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4D54" w14:textId="5F8DD584" w:rsidR="00663E31" w:rsidRDefault="00050D0C" w:rsidP="00050D0C">
      <w:pPr>
        <w:pStyle w:val="Pagedecouverture"/>
      </w:pPr>
      <w:bookmarkStart w:id="0" w:name="_Toc452825914"/>
      <w:bookmarkStart w:id="1" w:name="LW_BM_COVERPAGE"/>
      <w:r>
        <w:pict w14:anchorId="1F4E7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1E8E540E6A7456493D143B7DED1FA90" style="width:450.7pt;height:428.35pt">
            <v:imagedata r:id="rId12" o:title=""/>
          </v:shape>
        </w:pict>
      </w:r>
    </w:p>
    <w:bookmarkEnd w:id="1"/>
    <w:p w14:paraId="35DFE4A7" w14:textId="77777777" w:rsidR="00F87628" w:rsidRPr="00F87628" w:rsidRDefault="00F87628" w:rsidP="00F87628">
      <w:pPr>
        <w:pStyle w:val="Pagedecouverture"/>
        <w:sectPr w:rsidR="00F87628" w:rsidRPr="00F87628" w:rsidSect="00050D0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14:paraId="07A9E3FB" w14:textId="1B9BD2C0" w:rsidR="00663E31" w:rsidRDefault="00663E31" w:rsidP="00663E31">
      <w:pPr>
        <w:tabs>
          <w:tab w:val="left" w:pos="6372"/>
        </w:tabs>
      </w:pPr>
      <w:bookmarkStart w:id="2" w:name="_GoBack"/>
      <w:bookmarkEnd w:id="2"/>
    </w:p>
    <w:sdt>
      <w:sdtPr>
        <w:rPr>
          <w:b/>
        </w:rPr>
        <w:id w:val="84357350"/>
        <w:docPartObj>
          <w:docPartGallery w:val="Table of Contents"/>
          <w:docPartUnique/>
        </w:docPartObj>
      </w:sdtPr>
      <w:sdtEndPr>
        <w:rPr>
          <w:b w:val="0"/>
          <w:bCs/>
        </w:rPr>
      </w:sdtEndPr>
      <w:sdtContent>
        <w:p w14:paraId="76EAC26F" w14:textId="6FBED979" w:rsidR="00294388" w:rsidRPr="00AF115E" w:rsidRDefault="00294388" w:rsidP="00663E31">
          <w:pPr>
            <w:tabs>
              <w:tab w:val="left" w:pos="6372"/>
            </w:tabs>
          </w:pPr>
          <w:r w:rsidRPr="00AF115E">
            <w:t>Contents</w:t>
          </w:r>
        </w:p>
        <w:p w14:paraId="0B513F3B" w14:textId="77777777" w:rsidR="004371B2" w:rsidRDefault="00294388">
          <w:pPr>
            <w:pStyle w:val="TOC1"/>
            <w:rPr>
              <w:rFonts w:asciiTheme="minorHAnsi" w:eastAsiaTheme="minorEastAsia" w:hAnsiTheme="minorHAnsi" w:cstheme="minorBidi"/>
              <w:noProof/>
              <w:sz w:val="22"/>
              <w:szCs w:val="22"/>
              <w:lang w:eastAsia="en-GB"/>
            </w:rPr>
          </w:pPr>
          <w:r w:rsidRPr="00AF115E">
            <w:fldChar w:fldCharType="begin"/>
          </w:r>
          <w:r w:rsidRPr="00AF115E">
            <w:instrText xml:space="preserve"> TOC \o "1-3" \h \z \u </w:instrText>
          </w:r>
          <w:r w:rsidRPr="00AF115E">
            <w:fldChar w:fldCharType="separate"/>
          </w:r>
          <w:hyperlink w:anchor="_Toc469325253" w:history="1">
            <w:r w:rsidR="004371B2" w:rsidRPr="008F293E">
              <w:rPr>
                <w:rStyle w:val="Hyperlink"/>
                <w:noProof/>
              </w:rPr>
              <w:t>1.</w:t>
            </w:r>
            <w:r w:rsidR="004371B2">
              <w:rPr>
                <w:rFonts w:asciiTheme="minorHAnsi" w:eastAsiaTheme="minorEastAsia" w:hAnsiTheme="minorHAnsi" w:cstheme="minorBidi"/>
                <w:noProof/>
                <w:sz w:val="22"/>
                <w:szCs w:val="22"/>
                <w:lang w:eastAsia="en-GB"/>
              </w:rPr>
              <w:tab/>
            </w:r>
            <w:r w:rsidR="004371B2" w:rsidRPr="008F293E">
              <w:rPr>
                <w:rStyle w:val="Hyperlink"/>
                <w:noProof/>
              </w:rPr>
              <w:t>Introduction</w:t>
            </w:r>
            <w:r w:rsidR="004371B2">
              <w:rPr>
                <w:noProof/>
                <w:webHidden/>
              </w:rPr>
              <w:tab/>
            </w:r>
            <w:r w:rsidR="004371B2">
              <w:rPr>
                <w:noProof/>
                <w:webHidden/>
              </w:rPr>
              <w:fldChar w:fldCharType="begin"/>
            </w:r>
            <w:r w:rsidR="004371B2">
              <w:rPr>
                <w:noProof/>
                <w:webHidden/>
              </w:rPr>
              <w:instrText xml:space="preserve"> PAGEREF _Toc469325253 \h </w:instrText>
            </w:r>
            <w:r w:rsidR="004371B2">
              <w:rPr>
                <w:noProof/>
                <w:webHidden/>
              </w:rPr>
            </w:r>
            <w:r w:rsidR="004371B2">
              <w:rPr>
                <w:noProof/>
                <w:webHidden/>
              </w:rPr>
              <w:fldChar w:fldCharType="separate"/>
            </w:r>
            <w:r w:rsidR="009B148F">
              <w:rPr>
                <w:noProof/>
                <w:webHidden/>
              </w:rPr>
              <w:t>3</w:t>
            </w:r>
            <w:r w:rsidR="004371B2">
              <w:rPr>
                <w:noProof/>
                <w:webHidden/>
              </w:rPr>
              <w:fldChar w:fldCharType="end"/>
            </w:r>
          </w:hyperlink>
        </w:p>
        <w:p w14:paraId="46F37FBE" w14:textId="77777777" w:rsidR="004371B2" w:rsidRDefault="009B148F">
          <w:pPr>
            <w:pStyle w:val="TOC1"/>
            <w:rPr>
              <w:rFonts w:asciiTheme="minorHAnsi" w:eastAsiaTheme="minorEastAsia" w:hAnsiTheme="minorHAnsi" w:cstheme="minorBidi"/>
              <w:noProof/>
              <w:sz w:val="22"/>
              <w:szCs w:val="22"/>
              <w:lang w:eastAsia="en-GB"/>
            </w:rPr>
          </w:pPr>
          <w:hyperlink w:anchor="_Toc469325254" w:history="1">
            <w:r w:rsidR="004371B2" w:rsidRPr="008F293E">
              <w:rPr>
                <w:rStyle w:val="Hyperlink"/>
                <w:noProof/>
              </w:rPr>
              <w:t>2.</w:t>
            </w:r>
            <w:r w:rsidR="004371B2">
              <w:rPr>
                <w:rFonts w:asciiTheme="minorHAnsi" w:eastAsiaTheme="minorEastAsia" w:hAnsiTheme="minorHAnsi" w:cstheme="minorBidi"/>
                <w:noProof/>
                <w:sz w:val="22"/>
                <w:szCs w:val="22"/>
                <w:lang w:eastAsia="en-GB"/>
              </w:rPr>
              <w:tab/>
            </w:r>
            <w:r w:rsidR="004371B2" w:rsidRPr="008F293E">
              <w:rPr>
                <w:rStyle w:val="Hyperlink"/>
                <w:noProof/>
              </w:rPr>
              <w:t>Promoting EU citizenship rights and EU common values</w:t>
            </w:r>
            <w:r w:rsidR="004371B2">
              <w:rPr>
                <w:noProof/>
                <w:webHidden/>
              </w:rPr>
              <w:tab/>
            </w:r>
            <w:r w:rsidR="004371B2">
              <w:rPr>
                <w:noProof/>
                <w:webHidden/>
              </w:rPr>
              <w:fldChar w:fldCharType="begin"/>
            </w:r>
            <w:r w:rsidR="004371B2">
              <w:rPr>
                <w:noProof/>
                <w:webHidden/>
              </w:rPr>
              <w:instrText xml:space="preserve"> PAGEREF _Toc469325254 \h </w:instrText>
            </w:r>
            <w:r w:rsidR="004371B2">
              <w:rPr>
                <w:noProof/>
                <w:webHidden/>
              </w:rPr>
            </w:r>
            <w:r w:rsidR="004371B2">
              <w:rPr>
                <w:noProof/>
                <w:webHidden/>
              </w:rPr>
              <w:fldChar w:fldCharType="separate"/>
            </w:r>
            <w:r>
              <w:rPr>
                <w:noProof/>
                <w:webHidden/>
              </w:rPr>
              <w:t>4</w:t>
            </w:r>
            <w:r w:rsidR="004371B2">
              <w:rPr>
                <w:noProof/>
                <w:webHidden/>
              </w:rPr>
              <w:fldChar w:fldCharType="end"/>
            </w:r>
          </w:hyperlink>
        </w:p>
        <w:p w14:paraId="0678768A" w14:textId="77777777" w:rsidR="004371B2" w:rsidRDefault="009B148F">
          <w:pPr>
            <w:pStyle w:val="TOC2"/>
            <w:rPr>
              <w:rFonts w:asciiTheme="minorHAnsi" w:eastAsiaTheme="minorEastAsia" w:hAnsiTheme="minorHAnsi" w:cstheme="minorBidi"/>
              <w:noProof/>
              <w:sz w:val="22"/>
              <w:szCs w:val="22"/>
              <w:lang w:eastAsia="en-GB"/>
            </w:rPr>
          </w:pPr>
          <w:hyperlink w:anchor="_Toc469325255" w:history="1">
            <w:r w:rsidR="004371B2" w:rsidRPr="008F293E">
              <w:rPr>
                <w:rStyle w:val="Hyperlink"/>
                <w:noProof/>
              </w:rPr>
              <w:t>2.1.</w:t>
            </w:r>
            <w:r w:rsidR="004371B2">
              <w:rPr>
                <w:rFonts w:asciiTheme="minorHAnsi" w:eastAsiaTheme="minorEastAsia" w:hAnsiTheme="minorHAnsi" w:cstheme="minorBidi"/>
                <w:noProof/>
                <w:sz w:val="22"/>
                <w:szCs w:val="22"/>
                <w:lang w:eastAsia="en-GB"/>
              </w:rPr>
              <w:tab/>
            </w:r>
            <w:r w:rsidR="004371B2" w:rsidRPr="008F293E">
              <w:rPr>
                <w:rStyle w:val="Hyperlink"/>
                <w:noProof/>
              </w:rPr>
              <w:t>Making it easier for citizens to know their EU rights</w:t>
            </w:r>
            <w:r w:rsidR="004371B2">
              <w:rPr>
                <w:noProof/>
                <w:webHidden/>
              </w:rPr>
              <w:tab/>
            </w:r>
            <w:r w:rsidR="004371B2">
              <w:rPr>
                <w:noProof/>
                <w:webHidden/>
              </w:rPr>
              <w:fldChar w:fldCharType="begin"/>
            </w:r>
            <w:r w:rsidR="004371B2">
              <w:rPr>
                <w:noProof/>
                <w:webHidden/>
              </w:rPr>
              <w:instrText xml:space="preserve"> PAGEREF _Toc469325255 \h </w:instrText>
            </w:r>
            <w:r w:rsidR="004371B2">
              <w:rPr>
                <w:noProof/>
                <w:webHidden/>
              </w:rPr>
            </w:r>
            <w:r w:rsidR="004371B2">
              <w:rPr>
                <w:noProof/>
                <w:webHidden/>
              </w:rPr>
              <w:fldChar w:fldCharType="separate"/>
            </w:r>
            <w:r>
              <w:rPr>
                <w:noProof/>
                <w:webHidden/>
              </w:rPr>
              <w:t>4</w:t>
            </w:r>
            <w:r w:rsidR="004371B2">
              <w:rPr>
                <w:noProof/>
                <w:webHidden/>
              </w:rPr>
              <w:fldChar w:fldCharType="end"/>
            </w:r>
          </w:hyperlink>
        </w:p>
        <w:p w14:paraId="56684FCB" w14:textId="77777777" w:rsidR="004371B2" w:rsidRDefault="009B148F">
          <w:pPr>
            <w:pStyle w:val="TOC2"/>
            <w:rPr>
              <w:rFonts w:asciiTheme="minorHAnsi" w:eastAsiaTheme="minorEastAsia" w:hAnsiTheme="minorHAnsi" w:cstheme="minorBidi"/>
              <w:noProof/>
              <w:sz w:val="22"/>
              <w:szCs w:val="22"/>
              <w:lang w:eastAsia="en-GB"/>
            </w:rPr>
          </w:pPr>
          <w:hyperlink w:anchor="_Toc469325256" w:history="1">
            <w:r w:rsidR="004371B2" w:rsidRPr="008F293E">
              <w:rPr>
                <w:rStyle w:val="Hyperlink"/>
                <w:noProof/>
              </w:rPr>
              <w:t>2.2.</w:t>
            </w:r>
            <w:r w:rsidR="004371B2">
              <w:rPr>
                <w:rFonts w:asciiTheme="minorHAnsi" w:eastAsiaTheme="minorEastAsia" w:hAnsiTheme="minorHAnsi" w:cstheme="minorBidi"/>
                <w:noProof/>
                <w:sz w:val="22"/>
                <w:szCs w:val="22"/>
                <w:lang w:eastAsia="en-GB"/>
              </w:rPr>
              <w:tab/>
            </w:r>
            <w:r w:rsidR="004371B2" w:rsidRPr="008F293E">
              <w:rPr>
                <w:rStyle w:val="Hyperlink"/>
                <w:noProof/>
              </w:rPr>
              <w:t>Strengthening European common values</w:t>
            </w:r>
            <w:r w:rsidR="004371B2">
              <w:rPr>
                <w:noProof/>
                <w:webHidden/>
              </w:rPr>
              <w:tab/>
            </w:r>
            <w:r w:rsidR="004371B2">
              <w:rPr>
                <w:noProof/>
                <w:webHidden/>
              </w:rPr>
              <w:fldChar w:fldCharType="begin"/>
            </w:r>
            <w:r w:rsidR="004371B2">
              <w:rPr>
                <w:noProof/>
                <w:webHidden/>
              </w:rPr>
              <w:instrText xml:space="preserve"> PAGEREF _Toc469325256 \h </w:instrText>
            </w:r>
            <w:r w:rsidR="004371B2">
              <w:rPr>
                <w:noProof/>
                <w:webHidden/>
              </w:rPr>
            </w:r>
            <w:r w:rsidR="004371B2">
              <w:rPr>
                <w:noProof/>
                <w:webHidden/>
              </w:rPr>
              <w:fldChar w:fldCharType="separate"/>
            </w:r>
            <w:r>
              <w:rPr>
                <w:noProof/>
                <w:webHidden/>
              </w:rPr>
              <w:t>5</w:t>
            </w:r>
            <w:r w:rsidR="004371B2">
              <w:rPr>
                <w:noProof/>
                <w:webHidden/>
              </w:rPr>
              <w:fldChar w:fldCharType="end"/>
            </w:r>
          </w:hyperlink>
        </w:p>
        <w:p w14:paraId="7AC9F968" w14:textId="77777777" w:rsidR="004371B2" w:rsidRDefault="009B148F">
          <w:pPr>
            <w:pStyle w:val="TOC1"/>
            <w:rPr>
              <w:rFonts w:asciiTheme="minorHAnsi" w:eastAsiaTheme="minorEastAsia" w:hAnsiTheme="minorHAnsi" w:cstheme="minorBidi"/>
              <w:noProof/>
              <w:sz w:val="22"/>
              <w:szCs w:val="22"/>
              <w:lang w:eastAsia="en-GB"/>
            </w:rPr>
          </w:pPr>
          <w:hyperlink w:anchor="_Toc469325257" w:history="1">
            <w:r w:rsidR="004371B2" w:rsidRPr="008F293E">
              <w:rPr>
                <w:rStyle w:val="Hyperlink"/>
                <w:noProof/>
              </w:rPr>
              <w:t>3.</w:t>
            </w:r>
            <w:r w:rsidR="004371B2">
              <w:rPr>
                <w:rFonts w:asciiTheme="minorHAnsi" w:eastAsiaTheme="minorEastAsia" w:hAnsiTheme="minorHAnsi" w:cstheme="minorBidi"/>
                <w:noProof/>
                <w:sz w:val="22"/>
                <w:szCs w:val="22"/>
                <w:lang w:eastAsia="en-GB"/>
              </w:rPr>
              <w:tab/>
            </w:r>
            <w:r w:rsidR="004371B2" w:rsidRPr="008F293E">
              <w:rPr>
                <w:rStyle w:val="Hyperlink"/>
                <w:noProof/>
              </w:rPr>
              <w:t>Promoting and enhancing citizens’ participation in the democratic life of the EU</w:t>
            </w:r>
            <w:r w:rsidR="004371B2">
              <w:rPr>
                <w:noProof/>
                <w:webHidden/>
              </w:rPr>
              <w:tab/>
            </w:r>
            <w:r w:rsidR="004371B2">
              <w:rPr>
                <w:noProof/>
                <w:webHidden/>
              </w:rPr>
              <w:fldChar w:fldCharType="begin"/>
            </w:r>
            <w:r w:rsidR="004371B2">
              <w:rPr>
                <w:noProof/>
                <w:webHidden/>
              </w:rPr>
              <w:instrText xml:space="preserve"> PAGEREF _Toc469325257 \h </w:instrText>
            </w:r>
            <w:r w:rsidR="004371B2">
              <w:rPr>
                <w:noProof/>
                <w:webHidden/>
              </w:rPr>
            </w:r>
            <w:r w:rsidR="004371B2">
              <w:rPr>
                <w:noProof/>
                <w:webHidden/>
              </w:rPr>
              <w:fldChar w:fldCharType="separate"/>
            </w:r>
            <w:r>
              <w:rPr>
                <w:noProof/>
                <w:webHidden/>
              </w:rPr>
              <w:t>8</w:t>
            </w:r>
            <w:r w:rsidR="004371B2">
              <w:rPr>
                <w:noProof/>
                <w:webHidden/>
              </w:rPr>
              <w:fldChar w:fldCharType="end"/>
            </w:r>
          </w:hyperlink>
        </w:p>
        <w:p w14:paraId="317202BE" w14:textId="77777777" w:rsidR="004371B2" w:rsidRDefault="009B148F">
          <w:pPr>
            <w:pStyle w:val="TOC2"/>
            <w:rPr>
              <w:rFonts w:asciiTheme="minorHAnsi" w:eastAsiaTheme="minorEastAsia" w:hAnsiTheme="minorHAnsi" w:cstheme="minorBidi"/>
              <w:noProof/>
              <w:sz w:val="22"/>
              <w:szCs w:val="22"/>
              <w:lang w:eastAsia="en-GB"/>
            </w:rPr>
          </w:pPr>
          <w:hyperlink w:anchor="_Toc469325258" w:history="1">
            <w:r w:rsidR="004371B2" w:rsidRPr="008F293E">
              <w:rPr>
                <w:rStyle w:val="Hyperlink"/>
                <w:noProof/>
              </w:rPr>
              <w:t>3.1.</w:t>
            </w:r>
            <w:r w:rsidR="004371B2">
              <w:rPr>
                <w:rFonts w:asciiTheme="minorHAnsi" w:eastAsiaTheme="minorEastAsia" w:hAnsiTheme="minorHAnsi" w:cstheme="minorBidi"/>
                <w:noProof/>
                <w:sz w:val="22"/>
                <w:szCs w:val="22"/>
                <w:lang w:eastAsia="en-GB"/>
              </w:rPr>
              <w:tab/>
            </w:r>
            <w:r w:rsidR="004371B2" w:rsidRPr="008F293E">
              <w:rPr>
                <w:rStyle w:val="Hyperlink"/>
                <w:noProof/>
              </w:rPr>
              <w:t>Enhancing citizens’ engagement in the EU democratic process</w:t>
            </w:r>
            <w:r w:rsidR="004371B2">
              <w:rPr>
                <w:noProof/>
                <w:webHidden/>
              </w:rPr>
              <w:tab/>
            </w:r>
            <w:r w:rsidR="004371B2">
              <w:rPr>
                <w:noProof/>
                <w:webHidden/>
              </w:rPr>
              <w:fldChar w:fldCharType="begin"/>
            </w:r>
            <w:r w:rsidR="004371B2">
              <w:rPr>
                <w:noProof/>
                <w:webHidden/>
              </w:rPr>
              <w:instrText xml:space="preserve"> PAGEREF _Toc469325258 \h </w:instrText>
            </w:r>
            <w:r w:rsidR="004371B2">
              <w:rPr>
                <w:noProof/>
                <w:webHidden/>
              </w:rPr>
            </w:r>
            <w:r w:rsidR="004371B2">
              <w:rPr>
                <w:noProof/>
                <w:webHidden/>
              </w:rPr>
              <w:fldChar w:fldCharType="separate"/>
            </w:r>
            <w:r>
              <w:rPr>
                <w:noProof/>
                <w:webHidden/>
              </w:rPr>
              <w:t>8</w:t>
            </w:r>
            <w:r w:rsidR="004371B2">
              <w:rPr>
                <w:noProof/>
                <w:webHidden/>
              </w:rPr>
              <w:fldChar w:fldCharType="end"/>
            </w:r>
          </w:hyperlink>
        </w:p>
        <w:p w14:paraId="7DE00584" w14:textId="77777777" w:rsidR="004371B2" w:rsidRDefault="009B148F">
          <w:pPr>
            <w:pStyle w:val="TOC2"/>
            <w:rPr>
              <w:rFonts w:asciiTheme="minorHAnsi" w:eastAsiaTheme="minorEastAsia" w:hAnsiTheme="minorHAnsi" w:cstheme="minorBidi"/>
              <w:noProof/>
              <w:sz w:val="22"/>
              <w:szCs w:val="22"/>
              <w:lang w:eastAsia="en-GB"/>
            </w:rPr>
          </w:pPr>
          <w:hyperlink w:anchor="_Toc469325259" w:history="1">
            <w:r w:rsidR="004371B2" w:rsidRPr="008F293E">
              <w:rPr>
                <w:rStyle w:val="Hyperlink"/>
                <w:noProof/>
              </w:rPr>
              <w:t>3.2.</w:t>
            </w:r>
            <w:r w:rsidR="004371B2">
              <w:rPr>
                <w:rFonts w:asciiTheme="minorHAnsi" w:eastAsiaTheme="minorEastAsia" w:hAnsiTheme="minorHAnsi" w:cstheme="minorBidi"/>
                <w:noProof/>
                <w:sz w:val="22"/>
                <w:szCs w:val="22"/>
                <w:lang w:eastAsia="en-GB"/>
              </w:rPr>
              <w:tab/>
            </w:r>
            <w:r w:rsidR="004371B2" w:rsidRPr="008F293E">
              <w:rPr>
                <w:rStyle w:val="Hyperlink"/>
                <w:noProof/>
              </w:rPr>
              <w:t>Enhancing transparency – towards a more democratic Union</w:t>
            </w:r>
            <w:r w:rsidR="004371B2">
              <w:rPr>
                <w:noProof/>
                <w:webHidden/>
              </w:rPr>
              <w:tab/>
            </w:r>
            <w:r w:rsidR="004371B2">
              <w:rPr>
                <w:noProof/>
                <w:webHidden/>
              </w:rPr>
              <w:fldChar w:fldCharType="begin"/>
            </w:r>
            <w:r w:rsidR="004371B2">
              <w:rPr>
                <w:noProof/>
                <w:webHidden/>
              </w:rPr>
              <w:instrText xml:space="preserve"> PAGEREF _Toc469325259 \h </w:instrText>
            </w:r>
            <w:r w:rsidR="004371B2">
              <w:rPr>
                <w:noProof/>
                <w:webHidden/>
              </w:rPr>
            </w:r>
            <w:r w:rsidR="004371B2">
              <w:rPr>
                <w:noProof/>
                <w:webHidden/>
              </w:rPr>
              <w:fldChar w:fldCharType="separate"/>
            </w:r>
            <w:r>
              <w:rPr>
                <w:noProof/>
                <w:webHidden/>
              </w:rPr>
              <w:t>9</w:t>
            </w:r>
            <w:r w:rsidR="004371B2">
              <w:rPr>
                <w:noProof/>
                <w:webHidden/>
              </w:rPr>
              <w:fldChar w:fldCharType="end"/>
            </w:r>
          </w:hyperlink>
        </w:p>
        <w:p w14:paraId="164098A2" w14:textId="77777777" w:rsidR="004371B2" w:rsidRDefault="009B148F">
          <w:pPr>
            <w:pStyle w:val="TOC2"/>
            <w:rPr>
              <w:rFonts w:asciiTheme="minorHAnsi" w:eastAsiaTheme="minorEastAsia" w:hAnsiTheme="minorHAnsi" w:cstheme="minorBidi"/>
              <w:noProof/>
              <w:sz w:val="22"/>
              <w:szCs w:val="22"/>
              <w:lang w:eastAsia="en-GB"/>
            </w:rPr>
          </w:pPr>
          <w:hyperlink w:anchor="_Toc469325260" w:history="1">
            <w:r w:rsidR="004371B2" w:rsidRPr="008F293E">
              <w:rPr>
                <w:rStyle w:val="Hyperlink"/>
                <w:noProof/>
              </w:rPr>
              <w:t>3.3.</w:t>
            </w:r>
            <w:r w:rsidR="004371B2">
              <w:rPr>
                <w:rFonts w:asciiTheme="minorHAnsi" w:eastAsiaTheme="minorEastAsia" w:hAnsiTheme="minorHAnsi" w:cstheme="minorBidi"/>
                <w:noProof/>
                <w:sz w:val="22"/>
                <w:szCs w:val="22"/>
                <w:lang w:eastAsia="en-GB"/>
              </w:rPr>
              <w:tab/>
            </w:r>
            <w:r w:rsidR="004371B2" w:rsidRPr="008F293E">
              <w:rPr>
                <w:rStyle w:val="Hyperlink"/>
                <w:noProof/>
              </w:rPr>
              <w:t>Access to political information across borders</w:t>
            </w:r>
            <w:r w:rsidR="004371B2">
              <w:rPr>
                <w:noProof/>
                <w:webHidden/>
              </w:rPr>
              <w:tab/>
            </w:r>
            <w:r w:rsidR="004371B2">
              <w:rPr>
                <w:noProof/>
                <w:webHidden/>
              </w:rPr>
              <w:fldChar w:fldCharType="begin"/>
            </w:r>
            <w:r w:rsidR="004371B2">
              <w:rPr>
                <w:noProof/>
                <w:webHidden/>
              </w:rPr>
              <w:instrText xml:space="preserve"> PAGEREF _Toc469325260 \h </w:instrText>
            </w:r>
            <w:r w:rsidR="004371B2">
              <w:rPr>
                <w:noProof/>
                <w:webHidden/>
              </w:rPr>
            </w:r>
            <w:r w:rsidR="004371B2">
              <w:rPr>
                <w:noProof/>
                <w:webHidden/>
              </w:rPr>
              <w:fldChar w:fldCharType="separate"/>
            </w:r>
            <w:r>
              <w:rPr>
                <w:noProof/>
                <w:webHidden/>
              </w:rPr>
              <w:t>10</w:t>
            </w:r>
            <w:r w:rsidR="004371B2">
              <w:rPr>
                <w:noProof/>
                <w:webHidden/>
              </w:rPr>
              <w:fldChar w:fldCharType="end"/>
            </w:r>
          </w:hyperlink>
        </w:p>
        <w:p w14:paraId="472C461C" w14:textId="77777777" w:rsidR="004371B2" w:rsidRDefault="009B148F">
          <w:pPr>
            <w:pStyle w:val="TOC2"/>
            <w:rPr>
              <w:rFonts w:asciiTheme="minorHAnsi" w:eastAsiaTheme="minorEastAsia" w:hAnsiTheme="minorHAnsi" w:cstheme="minorBidi"/>
              <w:noProof/>
              <w:sz w:val="22"/>
              <w:szCs w:val="22"/>
              <w:lang w:eastAsia="en-GB"/>
            </w:rPr>
          </w:pPr>
          <w:hyperlink w:anchor="_Toc469325261" w:history="1">
            <w:r w:rsidR="004371B2" w:rsidRPr="008F293E">
              <w:rPr>
                <w:rStyle w:val="Hyperlink"/>
                <w:noProof/>
              </w:rPr>
              <w:t>3.4.</w:t>
            </w:r>
            <w:r w:rsidR="004371B2">
              <w:rPr>
                <w:rFonts w:asciiTheme="minorHAnsi" w:eastAsiaTheme="minorEastAsia" w:hAnsiTheme="minorHAnsi" w:cstheme="minorBidi"/>
                <w:noProof/>
                <w:sz w:val="22"/>
                <w:szCs w:val="22"/>
                <w:lang w:eastAsia="en-GB"/>
              </w:rPr>
              <w:tab/>
            </w:r>
            <w:r w:rsidR="004371B2" w:rsidRPr="008F293E">
              <w:rPr>
                <w:rStyle w:val="Hyperlink"/>
                <w:noProof/>
              </w:rPr>
              <w:t>Increasing participation of mobile EU citizens in political life</w:t>
            </w:r>
            <w:r w:rsidR="004371B2">
              <w:rPr>
                <w:noProof/>
                <w:webHidden/>
              </w:rPr>
              <w:tab/>
            </w:r>
            <w:r w:rsidR="004371B2">
              <w:rPr>
                <w:noProof/>
                <w:webHidden/>
              </w:rPr>
              <w:fldChar w:fldCharType="begin"/>
            </w:r>
            <w:r w:rsidR="004371B2">
              <w:rPr>
                <w:noProof/>
                <w:webHidden/>
              </w:rPr>
              <w:instrText xml:space="preserve"> PAGEREF _Toc469325261 \h </w:instrText>
            </w:r>
            <w:r w:rsidR="004371B2">
              <w:rPr>
                <w:noProof/>
                <w:webHidden/>
              </w:rPr>
            </w:r>
            <w:r w:rsidR="004371B2">
              <w:rPr>
                <w:noProof/>
                <w:webHidden/>
              </w:rPr>
              <w:fldChar w:fldCharType="separate"/>
            </w:r>
            <w:r>
              <w:rPr>
                <w:noProof/>
                <w:webHidden/>
              </w:rPr>
              <w:t>10</w:t>
            </w:r>
            <w:r w:rsidR="004371B2">
              <w:rPr>
                <w:noProof/>
                <w:webHidden/>
              </w:rPr>
              <w:fldChar w:fldCharType="end"/>
            </w:r>
          </w:hyperlink>
        </w:p>
        <w:p w14:paraId="088A700D" w14:textId="77777777" w:rsidR="004371B2" w:rsidRDefault="009B148F">
          <w:pPr>
            <w:pStyle w:val="TOC1"/>
            <w:rPr>
              <w:rFonts w:asciiTheme="minorHAnsi" w:eastAsiaTheme="minorEastAsia" w:hAnsiTheme="minorHAnsi" w:cstheme="minorBidi"/>
              <w:noProof/>
              <w:sz w:val="22"/>
              <w:szCs w:val="22"/>
              <w:lang w:eastAsia="en-GB"/>
            </w:rPr>
          </w:pPr>
          <w:hyperlink w:anchor="_Toc469325262" w:history="1">
            <w:r w:rsidR="004371B2" w:rsidRPr="008F293E">
              <w:rPr>
                <w:rStyle w:val="Hyperlink"/>
                <w:noProof/>
              </w:rPr>
              <w:t>4.</w:t>
            </w:r>
            <w:r w:rsidR="004371B2">
              <w:rPr>
                <w:rFonts w:asciiTheme="minorHAnsi" w:eastAsiaTheme="minorEastAsia" w:hAnsiTheme="minorHAnsi" w:cstheme="minorBidi"/>
                <w:noProof/>
                <w:sz w:val="22"/>
                <w:szCs w:val="22"/>
                <w:lang w:eastAsia="en-GB"/>
              </w:rPr>
              <w:tab/>
            </w:r>
            <w:r w:rsidR="004371B2" w:rsidRPr="008F293E">
              <w:rPr>
                <w:rStyle w:val="Hyperlink"/>
                <w:noProof/>
              </w:rPr>
              <w:t>Simplifying daily life for EU citizens</w:t>
            </w:r>
            <w:r w:rsidR="004371B2">
              <w:rPr>
                <w:noProof/>
                <w:webHidden/>
              </w:rPr>
              <w:tab/>
            </w:r>
            <w:r w:rsidR="004371B2">
              <w:rPr>
                <w:noProof/>
                <w:webHidden/>
              </w:rPr>
              <w:fldChar w:fldCharType="begin"/>
            </w:r>
            <w:r w:rsidR="004371B2">
              <w:rPr>
                <w:noProof/>
                <w:webHidden/>
              </w:rPr>
              <w:instrText xml:space="preserve"> PAGEREF _Toc469325262 \h </w:instrText>
            </w:r>
            <w:r w:rsidR="004371B2">
              <w:rPr>
                <w:noProof/>
                <w:webHidden/>
              </w:rPr>
            </w:r>
            <w:r w:rsidR="004371B2">
              <w:rPr>
                <w:noProof/>
                <w:webHidden/>
              </w:rPr>
              <w:fldChar w:fldCharType="separate"/>
            </w:r>
            <w:r>
              <w:rPr>
                <w:noProof/>
                <w:webHidden/>
              </w:rPr>
              <w:t>11</w:t>
            </w:r>
            <w:r w:rsidR="004371B2">
              <w:rPr>
                <w:noProof/>
                <w:webHidden/>
              </w:rPr>
              <w:fldChar w:fldCharType="end"/>
            </w:r>
          </w:hyperlink>
        </w:p>
        <w:p w14:paraId="41F947F6" w14:textId="77777777" w:rsidR="004371B2" w:rsidRDefault="009B148F">
          <w:pPr>
            <w:pStyle w:val="TOC2"/>
            <w:rPr>
              <w:rFonts w:asciiTheme="minorHAnsi" w:eastAsiaTheme="minorEastAsia" w:hAnsiTheme="minorHAnsi" w:cstheme="minorBidi"/>
              <w:noProof/>
              <w:sz w:val="22"/>
              <w:szCs w:val="22"/>
              <w:lang w:eastAsia="en-GB"/>
            </w:rPr>
          </w:pPr>
          <w:hyperlink w:anchor="_Toc469325263" w:history="1">
            <w:r w:rsidR="004371B2" w:rsidRPr="008F293E">
              <w:rPr>
                <w:rStyle w:val="Hyperlink"/>
                <w:noProof/>
              </w:rPr>
              <w:t>4.1.</w:t>
            </w:r>
            <w:r w:rsidR="004371B2">
              <w:rPr>
                <w:rFonts w:asciiTheme="minorHAnsi" w:eastAsiaTheme="minorEastAsia" w:hAnsiTheme="minorHAnsi" w:cstheme="minorBidi"/>
                <w:noProof/>
                <w:sz w:val="22"/>
                <w:szCs w:val="22"/>
                <w:lang w:eastAsia="en-GB"/>
              </w:rPr>
              <w:tab/>
            </w:r>
            <w:r w:rsidR="004371B2" w:rsidRPr="008F293E">
              <w:rPr>
                <w:rStyle w:val="Hyperlink"/>
                <w:noProof/>
              </w:rPr>
              <w:t>Cutting red tape and informing citizens</w:t>
            </w:r>
            <w:r w:rsidR="004371B2">
              <w:rPr>
                <w:noProof/>
                <w:webHidden/>
              </w:rPr>
              <w:tab/>
            </w:r>
            <w:r w:rsidR="004371B2">
              <w:rPr>
                <w:noProof/>
                <w:webHidden/>
              </w:rPr>
              <w:fldChar w:fldCharType="begin"/>
            </w:r>
            <w:r w:rsidR="004371B2">
              <w:rPr>
                <w:noProof/>
                <w:webHidden/>
              </w:rPr>
              <w:instrText xml:space="preserve"> PAGEREF _Toc469325263 \h </w:instrText>
            </w:r>
            <w:r w:rsidR="004371B2">
              <w:rPr>
                <w:noProof/>
                <w:webHidden/>
              </w:rPr>
            </w:r>
            <w:r w:rsidR="004371B2">
              <w:rPr>
                <w:noProof/>
                <w:webHidden/>
              </w:rPr>
              <w:fldChar w:fldCharType="separate"/>
            </w:r>
            <w:r>
              <w:rPr>
                <w:noProof/>
                <w:webHidden/>
              </w:rPr>
              <w:t>12</w:t>
            </w:r>
            <w:r w:rsidR="004371B2">
              <w:rPr>
                <w:noProof/>
                <w:webHidden/>
              </w:rPr>
              <w:fldChar w:fldCharType="end"/>
            </w:r>
          </w:hyperlink>
        </w:p>
        <w:p w14:paraId="134A8CC6"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64" w:history="1">
            <w:r w:rsidR="004371B2" w:rsidRPr="008F293E">
              <w:rPr>
                <w:rStyle w:val="Hyperlink"/>
                <w:noProof/>
                <w:lang w:eastAsia="en-GB"/>
              </w:rPr>
              <w:t>4.1.1.</w:t>
            </w:r>
            <w:r w:rsidR="004371B2">
              <w:rPr>
                <w:rFonts w:asciiTheme="minorHAnsi" w:eastAsiaTheme="minorEastAsia" w:hAnsiTheme="minorHAnsi" w:cstheme="minorBidi"/>
                <w:noProof/>
                <w:sz w:val="22"/>
                <w:szCs w:val="22"/>
                <w:lang w:eastAsia="en-GB"/>
              </w:rPr>
              <w:tab/>
            </w:r>
            <w:r w:rsidR="004371B2" w:rsidRPr="008F293E">
              <w:rPr>
                <w:rStyle w:val="Hyperlink"/>
                <w:noProof/>
                <w:lang w:eastAsia="en-GB"/>
              </w:rPr>
              <w:t>Informing and assisting EU citizens on the move</w:t>
            </w:r>
            <w:r w:rsidR="004371B2">
              <w:rPr>
                <w:noProof/>
                <w:webHidden/>
              </w:rPr>
              <w:tab/>
            </w:r>
            <w:r w:rsidR="004371B2">
              <w:rPr>
                <w:noProof/>
                <w:webHidden/>
              </w:rPr>
              <w:fldChar w:fldCharType="begin"/>
            </w:r>
            <w:r w:rsidR="004371B2">
              <w:rPr>
                <w:noProof/>
                <w:webHidden/>
              </w:rPr>
              <w:instrText xml:space="preserve"> PAGEREF _Toc469325264 \h </w:instrText>
            </w:r>
            <w:r w:rsidR="004371B2">
              <w:rPr>
                <w:noProof/>
                <w:webHidden/>
              </w:rPr>
            </w:r>
            <w:r w:rsidR="004371B2">
              <w:rPr>
                <w:noProof/>
                <w:webHidden/>
              </w:rPr>
              <w:fldChar w:fldCharType="separate"/>
            </w:r>
            <w:r>
              <w:rPr>
                <w:noProof/>
                <w:webHidden/>
              </w:rPr>
              <w:t>12</w:t>
            </w:r>
            <w:r w:rsidR="004371B2">
              <w:rPr>
                <w:noProof/>
                <w:webHidden/>
              </w:rPr>
              <w:fldChar w:fldCharType="end"/>
            </w:r>
          </w:hyperlink>
        </w:p>
        <w:p w14:paraId="2E074AB1"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65" w:history="1">
            <w:r w:rsidR="004371B2" w:rsidRPr="008F293E">
              <w:rPr>
                <w:rStyle w:val="Hyperlink"/>
                <w:noProof/>
                <w:lang w:eastAsia="en-GB"/>
              </w:rPr>
              <w:t>4.1.2.</w:t>
            </w:r>
            <w:r w:rsidR="004371B2">
              <w:rPr>
                <w:rFonts w:asciiTheme="minorHAnsi" w:eastAsiaTheme="minorEastAsia" w:hAnsiTheme="minorHAnsi" w:cstheme="minorBidi"/>
                <w:noProof/>
                <w:sz w:val="22"/>
                <w:szCs w:val="22"/>
                <w:lang w:eastAsia="en-GB"/>
              </w:rPr>
              <w:tab/>
            </w:r>
            <w:r w:rsidR="004371B2" w:rsidRPr="008F293E">
              <w:rPr>
                <w:rStyle w:val="Hyperlink"/>
                <w:noProof/>
                <w:lang w:eastAsia="en-GB"/>
              </w:rPr>
              <w:t>Cutting red tape on citizens’ public documents</w:t>
            </w:r>
            <w:r w:rsidR="004371B2">
              <w:rPr>
                <w:noProof/>
                <w:webHidden/>
              </w:rPr>
              <w:tab/>
            </w:r>
            <w:r w:rsidR="004371B2">
              <w:rPr>
                <w:noProof/>
                <w:webHidden/>
              </w:rPr>
              <w:fldChar w:fldCharType="begin"/>
            </w:r>
            <w:r w:rsidR="004371B2">
              <w:rPr>
                <w:noProof/>
                <w:webHidden/>
              </w:rPr>
              <w:instrText xml:space="preserve"> PAGEREF _Toc469325265 \h </w:instrText>
            </w:r>
            <w:r w:rsidR="004371B2">
              <w:rPr>
                <w:noProof/>
                <w:webHidden/>
              </w:rPr>
            </w:r>
            <w:r w:rsidR="004371B2">
              <w:rPr>
                <w:noProof/>
                <w:webHidden/>
              </w:rPr>
              <w:fldChar w:fldCharType="separate"/>
            </w:r>
            <w:r>
              <w:rPr>
                <w:noProof/>
                <w:webHidden/>
              </w:rPr>
              <w:t>13</w:t>
            </w:r>
            <w:r w:rsidR="004371B2">
              <w:rPr>
                <w:noProof/>
                <w:webHidden/>
              </w:rPr>
              <w:fldChar w:fldCharType="end"/>
            </w:r>
          </w:hyperlink>
        </w:p>
        <w:p w14:paraId="68C93C12"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66" w:history="1">
            <w:r w:rsidR="004371B2" w:rsidRPr="008F293E">
              <w:rPr>
                <w:rStyle w:val="Hyperlink"/>
                <w:noProof/>
                <w:lang w:eastAsia="en-GB"/>
              </w:rPr>
              <w:t>4.1.3.</w:t>
            </w:r>
            <w:r w:rsidR="004371B2">
              <w:rPr>
                <w:rFonts w:asciiTheme="minorHAnsi" w:eastAsiaTheme="minorEastAsia" w:hAnsiTheme="minorHAnsi" w:cstheme="minorBidi"/>
                <w:noProof/>
                <w:sz w:val="22"/>
                <w:szCs w:val="22"/>
                <w:lang w:eastAsia="en-GB"/>
              </w:rPr>
              <w:tab/>
            </w:r>
            <w:r w:rsidR="004371B2" w:rsidRPr="008F293E">
              <w:rPr>
                <w:rStyle w:val="Hyperlink"/>
                <w:noProof/>
                <w:lang w:eastAsia="en-GB"/>
              </w:rPr>
              <w:t>Cutting red tape in family law</w:t>
            </w:r>
            <w:r w:rsidR="004371B2">
              <w:rPr>
                <w:noProof/>
                <w:webHidden/>
              </w:rPr>
              <w:tab/>
            </w:r>
            <w:r w:rsidR="004371B2">
              <w:rPr>
                <w:noProof/>
                <w:webHidden/>
              </w:rPr>
              <w:fldChar w:fldCharType="begin"/>
            </w:r>
            <w:r w:rsidR="004371B2">
              <w:rPr>
                <w:noProof/>
                <w:webHidden/>
              </w:rPr>
              <w:instrText xml:space="preserve"> PAGEREF _Toc469325266 \h </w:instrText>
            </w:r>
            <w:r w:rsidR="004371B2">
              <w:rPr>
                <w:noProof/>
                <w:webHidden/>
              </w:rPr>
            </w:r>
            <w:r w:rsidR="004371B2">
              <w:rPr>
                <w:noProof/>
                <w:webHidden/>
              </w:rPr>
              <w:fldChar w:fldCharType="separate"/>
            </w:r>
            <w:r>
              <w:rPr>
                <w:noProof/>
                <w:webHidden/>
              </w:rPr>
              <w:t>13</w:t>
            </w:r>
            <w:r w:rsidR="004371B2">
              <w:rPr>
                <w:noProof/>
                <w:webHidden/>
              </w:rPr>
              <w:fldChar w:fldCharType="end"/>
            </w:r>
          </w:hyperlink>
        </w:p>
        <w:p w14:paraId="0B125B3B" w14:textId="77777777" w:rsidR="004371B2" w:rsidRDefault="009B148F">
          <w:pPr>
            <w:pStyle w:val="TOC2"/>
            <w:rPr>
              <w:rFonts w:asciiTheme="minorHAnsi" w:eastAsiaTheme="minorEastAsia" w:hAnsiTheme="minorHAnsi" w:cstheme="minorBidi"/>
              <w:noProof/>
              <w:sz w:val="22"/>
              <w:szCs w:val="22"/>
              <w:lang w:eastAsia="en-GB"/>
            </w:rPr>
          </w:pPr>
          <w:hyperlink w:anchor="_Toc469325267" w:history="1">
            <w:r w:rsidR="004371B2" w:rsidRPr="008F293E">
              <w:rPr>
                <w:rStyle w:val="Hyperlink"/>
                <w:noProof/>
              </w:rPr>
              <w:t>4.2.</w:t>
            </w:r>
            <w:r w:rsidR="004371B2">
              <w:rPr>
                <w:rFonts w:asciiTheme="minorHAnsi" w:eastAsiaTheme="minorEastAsia" w:hAnsiTheme="minorHAnsi" w:cstheme="minorBidi"/>
                <w:noProof/>
                <w:sz w:val="22"/>
                <w:szCs w:val="22"/>
                <w:lang w:eastAsia="en-GB"/>
              </w:rPr>
              <w:tab/>
            </w:r>
            <w:r w:rsidR="004371B2" w:rsidRPr="008F293E">
              <w:rPr>
                <w:rStyle w:val="Hyperlink"/>
                <w:noProof/>
              </w:rPr>
              <w:t>Simplifying travel, living and working across the EU for citizens</w:t>
            </w:r>
            <w:r w:rsidR="004371B2">
              <w:rPr>
                <w:noProof/>
                <w:webHidden/>
              </w:rPr>
              <w:tab/>
            </w:r>
            <w:r w:rsidR="004371B2">
              <w:rPr>
                <w:noProof/>
                <w:webHidden/>
              </w:rPr>
              <w:fldChar w:fldCharType="begin"/>
            </w:r>
            <w:r w:rsidR="004371B2">
              <w:rPr>
                <w:noProof/>
                <w:webHidden/>
              </w:rPr>
              <w:instrText xml:space="preserve"> PAGEREF _Toc469325267 \h </w:instrText>
            </w:r>
            <w:r w:rsidR="004371B2">
              <w:rPr>
                <w:noProof/>
                <w:webHidden/>
              </w:rPr>
            </w:r>
            <w:r w:rsidR="004371B2">
              <w:rPr>
                <w:noProof/>
                <w:webHidden/>
              </w:rPr>
              <w:fldChar w:fldCharType="separate"/>
            </w:r>
            <w:r>
              <w:rPr>
                <w:noProof/>
                <w:webHidden/>
              </w:rPr>
              <w:t>14</w:t>
            </w:r>
            <w:r w:rsidR="004371B2">
              <w:rPr>
                <w:noProof/>
                <w:webHidden/>
              </w:rPr>
              <w:fldChar w:fldCharType="end"/>
            </w:r>
          </w:hyperlink>
        </w:p>
        <w:p w14:paraId="5A428DFF"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68" w:history="1">
            <w:r w:rsidR="004371B2" w:rsidRPr="008F293E">
              <w:rPr>
                <w:rStyle w:val="Hyperlink"/>
                <w:noProof/>
                <w:lang w:eastAsia="en-GB"/>
              </w:rPr>
              <w:t>4.2.1.</w:t>
            </w:r>
            <w:r w:rsidR="004371B2">
              <w:rPr>
                <w:rFonts w:asciiTheme="minorHAnsi" w:eastAsiaTheme="minorEastAsia" w:hAnsiTheme="minorHAnsi" w:cstheme="minorBidi"/>
                <w:noProof/>
                <w:sz w:val="22"/>
                <w:szCs w:val="22"/>
                <w:lang w:eastAsia="en-GB"/>
              </w:rPr>
              <w:tab/>
            </w:r>
            <w:r w:rsidR="004371B2" w:rsidRPr="008F293E">
              <w:rPr>
                <w:rStyle w:val="Hyperlink"/>
                <w:noProof/>
                <w:lang w:eastAsia="en-GB"/>
              </w:rPr>
              <w:t>Increasing opportunities for students, trainees, teachers and other workers</w:t>
            </w:r>
            <w:r w:rsidR="004371B2">
              <w:rPr>
                <w:noProof/>
                <w:webHidden/>
              </w:rPr>
              <w:tab/>
            </w:r>
            <w:r w:rsidR="004371B2">
              <w:rPr>
                <w:noProof/>
                <w:webHidden/>
              </w:rPr>
              <w:fldChar w:fldCharType="begin"/>
            </w:r>
            <w:r w:rsidR="004371B2">
              <w:rPr>
                <w:noProof/>
                <w:webHidden/>
              </w:rPr>
              <w:instrText xml:space="preserve"> PAGEREF _Toc469325268 \h </w:instrText>
            </w:r>
            <w:r w:rsidR="004371B2">
              <w:rPr>
                <w:noProof/>
                <w:webHidden/>
              </w:rPr>
            </w:r>
            <w:r w:rsidR="004371B2">
              <w:rPr>
                <w:noProof/>
                <w:webHidden/>
              </w:rPr>
              <w:fldChar w:fldCharType="separate"/>
            </w:r>
            <w:r>
              <w:rPr>
                <w:noProof/>
                <w:webHidden/>
              </w:rPr>
              <w:t>14</w:t>
            </w:r>
            <w:r w:rsidR="004371B2">
              <w:rPr>
                <w:noProof/>
                <w:webHidden/>
              </w:rPr>
              <w:fldChar w:fldCharType="end"/>
            </w:r>
          </w:hyperlink>
        </w:p>
        <w:p w14:paraId="464E45E1"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69" w:history="1">
            <w:r w:rsidR="004371B2" w:rsidRPr="008F293E">
              <w:rPr>
                <w:rStyle w:val="Hyperlink"/>
                <w:noProof/>
              </w:rPr>
              <w:t>4.2.2.</w:t>
            </w:r>
            <w:r w:rsidR="004371B2">
              <w:rPr>
                <w:rFonts w:asciiTheme="minorHAnsi" w:eastAsiaTheme="minorEastAsia" w:hAnsiTheme="minorHAnsi" w:cstheme="minorBidi"/>
                <w:noProof/>
                <w:sz w:val="22"/>
                <w:szCs w:val="22"/>
                <w:lang w:eastAsia="en-GB"/>
              </w:rPr>
              <w:tab/>
            </w:r>
            <w:r w:rsidR="004371B2" w:rsidRPr="008F293E">
              <w:rPr>
                <w:rStyle w:val="Hyperlink"/>
                <w:noProof/>
              </w:rPr>
              <w:t>Further simplifying living and travelling in the EU</w:t>
            </w:r>
            <w:r w:rsidR="004371B2">
              <w:rPr>
                <w:noProof/>
                <w:webHidden/>
              </w:rPr>
              <w:tab/>
            </w:r>
            <w:r w:rsidR="004371B2">
              <w:rPr>
                <w:noProof/>
                <w:webHidden/>
              </w:rPr>
              <w:fldChar w:fldCharType="begin"/>
            </w:r>
            <w:r w:rsidR="004371B2">
              <w:rPr>
                <w:noProof/>
                <w:webHidden/>
              </w:rPr>
              <w:instrText xml:space="preserve"> PAGEREF _Toc469325269 \h </w:instrText>
            </w:r>
            <w:r w:rsidR="004371B2">
              <w:rPr>
                <w:noProof/>
                <w:webHidden/>
              </w:rPr>
            </w:r>
            <w:r w:rsidR="004371B2">
              <w:rPr>
                <w:noProof/>
                <w:webHidden/>
              </w:rPr>
              <w:fldChar w:fldCharType="separate"/>
            </w:r>
            <w:r>
              <w:rPr>
                <w:noProof/>
                <w:webHidden/>
              </w:rPr>
              <w:t>15</w:t>
            </w:r>
            <w:r w:rsidR="004371B2">
              <w:rPr>
                <w:noProof/>
                <w:webHidden/>
              </w:rPr>
              <w:fldChar w:fldCharType="end"/>
            </w:r>
          </w:hyperlink>
        </w:p>
        <w:p w14:paraId="43DBA533" w14:textId="77777777" w:rsidR="004371B2" w:rsidRDefault="009B148F">
          <w:pPr>
            <w:pStyle w:val="TOC1"/>
            <w:rPr>
              <w:rFonts w:asciiTheme="minorHAnsi" w:eastAsiaTheme="minorEastAsia" w:hAnsiTheme="minorHAnsi" w:cstheme="minorBidi"/>
              <w:noProof/>
              <w:sz w:val="22"/>
              <w:szCs w:val="22"/>
              <w:lang w:eastAsia="en-GB"/>
            </w:rPr>
          </w:pPr>
          <w:hyperlink w:anchor="_Toc469325270" w:history="1">
            <w:r w:rsidR="004371B2" w:rsidRPr="008F293E">
              <w:rPr>
                <w:rStyle w:val="Hyperlink"/>
                <w:noProof/>
              </w:rPr>
              <w:t>5.</w:t>
            </w:r>
            <w:r w:rsidR="004371B2">
              <w:rPr>
                <w:rFonts w:asciiTheme="minorHAnsi" w:eastAsiaTheme="minorEastAsia" w:hAnsiTheme="minorHAnsi" w:cstheme="minorBidi"/>
                <w:noProof/>
                <w:sz w:val="22"/>
                <w:szCs w:val="22"/>
                <w:lang w:eastAsia="en-GB"/>
              </w:rPr>
              <w:tab/>
            </w:r>
            <w:r w:rsidR="004371B2" w:rsidRPr="008F293E">
              <w:rPr>
                <w:rStyle w:val="Hyperlink"/>
                <w:noProof/>
              </w:rPr>
              <w:t>Strengthening security and promoting equality</w:t>
            </w:r>
            <w:r w:rsidR="004371B2">
              <w:rPr>
                <w:noProof/>
                <w:webHidden/>
              </w:rPr>
              <w:tab/>
            </w:r>
            <w:r w:rsidR="004371B2">
              <w:rPr>
                <w:noProof/>
                <w:webHidden/>
              </w:rPr>
              <w:fldChar w:fldCharType="begin"/>
            </w:r>
            <w:r w:rsidR="004371B2">
              <w:rPr>
                <w:noProof/>
                <w:webHidden/>
              </w:rPr>
              <w:instrText xml:space="preserve"> PAGEREF _Toc469325270 \h </w:instrText>
            </w:r>
            <w:r w:rsidR="004371B2">
              <w:rPr>
                <w:noProof/>
                <w:webHidden/>
              </w:rPr>
            </w:r>
            <w:r w:rsidR="004371B2">
              <w:rPr>
                <w:noProof/>
                <w:webHidden/>
              </w:rPr>
              <w:fldChar w:fldCharType="separate"/>
            </w:r>
            <w:r>
              <w:rPr>
                <w:noProof/>
                <w:webHidden/>
              </w:rPr>
              <w:t>16</w:t>
            </w:r>
            <w:r w:rsidR="004371B2">
              <w:rPr>
                <w:noProof/>
                <w:webHidden/>
              </w:rPr>
              <w:fldChar w:fldCharType="end"/>
            </w:r>
          </w:hyperlink>
        </w:p>
        <w:p w14:paraId="5C5D74E9" w14:textId="77777777" w:rsidR="004371B2" w:rsidRDefault="009B148F">
          <w:pPr>
            <w:pStyle w:val="TOC2"/>
            <w:rPr>
              <w:rFonts w:asciiTheme="minorHAnsi" w:eastAsiaTheme="minorEastAsia" w:hAnsiTheme="minorHAnsi" w:cstheme="minorBidi"/>
              <w:noProof/>
              <w:sz w:val="22"/>
              <w:szCs w:val="22"/>
              <w:lang w:eastAsia="en-GB"/>
            </w:rPr>
          </w:pPr>
          <w:hyperlink w:anchor="_Toc469325271" w:history="1">
            <w:r w:rsidR="004371B2" w:rsidRPr="008F293E">
              <w:rPr>
                <w:rStyle w:val="Hyperlink"/>
                <w:noProof/>
              </w:rPr>
              <w:t>5.1.</w:t>
            </w:r>
            <w:r w:rsidR="004371B2">
              <w:rPr>
                <w:rFonts w:asciiTheme="minorHAnsi" w:eastAsiaTheme="minorEastAsia" w:hAnsiTheme="minorHAnsi" w:cstheme="minorBidi"/>
                <w:noProof/>
                <w:sz w:val="22"/>
                <w:szCs w:val="22"/>
                <w:lang w:eastAsia="en-GB"/>
              </w:rPr>
              <w:tab/>
            </w:r>
            <w:r w:rsidR="004371B2" w:rsidRPr="008F293E">
              <w:rPr>
                <w:rStyle w:val="Hyperlink"/>
                <w:noProof/>
              </w:rPr>
              <w:t>Tackling security threats and protecting citizens</w:t>
            </w:r>
            <w:r w:rsidR="004371B2">
              <w:rPr>
                <w:noProof/>
                <w:webHidden/>
              </w:rPr>
              <w:tab/>
            </w:r>
            <w:r w:rsidR="004371B2">
              <w:rPr>
                <w:noProof/>
                <w:webHidden/>
              </w:rPr>
              <w:fldChar w:fldCharType="begin"/>
            </w:r>
            <w:r w:rsidR="004371B2">
              <w:rPr>
                <w:noProof/>
                <w:webHidden/>
              </w:rPr>
              <w:instrText xml:space="preserve"> PAGEREF _Toc469325271 \h </w:instrText>
            </w:r>
            <w:r w:rsidR="004371B2">
              <w:rPr>
                <w:noProof/>
                <w:webHidden/>
              </w:rPr>
            </w:r>
            <w:r w:rsidR="004371B2">
              <w:rPr>
                <w:noProof/>
                <w:webHidden/>
              </w:rPr>
              <w:fldChar w:fldCharType="separate"/>
            </w:r>
            <w:r>
              <w:rPr>
                <w:noProof/>
                <w:webHidden/>
              </w:rPr>
              <w:t>16</w:t>
            </w:r>
            <w:r w:rsidR="004371B2">
              <w:rPr>
                <w:noProof/>
                <w:webHidden/>
              </w:rPr>
              <w:fldChar w:fldCharType="end"/>
            </w:r>
          </w:hyperlink>
        </w:p>
        <w:p w14:paraId="085AF141"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72" w:history="1">
            <w:r w:rsidR="004371B2" w:rsidRPr="008F293E">
              <w:rPr>
                <w:rStyle w:val="Hyperlink"/>
                <w:noProof/>
              </w:rPr>
              <w:t>5.1.1.</w:t>
            </w:r>
            <w:r w:rsidR="004371B2">
              <w:rPr>
                <w:rFonts w:asciiTheme="minorHAnsi" w:eastAsiaTheme="minorEastAsia" w:hAnsiTheme="minorHAnsi" w:cstheme="minorBidi"/>
                <w:noProof/>
                <w:sz w:val="22"/>
                <w:szCs w:val="22"/>
                <w:lang w:eastAsia="en-GB"/>
              </w:rPr>
              <w:tab/>
            </w:r>
            <w:r w:rsidR="004371B2" w:rsidRPr="008F293E">
              <w:rPr>
                <w:rStyle w:val="Hyperlink"/>
                <w:noProof/>
              </w:rPr>
              <w:t>Tackling security threats in an area of justice and fundamental rights based on mutual trust</w:t>
            </w:r>
            <w:r w:rsidR="004371B2">
              <w:rPr>
                <w:noProof/>
                <w:webHidden/>
              </w:rPr>
              <w:tab/>
            </w:r>
            <w:r w:rsidR="004371B2">
              <w:rPr>
                <w:noProof/>
                <w:webHidden/>
              </w:rPr>
              <w:fldChar w:fldCharType="begin"/>
            </w:r>
            <w:r w:rsidR="004371B2">
              <w:rPr>
                <w:noProof/>
                <w:webHidden/>
              </w:rPr>
              <w:instrText xml:space="preserve"> PAGEREF _Toc469325272 \h </w:instrText>
            </w:r>
            <w:r w:rsidR="004371B2">
              <w:rPr>
                <w:noProof/>
                <w:webHidden/>
              </w:rPr>
            </w:r>
            <w:r w:rsidR="004371B2">
              <w:rPr>
                <w:noProof/>
                <w:webHidden/>
              </w:rPr>
              <w:fldChar w:fldCharType="separate"/>
            </w:r>
            <w:r>
              <w:rPr>
                <w:noProof/>
                <w:webHidden/>
              </w:rPr>
              <w:t>17</w:t>
            </w:r>
            <w:r w:rsidR="004371B2">
              <w:rPr>
                <w:noProof/>
                <w:webHidden/>
              </w:rPr>
              <w:fldChar w:fldCharType="end"/>
            </w:r>
          </w:hyperlink>
        </w:p>
        <w:p w14:paraId="23E5FF97"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73" w:history="1">
            <w:r w:rsidR="004371B2" w:rsidRPr="008F293E">
              <w:rPr>
                <w:rStyle w:val="Hyperlink"/>
                <w:noProof/>
              </w:rPr>
              <w:t>5.1.2.</w:t>
            </w:r>
            <w:r w:rsidR="004371B2">
              <w:rPr>
                <w:rFonts w:asciiTheme="minorHAnsi" w:eastAsiaTheme="minorEastAsia" w:hAnsiTheme="minorHAnsi" w:cstheme="minorBidi"/>
                <w:noProof/>
                <w:sz w:val="22"/>
                <w:szCs w:val="22"/>
                <w:lang w:eastAsia="en-GB"/>
              </w:rPr>
              <w:tab/>
            </w:r>
            <w:r w:rsidR="004371B2" w:rsidRPr="008F293E">
              <w:rPr>
                <w:rStyle w:val="Hyperlink"/>
                <w:noProof/>
              </w:rPr>
              <w:t>Protecting EU citizens abroad</w:t>
            </w:r>
            <w:r w:rsidR="004371B2">
              <w:rPr>
                <w:noProof/>
                <w:webHidden/>
              </w:rPr>
              <w:tab/>
            </w:r>
            <w:r w:rsidR="004371B2">
              <w:rPr>
                <w:noProof/>
                <w:webHidden/>
              </w:rPr>
              <w:fldChar w:fldCharType="begin"/>
            </w:r>
            <w:r w:rsidR="004371B2">
              <w:rPr>
                <w:noProof/>
                <w:webHidden/>
              </w:rPr>
              <w:instrText xml:space="preserve"> PAGEREF _Toc469325273 \h </w:instrText>
            </w:r>
            <w:r w:rsidR="004371B2">
              <w:rPr>
                <w:noProof/>
                <w:webHidden/>
              </w:rPr>
            </w:r>
            <w:r w:rsidR="004371B2">
              <w:rPr>
                <w:noProof/>
                <w:webHidden/>
              </w:rPr>
              <w:fldChar w:fldCharType="separate"/>
            </w:r>
            <w:r>
              <w:rPr>
                <w:noProof/>
                <w:webHidden/>
              </w:rPr>
              <w:t>17</w:t>
            </w:r>
            <w:r w:rsidR="004371B2">
              <w:rPr>
                <w:noProof/>
                <w:webHidden/>
              </w:rPr>
              <w:fldChar w:fldCharType="end"/>
            </w:r>
          </w:hyperlink>
        </w:p>
        <w:p w14:paraId="498B0771" w14:textId="77777777" w:rsidR="004371B2" w:rsidRDefault="009B148F">
          <w:pPr>
            <w:pStyle w:val="TOC2"/>
            <w:rPr>
              <w:rFonts w:asciiTheme="minorHAnsi" w:eastAsiaTheme="minorEastAsia" w:hAnsiTheme="minorHAnsi" w:cstheme="minorBidi"/>
              <w:noProof/>
              <w:sz w:val="22"/>
              <w:szCs w:val="22"/>
              <w:lang w:eastAsia="en-GB"/>
            </w:rPr>
          </w:pPr>
          <w:hyperlink w:anchor="_Toc469325274" w:history="1">
            <w:r w:rsidR="004371B2" w:rsidRPr="008F293E">
              <w:rPr>
                <w:rStyle w:val="Hyperlink"/>
                <w:noProof/>
              </w:rPr>
              <w:t>5.2.</w:t>
            </w:r>
            <w:r w:rsidR="004371B2">
              <w:rPr>
                <w:rFonts w:asciiTheme="minorHAnsi" w:eastAsiaTheme="minorEastAsia" w:hAnsiTheme="minorHAnsi" w:cstheme="minorBidi"/>
                <w:noProof/>
                <w:sz w:val="22"/>
                <w:szCs w:val="22"/>
                <w:lang w:eastAsia="en-GB"/>
              </w:rPr>
              <w:tab/>
            </w:r>
            <w:r w:rsidR="004371B2" w:rsidRPr="008F293E">
              <w:rPr>
                <w:rStyle w:val="Hyperlink"/>
                <w:noProof/>
              </w:rPr>
              <w:t>Protecting all citizens and promoting equality and non-discrimination</w:t>
            </w:r>
            <w:r w:rsidR="004371B2">
              <w:rPr>
                <w:noProof/>
                <w:webHidden/>
              </w:rPr>
              <w:tab/>
            </w:r>
            <w:r w:rsidR="004371B2">
              <w:rPr>
                <w:noProof/>
                <w:webHidden/>
              </w:rPr>
              <w:fldChar w:fldCharType="begin"/>
            </w:r>
            <w:r w:rsidR="004371B2">
              <w:rPr>
                <w:noProof/>
                <w:webHidden/>
              </w:rPr>
              <w:instrText xml:space="preserve"> PAGEREF _Toc469325274 \h </w:instrText>
            </w:r>
            <w:r w:rsidR="004371B2">
              <w:rPr>
                <w:noProof/>
                <w:webHidden/>
              </w:rPr>
            </w:r>
            <w:r w:rsidR="004371B2">
              <w:rPr>
                <w:noProof/>
                <w:webHidden/>
              </w:rPr>
              <w:fldChar w:fldCharType="separate"/>
            </w:r>
            <w:r>
              <w:rPr>
                <w:noProof/>
                <w:webHidden/>
              </w:rPr>
              <w:t>18</w:t>
            </w:r>
            <w:r w:rsidR="004371B2">
              <w:rPr>
                <w:noProof/>
                <w:webHidden/>
              </w:rPr>
              <w:fldChar w:fldCharType="end"/>
            </w:r>
          </w:hyperlink>
        </w:p>
        <w:p w14:paraId="75A94DBE"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75" w:history="1">
            <w:r w:rsidR="004371B2" w:rsidRPr="008F293E">
              <w:rPr>
                <w:rStyle w:val="Hyperlink"/>
                <w:noProof/>
              </w:rPr>
              <w:t>5.2.1.</w:t>
            </w:r>
            <w:r w:rsidR="004371B2">
              <w:rPr>
                <w:rFonts w:asciiTheme="minorHAnsi" w:eastAsiaTheme="minorEastAsia" w:hAnsiTheme="minorHAnsi" w:cstheme="minorBidi"/>
                <w:noProof/>
                <w:sz w:val="22"/>
                <w:szCs w:val="22"/>
                <w:lang w:eastAsia="en-GB"/>
              </w:rPr>
              <w:tab/>
            </w:r>
            <w:r w:rsidR="004371B2" w:rsidRPr="008F293E">
              <w:rPr>
                <w:rStyle w:val="Hyperlink"/>
                <w:noProof/>
              </w:rPr>
              <w:t>Protecting and supporting victims and witnesses</w:t>
            </w:r>
            <w:r w:rsidR="004371B2">
              <w:rPr>
                <w:noProof/>
                <w:webHidden/>
              </w:rPr>
              <w:tab/>
            </w:r>
            <w:r w:rsidR="004371B2">
              <w:rPr>
                <w:noProof/>
                <w:webHidden/>
              </w:rPr>
              <w:fldChar w:fldCharType="begin"/>
            </w:r>
            <w:r w:rsidR="004371B2">
              <w:rPr>
                <w:noProof/>
                <w:webHidden/>
              </w:rPr>
              <w:instrText xml:space="preserve"> PAGEREF _Toc469325275 \h </w:instrText>
            </w:r>
            <w:r w:rsidR="004371B2">
              <w:rPr>
                <w:noProof/>
                <w:webHidden/>
              </w:rPr>
            </w:r>
            <w:r w:rsidR="004371B2">
              <w:rPr>
                <w:noProof/>
                <w:webHidden/>
              </w:rPr>
              <w:fldChar w:fldCharType="separate"/>
            </w:r>
            <w:r>
              <w:rPr>
                <w:noProof/>
                <w:webHidden/>
              </w:rPr>
              <w:t>18</w:t>
            </w:r>
            <w:r w:rsidR="004371B2">
              <w:rPr>
                <w:noProof/>
                <w:webHidden/>
              </w:rPr>
              <w:fldChar w:fldCharType="end"/>
            </w:r>
          </w:hyperlink>
        </w:p>
        <w:p w14:paraId="7B186E1A" w14:textId="77777777" w:rsidR="004371B2" w:rsidRDefault="009B148F">
          <w:pPr>
            <w:pStyle w:val="TOC3"/>
            <w:tabs>
              <w:tab w:val="left" w:pos="1320"/>
              <w:tab w:val="right" w:leader="dot" w:pos="9062"/>
            </w:tabs>
            <w:rPr>
              <w:rFonts w:asciiTheme="minorHAnsi" w:eastAsiaTheme="minorEastAsia" w:hAnsiTheme="minorHAnsi" w:cstheme="minorBidi"/>
              <w:noProof/>
              <w:sz w:val="22"/>
              <w:szCs w:val="22"/>
              <w:lang w:eastAsia="en-GB"/>
            </w:rPr>
          </w:pPr>
          <w:hyperlink w:anchor="_Toc469325276" w:history="1">
            <w:r w:rsidR="004371B2" w:rsidRPr="008F293E">
              <w:rPr>
                <w:rStyle w:val="Hyperlink"/>
                <w:noProof/>
              </w:rPr>
              <w:t>5.2.2.</w:t>
            </w:r>
            <w:r w:rsidR="004371B2">
              <w:rPr>
                <w:rFonts w:asciiTheme="minorHAnsi" w:eastAsiaTheme="minorEastAsia" w:hAnsiTheme="minorHAnsi" w:cstheme="minorBidi"/>
                <w:noProof/>
                <w:sz w:val="22"/>
                <w:szCs w:val="22"/>
                <w:lang w:eastAsia="en-GB"/>
              </w:rPr>
              <w:tab/>
            </w:r>
            <w:r w:rsidR="004371B2" w:rsidRPr="008F293E">
              <w:rPr>
                <w:rStyle w:val="Hyperlink"/>
                <w:noProof/>
              </w:rPr>
              <w:t>Promoting equality and non-discrimination</w:t>
            </w:r>
            <w:r w:rsidR="004371B2">
              <w:rPr>
                <w:noProof/>
                <w:webHidden/>
              </w:rPr>
              <w:tab/>
            </w:r>
            <w:r w:rsidR="004371B2">
              <w:rPr>
                <w:noProof/>
                <w:webHidden/>
              </w:rPr>
              <w:fldChar w:fldCharType="begin"/>
            </w:r>
            <w:r w:rsidR="004371B2">
              <w:rPr>
                <w:noProof/>
                <w:webHidden/>
              </w:rPr>
              <w:instrText xml:space="preserve"> PAGEREF _Toc469325276 \h </w:instrText>
            </w:r>
            <w:r w:rsidR="004371B2">
              <w:rPr>
                <w:noProof/>
                <w:webHidden/>
              </w:rPr>
            </w:r>
            <w:r w:rsidR="004371B2">
              <w:rPr>
                <w:noProof/>
                <w:webHidden/>
              </w:rPr>
              <w:fldChar w:fldCharType="separate"/>
            </w:r>
            <w:r>
              <w:rPr>
                <w:noProof/>
                <w:webHidden/>
              </w:rPr>
              <w:t>19</w:t>
            </w:r>
            <w:r w:rsidR="004371B2">
              <w:rPr>
                <w:noProof/>
                <w:webHidden/>
              </w:rPr>
              <w:fldChar w:fldCharType="end"/>
            </w:r>
          </w:hyperlink>
        </w:p>
        <w:p w14:paraId="7344D3DA" w14:textId="77777777" w:rsidR="004371B2" w:rsidRDefault="009B148F">
          <w:pPr>
            <w:pStyle w:val="TOC1"/>
            <w:rPr>
              <w:rFonts w:asciiTheme="minorHAnsi" w:eastAsiaTheme="minorEastAsia" w:hAnsiTheme="minorHAnsi" w:cstheme="minorBidi"/>
              <w:noProof/>
              <w:sz w:val="22"/>
              <w:szCs w:val="22"/>
              <w:lang w:eastAsia="en-GB"/>
            </w:rPr>
          </w:pPr>
          <w:hyperlink w:anchor="_Toc469325277" w:history="1">
            <w:r w:rsidR="004371B2" w:rsidRPr="008F293E">
              <w:rPr>
                <w:rStyle w:val="Hyperlink"/>
                <w:noProof/>
              </w:rPr>
              <w:t>6.</w:t>
            </w:r>
            <w:r w:rsidR="004371B2">
              <w:rPr>
                <w:rFonts w:asciiTheme="minorHAnsi" w:eastAsiaTheme="minorEastAsia" w:hAnsiTheme="minorHAnsi" w:cstheme="minorBidi"/>
                <w:noProof/>
                <w:sz w:val="22"/>
                <w:szCs w:val="22"/>
                <w:lang w:eastAsia="en-GB"/>
              </w:rPr>
              <w:tab/>
            </w:r>
            <w:r w:rsidR="004371B2" w:rsidRPr="008F293E">
              <w:rPr>
                <w:rStyle w:val="Hyperlink"/>
                <w:noProof/>
              </w:rPr>
              <w:t>Conclusion</w:t>
            </w:r>
            <w:r w:rsidR="004371B2">
              <w:rPr>
                <w:noProof/>
                <w:webHidden/>
              </w:rPr>
              <w:tab/>
            </w:r>
            <w:r w:rsidR="004371B2">
              <w:rPr>
                <w:noProof/>
                <w:webHidden/>
              </w:rPr>
              <w:fldChar w:fldCharType="begin"/>
            </w:r>
            <w:r w:rsidR="004371B2">
              <w:rPr>
                <w:noProof/>
                <w:webHidden/>
              </w:rPr>
              <w:instrText xml:space="preserve"> PAGEREF _Toc469325277 \h </w:instrText>
            </w:r>
            <w:r w:rsidR="004371B2">
              <w:rPr>
                <w:noProof/>
                <w:webHidden/>
              </w:rPr>
            </w:r>
            <w:r w:rsidR="004371B2">
              <w:rPr>
                <w:noProof/>
                <w:webHidden/>
              </w:rPr>
              <w:fldChar w:fldCharType="separate"/>
            </w:r>
            <w:r>
              <w:rPr>
                <w:noProof/>
                <w:webHidden/>
              </w:rPr>
              <w:t>21</w:t>
            </w:r>
            <w:r w:rsidR="004371B2">
              <w:rPr>
                <w:noProof/>
                <w:webHidden/>
              </w:rPr>
              <w:fldChar w:fldCharType="end"/>
            </w:r>
          </w:hyperlink>
        </w:p>
        <w:p w14:paraId="51EBE72F" w14:textId="77777777" w:rsidR="00294388" w:rsidRPr="00AF115E" w:rsidRDefault="00294388">
          <w:r w:rsidRPr="00AF115E">
            <w:rPr>
              <w:b/>
              <w:bCs/>
            </w:rPr>
            <w:fldChar w:fldCharType="end"/>
          </w:r>
        </w:p>
      </w:sdtContent>
    </w:sdt>
    <w:p w14:paraId="52CA3D81" w14:textId="77777777" w:rsidR="00990337" w:rsidRPr="00AF115E" w:rsidRDefault="00990337" w:rsidP="007E4064">
      <w:pPr>
        <w:spacing w:before="0" w:after="200" w:line="276" w:lineRule="auto"/>
        <w:jc w:val="left"/>
        <w:rPr>
          <w:b/>
          <w:bCs/>
          <w:smallCaps/>
          <w:szCs w:val="32"/>
        </w:rPr>
        <w:sectPr w:rsidR="00990337" w:rsidRPr="00AF115E" w:rsidSect="00662EA7">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cols w:space="720"/>
          <w:docGrid w:linePitch="360"/>
        </w:sectPr>
      </w:pPr>
    </w:p>
    <w:p w14:paraId="33A656BB" w14:textId="77777777" w:rsidR="00037771" w:rsidRPr="00AF115E" w:rsidRDefault="00037771">
      <w:pPr>
        <w:pStyle w:val="Heading1"/>
      </w:pPr>
      <w:bookmarkStart w:id="3" w:name="_Toc460410037"/>
      <w:bookmarkStart w:id="4" w:name="_Toc468708944"/>
      <w:bookmarkStart w:id="5" w:name="_Toc468715015"/>
      <w:bookmarkStart w:id="6" w:name="_Toc468715230"/>
      <w:bookmarkStart w:id="7" w:name="_Toc469325253"/>
      <w:r w:rsidRPr="00AF115E">
        <w:lastRenderedPageBreak/>
        <w:t>Introduction</w:t>
      </w:r>
      <w:bookmarkEnd w:id="0"/>
      <w:bookmarkEnd w:id="3"/>
      <w:bookmarkEnd w:id="4"/>
      <w:bookmarkEnd w:id="5"/>
      <w:bookmarkEnd w:id="6"/>
      <w:bookmarkEnd w:id="7"/>
    </w:p>
    <w:p w14:paraId="0F5A07BF" w14:textId="77777777" w:rsidR="006E7028" w:rsidRPr="00AF115E" w:rsidRDefault="00102927">
      <w:pPr>
        <w:spacing w:after="0"/>
      </w:pPr>
      <w:r w:rsidRPr="00AF115E">
        <w:t>As a citizenship shared by all Europeans, c</w:t>
      </w:r>
      <w:r w:rsidR="006E7028" w:rsidRPr="00AF115E">
        <w:t xml:space="preserve">omplementing and not replacing national citizenships, </w:t>
      </w:r>
      <w:r w:rsidR="00477664" w:rsidRPr="00AF115E">
        <w:t>EU citizenship</w:t>
      </w:r>
      <w:r w:rsidR="006E7028" w:rsidRPr="00AF115E">
        <w:t xml:space="preserve"> embodies shared </w:t>
      </w:r>
      <w:r w:rsidR="00362566" w:rsidRPr="00AF115E">
        <w:t>rights</w:t>
      </w:r>
      <w:r w:rsidR="006E7028" w:rsidRPr="00AF115E">
        <w:t xml:space="preserve"> and values as well as</w:t>
      </w:r>
      <w:r w:rsidR="00CA3E56" w:rsidRPr="00AF115E">
        <w:t xml:space="preserve"> </w:t>
      </w:r>
      <w:r w:rsidR="006E7028" w:rsidRPr="00AF115E">
        <w:t>the rich diversity of a Union of different nationalities and languages.</w:t>
      </w:r>
    </w:p>
    <w:p w14:paraId="0BE7ECA0" w14:textId="77777777" w:rsidR="006E7028" w:rsidRPr="00AF115E" w:rsidRDefault="006E7028">
      <w:pPr>
        <w:spacing w:after="0"/>
      </w:pPr>
      <w:r w:rsidRPr="00AF115E">
        <w:t>The Lisbon Treaty and the EU Charter of Fundamental Rights consolidated the rights</w:t>
      </w:r>
      <w:r w:rsidR="00532EB4" w:rsidRPr="00AF115E">
        <w:t>, opportunities</w:t>
      </w:r>
      <w:r w:rsidRPr="00AF115E">
        <w:t xml:space="preserve"> and </w:t>
      </w:r>
      <w:r w:rsidR="00CA3E56" w:rsidRPr="00AF115E">
        <w:t xml:space="preserve">safeguards </w:t>
      </w:r>
      <w:r w:rsidR="00532EB4" w:rsidRPr="00AF115E">
        <w:t>of E</w:t>
      </w:r>
      <w:r w:rsidR="0004165E" w:rsidRPr="00AF115E">
        <w:t>U</w:t>
      </w:r>
      <w:r w:rsidR="00532EB4" w:rsidRPr="00AF115E">
        <w:t xml:space="preserve"> citizenship. </w:t>
      </w:r>
      <w:r w:rsidR="002865B5" w:rsidRPr="00AF115E">
        <w:t xml:space="preserve">These </w:t>
      </w:r>
      <w:r w:rsidR="00AF1888" w:rsidRPr="00AF115E">
        <w:t>include the f</w:t>
      </w:r>
      <w:r w:rsidR="00532EB4" w:rsidRPr="00AF115E">
        <w:t>reedom to travel</w:t>
      </w:r>
      <w:r w:rsidR="007E6922" w:rsidRPr="00AF115E">
        <w:t>, work</w:t>
      </w:r>
      <w:r w:rsidR="00532EB4" w:rsidRPr="00AF115E">
        <w:t xml:space="preserve"> and </w:t>
      </w:r>
      <w:r w:rsidR="002865B5" w:rsidRPr="00AF115E">
        <w:t xml:space="preserve">study </w:t>
      </w:r>
      <w:r w:rsidR="00AF1888" w:rsidRPr="00AF115E">
        <w:t>in other EU countries,</w:t>
      </w:r>
      <w:r w:rsidR="00532EB4" w:rsidRPr="00AF115E">
        <w:t xml:space="preserve"> </w:t>
      </w:r>
      <w:r w:rsidR="000873EF" w:rsidRPr="00AF115E">
        <w:t>to participate</w:t>
      </w:r>
      <w:r w:rsidR="00AF1888" w:rsidRPr="00AF115E">
        <w:t xml:space="preserve"> in European political life and</w:t>
      </w:r>
      <w:r w:rsidR="00532EB4" w:rsidRPr="00AF115E">
        <w:t xml:space="preserve"> </w:t>
      </w:r>
      <w:r w:rsidR="000873EF" w:rsidRPr="00AF115E">
        <w:t>to be protected from</w:t>
      </w:r>
      <w:r w:rsidR="00532EB4" w:rsidRPr="00AF115E">
        <w:t xml:space="preserve"> discrimination</w:t>
      </w:r>
      <w:r w:rsidR="00AF1888" w:rsidRPr="00AF115E">
        <w:t xml:space="preserve"> on the basis of nationality</w:t>
      </w:r>
      <w:r w:rsidR="00532EB4" w:rsidRPr="00AF115E">
        <w:t>.</w:t>
      </w:r>
    </w:p>
    <w:p w14:paraId="5B6D7F7A" w14:textId="3FF99FED" w:rsidR="00421EBD" w:rsidRPr="00AF115E" w:rsidRDefault="00B807A6">
      <w:r w:rsidRPr="00AF115E">
        <w:t>T</w:t>
      </w:r>
      <w:r w:rsidR="00C42FFB" w:rsidRPr="00AF115E">
        <w:t xml:space="preserve">o </w:t>
      </w:r>
      <w:r w:rsidR="009149CB" w:rsidRPr="00AF115E">
        <w:rPr>
          <w:lang w:eastAsia="en-GB"/>
        </w:rPr>
        <w:t xml:space="preserve">gain insight into </w:t>
      </w:r>
      <w:r w:rsidR="009149CB" w:rsidRPr="00AF115E">
        <w:t xml:space="preserve">the </w:t>
      </w:r>
      <w:r w:rsidR="009149CB" w:rsidRPr="00AF115E">
        <w:rPr>
          <w:lang w:eastAsia="en-GB"/>
        </w:rPr>
        <w:t>state</w:t>
      </w:r>
      <w:r w:rsidR="009149CB" w:rsidRPr="00AF115E">
        <w:t xml:space="preserve"> of </w:t>
      </w:r>
      <w:r w:rsidR="000873EF" w:rsidRPr="00AF115E">
        <w:t xml:space="preserve">EU </w:t>
      </w:r>
      <w:r w:rsidR="009149CB" w:rsidRPr="00AF115E">
        <w:t>citizenship</w:t>
      </w:r>
      <w:r w:rsidR="009149CB" w:rsidRPr="00AF115E">
        <w:rPr>
          <w:lang w:eastAsia="en-GB"/>
        </w:rPr>
        <w:t xml:space="preserve"> across the Union</w:t>
      </w:r>
      <w:r w:rsidR="00BC1ABD">
        <w:rPr>
          <w:lang w:eastAsia="en-GB"/>
        </w:rPr>
        <w:t>,</w:t>
      </w:r>
      <w:r w:rsidR="002865B5" w:rsidRPr="00AF115E">
        <w:rPr>
          <w:lang w:eastAsia="en-GB"/>
        </w:rPr>
        <w:t xml:space="preserve"> and</w:t>
      </w:r>
      <w:r w:rsidR="009149CB" w:rsidRPr="00AF115E">
        <w:rPr>
          <w:lang w:eastAsia="en-GB"/>
        </w:rPr>
        <w:t xml:space="preserve"> </w:t>
      </w:r>
      <w:r w:rsidR="007C424C" w:rsidRPr="00AF115E">
        <w:rPr>
          <w:lang w:eastAsia="en-GB"/>
        </w:rPr>
        <w:t>assess</w:t>
      </w:r>
      <w:r w:rsidRPr="00AF115E">
        <w:rPr>
          <w:lang w:eastAsia="en-GB"/>
        </w:rPr>
        <w:t xml:space="preserve"> </w:t>
      </w:r>
      <w:r w:rsidR="009149CB" w:rsidRPr="00AF115E">
        <w:rPr>
          <w:lang w:eastAsia="en-GB"/>
        </w:rPr>
        <w:t>its impact</w:t>
      </w:r>
      <w:r w:rsidR="009149CB" w:rsidRPr="00AF115E">
        <w:t xml:space="preserve"> </w:t>
      </w:r>
      <w:r w:rsidR="00C42FFB" w:rsidRPr="00AF115E">
        <w:t xml:space="preserve">on the everyday lives of </w:t>
      </w:r>
      <w:r w:rsidR="007C424C" w:rsidRPr="00AF115E">
        <w:t xml:space="preserve">European </w:t>
      </w:r>
      <w:r w:rsidR="00C42FFB" w:rsidRPr="00AF115E">
        <w:t xml:space="preserve">citizens and </w:t>
      </w:r>
      <w:r w:rsidR="00102927" w:rsidRPr="00AF115E">
        <w:t>the need for further action</w:t>
      </w:r>
      <w:r w:rsidR="00C42FFB" w:rsidRPr="00AF115E">
        <w:t xml:space="preserve">, </w:t>
      </w:r>
      <w:r w:rsidR="00325C53" w:rsidRPr="00AF115E">
        <w:t xml:space="preserve">in 2015 </w:t>
      </w:r>
      <w:r w:rsidR="00C42FFB" w:rsidRPr="00AF115E">
        <w:t xml:space="preserve">the </w:t>
      </w:r>
      <w:r w:rsidR="007C424C" w:rsidRPr="00AF115E">
        <w:t>Commission carried out a dedicated consultation</w:t>
      </w:r>
      <w:r w:rsidR="0004165E" w:rsidRPr="00AF115E">
        <w:rPr>
          <w:rStyle w:val="FootnoteReference"/>
        </w:rPr>
        <w:footnoteReference w:id="2"/>
      </w:r>
      <w:r w:rsidR="007C424C" w:rsidRPr="00AF115E">
        <w:t xml:space="preserve"> </w:t>
      </w:r>
      <w:r w:rsidR="0004165E" w:rsidRPr="00AF115E">
        <w:t>and two surveys</w:t>
      </w:r>
      <w:r w:rsidR="00C42FFB" w:rsidRPr="00AF115E">
        <w:t xml:space="preserve"> </w:t>
      </w:r>
      <w:r w:rsidR="00615EDE" w:rsidRPr="00AF115E">
        <w:t xml:space="preserve">on </w:t>
      </w:r>
      <w:r w:rsidR="00C42FFB" w:rsidRPr="00AF115E">
        <w:t xml:space="preserve">EU </w:t>
      </w:r>
      <w:r w:rsidR="007E4064" w:rsidRPr="00AF115E">
        <w:t>citizenship</w:t>
      </w:r>
      <w:r w:rsidR="0084395D" w:rsidRPr="00AF115E">
        <w:t>,</w:t>
      </w:r>
      <w:r w:rsidR="001F7A40" w:rsidRPr="00AF115E">
        <w:rPr>
          <w:rStyle w:val="FootnoteReference"/>
        </w:rPr>
        <w:footnoteReference w:id="3"/>
      </w:r>
      <w:r w:rsidR="0084395D" w:rsidRPr="00AF115E">
        <w:t xml:space="preserve"> including</w:t>
      </w:r>
      <w:r w:rsidR="00C42FFB" w:rsidRPr="00AF115E">
        <w:t xml:space="preserve"> </w:t>
      </w:r>
      <w:r w:rsidR="003474ED" w:rsidRPr="00AF115E">
        <w:t xml:space="preserve">one </w:t>
      </w:r>
      <w:r w:rsidR="0004165E" w:rsidRPr="00AF115E">
        <w:t xml:space="preserve">on </w:t>
      </w:r>
      <w:r w:rsidR="00C42FFB" w:rsidRPr="00AF115E">
        <w:t>electoral rights</w:t>
      </w:r>
      <w:r w:rsidR="00CA3E56" w:rsidRPr="00AF115E">
        <w:t>.</w:t>
      </w:r>
      <w:r w:rsidR="00936B7A" w:rsidRPr="00AF115E">
        <w:rPr>
          <w:rStyle w:val="FootnoteReference"/>
        </w:rPr>
        <w:footnoteReference w:id="4"/>
      </w:r>
      <w:r w:rsidR="00C42FFB" w:rsidRPr="00AF115E">
        <w:t xml:space="preserve"> </w:t>
      </w:r>
      <w:r w:rsidR="00825023" w:rsidRPr="00AF115E">
        <w:t xml:space="preserve">Events with key stakeholders were also </w:t>
      </w:r>
      <w:r w:rsidR="00421EBD" w:rsidRPr="00AF115E">
        <w:t>organised</w:t>
      </w:r>
      <w:r w:rsidR="008342BA" w:rsidRPr="00AF115E">
        <w:t>,</w:t>
      </w:r>
      <w:r w:rsidR="00421EBD" w:rsidRPr="00AF115E">
        <w:t xml:space="preserve"> </w:t>
      </w:r>
      <w:r w:rsidR="008342BA" w:rsidRPr="00AF115E">
        <w:t xml:space="preserve">in particular </w:t>
      </w:r>
      <w:r w:rsidR="00421EBD" w:rsidRPr="00AF115E">
        <w:t>with</w:t>
      </w:r>
      <w:r w:rsidR="00C42FFB" w:rsidRPr="00AF115E">
        <w:t xml:space="preserve"> the European Parliament</w:t>
      </w:r>
      <w:r w:rsidR="008F12B1" w:rsidRPr="00AF115E">
        <w:t xml:space="preserve"> as well as with the Committee of Regions</w:t>
      </w:r>
      <w:r w:rsidR="00CA3E56" w:rsidRPr="00AF115E">
        <w:t>.</w:t>
      </w:r>
      <w:r w:rsidR="00825023" w:rsidRPr="00AF115E">
        <w:rPr>
          <w:rStyle w:val="FootnoteReference"/>
        </w:rPr>
        <w:footnoteReference w:id="5"/>
      </w:r>
      <w:r w:rsidR="00421EBD" w:rsidRPr="00AF115E">
        <w:t xml:space="preserve"> </w:t>
      </w:r>
      <w:r w:rsidR="000873EF" w:rsidRPr="00AF115E">
        <w:t>O</w:t>
      </w:r>
      <w:r w:rsidR="00421EBD" w:rsidRPr="00AF115E">
        <w:t>ther feedback</w:t>
      </w:r>
      <w:r w:rsidR="00421EBD" w:rsidRPr="00AF115E">
        <w:rPr>
          <w:lang w:eastAsia="en-GB"/>
        </w:rPr>
        <w:t xml:space="preserve"> </w:t>
      </w:r>
      <w:r w:rsidR="000873EF" w:rsidRPr="00AF115E">
        <w:rPr>
          <w:lang w:eastAsia="en-GB"/>
        </w:rPr>
        <w:t xml:space="preserve">was received </w:t>
      </w:r>
      <w:r w:rsidR="009149CB" w:rsidRPr="00AF115E">
        <w:rPr>
          <w:lang w:eastAsia="en-GB"/>
        </w:rPr>
        <w:t>directly</w:t>
      </w:r>
      <w:r w:rsidR="009149CB" w:rsidRPr="00AF115E">
        <w:t xml:space="preserve"> </w:t>
      </w:r>
      <w:r w:rsidR="00421EBD" w:rsidRPr="00AF115E">
        <w:t>from EU citizens</w:t>
      </w:r>
      <w:r w:rsidR="007C424C" w:rsidRPr="00AF115E">
        <w:t xml:space="preserve"> and stakeholders</w:t>
      </w:r>
      <w:r w:rsidR="00AC1157" w:rsidRPr="00AF115E">
        <w:t>.</w:t>
      </w:r>
      <w:r w:rsidR="00421EBD" w:rsidRPr="00AF115E">
        <w:rPr>
          <w:vertAlign w:val="superscript"/>
        </w:rPr>
        <w:footnoteReference w:id="6"/>
      </w:r>
    </w:p>
    <w:p w14:paraId="32619A96" w14:textId="77777777" w:rsidR="00421EBD" w:rsidRPr="00AF115E" w:rsidRDefault="007C424C">
      <w:r w:rsidRPr="00AF115E">
        <w:t>S</w:t>
      </w:r>
      <w:r w:rsidR="00C42FFB" w:rsidRPr="00AF115E">
        <w:t>i</w:t>
      </w:r>
      <w:r w:rsidR="00477664" w:rsidRPr="00AF115E">
        <w:t>nce EU citizenship was first enshrined in the Maastricht Treaty twenty-f</w:t>
      </w:r>
      <w:r w:rsidR="000F5F71" w:rsidRPr="00AF115E">
        <w:t>ive</w:t>
      </w:r>
      <w:r w:rsidR="00477664" w:rsidRPr="00AF115E">
        <w:t xml:space="preserve"> years ago, </w:t>
      </w:r>
      <w:r w:rsidR="00102927" w:rsidRPr="00AF115E">
        <w:t xml:space="preserve">significant progress has been made to ensure the effectiveness of </w:t>
      </w:r>
      <w:r w:rsidR="00C42FFB" w:rsidRPr="00AF115E">
        <w:t>EU citizens</w:t>
      </w:r>
      <w:r w:rsidR="00F80112" w:rsidRPr="00AF115E">
        <w:t>’</w:t>
      </w:r>
      <w:r w:rsidR="00C42FFB" w:rsidRPr="00AF115E">
        <w:t xml:space="preserve"> rights</w:t>
      </w:r>
      <w:r w:rsidR="000873EF" w:rsidRPr="00AF115E">
        <w:t xml:space="preserve"> </w:t>
      </w:r>
      <w:r w:rsidR="002E2105" w:rsidRPr="00AF115E">
        <w:t>in practice</w:t>
      </w:r>
      <w:r w:rsidR="00421EBD" w:rsidRPr="00AF115E">
        <w:t xml:space="preserve">. </w:t>
      </w:r>
      <w:r w:rsidR="00893057" w:rsidRPr="00AF115E">
        <w:t xml:space="preserve">Today, </w:t>
      </w:r>
      <w:r w:rsidR="002360F3" w:rsidRPr="00AF115E">
        <w:t>two-thirds of Europeans feel they are citizens of the EU</w:t>
      </w:r>
      <w:r w:rsidR="00F0257C" w:rsidRPr="00AF115E">
        <w:t>, and even more among the younger generations.</w:t>
      </w:r>
      <w:r w:rsidR="00F0257C" w:rsidRPr="00AF115E">
        <w:rPr>
          <w:rStyle w:val="FootnoteReference"/>
        </w:rPr>
        <w:footnoteReference w:id="7"/>
      </w:r>
    </w:p>
    <w:p w14:paraId="37118FB1" w14:textId="77777777" w:rsidR="00C42FFB" w:rsidRPr="00AF115E" w:rsidRDefault="00933C23" w:rsidP="00F407B7">
      <w:r w:rsidRPr="00AF115E">
        <w:rPr>
          <w:lang w:eastAsia="en-GB"/>
        </w:rPr>
        <w:t>However</w:t>
      </w:r>
      <w:r w:rsidR="002E2105" w:rsidRPr="00AF115E">
        <w:rPr>
          <w:lang w:eastAsia="en-GB"/>
        </w:rPr>
        <w:t>, continuous efforts are</w:t>
      </w:r>
      <w:r w:rsidR="009149CB" w:rsidRPr="00AF115E">
        <w:rPr>
          <w:lang w:eastAsia="en-GB"/>
        </w:rPr>
        <w:t xml:space="preserve"> needed</w:t>
      </w:r>
      <w:r w:rsidR="009149CB" w:rsidRPr="00AF115E">
        <w:t xml:space="preserve"> </w:t>
      </w:r>
      <w:r w:rsidR="00C42FFB" w:rsidRPr="00AF115E">
        <w:t xml:space="preserve">to make sure that </w:t>
      </w:r>
      <w:r w:rsidR="000873EF" w:rsidRPr="00AF115E">
        <w:t xml:space="preserve">all </w:t>
      </w:r>
      <w:r w:rsidR="002E2105" w:rsidRPr="00AF115E">
        <w:t xml:space="preserve">EU citizens </w:t>
      </w:r>
      <w:r w:rsidR="007B34E4" w:rsidRPr="00AF115E">
        <w:rPr>
          <w:lang w:eastAsia="en-GB"/>
        </w:rPr>
        <w:t>know their rights</w:t>
      </w:r>
      <w:r w:rsidR="0067417F" w:rsidRPr="00AF115E">
        <w:t xml:space="preserve"> </w:t>
      </w:r>
      <w:r w:rsidR="002E2105" w:rsidRPr="00AF115E">
        <w:t xml:space="preserve">and can </w:t>
      </w:r>
      <w:r w:rsidR="007C424C" w:rsidRPr="00AF115E">
        <w:t>full</w:t>
      </w:r>
      <w:r w:rsidR="002E2105" w:rsidRPr="00AF115E">
        <w:t>y</w:t>
      </w:r>
      <w:r w:rsidR="007C424C" w:rsidRPr="00AF115E">
        <w:t xml:space="preserve"> </w:t>
      </w:r>
      <w:r w:rsidR="00EE28B9" w:rsidRPr="00AF115E">
        <w:t>participa</w:t>
      </w:r>
      <w:r w:rsidR="002E2105" w:rsidRPr="00AF115E">
        <w:t>te</w:t>
      </w:r>
      <w:r w:rsidR="00EE28B9" w:rsidRPr="00AF115E">
        <w:t xml:space="preserve"> in the </w:t>
      </w:r>
      <w:r w:rsidR="007C424C" w:rsidRPr="00AF115E">
        <w:t xml:space="preserve">European </w:t>
      </w:r>
      <w:r w:rsidR="00EE28B9" w:rsidRPr="00AF115E">
        <w:t xml:space="preserve">democratic process. </w:t>
      </w:r>
      <w:r w:rsidR="00196268" w:rsidRPr="00AF115E">
        <w:t>This is a political priority for the Commission</w:t>
      </w:r>
      <w:r w:rsidR="00A30AC7" w:rsidRPr="00AF115E">
        <w:t xml:space="preserve">, which has called for a Union of </w:t>
      </w:r>
      <w:r w:rsidRPr="00AF115E">
        <w:t xml:space="preserve">democratic </w:t>
      </w:r>
      <w:r w:rsidR="00A30AC7" w:rsidRPr="00AF115E">
        <w:t>change.</w:t>
      </w:r>
      <w:r w:rsidR="009532E8" w:rsidRPr="00AF115E">
        <w:rPr>
          <w:rStyle w:val="FootnoteReference"/>
        </w:rPr>
        <w:footnoteReference w:id="8"/>
      </w:r>
      <w:r w:rsidR="00196268" w:rsidRPr="00AF115E">
        <w:t xml:space="preserve"> </w:t>
      </w:r>
      <w:r w:rsidRPr="00AF115E">
        <w:t xml:space="preserve">It </w:t>
      </w:r>
      <w:r w:rsidR="00574A94" w:rsidRPr="00AF115E">
        <w:t>is also a joint effor</w:t>
      </w:r>
      <w:r w:rsidR="00B85499" w:rsidRPr="00AF115E">
        <w:t xml:space="preserve">t, </w:t>
      </w:r>
      <w:r w:rsidRPr="00AF115E">
        <w:t xml:space="preserve">in which </w:t>
      </w:r>
      <w:r w:rsidR="00574A94" w:rsidRPr="00AF115E">
        <w:t>Member States</w:t>
      </w:r>
      <w:r w:rsidR="008F12B1" w:rsidRPr="00AF115E">
        <w:t xml:space="preserve">, national </w:t>
      </w:r>
      <w:r w:rsidR="00A6367B" w:rsidRPr="00AF115E">
        <w:t>parliaments</w:t>
      </w:r>
      <w:r w:rsidR="00574A94" w:rsidRPr="00AF115E">
        <w:t xml:space="preserve"> and </w:t>
      </w:r>
      <w:r w:rsidR="008F12B1" w:rsidRPr="00AF115E">
        <w:t xml:space="preserve">the </w:t>
      </w:r>
      <w:r w:rsidR="00574A94" w:rsidRPr="00AF115E">
        <w:t>EU</w:t>
      </w:r>
      <w:r w:rsidR="008F12B1" w:rsidRPr="00AF115E">
        <w:t xml:space="preserve"> </w:t>
      </w:r>
      <w:r w:rsidR="00A6367B" w:rsidRPr="00AF115E">
        <w:t>institutions</w:t>
      </w:r>
      <w:r w:rsidR="00574A94" w:rsidRPr="00AF115E">
        <w:t xml:space="preserve"> work </w:t>
      </w:r>
      <w:r w:rsidR="00C36F69" w:rsidRPr="00AF115E">
        <w:t xml:space="preserve">together to strengthen the trust of </w:t>
      </w:r>
      <w:r w:rsidR="005C4F16" w:rsidRPr="00AF115E">
        <w:t xml:space="preserve">Europe’s </w:t>
      </w:r>
      <w:r w:rsidR="00C36F69" w:rsidRPr="00AF115E">
        <w:t>citizens in our common project, for a stronger and better Europe</w:t>
      </w:r>
      <w:r w:rsidR="00574A94" w:rsidRPr="00AF115E">
        <w:t>.</w:t>
      </w:r>
      <w:r w:rsidR="00574A94" w:rsidRPr="00AF115E">
        <w:rPr>
          <w:rStyle w:val="FootnoteReference"/>
        </w:rPr>
        <w:footnoteReference w:id="9"/>
      </w:r>
      <w:r w:rsidR="00574A94" w:rsidRPr="00AF115E">
        <w:t xml:space="preserve"> </w:t>
      </w:r>
    </w:p>
    <w:p w14:paraId="54B16A7B" w14:textId="77777777" w:rsidR="00362566" w:rsidRPr="00AF115E" w:rsidRDefault="00362566">
      <w:bookmarkStart w:id="8" w:name="_Toc463453458"/>
      <w:bookmarkStart w:id="9" w:name="_Toc453236382"/>
      <w:bookmarkStart w:id="10" w:name="_Toc453236383"/>
      <w:bookmarkStart w:id="11" w:name="_Toc453236384"/>
      <w:bookmarkStart w:id="12" w:name="_Toc453236385"/>
      <w:bookmarkStart w:id="13" w:name="_Toc453236386"/>
      <w:bookmarkStart w:id="14" w:name="_Toc455737986"/>
      <w:bookmarkStart w:id="15" w:name="_Toc455738028"/>
      <w:bookmarkStart w:id="16" w:name="_Toc455765316"/>
      <w:bookmarkStart w:id="17" w:name="_Toc455765654"/>
      <w:bookmarkStart w:id="18" w:name="_Toc455737987"/>
      <w:bookmarkStart w:id="19" w:name="_Toc455738029"/>
      <w:bookmarkStart w:id="20" w:name="_Toc455765317"/>
      <w:bookmarkStart w:id="21" w:name="_Toc455765655"/>
      <w:bookmarkStart w:id="22" w:name="_Toc455737988"/>
      <w:bookmarkStart w:id="23" w:name="_Toc455738030"/>
      <w:bookmarkStart w:id="24" w:name="_Toc455765318"/>
      <w:bookmarkStart w:id="25" w:name="_Toc4557656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F115E">
        <w:lastRenderedPageBreak/>
        <w:t xml:space="preserve">In 2013 the Commission announced </w:t>
      </w:r>
      <w:r w:rsidR="005C4F16" w:rsidRPr="00AF115E">
        <w:t xml:space="preserve">twelve </w:t>
      </w:r>
      <w:r w:rsidRPr="00AF115E">
        <w:t xml:space="preserve">new initiatives in </w:t>
      </w:r>
      <w:r w:rsidR="005C4F16" w:rsidRPr="00AF115E">
        <w:t xml:space="preserve">six </w:t>
      </w:r>
      <w:r w:rsidRPr="00AF115E">
        <w:t xml:space="preserve">key areas to remove </w:t>
      </w:r>
      <w:r w:rsidR="005C4F16" w:rsidRPr="00AF115E">
        <w:t xml:space="preserve">remaining </w:t>
      </w:r>
      <w:r w:rsidRPr="00AF115E">
        <w:t>obstacles in the way of citizens’ enjoyment of their EU rights.</w:t>
      </w:r>
      <w:r w:rsidR="00442303" w:rsidRPr="00AF115E">
        <w:rPr>
          <w:rStyle w:val="FootnoteReference"/>
        </w:rPr>
        <w:footnoteReference w:id="10"/>
      </w:r>
      <w:r w:rsidRPr="00AF115E">
        <w:t xml:space="preserve"> </w:t>
      </w:r>
      <w:r w:rsidR="005C4F16" w:rsidRPr="00AF115E">
        <w:t xml:space="preserve">It has since </w:t>
      </w:r>
      <w:r w:rsidRPr="00AF115E">
        <w:t>acted on all of these actions.</w:t>
      </w:r>
      <w:r w:rsidRPr="00AF115E">
        <w:rPr>
          <w:rStyle w:val="FootnoteReference"/>
        </w:rPr>
        <w:footnoteReference w:id="11"/>
      </w:r>
      <w:r w:rsidR="006A38F6" w:rsidRPr="00AF115E">
        <w:t xml:space="preserve"> </w:t>
      </w:r>
    </w:p>
    <w:p w14:paraId="709E34C2" w14:textId="4301B694" w:rsidR="00F91BBA" w:rsidRPr="00AF115E" w:rsidRDefault="00F2009D">
      <w:r w:rsidRPr="00AF115E">
        <w:t>With thi</w:t>
      </w:r>
      <w:r w:rsidR="00F91BBA" w:rsidRPr="00AF115E">
        <w:t>s third EU citizenship report</w:t>
      </w:r>
      <w:r w:rsidRPr="00AF115E">
        <w:t xml:space="preserve">, </w:t>
      </w:r>
      <w:r w:rsidR="005C4F16" w:rsidRPr="00AF115E">
        <w:t xml:space="preserve">the Commission takes stock of progress </w:t>
      </w:r>
      <w:r w:rsidR="00A525C7" w:rsidRPr="00AF115E">
        <w:t>in line with</w:t>
      </w:r>
      <w:r w:rsidR="00492EA9" w:rsidRPr="00AF115E">
        <w:t xml:space="preserve"> </w:t>
      </w:r>
      <w:r w:rsidR="005C4F16" w:rsidRPr="00AF115E">
        <w:t>its political priorities for jobs, growth, fairness and democratic change.</w:t>
      </w:r>
      <w:r w:rsidR="009E0031" w:rsidRPr="00AF115E">
        <w:t xml:space="preserve"> </w:t>
      </w:r>
      <w:r w:rsidR="00A525C7" w:rsidRPr="00AF115E">
        <w:t xml:space="preserve">The Report </w:t>
      </w:r>
      <w:r w:rsidR="00F91BBA" w:rsidRPr="00AF115E">
        <w:t xml:space="preserve">sets out </w:t>
      </w:r>
      <w:r w:rsidR="00AF1888" w:rsidRPr="00AF115E">
        <w:t>the main</w:t>
      </w:r>
      <w:r w:rsidR="00F91BBA" w:rsidRPr="00AF115E">
        <w:t xml:space="preserve"> </w:t>
      </w:r>
      <w:r w:rsidR="00AF1888" w:rsidRPr="00AF115E">
        <w:t xml:space="preserve">initiatives </w:t>
      </w:r>
      <w:r w:rsidR="00F91BBA" w:rsidRPr="00AF115E">
        <w:t xml:space="preserve">taken since </w:t>
      </w:r>
      <w:r w:rsidR="00492EA9" w:rsidRPr="00AF115E">
        <w:rPr>
          <w:lang w:eastAsia="en-GB"/>
        </w:rPr>
        <w:t>2014</w:t>
      </w:r>
      <w:r w:rsidR="00492EA9" w:rsidRPr="00AF115E">
        <w:t xml:space="preserve"> </w:t>
      </w:r>
      <w:r w:rsidR="00F91BBA" w:rsidRPr="00AF115E">
        <w:t xml:space="preserve">to </w:t>
      </w:r>
      <w:r w:rsidR="009E0031" w:rsidRPr="00AF115E">
        <w:t xml:space="preserve">promote and </w:t>
      </w:r>
      <w:r w:rsidR="00F91BBA" w:rsidRPr="00AF115E">
        <w:t xml:space="preserve">strengthen European citizenship, </w:t>
      </w:r>
      <w:r w:rsidR="009E0031" w:rsidRPr="00AF115E">
        <w:t xml:space="preserve">and </w:t>
      </w:r>
      <w:r w:rsidR="00F91BBA" w:rsidRPr="00AF115E">
        <w:t xml:space="preserve">puts forward </w:t>
      </w:r>
      <w:r w:rsidR="00BB3831" w:rsidRPr="00AF115E">
        <w:t xml:space="preserve">concrete proposals to deliver its </w:t>
      </w:r>
      <w:r w:rsidR="00421EBD" w:rsidRPr="00AF115E">
        <w:t xml:space="preserve">key </w:t>
      </w:r>
      <w:r w:rsidR="00F91BBA" w:rsidRPr="00AF115E">
        <w:t xml:space="preserve">priorities for </w:t>
      </w:r>
      <w:r w:rsidR="00C34DB5" w:rsidRPr="00AF115E">
        <w:t>promoting</w:t>
      </w:r>
      <w:r w:rsidR="00203A65" w:rsidRPr="00AF115E">
        <w:t>, protecting</w:t>
      </w:r>
      <w:r w:rsidR="00C34DB5" w:rsidRPr="00AF115E">
        <w:t xml:space="preserve"> and strengthening EU citizenship </w:t>
      </w:r>
      <w:r w:rsidR="009E0031" w:rsidRPr="00AF115E">
        <w:t>rights</w:t>
      </w:r>
      <w:r w:rsidR="002676CA" w:rsidRPr="00AF115E">
        <w:t>.</w:t>
      </w:r>
      <w:r w:rsidR="0053087F" w:rsidRPr="00AF115E">
        <w:t xml:space="preserve"> </w:t>
      </w:r>
    </w:p>
    <w:p w14:paraId="38FBEDE5" w14:textId="77777777" w:rsidR="00C105C0" w:rsidRPr="00AF115E" w:rsidRDefault="00F07A74" w:rsidP="007860DE">
      <w:pPr>
        <w:pStyle w:val="Heading1"/>
      </w:pPr>
      <w:bookmarkStart w:id="26" w:name="_Toc453172521"/>
      <w:bookmarkStart w:id="27" w:name="_Toc453175916"/>
      <w:bookmarkStart w:id="28" w:name="_Toc453175992"/>
      <w:bookmarkStart w:id="29" w:name="_Toc453236389"/>
      <w:bookmarkStart w:id="30" w:name="_Toc450743978"/>
      <w:bookmarkStart w:id="31" w:name="_Toc452825921"/>
      <w:bookmarkStart w:id="32" w:name="_Toc460410042"/>
      <w:bookmarkStart w:id="33" w:name="_Toc468708945"/>
      <w:bookmarkStart w:id="34" w:name="_Toc468715016"/>
      <w:bookmarkStart w:id="35" w:name="_Toc468715231"/>
      <w:bookmarkStart w:id="36" w:name="_Toc469325254"/>
      <w:bookmarkEnd w:id="26"/>
      <w:bookmarkEnd w:id="27"/>
      <w:bookmarkEnd w:id="28"/>
      <w:bookmarkEnd w:id="29"/>
      <w:r w:rsidRPr="00AF115E">
        <w:t>Promoting</w:t>
      </w:r>
      <w:r w:rsidR="00FC253F" w:rsidRPr="00AF115E">
        <w:t xml:space="preserve"> EU citizenship rights and </w:t>
      </w:r>
      <w:r w:rsidR="009E270C" w:rsidRPr="00AF115E">
        <w:t xml:space="preserve">EU </w:t>
      </w:r>
      <w:r w:rsidR="00FC253F" w:rsidRPr="00AF115E">
        <w:t>common values</w:t>
      </w:r>
      <w:bookmarkEnd w:id="30"/>
      <w:bookmarkEnd w:id="31"/>
      <w:bookmarkEnd w:id="32"/>
      <w:bookmarkEnd w:id="33"/>
      <w:bookmarkEnd w:id="34"/>
      <w:bookmarkEnd w:id="35"/>
      <w:bookmarkEnd w:id="36"/>
    </w:p>
    <w:p w14:paraId="33E23DAA" w14:textId="77777777" w:rsidR="00C51BBB" w:rsidRPr="00AF115E" w:rsidRDefault="00C51BBB" w:rsidP="00CC39E2">
      <w:pPr>
        <w:rPr>
          <w:szCs w:val="28"/>
          <w:lang w:eastAsia="x-none"/>
        </w:rPr>
      </w:pPr>
      <w:r w:rsidRPr="00AF115E">
        <w:rPr>
          <w:szCs w:val="28"/>
          <w:lang w:eastAsia="x-none"/>
        </w:rPr>
        <w:t xml:space="preserve">Citizens need to be aware of their rights </w:t>
      </w:r>
      <w:r w:rsidR="004677B9" w:rsidRPr="00AF115E">
        <w:rPr>
          <w:szCs w:val="28"/>
          <w:lang w:eastAsia="x-none"/>
        </w:rPr>
        <w:t>in order</w:t>
      </w:r>
      <w:r w:rsidRPr="00AF115E">
        <w:rPr>
          <w:szCs w:val="28"/>
          <w:lang w:eastAsia="x-none"/>
        </w:rPr>
        <w:t xml:space="preserve"> to benefit from them. While some rights are well known and implemented effectively, gaps and misunderstandings</w:t>
      </w:r>
      <w:r w:rsidR="004677B9" w:rsidRPr="00AF115E">
        <w:rPr>
          <w:szCs w:val="28"/>
          <w:lang w:eastAsia="x-none"/>
        </w:rPr>
        <w:t xml:space="preserve"> remain</w:t>
      </w:r>
      <w:r w:rsidRPr="00AF115E">
        <w:rPr>
          <w:szCs w:val="28"/>
          <w:lang w:eastAsia="x-none"/>
        </w:rPr>
        <w:t xml:space="preserve">. The effectiveness of </w:t>
      </w:r>
      <w:r w:rsidR="0020495B" w:rsidRPr="00AF115E">
        <w:rPr>
          <w:szCs w:val="28"/>
          <w:lang w:eastAsia="x-none"/>
        </w:rPr>
        <w:t xml:space="preserve">EU citizenship rights </w:t>
      </w:r>
      <w:r w:rsidRPr="00AF115E">
        <w:rPr>
          <w:szCs w:val="28"/>
          <w:lang w:eastAsia="x-none"/>
        </w:rPr>
        <w:t xml:space="preserve">depends on this </w:t>
      </w:r>
      <w:r w:rsidR="000460EE" w:rsidRPr="00AF115E">
        <w:rPr>
          <w:szCs w:val="28"/>
          <w:lang w:eastAsia="x-none"/>
        </w:rPr>
        <w:t>awareness</w:t>
      </w:r>
      <w:r w:rsidRPr="00AF115E">
        <w:rPr>
          <w:szCs w:val="28"/>
          <w:lang w:eastAsia="x-none"/>
        </w:rPr>
        <w:t>, among citizens, Member State governments and local and regional authorities.</w:t>
      </w:r>
    </w:p>
    <w:p w14:paraId="096471F6" w14:textId="77777777" w:rsidR="004E638A" w:rsidRPr="00AF115E" w:rsidRDefault="004E638A" w:rsidP="007860DE">
      <w:pPr>
        <w:pStyle w:val="Heading2"/>
      </w:pPr>
      <w:bookmarkStart w:id="37" w:name="_Toc452139838"/>
      <w:bookmarkStart w:id="38" w:name="_Toc452139891"/>
      <w:bookmarkStart w:id="39" w:name="_Toc452627425"/>
      <w:bookmarkStart w:id="40" w:name="_Toc452627484"/>
      <w:bookmarkStart w:id="41" w:name="_Toc460410043"/>
      <w:bookmarkStart w:id="42" w:name="_Toc468708946"/>
      <w:bookmarkStart w:id="43" w:name="_Toc468715017"/>
      <w:bookmarkStart w:id="44" w:name="_Toc468715232"/>
      <w:bookmarkStart w:id="45" w:name="_Toc469325255"/>
      <w:bookmarkEnd w:id="37"/>
      <w:bookmarkEnd w:id="38"/>
      <w:bookmarkEnd w:id="39"/>
      <w:bookmarkEnd w:id="40"/>
      <w:r w:rsidRPr="00AF115E">
        <w:t>Making it easier for citizens to know their EU rights</w:t>
      </w:r>
      <w:bookmarkEnd w:id="41"/>
      <w:bookmarkEnd w:id="42"/>
      <w:bookmarkEnd w:id="43"/>
      <w:bookmarkEnd w:id="44"/>
      <w:bookmarkEnd w:id="45"/>
    </w:p>
    <w:p w14:paraId="6D749D9E" w14:textId="77777777" w:rsidR="003E3259" w:rsidRPr="00AF115E" w:rsidRDefault="00FC253F">
      <w:pPr>
        <w:rPr>
          <w:szCs w:val="28"/>
          <w:lang w:eastAsia="x-none"/>
        </w:rPr>
      </w:pPr>
      <w:r w:rsidRPr="00AF115E">
        <w:rPr>
          <w:szCs w:val="28"/>
          <w:lang w:eastAsia="x-none"/>
        </w:rPr>
        <w:t xml:space="preserve">Europeans are more than ever aware of their </w:t>
      </w:r>
      <w:r w:rsidRPr="00AF115E">
        <w:rPr>
          <w:b/>
          <w:szCs w:val="28"/>
          <w:lang w:eastAsia="x-none"/>
        </w:rPr>
        <w:t>status as citizens of the Union</w:t>
      </w:r>
      <w:r w:rsidR="006D0DAB" w:rsidRPr="002519F3">
        <w:rPr>
          <w:rStyle w:val="FootnoteReference"/>
          <w:szCs w:val="28"/>
          <w:lang w:eastAsia="x-none"/>
        </w:rPr>
        <w:footnoteReference w:id="12"/>
      </w:r>
      <w:r w:rsidRPr="00AF115E">
        <w:rPr>
          <w:szCs w:val="28"/>
          <w:lang w:eastAsia="x-none"/>
        </w:rPr>
        <w:t xml:space="preserve"> </w:t>
      </w:r>
      <w:r w:rsidR="003E329B" w:rsidRPr="00AF115E">
        <w:rPr>
          <w:szCs w:val="28"/>
          <w:lang w:eastAsia="x-none"/>
        </w:rPr>
        <w:t xml:space="preserve">and the majority of them </w:t>
      </w:r>
      <w:r w:rsidR="007B34E4" w:rsidRPr="00AF115E">
        <w:rPr>
          <w:szCs w:val="28"/>
          <w:lang w:eastAsia="x-none"/>
        </w:rPr>
        <w:t xml:space="preserve">now consider </w:t>
      </w:r>
      <w:r w:rsidRPr="00AF115E">
        <w:rPr>
          <w:szCs w:val="28"/>
          <w:lang w:eastAsia="x-none"/>
        </w:rPr>
        <w:t xml:space="preserve">they </w:t>
      </w:r>
      <w:r w:rsidRPr="00AF115E">
        <w:rPr>
          <w:b/>
          <w:szCs w:val="28"/>
          <w:lang w:eastAsia="x-none"/>
        </w:rPr>
        <w:t xml:space="preserve">know </w:t>
      </w:r>
      <w:r w:rsidR="007B34E4" w:rsidRPr="00AF115E">
        <w:rPr>
          <w:b/>
          <w:szCs w:val="28"/>
          <w:lang w:eastAsia="x-none"/>
        </w:rPr>
        <w:t>their rights as EU citizens</w:t>
      </w:r>
      <w:r w:rsidR="00C26998" w:rsidRPr="00AF115E">
        <w:rPr>
          <w:szCs w:val="28"/>
          <w:lang w:eastAsia="x-none"/>
        </w:rPr>
        <w:t>.</w:t>
      </w:r>
      <w:r w:rsidRPr="00AF115E">
        <w:rPr>
          <w:vertAlign w:val="superscript"/>
        </w:rPr>
        <w:footnoteReference w:id="13"/>
      </w:r>
      <w:r w:rsidRPr="00AF115E">
        <w:rPr>
          <w:szCs w:val="28"/>
          <w:lang w:eastAsia="x-none"/>
        </w:rPr>
        <w:t xml:space="preserve"> </w:t>
      </w:r>
      <w:r w:rsidR="00AF1888" w:rsidRPr="00AF115E">
        <w:rPr>
          <w:szCs w:val="28"/>
          <w:lang w:eastAsia="x-none"/>
        </w:rPr>
        <w:t xml:space="preserve">They </w:t>
      </w:r>
      <w:r w:rsidR="00720EC4" w:rsidRPr="00AF115E">
        <w:rPr>
          <w:szCs w:val="28"/>
          <w:lang w:eastAsia="x-none"/>
        </w:rPr>
        <w:t xml:space="preserve">also </w:t>
      </w:r>
      <w:r w:rsidR="00392564" w:rsidRPr="00AF115E">
        <w:rPr>
          <w:szCs w:val="28"/>
          <w:lang w:eastAsia="x-none"/>
        </w:rPr>
        <w:t xml:space="preserve">feel </w:t>
      </w:r>
      <w:r w:rsidR="009E270C" w:rsidRPr="00AF115E">
        <w:rPr>
          <w:b/>
          <w:szCs w:val="28"/>
          <w:lang w:eastAsia="x-none"/>
        </w:rPr>
        <w:t>better informed</w:t>
      </w:r>
      <w:r w:rsidRPr="00AF115E">
        <w:rPr>
          <w:szCs w:val="28"/>
          <w:lang w:eastAsia="x-none"/>
        </w:rPr>
        <w:t xml:space="preserve"> </w:t>
      </w:r>
      <w:r w:rsidRPr="00AF115E">
        <w:rPr>
          <w:b/>
          <w:szCs w:val="28"/>
          <w:lang w:eastAsia="x-none"/>
        </w:rPr>
        <w:t xml:space="preserve">about </w:t>
      </w:r>
      <w:r w:rsidR="00FC45F8" w:rsidRPr="00AF115E">
        <w:rPr>
          <w:b/>
          <w:szCs w:val="28"/>
          <w:lang w:eastAsia="x-none"/>
        </w:rPr>
        <w:t xml:space="preserve">these </w:t>
      </w:r>
      <w:r w:rsidRPr="00AF115E">
        <w:rPr>
          <w:b/>
          <w:szCs w:val="28"/>
          <w:lang w:eastAsia="x-none"/>
        </w:rPr>
        <w:t>rights</w:t>
      </w:r>
      <w:r w:rsidR="003E3259" w:rsidRPr="00AF115E">
        <w:rPr>
          <w:szCs w:val="28"/>
          <w:lang w:eastAsia="x-none"/>
        </w:rPr>
        <w:t>, though not necessarily all of them</w:t>
      </w:r>
      <w:r w:rsidR="00A525C7" w:rsidRPr="00AF115E">
        <w:rPr>
          <w:szCs w:val="28"/>
          <w:lang w:eastAsia="x-none"/>
        </w:rPr>
        <w:t>:</w:t>
      </w:r>
      <w:r w:rsidRPr="00AF115E">
        <w:rPr>
          <w:vertAlign w:val="superscript"/>
        </w:rPr>
        <w:footnoteReference w:id="14"/>
      </w:r>
      <w:r w:rsidR="003E3259" w:rsidRPr="00AF115E">
        <w:rPr>
          <w:szCs w:val="28"/>
          <w:lang w:eastAsia="x-none"/>
        </w:rPr>
        <w:t xml:space="preserve"> </w:t>
      </w:r>
      <w:r w:rsidR="00D7260E" w:rsidRPr="00AF115E">
        <w:rPr>
          <w:szCs w:val="28"/>
          <w:lang w:eastAsia="x-none"/>
        </w:rPr>
        <w:t xml:space="preserve">for example </w:t>
      </w:r>
      <w:r w:rsidR="00A525C7" w:rsidRPr="00AF115E">
        <w:rPr>
          <w:szCs w:val="28"/>
          <w:lang w:eastAsia="x-none"/>
        </w:rPr>
        <w:t>a</w:t>
      </w:r>
      <w:r w:rsidR="003E3259" w:rsidRPr="00AF115E">
        <w:rPr>
          <w:szCs w:val="28"/>
          <w:lang w:eastAsia="x-none"/>
        </w:rPr>
        <w:t xml:space="preserve">wareness of the right to consular protection </w:t>
      </w:r>
      <w:r w:rsidR="007B57C7" w:rsidRPr="00AF115E">
        <w:rPr>
          <w:szCs w:val="28"/>
          <w:lang w:eastAsia="x-none"/>
        </w:rPr>
        <w:t xml:space="preserve">remains </w:t>
      </w:r>
      <w:r w:rsidR="003E3259" w:rsidRPr="00AF115E">
        <w:rPr>
          <w:szCs w:val="28"/>
          <w:lang w:eastAsia="x-none"/>
        </w:rPr>
        <w:t>low</w:t>
      </w:r>
      <w:r w:rsidR="00492EA9" w:rsidRPr="00AF115E">
        <w:rPr>
          <w:szCs w:val="28"/>
          <w:lang w:eastAsia="x-none"/>
        </w:rPr>
        <w:t>.</w:t>
      </w:r>
      <w:r w:rsidR="007B094A" w:rsidRPr="00AF115E">
        <w:rPr>
          <w:vertAlign w:val="superscript"/>
        </w:rPr>
        <w:footnoteReference w:id="15"/>
      </w:r>
      <w:r w:rsidRPr="00AF115E">
        <w:rPr>
          <w:szCs w:val="28"/>
          <w:lang w:eastAsia="x-none"/>
        </w:rPr>
        <w:t xml:space="preserve"> </w:t>
      </w:r>
      <w:r w:rsidR="00492EA9" w:rsidRPr="00AF115E">
        <w:rPr>
          <w:szCs w:val="28"/>
          <w:lang w:eastAsia="x-none"/>
        </w:rPr>
        <w:t>T</w:t>
      </w:r>
      <w:r w:rsidR="00765EB6" w:rsidRPr="00AF115E">
        <w:rPr>
          <w:szCs w:val="28"/>
          <w:lang w:eastAsia="x-none"/>
        </w:rPr>
        <w:t xml:space="preserve">he proportion of Europeans </w:t>
      </w:r>
      <w:r w:rsidR="00765EB6" w:rsidRPr="00FC5200">
        <w:rPr>
          <w:b/>
          <w:szCs w:val="28"/>
          <w:lang w:eastAsia="x-none"/>
        </w:rPr>
        <w:t xml:space="preserve">wanting to </w:t>
      </w:r>
      <w:r w:rsidR="007B34E4" w:rsidRPr="00FC5200">
        <w:rPr>
          <w:b/>
          <w:szCs w:val="28"/>
          <w:lang w:eastAsia="x-none"/>
        </w:rPr>
        <w:t>know</w:t>
      </w:r>
      <w:r w:rsidR="007B34E4" w:rsidRPr="00AF115E">
        <w:rPr>
          <w:szCs w:val="28"/>
          <w:lang w:eastAsia="x-none"/>
        </w:rPr>
        <w:t xml:space="preserve"> more about their rights</w:t>
      </w:r>
      <w:r w:rsidR="00765EB6" w:rsidRPr="00AF115E">
        <w:rPr>
          <w:szCs w:val="28"/>
          <w:lang w:eastAsia="x-none"/>
        </w:rPr>
        <w:t xml:space="preserve"> continues to increase</w:t>
      </w:r>
      <w:r w:rsidR="007B34E4" w:rsidRPr="00AF115E">
        <w:rPr>
          <w:szCs w:val="28"/>
          <w:lang w:eastAsia="x-none"/>
        </w:rPr>
        <w:t>.</w:t>
      </w:r>
      <w:r w:rsidR="00765EB6" w:rsidRPr="00AF115E">
        <w:rPr>
          <w:rStyle w:val="FootnoteReference"/>
          <w:szCs w:val="28"/>
          <w:lang w:eastAsia="x-none"/>
        </w:rPr>
        <w:footnoteReference w:id="16"/>
      </w:r>
      <w:r w:rsidR="007B34E4" w:rsidRPr="00AF115E">
        <w:rPr>
          <w:szCs w:val="28"/>
          <w:lang w:eastAsia="x-none"/>
        </w:rPr>
        <w:t xml:space="preserve"> </w:t>
      </w:r>
      <w:r w:rsidR="00720EC4" w:rsidRPr="00AF115E">
        <w:rPr>
          <w:szCs w:val="28"/>
          <w:lang w:eastAsia="x-none"/>
        </w:rPr>
        <w:t xml:space="preserve">Moreover, </w:t>
      </w:r>
      <w:r w:rsidR="007363AF" w:rsidRPr="00AF115E">
        <w:rPr>
          <w:szCs w:val="28"/>
          <w:lang w:eastAsia="x-none"/>
        </w:rPr>
        <w:t>EU citizens may not always be aware that benefitting from the rights stemming from EU citizenship also entails some responsibilities.</w:t>
      </w:r>
      <w:r w:rsidR="000A184E" w:rsidRPr="00AF115E">
        <w:rPr>
          <w:rStyle w:val="FootnoteReference"/>
          <w:szCs w:val="28"/>
          <w:lang w:eastAsia="x-none"/>
        </w:rPr>
        <w:footnoteReference w:id="17"/>
      </w:r>
      <w:r w:rsidR="00FC45F8" w:rsidRPr="00AF115E">
        <w:rPr>
          <w:szCs w:val="28"/>
          <w:lang w:eastAsia="x-none"/>
        </w:rPr>
        <w:t xml:space="preserve"> </w:t>
      </w:r>
      <w:r w:rsidR="00A0308F" w:rsidRPr="00AF115E">
        <w:rPr>
          <w:szCs w:val="28"/>
          <w:lang w:eastAsia="x-none"/>
        </w:rPr>
        <w:t xml:space="preserve">They </w:t>
      </w:r>
      <w:r w:rsidR="00FC45F8" w:rsidRPr="00AF115E">
        <w:rPr>
          <w:szCs w:val="28"/>
          <w:lang w:eastAsia="x-none"/>
        </w:rPr>
        <w:t xml:space="preserve">may, for example, </w:t>
      </w:r>
      <w:r w:rsidR="00563012" w:rsidRPr="00AF115E">
        <w:rPr>
          <w:szCs w:val="28"/>
          <w:lang w:eastAsia="x-none"/>
        </w:rPr>
        <w:t xml:space="preserve">overlook </w:t>
      </w:r>
      <w:r w:rsidR="00FC45F8" w:rsidRPr="00AF115E">
        <w:rPr>
          <w:szCs w:val="28"/>
          <w:lang w:eastAsia="x-none"/>
        </w:rPr>
        <w:t xml:space="preserve">the significance of their identity and travel documents and of the fact that they should promptly report their loss and theft to reduce </w:t>
      </w:r>
      <w:r w:rsidR="0086677C" w:rsidRPr="00AF115E">
        <w:rPr>
          <w:szCs w:val="28"/>
          <w:lang w:eastAsia="x-none"/>
        </w:rPr>
        <w:t xml:space="preserve">the </w:t>
      </w:r>
      <w:r w:rsidR="00FC45F8" w:rsidRPr="00AF115E">
        <w:rPr>
          <w:szCs w:val="28"/>
          <w:lang w:eastAsia="x-none"/>
        </w:rPr>
        <w:t>risks of fraud</w:t>
      </w:r>
      <w:r w:rsidR="002169DD" w:rsidRPr="00AF115E">
        <w:rPr>
          <w:szCs w:val="28"/>
          <w:lang w:eastAsia="x-none"/>
        </w:rPr>
        <w:t>.</w:t>
      </w:r>
    </w:p>
    <w:p w14:paraId="3C6E0443" w14:textId="77777777" w:rsidR="005C0FC2" w:rsidRPr="00AF115E" w:rsidRDefault="002169DD">
      <w:pPr>
        <w:rPr>
          <w:szCs w:val="28"/>
          <w:lang w:eastAsia="x-none"/>
        </w:rPr>
      </w:pPr>
      <w:r w:rsidRPr="00AF115E">
        <w:rPr>
          <w:szCs w:val="28"/>
          <w:lang w:eastAsia="x-none"/>
        </w:rPr>
        <w:t>Further i</w:t>
      </w:r>
      <w:r w:rsidR="00B45C0B" w:rsidRPr="00AF115E">
        <w:rPr>
          <w:szCs w:val="28"/>
          <w:lang w:eastAsia="x-none"/>
        </w:rPr>
        <w:t xml:space="preserve">mproving the understanding of </w:t>
      </w:r>
      <w:r w:rsidR="0030137A" w:rsidRPr="00AF115E">
        <w:rPr>
          <w:szCs w:val="28"/>
          <w:lang w:eastAsia="x-none"/>
        </w:rPr>
        <w:t xml:space="preserve">EU </w:t>
      </w:r>
      <w:r w:rsidR="00B45C0B" w:rsidRPr="00AF115E">
        <w:rPr>
          <w:szCs w:val="28"/>
          <w:lang w:eastAsia="x-none"/>
        </w:rPr>
        <w:t>rights</w:t>
      </w:r>
      <w:r w:rsidR="00477664" w:rsidRPr="00AF115E">
        <w:rPr>
          <w:szCs w:val="28"/>
          <w:lang w:eastAsia="x-none"/>
        </w:rPr>
        <w:t>,</w:t>
      </w:r>
      <w:r w:rsidR="006F7719" w:rsidRPr="00AF115E">
        <w:rPr>
          <w:szCs w:val="28"/>
          <w:lang w:eastAsia="x-none"/>
        </w:rPr>
        <w:t xml:space="preserve"> </w:t>
      </w:r>
      <w:r w:rsidR="00477664" w:rsidRPr="00AF115E">
        <w:rPr>
          <w:szCs w:val="28"/>
          <w:lang w:eastAsia="x-none"/>
        </w:rPr>
        <w:t xml:space="preserve">including </w:t>
      </w:r>
      <w:r w:rsidR="006F7719" w:rsidRPr="00AF115E">
        <w:rPr>
          <w:szCs w:val="28"/>
          <w:lang w:eastAsia="x-none"/>
        </w:rPr>
        <w:t>the right to free movement</w:t>
      </w:r>
      <w:r w:rsidR="00B45C0B" w:rsidRPr="00AF115E">
        <w:rPr>
          <w:szCs w:val="28"/>
          <w:lang w:eastAsia="x-none"/>
        </w:rPr>
        <w:t xml:space="preserve"> and </w:t>
      </w:r>
      <w:r w:rsidR="005C4550" w:rsidRPr="00AF115E">
        <w:rPr>
          <w:szCs w:val="28"/>
          <w:lang w:eastAsia="x-none"/>
        </w:rPr>
        <w:t>the conditions attached to it</w:t>
      </w:r>
      <w:r w:rsidR="00B45C0B" w:rsidRPr="00AF115E">
        <w:rPr>
          <w:szCs w:val="28"/>
          <w:lang w:eastAsia="x-none"/>
        </w:rPr>
        <w:t xml:space="preserve">, </w:t>
      </w:r>
      <w:r w:rsidR="00871FFB" w:rsidRPr="00AF115E">
        <w:rPr>
          <w:szCs w:val="28"/>
          <w:lang w:eastAsia="x-none"/>
        </w:rPr>
        <w:t>is</w:t>
      </w:r>
      <w:r w:rsidRPr="00AF115E">
        <w:rPr>
          <w:szCs w:val="28"/>
          <w:lang w:eastAsia="x-none"/>
        </w:rPr>
        <w:t xml:space="preserve"> important for their effective day-to-day implementation</w:t>
      </w:r>
      <w:r w:rsidR="006F7719" w:rsidRPr="00AF115E">
        <w:rPr>
          <w:szCs w:val="28"/>
          <w:lang w:eastAsia="x-none"/>
        </w:rPr>
        <w:t>.</w:t>
      </w:r>
      <w:r w:rsidR="005C0FC2" w:rsidRPr="00AF115E">
        <w:rPr>
          <w:szCs w:val="28"/>
          <w:lang w:eastAsia="x-none"/>
        </w:rPr>
        <w:t xml:space="preserve"> </w:t>
      </w:r>
    </w:p>
    <w:p w14:paraId="63A65807" w14:textId="56B650D1" w:rsidR="007363AF" w:rsidRPr="00AF115E" w:rsidRDefault="004E638A" w:rsidP="00AF35C2">
      <w:pPr>
        <w:rPr>
          <w:szCs w:val="28"/>
          <w:lang w:eastAsia="x-none"/>
        </w:rPr>
      </w:pPr>
      <w:r w:rsidRPr="00AF115E">
        <w:rPr>
          <w:szCs w:val="28"/>
          <w:lang w:eastAsia="x-none"/>
        </w:rPr>
        <w:t xml:space="preserve">The Commission will </w:t>
      </w:r>
      <w:r w:rsidR="005C4550" w:rsidRPr="00AF115E">
        <w:rPr>
          <w:szCs w:val="28"/>
          <w:lang w:eastAsia="x-none"/>
        </w:rPr>
        <w:t xml:space="preserve">continue </w:t>
      </w:r>
      <w:r w:rsidRPr="00AF115E">
        <w:rPr>
          <w:szCs w:val="28"/>
          <w:lang w:eastAsia="x-none"/>
        </w:rPr>
        <w:t xml:space="preserve">its efforts to inform citizens about their EU rights and about what to do if </w:t>
      </w:r>
      <w:r w:rsidR="00B30744" w:rsidRPr="00AF115E">
        <w:rPr>
          <w:szCs w:val="28"/>
          <w:lang w:eastAsia="x-none"/>
        </w:rPr>
        <w:t>these</w:t>
      </w:r>
      <w:r w:rsidRPr="00AF115E">
        <w:rPr>
          <w:szCs w:val="28"/>
          <w:lang w:eastAsia="x-none"/>
        </w:rPr>
        <w:t xml:space="preserve"> are not respected.</w:t>
      </w:r>
      <w:r w:rsidR="00FC45F8" w:rsidRPr="00AF115E">
        <w:rPr>
          <w:rStyle w:val="FootnoteReference"/>
          <w:szCs w:val="28"/>
          <w:lang w:eastAsia="x-none"/>
        </w:rPr>
        <w:footnoteReference w:id="18"/>
      </w:r>
      <w:r w:rsidR="00CA6792" w:rsidRPr="00AF115E">
        <w:rPr>
          <w:szCs w:val="28"/>
          <w:lang w:eastAsia="x-none"/>
        </w:rPr>
        <w:t xml:space="preserve"> </w:t>
      </w:r>
      <w:r w:rsidR="00B30744" w:rsidRPr="00AF115E">
        <w:rPr>
          <w:szCs w:val="28"/>
          <w:lang w:eastAsia="x-none"/>
        </w:rPr>
        <w:t>It</w:t>
      </w:r>
      <w:r w:rsidR="0030137A" w:rsidRPr="00AF115E">
        <w:rPr>
          <w:szCs w:val="28"/>
          <w:lang w:eastAsia="x-none"/>
        </w:rPr>
        <w:t xml:space="preserve"> </w:t>
      </w:r>
      <w:r w:rsidR="00C20393" w:rsidRPr="00AF115E">
        <w:rPr>
          <w:szCs w:val="28"/>
          <w:lang w:eastAsia="x-none"/>
        </w:rPr>
        <w:t xml:space="preserve">will </w:t>
      </w:r>
      <w:r w:rsidR="0030137A" w:rsidRPr="00AF115E">
        <w:rPr>
          <w:szCs w:val="28"/>
          <w:lang w:eastAsia="x-none"/>
        </w:rPr>
        <w:t xml:space="preserve">also </w:t>
      </w:r>
      <w:r w:rsidR="00C20393" w:rsidRPr="00AF115E">
        <w:rPr>
          <w:szCs w:val="28"/>
          <w:lang w:eastAsia="x-none"/>
        </w:rPr>
        <w:t xml:space="preserve">continue </w:t>
      </w:r>
      <w:r w:rsidR="0012124C" w:rsidRPr="00AF115E">
        <w:rPr>
          <w:szCs w:val="28"/>
          <w:lang w:eastAsia="x-none"/>
        </w:rPr>
        <w:t xml:space="preserve">to </w:t>
      </w:r>
      <w:r w:rsidR="002169DD" w:rsidRPr="00AF115E">
        <w:rPr>
          <w:szCs w:val="28"/>
          <w:lang w:eastAsia="x-none"/>
        </w:rPr>
        <w:t>assist the</w:t>
      </w:r>
      <w:r w:rsidR="00C20393" w:rsidRPr="00AF115E">
        <w:rPr>
          <w:szCs w:val="28"/>
          <w:lang w:eastAsia="x-none"/>
        </w:rPr>
        <w:t xml:space="preserve"> ever</w:t>
      </w:r>
      <w:r w:rsidR="00B30744" w:rsidRPr="00AF115E">
        <w:rPr>
          <w:szCs w:val="28"/>
          <w:lang w:eastAsia="x-none"/>
        </w:rPr>
        <w:t>-</w:t>
      </w:r>
      <w:r w:rsidR="00C20393" w:rsidRPr="00AF115E">
        <w:rPr>
          <w:szCs w:val="28"/>
          <w:lang w:eastAsia="x-none"/>
        </w:rPr>
        <w:t xml:space="preserve">increasing number of EU citizens </w:t>
      </w:r>
      <w:r w:rsidR="00B30744" w:rsidRPr="00AF115E">
        <w:rPr>
          <w:szCs w:val="28"/>
          <w:lang w:eastAsia="x-none"/>
        </w:rPr>
        <w:t xml:space="preserve">seeking </w:t>
      </w:r>
      <w:r w:rsidR="00C36F69" w:rsidRPr="00AF115E">
        <w:rPr>
          <w:szCs w:val="28"/>
          <w:lang w:eastAsia="x-none"/>
        </w:rPr>
        <w:t xml:space="preserve">information </w:t>
      </w:r>
      <w:r w:rsidR="002169DD" w:rsidRPr="00AF115E">
        <w:rPr>
          <w:szCs w:val="28"/>
          <w:lang w:eastAsia="x-none"/>
        </w:rPr>
        <w:t>on</w:t>
      </w:r>
      <w:r w:rsidR="00C20393" w:rsidRPr="00AF115E">
        <w:rPr>
          <w:szCs w:val="28"/>
          <w:lang w:eastAsia="x-none"/>
        </w:rPr>
        <w:t xml:space="preserve"> their rights</w:t>
      </w:r>
      <w:r w:rsidR="008D40DB" w:rsidRPr="00AF115E">
        <w:rPr>
          <w:szCs w:val="28"/>
          <w:lang w:eastAsia="x-none"/>
        </w:rPr>
        <w:t>,</w:t>
      </w:r>
      <w:r w:rsidR="00C20393" w:rsidRPr="00AF115E">
        <w:rPr>
          <w:szCs w:val="28"/>
          <w:lang w:eastAsia="x-none"/>
        </w:rPr>
        <w:t xml:space="preserve"> </w:t>
      </w:r>
      <w:r w:rsidR="005C4550" w:rsidRPr="00AF115E">
        <w:rPr>
          <w:szCs w:val="28"/>
          <w:lang w:eastAsia="x-none"/>
        </w:rPr>
        <w:t xml:space="preserve">especially </w:t>
      </w:r>
      <w:r w:rsidR="008D40DB" w:rsidRPr="00AF115E">
        <w:rPr>
          <w:szCs w:val="28"/>
          <w:lang w:eastAsia="x-none"/>
        </w:rPr>
        <w:t xml:space="preserve">through </w:t>
      </w:r>
      <w:r w:rsidR="00C20393" w:rsidRPr="00AF115E">
        <w:rPr>
          <w:szCs w:val="28"/>
          <w:lang w:eastAsia="x-none"/>
        </w:rPr>
        <w:t>the Y</w:t>
      </w:r>
      <w:r w:rsidR="007363AF" w:rsidRPr="00AF115E">
        <w:rPr>
          <w:szCs w:val="28"/>
          <w:lang w:eastAsia="x-none"/>
        </w:rPr>
        <w:t>our Europe</w:t>
      </w:r>
      <w:r w:rsidR="007363AF" w:rsidRPr="00FC5200">
        <w:rPr>
          <w:szCs w:val="28"/>
          <w:lang w:eastAsia="x-none"/>
        </w:rPr>
        <w:t xml:space="preserve"> </w:t>
      </w:r>
      <w:r w:rsidR="007363AF" w:rsidRPr="00AF115E">
        <w:rPr>
          <w:szCs w:val="28"/>
          <w:lang w:eastAsia="x-none"/>
        </w:rPr>
        <w:t>portal</w:t>
      </w:r>
      <w:r w:rsidR="008D40DB" w:rsidRPr="00AF115E">
        <w:rPr>
          <w:szCs w:val="28"/>
          <w:lang w:eastAsia="x-none"/>
        </w:rPr>
        <w:t>,</w:t>
      </w:r>
      <w:r w:rsidR="007363AF" w:rsidRPr="00AF115E">
        <w:rPr>
          <w:rStyle w:val="FootnoteReference"/>
          <w:szCs w:val="28"/>
          <w:lang w:eastAsia="x-none"/>
        </w:rPr>
        <w:footnoteReference w:id="19"/>
      </w:r>
      <w:r w:rsidR="007363AF" w:rsidRPr="00AF115E">
        <w:rPr>
          <w:szCs w:val="28"/>
          <w:lang w:eastAsia="x-none"/>
        </w:rPr>
        <w:t xml:space="preserve"> </w:t>
      </w:r>
      <w:r w:rsidR="008D40DB" w:rsidRPr="00AF115E">
        <w:rPr>
          <w:szCs w:val="28"/>
          <w:lang w:eastAsia="x-none"/>
        </w:rPr>
        <w:t xml:space="preserve">which </w:t>
      </w:r>
      <w:r w:rsidR="007363AF" w:rsidRPr="00AF115E">
        <w:rPr>
          <w:szCs w:val="28"/>
          <w:lang w:eastAsia="x-none"/>
        </w:rPr>
        <w:t xml:space="preserve">currently receives more than </w:t>
      </w:r>
      <w:r w:rsidR="00C555D1" w:rsidRPr="00AF115E">
        <w:rPr>
          <w:szCs w:val="28"/>
          <w:lang w:eastAsia="x-none"/>
        </w:rPr>
        <w:t xml:space="preserve">1.4 </w:t>
      </w:r>
      <w:r w:rsidR="007363AF" w:rsidRPr="00AF115E">
        <w:rPr>
          <w:szCs w:val="28"/>
          <w:lang w:eastAsia="x-none"/>
        </w:rPr>
        <w:t>million visits per month.</w:t>
      </w:r>
      <w:r w:rsidR="00BA174E" w:rsidRPr="00AF115E">
        <w:rPr>
          <w:rStyle w:val="FootnoteReference"/>
          <w:szCs w:val="28"/>
          <w:lang w:eastAsia="x-none"/>
        </w:rPr>
        <w:footnoteReference w:id="20"/>
      </w:r>
      <w:r w:rsidR="00BA174E" w:rsidRPr="00AF115E">
        <w:rPr>
          <w:szCs w:val="28"/>
          <w:lang w:eastAsia="x-none"/>
        </w:rPr>
        <w:t xml:space="preserve"> </w:t>
      </w:r>
      <w:r w:rsidR="001F736E" w:rsidRPr="00AF115E">
        <w:t>The e-</w:t>
      </w:r>
      <w:r w:rsidR="001F736E" w:rsidRPr="00AF115E">
        <w:lastRenderedPageBreak/>
        <w:t>justice portal,</w:t>
      </w:r>
      <w:r w:rsidR="001F736E" w:rsidRPr="00AF115E">
        <w:rPr>
          <w:rStyle w:val="FootnoteReference"/>
        </w:rPr>
        <w:footnoteReference w:id="21"/>
      </w:r>
      <w:r w:rsidR="001F736E" w:rsidRPr="00AF115E">
        <w:t xml:space="preserve"> an electronic one-stop</w:t>
      </w:r>
      <w:r w:rsidR="00B30744" w:rsidRPr="00AF115E">
        <w:t xml:space="preserve"> </w:t>
      </w:r>
      <w:r w:rsidR="001F736E" w:rsidRPr="00AF115E">
        <w:t xml:space="preserve">shop in the area of justice, complements this </w:t>
      </w:r>
      <w:r w:rsidR="00C20393" w:rsidRPr="00AF115E">
        <w:t xml:space="preserve">tool </w:t>
      </w:r>
      <w:r w:rsidR="001F736E" w:rsidRPr="00AF115E">
        <w:t>by providing citizens requiring access to the justice system</w:t>
      </w:r>
      <w:r w:rsidR="009D0C5F">
        <w:t xml:space="preserve"> –</w:t>
      </w:r>
      <w:r w:rsidR="009D0C5F" w:rsidRPr="00AF115E">
        <w:t xml:space="preserve"> </w:t>
      </w:r>
      <w:r w:rsidR="001F736E" w:rsidRPr="00AF115E">
        <w:t>and judges, lawyers and other justice professionals</w:t>
      </w:r>
      <w:r w:rsidR="009D0C5F">
        <w:t xml:space="preserve"> –</w:t>
      </w:r>
      <w:r w:rsidR="009D0C5F" w:rsidRPr="00AF115E">
        <w:t xml:space="preserve"> </w:t>
      </w:r>
      <w:r w:rsidR="00E3564B" w:rsidRPr="00AF115E">
        <w:t>with information on justice systems and improving access to justice</w:t>
      </w:r>
      <w:r w:rsidR="001F736E" w:rsidRPr="00AF115E">
        <w:t>.</w:t>
      </w:r>
      <w:r w:rsidR="00080E66" w:rsidRPr="00AF115E">
        <w:rPr>
          <w:szCs w:val="28"/>
          <w:lang w:eastAsia="x-none"/>
        </w:rPr>
        <w:t xml:space="preserve"> </w:t>
      </w:r>
      <w:r w:rsidR="00085BFD" w:rsidRPr="00AF115E">
        <w:rPr>
          <w:szCs w:val="28"/>
          <w:lang w:eastAsia="x-none"/>
        </w:rPr>
        <w:t xml:space="preserve">The </w:t>
      </w:r>
      <w:r w:rsidR="00085BFD" w:rsidRPr="00AF115E">
        <w:rPr>
          <w:rFonts w:cs="Arial"/>
          <w:color w:val="000000"/>
        </w:rPr>
        <w:t xml:space="preserve">Commission </w:t>
      </w:r>
      <w:r w:rsidR="00AF35C2" w:rsidRPr="00AF115E">
        <w:rPr>
          <w:rFonts w:cs="Arial"/>
          <w:color w:val="000000"/>
        </w:rPr>
        <w:t xml:space="preserve">is </w:t>
      </w:r>
      <w:r w:rsidR="000E2B25" w:rsidRPr="00AF115E">
        <w:rPr>
          <w:rFonts w:cs="Arial"/>
          <w:color w:val="000000"/>
        </w:rPr>
        <w:t xml:space="preserve">also </w:t>
      </w:r>
      <w:r w:rsidR="00085BFD" w:rsidRPr="00AF115E">
        <w:rPr>
          <w:rFonts w:cs="Arial"/>
          <w:color w:val="000000"/>
        </w:rPr>
        <w:t>improv</w:t>
      </w:r>
      <w:r w:rsidR="002169DD" w:rsidRPr="00AF115E">
        <w:rPr>
          <w:rFonts w:cs="Arial"/>
          <w:color w:val="000000"/>
        </w:rPr>
        <w:t>ing</w:t>
      </w:r>
      <w:r w:rsidR="00085BFD" w:rsidRPr="00AF115E">
        <w:rPr>
          <w:rFonts w:cs="Arial"/>
          <w:color w:val="000000"/>
        </w:rPr>
        <w:t xml:space="preserve"> its </w:t>
      </w:r>
      <w:r w:rsidR="00E3564B" w:rsidRPr="00AF115E">
        <w:rPr>
          <w:rFonts w:cs="Arial"/>
          <w:color w:val="000000"/>
        </w:rPr>
        <w:t xml:space="preserve">Europa </w:t>
      </w:r>
      <w:r w:rsidR="00AF35C2" w:rsidRPr="00AF115E">
        <w:rPr>
          <w:rFonts w:cs="Arial"/>
          <w:color w:val="000000"/>
        </w:rPr>
        <w:t>web</w:t>
      </w:r>
      <w:r w:rsidR="00085BFD" w:rsidRPr="00AF115E">
        <w:rPr>
          <w:rFonts w:cs="Arial"/>
          <w:color w:val="000000"/>
        </w:rPr>
        <w:t xml:space="preserve">site </w:t>
      </w:r>
      <w:r w:rsidR="00AF35C2" w:rsidRPr="00AF115E">
        <w:rPr>
          <w:rFonts w:cs="Arial"/>
          <w:color w:val="000000"/>
        </w:rPr>
        <w:t>to help people find the information they are looking for quickly and easily</w:t>
      </w:r>
      <w:r w:rsidR="00085BFD" w:rsidRPr="00AF115E">
        <w:rPr>
          <w:rFonts w:cs="Arial"/>
          <w:color w:val="000000"/>
        </w:rPr>
        <w:t>.</w:t>
      </w:r>
      <w:r w:rsidR="00085BFD" w:rsidRPr="00AF115E">
        <w:rPr>
          <w:rStyle w:val="FootnoteReference"/>
          <w:rFonts w:cs="Arial"/>
          <w:color w:val="000000"/>
        </w:rPr>
        <w:footnoteReference w:id="22"/>
      </w:r>
      <w:r w:rsidR="00085BFD" w:rsidRPr="00AF115E">
        <w:rPr>
          <w:rFonts w:cs="Arial"/>
          <w:color w:val="000000"/>
        </w:rPr>
        <w:t xml:space="preserve"> </w:t>
      </w:r>
      <w:r w:rsidR="003D0AB2" w:rsidRPr="00AF115E">
        <w:rPr>
          <w:rFonts w:cs="Arial"/>
          <w:color w:val="000000"/>
        </w:rPr>
        <w:t xml:space="preserve">Efforts to improve accessibility of </w:t>
      </w:r>
      <w:r w:rsidR="00F251B0" w:rsidRPr="00AF115E">
        <w:rPr>
          <w:rFonts w:cs="Arial"/>
          <w:color w:val="000000"/>
        </w:rPr>
        <w:t xml:space="preserve">the </w:t>
      </w:r>
      <w:r w:rsidR="00E3564B" w:rsidRPr="00AF115E">
        <w:rPr>
          <w:rFonts w:cs="Arial"/>
          <w:color w:val="000000"/>
        </w:rPr>
        <w:t>Europa</w:t>
      </w:r>
      <w:r w:rsidR="00F251B0" w:rsidRPr="00AF115E">
        <w:rPr>
          <w:rFonts w:cs="Arial"/>
          <w:color w:val="000000"/>
        </w:rPr>
        <w:t xml:space="preserve"> website</w:t>
      </w:r>
      <w:r w:rsidR="00E3564B" w:rsidRPr="00AF115E">
        <w:rPr>
          <w:rFonts w:cs="Arial"/>
          <w:color w:val="000000"/>
        </w:rPr>
        <w:t xml:space="preserve"> </w:t>
      </w:r>
      <w:r w:rsidR="003D0AB2" w:rsidRPr="00AF115E">
        <w:rPr>
          <w:rFonts w:cs="Arial"/>
          <w:color w:val="000000"/>
        </w:rPr>
        <w:t>will facilitate the access to this information for persons with disabilities.</w:t>
      </w:r>
    </w:p>
    <w:p w14:paraId="13BFD4A2" w14:textId="3F374956" w:rsidR="00D035A9" w:rsidRPr="00AF115E" w:rsidRDefault="00E14EEF">
      <w:pPr>
        <w:rPr>
          <w:szCs w:val="28"/>
          <w:lang w:eastAsia="x-none"/>
        </w:rPr>
      </w:pPr>
      <w:r w:rsidRPr="00AF115E">
        <w:rPr>
          <w:szCs w:val="28"/>
          <w:lang w:eastAsia="x-none"/>
        </w:rPr>
        <w:t>I</w:t>
      </w:r>
      <w:r w:rsidR="007B57C7" w:rsidRPr="00AF115E">
        <w:rPr>
          <w:szCs w:val="28"/>
          <w:lang w:eastAsia="x-none"/>
        </w:rPr>
        <w:t xml:space="preserve">n many </w:t>
      </w:r>
      <w:r w:rsidR="008D40DB" w:rsidRPr="00AF115E">
        <w:rPr>
          <w:szCs w:val="28"/>
          <w:lang w:eastAsia="x-none"/>
        </w:rPr>
        <w:t>cases</w:t>
      </w:r>
      <w:r w:rsidR="007B57C7" w:rsidRPr="00AF115E">
        <w:rPr>
          <w:szCs w:val="28"/>
          <w:lang w:eastAsia="x-none"/>
        </w:rPr>
        <w:t xml:space="preserve">, </w:t>
      </w:r>
      <w:r w:rsidR="008D40DB" w:rsidRPr="00AF115E">
        <w:rPr>
          <w:szCs w:val="28"/>
          <w:lang w:eastAsia="x-none"/>
        </w:rPr>
        <w:t xml:space="preserve">Member States are </w:t>
      </w:r>
      <w:r w:rsidR="007B57C7" w:rsidRPr="00AF115E">
        <w:rPr>
          <w:szCs w:val="28"/>
          <w:lang w:eastAsia="x-none"/>
        </w:rPr>
        <w:t>best place</w:t>
      </w:r>
      <w:r w:rsidR="00315B68" w:rsidRPr="00AF115E">
        <w:rPr>
          <w:szCs w:val="28"/>
          <w:lang w:eastAsia="x-none"/>
        </w:rPr>
        <w:t>d</w:t>
      </w:r>
      <w:r w:rsidR="007B57C7" w:rsidRPr="00AF115E">
        <w:rPr>
          <w:szCs w:val="28"/>
          <w:lang w:eastAsia="x-none"/>
        </w:rPr>
        <w:t xml:space="preserve"> to help </w:t>
      </w:r>
      <w:r w:rsidR="000460EE" w:rsidRPr="00AF115E">
        <w:rPr>
          <w:szCs w:val="28"/>
          <w:lang w:eastAsia="x-none"/>
        </w:rPr>
        <w:t xml:space="preserve">citizens </w:t>
      </w:r>
      <w:r w:rsidR="007B57C7" w:rsidRPr="00AF115E">
        <w:rPr>
          <w:szCs w:val="28"/>
          <w:lang w:eastAsia="x-none"/>
        </w:rPr>
        <w:t xml:space="preserve">to </w:t>
      </w:r>
      <w:r w:rsidR="002169DD" w:rsidRPr="00AF115E">
        <w:rPr>
          <w:szCs w:val="28"/>
          <w:lang w:eastAsia="x-none"/>
        </w:rPr>
        <w:t>exercise</w:t>
      </w:r>
      <w:r w:rsidR="007B57C7" w:rsidRPr="00AF115E">
        <w:rPr>
          <w:szCs w:val="28"/>
          <w:lang w:eastAsia="x-none"/>
        </w:rPr>
        <w:t xml:space="preserve"> EU rights</w:t>
      </w:r>
      <w:r w:rsidR="00A56229" w:rsidRPr="00AF115E">
        <w:rPr>
          <w:szCs w:val="28"/>
          <w:lang w:eastAsia="x-none"/>
        </w:rPr>
        <w:t>. N</w:t>
      </w:r>
      <w:r w:rsidR="007B57C7" w:rsidRPr="00AF115E">
        <w:rPr>
          <w:szCs w:val="28"/>
          <w:lang w:eastAsia="x-none"/>
        </w:rPr>
        <w:t>ational authorities or bodies</w:t>
      </w:r>
      <w:r w:rsidR="008D40DB" w:rsidRPr="00AF115E">
        <w:rPr>
          <w:szCs w:val="28"/>
          <w:lang w:eastAsia="x-none"/>
        </w:rPr>
        <w:t>,</w:t>
      </w:r>
      <w:r w:rsidR="003F76F9" w:rsidRPr="00AF115E">
        <w:rPr>
          <w:rStyle w:val="FootnoteReference"/>
          <w:szCs w:val="28"/>
          <w:lang w:eastAsia="x-none"/>
        </w:rPr>
        <w:footnoteReference w:id="23"/>
      </w:r>
      <w:r w:rsidR="007B57C7" w:rsidRPr="00AF115E">
        <w:rPr>
          <w:szCs w:val="28"/>
          <w:lang w:eastAsia="x-none"/>
        </w:rPr>
        <w:t xml:space="preserve"> including</w:t>
      </w:r>
      <w:r w:rsidR="00C20393" w:rsidRPr="00AF115E">
        <w:rPr>
          <w:szCs w:val="28"/>
          <w:lang w:eastAsia="x-none"/>
        </w:rPr>
        <w:t xml:space="preserve"> judges</w:t>
      </w:r>
      <w:r w:rsidR="00292782" w:rsidRPr="00AF115E">
        <w:rPr>
          <w:szCs w:val="28"/>
          <w:lang w:eastAsia="x-none"/>
        </w:rPr>
        <w:t>,</w:t>
      </w:r>
      <w:r w:rsidR="00656083" w:rsidRPr="00AF115E">
        <w:rPr>
          <w:szCs w:val="28"/>
          <w:lang w:eastAsia="x-none"/>
        </w:rPr>
        <w:t xml:space="preserve"> </w:t>
      </w:r>
      <w:r w:rsidR="005C0FC2" w:rsidRPr="00AF115E">
        <w:rPr>
          <w:szCs w:val="28"/>
          <w:lang w:eastAsia="x-none"/>
        </w:rPr>
        <w:t>regional and local authorities</w:t>
      </w:r>
      <w:r w:rsidR="00C538DF" w:rsidRPr="00AF115E">
        <w:rPr>
          <w:szCs w:val="28"/>
          <w:lang w:eastAsia="x-none"/>
        </w:rPr>
        <w:t>,</w:t>
      </w:r>
      <w:r w:rsidR="005C0FC2" w:rsidRPr="00AF115E">
        <w:rPr>
          <w:szCs w:val="28"/>
          <w:lang w:eastAsia="x-none"/>
        </w:rPr>
        <w:t xml:space="preserve"> have an </w:t>
      </w:r>
      <w:r w:rsidRPr="00AF115E">
        <w:rPr>
          <w:szCs w:val="28"/>
          <w:lang w:eastAsia="x-none"/>
        </w:rPr>
        <w:t xml:space="preserve">essential </w:t>
      </w:r>
      <w:r w:rsidR="005C0FC2" w:rsidRPr="00AF115E">
        <w:rPr>
          <w:szCs w:val="28"/>
          <w:lang w:eastAsia="x-none"/>
        </w:rPr>
        <w:t xml:space="preserve">role to play </w:t>
      </w:r>
      <w:r w:rsidR="000460EE" w:rsidRPr="00AF115E">
        <w:rPr>
          <w:szCs w:val="28"/>
          <w:lang w:eastAsia="x-none"/>
        </w:rPr>
        <w:t xml:space="preserve">in </w:t>
      </w:r>
      <w:r w:rsidR="00D035A9" w:rsidRPr="00AF115E">
        <w:rPr>
          <w:szCs w:val="28"/>
          <w:lang w:eastAsia="x-none"/>
        </w:rPr>
        <w:t>inform</w:t>
      </w:r>
      <w:r w:rsidR="000460EE" w:rsidRPr="00AF115E">
        <w:rPr>
          <w:szCs w:val="28"/>
          <w:lang w:eastAsia="x-none"/>
        </w:rPr>
        <w:t>ing</w:t>
      </w:r>
      <w:r w:rsidR="00D035A9" w:rsidRPr="00AF115E">
        <w:rPr>
          <w:szCs w:val="28"/>
          <w:lang w:eastAsia="x-none"/>
        </w:rPr>
        <w:t xml:space="preserve"> citizens and </w:t>
      </w:r>
      <w:r w:rsidR="000460EE" w:rsidRPr="00AF115E">
        <w:rPr>
          <w:szCs w:val="28"/>
          <w:lang w:eastAsia="x-none"/>
        </w:rPr>
        <w:t xml:space="preserve">improving </w:t>
      </w:r>
      <w:r w:rsidR="00C4213F" w:rsidRPr="00AF115E">
        <w:rPr>
          <w:szCs w:val="28"/>
          <w:lang w:eastAsia="x-none"/>
        </w:rPr>
        <w:t xml:space="preserve">their </w:t>
      </w:r>
      <w:r w:rsidR="00C51600" w:rsidRPr="00AF115E">
        <w:rPr>
          <w:szCs w:val="28"/>
          <w:lang w:eastAsia="x-none"/>
        </w:rPr>
        <w:t xml:space="preserve">awareness of their </w:t>
      </w:r>
      <w:r w:rsidR="00115A05" w:rsidRPr="00AF115E">
        <w:rPr>
          <w:szCs w:val="28"/>
          <w:lang w:eastAsia="x-none"/>
        </w:rPr>
        <w:t xml:space="preserve">EU </w:t>
      </w:r>
      <w:r w:rsidR="00C51600" w:rsidRPr="00AF115E">
        <w:rPr>
          <w:szCs w:val="28"/>
          <w:lang w:eastAsia="x-none"/>
        </w:rPr>
        <w:t>rights</w:t>
      </w:r>
      <w:r w:rsidR="000460EE" w:rsidRPr="00AF115E">
        <w:rPr>
          <w:szCs w:val="28"/>
          <w:lang w:eastAsia="x-none"/>
        </w:rPr>
        <w:t>,</w:t>
      </w:r>
      <w:r w:rsidR="002169DD" w:rsidRPr="00AF115E">
        <w:rPr>
          <w:szCs w:val="28"/>
          <w:lang w:eastAsia="x-none"/>
        </w:rPr>
        <w:t xml:space="preserve"> and</w:t>
      </w:r>
      <w:r w:rsidR="00315B68" w:rsidRPr="00AF115E">
        <w:rPr>
          <w:szCs w:val="28"/>
          <w:lang w:eastAsia="x-none"/>
        </w:rPr>
        <w:t xml:space="preserve"> </w:t>
      </w:r>
      <w:r w:rsidR="000460EE" w:rsidRPr="00AF115E">
        <w:rPr>
          <w:szCs w:val="28"/>
          <w:lang w:eastAsia="x-none"/>
        </w:rPr>
        <w:t xml:space="preserve">in ensuring </w:t>
      </w:r>
      <w:r w:rsidR="005C113D" w:rsidRPr="00AF115E">
        <w:rPr>
          <w:szCs w:val="28"/>
          <w:lang w:eastAsia="x-none"/>
        </w:rPr>
        <w:t xml:space="preserve">respect for these </w:t>
      </w:r>
      <w:r w:rsidR="00C538DF" w:rsidRPr="00AF115E">
        <w:rPr>
          <w:szCs w:val="28"/>
          <w:lang w:eastAsia="x-none"/>
        </w:rPr>
        <w:t>rights</w:t>
      </w:r>
      <w:r w:rsidR="00CD7A07" w:rsidRPr="00AF115E">
        <w:rPr>
          <w:szCs w:val="28"/>
          <w:lang w:eastAsia="x-none"/>
        </w:rPr>
        <w:t>.</w:t>
      </w:r>
      <w:r w:rsidRPr="00AF115E">
        <w:t xml:space="preserve"> </w:t>
      </w:r>
      <w:r w:rsidR="00C555D1" w:rsidRPr="00AF115E">
        <w:t xml:space="preserve">Member States also cooperate </w:t>
      </w:r>
      <w:r w:rsidR="00C77F7F" w:rsidRPr="00AF115E">
        <w:t xml:space="preserve">through </w:t>
      </w:r>
      <w:r w:rsidR="003F76F9" w:rsidRPr="00AF115E">
        <w:t xml:space="preserve">the </w:t>
      </w:r>
      <w:r w:rsidR="00C77F7F" w:rsidRPr="00AF115E">
        <w:t>SOLVIT</w:t>
      </w:r>
      <w:r w:rsidR="003F76F9" w:rsidRPr="00AF115E">
        <w:t xml:space="preserve"> network</w:t>
      </w:r>
      <w:r w:rsidR="008D40DB" w:rsidRPr="00AF115E">
        <w:rPr>
          <w:lang w:eastAsia="en-GB"/>
        </w:rPr>
        <w:t>,</w:t>
      </w:r>
      <w:r w:rsidR="003F76F9" w:rsidRPr="00AF115E">
        <w:rPr>
          <w:lang w:eastAsia="en-GB"/>
        </w:rPr>
        <w:t xml:space="preserve"> </w:t>
      </w:r>
      <w:r w:rsidR="00B72E27" w:rsidRPr="00AF115E">
        <w:rPr>
          <w:lang w:eastAsia="en-GB"/>
        </w:rPr>
        <w:t>which work</w:t>
      </w:r>
      <w:r w:rsidR="00664B82" w:rsidRPr="00AF115E">
        <w:rPr>
          <w:lang w:eastAsia="en-GB"/>
        </w:rPr>
        <w:t>s</w:t>
      </w:r>
      <w:r w:rsidR="00B72E27" w:rsidRPr="00AF115E">
        <w:rPr>
          <w:lang w:eastAsia="en-GB"/>
        </w:rPr>
        <w:t xml:space="preserve"> </w:t>
      </w:r>
      <w:r w:rsidR="00A2466D" w:rsidRPr="00AF115E">
        <w:rPr>
          <w:lang w:eastAsia="en-GB"/>
        </w:rPr>
        <w:t>with Commission support</w:t>
      </w:r>
      <w:r w:rsidR="00B72E27" w:rsidRPr="00AF115E">
        <w:rPr>
          <w:lang w:eastAsia="en-GB"/>
        </w:rPr>
        <w:t xml:space="preserve"> to </w:t>
      </w:r>
      <w:r w:rsidR="00C77F7F" w:rsidRPr="00AF115E">
        <w:rPr>
          <w:lang w:eastAsia="en-GB"/>
        </w:rPr>
        <w:t>solve the problems that</w:t>
      </w:r>
      <w:r w:rsidR="00181847" w:rsidRPr="00AF115E">
        <w:rPr>
          <w:lang w:eastAsia="en-GB"/>
        </w:rPr>
        <w:t xml:space="preserve"> </w:t>
      </w:r>
      <w:r w:rsidR="00C77F7F" w:rsidRPr="00AF115E">
        <w:rPr>
          <w:lang w:eastAsia="en-GB"/>
        </w:rPr>
        <w:t>individuals encounter when exercising their EU rights</w:t>
      </w:r>
      <w:r w:rsidR="00B72E27" w:rsidRPr="00AF115E">
        <w:rPr>
          <w:lang w:eastAsia="en-GB"/>
        </w:rPr>
        <w:t>.</w:t>
      </w:r>
      <w:r w:rsidR="00B72E27" w:rsidRPr="00AF115E">
        <w:rPr>
          <w:rStyle w:val="FootnoteReference"/>
          <w:lang w:eastAsia="en-GB"/>
        </w:rPr>
        <w:footnoteReference w:id="24"/>
      </w:r>
      <w:r w:rsidR="00563012" w:rsidRPr="00AF115E">
        <w:rPr>
          <w:lang w:eastAsia="en-GB"/>
        </w:rPr>
        <w:t xml:space="preserve"> </w:t>
      </w:r>
      <w:r w:rsidR="0081621C" w:rsidRPr="00AF115E">
        <w:rPr>
          <w:lang w:eastAsia="en-GB"/>
        </w:rPr>
        <w:t>The upcoming SOLVIT Action plan should enhance the capacity, the visibility and the authority of this network as a problem-solving tool for business and citizens, and as an instrument for feedback.</w:t>
      </w:r>
      <w:r w:rsidR="0081621C" w:rsidRPr="00AF115E">
        <w:rPr>
          <w:szCs w:val="28"/>
          <w:lang w:eastAsia="x-none"/>
        </w:rPr>
        <w:t xml:space="preserve"> The</w:t>
      </w:r>
      <w:r w:rsidR="005C4550" w:rsidRPr="00AF115E">
        <w:rPr>
          <w:szCs w:val="28"/>
          <w:lang w:eastAsia="x-none"/>
        </w:rPr>
        <w:t xml:space="preserve"> Commission</w:t>
      </w:r>
      <w:r w:rsidR="00B20BD8" w:rsidRPr="00AF115E">
        <w:rPr>
          <w:szCs w:val="28"/>
          <w:lang w:eastAsia="x-none"/>
        </w:rPr>
        <w:t xml:space="preserve"> </w:t>
      </w:r>
      <w:r w:rsidR="0081621C" w:rsidRPr="00AF115E">
        <w:rPr>
          <w:szCs w:val="28"/>
          <w:lang w:eastAsia="x-none"/>
        </w:rPr>
        <w:t xml:space="preserve">is </w:t>
      </w:r>
      <w:r w:rsidR="00C22E5C" w:rsidRPr="00AF115E">
        <w:rPr>
          <w:szCs w:val="28"/>
          <w:lang w:eastAsia="x-none"/>
        </w:rPr>
        <w:t xml:space="preserve">also </w:t>
      </w:r>
      <w:r w:rsidR="0081621C" w:rsidRPr="00AF115E">
        <w:rPr>
          <w:szCs w:val="28"/>
          <w:lang w:eastAsia="x-none"/>
        </w:rPr>
        <w:t xml:space="preserve">launching </w:t>
      </w:r>
      <w:r w:rsidR="005C4550" w:rsidRPr="00AF115E">
        <w:rPr>
          <w:szCs w:val="28"/>
          <w:lang w:eastAsia="x-none"/>
        </w:rPr>
        <w:t xml:space="preserve">an </w:t>
      </w:r>
      <w:r w:rsidR="00656083" w:rsidRPr="00AF115E">
        <w:rPr>
          <w:szCs w:val="28"/>
          <w:lang w:eastAsia="x-none"/>
        </w:rPr>
        <w:t>e-</w:t>
      </w:r>
      <w:r w:rsidR="00115A05" w:rsidRPr="00AF115E">
        <w:rPr>
          <w:szCs w:val="28"/>
          <w:lang w:eastAsia="x-none"/>
        </w:rPr>
        <w:t>learning</w:t>
      </w:r>
      <w:r w:rsidR="005C4550" w:rsidRPr="00AF115E">
        <w:rPr>
          <w:szCs w:val="28"/>
          <w:lang w:eastAsia="x-none"/>
        </w:rPr>
        <w:t xml:space="preserve"> tool to help </w:t>
      </w:r>
      <w:r w:rsidR="00017F17" w:rsidRPr="00AF115E">
        <w:rPr>
          <w:szCs w:val="28"/>
          <w:lang w:eastAsia="x-none"/>
        </w:rPr>
        <w:t>front desks that play a key role in enforcing EU citizens</w:t>
      </w:r>
      <w:r w:rsidR="00777990" w:rsidRPr="00AF115E">
        <w:rPr>
          <w:szCs w:val="28"/>
          <w:lang w:eastAsia="x-none"/>
        </w:rPr>
        <w:t>’</w:t>
      </w:r>
      <w:r w:rsidR="00017F17" w:rsidRPr="00AF115E">
        <w:rPr>
          <w:szCs w:val="28"/>
          <w:lang w:eastAsia="x-none"/>
        </w:rPr>
        <w:t xml:space="preserve"> free movement rights, in particular </w:t>
      </w:r>
      <w:r w:rsidR="005C4550" w:rsidRPr="00AF115E">
        <w:rPr>
          <w:szCs w:val="28"/>
          <w:lang w:eastAsia="x-none"/>
        </w:rPr>
        <w:t>local and regional authorities</w:t>
      </w:r>
      <w:r w:rsidR="00017F17" w:rsidRPr="00AF115E">
        <w:rPr>
          <w:szCs w:val="28"/>
          <w:lang w:eastAsia="x-none"/>
        </w:rPr>
        <w:t>,</w:t>
      </w:r>
      <w:r w:rsidR="005C4550" w:rsidRPr="00AF115E">
        <w:rPr>
          <w:szCs w:val="28"/>
          <w:lang w:eastAsia="x-none"/>
        </w:rPr>
        <w:t xml:space="preserve"> </w:t>
      </w:r>
      <w:r w:rsidR="008D40DB" w:rsidRPr="00AF115E">
        <w:rPr>
          <w:szCs w:val="28"/>
          <w:lang w:eastAsia="x-none"/>
        </w:rPr>
        <w:t xml:space="preserve">understand </w:t>
      </w:r>
      <w:r w:rsidR="005C4550" w:rsidRPr="00AF115E">
        <w:rPr>
          <w:szCs w:val="28"/>
          <w:lang w:eastAsia="x-none"/>
        </w:rPr>
        <w:t xml:space="preserve">and </w:t>
      </w:r>
      <w:r w:rsidR="002169DD" w:rsidRPr="00AF115E">
        <w:rPr>
          <w:szCs w:val="28"/>
          <w:lang w:eastAsia="x-none"/>
        </w:rPr>
        <w:t xml:space="preserve">correctly </w:t>
      </w:r>
      <w:r w:rsidR="005C4550" w:rsidRPr="00AF115E">
        <w:rPr>
          <w:szCs w:val="28"/>
          <w:lang w:eastAsia="x-none"/>
        </w:rPr>
        <w:t xml:space="preserve">apply free movement rules. </w:t>
      </w:r>
    </w:p>
    <w:p w14:paraId="5B8A1A9D" w14:textId="47052E9A" w:rsidR="0009634B" w:rsidRPr="00AF115E" w:rsidRDefault="00C20393">
      <w:pPr>
        <w:rPr>
          <w:lang w:eastAsia="en-GB"/>
        </w:rPr>
      </w:pPr>
      <w:r w:rsidRPr="00AF115E">
        <w:rPr>
          <w:lang w:eastAsia="en-GB"/>
        </w:rPr>
        <w:t xml:space="preserve">Member States </w:t>
      </w:r>
      <w:r w:rsidR="004C2819" w:rsidRPr="00AF115E">
        <w:rPr>
          <w:lang w:eastAsia="en-GB"/>
        </w:rPr>
        <w:t>moreover</w:t>
      </w:r>
      <w:r w:rsidR="008D40DB" w:rsidRPr="00AF115E">
        <w:rPr>
          <w:lang w:eastAsia="en-GB"/>
        </w:rPr>
        <w:t xml:space="preserve"> have a </w:t>
      </w:r>
      <w:r w:rsidR="00C4213F" w:rsidRPr="00AF115E">
        <w:rPr>
          <w:lang w:eastAsia="en-GB"/>
        </w:rPr>
        <w:t xml:space="preserve">further </w:t>
      </w:r>
      <w:r w:rsidR="008D40DB" w:rsidRPr="00AF115E">
        <w:rPr>
          <w:lang w:eastAsia="en-GB"/>
        </w:rPr>
        <w:t xml:space="preserve">specific responsibility </w:t>
      </w:r>
      <w:r w:rsidRPr="00AF115E">
        <w:rPr>
          <w:lang w:eastAsia="en-GB"/>
        </w:rPr>
        <w:t xml:space="preserve">to </w:t>
      </w:r>
      <w:r w:rsidR="00766789" w:rsidRPr="00AF115E">
        <w:rPr>
          <w:lang w:eastAsia="en-GB"/>
        </w:rPr>
        <w:t>bear in mind</w:t>
      </w:r>
      <w:r w:rsidRPr="00AF115E">
        <w:rPr>
          <w:lang w:eastAsia="en-GB"/>
        </w:rPr>
        <w:t xml:space="preserve"> that</w:t>
      </w:r>
      <w:r w:rsidR="00D823DB" w:rsidRPr="00AF115E">
        <w:rPr>
          <w:lang w:eastAsia="en-GB"/>
        </w:rPr>
        <w:t>,</w:t>
      </w:r>
      <w:r w:rsidRPr="00AF115E">
        <w:rPr>
          <w:lang w:eastAsia="en-GB"/>
        </w:rPr>
        <w:t xml:space="preserve"> </w:t>
      </w:r>
      <w:r w:rsidR="00D823DB" w:rsidRPr="00AF115E">
        <w:rPr>
          <w:lang w:eastAsia="en-GB"/>
        </w:rPr>
        <w:t xml:space="preserve">when granting or removing nationality, </w:t>
      </w:r>
      <w:r w:rsidRPr="00AF115E">
        <w:rPr>
          <w:lang w:eastAsia="en-GB"/>
        </w:rPr>
        <w:t xml:space="preserve">they </w:t>
      </w:r>
      <w:r w:rsidR="00D823DB" w:rsidRPr="00AF115E">
        <w:rPr>
          <w:lang w:eastAsia="en-GB"/>
        </w:rPr>
        <w:t xml:space="preserve">also </w:t>
      </w:r>
      <w:r w:rsidRPr="00AF115E">
        <w:rPr>
          <w:lang w:eastAsia="en-GB"/>
        </w:rPr>
        <w:t xml:space="preserve">grant or remove EU citizenship and should therefore respect the principle of sincere cooperation and the limits set out by the Court of Justice. </w:t>
      </w:r>
    </w:p>
    <w:p w14:paraId="5C2BDF29" w14:textId="77777777" w:rsidR="00FC253F" w:rsidRPr="00AF115E" w:rsidRDefault="00837DEE" w:rsidP="007860DE">
      <w:pPr>
        <w:pStyle w:val="Heading2"/>
      </w:pPr>
      <w:bookmarkStart w:id="46" w:name="_Toc452139840"/>
      <w:bookmarkStart w:id="47" w:name="_Toc452139893"/>
      <w:bookmarkStart w:id="48" w:name="_Toc452627427"/>
      <w:bookmarkStart w:id="49" w:name="_Toc452627486"/>
      <w:bookmarkStart w:id="50" w:name="_Toc452139841"/>
      <w:bookmarkStart w:id="51" w:name="_Toc452139894"/>
      <w:bookmarkStart w:id="52" w:name="_Toc452627428"/>
      <w:bookmarkStart w:id="53" w:name="_Toc452627487"/>
      <w:bookmarkStart w:id="54" w:name="_Toc452139842"/>
      <w:bookmarkStart w:id="55" w:name="_Toc452139895"/>
      <w:bookmarkStart w:id="56" w:name="_Toc452627429"/>
      <w:bookmarkStart w:id="57" w:name="_Toc452627488"/>
      <w:bookmarkStart w:id="58" w:name="_Toc452825923"/>
      <w:bookmarkStart w:id="59" w:name="_Toc460410044"/>
      <w:bookmarkStart w:id="60" w:name="_Toc468708947"/>
      <w:bookmarkStart w:id="61" w:name="_Toc468715018"/>
      <w:bookmarkStart w:id="62" w:name="_Toc468715233"/>
      <w:bookmarkStart w:id="63" w:name="_Toc469325256"/>
      <w:bookmarkEnd w:id="46"/>
      <w:bookmarkEnd w:id="47"/>
      <w:bookmarkEnd w:id="48"/>
      <w:bookmarkEnd w:id="49"/>
      <w:bookmarkEnd w:id="50"/>
      <w:bookmarkEnd w:id="51"/>
      <w:bookmarkEnd w:id="52"/>
      <w:bookmarkEnd w:id="53"/>
      <w:bookmarkEnd w:id="54"/>
      <w:bookmarkEnd w:id="55"/>
      <w:bookmarkEnd w:id="56"/>
      <w:bookmarkEnd w:id="57"/>
      <w:r w:rsidRPr="00AF115E">
        <w:rPr>
          <w:szCs w:val="24"/>
        </w:rPr>
        <w:t xml:space="preserve">Strengthening </w:t>
      </w:r>
      <w:r w:rsidR="00396FD7" w:rsidRPr="00AF115E">
        <w:rPr>
          <w:szCs w:val="24"/>
        </w:rPr>
        <w:t xml:space="preserve">European </w:t>
      </w:r>
      <w:r w:rsidR="00FC253F" w:rsidRPr="00AF115E">
        <w:rPr>
          <w:szCs w:val="24"/>
        </w:rPr>
        <w:t>common values</w:t>
      </w:r>
      <w:bookmarkEnd w:id="58"/>
      <w:bookmarkEnd w:id="59"/>
      <w:bookmarkEnd w:id="60"/>
      <w:bookmarkEnd w:id="61"/>
      <w:bookmarkEnd w:id="62"/>
      <w:bookmarkEnd w:id="63"/>
    </w:p>
    <w:p w14:paraId="1A1D17D7" w14:textId="0EA9F67E" w:rsidR="00C36F69" w:rsidRPr="00AF115E" w:rsidRDefault="00664B82" w:rsidP="00C36F69">
      <w:pPr>
        <w:rPr>
          <w:lang w:eastAsia="en-GB"/>
        </w:rPr>
      </w:pPr>
      <w:r w:rsidRPr="00AF115E">
        <w:t>O</w:t>
      </w:r>
      <w:r w:rsidR="00492EA9" w:rsidRPr="00AF115E">
        <w:t>ur values, including freedom, democracy and the rule of law</w:t>
      </w:r>
      <w:r w:rsidR="009D0C5F">
        <w:t>,</w:t>
      </w:r>
      <w:r w:rsidR="00492EA9" w:rsidRPr="00AF115E">
        <w:t xml:space="preserve"> are a</w:t>
      </w:r>
      <w:r w:rsidR="00C36F69" w:rsidRPr="00AF115E">
        <w:t>n integral part of our European way of life.</w:t>
      </w:r>
      <w:r w:rsidR="00C36F69" w:rsidRPr="00AF115E">
        <w:rPr>
          <w:rStyle w:val="FootnoteReference"/>
        </w:rPr>
        <w:footnoteReference w:id="25"/>
      </w:r>
      <w:r w:rsidR="00C36F69" w:rsidRPr="00AF115E">
        <w:t xml:space="preserve"> Union citizenship also means benefiting from equal treatment and </w:t>
      </w:r>
      <w:r w:rsidR="00C36F69" w:rsidRPr="00AF115E">
        <w:rPr>
          <w:lang w:eastAsia="en-GB"/>
        </w:rPr>
        <w:t>sharing in a</w:t>
      </w:r>
      <w:r w:rsidR="00C36F69" w:rsidRPr="00AF115E">
        <w:t xml:space="preserve"> system of common values which the Union upholds, including </w:t>
      </w:r>
      <w:r w:rsidR="00C36F69" w:rsidRPr="00AF115E">
        <w:rPr>
          <w:lang w:eastAsia="en-GB"/>
        </w:rPr>
        <w:t>respect for human dignity, equality and human rights, and inclusion, tolerance and respect for diversity.</w:t>
      </w:r>
      <w:r w:rsidR="00C36F69" w:rsidRPr="00AF115E">
        <w:rPr>
          <w:rStyle w:val="FootnoteReference"/>
          <w:lang w:eastAsia="en-GB"/>
        </w:rPr>
        <w:footnoteReference w:id="26"/>
      </w:r>
    </w:p>
    <w:p w14:paraId="0CFD9017" w14:textId="77777777" w:rsidR="00C87031" w:rsidRPr="00FC5200" w:rsidRDefault="008170FA" w:rsidP="00810D17">
      <w:pPr>
        <w:spacing w:before="0" w:after="0"/>
        <w:rPr>
          <w:rFonts w:eastAsiaTheme="minorHAnsi"/>
          <w:lang w:eastAsia="en-GB"/>
        </w:rPr>
      </w:pPr>
      <w:r w:rsidRPr="00AF115E">
        <w:t>EU citizens expect</w:t>
      </w:r>
      <w:r w:rsidR="00FC253F" w:rsidRPr="00AF115E">
        <w:rPr>
          <w:rFonts w:eastAsia="Calibri"/>
          <w:bCs/>
          <w:lang w:eastAsia="en-GB"/>
        </w:rPr>
        <w:t xml:space="preserve"> more </w:t>
      </w:r>
      <w:r w:rsidR="000460EE" w:rsidRPr="00AF115E">
        <w:rPr>
          <w:rFonts w:eastAsia="Calibri"/>
          <w:bCs/>
          <w:lang w:eastAsia="en-GB"/>
        </w:rPr>
        <w:t xml:space="preserve">to be done </w:t>
      </w:r>
      <w:r w:rsidR="00FC253F" w:rsidRPr="00AF115E">
        <w:rPr>
          <w:szCs w:val="28"/>
          <w:lang w:eastAsia="x-none"/>
        </w:rPr>
        <w:t xml:space="preserve">to promote </w:t>
      </w:r>
      <w:r w:rsidR="003E3259" w:rsidRPr="00AF115E">
        <w:rPr>
          <w:szCs w:val="28"/>
          <w:lang w:eastAsia="x-none"/>
        </w:rPr>
        <w:t xml:space="preserve">EU </w:t>
      </w:r>
      <w:r w:rsidR="00FC253F" w:rsidRPr="00AF115E">
        <w:rPr>
          <w:szCs w:val="28"/>
          <w:lang w:eastAsia="x-none"/>
        </w:rPr>
        <w:t>common values</w:t>
      </w:r>
      <w:r w:rsidR="00D12D15" w:rsidRPr="00AF115E">
        <w:rPr>
          <w:szCs w:val="28"/>
          <w:lang w:eastAsia="x-none"/>
        </w:rPr>
        <w:t>.</w:t>
      </w:r>
      <w:r w:rsidRPr="00AF115E">
        <w:rPr>
          <w:rStyle w:val="FootnoteReference"/>
          <w:szCs w:val="28"/>
          <w:lang w:eastAsia="x-none"/>
        </w:rPr>
        <w:footnoteReference w:id="27"/>
      </w:r>
      <w:r w:rsidR="00D754C5" w:rsidRPr="00AF115E">
        <w:rPr>
          <w:szCs w:val="28"/>
          <w:lang w:eastAsia="x-none"/>
        </w:rPr>
        <w:t xml:space="preserve"> </w:t>
      </w:r>
      <w:r w:rsidR="008940B0" w:rsidRPr="00AF115E">
        <w:t xml:space="preserve">They </w:t>
      </w:r>
      <w:r w:rsidR="00FC253F" w:rsidRPr="00AF115E">
        <w:t xml:space="preserve">suggested that this should be done </w:t>
      </w:r>
      <w:r w:rsidR="00D754C5" w:rsidRPr="00AF115E">
        <w:t xml:space="preserve">in particular </w:t>
      </w:r>
      <w:r w:rsidR="00FC253F" w:rsidRPr="00AF115E">
        <w:t>through education,</w:t>
      </w:r>
      <w:r w:rsidR="00396FD7" w:rsidRPr="00AF115E">
        <w:t xml:space="preserve"> </w:t>
      </w:r>
      <w:r w:rsidR="00FC253F" w:rsidRPr="00AF115E">
        <w:t>mobility of young people</w:t>
      </w:r>
      <w:r w:rsidR="00C87031" w:rsidRPr="00AF115E">
        <w:t xml:space="preserve"> and cultural </w:t>
      </w:r>
      <w:r w:rsidR="00C87031" w:rsidRPr="00AF115E">
        <w:lastRenderedPageBreak/>
        <w:t>activities</w:t>
      </w:r>
      <w:r w:rsidR="00396FD7" w:rsidRPr="00AF115E">
        <w:t>.</w:t>
      </w:r>
      <w:r w:rsidR="004F3E3E" w:rsidRPr="00AF115E">
        <w:t xml:space="preserve"> This was </w:t>
      </w:r>
      <w:r w:rsidR="0081621C" w:rsidRPr="00AF115E">
        <w:t xml:space="preserve">also </w:t>
      </w:r>
      <w:r w:rsidR="004F3E3E" w:rsidRPr="00AF115E">
        <w:t>the spirit behind the adoption of the Paris Declaration of March 2015.</w:t>
      </w:r>
      <w:r w:rsidR="004F3E3E" w:rsidRPr="00AF115E">
        <w:rPr>
          <w:rStyle w:val="FootnoteReference"/>
        </w:rPr>
        <w:footnoteReference w:id="28"/>
      </w:r>
    </w:p>
    <w:p w14:paraId="55A6613E" w14:textId="42C5DC18" w:rsidR="004F3E3E" w:rsidRPr="00AF115E" w:rsidRDefault="00C42413">
      <w:r w:rsidRPr="00AF115E">
        <w:t>P</w:t>
      </w:r>
      <w:r w:rsidR="00396FD7" w:rsidRPr="00AF115E">
        <w:t>romot</w:t>
      </w:r>
      <w:r w:rsidRPr="00AF115E">
        <w:t>ing</w:t>
      </w:r>
      <w:r w:rsidR="00D26304" w:rsidRPr="00AF115E">
        <w:t xml:space="preserve"> </w:t>
      </w:r>
      <w:r w:rsidR="00C87031" w:rsidRPr="00AF115E">
        <w:t xml:space="preserve">awareness of </w:t>
      </w:r>
      <w:r w:rsidR="0050254B" w:rsidRPr="00AF115E">
        <w:t>EU citizenship and the values attached to it</w:t>
      </w:r>
      <w:r w:rsidR="00D26304" w:rsidRPr="00AF115E">
        <w:t xml:space="preserve"> among young Europeans </w:t>
      </w:r>
      <w:r w:rsidR="004F3E3E" w:rsidRPr="00AF115E">
        <w:t xml:space="preserve">reaching </w:t>
      </w:r>
      <w:r w:rsidR="0021719A" w:rsidRPr="00AF115E">
        <w:t>voting</w:t>
      </w:r>
      <w:r w:rsidR="00D26304" w:rsidRPr="00AF115E">
        <w:t xml:space="preserve"> age</w:t>
      </w:r>
      <w:r w:rsidR="00B23DBC" w:rsidRPr="00AF115E">
        <w:t xml:space="preserve"> and </w:t>
      </w:r>
      <w:r w:rsidR="00D26304" w:rsidRPr="00AF115E">
        <w:t>thos</w:t>
      </w:r>
      <w:r w:rsidR="00194C87" w:rsidRPr="00AF115E">
        <w:t>e</w:t>
      </w:r>
      <w:r w:rsidR="00D26304" w:rsidRPr="00AF115E">
        <w:t xml:space="preserve"> acquiring the nationality of a Member State, </w:t>
      </w:r>
      <w:r w:rsidRPr="00AF115E">
        <w:t>and</w:t>
      </w:r>
      <w:r w:rsidR="0050254B" w:rsidRPr="00AF115E">
        <w:t xml:space="preserve"> </w:t>
      </w:r>
      <w:r w:rsidR="00396FD7" w:rsidRPr="00AF115E">
        <w:t>in society as a whole</w:t>
      </w:r>
      <w:r w:rsidRPr="00AF115E">
        <w:t>, requires</w:t>
      </w:r>
      <w:r w:rsidR="00396FD7" w:rsidRPr="00AF115E">
        <w:t xml:space="preserve"> a joint effort of all actors concerned at all levels – the Member States, including their</w:t>
      </w:r>
      <w:r w:rsidR="008D10A5">
        <w:t xml:space="preserve"> local and regional authorities</w:t>
      </w:r>
      <w:r w:rsidR="0050254B" w:rsidRPr="00AF115E">
        <w:rPr>
          <w:rStyle w:val="FootnoteReference"/>
        </w:rPr>
        <w:footnoteReference w:id="29"/>
      </w:r>
      <w:r w:rsidR="008D10A5">
        <w:t>,</w:t>
      </w:r>
      <w:r w:rsidR="00396FD7" w:rsidRPr="00AF115E">
        <w:t xml:space="preserve"> EU institutions and civil society</w:t>
      </w:r>
      <w:r w:rsidR="00D26304" w:rsidRPr="00AF115E">
        <w:t xml:space="preserve">. </w:t>
      </w:r>
    </w:p>
    <w:p w14:paraId="336EB3E9" w14:textId="33C6193E" w:rsidR="00C20393" w:rsidRPr="00FC5200" w:rsidRDefault="00FA660C" w:rsidP="00810D17">
      <w:pPr>
        <w:spacing w:before="0" w:after="0"/>
        <w:rPr>
          <w:rFonts w:eastAsiaTheme="minorHAnsi"/>
          <w:lang w:eastAsia="en-GB"/>
        </w:rPr>
      </w:pPr>
      <w:r w:rsidRPr="00AF115E">
        <w:t>I</w:t>
      </w:r>
      <w:r w:rsidR="004F3E3E" w:rsidRPr="00AF115E">
        <w:t xml:space="preserve">n its Communication </w:t>
      </w:r>
      <w:r w:rsidR="00E84F3D" w:rsidRPr="00AF115E">
        <w:t xml:space="preserve">of 14 June 2016 </w:t>
      </w:r>
      <w:r w:rsidR="004F3E3E" w:rsidRPr="00AF115E">
        <w:t>on supporting the prevention of radicalisation leading to violent extremism</w:t>
      </w:r>
      <w:r w:rsidR="009E1ADE" w:rsidRPr="00AF115E">
        <w:t>,</w:t>
      </w:r>
      <w:r w:rsidR="00E84F3D" w:rsidRPr="00AF115E">
        <w:t xml:space="preserve"> </w:t>
      </w:r>
      <w:r w:rsidRPr="00AF115E">
        <w:t xml:space="preserve">the Commission </w:t>
      </w:r>
      <w:r w:rsidR="00E84F3D" w:rsidRPr="00AF115E">
        <w:t>announced concrete actions</w:t>
      </w:r>
      <w:r w:rsidR="004F3E3E" w:rsidRPr="00AF115E">
        <w:t>.</w:t>
      </w:r>
      <w:r w:rsidR="004F3E3E" w:rsidRPr="00AF115E">
        <w:rPr>
          <w:rFonts w:eastAsiaTheme="minorHAnsi"/>
          <w:lang w:eastAsia="en-GB"/>
        </w:rPr>
        <w:t xml:space="preserve"> </w:t>
      </w:r>
      <w:r w:rsidR="004F3E3E" w:rsidRPr="00AF115E">
        <w:t>In particular</w:t>
      </w:r>
      <w:r w:rsidR="00A86A77" w:rsidRPr="00AF115E">
        <w:t xml:space="preserve">, the Commission will establish a network to facilitate direct contacts with positive role models in schools, </w:t>
      </w:r>
      <w:r w:rsidR="00B23DBC" w:rsidRPr="00AF115E">
        <w:t xml:space="preserve">and in </w:t>
      </w:r>
      <w:r w:rsidR="00A86A77" w:rsidRPr="00AF115E">
        <w:t xml:space="preserve">youth </w:t>
      </w:r>
      <w:r w:rsidR="00C36F69" w:rsidRPr="00AF115E">
        <w:t xml:space="preserve">and </w:t>
      </w:r>
      <w:r w:rsidR="00A86A77" w:rsidRPr="00AF115E">
        <w:t>sports clubs</w:t>
      </w:r>
      <w:r w:rsidR="00B23DBC" w:rsidRPr="00AF115E">
        <w:t>,</w:t>
      </w:r>
      <w:r w:rsidR="00A86A77" w:rsidRPr="00AF115E">
        <w:t xml:space="preserve"> to encourage and inspire young people to become active and engaged members of European s</w:t>
      </w:r>
      <w:r w:rsidR="000460EE" w:rsidRPr="00AF115E">
        <w:t>ociety. It will f</w:t>
      </w:r>
      <w:r w:rsidR="00A86A77" w:rsidRPr="00AF115E">
        <w:t xml:space="preserve">urther promote the capacity of youth work, youth organisations and networks to act as forces of inclusion by </w:t>
      </w:r>
      <w:r w:rsidR="00B23DBC" w:rsidRPr="00AF115E">
        <w:t xml:space="preserve">helping </w:t>
      </w:r>
      <w:r w:rsidR="00A86A77" w:rsidRPr="00AF115E">
        <w:t xml:space="preserve">young people engage, volunteer and drive positive social change, and </w:t>
      </w:r>
      <w:r w:rsidR="00E84F3D" w:rsidRPr="00AF115E">
        <w:t xml:space="preserve">in close cooperation with the Member States, will </w:t>
      </w:r>
      <w:r w:rsidR="00A86A77" w:rsidRPr="00AF115E">
        <w:t>develop a toolkit</w:t>
      </w:r>
      <w:r w:rsidR="00E84F3D" w:rsidRPr="00AF115E">
        <w:rPr>
          <w:rStyle w:val="FootnoteReference"/>
        </w:rPr>
        <w:footnoteReference w:id="30"/>
      </w:r>
      <w:r w:rsidR="00A86A77" w:rsidRPr="00AF115E">
        <w:t xml:space="preserve"> to support youth workers and organisations.</w:t>
      </w:r>
      <w:r w:rsidR="00D51530" w:rsidRPr="00AF115E">
        <w:t xml:space="preserve"> It will </w:t>
      </w:r>
      <w:r w:rsidR="00B23DBC" w:rsidRPr="00AF115E">
        <w:t xml:space="preserve">increase </w:t>
      </w:r>
      <w:r w:rsidR="00D51530" w:rsidRPr="00AF115E">
        <w:t>the use of e-Twinning,</w:t>
      </w:r>
      <w:r w:rsidR="00D51530" w:rsidRPr="00AF115E">
        <w:rPr>
          <w:rStyle w:val="FootnoteReference"/>
        </w:rPr>
        <w:footnoteReference w:id="31"/>
      </w:r>
      <w:r w:rsidR="00D51530" w:rsidRPr="00AF115E">
        <w:t xml:space="preserve"> an online platform which promotes collaboration and exchanges between teachers and schools across Europe, and extend it to countries in the EU</w:t>
      </w:r>
      <w:r w:rsidR="00B23DBC" w:rsidRPr="00AF115E">
        <w:t>’</w:t>
      </w:r>
      <w:r w:rsidR="00D51530" w:rsidRPr="00AF115E">
        <w:t>s neighbourhood.</w:t>
      </w:r>
    </w:p>
    <w:p w14:paraId="078DB087" w14:textId="669DDE03" w:rsidR="00DA70D8" w:rsidRPr="00AF115E" w:rsidRDefault="00DA70D8" w:rsidP="00DA70D8">
      <w:r w:rsidRPr="00AF115E">
        <w:t xml:space="preserve">European values are supported through the Erasmus+ programme, which </w:t>
      </w:r>
      <w:r w:rsidR="004F3E3E" w:rsidRPr="00AF115E">
        <w:t xml:space="preserve">has already allowed </w:t>
      </w:r>
      <w:r w:rsidR="00563012" w:rsidRPr="00AF115E">
        <w:t xml:space="preserve">five million </w:t>
      </w:r>
      <w:r w:rsidR="004F3E3E" w:rsidRPr="00AF115E">
        <w:t xml:space="preserve">people to study, train, volunteer or gain professional experience in a different country, thus contributing </w:t>
      </w:r>
      <w:r w:rsidRPr="00AF115E">
        <w:t xml:space="preserve">to </w:t>
      </w:r>
      <w:r w:rsidR="004F3E3E" w:rsidRPr="00AF115E">
        <w:t xml:space="preserve">promote </w:t>
      </w:r>
      <w:r w:rsidRPr="00AF115E">
        <w:t>active citizenship and solidarity</w:t>
      </w:r>
      <w:r w:rsidR="000460EE" w:rsidRPr="00AF115E">
        <w:t>.</w:t>
      </w:r>
      <w:r w:rsidR="00563012" w:rsidRPr="00AF115E">
        <w:t xml:space="preserve"> </w:t>
      </w:r>
      <w:r w:rsidR="000460EE" w:rsidRPr="00AF115E">
        <w:t>S</w:t>
      </w:r>
      <w:r w:rsidRPr="00AF115E">
        <w:t xml:space="preserve">ince 2015, </w:t>
      </w:r>
      <w:r w:rsidR="004F3E3E" w:rsidRPr="00AF115E">
        <w:t>Erasmus+</w:t>
      </w:r>
      <w:r w:rsidR="00563012" w:rsidRPr="00AF115E">
        <w:t xml:space="preserve"> </w:t>
      </w:r>
      <w:r w:rsidRPr="00AF115E">
        <w:t xml:space="preserve">has put a special focus on projects supporting social inclusion and preventing radicalisation. </w:t>
      </w:r>
      <w:r w:rsidR="0056639A" w:rsidRPr="00AF115E">
        <w:t xml:space="preserve">More than EUR 400 million have been made available in 2016 through </w:t>
      </w:r>
      <w:r w:rsidR="004F3E3E" w:rsidRPr="00AF115E">
        <w:t>the programme</w:t>
      </w:r>
      <w:r w:rsidR="0056639A" w:rsidRPr="00AF115E">
        <w:t xml:space="preserve"> for transnational partnerships to develop innovative policy approaches and practices at grass-root level, which prioritise social inclusion, the promotion of common values and intercultural understanding</w:t>
      </w:r>
      <w:r w:rsidR="00B96553" w:rsidRPr="00AF115E">
        <w:t>, and a dedicated EUR 13 million</w:t>
      </w:r>
      <w:r w:rsidR="00B96553" w:rsidRPr="00AF115E" w:rsidDel="00B96553">
        <w:t xml:space="preserve"> </w:t>
      </w:r>
      <w:r w:rsidR="0056639A" w:rsidRPr="00AF115E">
        <w:t xml:space="preserve">will also help to scale up </w:t>
      </w:r>
      <w:r w:rsidR="00B96553" w:rsidRPr="00AF115E">
        <w:t xml:space="preserve">such </w:t>
      </w:r>
      <w:r w:rsidR="0056639A" w:rsidRPr="00AF115E">
        <w:t>actions.</w:t>
      </w:r>
      <w:r w:rsidR="00810249" w:rsidRPr="00AF115E">
        <w:t xml:space="preserve"> </w:t>
      </w:r>
    </w:p>
    <w:p w14:paraId="61B9E483" w14:textId="21839BA7" w:rsidR="00BD33EA" w:rsidRPr="00AF115E" w:rsidRDefault="00BD33EA" w:rsidP="00683AD6">
      <w:r w:rsidRPr="00AF115E">
        <w:t xml:space="preserve">Volunteering </w:t>
      </w:r>
      <w:r w:rsidR="00C250F0" w:rsidRPr="00AF115E">
        <w:t xml:space="preserve">is </w:t>
      </w:r>
      <w:r w:rsidR="002442BD" w:rsidRPr="00AF115E">
        <w:t xml:space="preserve">another </w:t>
      </w:r>
      <w:r w:rsidR="00C250F0" w:rsidRPr="00AF115E">
        <w:t xml:space="preserve">way of </w:t>
      </w:r>
      <w:r w:rsidR="00320666" w:rsidRPr="00AF115E">
        <w:t>put</w:t>
      </w:r>
      <w:r w:rsidR="00C250F0" w:rsidRPr="00AF115E">
        <w:t>ting</w:t>
      </w:r>
      <w:r w:rsidR="00320666" w:rsidRPr="00AF115E">
        <w:t xml:space="preserve"> </w:t>
      </w:r>
      <w:r w:rsidR="00672379" w:rsidRPr="00AF115E">
        <w:t xml:space="preserve">EU </w:t>
      </w:r>
      <w:r w:rsidRPr="00AF115E">
        <w:t>values</w:t>
      </w:r>
      <w:r w:rsidR="00320666" w:rsidRPr="00AF115E">
        <w:t xml:space="preserve"> into practice</w:t>
      </w:r>
      <w:r w:rsidRPr="00AF115E">
        <w:t xml:space="preserve">. </w:t>
      </w:r>
      <w:r w:rsidR="000460EE" w:rsidRPr="00AF115E">
        <w:t xml:space="preserve">By developing </w:t>
      </w:r>
      <w:r w:rsidRPr="00AF115E">
        <w:t>solidarity, mutual understanding and tolerance</w:t>
      </w:r>
      <w:r w:rsidR="000460EE" w:rsidRPr="00AF115E">
        <w:t>,</w:t>
      </w:r>
      <w:r w:rsidR="003C58F9" w:rsidRPr="00AF115E">
        <w:t xml:space="preserve"> </w:t>
      </w:r>
      <w:r w:rsidR="000460EE" w:rsidRPr="00AF115E">
        <w:t xml:space="preserve">it </w:t>
      </w:r>
      <w:r w:rsidR="003C58F9" w:rsidRPr="00AF115E">
        <w:t>contributes</w:t>
      </w:r>
      <w:r w:rsidRPr="00AF115E">
        <w:t xml:space="preserve"> to strengthening social cohesion and active citizenship. </w:t>
      </w:r>
      <w:r w:rsidR="00EB1264" w:rsidRPr="00AF115E">
        <w:t>The European Voluntary Service will be strengthened and action</w:t>
      </w:r>
      <w:r w:rsidR="00D64232" w:rsidRPr="00AF115E">
        <w:t xml:space="preserve"> will be taken</w:t>
      </w:r>
      <w:r w:rsidR="00EB1264" w:rsidRPr="00AF115E">
        <w:t xml:space="preserve"> to promote the award of study credits for volunteering, </w:t>
      </w:r>
      <w:r w:rsidR="00171AB1" w:rsidRPr="00AF115E">
        <w:t xml:space="preserve">and the </w:t>
      </w:r>
      <w:r w:rsidR="00EB1264" w:rsidRPr="00AF115E">
        <w:t xml:space="preserve">development of curricula that combine academic content with civic engagement through Erasmus+. </w:t>
      </w:r>
      <w:r w:rsidR="001A0396" w:rsidRPr="00AF115E">
        <w:t>The European Solidarity Corps</w:t>
      </w:r>
      <w:r w:rsidR="00DF2389" w:rsidRPr="00AF115E">
        <w:t>,</w:t>
      </w:r>
      <w:r w:rsidR="00492EA9" w:rsidRPr="00AF115E">
        <w:t xml:space="preserve"> rooted in the core EU values of engagement and solidarity,</w:t>
      </w:r>
      <w:r w:rsidR="00DF2389" w:rsidRPr="00AF115E">
        <w:t xml:space="preserve"> </w:t>
      </w:r>
      <w:r w:rsidR="001A0396" w:rsidRPr="00AF115E">
        <w:t>will build on existing EU youth programmes</w:t>
      </w:r>
      <w:r w:rsidR="00492EA9" w:rsidRPr="00AF115E">
        <w:t xml:space="preserve"> during its first phase and within its volunteering component</w:t>
      </w:r>
      <w:r w:rsidR="001A0396" w:rsidRPr="00AF115E">
        <w:t>,</w:t>
      </w:r>
      <w:r w:rsidR="001A0396" w:rsidRPr="00AF115E">
        <w:rPr>
          <w:rStyle w:val="FootnoteReference"/>
        </w:rPr>
        <w:footnoteReference w:id="32"/>
      </w:r>
      <w:r w:rsidR="001A0396" w:rsidRPr="00AF115E">
        <w:t xml:space="preserve"> and mobilise established networks of employment, education and civil society actors across Europe</w:t>
      </w:r>
      <w:r w:rsidR="001A0396" w:rsidRPr="00AF115E" w:rsidDel="00B96553">
        <w:t xml:space="preserve"> </w:t>
      </w:r>
      <w:r w:rsidR="001A0396" w:rsidRPr="00AF115E">
        <w:t>to en</w:t>
      </w:r>
      <w:r w:rsidR="00320E82" w:rsidRPr="00AF115E">
        <w:t xml:space="preserve">able </w:t>
      </w:r>
      <w:r w:rsidR="001A0396" w:rsidRPr="00AF115E">
        <w:t xml:space="preserve">young people </w:t>
      </w:r>
      <w:r w:rsidR="00320E82" w:rsidRPr="00AF115E">
        <w:t>to help where it is needed most</w:t>
      </w:r>
      <w:r w:rsidR="001A0396" w:rsidRPr="00AF115E">
        <w:t>.</w:t>
      </w:r>
      <w:r w:rsidR="00320E82" w:rsidRPr="00AF115E">
        <w:t xml:space="preserve"> </w:t>
      </w:r>
      <w:r w:rsidR="00332EB0" w:rsidRPr="00AF115E">
        <w:t xml:space="preserve">It will serve as a connecting factor among young people working on a common solidarity project, thus contributing to developing a stronger European perspective. </w:t>
      </w:r>
      <w:r w:rsidR="001A0396" w:rsidRPr="00AF115E">
        <w:t xml:space="preserve">Young people across the EU will be able </w:t>
      </w:r>
      <w:r w:rsidR="00320E82" w:rsidRPr="00AF115E">
        <w:t xml:space="preserve">to </w:t>
      </w:r>
      <w:r w:rsidR="00332EB0" w:rsidRPr="00AF115E">
        <w:t>participate in a wide range of solidarity activities</w:t>
      </w:r>
      <w:r w:rsidR="00320E82" w:rsidRPr="00AF115E">
        <w:t xml:space="preserve"> by supporting a non-governmental organisation (NGO), local authority or private company active in addressing challenging situations across the </w:t>
      </w:r>
      <w:r w:rsidR="009F2A6E" w:rsidRPr="00AF115E">
        <w:t>EU</w:t>
      </w:r>
      <w:r w:rsidR="00492EA9" w:rsidRPr="00AF115E">
        <w:t>, such as</w:t>
      </w:r>
      <w:r w:rsidR="00320E82" w:rsidRPr="00AF115E">
        <w:t xml:space="preserve"> rebuilding communities following natural disasters; </w:t>
      </w:r>
      <w:r w:rsidR="00320E82" w:rsidRPr="00AF115E">
        <w:lastRenderedPageBreak/>
        <w:t>addressing social challenges such as social exclusion, poverty, health and demographic challenges; or working on the reception and integration of refugees.</w:t>
      </w:r>
      <w:r w:rsidR="001A0396" w:rsidRPr="00AF115E">
        <w:rPr>
          <w:rStyle w:val="FootnoteReference"/>
        </w:rPr>
        <w:footnoteReference w:id="33"/>
      </w:r>
    </w:p>
    <w:p w14:paraId="201E8C6C" w14:textId="51C33252" w:rsidR="009F5AE7" w:rsidRPr="00AF115E" w:rsidRDefault="006B48B8" w:rsidP="004E4361">
      <w:r w:rsidRPr="00AF115E">
        <w:t>T</w:t>
      </w:r>
      <w:r w:rsidR="00BD33EA" w:rsidRPr="00AF115E">
        <w:t xml:space="preserve">he </w:t>
      </w:r>
      <w:r w:rsidR="00BD33EA" w:rsidRPr="00AF115E">
        <w:rPr>
          <w:i/>
        </w:rPr>
        <w:t>Rights, Equality and Citizenship Programme</w:t>
      </w:r>
      <w:r w:rsidR="008F65E7" w:rsidRPr="00AF115E">
        <w:rPr>
          <w:rStyle w:val="FootnoteReference"/>
        </w:rPr>
        <w:footnoteReference w:id="34"/>
      </w:r>
      <w:r w:rsidR="00BD33EA" w:rsidRPr="00AF115E">
        <w:t xml:space="preserve"> </w:t>
      </w:r>
      <w:r w:rsidR="009F3AEB" w:rsidRPr="00AF115E">
        <w:t xml:space="preserve">provides funding </w:t>
      </w:r>
      <w:r w:rsidR="00BD33EA" w:rsidRPr="00AF115E">
        <w:t xml:space="preserve">to </w:t>
      </w:r>
      <w:r w:rsidR="008F65E7" w:rsidRPr="00AF115E">
        <w:t xml:space="preserve">actions that promote </w:t>
      </w:r>
      <w:r w:rsidR="00D846DB" w:rsidRPr="00AF115E">
        <w:t xml:space="preserve">awareness and knowledge of </w:t>
      </w:r>
      <w:r w:rsidR="008F65E7" w:rsidRPr="00AF115E">
        <w:t xml:space="preserve">the rights deriving from EU citizenship and its underlying values. </w:t>
      </w:r>
      <w:r w:rsidR="0086194F" w:rsidRPr="00AF115E">
        <w:t xml:space="preserve">In 2016 </w:t>
      </w:r>
      <w:r w:rsidR="002834BC" w:rsidRPr="00AF115E">
        <w:t xml:space="preserve">EUR </w:t>
      </w:r>
      <w:r w:rsidR="0086194F" w:rsidRPr="00AF115E">
        <w:t xml:space="preserve">2.5 million </w:t>
      </w:r>
      <w:r w:rsidR="002834BC" w:rsidRPr="00AF115E">
        <w:t xml:space="preserve">were set aside </w:t>
      </w:r>
      <w:r w:rsidR="009D0C5F">
        <w:t>for</w:t>
      </w:r>
      <w:r w:rsidR="009D0C5F" w:rsidRPr="00AF115E">
        <w:t xml:space="preserve"> </w:t>
      </w:r>
      <w:r w:rsidR="0086194F" w:rsidRPr="00AF115E">
        <w:t>foster</w:t>
      </w:r>
      <w:r w:rsidR="00D12D15" w:rsidRPr="00AF115E">
        <w:t>ing</w:t>
      </w:r>
      <w:r w:rsidR="0086194F" w:rsidRPr="00AF115E">
        <w:t xml:space="preserve"> successful inclusion and participation of mobile EU citizens in the</w:t>
      </w:r>
      <w:r w:rsidR="009D0C5F">
        <w:t>ir</w:t>
      </w:r>
      <w:r w:rsidR="0086194F" w:rsidRPr="00AF115E">
        <w:t xml:space="preserve"> host country</w:t>
      </w:r>
      <w:r w:rsidR="00BD33EA" w:rsidRPr="00AF115E">
        <w:t>.</w:t>
      </w:r>
      <w:r w:rsidR="00D950D0" w:rsidRPr="00AF115E">
        <w:rPr>
          <w:rStyle w:val="FootnoteReference"/>
        </w:rPr>
        <w:footnoteReference w:id="35"/>
      </w:r>
      <w:r w:rsidR="00893CAE" w:rsidRPr="00AF115E">
        <w:t xml:space="preserve"> </w:t>
      </w:r>
      <w:r w:rsidR="00C42413" w:rsidRPr="00AF115E">
        <w:t>T</w:t>
      </w:r>
      <w:r w:rsidR="00DA70D8" w:rsidRPr="00AF115E">
        <w:t xml:space="preserve">his programme </w:t>
      </w:r>
      <w:r w:rsidR="00C42413" w:rsidRPr="00AF115E">
        <w:t xml:space="preserve">also </w:t>
      </w:r>
      <w:r w:rsidR="00DA70D8" w:rsidRPr="00AF115E">
        <w:t xml:space="preserve">provides funding to grassroots projects on fostering tolerance and preventing and combating racism and xenophobia, and supports initiatives to create better understanding between communities, including through interreligious and intercultural activities. </w:t>
      </w:r>
      <w:r w:rsidR="004E4361" w:rsidRPr="00AF115E">
        <w:rPr>
          <w:sz w:val="23"/>
          <w:szCs w:val="23"/>
        </w:rPr>
        <w:t>T</w:t>
      </w:r>
      <w:r w:rsidR="00672379" w:rsidRPr="00AF115E">
        <w:t xml:space="preserve">he </w:t>
      </w:r>
      <w:r w:rsidR="00672379" w:rsidRPr="00AF115E">
        <w:rPr>
          <w:i/>
        </w:rPr>
        <w:t>Europ</w:t>
      </w:r>
      <w:r w:rsidR="00D950D0" w:rsidRPr="00AF115E">
        <w:rPr>
          <w:i/>
        </w:rPr>
        <w:t xml:space="preserve">e for </w:t>
      </w:r>
      <w:r w:rsidR="009D0C5F">
        <w:rPr>
          <w:i/>
        </w:rPr>
        <w:t>C</w:t>
      </w:r>
      <w:r w:rsidR="009D0C5F" w:rsidRPr="00AF115E">
        <w:rPr>
          <w:i/>
        </w:rPr>
        <w:t xml:space="preserve">itizens </w:t>
      </w:r>
      <w:r w:rsidR="009D0C5F">
        <w:rPr>
          <w:i/>
        </w:rPr>
        <w:t>p</w:t>
      </w:r>
      <w:r w:rsidR="009D0C5F" w:rsidRPr="00AF115E">
        <w:rPr>
          <w:i/>
        </w:rPr>
        <w:t xml:space="preserve">rogramme </w:t>
      </w:r>
      <w:r w:rsidR="004408C0" w:rsidRPr="00AF115E">
        <w:t>provides a unique forum to involve citizens in the EU.</w:t>
      </w:r>
      <w:r w:rsidR="004E4361" w:rsidRPr="00AF115E">
        <w:rPr>
          <w:rStyle w:val="FootnoteReference"/>
        </w:rPr>
        <w:footnoteReference w:id="36"/>
      </w:r>
      <w:r w:rsidR="004408C0" w:rsidRPr="00AF115E">
        <w:t xml:space="preserve"> It will continue to be developed to </w:t>
      </w:r>
      <w:r w:rsidR="00543444" w:rsidRPr="00AF115E">
        <w:t>maximis</w:t>
      </w:r>
      <w:r w:rsidR="00D950D0" w:rsidRPr="00AF115E">
        <w:t>e</w:t>
      </w:r>
      <w:r w:rsidR="00543444" w:rsidRPr="00AF115E">
        <w:t xml:space="preserve"> </w:t>
      </w:r>
      <w:r w:rsidR="004408C0" w:rsidRPr="00AF115E">
        <w:t xml:space="preserve">its </w:t>
      </w:r>
      <w:r w:rsidR="00D950D0" w:rsidRPr="00AF115E">
        <w:t xml:space="preserve">impact </w:t>
      </w:r>
      <w:r w:rsidR="002A4A06" w:rsidRPr="00AF115E">
        <w:t>by</w:t>
      </w:r>
      <w:r w:rsidR="004408C0" w:rsidRPr="00AF115E">
        <w:t xml:space="preserve"> strategically f</w:t>
      </w:r>
      <w:r w:rsidR="002A4A06" w:rsidRPr="00AF115E">
        <w:t>unding</w:t>
      </w:r>
      <w:r w:rsidR="004408C0" w:rsidRPr="00AF115E">
        <w:t xml:space="preserve"> activities targeting citizens </w:t>
      </w:r>
      <w:r w:rsidR="00893CAE" w:rsidRPr="00AF115E">
        <w:t xml:space="preserve">to </w:t>
      </w:r>
      <w:r w:rsidR="005E33F1" w:rsidRPr="00AF115E">
        <w:t xml:space="preserve">support the promotion of </w:t>
      </w:r>
      <w:r w:rsidR="00893CAE" w:rsidRPr="00AF115E">
        <w:rPr>
          <w:lang w:eastAsia="en-GB"/>
        </w:rPr>
        <w:t>European citizenship</w:t>
      </w:r>
      <w:r w:rsidR="00893CAE" w:rsidRPr="00AF115E">
        <w:t xml:space="preserve"> and </w:t>
      </w:r>
      <w:r w:rsidR="005E33F1" w:rsidRPr="00AF115E">
        <w:t>the values of the Union</w:t>
      </w:r>
      <w:r w:rsidR="00893CAE" w:rsidRPr="00AF115E">
        <w:rPr>
          <w:lang w:eastAsia="en-GB"/>
        </w:rPr>
        <w:t>.</w:t>
      </w:r>
      <w:r w:rsidR="003243C1" w:rsidRPr="00AF115E">
        <w:rPr>
          <w:vertAlign w:val="superscript"/>
          <w:lang w:eastAsia="en-GB"/>
        </w:rPr>
        <w:footnoteReference w:id="37"/>
      </w:r>
      <w:r w:rsidR="00332EB0" w:rsidRPr="00FC5200">
        <w:t xml:space="preserve"> The programme provides opportunities for debate, reflection and networking thereby promoting civic engagement. Every year, the programme brings together more than 1 million EU citizens in a variety of projects from local to European level, thereby fostering the feeling of being citizen of the </w:t>
      </w:r>
      <w:r w:rsidR="009F2A6E" w:rsidRPr="00FC5200">
        <w:t>EU</w:t>
      </w:r>
      <w:r w:rsidR="00332EB0" w:rsidRPr="00FC5200">
        <w:t>.</w:t>
      </w:r>
    </w:p>
    <w:p w14:paraId="756C438A" w14:textId="5450A7D4" w:rsidR="009F5AE7" w:rsidRPr="00AF115E" w:rsidRDefault="009F5AE7" w:rsidP="00B85499">
      <w:pPr>
        <w:keepNext/>
        <w:pBdr>
          <w:top w:val="single" w:sz="4" w:space="1" w:color="auto"/>
          <w:left w:val="single" w:sz="4" w:space="4" w:color="auto"/>
          <w:bottom w:val="single" w:sz="4" w:space="0" w:color="auto"/>
          <w:right w:val="single" w:sz="4" w:space="4" w:color="auto"/>
        </w:pBdr>
      </w:pPr>
      <w:r w:rsidRPr="00AF115E">
        <w:t xml:space="preserve">Priorities for </w:t>
      </w:r>
      <w:r w:rsidR="00816F91" w:rsidRPr="00AF115E">
        <w:t>2017</w:t>
      </w:r>
      <w:r w:rsidRPr="00AF115E">
        <w:t>–19: Promoting EU citizenship rights and common values</w:t>
      </w:r>
    </w:p>
    <w:p w14:paraId="5567EF15" w14:textId="77777777" w:rsidR="001729DC" w:rsidRPr="00AF115E" w:rsidRDefault="001729DC" w:rsidP="00B85499">
      <w:pPr>
        <w:keepNext/>
        <w:pBdr>
          <w:top w:val="single" w:sz="4" w:space="1" w:color="auto"/>
          <w:left w:val="single" w:sz="4" w:space="4" w:color="auto"/>
          <w:bottom w:val="single" w:sz="4" w:space="0" w:color="auto"/>
          <w:right w:val="single" w:sz="4" w:space="4" w:color="auto"/>
        </w:pBdr>
      </w:pPr>
      <w:r w:rsidRPr="00AF115E">
        <w:rPr>
          <w:b/>
        </w:rPr>
        <w:t>The Commission</w:t>
      </w:r>
      <w:r w:rsidRPr="00AF115E">
        <w:t xml:space="preserve"> will:</w:t>
      </w:r>
    </w:p>
    <w:p w14:paraId="0F4BCC54" w14:textId="77777777" w:rsidR="0078625D" w:rsidRPr="00AF115E" w:rsidRDefault="009F5AE7" w:rsidP="00374482">
      <w:pPr>
        <w:pBdr>
          <w:top w:val="single" w:sz="4" w:space="1" w:color="auto"/>
          <w:left w:val="single" w:sz="4" w:space="4" w:color="auto"/>
          <w:bottom w:val="single" w:sz="4" w:space="0" w:color="auto"/>
          <w:right w:val="single" w:sz="4" w:space="4" w:color="auto"/>
        </w:pBdr>
        <w:ind w:left="360" w:hanging="360"/>
      </w:pPr>
      <w:r w:rsidRPr="00AF115E">
        <w:t>1.</w:t>
      </w:r>
      <w:r w:rsidRPr="00AF115E">
        <w:tab/>
        <w:t xml:space="preserve">In 2017 and 2018 </w:t>
      </w:r>
      <w:r w:rsidR="002A4A06" w:rsidRPr="00AF115E">
        <w:t xml:space="preserve">conduct </w:t>
      </w:r>
      <w:r w:rsidRPr="00AF115E">
        <w:t>an</w:t>
      </w:r>
      <w:r w:rsidRPr="00AF115E">
        <w:rPr>
          <w:b/>
        </w:rPr>
        <w:t xml:space="preserve"> EU-wide information and awareness raising campaign on EU citizenship rights</w:t>
      </w:r>
      <w:r w:rsidRPr="00AF115E">
        <w:t xml:space="preserve"> including on consular protection and electoral rights ahead of the 2019 European elections.</w:t>
      </w:r>
      <w:r w:rsidRPr="00AF115E">
        <w:rPr>
          <w:rStyle w:val="FootnoteReference"/>
        </w:rPr>
        <w:footnoteReference w:id="38"/>
      </w:r>
      <w:r w:rsidRPr="00AF115E">
        <w:t xml:space="preserve"> </w:t>
      </w:r>
    </w:p>
    <w:p w14:paraId="5FB97A0E" w14:textId="35751109" w:rsidR="0004165E" w:rsidRPr="00AF115E" w:rsidRDefault="00EB1264" w:rsidP="006E41EA">
      <w:pPr>
        <w:pBdr>
          <w:top w:val="single" w:sz="4" w:space="1" w:color="auto"/>
          <w:left w:val="single" w:sz="4" w:space="4" w:color="auto"/>
          <w:bottom w:val="single" w:sz="4" w:space="0" w:color="auto"/>
          <w:right w:val="single" w:sz="4" w:space="4" w:color="auto"/>
        </w:pBdr>
        <w:ind w:left="360" w:hanging="360"/>
      </w:pPr>
      <w:r w:rsidRPr="00AF115E">
        <w:t>2</w:t>
      </w:r>
      <w:r w:rsidR="00FF1660" w:rsidRPr="00AF115E">
        <w:tab/>
      </w:r>
      <w:r w:rsidRPr="00AF115E">
        <w:t xml:space="preserve">Take action to strengthen the </w:t>
      </w:r>
      <w:r w:rsidRPr="00AF115E">
        <w:rPr>
          <w:b/>
        </w:rPr>
        <w:t>European Voluntary Service</w:t>
      </w:r>
      <w:r w:rsidRPr="00AF115E">
        <w:t xml:space="preserve"> and promote the benefits and integration of volunteering in education. </w:t>
      </w:r>
      <w:r w:rsidR="00320E82" w:rsidRPr="00AF115E">
        <w:t>By 2020, invite the first 100,000 young Europeans to volunt</w:t>
      </w:r>
      <w:r w:rsidR="001A0396" w:rsidRPr="00AF115E">
        <w:t>eer</w:t>
      </w:r>
      <w:r w:rsidR="00320E82" w:rsidRPr="00AF115E">
        <w:t xml:space="preserve"> </w:t>
      </w:r>
      <w:r w:rsidR="001A0396" w:rsidRPr="00AF115E">
        <w:t xml:space="preserve">with </w:t>
      </w:r>
      <w:r w:rsidR="00320E82" w:rsidRPr="00AF115E">
        <w:t xml:space="preserve">the </w:t>
      </w:r>
      <w:r w:rsidR="00320E82" w:rsidRPr="00AF115E">
        <w:rPr>
          <w:b/>
        </w:rPr>
        <w:t>European Solidarity Corps</w:t>
      </w:r>
      <w:r w:rsidR="00320E82" w:rsidRPr="00AF115E">
        <w:t xml:space="preserve"> which</w:t>
      </w:r>
      <w:r w:rsidR="005F0105" w:rsidRPr="00AF115E">
        <w:t xml:space="preserve"> </w:t>
      </w:r>
      <w:r w:rsidR="00320E82" w:rsidRPr="00AF115E">
        <w:t xml:space="preserve">will provide the opportunity to develop </w:t>
      </w:r>
      <w:r w:rsidR="00FC43A8" w:rsidRPr="00AF115E">
        <w:t xml:space="preserve">new </w:t>
      </w:r>
      <w:r w:rsidR="00320E82" w:rsidRPr="00AF115E">
        <w:t xml:space="preserve">skills and </w:t>
      </w:r>
      <w:r w:rsidR="00FC43A8" w:rsidRPr="00AF115E">
        <w:t>meaningful experience</w:t>
      </w:r>
      <w:r w:rsidR="00BE7C1D">
        <w:t>s</w:t>
      </w:r>
      <w:r w:rsidR="00FC43A8" w:rsidRPr="00AF115E">
        <w:t xml:space="preserve">, </w:t>
      </w:r>
      <w:r w:rsidR="00BE7C1D" w:rsidRPr="00BE7C1D">
        <w:t>to make an important contribution to society across the EU, and to gain invaluable experience and acquire valuable skills at the start of their career</w:t>
      </w:r>
      <w:r w:rsidR="00FC43A8" w:rsidRPr="00AF115E">
        <w:t>.</w:t>
      </w:r>
      <w:r w:rsidR="00683AD6" w:rsidRPr="00AF115E">
        <w:rPr>
          <w:rStyle w:val="FootnoteReference"/>
        </w:rPr>
        <w:footnoteReference w:id="39"/>
      </w:r>
    </w:p>
    <w:p w14:paraId="4A646E69" w14:textId="671B46A2" w:rsidR="006E41EA" w:rsidRPr="00AF115E" w:rsidRDefault="0004165E" w:rsidP="006E41EA">
      <w:pPr>
        <w:pBdr>
          <w:top w:val="single" w:sz="4" w:space="1" w:color="auto"/>
          <w:left w:val="single" w:sz="4" w:space="4" w:color="auto"/>
          <w:bottom w:val="single" w:sz="4" w:space="0" w:color="auto"/>
          <w:right w:val="single" w:sz="4" w:space="4" w:color="auto"/>
        </w:pBdr>
        <w:ind w:left="360" w:hanging="360"/>
        <w:rPr>
          <w:bCs/>
          <w:iCs/>
        </w:rPr>
      </w:pPr>
      <w:r w:rsidRPr="00AF115E">
        <w:t>3.</w:t>
      </w:r>
      <w:r w:rsidRPr="00AF115E">
        <w:tab/>
        <w:t xml:space="preserve">Safeguard the essence of EU citizenship and its inherent values; in 2017/2018 produce a report on </w:t>
      </w:r>
      <w:r w:rsidRPr="00AF115E">
        <w:rPr>
          <w:b/>
        </w:rPr>
        <w:t>national schemes granting EU citizenship to investors</w:t>
      </w:r>
      <w:r w:rsidRPr="00AF115E">
        <w:t xml:space="preserve"> describing the </w:t>
      </w:r>
      <w:r w:rsidRPr="00AF115E">
        <w:lastRenderedPageBreak/>
        <w:t>Commission</w:t>
      </w:r>
      <w:r w:rsidR="00777990" w:rsidRPr="00AF115E">
        <w:t>’</w:t>
      </w:r>
      <w:r w:rsidRPr="00AF115E">
        <w:t>s action in this area, current national law and practices, and providing some guidance for Member States.</w:t>
      </w:r>
      <w:r w:rsidR="00EB1264" w:rsidRPr="00AF115E">
        <w:rPr>
          <w:bCs/>
          <w:iCs/>
        </w:rPr>
        <w:t xml:space="preserve"> </w:t>
      </w:r>
    </w:p>
    <w:p w14:paraId="09EC7FC6" w14:textId="77777777" w:rsidR="00DA0098" w:rsidRPr="00AF115E" w:rsidRDefault="00DA0098"/>
    <w:p w14:paraId="50EE894C" w14:textId="77777777" w:rsidR="00FC253F" w:rsidRPr="00AF115E" w:rsidRDefault="004D1007" w:rsidP="007860DE">
      <w:pPr>
        <w:pStyle w:val="Heading1"/>
      </w:pPr>
      <w:bookmarkStart w:id="64" w:name="_Toc450743979"/>
      <w:bookmarkStart w:id="65" w:name="_Toc452825924"/>
      <w:bookmarkStart w:id="66" w:name="_Toc460410045"/>
      <w:bookmarkStart w:id="67" w:name="_Toc468708948"/>
      <w:bookmarkStart w:id="68" w:name="_Toc468715019"/>
      <w:bookmarkStart w:id="69" w:name="_Toc468715234"/>
      <w:bookmarkStart w:id="70" w:name="_Toc469325257"/>
      <w:r w:rsidRPr="00AF115E">
        <w:t>Promoting and enhancing citizens</w:t>
      </w:r>
      <w:r w:rsidR="00777990" w:rsidRPr="00AF115E">
        <w:t>’</w:t>
      </w:r>
      <w:r w:rsidRPr="00AF115E">
        <w:t xml:space="preserve"> participation </w:t>
      </w:r>
      <w:r w:rsidR="00FC253F" w:rsidRPr="00AF115E">
        <w:t>in the democratic life of the EU</w:t>
      </w:r>
      <w:bookmarkEnd w:id="64"/>
      <w:bookmarkEnd w:id="65"/>
      <w:bookmarkEnd w:id="66"/>
      <w:bookmarkEnd w:id="67"/>
      <w:bookmarkEnd w:id="68"/>
      <w:bookmarkEnd w:id="69"/>
      <w:bookmarkEnd w:id="70"/>
    </w:p>
    <w:p w14:paraId="6A16158E" w14:textId="77777777" w:rsidR="001E7701" w:rsidRPr="00AF115E" w:rsidDel="00C36F69" w:rsidRDefault="001E7701" w:rsidP="001E7701">
      <w:r w:rsidRPr="00AF115E" w:rsidDel="00C36F69">
        <w:t xml:space="preserve">Being a European citizen </w:t>
      </w:r>
      <w:r w:rsidR="006301AB" w:rsidRPr="00AF115E">
        <w:t xml:space="preserve">also </w:t>
      </w:r>
      <w:r w:rsidRPr="00AF115E" w:rsidDel="00C36F69">
        <w:t xml:space="preserve">means enjoying political rights. Every adult EU citizen has the right to vote in </w:t>
      </w:r>
      <w:r w:rsidRPr="00AF115E" w:rsidDel="00CD343C">
        <w:t>European Parliament</w:t>
      </w:r>
      <w:r w:rsidRPr="00AF115E" w:rsidDel="00C36F69">
        <w:t xml:space="preserve"> elections. Mobile EU citizens have the right to vote in their country of residence, or in their country of origin. This right is not exercised as fully as it could be.</w:t>
      </w:r>
      <w:r w:rsidR="005F0105" w:rsidRPr="00AF115E">
        <w:rPr>
          <w:rStyle w:val="FootnoteReference"/>
        </w:rPr>
        <w:footnoteReference w:id="40"/>
      </w:r>
    </w:p>
    <w:p w14:paraId="4BDBDA49" w14:textId="77777777" w:rsidR="001E7701" w:rsidRPr="00AF115E" w:rsidRDefault="008E35EA" w:rsidP="001E7701">
      <w:r w:rsidRPr="00AF115E">
        <w:t xml:space="preserve">The functioning of the </w:t>
      </w:r>
      <w:r w:rsidR="007E0B32" w:rsidRPr="00AF115E">
        <w:t>EU</w:t>
      </w:r>
      <w:r w:rsidRPr="00AF115E">
        <w:t xml:space="preserve"> is founded on representative democracy</w:t>
      </w:r>
      <w:r w:rsidR="00717B15" w:rsidRPr="00AF115E">
        <w:t xml:space="preserve">. This </w:t>
      </w:r>
      <w:r w:rsidR="00603163" w:rsidRPr="00AF115E">
        <w:t>requires transparen</w:t>
      </w:r>
      <w:r w:rsidRPr="00AF115E">
        <w:t>cy</w:t>
      </w:r>
      <w:r w:rsidR="00603163" w:rsidRPr="00AF115E">
        <w:t xml:space="preserve"> and an accessible, accountable political culture, supported by an effective electoral system and an </w:t>
      </w:r>
      <w:r w:rsidRPr="00AF115E">
        <w:t xml:space="preserve">informed and </w:t>
      </w:r>
      <w:r w:rsidR="00603163" w:rsidRPr="00AF115E">
        <w:t>engaged electorate.</w:t>
      </w:r>
      <w:r w:rsidR="00985408" w:rsidRPr="00AF115E">
        <w:t xml:space="preserve"> </w:t>
      </w:r>
    </w:p>
    <w:p w14:paraId="4C52038D" w14:textId="77777777" w:rsidR="00837DEE" w:rsidRPr="00AF115E" w:rsidRDefault="00837DEE" w:rsidP="008E35EA"/>
    <w:p w14:paraId="015F1AAF" w14:textId="77777777" w:rsidR="00F40D2C" w:rsidRPr="00AF115E" w:rsidRDefault="00C135F9" w:rsidP="007860DE">
      <w:pPr>
        <w:pStyle w:val="Heading2"/>
      </w:pPr>
      <w:bookmarkStart w:id="71" w:name="_Toc456869649"/>
      <w:bookmarkStart w:id="72" w:name="_Toc457314845"/>
      <w:bookmarkStart w:id="73" w:name="_Toc452825925"/>
      <w:bookmarkStart w:id="74" w:name="_Toc460410046"/>
      <w:bookmarkStart w:id="75" w:name="_Toc468708949"/>
      <w:bookmarkStart w:id="76" w:name="_Toc468715020"/>
      <w:bookmarkStart w:id="77" w:name="_Toc468715235"/>
      <w:bookmarkStart w:id="78" w:name="_Toc469325258"/>
      <w:bookmarkEnd w:id="71"/>
      <w:bookmarkEnd w:id="72"/>
      <w:r w:rsidRPr="00AF115E">
        <w:t xml:space="preserve">Enhancing </w:t>
      </w:r>
      <w:r w:rsidR="006570ED" w:rsidRPr="00AF115E">
        <w:t xml:space="preserve">citizens’ </w:t>
      </w:r>
      <w:r w:rsidR="00B325F7" w:rsidRPr="00AF115E">
        <w:t>engagement</w:t>
      </w:r>
      <w:r w:rsidR="00F40D2C" w:rsidRPr="00AF115E">
        <w:t xml:space="preserve"> in the </w:t>
      </w:r>
      <w:r w:rsidR="00B325F7" w:rsidRPr="00AF115E">
        <w:t xml:space="preserve">EU </w:t>
      </w:r>
      <w:r w:rsidR="00F40D2C" w:rsidRPr="00AF115E">
        <w:t xml:space="preserve">democratic </w:t>
      </w:r>
      <w:r w:rsidRPr="00AF115E">
        <w:t>process</w:t>
      </w:r>
      <w:bookmarkEnd w:id="73"/>
      <w:bookmarkEnd w:id="74"/>
      <w:bookmarkEnd w:id="75"/>
      <w:bookmarkEnd w:id="76"/>
      <w:bookmarkEnd w:id="77"/>
      <w:bookmarkEnd w:id="78"/>
      <w:r w:rsidR="00F40D2C" w:rsidRPr="00AF115E">
        <w:t xml:space="preserve"> </w:t>
      </w:r>
    </w:p>
    <w:p w14:paraId="388F529D" w14:textId="77777777" w:rsidR="00DE56F5" w:rsidRPr="00AF115E" w:rsidRDefault="00B72E27">
      <w:pPr>
        <w:rPr>
          <w:szCs w:val="28"/>
          <w:lang w:eastAsia="x-none"/>
        </w:rPr>
      </w:pPr>
      <w:r w:rsidRPr="00AF115E">
        <w:t xml:space="preserve">Enhancing </w:t>
      </w:r>
      <w:r w:rsidR="006570ED" w:rsidRPr="00AF115E">
        <w:t xml:space="preserve">citizens’ </w:t>
      </w:r>
      <w:r w:rsidRPr="00AF115E">
        <w:t xml:space="preserve">engagement in the EU democratic process </w:t>
      </w:r>
      <w:r w:rsidR="00727C89" w:rsidRPr="00AF115E">
        <w:t>requires</w:t>
      </w:r>
      <w:r w:rsidRPr="00AF115E">
        <w:t xml:space="preserve"> a joint effort </w:t>
      </w:r>
      <w:r w:rsidR="008E35EA" w:rsidRPr="00AF115E">
        <w:t>of</w:t>
      </w:r>
      <w:r w:rsidRPr="00AF115E">
        <w:t xml:space="preserve"> the Member States, including their local and regional authorities, the EU institutions and civil society.</w:t>
      </w:r>
    </w:p>
    <w:p w14:paraId="6D611CDC" w14:textId="77777777" w:rsidR="006C1348" w:rsidRPr="00AF115E" w:rsidRDefault="00603163" w:rsidP="006C1348">
      <w:r w:rsidRPr="00AF115E">
        <w:t>In its 2014 European election</w:t>
      </w:r>
      <w:r w:rsidR="00641956" w:rsidRPr="00AF115E">
        <w:t>s</w:t>
      </w:r>
      <w:r w:rsidRPr="00AF115E">
        <w:t xml:space="preserve"> report</w:t>
      </w:r>
      <w:r w:rsidRPr="00AF115E">
        <w:rPr>
          <w:rStyle w:val="FootnoteReference"/>
        </w:rPr>
        <w:footnoteReference w:id="41"/>
      </w:r>
      <w:r w:rsidRPr="00AF115E">
        <w:t xml:space="preserve"> the Commission flagged the need, in view of the 2019 elections, to examine the reasons for the persistently low turnout in </w:t>
      </w:r>
      <w:r w:rsidR="00727C89" w:rsidRPr="00AF115E">
        <w:t xml:space="preserve">European elections in </w:t>
      </w:r>
      <w:r w:rsidRPr="00AF115E">
        <w:t xml:space="preserve">some Member States, and to identify ways to address this. Citizens are more likely to engage when they know what policies, programmes and political parties they are voting for. </w:t>
      </w:r>
      <w:r w:rsidR="00ED32C3" w:rsidRPr="00AF115E">
        <w:t xml:space="preserve">But participation is not just about </w:t>
      </w:r>
      <w:r w:rsidR="006D26DD" w:rsidRPr="00AF115E">
        <w:t>voting</w:t>
      </w:r>
      <w:r w:rsidR="00F03478" w:rsidRPr="00AF115E">
        <w:t>;</w:t>
      </w:r>
      <w:r w:rsidR="00ED32C3" w:rsidRPr="00AF115E">
        <w:t xml:space="preserve"> </w:t>
      </w:r>
      <w:r w:rsidR="00F03478" w:rsidRPr="00AF115E">
        <w:t>i</w:t>
      </w:r>
      <w:r w:rsidR="006C1348" w:rsidRPr="00AF115E">
        <w:t xml:space="preserve">t is also about </w:t>
      </w:r>
      <w:r w:rsidR="00A73BDF" w:rsidRPr="00AF115E">
        <w:t xml:space="preserve">playing </w:t>
      </w:r>
      <w:r w:rsidR="006C1348" w:rsidRPr="00AF115E">
        <w:t xml:space="preserve">an active </w:t>
      </w:r>
      <w:r w:rsidR="00A73BDF" w:rsidRPr="00AF115E">
        <w:t xml:space="preserve">role </w:t>
      </w:r>
      <w:r w:rsidR="006C1348" w:rsidRPr="00AF115E">
        <w:t xml:space="preserve">in the political debate and in the life of political parties and standing for election. It is about engaging with EU institutions and holding them to account. </w:t>
      </w:r>
    </w:p>
    <w:p w14:paraId="452F0968" w14:textId="337FA2BD" w:rsidR="00DF5E77" w:rsidRPr="00AF115E" w:rsidRDefault="006C1348" w:rsidP="006C1348">
      <w:pPr>
        <w:rPr>
          <w:bCs/>
        </w:rPr>
      </w:pPr>
      <w:r w:rsidRPr="00AF115E">
        <w:rPr>
          <w:szCs w:val="28"/>
          <w:lang w:eastAsia="x-none"/>
        </w:rPr>
        <w:t xml:space="preserve">Citizens’ Dialogues and the participation of citizens in European </w:t>
      </w:r>
      <w:r w:rsidR="009D0C5F" w:rsidRPr="00AF115E">
        <w:rPr>
          <w:szCs w:val="28"/>
          <w:lang w:eastAsia="x-none"/>
        </w:rPr>
        <w:t>part</w:t>
      </w:r>
      <w:r w:rsidR="009D0C5F">
        <w:rPr>
          <w:szCs w:val="28"/>
          <w:lang w:eastAsia="x-none"/>
        </w:rPr>
        <w:t>y</w:t>
      </w:r>
      <w:r w:rsidR="009D0C5F" w:rsidRPr="00AF115E">
        <w:rPr>
          <w:szCs w:val="28"/>
          <w:lang w:eastAsia="x-none"/>
        </w:rPr>
        <w:t xml:space="preserve"> </w:t>
      </w:r>
      <w:r w:rsidRPr="00AF115E">
        <w:rPr>
          <w:szCs w:val="28"/>
          <w:lang w:eastAsia="x-none"/>
        </w:rPr>
        <w:t>campaign events and online discussions ahead of the 2014 E</w:t>
      </w:r>
      <w:r w:rsidR="005D6331" w:rsidRPr="00AF115E">
        <w:rPr>
          <w:szCs w:val="28"/>
          <w:lang w:eastAsia="x-none"/>
        </w:rPr>
        <w:t xml:space="preserve">uropean </w:t>
      </w:r>
      <w:r w:rsidRPr="00AF115E">
        <w:rPr>
          <w:szCs w:val="28"/>
          <w:lang w:eastAsia="x-none"/>
        </w:rPr>
        <w:t>P</w:t>
      </w:r>
      <w:r w:rsidR="005D6331" w:rsidRPr="00AF115E">
        <w:rPr>
          <w:szCs w:val="28"/>
          <w:lang w:eastAsia="x-none"/>
        </w:rPr>
        <w:t>arliament</w:t>
      </w:r>
      <w:r w:rsidRPr="00AF115E">
        <w:rPr>
          <w:szCs w:val="28"/>
          <w:lang w:eastAsia="x-none"/>
        </w:rPr>
        <w:t xml:space="preserve"> elections showed that there is a demand for more interaction with EU, national and local politicians.</w:t>
      </w:r>
      <w:r w:rsidRPr="00AF115E">
        <w:rPr>
          <w:rStyle w:val="FootnoteReference"/>
          <w:szCs w:val="28"/>
          <w:lang w:eastAsia="x-none"/>
        </w:rPr>
        <w:footnoteReference w:id="42"/>
      </w:r>
      <w:r w:rsidRPr="00AF115E">
        <w:rPr>
          <w:szCs w:val="28"/>
          <w:lang w:eastAsia="x-none"/>
        </w:rPr>
        <w:t xml:space="preserve"> </w:t>
      </w:r>
      <w:r w:rsidR="006D26DD" w:rsidRPr="00AF115E">
        <w:rPr>
          <w:bCs/>
        </w:rPr>
        <w:t>M</w:t>
      </w:r>
      <w:r w:rsidR="00DF5E77" w:rsidRPr="00AF115E">
        <w:rPr>
          <w:bCs/>
        </w:rPr>
        <w:t xml:space="preserve">ost Europeans </w:t>
      </w:r>
      <w:r w:rsidR="00723354" w:rsidRPr="00AF115E">
        <w:rPr>
          <w:bCs/>
        </w:rPr>
        <w:t xml:space="preserve">also </w:t>
      </w:r>
      <w:r w:rsidR="00DF5E77" w:rsidRPr="00AF115E">
        <w:rPr>
          <w:bCs/>
        </w:rPr>
        <w:t xml:space="preserve">think that turnout at European elections would be higher if </w:t>
      </w:r>
      <w:r w:rsidR="00810D17">
        <w:rPr>
          <w:bCs/>
        </w:rPr>
        <w:t>voters had</w:t>
      </w:r>
      <w:r w:rsidR="00723354" w:rsidRPr="00AF115E">
        <w:rPr>
          <w:bCs/>
        </w:rPr>
        <w:t xml:space="preserve"> </w:t>
      </w:r>
      <w:r w:rsidR="00D05976" w:rsidRPr="00AF115E">
        <w:rPr>
          <w:bCs/>
        </w:rPr>
        <w:t xml:space="preserve">better </w:t>
      </w:r>
      <w:r w:rsidR="00DF5E77" w:rsidRPr="00AF115E">
        <w:rPr>
          <w:bCs/>
        </w:rPr>
        <w:t xml:space="preserve">information </w:t>
      </w:r>
      <w:r w:rsidR="002A4A06" w:rsidRPr="00AF115E">
        <w:rPr>
          <w:bCs/>
        </w:rPr>
        <w:t>about</w:t>
      </w:r>
      <w:r w:rsidR="00DF5E77" w:rsidRPr="00AF115E">
        <w:rPr>
          <w:bCs/>
        </w:rPr>
        <w:t xml:space="preserve"> the impact that the EU has on their daily lives, </w:t>
      </w:r>
      <w:r w:rsidR="004C7FFD" w:rsidRPr="00AF115E">
        <w:rPr>
          <w:bCs/>
        </w:rPr>
        <w:t xml:space="preserve">and </w:t>
      </w:r>
      <w:r w:rsidR="002A4A06" w:rsidRPr="00AF115E">
        <w:rPr>
          <w:bCs/>
        </w:rPr>
        <w:t>about</w:t>
      </w:r>
      <w:r w:rsidR="00DF5E77" w:rsidRPr="00AF115E">
        <w:rPr>
          <w:bCs/>
        </w:rPr>
        <w:t xml:space="preserve"> </w:t>
      </w:r>
      <w:r w:rsidR="00DF5E77" w:rsidRPr="00AF115E" w:rsidDel="00CD343C">
        <w:rPr>
          <w:bCs/>
        </w:rPr>
        <w:t>European parliament</w:t>
      </w:r>
      <w:r w:rsidR="00AD41D2" w:rsidRPr="00AF115E" w:rsidDel="00CD343C">
        <w:rPr>
          <w:bCs/>
        </w:rPr>
        <w:t>ary</w:t>
      </w:r>
      <w:r w:rsidR="004C7FFD" w:rsidRPr="00AF115E">
        <w:rPr>
          <w:bCs/>
        </w:rPr>
        <w:t xml:space="preserve"> elections</w:t>
      </w:r>
      <w:r w:rsidR="00DF5E77" w:rsidRPr="00AF115E">
        <w:rPr>
          <w:bCs/>
        </w:rPr>
        <w:t>.</w:t>
      </w:r>
      <w:r w:rsidR="00BF4EB2" w:rsidRPr="00AF115E">
        <w:rPr>
          <w:rStyle w:val="FootnoteReference"/>
          <w:bCs/>
        </w:rPr>
        <w:footnoteReference w:id="43"/>
      </w:r>
      <w:r w:rsidR="00DF5E77" w:rsidRPr="00AF115E">
        <w:rPr>
          <w:bCs/>
        </w:rPr>
        <w:t xml:space="preserve"> </w:t>
      </w:r>
      <w:r w:rsidR="00624BEE" w:rsidRPr="00AF115E">
        <w:rPr>
          <w:bCs/>
        </w:rPr>
        <w:t>The Commission will intensify</w:t>
      </w:r>
      <w:r w:rsidR="00C305BE" w:rsidRPr="00AF115E">
        <w:rPr>
          <w:bCs/>
        </w:rPr>
        <w:t xml:space="preserve"> the Citizens’ Dialogues and take further action to explain its policies to citizens</w:t>
      </w:r>
      <w:r w:rsidR="00D81B93" w:rsidRPr="00AF115E">
        <w:rPr>
          <w:bCs/>
        </w:rPr>
        <w:t xml:space="preserve"> as highlighted by Commission President Jean</w:t>
      </w:r>
      <w:r w:rsidR="007876BA" w:rsidRPr="00AF115E">
        <w:rPr>
          <w:bCs/>
        </w:rPr>
        <w:t>-</w:t>
      </w:r>
      <w:r w:rsidR="00D81B93" w:rsidRPr="00AF115E">
        <w:rPr>
          <w:bCs/>
        </w:rPr>
        <w:t xml:space="preserve">Claude Juncker in his </w:t>
      </w:r>
      <w:r w:rsidR="00BE7C1D">
        <w:rPr>
          <w:bCs/>
        </w:rPr>
        <w:t>2016</w:t>
      </w:r>
      <w:r w:rsidR="00744EA3">
        <w:rPr>
          <w:bCs/>
        </w:rPr>
        <w:t xml:space="preserve"> </w:t>
      </w:r>
      <w:r w:rsidR="00D81B93" w:rsidRPr="00AF115E">
        <w:rPr>
          <w:bCs/>
        </w:rPr>
        <w:t>State of the Union address</w:t>
      </w:r>
      <w:r w:rsidR="000F5F71" w:rsidRPr="00AF115E">
        <w:rPr>
          <w:bCs/>
        </w:rPr>
        <w:t>.</w:t>
      </w:r>
      <w:r w:rsidR="00D81B93" w:rsidRPr="00AF115E">
        <w:rPr>
          <w:bCs/>
        </w:rPr>
        <w:t xml:space="preserve"> </w:t>
      </w:r>
    </w:p>
    <w:p w14:paraId="707BD7EB" w14:textId="4292F677" w:rsidR="00A35DE1" w:rsidRPr="00AF115E" w:rsidRDefault="001550B7">
      <w:pPr>
        <w:rPr>
          <w:szCs w:val="28"/>
          <w:lang w:eastAsia="x-none"/>
        </w:rPr>
      </w:pPr>
      <w:r w:rsidRPr="00AF115E">
        <w:rPr>
          <w:szCs w:val="28"/>
          <w:lang w:eastAsia="x-none"/>
        </w:rPr>
        <w:t xml:space="preserve">Encouraging </w:t>
      </w:r>
      <w:r w:rsidR="00166D4C" w:rsidRPr="00AF115E">
        <w:rPr>
          <w:szCs w:val="28"/>
          <w:lang w:eastAsia="x-none"/>
        </w:rPr>
        <w:t xml:space="preserve">voter turnout in European elections is a shared responsibility. </w:t>
      </w:r>
      <w:r w:rsidR="00DF5E77" w:rsidRPr="00AF115E">
        <w:rPr>
          <w:szCs w:val="28"/>
          <w:lang w:eastAsia="x-none"/>
        </w:rPr>
        <w:t xml:space="preserve">Member States </w:t>
      </w:r>
      <w:r w:rsidR="00080E66" w:rsidRPr="00AF115E">
        <w:rPr>
          <w:szCs w:val="28"/>
          <w:lang w:eastAsia="x-none"/>
        </w:rPr>
        <w:t xml:space="preserve">should </w:t>
      </w:r>
      <w:r w:rsidR="00DF5E77" w:rsidRPr="00AF115E">
        <w:rPr>
          <w:szCs w:val="28"/>
          <w:lang w:eastAsia="x-none"/>
        </w:rPr>
        <w:t xml:space="preserve">promote participation </w:t>
      </w:r>
      <w:r w:rsidR="00080E66" w:rsidRPr="00AF115E">
        <w:rPr>
          <w:szCs w:val="28"/>
          <w:lang w:eastAsia="x-none"/>
        </w:rPr>
        <w:t xml:space="preserve">in democratic life </w:t>
      </w:r>
      <w:r w:rsidR="00DF5E77" w:rsidRPr="00AF115E">
        <w:rPr>
          <w:szCs w:val="28"/>
          <w:lang w:eastAsia="x-none"/>
        </w:rPr>
        <w:t xml:space="preserve">by </w:t>
      </w:r>
      <w:r w:rsidR="00D06169" w:rsidRPr="00AF115E">
        <w:rPr>
          <w:szCs w:val="28"/>
          <w:lang w:eastAsia="x-none"/>
        </w:rPr>
        <w:t xml:space="preserve">better </w:t>
      </w:r>
      <w:r w:rsidR="00DF5E77" w:rsidRPr="00AF115E">
        <w:rPr>
          <w:szCs w:val="28"/>
          <w:lang w:eastAsia="x-none"/>
        </w:rPr>
        <w:t xml:space="preserve">informing citizens </w:t>
      </w:r>
      <w:r w:rsidR="008E55BA" w:rsidRPr="00AF115E">
        <w:rPr>
          <w:szCs w:val="28"/>
          <w:lang w:eastAsia="x-none"/>
        </w:rPr>
        <w:t>of their right</w:t>
      </w:r>
      <w:r w:rsidR="002A624D" w:rsidRPr="00AF115E">
        <w:rPr>
          <w:szCs w:val="28"/>
          <w:lang w:eastAsia="x-none"/>
        </w:rPr>
        <w:t>s</w:t>
      </w:r>
      <w:r w:rsidR="00DF5E77" w:rsidRPr="00AF115E">
        <w:rPr>
          <w:szCs w:val="28"/>
          <w:lang w:eastAsia="x-none"/>
        </w:rPr>
        <w:t xml:space="preserve"> to vote in </w:t>
      </w:r>
      <w:r w:rsidR="00BF4EB2" w:rsidRPr="00AF115E">
        <w:rPr>
          <w:szCs w:val="28"/>
          <w:lang w:eastAsia="x-none"/>
        </w:rPr>
        <w:t xml:space="preserve">local </w:t>
      </w:r>
      <w:r w:rsidR="00DF5E77" w:rsidRPr="00AF115E">
        <w:rPr>
          <w:szCs w:val="28"/>
          <w:lang w:eastAsia="x-none"/>
        </w:rPr>
        <w:t>and European elections</w:t>
      </w:r>
      <w:r w:rsidR="00B23E7B" w:rsidRPr="00AF115E">
        <w:rPr>
          <w:rStyle w:val="FootnoteReference"/>
          <w:szCs w:val="28"/>
          <w:lang w:eastAsia="x-none"/>
        </w:rPr>
        <w:footnoteReference w:id="44"/>
      </w:r>
      <w:r w:rsidR="00DF5E77" w:rsidRPr="00AF115E">
        <w:rPr>
          <w:szCs w:val="28"/>
          <w:lang w:eastAsia="x-none"/>
        </w:rPr>
        <w:t xml:space="preserve"> </w:t>
      </w:r>
      <w:r w:rsidR="0046015A" w:rsidRPr="00AF115E">
        <w:rPr>
          <w:szCs w:val="28"/>
          <w:lang w:eastAsia="x-none"/>
        </w:rPr>
        <w:t>and remov</w:t>
      </w:r>
      <w:r w:rsidR="00D9741E" w:rsidRPr="00AF115E">
        <w:rPr>
          <w:szCs w:val="28"/>
          <w:lang w:eastAsia="x-none"/>
        </w:rPr>
        <w:t>ing</w:t>
      </w:r>
      <w:r w:rsidR="0046015A" w:rsidRPr="00AF115E">
        <w:rPr>
          <w:szCs w:val="28"/>
          <w:lang w:eastAsia="x-none"/>
        </w:rPr>
        <w:t xml:space="preserve"> barriers for their participation.</w:t>
      </w:r>
      <w:r w:rsidR="0046015A" w:rsidRPr="00AF115E">
        <w:rPr>
          <w:rStyle w:val="FootnoteReference"/>
          <w:szCs w:val="28"/>
          <w:lang w:eastAsia="x-none"/>
        </w:rPr>
        <w:footnoteReference w:id="45"/>
      </w:r>
      <w:r w:rsidR="00DF5E77" w:rsidRPr="00AF115E">
        <w:rPr>
          <w:szCs w:val="28"/>
          <w:lang w:eastAsia="x-none"/>
        </w:rPr>
        <w:t xml:space="preserve"> </w:t>
      </w:r>
      <w:r w:rsidR="00A35DE1" w:rsidRPr="00AF115E">
        <w:rPr>
          <w:bCs/>
        </w:rPr>
        <w:t xml:space="preserve">In </w:t>
      </w:r>
      <w:r w:rsidR="00A35DE1" w:rsidRPr="00AF115E">
        <w:rPr>
          <w:bCs/>
        </w:rPr>
        <w:lastRenderedPageBreak/>
        <w:t xml:space="preserve">addition, </w:t>
      </w:r>
      <w:r w:rsidR="002A624D" w:rsidRPr="00AF115E">
        <w:rPr>
          <w:bCs/>
        </w:rPr>
        <w:t xml:space="preserve">EU </w:t>
      </w:r>
      <w:r w:rsidR="00A35DE1" w:rsidRPr="00AF115E">
        <w:rPr>
          <w:bCs/>
        </w:rPr>
        <w:t>citizens</w:t>
      </w:r>
      <w:r w:rsidR="00080E66" w:rsidRPr="00AF115E">
        <w:rPr>
          <w:bCs/>
        </w:rPr>
        <w:t>, in particular those voting in a country</w:t>
      </w:r>
      <w:r w:rsidR="00A35DE1" w:rsidRPr="00AF115E">
        <w:rPr>
          <w:bCs/>
        </w:rPr>
        <w:t xml:space="preserve"> </w:t>
      </w:r>
      <w:r w:rsidR="00080E66" w:rsidRPr="00AF115E">
        <w:rPr>
          <w:bCs/>
        </w:rPr>
        <w:t xml:space="preserve">other than their country of nationality, </w:t>
      </w:r>
      <w:r w:rsidR="00A35DE1" w:rsidRPr="00AF115E">
        <w:rPr>
          <w:bCs/>
        </w:rPr>
        <w:t>would welcome practices</w:t>
      </w:r>
      <w:r w:rsidR="00A35DE1" w:rsidRPr="00AF115E">
        <w:t xml:space="preserve"> </w:t>
      </w:r>
      <w:r w:rsidR="00A35DE1" w:rsidRPr="00AF115E">
        <w:rPr>
          <w:bCs/>
        </w:rPr>
        <w:t>mak</w:t>
      </w:r>
      <w:r w:rsidR="002A624D" w:rsidRPr="00AF115E">
        <w:rPr>
          <w:bCs/>
        </w:rPr>
        <w:t>ing</w:t>
      </w:r>
      <w:r w:rsidR="00A35DE1" w:rsidRPr="00AF115E">
        <w:rPr>
          <w:bCs/>
        </w:rPr>
        <w:t xml:space="preserve"> it easier for </w:t>
      </w:r>
      <w:r w:rsidR="002A624D" w:rsidRPr="00AF115E">
        <w:rPr>
          <w:bCs/>
        </w:rPr>
        <w:t xml:space="preserve">them </w:t>
      </w:r>
      <w:r w:rsidR="00A35DE1" w:rsidRPr="00AF115E">
        <w:rPr>
          <w:bCs/>
        </w:rPr>
        <w:t xml:space="preserve">to vote in </w:t>
      </w:r>
      <w:r w:rsidR="002A624D" w:rsidRPr="00AF115E">
        <w:rPr>
          <w:bCs/>
        </w:rPr>
        <w:t>these</w:t>
      </w:r>
      <w:r w:rsidR="00A35DE1" w:rsidRPr="00AF115E">
        <w:rPr>
          <w:bCs/>
        </w:rPr>
        <w:t xml:space="preserve"> elections</w:t>
      </w:r>
      <w:r w:rsidR="002A624D" w:rsidRPr="00AF115E">
        <w:rPr>
          <w:bCs/>
        </w:rPr>
        <w:t xml:space="preserve"> as non-nationals (e.g. individual letters, online </w:t>
      </w:r>
      <w:r w:rsidR="00D0555A" w:rsidRPr="00AF115E">
        <w:rPr>
          <w:bCs/>
        </w:rPr>
        <w:t>registration</w:t>
      </w:r>
      <w:r w:rsidR="002A624D" w:rsidRPr="00AF115E">
        <w:rPr>
          <w:bCs/>
        </w:rPr>
        <w:t xml:space="preserve"> on the electoral roll, e-voting)</w:t>
      </w:r>
      <w:r w:rsidR="00A35DE1" w:rsidRPr="00AF115E">
        <w:rPr>
          <w:bCs/>
        </w:rPr>
        <w:t>.</w:t>
      </w:r>
      <w:r w:rsidR="008E55BA" w:rsidRPr="00AF115E">
        <w:rPr>
          <w:rStyle w:val="FootnoteReference"/>
          <w:bCs/>
        </w:rPr>
        <w:footnoteReference w:id="46"/>
      </w:r>
      <w:r w:rsidR="00080E66" w:rsidRPr="00AF115E">
        <w:rPr>
          <w:bCs/>
        </w:rPr>
        <w:t xml:space="preserve"> </w:t>
      </w:r>
      <w:r w:rsidR="00D9741E" w:rsidRPr="00AF115E">
        <w:rPr>
          <w:bCs/>
        </w:rPr>
        <w:t xml:space="preserve">Such practices </w:t>
      </w:r>
      <w:r w:rsidR="00080E66" w:rsidRPr="00AF115E">
        <w:rPr>
          <w:bCs/>
        </w:rPr>
        <w:t>will benefit all EU citizens.</w:t>
      </w:r>
    </w:p>
    <w:p w14:paraId="560BB14D" w14:textId="77777777" w:rsidR="0009634B" w:rsidRPr="00AF115E" w:rsidRDefault="00B72E27">
      <w:r w:rsidRPr="00AF115E">
        <w:t>I</w:t>
      </w:r>
      <w:r w:rsidR="001F7852" w:rsidRPr="00AF115E">
        <w:t xml:space="preserve">n the run up to the 2019 European election, the Commission will organise </w:t>
      </w:r>
      <w:r w:rsidR="00012201" w:rsidRPr="00AF115E">
        <w:t xml:space="preserve">in 2018 </w:t>
      </w:r>
      <w:r w:rsidR="001F7852" w:rsidRPr="00AF115E">
        <w:t xml:space="preserve">a high-level event on democratic participation with a particular focus on </w:t>
      </w:r>
      <w:r w:rsidR="002A624D" w:rsidRPr="00AF115E">
        <w:t xml:space="preserve">encouraging best practices to </w:t>
      </w:r>
      <w:r w:rsidR="001F7852" w:rsidRPr="00AF115E">
        <w:t>increas</w:t>
      </w:r>
      <w:r w:rsidR="002A624D" w:rsidRPr="00AF115E">
        <w:t>e</w:t>
      </w:r>
      <w:r w:rsidR="001F7852" w:rsidRPr="00AF115E">
        <w:t xml:space="preserve"> </w:t>
      </w:r>
      <w:r w:rsidR="00AD3FB1" w:rsidRPr="00AF115E">
        <w:t xml:space="preserve">the </w:t>
      </w:r>
      <w:r w:rsidR="001F7852" w:rsidRPr="00AF115E">
        <w:t xml:space="preserve">participation </w:t>
      </w:r>
      <w:r w:rsidR="00CD599D" w:rsidRPr="00AF115E">
        <w:t xml:space="preserve">of </w:t>
      </w:r>
      <w:r w:rsidR="001F7852" w:rsidRPr="00AF115E">
        <w:t xml:space="preserve">young people and vulnerable </w:t>
      </w:r>
      <w:r w:rsidR="00AD3FB1" w:rsidRPr="00AF115E">
        <w:t xml:space="preserve">and underrepresented </w:t>
      </w:r>
      <w:r w:rsidR="001F7852" w:rsidRPr="00AF115E">
        <w:t xml:space="preserve">groups. </w:t>
      </w:r>
    </w:p>
    <w:p w14:paraId="199DB157" w14:textId="77777777" w:rsidR="00B325F7" w:rsidRPr="00AF115E" w:rsidRDefault="00E90117" w:rsidP="007860DE">
      <w:pPr>
        <w:pStyle w:val="Heading2"/>
      </w:pPr>
      <w:bookmarkStart w:id="79" w:name="_Toc460410047"/>
      <w:bookmarkStart w:id="80" w:name="_Toc468708950"/>
      <w:bookmarkStart w:id="81" w:name="_Toc468715021"/>
      <w:bookmarkStart w:id="82" w:name="_Toc468715236"/>
      <w:bookmarkStart w:id="83" w:name="_Toc469325259"/>
      <w:r w:rsidRPr="00AF115E">
        <w:t>E</w:t>
      </w:r>
      <w:r w:rsidR="00723354" w:rsidRPr="00AF115E">
        <w:t>nhancing transparency</w:t>
      </w:r>
      <w:r w:rsidRPr="00AF115E">
        <w:t xml:space="preserve"> – towards a more democratic Union</w:t>
      </w:r>
      <w:bookmarkEnd w:id="79"/>
      <w:bookmarkEnd w:id="80"/>
      <w:bookmarkEnd w:id="81"/>
      <w:bookmarkEnd w:id="82"/>
      <w:bookmarkEnd w:id="83"/>
    </w:p>
    <w:p w14:paraId="51A90C54" w14:textId="77777777" w:rsidR="00EE23EF" w:rsidRPr="00AF115E" w:rsidRDefault="00F40D2C">
      <w:r w:rsidRPr="00AF115E">
        <w:t xml:space="preserve">Building on the Lisbon Treaty, the Commission took steps to enhance the transparency and democracy of the 2014 </w:t>
      </w:r>
      <w:r w:rsidR="00D0555A" w:rsidRPr="00AF115E" w:rsidDel="009F2A6E">
        <w:t>E</w:t>
      </w:r>
      <w:r w:rsidR="00EE23EF" w:rsidRPr="00AF115E" w:rsidDel="009F2A6E">
        <w:t>uropean parliament</w:t>
      </w:r>
      <w:r w:rsidR="00D0555A" w:rsidRPr="00AF115E">
        <w:t xml:space="preserve"> </w:t>
      </w:r>
      <w:r w:rsidRPr="00AF115E">
        <w:t>elections</w:t>
      </w:r>
      <w:r w:rsidR="00B325F7" w:rsidRPr="00AF115E">
        <w:t xml:space="preserve">, </w:t>
      </w:r>
      <w:r w:rsidR="00BE3CE5" w:rsidRPr="00AF115E">
        <w:t xml:space="preserve">including by </w:t>
      </w:r>
      <w:r w:rsidR="00EB73CA" w:rsidRPr="00AF115E">
        <w:t xml:space="preserve">promoting </w:t>
      </w:r>
      <w:r w:rsidR="00B325F7" w:rsidRPr="00AF115E">
        <w:t>the lead candidate (</w:t>
      </w:r>
      <w:r w:rsidR="00B325F7" w:rsidRPr="00AF115E">
        <w:rPr>
          <w:i/>
        </w:rPr>
        <w:t>Spitzenkandidaten</w:t>
      </w:r>
      <w:r w:rsidR="00B325F7" w:rsidRPr="00AF115E">
        <w:t xml:space="preserve">) </w:t>
      </w:r>
      <w:r w:rsidR="00EB73CA" w:rsidRPr="00AF115E">
        <w:t>system</w:t>
      </w:r>
      <w:r w:rsidR="00254C7B" w:rsidRPr="00AF115E">
        <w:t>.</w:t>
      </w:r>
      <w:r w:rsidRPr="00AF115E">
        <w:rPr>
          <w:rStyle w:val="FootnoteReference"/>
        </w:rPr>
        <w:footnoteReference w:id="47"/>
      </w:r>
      <w:r w:rsidRPr="00AF115E">
        <w:t xml:space="preserve"> </w:t>
      </w:r>
    </w:p>
    <w:p w14:paraId="1AEA6116" w14:textId="486E429D" w:rsidR="00F40D2C" w:rsidRPr="00AF115E" w:rsidRDefault="00EE23EF">
      <w:r w:rsidRPr="00AF115E">
        <w:t xml:space="preserve">The 2014 </w:t>
      </w:r>
      <w:r w:rsidRPr="00AF115E" w:rsidDel="00AD3FB1">
        <w:t>European Parliament</w:t>
      </w:r>
      <w:r w:rsidRPr="00AF115E">
        <w:t xml:space="preserve"> elections were fundamentally different from </w:t>
      </w:r>
      <w:r w:rsidR="00753CED" w:rsidRPr="00AF115E">
        <w:t>previous ones in that t</w:t>
      </w:r>
      <w:r w:rsidRPr="00AF115E">
        <w:t>hey established a clear link between the results of the elections and the choice of European Commission President.</w:t>
      </w:r>
      <w:r w:rsidR="00D565BA" w:rsidRPr="00AF115E">
        <w:t xml:space="preserve"> </w:t>
      </w:r>
    </w:p>
    <w:p w14:paraId="5A5D39E9" w14:textId="51B4A2C5" w:rsidR="006B68D6" w:rsidRPr="00AF115E" w:rsidRDefault="006B68D6">
      <w:r w:rsidRPr="00AF115E">
        <w:t xml:space="preserve">In November 2015 the </w:t>
      </w:r>
      <w:r w:rsidRPr="00AF115E" w:rsidDel="009F2A6E">
        <w:t>European Parliament</w:t>
      </w:r>
      <w:r w:rsidRPr="00AF115E">
        <w:t xml:space="preserve"> presented a legislative initiative on </w:t>
      </w:r>
      <w:r w:rsidRPr="00AF115E" w:rsidDel="009F2A6E">
        <w:t>European Parliament</w:t>
      </w:r>
      <w:r w:rsidRPr="00AF115E">
        <w:t xml:space="preserve"> elections</w:t>
      </w:r>
      <w:r w:rsidR="00091FC5" w:rsidRPr="00AF115E">
        <w:rPr>
          <w:rStyle w:val="FootnoteReference"/>
        </w:rPr>
        <w:footnoteReference w:id="48"/>
      </w:r>
      <w:r w:rsidRPr="00AF115E">
        <w:t xml:space="preserve"> </w:t>
      </w:r>
      <w:r w:rsidR="00A22942" w:rsidRPr="00AF115E">
        <w:t xml:space="preserve">aimed </w:t>
      </w:r>
      <w:r w:rsidRPr="00AF115E">
        <w:t xml:space="preserve">at further enhancing the democratic and transnational dimension of the European elections and the democratic legitimacy of the EU decision-making system, such as introducing the lead candidates principle into </w:t>
      </w:r>
      <w:r w:rsidR="00A22942" w:rsidRPr="00AF115E">
        <w:t xml:space="preserve">EU </w:t>
      </w:r>
      <w:r w:rsidRPr="00AF115E">
        <w:t>electoral law and enhancing the visibility of the European political parties.</w:t>
      </w:r>
      <w:r w:rsidR="00091FC5" w:rsidRPr="00AF115E">
        <w:rPr>
          <w:rStyle w:val="FootnoteReference"/>
        </w:rPr>
        <w:footnoteReference w:id="49"/>
      </w:r>
      <w:r w:rsidR="003F6823" w:rsidRPr="00AF115E">
        <w:t xml:space="preserve"> The reform of the Electoral Act is an opportunity for the Union to become more democratic.</w:t>
      </w:r>
    </w:p>
    <w:p w14:paraId="6A40BFD2" w14:textId="19D550B6" w:rsidR="00A30DD8" w:rsidRPr="00AF115E" w:rsidRDefault="00AF1508">
      <w:pPr>
        <w:rPr>
          <w:szCs w:val="28"/>
          <w:lang w:eastAsia="x-none"/>
        </w:rPr>
      </w:pPr>
      <w:r w:rsidRPr="00AF115E">
        <w:rPr>
          <w:szCs w:val="28"/>
          <w:lang w:eastAsia="x-none"/>
        </w:rPr>
        <w:t>The scope for holding the Commission to democratic account will also be increased by removing the rule requiring Commissioners to step down before running for election in the European elections.</w:t>
      </w:r>
      <w:r w:rsidR="0050731E" w:rsidRPr="00AF115E">
        <w:rPr>
          <w:szCs w:val="28"/>
          <w:lang w:eastAsia="x-none"/>
        </w:rPr>
        <w:t xml:space="preserve"> On 23 November 2016, the Commission proposed to the </w:t>
      </w:r>
      <w:r w:rsidR="009F2A6E" w:rsidRPr="00AF115E">
        <w:rPr>
          <w:szCs w:val="28"/>
          <w:lang w:eastAsia="x-none"/>
        </w:rPr>
        <w:t>E</w:t>
      </w:r>
      <w:r w:rsidR="00D41484" w:rsidRPr="00AF115E">
        <w:rPr>
          <w:szCs w:val="28"/>
          <w:lang w:eastAsia="x-none"/>
        </w:rPr>
        <w:t xml:space="preserve">uropean </w:t>
      </w:r>
      <w:r w:rsidR="009F2A6E" w:rsidRPr="00AF115E">
        <w:rPr>
          <w:szCs w:val="28"/>
          <w:lang w:eastAsia="x-none"/>
        </w:rPr>
        <w:t>P</w:t>
      </w:r>
      <w:r w:rsidR="00D41484" w:rsidRPr="00AF115E">
        <w:rPr>
          <w:szCs w:val="28"/>
          <w:lang w:eastAsia="x-none"/>
        </w:rPr>
        <w:t>arliament</w:t>
      </w:r>
      <w:r w:rsidR="0050731E" w:rsidRPr="00AF115E">
        <w:rPr>
          <w:szCs w:val="28"/>
          <w:lang w:eastAsia="x-none"/>
        </w:rPr>
        <w:t xml:space="preserve"> to update the 2010 Framework Agreement </w:t>
      </w:r>
      <w:r w:rsidR="0050731E" w:rsidRPr="00AF115E">
        <w:t xml:space="preserve">on relations between the </w:t>
      </w:r>
      <w:r w:rsidR="009F2A6E" w:rsidRPr="00AF115E">
        <w:t>E</w:t>
      </w:r>
      <w:r w:rsidR="00D41484" w:rsidRPr="00AF115E">
        <w:t xml:space="preserve">uropean </w:t>
      </w:r>
      <w:r w:rsidR="009F2A6E" w:rsidRPr="00AF115E">
        <w:t>P</w:t>
      </w:r>
      <w:r w:rsidR="00D41484" w:rsidRPr="00AF115E">
        <w:t>arliament</w:t>
      </w:r>
      <w:r w:rsidR="0050731E" w:rsidRPr="00AF115E">
        <w:t xml:space="preserve"> and the European Commission</w:t>
      </w:r>
      <w:r w:rsidR="00BF008B" w:rsidRPr="00AF115E">
        <w:t xml:space="preserve"> accordingly.</w:t>
      </w:r>
      <w:r w:rsidRPr="00AF115E">
        <w:rPr>
          <w:rStyle w:val="FootnoteReference"/>
          <w:szCs w:val="28"/>
          <w:lang w:eastAsia="x-none"/>
        </w:rPr>
        <w:footnoteReference w:id="50"/>
      </w:r>
      <w:r w:rsidRPr="00AF115E">
        <w:rPr>
          <w:szCs w:val="28"/>
          <w:lang w:eastAsia="x-none"/>
        </w:rPr>
        <w:t xml:space="preserve"> </w:t>
      </w:r>
      <w:r w:rsidR="00DC03CB" w:rsidRPr="00AF115E">
        <w:rPr>
          <w:szCs w:val="28"/>
          <w:lang w:eastAsia="x-none"/>
        </w:rPr>
        <w:t xml:space="preserve">Open dialogue </w:t>
      </w:r>
      <w:r w:rsidR="00427B02" w:rsidRPr="00AF115E">
        <w:rPr>
          <w:szCs w:val="28"/>
          <w:lang w:eastAsia="x-none"/>
        </w:rPr>
        <w:t xml:space="preserve">with all stakeholders </w:t>
      </w:r>
      <w:r w:rsidR="00723065" w:rsidRPr="00AF115E">
        <w:rPr>
          <w:szCs w:val="28"/>
          <w:lang w:eastAsia="x-none"/>
        </w:rPr>
        <w:t>and awareness</w:t>
      </w:r>
      <w:r w:rsidR="00DC43EA">
        <w:rPr>
          <w:szCs w:val="28"/>
          <w:lang w:eastAsia="x-none"/>
        </w:rPr>
        <w:t>-</w:t>
      </w:r>
      <w:r w:rsidR="00723065" w:rsidRPr="00AF115E">
        <w:rPr>
          <w:szCs w:val="28"/>
          <w:lang w:eastAsia="x-none"/>
        </w:rPr>
        <w:t xml:space="preserve">raising </w:t>
      </w:r>
      <w:r w:rsidR="00DC03CB" w:rsidRPr="00AF115E">
        <w:rPr>
          <w:szCs w:val="28"/>
          <w:lang w:eastAsia="x-none"/>
        </w:rPr>
        <w:t>in the run</w:t>
      </w:r>
      <w:r w:rsidR="005F0105" w:rsidRPr="00AF115E">
        <w:rPr>
          <w:szCs w:val="28"/>
          <w:lang w:eastAsia="x-none"/>
        </w:rPr>
        <w:t>-</w:t>
      </w:r>
      <w:r w:rsidR="00DC03CB" w:rsidRPr="00AF115E">
        <w:rPr>
          <w:szCs w:val="28"/>
          <w:lang w:eastAsia="x-none"/>
        </w:rPr>
        <w:t xml:space="preserve">up to the European elections </w:t>
      </w:r>
      <w:r w:rsidR="00E81059" w:rsidRPr="00AF115E">
        <w:rPr>
          <w:szCs w:val="28"/>
          <w:lang w:eastAsia="x-none"/>
        </w:rPr>
        <w:t>will</w:t>
      </w:r>
      <w:r w:rsidR="00427B02" w:rsidRPr="00AF115E">
        <w:rPr>
          <w:szCs w:val="28"/>
          <w:lang w:eastAsia="x-none"/>
        </w:rPr>
        <w:t xml:space="preserve"> </w:t>
      </w:r>
      <w:r w:rsidR="00127175" w:rsidRPr="00AF115E">
        <w:rPr>
          <w:szCs w:val="28"/>
          <w:lang w:eastAsia="x-none"/>
        </w:rPr>
        <w:t xml:space="preserve">build on </w:t>
      </w:r>
      <w:r w:rsidR="00427B02" w:rsidRPr="00AF115E">
        <w:rPr>
          <w:szCs w:val="28"/>
          <w:lang w:eastAsia="x-none"/>
        </w:rPr>
        <w:t>the new features of the elections introduced in 2014</w:t>
      </w:r>
      <w:r w:rsidR="000D7B3E" w:rsidRPr="00AF115E">
        <w:rPr>
          <w:szCs w:val="28"/>
          <w:lang w:eastAsia="x-none"/>
        </w:rPr>
        <w:t>.</w:t>
      </w:r>
      <w:r w:rsidR="00DC03CB" w:rsidRPr="00AF115E">
        <w:rPr>
          <w:szCs w:val="28"/>
          <w:lang w:eastAsia="x-none"/>
        </w:rPr>
        <w:t xml:space="preserve"> </w:t>
      </w:r>
    </w:p>
    <w:p w14:paraId="4B0DAF31" w14:textId="0141AFB3" w:rsidR="00A35DE1" w:rsidRPr="00AF115E" w:rsidRDefault="00E81059">
      <w:pPr>
        <w:rPr>
          <w:szCs w:val="28"/>
          <w:lang w:eastAsia="x-none"/>
        </w:rPr>
      </w:pPr>
      <w:r w:rsidRPr="00AF115E">
        <w:rPr>
          <w:szCs w:val="28"/>
          <w:lang w:eastAsia="x-none"/>
        </w:rPr>
        <w:t xml:space="preserve">Finally, </w:t>
      </w:r>
      <w:r w:rsidR="004077EC" w:rsidRPr="00AF115E">
        <w:rPr>
          <w:szCs w:val="28"/>
          <w:lang w:eastAsia="x-none"/>
        </w:rPr>
        <w:t xml:space="preserve">and </w:t>
      </w:r>
      <w:r w:rsidR="00AF6BD1" w:rsidRPr="00AF115E">
        <w:rPr>
          <w:szCs w:val="28"/>
          <w:lang w:eastAsia="x-none"/>
        </w:rPr>
        <w:t xml:space="preserve">also </w:t>
      </w:r>
      <w:r w:rsidR="00DC03CB" w:rsidRPr="00AF115E">
        <w:rPr>
          <w:szCs w:val="28"/>
          <w:lang w:eastAsia="x-none"/>
        </w:rPr>
        <w:t xml:space="preserve">responding to a </w:t>
      </w:r>
      <w:r w:rsidR="00012201" w:rsidRPr="00AF115E">
        <w:rPr>
          <w:szCs w:val="28"/>
          <w:lang w:eastAsia="x-none"/>
        </w:rPr>
        <w:t>request by</w:t>
      </w:r>
      <w:r w:rsidR="00DC03CB" w:rsidRPr="00AF115E">
        <w:rPr>
          <w:szCs w:val="28"/>
          <w:lang w:eastAsia="x-none"/>
        </w:rPr>
        <w:t xml:space="preserve"> the </w:t>
      </w:r>
      <w:r w:rsidR="00EA7CFA" w:rsidRPr="00AF115E">
        <w:rPr>
          <w:szCs w:val="28"/>
          <w:lang w:eastAsia="x-none"/>
        </w:rPr>
        <w:t>European Parliament</w:t>
      </w:r>
      <w:r w:rsidR="00DC03CB" w:rsidRPr="00AF115E">
        <w:rPr>
          <w:szCs w:val="28"/>
          <w:lang w:eastAsia="x-none"/>
        </w:rPr>
        <w:t xml:space="preserve"> to investigate the use of e-voting,</w:t>
      </w:r>
      <w:r w:rsidR="00346F86" w:rsidRPr="00AF115E">
        <w:rPr>
          <w:rStyle w:val="FootnoteReference"/>
          <w:szCs w:val="28"/>
          <w:lang w:eastAsia="x-none"/>
        </w:rPr>
        <w:footnoteReference w:id="51"/>
      </w:r>
      <w:r w:rsidR="00DC03CB" w:rsidRPr="00AF115E">
        <w:rPr>
          <w:szCs w:val="28"/>
          <w:lang w:eastAsia="x-none"/>
        </w:rPr>
        <w:t xml:space="preserve"> the Commission </w:t>
      </w:r>
      <w:r w:rsidR="002C29CE" w:rsidRPr="00AF115E">
        <w:rPr>
          <w:szCs w:val="28"/>
          <w:lang w:eastAsia="x-none"/>
        </w:rPr>
        <w:t xml:space="preserve">will </w:t>
      </w:r>
      <w:r w:rsidR="00DC03CB" w:rsidRPr="00AF115E">
        <w:rPr>
          <w:szCs w:val="28"/>
          <w:lang w:eastAsia="x-none"/>
        </w:rPr>
        <w:t xml:space="preserve">explore how </w:t>
      </w:r>
      <w:r w:rsidR="004077EC" w:rsidRPr="00AF115E">
        <w:rPr>
          <w:szCs w:val="28"/>
          <w:lang w:eastAsia="x-none"/>
        </w:rPr>
        <w:t xml:space="preserve">using digital society tools </w:t>
      </w:r>
      <w:r w:rsidR="00DC03CB" w:rsidRPr="00AF115E">
        <w:rPr>
          <w:szCs w:val="28"/>
          <w:lang w:eastAsia="x-none"/>
        </w:rPr>
        <w:t xml:space="preserve">can contribute to </w:t>
      </w:r>
      <w:r w:rsidR="004077EC" w:rsidRPr="00AF115E">
        <w:rPr>
          <w:szCs w:val="28"/>
          <w:lang w:eastAsia="x-none"/>
        </w:rPr>
        <w:lastRenderedPageBreak/>
        <w:t xml:space="preserve">democratic debate, and improve </w:t>
      </w:r>
      <w:r w:rsidR="00A30DD8" w:rsidRPr="00AF115E">
        <w:rPr>
          <w:szCs w:val="28"/>
          <w:lang w:eastAsia="x-none"/>
        </w:rPr>
        <w:t xml:space="preserve">the </w:t>
      </w:r>
      <w:r w:rsidR="00DC03CB" w:rsidRPr="00AF115E">
        <w:rPr>
          <w:szCs w:val="28"/>
          <w:lang w:eastAsia="x-none"/>
        </w:rPr>
        <w:t>electoral process</w:t>
      </w:r>
      <w:r w:rsidR="002C17BE" w:rsidRPr="00AF115E">
        <w:rPr>
          <w:szCs w:val="28"/>
          <w:lang w:eastAsia="x-none"/>
        </w:rPr>
        <w:t xml:space="preserve"> and democratic participation, </w:t>
      </w:r>
      <w:r w:rsidR="00533F33" w:rsidRPr="00AF115E">
        <w:rPr>
          <w:szCs w:val="28"/>
          <w:lang w:eastAsia="x-none"/>
        </w:rPr>
        <w:t xml:space="preserve">including </w:t>
      </w:r>
      <w:r w:rsidR="002C17BE" w:rsidRPr="00AF115E">
        <w:rPr>
          <w:szCs w:val="28"/>
          <w:lang w:eastAsia="x-none"/>
        </w:rPr>
        <w:t xml:space="preserve">for </w:t>
      </w:r>
      <w:r w:rsidR="00AF6BD1" w:rsidRPr="00AF115E">
        <w:rPr>
          <w:szCs w:val="28"/>
          <w:lang w:eastAsia="x-none"/>
        </w:rPr>
        <w:t xml:space="preserve">mobile EU citizens, </w:t>
      </w:r>
      <w:r w:rsidR="002C17BE" w:rsidRPr="00AF115E">
        <w:rPr>
          <w:szCs w:val="28"/>
          <w:lang w:eastAsia="x-none"/>
        </w:rPr>
        <w:t>young people</w:t>
      </w:r>
      <w:r w:rsidR="004077EC" w:rsidRPr="00AF115E">
        <w:rPr>
          <w:szCs w:val="28"/>
          <w:lang w:eastAsia="x-none"/>
        </w:rPr>
        <w:t xml:space="preserve"> and underrepresented groups</w:t>
      </w:r>
      <w:r w:rsidR="00DC03CB" w:rsidRPr="00AF115E">
        <w:rPr>
          <w:szCs w:val="28"/>
          <w:lang w:eastAsia="x-none"/>
        </w:rPr>
        <w:t>.</w:t>
      </w:r>
      <w:r w:rsidR="002C17BE" w:rsidRPr="00AF115E">
        <w:rPr>
          <w:rStyle w:val="FootnoteReference"/>
          <w:szCs w:val="28"/>
          <w:lang w:eastAsia="x-none"/>
        </w:rPr>
        <w:footnoteReference w:id="52"/>
      </w:r>
    </w:p>
    <w:p w14:paraId="19AF1CE5" w14:textId="77777777" w:rsidR="00F40D2C" w:rsidRPr="00AF115E" w:rsidRDefault="00033DC9" w:rsidP="007860DE">
      <w:pPr>
        <w:pStyle w:val="Heading2"/>
      </w:pPr>
      <w:bookmarkStart w:id="84" w:name="_Toc460410048"/>
      <w:bookmarkStart w:id="85" w:name="_Toc468708951"/>
      <w:bookmarkStart w:id="86" w:name="_Toc468715022"/>
      <w:bookmarkStart w:id="87" w:name="_Toc468715237"/>
      <w:bookmarkStart w:id="88" w:name="_Toc469325260"/>
      <w:r w:rsidRPr="00AF115E">
        <w:t>A</w:t>
      </w:r>
      <w:r w:rsidR="00181166" w:rsidRPr="00AF115E">
        <w:t>ccess to political information</w:t>
      </w:r>
      <w:r w:rsidRPr="00AF115E">
        <w:t xml:space="preserve"> across borders</w:t>
      </w:r>
      <w:bookmarkEnd w:id="84"/>
      <w:bookmarkEnd w:id="85"/>
      <w:bookmarkEnd w:id="86"/>
      <w:bookmarkEnd w:id="87"/>
      <w:bookmarkEnd w:id="88"/>
    </w:p>
    <w:p w14:paraId="6DF44306" w14:textId="5CCC1B95" w:rsidR="00433EFF" w:rsidRPr="00AF115E" w:rsidRDefault="00DF5E77">
      <w:pPr>
        <w:rPr>
          <w:bCs/>
        </w:rPr>
      </w:pPr>
      <w:r w:rsidRPr="00AF115E">
        <w:rPr>
          <w:bCs/>
        </w:rPr>
        <w:t xml:space="preserve">Respondents to the 2015 </w:t>
      </w:r>
      <w:r w:rsidR="00744EA3">
        <w:rPr>
          <w:bCs/>
        </w:rPr>
        <w:t>p</w:t>
      </w:r>
      <w:r w:rsidR="00744EA3" w:rsidRPr="00AF115E">
        <w:rPr>
          <w:bCs/>
        </w:rPr>
        <w:t xml:space="preserve">ublic </w:t>
      </w:r>
      <w:r w:rsidRPr="00AF115E">
        <w:rPr>
          <w:bCs/>
        </w:rPr>
        <w:t>consultation</w:t>
      </w:r>
      <w:r w:rsidR="00FA3294" w:rsidRPr="00AF115E">
        <w:rPr>
          <w:bCs/>
        </w:rPr>
        <w:t xml:space="preserve"> on EU citizenship</w:t>
      </w:r>
      <w:r w:rsidRPr="00AF115E">
        <w:rPr>
          <w:bCs/>
        </w:rPr>
        <w:t xml:space="preserve"> </w:t>
      </w:r>
      <w:r w:rsidR="00285ED0" w:rsidRPr="00AF115E">
        <w:rPr>
          <w:bCs/>
        </w:rPr>
        <w:t>thought</w:t>
      </w:r>
      <w:r w:rsidR="00091FC5" w:rsidRPr="00AF115E">
        <w:rPr>
          <w:bCs/>
        </w:rPr>
        <w:t xml:space="preserve"> that </w:t>
      </w:r>
      <w:r w:rsidR="0082676C" w:rsidRPr="00AF115E">
        <w:rPr>
          <w:bCs/>
        </w:rPr>
        <w:t xml:space="preserve">the lack of </w:t>
      </w:r>
      <w:r w:rsidR="00E81059" w:rsidRPr="00AF115E">
        <w:rPr>
          <w:bCs/>
        </w:rPr>
        <w:t>cross-</w:t>
      </w:r>
      <w:r w:rsidR="0082676C" w:rsidRPr="00AF115E">
        <w:rPr>
          <w:bCs/>
        </w:rPr>
        <w:t xml:space="preserve">border access to </w:t>
      </w:r>
      <w:r w:rsidRPr="00AF115E">
        <w:rPr>
          <w:bCs/>
        </w:rPr>
        <w:t>political news</w:t>
      </w:r>
      <w:r w:rsidR="00095CAB" w:rsidRPr="00AF115E">
        <w:rPr>
          <w:bCs/>
        </w:rPr>
        <w:t>,</w:t>
      </w:r>
      <w:r w:rsidR="0082676C" w:rsidRPr="00AF115E">
        <w:rPr>
          <w:bCs/>
        </w:rPr>
        <w:t xml:space="preserve"> </w:t>
      </w:r>
      <w:r w:rsidRPr="00AF115E">
        <w:rPr>
          <w:bCs/>
        </w:rPr>
        <w:t xml:space="preserve">in particular </w:t>
      </w:r>
      <w:r w:rsidR="0082676C" w:rsidRPr="00AF115E">
        <w:rPr>
          <w:bCs/>
        </w:rPr>
        <w:t xml:space="preserve">to </w:t>
      </w:r>
      <w:r w:rsidRPr="00AF115E">
        <w:rPr>
          <w:bCs/>
        </w:rPr>
        <w:t xml:space="preserve">media platforms </w:t>
      </w:r>
      <w:r w:rsidR="004077EC" w:rsidRPr="00AF115E">
        <w:rPr>
          <w:bCs/>
        </w:rPr>
        <w:t xml:space="preserve">in </w:t>
      </w:r>
      <w:r w:rsidRPr="00AF115E">
        <w:rPr>
          <w:bCs/>
        </w:rPr>
        <w:t xml:space="preserve">other EU </w:t>
      </w:r>
      <w:r w:rsidR="0082676C" w:rsidRPr="00AF115E">
        <w:rPr>
          <w:bCs/>
        </w:rPr>
        <w:t>countri</w:t>
      </w:r>
      <w:r w:rsidRPr="00AF115E">
        <w:rPr>
          <w:bCs/>
        </w:rPr>
        <w:t>es</w:t>
      </w:r>
      <w:r w:rsidR="00095CAB" w:rsidRPr="00AF115E">
        <w:rPr>
          <w:bCs/>
        </w:rPr>
        <w:t>, and a lack of cross-border coverage of political issues</w:t>
      </w:r>
      <w:r w:rsidR="0082676C" w:rsidRPr="00AF115E">
        <w:rPr>
          <w:bCs/>
        </w:rPr>
        <w:t xml:space="preserve"> </w:t>
      </w:r>
      <w:r w:rsidR="00095CAB" w:rsidRPr="00AF115E">
        <w:rPr>
          <w:bCs/>
        </w:rPr>
        <w:t xml:space="preserve">were </w:t>
      </w:r>
      <w:r w:rsidR="0082676C" w:rsidRPr="00AF115E">
        <w:rPr>
          <w:bCs/>
        </w:rPr>
        <w:t>a problem</w:t>
      </w:r>
      <w:r w:rsidRPr="00AF115E">
        <w:rPr>
          <w:bCs/>
        </w:rPr>
        <w:t xml:space="preserve">. </w:t>
      </w:r>
      <w:r w:rsidR="00F40D2C" w:rsidRPr="00AF115E">
        <w:rPr>
          <w:bCs/>
        </w:rPr>
        <w:t>This makes it difficult for EU citizens living abroad to follow news from their country</w:t>
      </w:r>
      <w:r w:rsidR="00D565BA" w:rsidRPr="00AF115E">
        <w:rPr>
          <w:bCs/>
        </w:rPr>
        <w:t xml:space="preserve"> of nationality</w:t>
      </w:r>
      <w:r w:rsidR="00427B02" w:rsidRPr="00AF115E">
        <w:rPr>
          <w:bCs/>
        </w:rPr>
        <w:t>, and for others to get a broader view of the news</w:t>
      </w:r>
      <w:r w:rsidR="002C29CE" w:rsidRPr="00AF115E">
        <w:rPr>
          <w:bCs/>
        </w:rPr>
        <w:t xml:space="preserve"> and political debates</w:t>
      </w:r>
      <w:r w:rsidR="00F40D2C" w:rsidRPr="00AF115E">
        <w:rPr>
          <w:bCs/>
        </w:rPr>
        <w:t>.</w:t>
      </w:r>
      <w:r w:rsidR="009F38D4" w:rsidRPr="00AF115E">
        <w:rPr>
          <w:bCs/>
        </w:rPr>
        <w:t xml:space="preserve"> </w:t>
      </w:r>
    </w:p>
    <w:p w14:paraId="4EBC221C" w14:textId="77777777" w:rsidR="00752B78" w:rsidRPr="00AF115E" w:rsidRDefault="00BE2D08">
      <w:pPr>
        <w:rPr>
          <w:bCs/>
        </w:rPr>
      </w:pPr>
      <w:r w:rsidRPr="00AF115E">
        <w:rPr>
          <w:bCs/>
        </w:rPr>
        <w:t>F</w:t>
      </w:r>
      <w:r w:rsidR="00752B78" w:rsidRPr="00AF115E">
        <w:rPr>
          <w:bCs/>
        </w:rPr>
        <w:t xml:space="preserve">ree media and access to </w:t>
      </w:r>
      <w:r w:rsidR="00AC518C" w:rsidRPr="00AF115E">
        <w:rPr>
          <w:bCs/>
        </w:rPr>
        <w:t xml:space="preserve">a </w:t>
      </w:r>
      <w:r w:rsidR="00752B78" w:rsidRPr="00AF115E">
        <w:rPr>
          <w:bCs/>
        </w:rPr>
        <w:t xml:space="preserve">plurality of voices in society and in the media are indispensable </w:t>
      </w:r>
      <w:r w:rsidR="00D50DF3" w:rsidRPr="00AF115E">
        <w:rPr>
          <w:bCs/>
        </w:rPr>
        <w:t xml:space="preserve">to </w:t>
      </w:r>
      <w:r w:rsidR="00752B78" w:rsidRPr="00AF115E">
        <w:rPr>
          <w:bCs/>
        </w:rPr>
        <w:t>a healthy democracy</w:t>
      </w:r>
      <w:r w:rsidRPr="00AF115E">
        <w:rPr>
          <w:bCs/>
        </w:rPr>
        <w:t>.</w:t>
      </w:r>
      <w:r w:rsidR="00752B78" w:rsidRPr="00AF115E">
        <w:rPr>
          <w:bCs/>
        </w:rPr>
        <w:t xml:space="preserve"> </w:t>
      </w:r>
      <w:r w:rsidR="004F0B5C" w:rsidRPr="00AF115E">
        <w:rPr>
          <w:bCs/>
        </w:rPr>
        <w:t xml:space="preserve">With its </w:t>
      </w:r>
      <w:r w:rsidR="00D50DF3" w:rsidRPr="00AF115E">
        <w:rPr>
          <w:bCs/>
        </w:rPr>
        <w:t xml:space="preserve">second </w:t>
      </w:r>
      <w:r w:rsidR="00AC518C" w:rsidRPr="00AF115E">
        <w:rPr>
          <w:bCs/>
        </w:rPr>
        <w:t xml:space="preserve">annual colloquium </w:t>
      </w:r>
      <w:r w:rsidR="00752B78" w:rsidRPr="00AF115E">
        <w:rPr>
          <w:bCs/>
        </w:rPr>
        <w:t xml:space="preserve">on fundamental rights </w:t>
      </w:r>
      <w:r w:rsidR="004F0B5C" w:rsidRPr="00AF115E">
        <w:rPr>
          <w:bCs/>
        </w:rPr>
        <w:t xml:space="preserve">focussing on </w:t>
      </w:r>
      <w:r w:rsidR="008D3F57" w:rsidRPr="00AF115E">
        <w:rPr>
          <w:bCs/>
        </w:rPr>
        <w:t>media pluralism and democracy</w:t>
      </w:r>
      <w:r w:rsidR="00E81059" w:rsidRPr="00AF115E">
        <w:rPr>
          <w:bCs/>
        </w:rPr>
        <w:t>,</w:t>
      </w:r>
      <w:r w:rsidR="00E61644" w:rsidRPr="00AF115E">
        <w:rPr>
          <w:bCs/>
        </w:rPr>
        <w:t xml:space="preserve"> </w:t>
      </w:r>
      <w:r w:rsidR="004F0B5C" w:rsidRPr="00AF115E">
        <w:rPr>
          <w:bCs/>
        </w:rPr>
        <w:t>the Commission</w:t>
      </w:r>
      <w:r w:rsidR="008D3F57" w:rsidRPr="00AF115E">
        <w:rPr>
          <w:bCs/>
        </w:rPr>
        <w:t xml:space="preserve"> </w:t>
      </w:r>
      <w:r w:rsidR="00723065" w:rsidRPr="00AF115E">
        <w:rPr>
          <w:bCs/>
        </w:rPr>
        <w:t xml:space="preserve">brought </w:t>
      </w:r>
      <w:r w:rsidR="0082676C" w:rsidRPr="00AF115E">
        <w:rPr>
          <w:bCs/>
        </w:rPr>
        <w:t xml:space="preserve">together key </w:t>
      </w:r>
      <w:r w:rsidR="008D3F57" w:rsidRPr="00AF115E">
        <w:rPr>
          <w:bCs/>
        </w:rPr>
        <w:t xml:space="preserve">stakeholders </w:t>
      </w:r>
      <w:r w:rsidR="0082676C" w:rsidRPr="00AF115E">
        <w:rPr>
          <w:bCs/>
        </w:rPr>
        <w:t xml:space="preserve">to </w:t>
      </w:r>
      <w:r w:rsidR="008D3F57" w:rsidRPr="00AF115E">
        <w:rPr>
          <w:bCs/>
        </w:rPr>
        <w:t>discuss</w:t>
      </w:r>
      <w:r w:rsidR="00D565BA" w:rsidRPr="00AF115E">
        <w:rPr>
          <w:bCs/>
        </w:rPr>
        <w:t xml:space="preserve"> </w:t>
      </w:r>
      <w:r w:rsidR="0082676C" w:rsidRPr="00AF115E">
        <w:rPr>
          <w:bCs/>
        </w:rPr>
        <w:t>how to foster political debate on crucial issues for democratic societies through a pluralistic media environment</w:t>
      </w:r>
      <w:r w:rsidR="00723065" w:rsidRPr="00AF115E">
        <w:rPr>
          <w:bCs/>
        </w:rPr>
        <w:t>.</w:t>
      </w:r>
      <w:r w:rsidR="0082676C" w:rsidRPr="00AF115E">
        <w:rPr>
          <w:bCs/>
        </w:rPr>
        <w:t xml:space="preserve"> </w:t>
      </w:r>
      <w:r w:rsidR="007136AA" w:rsidRPr="00AF115E">
        <w:rPr>
          <w:bCs/>
        </w:rPr>
        <w:t xml:space="preserve">The </w:t>
      </w:r>
      <w:r w:rsidR="00723065" w:rsidRPr="00AF115E">
        <w:rPr>
          <w:bCs/>
        </w:rPr>
        <w:t xml:space="preserve">outcomes </w:t>
      </w:r>
      <w:r w:rsidR="00B42B35" w:rsidRPr="00AF115E">
        <w:rPr>
          <w:bCs/>
        </w:rPr>
        <w:t xml:space="preserve">will inform </w:t>
      </w:r>
      <w:r w:rsidR="008D3F57" w:rsidRPr="00AF115E">
        <w:rPr>
          <w:bCs/>
        </w:rPr>
        <w:t xml:space="preserve">the </w:t>
      </w:r>
      <w:r w:rsidR="007136AA" w:rsidRPr="00AF115E">
        <w:rPr>
          <w:bCs/>
        </w:rPr>
        <w:t xml:space="preserve">Commission’s </w:t>
      </w:r>
      <w:r w:rsidR="008D3F57" w:rsidRPr="00AF115E">
        <w:rPr>
          <w:bCs/>
        </w:rPr>
        <w:t>future actions in this area.</w:t>
      </w:r>
      <w:r w:rsidR="0082676C" w:rsidRPr="00AF115E">
        <w:rPr>
          <w:rStyle w:val="FootnoteReference"/>
          <w:bCs/>
        </w:rPr>
        <w:footnoteReference w:id="53"/>
      </w:r>
    </w:p>
    <w:p w14:paraId="0AF4687E" w14:textId="46E1E6C9" w:rsidR="00DB0CF4" w:rsidRPr="00AF115E" w:rsidRDefault="00727C89">
      <w:pPr>
        <w:rPr>
          <w:lang w:eastAsia="en-GB"/>
        </w:rPr>
      </w:pPr>
      <w:r w:rsidRPr="00AF115E">
        <w:rPr>
          <w:bCs/>
        </w:rPr>
        <w:t>The i</w:t>
      </w:r>
      <w:r w:rsidR="009F38D4" w:rsidRPr="00AF115E">
        <w:rPr>
          <w:bCs/>
        </w:rPr>
        <w:t xml:space="preserve">nternet </w:t>
      </w:r>
      <w:r w:rsidR="00F55423" w:rsidRPr="00AF115E">
        <w:rPr>
          <w:bCs/>
        </w:rPr>
        <w:t xml:space="preserve">is the </w:t>
      </w:r>
      <w:r w:rsidR="00F75B3F" w:rsidRPr="00AF115E">
        <w:rPr>
          <w:bCs/>
        </w:rPr>
        <w:t xml:space="preserve">main </w:t>
      </w:r>
      <w:r w:rsidR="00F55423" w:rsidRPr="00AF115E">
        <w:rPr>
          <w:bCs/>
        </w:rPr>
        <w:t xml:space="preserve">source of </w:t>
      </w:r>
      <w:r w:rsidR="00F75B3F" w:rsidRPr="00AF115E">
        <w:rPr>
          <w:bCs/>
        </w:rPr>
        <w:t xml:space="preserve">political </w:t>
      </w:r>
      <w:r w:rsidR="009F38D4" w:rsidRPr="00AF115E">
        <w:rPr>
          <w:bCs/>
        </w:rPr>
        <w:t>information</w:t>
      </w:r>
      <w:r w:rsidR="00F75B3F" w:rsidRPr="00AF115E">
        <w:rPr>
          <w:bCs/>
        </w:rPr>
        <w:t xml:space="preserve"> for most citizens today</w:t>
      </w:r>
      <w:r w:rsidR="009F38D4" w:rsidRPr="00AF115E">
        <w:rPr>
          <w:bCs/>
        </w:rPr>
        <w:t xml:space="preserve">, </w:t>
      </w:r>
      <w:r w:rsidR="00442D59" w:rsidRPr="00AF115E">
        <w:rPr>
          <w:bCs/>
        </w:rPr>
        <w:t>in particular younger generations.</w:t>
      </w:r>
      <w:r w:rsidR="00442D59" w:rsidRPr="00AF115E">
        <w:rPr>
          <w:rStyle w:val="FootnoteReference"/>
          <w:bCs/>
        </w:rPr>
        <w:footnoteReference w:id="54"/>
      </w:r>
      <w:r w:rsidR="00442D59" w:rsidRPr="00AF115E">
        <w:rPr>
          <w:bCs/>
        </w:rPr>
        <w:t xml:space="preserve"> </w:t>
      </w:r>
      <w:r w:rsidR="009F38D4" w:rsidRPr="00AF115E">
        <w:rPr>
          <w:bCs/>
        </w:rPr>
        <w:t xml:space="preserve">Europeans are </w:t>
      </w:r>
      <w:r w:rsidR="00442D59" w:rsidRPr="00AF115E">
        <w:rPr>
          <w:bCs/>
        </w:rPr>
        <w:t xml:space="preserve">also </w:t>
      </w:r>
      <w:r w:rsidR="009F38D4" w:rsidRPr="00AF115E">
        <w:rPr>
          <w:bCs/>
        </w:rPr>
        <w:t xml:space="preserve">increasingly using online content services while </w:t>
      </w:r>
      <w:r w:rsidR="00A30DD8" w:rsidRPr="00AF115E">
        <w:rPr>
          <w:bCs/>
        </w:rPr>
        <w:t>moving across countries</w:t>
      </w:r>
      <w:r w:rsidR="009F38D4" w:rsidRPr="00AF115E">
        <w:rPr>
          <w:bCs/>
        </w:rPr>
        <w:t xml:space="preserve">. </w:t>
      </w:r>
      <w:r w:rsidR="00442D59" w:rsidRPr="00AF115E">
        <w:rPr>
          <w:bCs/>
        </w:rPr>
        <w:t xml:space="preserve">Delivering on </w:t>
      </w:r>
      <w:r w:rsidR="00433EFF" w:rsidRPr="00AF115E">
        <w:rPr>
          <w:bCs/>
        </w:rPr>
        <w:t>its Digital Single Market Strategy,</w:t>
      </w:r>
      <w:r w:rsidR="00CC5E7C" w:rsidRPr="00AF115E">
        <w:rPr>
          <w:rStyle w:val="FootnoteReference"/>
          <w:bCs/>
        </w:rPr>
        <w:footnoteReference w:id="55"/>
      </w:r>
      <w:r w:rsidR="00433EFF" w:rsidRPr="00AF115E">
        <w:rPr>
          <w:bCs/>
        </w:rPr>
        <w:t xml:space="preserve"> </w:t>
      </w:r>
      <w:r w:rsidR="00F55423" w:rsidRPr="00AF115E">
        <w:rPr>
          <w:bCs/>
        </w:rPr>
        <w:t xml:space="preserve">the Commission proposed a </w:t>
      </w:r>
      <w:r w:rsidR="009F38D4" w:rsidRPr="00AF115E">
        <w:rPr>
          <w:bCs/>
        </w:rPr>
        <w:t xml:space="preserve">Regulation to </w:t>
      </w:r>
      <w:r w:rsidR="00442D59" w:rsidRPr="00AF115E">
        <w:rPr>
          <w:bCs/>
        </w:rPr>
        <w:t xml:space="preserve">allow citizens to travel </w:t>
      </w:r>
      <w:r w:rsidR="00433EFF" w:rsidRPr="00AF115E">
        <w:rPr>
          <w:bCs/>
        </w:rPr>
        <w:t>within the EU with the digital content they have bought or subscribed to at home</w:t>
      </w:r>
      <w:r w:rsidR="00033DC9" w:rsidRPr="00AF115E">
        <w:rPr>
          <w:bCs/>
        </w:rPr>
        <w:t>.</w:t>
      </w:r>
      <w:r w:rsidR="009F38D4" w:rsidRPr="00AF115E">
        <w:rPr>
          <w:rStyle w:val="FootnoteReference"/>
          <w:bCs/>
        </w:rPr>
        <w:footnoteReference w:id="56"/>
      </w:r>
    </w:p>
    <w:p w14:paraId="10E3B181" w14:textId="77777777" w:rsidR="00181166" w:rsidRPr="00AF115E" w:rsidRDefault="004A173C" w:rsidP="007860DE">
      <w:pPr>
        <w:pStyle w:val="Heading2"/>
        <w:rPr>
          <w:bCs w:val="0"/>
        </w:rPr>
      </w:pPr>
      <w:bookmarkStart w:id="89" w:name="_Toc455680813"/>
      <w:bookmarkStart w:id="90" w:name="_Toc460410049"/>
      <w:bookmarkStart w:id="91" w:name="_Toc468708952"/>
      <w:bookmarkStart w:id="92" w:name="_Toc468715023"/>
      <w:bookmarkStart w:id="93" w:name="_Toc468715238"/>
      <w:bookmarkStart w:id="94" w:name="_Toc469325261"/>
      <w:bookmarkEnd w:id="89"/>
      <w:r w:rsidRPr="00AF115E">
        <w:rPr>
          <w:bCs w:val="0"/>
        </w:rPr>
        <w:t>Increasing</w:t>
      </w:r>
      <w:r w:rsidR="00181166" w:rsidRPr="00AF115E">
        <w:rPr>
          <w:bCs w:val="0"/>
        </w:rPr>
        <w:t xml:space="preserve"> participation of mobile EU citizens in political life</w:t>
      </w:r>
      <w:bookmarkEnd w:id="90"/>
      <w:bookmarkEnd w:id="91"/>
      <w:bookmarkEnd w:id="92"/>
      <w:bookmarkEnd w:id="93"/>
      <w:bookmarkEnd w:id="94"/>
    </w:p>
    <w:p w14:paraId="0A1D5498" w14:textId="77777777" w:rsidR="00244560" w:rsidRPr="00AF115E" w:rsidRDefault="00427B02" w:rsidP="00AF1888">
      <w:pPr>
        <w:rPr>
          <w:szCs w:val="28"/>
          <w:lang w:eastAsia="x-none"/>
        </w:rPr>
      </w:pPr>
      <w:r w:rsidRPr="00AF115E">
        <w:rPr>
          <w:szCs w:val="28"/>
          <w:lang w:eastAsia="x-none"/>
        </w:rPr>
        <w:t>W</w:t>
      </w:r>
      <w:r w:rsidR="003453CB" w:rsidRPr="00AF115E">
        <w:rPr>
          <w:szCs w:val="28"/>
          <w:lang w:eastAsia="x-none"/>
        </w:rPr>
        <w:t xml:space="preserve">hile EU citizens have a right to stand as candidates in </w:t>
      </w:r>
      <w:r w:rsidR="004A173C" w:rsidRPr="00AF115E">
        <w:rPr>
          <w:szCs w:val="28"/>
          <w:lang w:eastAsia="x-none"/>
        </w:rPr>
        <w:t xml:space="preserve">local </w:t>
      </w:r>
      <w:r w:rsidR="003453CB" w:rsidRPr="00AF115E">
        <w:rPr>
          <w:szCs w:val="28"/>
          <w:lang w:eastAsia="x-none"/>
        </w:rPr>
        <w:t xml:space="preserve">elections in </w:t>
      </w:r>
      <w:r w:rsidR="007136AA" w:rsidRPr="00AF115E">
        <w:rPr>
          <w:szCs w:val="28"/>
          <w:lang w:eastAsia="x-none"/>
        </w:rPr>
        <w:t xml:space="preserve">another Member State in which </w:t>
      </w:r>
      <w:r w:rsidR="003453CB" w:rsidRPr="00AF115E">
        <w:rPr>
          <w:szCs w:val="28"/>
          <w:lang w:eastAsia="x-none"/>
        </w:rPr>
        <w:t xml:space="preserve">they live under the same conditions as the nationals of that country, certain posts in </w:t>
      </w:r>
      <w:r w:rsidR="00DA5F96" w:rsidRPr="00AF115E">
        <w:rPr>
          <w:szCs w:val="28"/>
          <w:lang w:eastAsia="x-none"/>
        </w:rPr>
        <w:t xml:space="preserve">municipal </w:t>
      </w:r>
      <w:r w:rsidR="003453CB" w:rsidRPr="00AF115E">
        <w:rPr>
          <w:szCs w:val="28"/>
          <w:lang w:eastAsia="x-none"/>
        </w:rPr>
        <w:t xml:space="preserve">executive bodies </w:t>
      </w:r>
      <w:r w:rsidR="00091FC5" w:rsidRPr="00AF115E">
        <w:rPr>
          <w:szCs w:val="28"/>
          <w:lang w:eastAsia="x-none"/>
        </w:rPr>
        <w:t xml:space="preserve">in some EU countries </w:t>
      </w:r>
      <w:r w:rsidR="003453CB" w:rsidRPr="00AF115E">
        <w:rPr>
          <w:szCs w:val="28"/>
          <w:lang w:eastAsia="x-none"/>
        </w:rPr>
        <w:t xml:space="preserve">can be </w:t>
      </w:r>
      <w:r w:rsidR="007136AA" w:rsidRPr="00AF115E">
        <w:rPr>
          <w:szCs w:val="28"/>
          <w:lang w:eastAsia="x-none"/>
        </w:rPr>
        <w:t xml:space="preserve">filled </w:t>
      </w:r>
      <w:r w:rsidR="003453CB" w:rsidRPr="00AF115E">
        <w:rPr>
          <w:szCs w:val="28"/>
          <w:lang w:eastAsia="x-none"/>
        </w:rPr>
        <w:t xml:space="preserve">only </w:t>
      </w:r>
      <w:r w:rsidR="007136AA" w:rsidRPr="00AF115E">
        <w:rPr>
          <w:szCs w:val="28"/>
          <w:lang w:eastAsia="x-none"/>
        </w:rPr>
        <w:t xml:space="preserve">by </w:t>
      </w:r>
      <w:r w:rsidR="00DA5F96" w:rsidRPr="00AF115E">
        <w:rPr>
          <w:szCs w:val="28"/>
          <w:lang w:eastAsia="x-none"/>
        </w:rPr>
        <w:t xml:space="preserve">their </w:t>
      </w:r>
      <w:r w:rsidR="003453CB" w:rsidRPr="00AF115E">
        <w:rPr>
          <w:szCs w:val="28"/>
          <w:lang w:eastAsia="x-none"/>
        </w:rPr>
        <w:t>own nationals.</w:t>
      </w:r>
      <w:r w:rsidR="00DA5F96" w:rsidRPr="00AF115E">
        <w:rPr>
          <w:szCs w:val="28"/>
          <w:lang w:eastAsia="x-none"/>
        </w:rPr>
        <w:t xml:space="preserve"> The views of citizens on whether this is appropriate are fairly evenly split, and the Commission will </w:t>
      </w:r>
      <w:r w:rsidR="00B7318C" w:rsidRPr="00AF115E">
        <w:rPr>
          <w:szCs w:val="28"/>
          <w:lang w:eastAsia="x-none"/>
        </w:rPr>
        <w:t xml:space="preserve">keep the issue under review in </w:t>
      </w:r>
      <w:r w:rsidR="00F84CAC" w:rsidRPr="00AF115E">
        <w:rPr>
          <w:szCs w:val="28"/>
          <w:lang w:eastAsia="x-none"/>
        </w:rPr>
        <w:t xml:space="preserve">its </w:t>
      </w:r>
      <w:r w:rsidR="000F5F71" w:rsidRPr="00AF115E">
        <w:rPr>
          <w:szCs w:val="28"/>
          <w:lang w:eastAsia="x-none"/>
        </w:rPr>
        <w:t>next</w:t>
      </w:r>
      <w:r w:rsidR="00F84CAC" w:rsidRPr="00AF115E">
        <w:rPr>
          <w:szCs w:val="28"/>
          <w:lang w:eastAsia="x-none"/>
        </w:rPr>
        <w:t xml:space="preserve"> report </w:t>
      </w:r>
      <w:r w:rsidR="00CD4E53" w:rsidRPr="00AF115E">
        <w:rPr>
          <w:szCs w:val="28"/>
          <w:lang w:eastAsia="x-none"/>
        </w:rPr>
        <w:t>on</w:t>
      </w:r>
      <w:r w:rsidR="00F84CAC" w:rsidRPr="00AF115E">
        <w:rPr>
          <w:szCs w:val="28"/>
          <w:lang w:eastAsia="x-none"/>
        </w:rPr>
        <w:t xml:space="preserve"> local elections</w:t>
      </w:r>
      <w:r w:rsidR="00DA5F96" w:rsidRPr="00AF115E">
        <w:rPr>
          <w:szCs w:val="28"/>
          <w:lang w:eastAsia="x-none"/>
        </w:rPr>
        <w:t>.</w:t>
      </w:r>
      <w:r w:rsidR="00857512" w:rsidRPr="00AF115E">
        <w:rPr>
          <w:rStyle w:val="FootnoteReference"/>
          <w:szCs w:val="28"/>
          <w:lang w:eastAsia="x-none"/>
        </w:rPr>
        <w:footnoteReference w:id="57"/>
      </w:r>
      <w:r w:rsidR="003453CB" w:rsidRPr="00AF115E">
        <w:rPr>
          <w:szCs w:val="28"/>
          <w:lang w:eastAsia="x-none"/>
        </w:rPr>
        <w:t xml:space="preserve"> </w:t>
      </w:r>
    </w:p>
    <w:p w14:paraId="7F06A646" w14:textId="635F84FC" w:rsidR="00F40D2C" w:rsidRPr="00AF115E" w:rsidRDefault="007E5719" w:rsidP="00362ED6">
      <w:pPr>
        <w:rPr>
          <w:szCs w:val="28"/>
          <w:lang w:eastAsia="x-none"/>
        </w:rPr>
      </w:pPr>
      <w:r w:rsidRPr="00AF115E">
        <w:rPr>
          <w:szCs w:val="28"/>
          <w:lang w:eastAsia="x-none"/>
        </w:rPr>
        <w:t>Citizens do not acquire the right to vote in national or presidential elections when they move to another EU country.</w:t>
      </w:r>
      <w:r w:rsidRPr="00AF115E">
        <w:rPr>
          <w:rStyle w:val="FootnoteReference"/>
          <w:szCs w:val="28"/>
          <w:lang w:eastAsia="x-none"/>
        </w:rPr>
        <w:footnoteReference w:id="58"/>
      </w:r>
      <w:r w:rsidRPr="00AF115E">
        <w:rPr>
          <w:szCs w:val="28"/>
          <w:lang w:eastAsia="x-none"/>
        </w:rPr>
        <w:t xml:space="preserve"> </w:t>
      </w:r>
      <w:r w:rsidR="00857512" w:rsidRPr="00AF115E">
        <w:rPr>
          <w:szCs w:val="28"/>
          <w:lang w:eastAsia="x-none"/>
        </w:rPr>
        <w:t xml:space="preserve">Moreover, </w:t>
      </w:r>
      <w:r w:rsidR="00A30DD8" w:rsidRPr="00AF115E">
        <w:rPr>
          <w:szCs w:val="28"/>
          <w:lang w:eastAsia="x-none"/>
        </w:rPr>
        <w:t>c</w:t>
      </w:r>
      <w:r w:rsidR="00F40D2C" w:rsidRPr="00AF115E">
        <w:rPr>
          <w:szCs w:val="28"/>
          <w:lang w:eastAsia="x-none"/>
        </w:rPr>
        <w:t xml:space="preserve">itizens </w:t>
      </w:r>
      <w:r w:rsidR="00A30DD8" w:rsidRPr="00AF115E">
        <w:rPr>
          <w:szCs w:val="28"/>
          <w:lang w:eastAsia="x-none"/>
        </w:rPr>
        <w:t xml:space="preserve">of certain EU countries </w:t>
      </w:r>
      <w:r w:rsidR="00F40D2C" w:rsidRPr="00AF115E">
        <w:rPr>
          <w:szCs w:val="28"/>
          <w:lang w:eastAsia="x-none"/>
        </w:rPr>
        <w:t xml:space="preserve">may </w:t>
      </w:r>
      <w:r w:rsidR="00857512" w:rsidRPr="00AF115E">
        <w:rPr>
          <w:szCs w:val="28"/>
          <w:lang w:eastAsia="x-none"/>
        </w:rPr>
        <w:t xml:space="preserve">currently </w:t>
      </w:r>
      <w:r w:rsidR="00362ED6" w:rsidRPr="00AF115E">
        <w:rPr>
          <w:szCs w:val="28"/>
          <w:lang w:eastAsia="x-none"/>
        </w:rPr>
        <w:t xml:space="preserve">be deprived of </w:t>
      </w:r>
      <w:r w:rsidR="00F40D2C" w:rsidRPr="00AF115E">
        <w:rPr>
          <w:szCs w:val="28"/>
          <w:lang w:eastAsia="x-none"/>
        </w:rPr>
        <w:t xml:space="preserve">their right to vote in national elections </w:t>
      </w:r>
      <w:r w:rsidRPr="00AF115E">
        <w:rPr>
          <w:szCs w:val="28"/>
          <w:lang w:eastAsia="x-none"/>
        </w:rPr>
        <w:t>in their home country</w:t>
      </w:r>
      <w:r w:rsidR="005F0105" w:rsidRPr="00AF115E">
        <w:rPr>
          <w:szCs w:val="28"/>
          <w:lang w:eastAsia="x-none"/>
        </w:rPr>
        <w:t xml:space="preserve"> (disenfranchisement)</w:t>
      </w:r>
      <w:r w:rsidRPr="00AF115E">
        <w:rPr>
          <w:szCs w:val="28"/>
          <w:lang w:eastAsia="x-none"/>
        </w:rPr>
        <w:t xml:space="preserve"> </w:t>
      </w:r>
      <w:r w:rsidR="00362ED6" w:rsidRPr="00AF115E">
        <w:rPr>
          <w:szCs w:val="28"/>
          <w:lang w:eastAsia="x-none"/>
        </w:rPr>
        <w:t>because they have been living</w:t>
      </w:r>
      <w:r w:rsidR="00F40D2C" w:rsidRPr="00AF115E">
        <w:rPr>
          <w:szCs w:val="28"/>
          <w:lang w:eastAsia="x-none"/>
        </w:rPr>
        <w:t xml:space="preserve"> in another </w:t>
      </w:r>
      <w:r w:rsidR="007A2306" w:rsidRPr="00AF115E">
        <w:rPr>
          <w:szCs w:val="28"/>
          <w:lang w:eastAsia="x-none"/>
        </w:rPr>
        <w:t xml:space="preserve">EU country </w:t>
      </w:r>
      <w:r w:rsidR="00F40D2C" w:rsidRPr="00AF115E">
        <w:rPr>
          <w:szCs w:val="28"/>
          <w:lang w:eastAsia="x-none"/>
        </w:rPr>
        <w:t>for a period.</w:t>
      </w:r>
      <w:r w:rsidR="004A173C" w:rsidRPr="00AF115E">
        <w:rPr>
          <w:rStyle w:val="FootnoteReference"/>
          <w:szCs w:val="28"/>
          <w:lang w:eastAsia="x-none"/>
        </w:rPr>
        <w:footnoteReference w:id="59"/>
      </w:r>
      <w:r w:rsidR="00F40D2C" w:rsidRPr="00AF115E">
        <w:rPr>
          <w:szCs w:val="28"/>
          <w:lang w:eastAsia="x-none"/>
        </w:rPr>
        <w:t xml:space="preserve"> </w:t>
      </w:r>
      <w:r w:rsidR="007A2306" w:rsidRPr="00AF115E">
        <w:rPr>
          <w:szCs w:val="28"/>
          <w:lang w:eastAsia="x-none"/>
        </w:rPr>
        <w:t xml:space="preserve">Citizens </w:t>
      </w:r>
      <w:r w:rsidR="00DA5F96" w:rsidRPr="00AF115E">
        <w:rPr>
          <w:szCs w:val="28"/>
          <w:lang w:eastAsia="x-none"/>
        </w:rPr>
        <w:t xml:space="preserve">should not </w:t>
      </w:r>
      <w:r w:rsidR="007A2306" w:rsidRPr="00AF115E">
        <w:rPr>
          <w:szCs w:val="28"/>
          <w:lang w:eastAsia="x-none"/>
        </w:rPr>
        <w:t xml:space="preserve">be </w:t>
      </w:r>
      <w:r w:rsidR="00DA5F96" w:rsidRPr="00AF115E">
        <w:rPr>
          <w:szCs w:val="28"/>
          <w:lang w:eastAsia="x-none"/>
        </w:rPr>
        <w:t xml:space="preserve">disadvantaged </w:t>
      </w:r>
      <w:r w:rsidR="00E92E8B" w:rsidRPr="00AF115E">
        <w:rPr>
          <w:szCs w:val="28"/>
          <w:lang w:eastAsia="x-none"/>
        </w:rPr>
        <w:t xml:space="preserve">as a result of </w:t>
      </w:r>
      <w:r w:rsidR="007A2306" w:rsidRPr="00AF115E">
        <w:rPr>
          <w:szCs w:val="28"/>
          <w:lang w:eastAsia="x-none"/>
        </w:rPr>
        <w:t>exercis</w:t>
      </w:r>
      <w:r w:rsidR="00B2307F" w:rsidRPr="00AF115E">
        <w:rPr>
          <w:szCs w:val="28"/>
          <w:lang w:eastAsia="x-none"/>
        </w:rPr>
        <w:t>ing</w:t>
      </w:r>
      <w:r w:rsidR="007A2306" w:rsidRPr="00AF115E">
        <w:rPr>
          <w:szCs w:val="28"/>
          <w:lang w:eastAsia="x-none"/>
        </w:rPr>
        <w:t xml:space="preserve"> their right to free movement. </w:t>
      </w:r>
      <w:r w:rsidR="00F40D2C" w:rsidRPr="00AF115E">
        <w:rPr>
          <w:szCs w:val="28"/>
          <w:lang w:eastAsia="x-none"/>
        </w:rPr>
        <w:t>In 2014 the Commission</w:t>
      </w:r>
      <w:r w:rsidR="003453CB" w:rsidRPr="00AF115E">
        <w:rPr>
          <w:rStyle w:val="FootnoteReference"/>
          <w:szCs w:val="28"/>
          <w:lang w:eastAsia="x-none"/>
        </w:rPr>
        <w:footnoteReference w:id="60"/>
      </w:r>
      <w:r w:rsidR="005E75F9" w:rsidRPr="00AF115E">
        <w:rPr>
          <w:szCs w:val="28"/>
          <w:lang w:eastAsia="x-none"/>
        </w:rPr>
        <w:t xml:space="preserve"> </w:t>
      </w:r>
      <w:r w:rsidR="004A173C" w:rsidRPr="00AF115E">
        <w:rPr>
          <w:szCs w:val="28"/>
          <w:lang w:eastAsia="x-none"/>
        </w:rPr>
        <w:t xml:space="preserve">invited </w:t>
      </w:r>
      <w:r w:rsidR="00F40D2C" w:rsidRPr="00AF115E">
        <w:rPr>
          <w:szCs w:val="28"/>
          <w:lang w:eastAsia="x-none"/>
        </w:rPr>
        <w:t xml:space="preserve">the Member States concerned to enable their nationals who make use of their free movement rights to retain their right to vote in national elections if they </w:t>
      </w:r>
      <w:r w:rsidR="007A2306" w:rsidRPr="00AF115E">
        <w:rPr>
          <w:szCs w:val="28"/>
          <w:lang w:eastAsia="x-none"/>
        </w:rPr>
        <w:t xml:space="preserve">show </w:t>
      </w:r>
      <w:r w:rsidR="00F40D2C" w:rsidRPr="00AF115E">
        <w:rPr>
          <w:szCs w:val="28"/>
          <w:lang w:eastAsia="x-none"/>
        </w:rPr>
        <w:t xml:space="preserve">a </w:t>
      </w:r>
      <w:r w:rsidR="00F40D2C" w:rsidRPr="00AF115E">
        <w:rPr>
          <w:szCs w:val="28"/>
          <w:lang w:eastAsia="x-none"/>
        </w:rPr>
        <w:lastRenderedPageBreak/>
        <w:t>continuing interest in the political life of their country.</w:t>
      </w:r>
      <w:r w:rsidR="00AB20DF" w:rsidRPr="00AF115E">
        <w:rPr>
          <w:szCs w:val="28"/>
          <w:lang w:eastAsia="x-none"/>
        </w:rPr>
        <w:t xml:space="preserve"> </w:t>
      </w:r>
      <w:r w:rsidR="00AB20DF" w:rsidRPr="00AF115E">
        <w:t xml:space="preserve">The Commission will continue to monitor developments in the relevant Member States and consider appropriate action to encourage them to look for balanced solutions. </w:t>
      </w:r>
      <w:r w:rsidR="004B340A" w:rsidRPr="00AF115E">
        <w:t>It will also e</w:t>
      </w:r>
      <w:r w:rsidR="00AB20DF" w:rsidRPr="00AF115E">
        <w:t>xplore the possibilities for non-national EU citizens who have exercised their right to free movement to vote in national elections in the country they live in.</w:t>
      </w:r>
    </w:p>
    <w:p w14:paraId="596A8C32" w14:textId="07A98458" w:rsidR="004A173C" w:rsidRPr="00AF115E" w:rsidRDefault="004A173C" w:rsidP="004A173C">
      <w:pPr>
        <w:pBdr>
          <w:top w:val="single" w:sz="4" w:space="1" w:color="auto"/>
          <w:left w:val="single" w:sz="4" w:space="4" w:color="auto"/>
          <w:bottom w:val="single" w:sz="4" w:space="0" w:color="auto"/>
          <w:right w:val="single" w:sz="4" w:space="4" w:color="auto"/>
        </w:pBdr>
      </w:pPr>
      <w:r w:rsidRPr="00AF115E">
        <w:t xml:space="preserve">Priorities for </w:t>
      </w:r>
      <w:r w:rsidR="00276D0E" w:rsidRPr="00AF115E">
        <w:t>2017</w:t>
      </w:r>
      <w:r w:rsidRPr="00AF115E">
        <w:t>–19: P</w:t>
      </w:r>
      <w:r w:rsidR="004D1007" w:rsidRPr="00AF115E">
        <w:t>romoting and enhancing citizens</w:t>
      </w:r>
      <w:r w:rsidR="00777990" w:rsidRPr="00AF115E">
        <w:t>’</w:t>
      </w:r>
      <w:r w:rsidR="004D1007" w:rsidRPr="00AF115E">
        <w:t xml:space="preserve"> participation </w:t>
      </w:r>
      <w:r w:rsidRPr="00AF115E">
        <w:t>in the democratic life of the EU</w:t>
      </w:r>
    </w:p>
    <w:p w14:paraId="6791454F" w14:textId="77777777" w:rsidR="004A173C" w:rsidRPr="00AF115E" w:rsidRDefault="004A173C" w:rsidP="004A173C">
      <w:pPr>
        <w:pBdr>
          <w:top w:val="single" w:sz="4" w:space="1" w:color="auto"/>
          <w:left w:val="single" w:sz="4" w:space="4" w:color="auto"/>
          <w:bottom w:val="single" w:sz="4" w:space="0" w:color="auto"/>
          <w:right w:val="single" w:sz="4" w:space="4" w:color="auto"/>
        </w:pBdr>
      </w:pPr>
      <w:r w:rsidRPr="00AF115E">
        <w:rPr>
          <w:b/>
        </w:rPr>
        <w:t>The Commission</w:t>
      </w:r>
      <w:r w:rsidRPr="00AF115E">
        <w:t xml:space="preserve"> will</w:t>
      </w:r>
      <w:r w:rsidR="006D0906" w:rsidRPr="00AF115E">
        <w:t>:</w:t>
      </w:r>
    </w:p>
    <w:p w14:paraId="4B1CDE29" w14:textId="77777777" w:rsidR="004A173C" w:rsidRPr="00AF115E" w:rsidRDefault="004A173C" w:rsidP="004A173C">
      <w:pPr>
        <w:pBdr>
          <w:top w:val="single" w:sz="4" w:space="1" w:color="auto"/>
          <w:left w:val="single" w:sz="4" w:space="4" w:color="auto"/>
          <w:bottom w:val="single" w:sz="4" w:space="0" w:color="auto"/>
          <w:right w:val="single" w:sz="4" w:space="4" w:color="auto"/>
        </w:pBdr>
        <w:ind w:left="360" w:hanging="360"/>
      </w:pPr>
      <w:r w:rsidRPr="00AF115E">
        <w:t>1.</w:t>
      </w:r>
      <w:r w:rsidRPr="00AF115E">
        <w:tab/>
      </w:r>
      <w:r w:rsidR="00F34CD9" w:rsidRPr="00AF115E">
        <w:t>In</w:t>
      </w:r>
      <w:r w:rsidR="006F242C" w:rsidRPr="00AF115E">
        <w:t>tensify</w:t>
      </w:r>
      <w:r w:rsidR="00F34CD9" w:rsidRPr="00AF115E">
        <w:t xml:space="preserve"> </w:t>
      </w:r>
      <w:r w:rsidR="00F34CD9" w:rsidRPr="00AF115E">
        <w:rPr>
          <w:b/>
        </w:rPr>
        <w:t>Citizens</w:t>
      </w:r>
      <w:r w:rsidR="00777990" w:rsidRPr="00AF115E">
        <w:rPr>
          <w:b/>
        </w:rPr>
        <w:t>’</w:t>
      </w:r>
      <w:r w:rsidR="00F34CD9" w:rsidRPr="00AF115E">
        <w:rPr>
          <w:b/>
        </w:rPr>
        <w:t xml:space="preserve"> Dialogues</w:t>
      </w:r>
      <w:r w:rsidR="00F34CD9" w:rsidRPr="00AF115E">
        <w:t xml:space="preserve"> and </w:t>
      </w:r>
      <w:r w:rsidR="004D1007" w:rsidRPr="00AF115E">
        <w:t>encourage</w:t>
      </w:r>
      <w:r w:rsidR="00F34CD9" w:rsidRPr="00AF115E">
        <w:t xml:space="preserve"> public debates</w:t>
      </w:r>
      <w:r w:rsidR="001550B7" w:rsidRPr="00AF115E">
        <w:t xml:space="preserve">, </w:t>
      </w:r>
      <w:r w:rsidR="00F34CD9" w:rsidRPr="00AF115E">
        <w:t xml:space="preserve">to improve public understanding of the impact of the EU on </w:t>
      </w:r>
      <w:r w:rsidR="004D1007" w:rsidRPr="00AF115E">
        <w:t>citizens</w:t>
      </w:r>
      <w:r w:rsidR="00777990" w:rsidRPr="00AF115E">
        <w:t>’</w:t>
      </w:r>
      <w:r w:rsidR="004D1007" w:rsidRPr="00AF115E">
        <w:t xml:space="preserve"> </w:t>
      </w:r>
      <w:r w:rsidR="00F34CD9" w:rsidRPr="00AF115E">
        <w:t xml:space="preserve">daily lives and </w:t>
      </w:r>
      <w:r w:rsidR="00CD599D" w:rsidRPr="00AF115E">
        <w:t xml:space="preserve">to </w:t>
      </w:r>
      <w:r w:rsidR="00F34CD9" w:rsidRPr="00AF115E">
        <w:t>encourage an exchange of views with citizens.</w:t>
      </w:r>
    </w:p>
    <w:p w14:paraId="2D83AB67" w14:textId="77777777" w:rsidR="00F84CAC" w:rsidRPr="00AF115E" w:rsidDel="00AB20DF" w:rsidRDefault="00F84CAC" w:rsidP="004A173C">
      <w:pPr>
        <w:pBdr>
          <w:top w:val="single" w:sz="4" w:space="1" w:color="auto"/>
          <w:left w:val="single" w:sz="4" w:space="4" w:color="auto"/>
          <w:bottom w:val="single" w:sz="4" w:space="0" w:color="auto"/>
          <w:right w:val="single" w:sz="4" w:space="4" w:color="auto"/>
        </w:pBdr>
        <w:ind w:left="360" w:hanging="360"/>
      </w:pPr>
      <w:r w:rsidRPr="00AF115E">
        <w:t>2.</w:t>
      </w:r>
      <w:r w:rsidRPr="00AF115E">
        <w:tab/>
        <w:t xml:space="preserve">Report in 2017 on the implementation of </w:t>
      </w:r>
      <w:r w:rsidRPr="00AF115E">
        <w:rPr>
          <w:b/>
        </w:rPr>
        <w:t>EU law on local elections</w:t>
      </w:r>
      <w:r w:rsidRPr="00AF115E">
        <w:t xml:space="preserve"> to ensure that EU citizens can effectively exercise their voting rights at local level.</w:t>
      </w:r>
    </w:p>
    <w:p w14:paraId="2F536676" w14:textId="58FF2FF1" w:rsidR="0009634B" w:rsidRPr="00AF115E" w:rsidRDefault="00F84CAC" w:rsidP="00B7318C">
      <w:pPr>
        <w:pBdr>
          <w:top w:val="single" w:sz="4" w:space="1" w:color="auto"/>
          <w:left w:val="single" w:sz="4" w:space="4" w:color="auto"/>
          <w:bottom w:val="single" w:sz="4" w:space="0" w:color="auto"/>
          <w:right w:val="single" w:sz="4" w:space="4" w:color="auto"/>
        </w:pBdr>
        <w:ind w:left="360" w:hanging="360"/>
      </w:pPr>
      <w:r w:rsidRPr="00AF115E">
        <w:t>3</w:t>
      </w:r>
      <w:r w:rsidR="00F34CD9" w:rsidRPr="00AF115E">
        <w:t>.</w:t>
      </w:r>
      <w:r w:rsidR="00F34CD9" w:rsidRPr="00AF115E">
        <w:tab/>
      </w:r>
      <w:r w:rsidR="006F242C" w:rsidRPr="00AF115E">
        <w:t>I</w:t>
      </w:r>
      <w:r w:rsidR="006D0906" w:rsidRPr="00AF115E">
        <w:t>n 2018</w:t>
      </w:r>
      <w:r w:rsidR="00FF1660" w:rsidRPr="00AF115E">
        <w:t xml:space="preserve">, </w:t>
      </w:r>
      <w:r w:rsidR="00F34CD9" w:rsidRPr="00AF115E">
        <w:rPr>
          <w:b/>
        </w:rPr>
        <w:t>promote best practices</w:t>
      </w:r>
      <w:r w:rsidR="0028764F" w:rsidRPr="00AF115E">
        <w:t xml:space="preserve"> which </w:t>
      </w:r>
      <w:r w:rsidR="0028764F" w:rsidRPr="00AF115E">
        <w:rPr>
          <w:b/>
        </w:rPr>
        <w:t>help citizens vote and stand for EU elections</w:t>
      </w:r>
      <w:r w:rsidR="00296944" w:rsidRPr="00AF115E">
        <w:t xml:space="preserve">, including on </w:t>
      </w:r>
      <w:r w:rsidR="005F0105" w:rsidRPr="00AF115E">
        <w:t xml:space="preserve">retaining </w:t>
      </w:r>
      <w:r w:rsidR="00981BD8" w:rsidRPr="00AF115E">
        <w:t xml:space="preserve">the </w:t>
      </w:r>
      <w:r w:rsidR="005F0105" w:rsidRPr="00AF115E">
        <w:t xml:space="preserve">right to vote </w:t>
      </w:r>
      <w:r w:rsidR="00533F33" w:rsidRPr="00AF115E">
        <w:t xml:space="preserve">when moving to another Member State and </w:t>
      </w:r>
      <w:r w:rsidR="00D81B93" w:rsidRPr="00AF115E">
        <w:t>cross</w:t>
      </w:r>
      <w:r w:rsidR="001E313C">
        <w:t>-</w:t>
      </w:r>
      <w:r w:rsidR="00D81B93" w:rsidRPr="00AF115E">
        <w:t>border access to political news</w:t>
      </w:r>
      <w:r w:rsidR="00296944" w:rsidRPr="00AF115E">
        <w:t>,</w:t>
      </w:r>
      <w:r w:rsidR="00F34CD9" w:rsidRPr="00FC5200">
        <w:t xml:space="preserve"> </w:t>
      </w:r>
      <w:r w:rsidR="00FF1660" w:rsidRPr="00AF115E">
        <w:t xml:space="preserve">to support turnout and broad democratic participation in the perspective of the </w:t>
      </w:r>
      <w:r w:rsidR="00CD4E53" w:rsidRPr="00AF115E">
        <w:t>2019</w:t>
      </w:r>
      <w:r w:rsidR="00FF1660" w:rsidRPr="00AF115E">
        <w:t xml:space="preserve"> European elections</w:t>
      </w:r>
      <w:r w:rsidR="00F34CD9" w:rsidRPr="00AF115E">
        <w:t>.</w:t>
      </w:r>
      <w:r w:rsidR="009C0834" w:rsidRPr="00AF115E">
        <w:rPr>
          <w:rStyle w:val="FootnoteReference"/>
        </w:rPr>
        <w:footnoteReference w:id="61"/>
      </w:r>
      <w:r w:rsidR="00A37F31" w:rsidRPr="00AF115E">
        <w:t xml:space="preserve"> </w:t>
      </w:r>
    </w:p>
    <w:p w14:paraId="4EEE3551" w14:textId="77777777" w:rsidR="0009634B" w:rsidRPr="00AF115E" w:rsidRDefault="0009634B" w:rsidP="0009634B">
      <w:pPr>
        <w:pStyle w:val="Heading1"/>
      </w:pPr>
      <w:bookmarkStart w:id="95" w:name="_Toc460410050"/>
      <w:bookmarkStart w:id="96" w:name="_Toc468708953"/>
      <w:bookmarkStart w:id="97" w:name="_Toc468715024"/>
      <w:bookmarkStart w:id="98" w:name="_Toc468715239"/>
      <w:bookmarkStart w:id="99" w:name="_Toc469325262"/>
      <w:r w:rsidRPr="00AF115E">
        <w:t>Simplifying daily life</w:t>
      </w:r>
      <w:r w:rsidR="00E97012" w:rsidRPr="00AF115E">
        <w:t xml:space="preserve"> for EU citizens</w:t>
      </w:r>
      <w:bookmarkEnd w:id="95"/>
      <w:bookmarkEnd w:id="96"/>
      <w:bookmarkEnd w:id="97"/>
      <w:bookmarkEnd w:id="98"/>
      <w:bookmarkEnd w:id="99"/>
    </w:p>
    <w:p w14:paraId="23805006" w14:textId="72ACDC1E" w:rsidR="00627899" w:rsidRPr="00AF115E" w:rsidRDefault="00E73B98" w:rsidP="00E73B98">
      <w:r w:rsidRPr="00AF115E">
        <w:t>Ever since free movement was first enshrined in the Treaties 60 years ago, it has become much easier to</w:t>
      </w:r>
      <w:r w:rsidR="00442303" w:rsidRPr="00AF115E">
        <w:t xml:space="preserve"> live, work, study and travel</w:t>
      </w:r>
      <w:r w:rsidRPr="00AF115E">
        <w:t xml:space="preserve"> abroad in Europe.</w:t>
      </w:r>
      <w:r w:rsidR="008759E0" w:rsidRPr="00AF115E">
        <w:rPr>
          <w:rStyle w:val="FootnoteReference"/>
        </w:rPr>
        <w:footnoteReference w:id="62"/>
      </w:r>
      <w:r w:rsidRPr="00AF115E">
        <w:t xml:space="preserve"> </w:t>
      </w:r>
      <w:r w:rsidR="006301AB" w:rsidRPr="00AF115E" w:rsidDel="001E7701">
        <w:t>More than 15 million Europeans reside in another EU country.</w:t>
      </w:r>
      <w:r w:rsidR="000C7135" w:rsidRPr="00AF115E">
        <w:rPr>
          <w:rStyle w:val="FootnoteReference"/>
        </w:rPr>
        <w:footnoteReference w:id="63"/>
      </w:r>
      <w:r w:rsidR="006301AB" w:rsidRPr="00AF115E" w:rsidDel="001E7701">
        <w:t xml:space="preserve"> Free movement provides EU citizens with opportunities to travel, study, do business, work and live in other EU countries. Surveys show that EU citizens, especially the young, see free movement as the EU</w:t>
      </w:r>
      <w:r w:rsidR="00777990" w:rsidRPr="00AF115E">
        <w:t>’</w:t>
      </w:r>
      <w:r w:rsidR="006301AB" w:rsidRPr="00AF115E" w:rsidDel="001E7701">
        <w:t>s most positive achievement.</w:t>
      </w:r>
      <w:r w:rsidR="000C7135" w:rsidRPr="00AF115E">
        <w:rPr>
          <w:rStyle w:val="FootnoteReference"/>
        </w:rPr>
        <w:footnoteReference w:id="64"/>
      </w:r>
      <w:r w:rsidR="006301AB" w:rsidRPr="00AF115E" w:rsidDel="001E7701">
        <w:t xml:space="preserve"> They see it as beneficial both to them personally and to their countries</w:t>
      </w:r>
      <w:r w:rsidR="00777990" w:rsidRPr="00AF115E">
        <w:t>’</w:t>
      </w:r>
      <w:r w:rsidR="006301AB" w:rsidRPr="00AF115E" w:rsidDel="001E7701">
        <w:t xml:space="preserve"> economies.</w:t>
      </w:r>
      <w:r w:rsidR="000C7135" w:rsidRPr="00AF115E">
        <w:rPr>
          <w:vertAlign w:val="superscript"/>
        </w:rPr>
        <w:footnoteReference w:id="65"/>
      </w:r>
    </w:p>
    <w:p w14:paraId="05B37ACA" w14:textId="77777777" w:rsidR="00E73B98" w:rsidRPr="00AF115E" w:rsidRDefault="000704A6" w:rsidP="00E73B98">
      <w:pPr>
        <w:rPr>
          <w:iCs/>
        </w:rPr>
      </w:pPr>
      <w:r w:rsidRPr="00AF115E">
        <w:lastRenderedPageBreak/>
        <w:t xml:space="preserve">Nevertheless, </w:t>
      </w:r>
      <w:r w:rsidR="00E73B98" w:rsidRPr="00AF115E">
        <w:rPr>
          <w:lang w:eastAsia="en-GB"/>
        </w:rPr>
        <w:t>Europeans</w:t>
      </w:r>
      <w:r w:rsidR="00E73B98" w:rsidRPr="00AF115E">
        <w:t xml:space="preserve"> </w:t>
      </w:r>
      <w:r w:rsidR="00FE106E" w:rsidRPr="00AF115E">
        <w:t xml:space="preserve">can </w:t>
      </w:r>
      <w:r w:rsidR="00E73B98" w:rsidRPr="00AF115E">
        <w:t xml:space="preserve">still </w:t>
      </w:r>
      <w:r w:rsidR="00FE106E" w:rsidRPr="00AF115E">
        <w:t xml:space="preserve">encounter </w:t>
      </w:r>
      <w:r w:rsidR="00E73B98" w:rsidRPr="00AF115E">
        <w:t>difficulties with moving or living in another EU country.</w:t>
      </w:r>
      <w:r w:rsidR="006C30DC" w:rsidRPr="00AF115E">
        <w:rPr>
          <w:rStyle w:val="FootnoteReference"/>
        </w:rPr>
        <w:footnoteReference w:id="66"/>
      </w:r>
      <w:r w:rsidR="00E73B98" w:rsidRPr="00AF115E">
        <w:t xml:space="preserve"> </w:t>
      </w:r>
      <w:r w:rsidR="00FE106E" w:rsidRPr="00AF115E">
        <w:t xml:space="preserve">Some difficulties are legal, others procedural, others technological, but often comparatively little change is needed to make a </w:t>
      </w:r>
      <w:r w:rsidR="009D1838" w:rsidRPr="00AF115E">
        <w:t xml:space="preserve">significant </w:t>
      </w:r>
      <w:r w:rsidR="00FE106E" w:rsidRPr="00AF115E">
        <w:t xml:space="preserve">difference. </w:t>
      </w:r>
    </w:p>
    <w:p w14:paraId="5A2F5BC2" w14:textId="77777777" w:rsidR="002F185D" w:rsidRPr="00AF115E" w:rsidRDefault="00CF65DD" w:rsidP="0009634B">
      <w:pPr>
        <w:pStyle w:val="Heading2"/>
      </w:pPr>
      <w:bookmarkStart w:id="100" w:name="_Toc456869655"/>
      <w:bookmarkStart w:id="101" w:name="_Toc457314851"/>
      <w:bookmarkStart w:id="102" w:name="_Toc456869656"/>
      <w:bookmarkStart w:id="103" w:name="_Toc457314852"/>
      <w:bookmarkStart w:id="104" w:name="_Toc460410051"/>
      <w:bookmarkStart w:id="105" w:name="_Toc468708954"/>
      <w:bookmarkStart w:id="106" w:name="_Toc468715025"/>
      <w:bookmarkStart w:id="107" w:name="_Toc468715240"/>
      <w:bookmarkStart w:id="108" w:name="_Toc469325263"/>
      <w:bookmarkEnd w:id="100"/>
      <w:bookmarkEnd w:id="101"/>
      <w:bookmarkEnd w:id="102"/>
      <w:bookmarkEnd w:id="103"/>
      <w:r w:rsidRPr="00AF115E">
        <w:t>Cutting red tape</w:t>
      </w:r>
      <w:r w:rsidR="00C00C2F" w:rsidRPr="00AF115E">
        <w:t xml:space="preserve"> and informing citizens</w:t>
      </w:r>
      <w:bookmarkEnd w:id="104"/>
      <w:bookmarkEnd w:id="105"/>
      <w:bookmarkEnd w:id="106"/>
      <w:bookmarkEnd w:id="107"/>
      <w:bookmarkEnd w:id="108"/>
    </w:p>
    <w:p w14:paraId="65E00B46" w14:textId="48FE5E2C" w:rsidR="00E73B98" w:rsidRPr="00AF115E" w:rsidRDefault="00E73B98" w:rsidP="00E73B98">
      <w:r w:rsidRPr="00AF115E">
        <w:rPr>
          <w:lang w:eastAsia="en-GB"/>
        </w:rPr>
        <w:t>Respondents</w:t>
      </w:r>
      <w:r w:rsidRPr="00AF115E">
        <w:t xml:space="preserve"> to the 2015 public consultation on EU citizenship said the difficulties</w:t>
      </w:r>
      <w:r w:rsidRPr="00AF115E">
        <w:rPr>
          <w:lang w:eastAsia="en-GB"/>
        </w:rPr>
        <w:t xml:space="preserve"> they had experienced </w:t>
      </w:r>
      <w:r w:rsidRPr="00AF115E">
        <w:t>related mostly to lengthy or unclear administrative procedures, lack of sufficient information</w:t>
      </w:r>
      <w:r w:rsidRPr="00AF115E" w:rsidDel="00960849">
        <w:t xml:space="preserve"> </w:t>
      </w:r>
      <w:r w:rsidRPr="00AF115E">
        <w:t>and difficulties in access</w:t>
      </w:r>
      <w:r w:rsidR="00336848" w:rsidRPr="00AF115E">
        <w:t>ing</w:t>
      </w:r>
      <w:r w:rsidRPr="00AF115E">
        <w:t xml:space="preserve"> private services. They also reported difficulties in the communication between public authorities and with the healthcare system.</w:t>
      </w:r>
      <w:r w:rsidRPr="00AF115E">
        <w:rPr>
          <w:rStyle w:val="FootnoteReference"/>
        </w:rPr>
        <w:footnoteReference w:id="67"/>
      </w:r>
      <w:r w:rsidRPr="00AF115E">
        <w:t xml:space="preserve"> More work is needed to simplify the exercise of EU citizens</w:t>
      </w:r>
      <w:r w:rsidR="00777990" w:rsidRPr="00AF115E">
        <w:t>’</w:t>
      </w:r>
      <w:r w:rsidRPr="00AF115E">
        <w:t xml:space="preserve"> free movement rights.</w:t>
      </w:r>
    </w:p>
    <w:p w14:paraId="7E26275E" w14:textId="77777777" w:rsidR="006C30DC" w:rsidRPr="00AF115E" w:rsidRDefault="00520A98" w:rsidP="006C30DC">
      <w:pPr>
        <w:pStyle w:val="Heading3"/>
        <w:rPr>
          <w:lang w:eastAsia="en-GB"/>
        </w:rPr>
      </w:pPr>
      <w:bookmarkStart w:id="109" w:name="_Toc460410052"/>
      <w:bookmarkStart w:id="110" w:name="_Toc468708955"/>
      <w:bookmarkStart w:id="111" w:name="_Toc468715026"/>
      <w:bookmarkStart w:id="112" w:name="_Toc468715241"/>
      <w:bookmarkStart w:id="113" w:name="_Toc469325264"/>
      <w:r w:rsidRPr="00AF115E">
        <w:rPr>
          <w:lang w:eastAsia="en-GB"/>
        </w:rPr>
        <w:t>I</w:t>
      </w:r>
      <w:r w:rsidR="006C30DC" w:rsidRPr="00AF115E">
        <w:rPr>
          <w:lang w:eastAsia="en-GB"/>
        </w:rPr>
        <w:t>nform</w:t>
      </w:r>
      <w:r w:rsidRPr="00AF115E">
        <w:rPr>
          <w:lang w:eastAsia="en-GB"/>
        </w:rPr>
        <w:t>ing</w:t>
      </w:r>
      <w:r w:rsidR="006C30DC" w:rsidRPr="00AF115E">
        <w:rPr>
          <w:lang w:eastAsia="en-GB"/>
        </w:rPr>
        <w:t xml:space="preserve"> and </w:t>
      </w:r>
      <w:r w:rsidRPr="00AF115E">
        <w:rPr>
          <w:lang w:eastAsia="en-GB"/>
        </w:rPr>
        <w:t>a</w:t>
      </w:r>
      <w:r w:rsidR="006C30DC" w:rsidRPr="00AF115E">
        <w:rPr>
          <w:lang w:eastAsia="en-GB"/>
        </w:rPr>
        <w:t>ssist</w:t>
      </w:r>
      <w:r w:rsidRPr="00AF115E">
        <w:rPr>
          <w:lang w:eastAsia="en-GB"/>
        </w:rPr>
        <w:t>ing</w:t>
      </w:r>
      <w:r w:rsidR="006C30DC" w:rsidRPr="00AF115E">
        <w:rPr>
          <w:lang w:eastAsia="en-GB"/>
        </w:rPr>
        <w:t xml:space="preserve"> EU citizens on the move</w:t>
      </w:r>
      <w:bookmarkEnd w:id="109"/>
      <w:bookmarkEnd w:id="110"/>
      <w:bookmarkEnd w:id="111"/>
      <w:bookmarkEnd w:id="112"/>
      <w:bookmarkEnd w:id="113"/>
    </w:p>
    <w:p w14:paraId="18C1446D" w14:textId="77777777" w:rsidR="006C30DC" w:rsidRPr="00AF115E" w:rsidRDefault="006C30DC" w:rsidP="006C30DC">
      <w:pPr>
        <w:spacing w:after="0"/>
      </w:pPr>
      <w:r w:rsidRPr="00AF115E">
        <w:rPr>
          <w:lang w:eastAsia="en-GB"/>
        </w:rPr>
        <w:t>Before deciding to move to another EU country</w:t>
      </w:r>
      <w:r w:rsidR="006F242C" w:rsidRPr="00AF115E">
        <w:rPr>
          <w:lang w:eastAsia="en-GB"/>
        </w:rPr>
        <w:t xml:space="preserve"> (or return to their country after living elsewhere in the EU)</w:t>
      </w:r>
      <w:r w:rsidRPr="00AF115E">
        <w:rPr>
          <w:lang w:eastAsia="en-GB"/>
        </w:rPr>
        <w:t>,</w:t>
      </w:r>
      <w:r w:rsidR="00624BEE" w:rsidRPr="00AF115E">
        <w:rPr>
          <w:lang w:eastAsia="en-GB"/>
        </w:rPr>
        <w:t xml:space="preserve"> </w:t>
      </w:r>
      <w:r w:rsidR="00981BD8" w:rsidRPr="00AF115E">
        <w:rPr>
          <w:lang w:eastAsia="en-GB"/>
        </w:rPr>
        <w:t xml:space="preserve">most </w:t>
      </w:r>
      <w:r w:rsidRPr="00AF115E">
        <w:rPr>
          <w:lang w:eastAsia="en-GB"/>
        </w:rPr>
        <w:t xml:space="preserve">Europeans </w:t>
      </w:r>
      <w:r w:rsidRPr="00AF115E">
        <w:t xml:space="preserve">use </w:t>
      </w:r>
      <w:r w:rsidR="00336848" w:rsidRPr="00AF115E">
        <w:t xml:space="preserve">the </w:t>
      </w:r>
      <w:r w:rsidRPr="00AF115E">
        <w:t xml:space="preserve">internet to find the information and assistance they need to be able for example to work, study, travel, live or retire in another </w:t>
      </w:r>
      <w:r w:rsidR="00F838A2" w:rsidRPr="00AF115E">
        <w:t>Member State</w:t>
      </w:r>
      <w:r w:rsidRPr="00AF115E">
        <w:t>.</w:t>
      </w:r>
      <w:r w:rsidRPr="00AF115E">
        <w:rPr>
          <w:rStyle w:val="FootnoteReference"/>
        </w:rPr>
        <w:footnoteReference w:id="68"/>
      </w:r>
      <w:r w:rsidRPr="00AF115E">
        <w:t xml:space="preserve"> In practice, the information </w:t>
      </w:r>
      <w:r w:rsidR="00F838A2" w:rsidRPr="00AF115E">
        <w:t xml:space="preserve">available </w:t>
      </w:r>
      <w:r w:rsidRPr="00AF115E">
        <w:t>online is often difficult to find, incomplete</w:t>
      </w:r>
      <w:r w:rsidR="00222A05" w:rsidRPr="00AF115E">
        <w:t>, hard to understand, inaccurate, outdated</w:t>
      </w:r>
      <w:r w:rsidRPr="00AF115E">
        <w:t xml:space="preserve"> or unavailable, and it does not always correspond to the </w:t>
      </w:r>
      <w:r w:rsidR="00F838A2" w:rsidRPr="00AF115E">
        <w:t xml:space="preserve">users’ </w:t>
      </w:r>
      <w:r w:rsidRPr="00AF115E">
        <w:t xml:space="preserve">needs. Most Europeans </w:t>
      </w:r>
      <w:r w:rsidRPr="00AF115E">
        <w:rPr>
          <w:lang w:eastAsia="en-GB"/>
        </w:rPr>
        <w:t>say it would</w:t>
      </w:r>
      <w:r w:rsidR="00162F9E" w:rsidRPr="00AF115E">
        <w:rPr>
          <w:lang w:eastAsia="en-GB"/>
        </w:rPr>
        <w:t xml:space="preserve"> be</w:t>
      </w:r>
      <w:r w:rsidRPr="00AF115E">
        <w:rPr>
          <w:lang w:eastAsia="en-GB"/>
        </w:rPr>
        <w:t xml:space="preserve"> easier to settle in another EU country </w:t>
      </w:r>
      <w:r w:rsidR="006F242C" w:rsidRPr="00AF115E">
        <w:rPr>
          <w:lang w:eastAsia="en-GB"/>
        </w:rPr>
        <w:t xml:space="preserve">and live there </w:t>
      </w:r>
      <w:r w:rsidRPr="00AF115E">
        <w:rPr>
          <w:lang w:eastAsia="en-GB"/>
        </w:rPr>
        <w:t xml:space="preserve">if authorities provided information and </w:t>
      </w:r>
      <w:r w:rsidR="006F242C" w:rsidRPr="00AF115E">
        <w:rPr>
          <w:lang w:eastAsia="en-GB"/>
        </w:rPr>
        <w:t>advice</w:t>
      </w:r>
      <w:r w:rsidRPr="00AF115E">
        <w:rPr>
          <w:lang w:eastAsia="en-GB"/>
        </w:rPr>
        <w:t xml:space="preserve"> </w:t>
      </w:r>
      <w:r w:rsidR="00FE106E" w:rsidRPr="00AF115E">
        <w:rPr>
          <w:lang w:eastAsia="en-GB"/>
        </w:rPr>
        <w:t xml:space="preserve">tailored </w:t>
      </w:r>
      <w:r w:rsidRPr="00AF115E">
        <w:rPr>
          <w:lang w:eastAsia="en-GB"/>
        </w:rPr>
        <w:t>to individual needs through one</w:t>
      </w:r>
      <w:r w:rsidR="00F838A2" w:rsidRPr="00AF115E">
        <w:rPr>
          <w:lang w:eastAsia="en-GB"/>
        </w:rPr>
        <w:t>-</w:t>
      </w:r>
      <w:r w:rsidRPr="00AF115E">
        <w:rPr>
          <w:lang w:eastAsia="en-GB"/>
        </w:rPr>
        <w:t>stop</w:t>
      </w:r>
      <w:r w:rsidR="00F838A2" w:rsidRPr="00AF115E">
        <w:rPr>
          <w:lang w:eastAsia="en-GB"/>
        </w:rPr>
        <w:t xml:space="preserve"> </w:t>
      </w:r>
      <w:r w:rsidRPr="00AF115E">
        <w:rPr>
          <w:lang w:eastAsia="en-GB"/>
        </w:rPr>
        <w:t xml:space="preserve">shop web portals, </w:t>
      </w:r>
      <w:r w:rsidR="00F838A2" w:rsidRPr="00AF115E">
        <w:rPr>
          <w:lang w:eastAsia="en-GB"/>
        </w:rPr>
        <w:t>and</w:t>
      </w:r>
      <w:r w:rsidR="00FD04F9" w:rsidRPr="00AF115E">
        <w:rPr>
          <w:lang w:eastAsia="en-GB"/>
        </w:rPr>
        <w:t xml:space="preserve"> </w:t>
      </w:r>
      <w:r w:rsidRPr="00AF115E">
        <w:rPr>
          <w:lang w:eastAsia="en-GB"/>
        </w:rPr>
        <w:t xml:space="preserve">if they could </w:t>
      </w:r>
      <w:r w:rsidR="00F838A2" w:rsidRPr="00AF115E">
        <w:rPr>
          <w:lang w:eastAsia="en-GB"/>
        </w:rPr>
        <w:t xml:space="preserve">deal with </w:t>
      </w:r>
      <w:r w:rsidRPr="00AF115E">
        <w:rPr>
          <w:lang w:eastAsia="en-GB"/>
        </w:rPr>
        <w:t xml:space="preserve">administrative formalities online. </w:t>
      </w:r>
      <w:r w:rsidR="00533F33" w:rsidRPr="00AF115E">
        <w:rPr>
          <w:lang w:eastAsia="en-GB"/>
        </w:rPr>
        <w:t xml:space="preserve">The new EURES Regulation (EU) 2016/589 </w:t>
      </w:r>
      <w:r w:rsidR="00F26B47" w:rsidRPr="00AF115E">
        <w:rPr>
          <w:lang w:eastAsia="en-GB"/>
        </w:rPr>
        <w:t xml:space="preserve">already </w:t>
      </w:r>
      <w:r w:rsidR="00533F33" w:rsidRPr="00AF115E">
        <w:rPr>
          <w:lang w:eastAsia="en-GB"/>
        </w:rPr>
        <w:t>makes it easier to connect jobseekers and employers across borders.</w:t>
      </w:r>
      <w:r w:rsidR="00CC0E88" w:rsidRPr="00AF115E">
        <w:rPr>
          <w:rStyle w:val="FootnoteReference"/>
          <w:lang w:eastAsia="en-GB"/>
        </w:rPr>
        <w:footnoteReference w:id="69"/>
      </w:r>
      <w:r w:rsidR="00533F33" w:rsidRPr="00AF115E">
        <w:rPr>
          <w:lang w:eastAsia="en-GB"/>
        </w:rPr>
        <w:t xml:space="preserve"> </w:t>
      </w:r>
      <w:r w:rsidRPr="00AF115E">
        <w:rPr>
          <w:lang w:eastAsia="en-GB"/>
        </w:rPr>
        <w:t>Better cooperation between national authorities would also ease formalities.</w:t>
      </w:r>
      <w:r w:rsidRPr="00AF115E">
        <w:rPr>
          <w:rStyle w:val="FootnoteReference"/>
          <w:lang w:eastAsia="en-GB"/>
        </w:rPr>
        <w:footnoteReference w:id="70"/>
      </w:r>
      <w:r w:rsidRPr="00AF115E">
        <w:rPr>
          <w:lang w:eastAsia="en-GB"/>
        </w:rPr>
        <w:t xml:space="preserve"> </w:t>
      </w:r>
    </w:p>
    <w:p w14:paraId="6F685D4D" w14:textId="35B388B2" w:rsidR="00222A05" w:rsidRPr="00AF115E" w:rsidRDefault="00222A05" w:rsidP="00222A05">
      <w:pPr>
        <w:spacing w:after="0"/>
      </w:pPr>
      <w:r w:rsidRPr="00AF115E">
        <w:t>In the Digital Single Market Strategy the Commission committed itself to create a user</w:t>
      </w:r>
      <w:r w:rsidR="00F838A2" w:rsidRPr="00AF115E">
        <w:t>-</w:t>
      </w:r>
      <w:r w:rsidRPr="00AF115E">
        <w:t>friendly information system for citizens and business by extending and integrating European and national portals.</w:t>
      </w:r>
      <w:r w:rsidR="009B75EF" w:rsidRPr="00AF115E">
        <w:rPr>
          <w:rStyle w:val="FootnoteReference"/>
        </w:rPr>
        <w:footnoteReference w:id="71"/>
      </w:r>
      <w:r w:rsidRPr="00AF115E">
        <w:t xml:space="preserve"> The </w:t>
      </w:r>
      <w:r w:rsidR="007F62C8" w:rsidRPr="00AF115E">
        <w:t xml:space="preserve">Single Market Strategy also backed the </w:t>
      </w:r>
      <w:r w:rsidR="00F838A2" w:rsidRPr="00AF115E">
        <w:t>‘</w:t>
      </w:r>
      <w:r w:rsidRPr="00AF115E">
        <w:t>Single Digital Gateway</w:t>
      </w:r>
      <w:r w:rsidR="00F838A2" w:rsidRPr="00AF115E">
        <w:t>’</w:t>
      </w:r>
      <w:r w:rsidRPr="00AF115E">
        <w:t xml:space="preserve"> </w:t>
      </w:r>
      <w:r w:rsidR="007F62C8" w:rsidRPr="00AF115E">
        <w:t xml:space="preserve">which </w:t>
      </w:r>
      <w:r w:rsidRPr="00AF115E">
        <w:t xml:space="preserve">intends to provide online </w:t>
      </w:r>
      <w:r w:rsidR="00F838A2" w:rsidRPr="00AF115E">
        <w:t>‘</w:t>
      </w:r>
      <w:r w:rsidRPr="00FC5200">
        <w:rPr>
          <w:i/>
        </w:rPr>
        <w:t>everything that entrepreneurs and citizens need</w:t>
      </w:r>
      <w:r w:rsidR="00F838A2" w:rsidRPr="00AF115E">
        <w:t>’</w:t>
      </w:r>
      <w:r w:rsidRPr="00AF115E">
        <w:t xml:space="preserve"> to do business cross-border and/or to travel to, buy from, work, study or reside in another country in the EU Single Market. The gateway would be based on existing portals, contact points</w:t>
      </w:r>
      <w:r w:rsidR="008104D7" w:rsidRPr="00AF115E">
        <w:t>,</w:t>
      </w:r>
      <w:r w:rsidR="007F62C8" w:rsidRPr="00AF115E">
        <w:rPr>
          <w:rStyle w:val="FootnoteReference"/>
        </w:rPr>
        <w:footnoteReference w:id="72"/>
      </w:r>
      <w:r w:rsidRPr="00AF115E">
        <w:t xml:space="preserve"> and </w:t>
      </w:r>
      <w:r w:rsidR="007F62C8" w:rsidRPr="00AF115E">
        <w:t xml:space="preserve">assistance and problem-solving </w:t>
      </w:r>
      <w:r w:rsidRPr="00AF115E">
        <w:t xml:space="preserve">networks, with the aim to expand, improve and better link them up to enable citizens </w:t>
      </w:r>
      <w:r w:rsidR="007F62C8" w:rsidRPr="00AF115E">
        <w:t xml:space="preserve">and businesses </w:t>
      </w:r>
      <w:r w:rsidRPr="00AF115E">
        <w:t xml:space="preserve">to have an online access to high quality, comprehensive information, effective assistance and problem-solving services and efficient procedures. </w:t>
      </w:r>
    </w:p>
    <w:p w14:paraId="66399F5F" w14:textId="7B156C56" w:rsidR="006C30DC" w:rsidRPr="00AF115E" w:rsidRDefault="00B71E12" w:rsidP="006C30DC">
      <w:pPr>
        <w:spacing w:after="0"/>
      </w:pPr>
      <w:r w:rsidRPr="00AF115E">
        <w:t>A</w:t>
      </w:r>
      <w:r w:rsidR="006C30DC" w:rsidRPr="00AF115E">
        <w:t xml:space="preserve"> connected </w:t>
      </w:r>
      <w:r w:rsidR="0031295D" w:rsidRPr="00AF115E">
        <w:t xml:space="preserve">Digital </w:t>
      </w:r>
      <w:r w:rsidR="006C30DC" w:rsidRPr="00AF115E">
        <w:t xml:space="preserve">Single Market includes further developing and creating seamless, user-friendly and user-centric e-government services for those citizens who want to study, work, </w:t>
      </w:r>
      <w:r w:rsidR="006C30DC" w:rsidRPr="00AF115E">
        <w:lastRenderedPageBreak/>
        <w:t xml:space="preserve">live and retire, or set up and run a business anywhere in the EU. The Commission is also exploring the possibility to implement the </w:t>
      </w:r>
      <w:r w:rsidR="008104D7" w:rsidRPr="00FC5200">
        <w:t>‘</w:t>
      </w:r>
      <w:r w:rsidR="006C30DC" w:rsidRPr="00FC5200">
        <w:t>once-only</w:t>
      </w:r>
      <w:r w:rsidR="008104D7" w:rsidRPr="00FC5200">
        <w:t>’</w:t>
      </w:r>
      <w:r w:rsidR="006C30DC" w:rsidRPr="00FC5200">
        <w:t xml:space="preserve"> principle</w:t>
      </w:r>
      <w:r w:rsidR="008104D7" w:rsidRPr="00FC5200">
        <w:t>,</w:t>
      </w:r>
      <w:r w:rsidR="006C30DC" w:rsidRPr="00AF115E">
        <w:t xml:space="preserve"> </w:t>
      </w:r>
      <w:r w:rsidR="008104D7" w:rsidRPr="00AF115E">
        <w:rPr>
          <w:lang w:eastAsia="en-GB"/>
        </w:rPr>
        <w:t xml:space="preserve">so that </w:t>
      </w:r>
      <w:r w:rsidR="006C30DC" w:rsidRPr="00AF115E">
        <w:t>citizens and businesses</w:t>
      </w:r>
      <w:r w:rsidR="006C30DC" w:rsidRPr="00AF115E">
        <w:rPr>
          <w:lang w:eastAsia="en-GB"/>
        </w:rPr>
        <w:t xml:space="preserve"> </w:t>
      </w:r>
      <w:r w:rsidR="008104D7" w:rsidRPr="00AF115E">
        <w:rPr>
          <w:lang w:eastAsia="en-GB"/>
        </w:rPr>
        <w:t xml:space="preserve">do not have </w:t>
      </w:r>
      <w:r w:rsidR="006C30DC" w:rsidRPr="00AF115E">
        <w:rPr>
          <w:lang w:eastAsia="en-GB"/>
        </w:rPr>
        <w:t xml:space="preserve">to submit the same information </w:t>
      </w:r>
      <w:r w:rsidR="00F152E9" w:rsidRPr="00AF115E">
        <w:rPr>
          <w:lang w:eastAsia="en-GB"/>
        </w:rPr>
        <w:t xml:space="preserve">more than once </w:t>
      </w:r>
      <w:r w:rsidR="006C30DC" w:rsidRPr="00AF115E">
        <w:rPr>
          <w:lang w:eastAsia="en-GB"/>
        </w:rPr>
        <w:t>to public</w:t>
      </w:r>
      <w:r w:rsidR="00F152E9" w:rsidRPr="00AF115E">
        <w:rPr>
          <w:lang w:eastAsia="en-GB"/>
        </w:rPr>
        <w:t xml:space="preserve"> administrations</w:t>
      </w:r>
      <w:r w:rsidR="00FE106E" w:rsidRPr="00AF115E">
        <w:rPr>
          <w:lang w:eastAsia="en-GB"/>
        </w:rPr>
        <w:t>.</w:t>
      </w:r>
      <w:r w:rsidR="006C30DC" w:rsidRPr="00AF115E">
        <w:rPr>
          <w:rStyle w:val="FootnoteReference"/>
          <w:lang w:eastAsia="en-GB"/>
        </w:rPr>
        <w:footnoteReference w:id="73"/>
      </w:r>
      <w:r w:rsidR="006C30DC" w:rsidRPr="00AF115E">
        <w:t xml:space="preserve"> </w:t>
      </w:r>
      <w:r w:rsidR="00FE106E" w:rsidRPr="00AF115E">
        <w:t>T</w:t>
      </w:r>
      <w:r w:rsidR="006C30DC" w:rsidRPr="00AF115E">
        <w:rPr>
          <w:lang w:eastAsia="en-GB"/>
        </w:rPr>
        <w:t xml:space="preserve">his would </w:t>
      </w:r>
      <w:r w:rsidR="00FE106E" w:rsidRPr="00AF115E">
        <w:rPr>
          <w:lang w:eastAsia="en-GB"/>
        </w:rPr>
        <w:t xml:space="preserve">further </w:t>
      </w:r>
      <w:r w:rsidR="006C30DC" w:rsidRPr="00AF115E">
        <w:rPr>
          <w:lang w:eastAsia="en-GB"/>
        </w:rPr>
        <w:t>reduce the administrative burden on citizens</w:t>
      </w:r>
      <w:r w:rsidR="006C30DC" w:rsidRPr="00AF115E">
        <w:t>.</w:t>
      </w:r>
      <w:r w:rsidR="006C30DC" w:rsidRPr="00AF115E">
        <w:rPr>
          <w:rStyle w:val="FootnoteReference"/>
          <w:lang w:eastAsia="en-GB"/>
        </w:rPr>
        <w:footnoteReference w:id="74"/>
      </w:r>
      <w:r w:rsidR="006C30DC" w:rsidRPr="00AF115E">
        <w:t xml:space="preserve"> </w:t>
      </w:r>
    </w:p>
    <w:p w14:paraId="2842C4B6" w14:textId="77777777" w:rsidR="006C30DC" w:rsidRPr="00AF115E" w:rsidRDefault="006C30DC" w:rsidP="006C30DC">
      <w:pPr>
        <w:pStyle w:val="Heading3"/>
        <w:rPr>
          <w:lang w:eastAsia="en-GB"/>
        </w:rPr>
      </w:pPr>
      <w:bookmarkStart w:id="114" w:name="_Toc460410053"/>
      <w:bookmarkStart w:id="115" w:name="_Toc468708956"/>
      <w:bookmarkStart w:id="116" w:name="_Toc468715027"/>
      <w:bookmarkStart w:id="117" w:name="_Toc468715242"/>
      <w:bookmarkStart w:id="118" w:name="_Toc469325265"/>
      <w:r w:rsidRPr="00AF115E">
        <w:rPr>
          <w:lang w:eastAsia="en-GB"/>
        </w:rPr>
        <w:t xml:space="preserve">Cutting red tape on </w:t>
      </w:r>
      <w:r w:rsidR="0064458B" w:rsidRPr="00AF115E">
        <w:rPr>
          <w:lang w:eastAsia="en-GB"/>
        </w:rPr>
        <w:t xml:space="preserve">citizens’ </w:t>
      </w:r>
      <w:r w:rsidRPr="00AF115E">
        <w:rPr>
          <w:lang w:eastAsia="en-GB"/>
        </w:rPr>
        <w:t>public documents</w:t>
      </w:r>
      <w:bookmarkEnd w:id="114"/>
      <w:bookmarkEnd w:id="115"/>
      <w:bookmarkEnd w:id="116"/>
      <w:bookmarkEnd w:id="117"/>
      <w:bookmarkEnd w:id="118"/>
    </w:p>
    <w:p w14:paraId="24813098" w14:textId="616F8F5B" w:rsidR="001745E7" w:rsidRPr="00AF115E" w:rsidRDefault="001745E7" w:rsidP="00CC39E2">
      <w:pPr>
        <w:spacing w:after="0"/>
        <w:rPr>
          <w:lang w:eastAsia="en-GB"/>
        </w:rPr>
      </w:pPr>
      <w:r w:rsidRPr="00AF115E">
        <w:rPr>
          <w:lang w:eastAsia="en-GB"/>
        </w:rPr>
        <w:t xml:space="preserve">To get married or obtain a job in another EU country, citizens often need to go through costly and time-consuming formalities. To address this problem, </w:t>
      </w:r>
      <w:r w:rsidRPr="00AF115E">
        <w:t xml:space="preserve">in July 2016 </w:t>
      </w:r>
      <w:r w:rsidRPr="00AF115E">
        <w:rPr>
          <w:lang w:eastAsia="en-GB"/>
        </w:rPr>
        <w:t xml:space="preserve">the </w:t>
      </w:r>
      <w:r w:rsidRPr="00AF115E">
        <w:t>EU adopted a regulation</w:t>
      </w:r>
      <w:r w:rsidR="000835C1" w:rsidRPr="00AF115E">
        <w:rPr>
          <w:rStyle w:val="FootnoteReference"/>
          <w:iCs/>
        </w:rPr>
        <w:footnoteReference w:id="75"/>
      </w:r>
      <w:r w:rsidRPr="00AF115E">
        <w:t xml:space="preserve"> </w:t>
      </w:r>
      <w:r w:rsidRPr="00AF115E">
        <w:rPr>
          <w:lang w:eastAsia="en-GB"/>
        </w:rPr>
        <w:t xml:space="preserve">to put an end to this </w:t>
      </w:r>
      <w:r w:rsidRPr="00AF115E">
        <w:t xml:space="preserve">red tape and </w:t>
      </w:r>
      <w:r w:rsidRPr="00AF115E">
        <w:rPr>
          <w:lang w:eastAsia="en-GB"/>
        </w:rPr>
        <w:t>to help citizens move more easily to another EU country</w:t>
      </w:r>
      <w:r w:rsidRPr="00AF115E">
        <w:t>.</w:t>
      </w:r>
      <w:r w:rsidR="000835C1" w:rsidRPr="00AF115E">
        <w:rPr>
          <w:iCs/>
        </w:rPr>
        <w:t xml:space="preserve"> </w:t>
      </w:r>
      <w:r w:rsidRPr="00AF115E">
        <w:rPr>
          <w:lang w:eastAsia="en-GB"/>
        </w:rPr>
        <w:t xml:space="preserve">Once EU countries have put all </w:t>
      </w:r>
      <w:r w:rsidR="00C9651B">
        <w:rPr>
          <w:lang w:eastAsia="en-GB"/>
        </w:rPr>
        <w:t xml:space="preserve">the </w:t>
      </w:r>
      <w:r w:rsidRPr="00AF115E">
        <w:rPr>
          <w:lang w:eastAsia="en-GB"/>
        </w:rPr>
        <w:t>necessary measures in place,</w:t>
      </w:r>
      <w:r w:rsidR="000835C1" w:rsidRPr="00AF115E">
        <w:rPr>
          <w:rStyle w:val="FootnoteReference"/>
          <w:lang w:eastAsia="en-GB"/>
        </w:rPr>
        <w:footnoteReference w:id="76"/>
      </w:r>
      <w:r w:rsidR="000835C1" w:rsidRPr="00AF115E">
        <w:rPr>
          <w:lang w:eastAsia="en-GB"/>
        </w:rPr>
        <w:t xml:space="preserve"> </w:t>
      </w:r>
      <w:r w:rsidRPr="00AF115E">
        <w:rPr>
          <w:lang w:eastAsia="en-GB"/>
        </w:rPr>
        <w:t xml:space="preserve">citizens will be able to present in </w:t>
      </w:r>
      <w:r w:rsidR="0064458B" w:rsidRPr="00AF115E">
        <w:rPr>
          <w:lang w:eastAsia="en-GB"/>
        </w:rPr>
        <w:t>one Member State</w:t>
      </w:r>
      <w:r w:rsidRPr="00AF115E">
        <w:rPr>
          <w:lang w:eastAsia="en-GB"/>
        </w:rPr>
        <w:t xml:space="preserve"> public documents (such as birth, marriage or death certificates) issued in another without having to obtain a stamp (the </w:t>
      </w:r>
      <w:r w:rsidR="0064458B" w:rsidRPr="00AF115E">
        <w:rPr>
          <w:lang w:eastAsia="en-GB"/>
        </w:rPr>
        <w:t>‘</w:t>
      </w:r>
      <w:r w:rsidRPr="00AF115E">
        <w:rPr>
          <w:lang w:eastAsia="en-GB"/>
        </w:rPr>
        <w:t>Apostille</w:t>
      </w:r>
      <w:r w:rsidR="0064458B" w:rsidRPr="00AF115E">
        <w:rPr>
          <w:lang w:eastAsia="en-GB"/>
        </w:rPr>
        <w:t>’</w:t>
      </w:r>
      <w:r w:rsidRPr="00AF115E">
        <w:rPr>
          <w:lang w:eastAsia="en-GB"/>
        </w:rPr>
        <w:t xml:space="preserve">) to prove that their documents are authentic. In addition, by making use of multilingual standard forms, </w:t>
      </w:r>
      <w:r w:rsidR="00572605" w:rsidRPr="00AF115E">
        <w:rPr>
          <w:lang w:eastAsia="en-GB"/>
        </w:rPr>
        <w:t xml:space="preserve">which the Commission will </w:t>
      </w:r>
      <w:r w:rsidR="00981BD8" w:rsidRPr="00AF115E">
        <w:rPr>
          <w:lang w:eastAsia="en-GB"/>
        </w:rPr>
        <w:t xml:space="preserve">finish </w:t>
      </w:r>
      <w:r w:rsidR="00572605" w:rsidRPr="00AF115E">
        <w:rPr>
          <w:lang w:eastAsia="en-GB"/>
        </w:rPr>
        <w:t xml:space="preserve">developing with the Member States in 2017, </w:t>
      </w:r>
      <w:r w:rsidRPr="00AF115E">
        <w:rPr>
          <w:lang w:eastAsia="en-GB"/>
        </w:rPr>
        <w:t xml:space="preserve">citizens will not </w:t>
      </w:r>
      <w:r w:rsidR="0010114A" w:rsidRPr="00AF115E">
        <w:rPr>
          <w:lang w:eastAsia="en-GB"/>
        </w:rPr>
        <w:t xml:space="preserve">always </w:t>
      </w:r>
      <w:r w:rsidRPr="00AF115E">
        <w:rPr>
          <w:lang w:eastAsia="en-GB"/>
        </w:rPr>
        <w:t xml:space="preserve">need to provide translations of their public documents. </w:t>
      </w:r>
    </w:p>
    <w:p w14:paraId="2F44568E" w14:textId="77777777" w:rsidR="00587D27" w:rsidRPr="00AF115E" w:rsidRDefault="00F2419E" w:rsidP="00913907">
      <w:pPr>
        <w:pStyle w:val="Heading3"/>
        <w:rPr>
          <w:lang w:eastAsia="en-GB"/>
        </w:rPr>
      </w:pPr>
      <w:bookmarkStart w:id="119" w:name="_Toc459310155"/>
      <w:bookmarkStart w:id="120" w:name="_Toc459310310"/>
      <w:bookmarkStart w:id="121" w:name="_Toc460410054"/>
      <w:bookmarkStart w:id="122" w:name="_Toc468708957"/>
      <w:bookmarkStart w:id="123" w:name="_Toc468715028"/>
      <w:bookmarkStart w:id="124" w:name="_Toc468715243"/>
      <w:bookmarkStart w:id="125" w:name="_Toc469325266"/>
      <w:bookmarkEnd w:id="119"/>
      <w:bookmarkEnd w:id="120"/>
      <w:r w:rsidRPr="00AF115E">
        <w:rPr>
          <w:lang w:eastAsia="en-GB"/>
        </w:rPr>
        <w:t>Cutting red tape in family law</w:t>
      </w:r>
      <w:bookmarkEnd w:id="121"/>
      <w:bookmarkEnd w:id="122"/>
      <w:bookmarkEnd w:id="123"/>
      <w:bookmarkEnd w:id="124"/>
      <w:bookmarkEnd w:id="125"/>
    </w:p>
    <w:p w14:paraId="6BB93EFB" w14:textId="0FDB79F1" w:rsidR="000835C1" w:rsidRPr="00AF115E" w:rsidRDefault="000835C1" w:rsidP="009F7731">
      <w:pPr>
        <w:rPr>
          <w:lang w:eastAsia="en-GB"/>
        </w:rPr>
      </w:pPr>
      <w:r w:rsidRPr="00AF115E">
        <w:t>As the number of international families in the EU increases,</w:t>
      </w:r>
      <w:r w:rsidRPr="00AF115E">
        <w:rPr>
          <w:rStyle w:val="FootnoteReference"/>
          <w:iCs/>
        </w:rPr>
        <w:footnoteReference w:id="77"/>
      </w:r>
      <w:r w:rsidRPr="00AF115E">
        <w:t xml:space="preserve"> so does the potential for cross-border disputes on family matters. Distress caused by divorce, legal separation or death can be made worse by the often complex family law issues which arise regarding property and parental responsibility. Resolving such issues across borders can be even more complex and makes EU </w:t>
      </w:r>
      <w:r w:rsidR="0010114A" w:rsidRPr="00AF115E">
        <w:t xml:space="preserve">citizens’ </w:t>
      </w:r>
      <w:r w:rsidRPr="00AF115E">
        <w:t xml:space="preserve">lives particularly difficult. </w:t>
      </w:r>
      <w:r w:rsidRPr="00AF115E">
        <w:rPr>
          <w:lang w:eastAsia="en-GB"/>
        </w:rPr>
        <w:t xml:space="preserve">Important steps </w:t>
      </w:r>
      <w:r w:rsidR="0010114A" w:rsidRPr="00AF115E">
        <w:rPr>
          <w:lang w:eastAsia="en-GB"/>
        </w:rPr>
        <w:t xml:space="preserve">have been taken </w:t>
      </w:r>
      <w:r w:rsidRPr="00AF115E">
        <w:rPr>
          <w:lang w:eastAsia="en-GB"/>
        </w:rPr>
        <w:t>towards cutting red tape and bringing legal clarity for international families</w:t>
      </w:r>
      <w:r w:rsidRPr="00AF115E">
        <w:t xml:space="preserve"> </w:t>
      </w:r>
      <w:r w:rsidRPr="00AF115E">
        <w:rPr>
          <w:lang w:eastAsia="en-GB"/>
        </w:rPr>
        <w:t>going through difficult times</w:t>
      </w:r>
      <w:r w:rsidR="009F7731" w:rsidRPr="00AF115E">
        <w:rPr>
          <w:lang w:eastAsia="en-GB"/>
        </w:rPr>
        <w:t>, and new proposals have been adopted on the protection of children in cross-border family disputes</w:t>
      </w:r>
      <w:r w:rsidRPr="00AF115E">
        <w:rPr>
          <w:lang w:eastAsia="en-GB"/>
        </w:rPr>
        <w:t xml:space="preserve">. </w:t>
      </w:r>
    </w:p>
    <w:p w14:paraId="721F78CD" w14:textId="537D4D51" w:rsidR="000835C1" w:rsidRPr="00AF115E" w:rsidRDefault="000835C1" w:rsidP="000835C1">
      <w:pPr>
        <w:rPr>
          <w:lang w:eastAsia="en-GB"/>
        </w:rPr>
      </w:pPr>
      <w:r w:rsidRPr="00AF115E">
        <w:t>Rules on international succession</w:t>
      </w:r>
      <w:r w:rsidRPr="00AF115E">
        <w:rPr>
          <w:rStyle w:val="FootnoteReference"/>
          <w:iCs/>
        </w:rPr>
        <w:footnoteReference w:id="78"/>
      </w:r>
      <w:r w:rsidRPr="00AF115E">
        <w:t xml:space="preserve"> help international families to determine which court will be competent and which law will apply to their succession, for example when the deceased lived in an EU country which was not his or her country of origin, or had heirs or property in different EU countries. Citizens will benefit from the </w:t>
      </w:r>
      <w:r w:rsidR="000C3013" w:rsidRPr="00AF115E">
        <w:t>‘</w:t>
      </w:r>
      <w:r w:rsidRPr="00AF115E">
        <w:t>European Certificate of Succession</w:t>
      </w:r>
      <w:r w:rsidR="000C3013" w:rsidRPr="00AF115E">
        <w:t>’,</w:t>
      </w:r>
      <w:r w:rsidR="004B340A" w:rsidRPr="00AF115E">
        <w:t xml:space="preserve"> </w:t>
      </w:r>
      <w:r w:rsidRPr="00AF115E">
        <w:t xml:space="preserve">which </w:t>
      </w:r>
      <w:r w:rsidR="000C3013" w:rsidRPr="00AF115E">
        <w:t xml:space="preserve">will enable </w:t>
      </w:r>
      <w:r w:rsidRPr="00AF115E">
        <w:t>heirs, legatees, executors of wills and administrators of the estate to prove their status and exercise their rights and powers across the EU.</w:t>
      </w:r>
      <w:r w:rsidR="004B340A" w:rsidRPr="00AF115E">
        <w:rPr>
          <w:lang w:eastAsia="en-GB"/>
        </w:rPr>
        <w:t xml:space="preserve"> </w:t>
      </w:r>
      <w:r w:rsidRPr="00AF115E">
        <w:t xml:space="preserve">To </w:t>
      </w:r>
      <w:r w:rsidR="00411716" w:rsidRPr="00AF115E">
        <w:t xml:space="preserve">address </w:t>
      </w:r>
      <w:r w:rsidRPr="00AF115E">
        <w:t>remaining gaps for those international couples who have to go through unclear legal situations in case of divorce or death of a partner, a pair of regulations adopted in June 2016</w:t>
      </w:r>
      <w:r w:rsidRPr="00AF115E">
        <w:rPr>
          <w:rStyle w:val="FootnoteReference"/>
          <w:iCs/>
        </w:rPr>
        <w:footnoteReference w:id="79"/>
      </w:r>
      <w:r w:rsidRPr="00AF115E">
        <w:t xml:space="preserve"> will help international </w:t>
      </w:r>
      <w:r w:rsidRPr="00AF115E">
        <w:lastRenderedPageBreak/>
        <w:t>couples – whether married or in a registered partnership – manage their property and share it in case of divorce or death of a partner.</w:t>
      </w:r>
      <w:r w:rsidRPr="00AF115E">
        <w:rPr>
          <w:rStyle w:val="FootnoteReference"/>
          <w:iCs/>
        </w:rPr>
        <w:footnoteReference w:id="80"/>
      </w:r>
      <w:r w:rsidRPr="00AF115E">
        <w:t xml:space="preserve"> </w:t>
      </w:r>
    </w:p>
    <w:p w14:paraId="5140D571" w14:textId="77777777" w:rsidR="000835C1" w:rsidRPr="00AF115E" w:rsidRDefault="000835C1" w:rsidP="000835C1">
      <w:pPr>
        <w:rPr>
          <w:lang w:eastAsia="en-GB"/>
        </w:rPr>
      </w:pPr>
      <w:r w:rsidRPr="00AF115E">
        <w:t xml:space="preserve">In </w:t>
      </w:r>
      <w:r w:rsidR="0029667C" w:rsidRPr="00AF115E">
        <w:t xml:space="preserve">June 2016, in </w:t>
      </w:r>
      <w:r w:rsidRPr="00AF115E">
        <w:t>order to improve the functioning of existing rules on parental responsibility matters such as custody, visiting rights and parental child abduction, the Commission proposed new simplified rules which will directly benefit many families and children.</w:t>
      </w:r>
      <w:r w:rsidRPr="00AF115E">
        <w:rPr>
          <w:rStyle w:val="FootnoteReference"/>
          <w:iCs/>
        </w:rPr>
        <w:footnoteReference w:id="81"/>
      </w:r>
      <w:r w:rsidRPr="00AF115E">
        <w:rPr>
          <w:iCs/>
        </w:rPr>
        <w:t xml:space="preserve"> </w:t>
      </w:r>
      <w:r w:rsidRPr="00AF115E">
        <w:t>Once these new rules have been adopted, they will speed up proceedings and minimise distress and uncertainty, taking into account the best interest of the child.</w:t>
      </w:r>
      <w:r w:rsidRPr="00AF115E">
        <w:rPr>
          <w:lang w:eastAsia="en-GB"/>
        </w:rPr>
        <w:t xml:space="preserve"> </w:t>
      </w:r>
      <w:r w:rsidR="00776C43" w:rsidRPr="00AF115E">
        <w:rPr>
          <w:lang w:eastAsia="en-GB"/>
        </w:rPr>
        <w:t>As a part of this, the Commission will also continue to support the accession of third States to the 1980 Hague Convention on the Civil Aspects of International Child Abduction to protect the child from the harmful effects of a parental abduction.</w:t>
      </w:r>
    </w:p>
    <w:p w14:paraId="73A54F56" w14:textId="77777777" w:rsidR="0009634B" w:rsidRPr="00AF115E" w:rsidRDefault="00C25F07" w:rsidP="0009634B">
      <w:pPr>
        <w:pStyle w:val="Heading2"/>
      </w:pPr>
      <w:bookmarkStart w:id="126" w:name="_Toc456869661"/>
      <w:bookmarkStart w:id="127" w:name="_Toc457314857"/>
      <w:bookmarkStart w:id="128" w:name="_Toc456869663"/>
      <w:bookmarkStart w:id="129" w:name="_Toc457314859"/>
      <w:bookmarkStart w:id="130" w:name="_Toc456869664"/>
      <w:bookmarkStart w:id="131" w:name="_Toc457314860"/>
      <w:bookmarkStart w:id="132" w:name="_Toc456869665"/>
      <w:bookmarkStart w:id="133" w:name="_Toc457314861"/>
      <w:bookmarkStart w:id="134" w:name="_Toc460410055"/>
      <w:bookmarkStart w:id="135" w:name="_Toc468708958"/>
      <w:bookmarkStart w:id="136" w:name="_Toc468715029"/>
      <w:bookmarkStart w:id="137" w:name="_Toc468715244"/>
      <w:bookmarkStart w:id="138" w:name="_Toc469325267"/>
      <w:bookmarkEnd w:id="126"/>
      <w:bookmarkEnd w:id="127"/>
      <w:bookmarkEnd w:id="128"/>
      <w:bookmarkEnd w:id="129"/>
      <w:bookmarkEnd w:id="130"/>
      <w:bookmarkEnd w:id="131"/>
      <w:bookmarkEnd w:id="132"/>
      <w:bookmarkEnd w:id="133"/>
      <w:r w:rsidRPr="00AF115E">
        <w:t>Simplifying</w:t>
      </w:r>
      <w:r w:rsidR="0009634B" w:rsidRPr="00AF115E">
        <w:t xml:space="preserve"> travel, </w:t>
      </w:r>
      <w:r w:rsidRPr="00AF115E">
        <w:t xml:space="preserve">living </w:t>
      </w:r>
      <w:r w:rsidR="0009634B" w:rsidRPr="00AF115E">
        <w:t>and work</w:t>
      </w:r>
      <w:r w:rsidRPr="00AF115E">
        <w:t>ing</w:t>
      </w:r>
      <w:r w:rsidR="0009634B" w:rsidRPr="00AF115E">
        <w:t xml:space="preserve"> </w:t>
      </w:r>
      <w:r w:rsidRPr="00AF115E">
        <w:t xml:space="preserve">across </w:t>
      </w:r>
      <w:r w:rsidR="0009634B" w:rsidRPr="00AF115E">
        <w:t>the EU</w:t>
      </w:r>
      <w:r w:rsidRPr="00AF115E">
        <w:t xml:space="preserve"> for citizens</w:t>
      </w:r>
      <w:bookmarkEnd w:id="134"/>
      <w:bookmarkEnd w:id="135"/>
      <w:bookmarkEnd w:id="136"/>
      <w:bookmarkEnd w:id="137"/>
      <w:bookmarkEnd w:id="138"/>
    </w:p>
    <w:p w14:paraId="27E18297" w14:textId="77777777" w:rsidR="001E767A" w:rsidRPr="00AF115E" w:rsidRDefault="001E767A" w:rsidP="00913907">
      <w:r w:rsidRPr="00AF115E">
        <w:t xml:space="preserve">Most Europeans moving to another EU country do so because they </w:t>
      </w:r>
      <w:r w:rsidR="00294136" w:rsidRPr="00AF115E">
        <w:t>want</w:t>
      </w:r>
      <w:r w:rsidRPr="00AF115E">
        <w:t xml:space="preserve"> to study or work there.</w:t>
      </w:r>
      <w:r w:rsidRPr="00AF115E">
        <w:rPr>
          <w:rStyle w:val="FootnoteReference"/>
        </w:rPr>
        <w:footnoteReference w:id="82"/>
      </w:r>
      <w:r w:rsidR="00C00405" w:rsidRPr="00AF115E">
        <w:t xml:space="preserve"> </w:t>
      </w:r>
      <w:r w:rsidR="00C00C2F" w:rsidRPr="00AF115E">
        <w:rPr>
          <w:iCs/>
        </w:rPr>
        <w:t xml:space="preserve">Increasingly many </w:t>
      </w:r>
      <w:r w:rsidRPr="00AF115E">
        <w:rPr>
          <w:iCs/>
        </w:rPr>
        <w:t>young people in Europe are open to improving their skills and competences by studying, training or volunteering in another EU country, either during their studies or at the beginning of their professional career</w:t>
      </w:r>
      <w:r w:rsidR="00C00C2F" w:rsidRPr="00AF115E">
        <w:rPr>
          <w:iCs/>
        </w:rPr>
        <w:t>s</w:t>
      </w:r>
      <w:r w:rsidRPr="00AF115E">
        <w:rPr>
          <w:iCs/>
        </w:rPr>
        <w:t xml:space="preserve">. Europeans largely believe that cross-border training, education and volunteering experiences can </w:t>
      </w:r>
      <w:r w:rsidR="00C00C2F" w:rsidRPr="00AF115E">
        <w:rPr>
          <w:iCs/>
        </w:rPr>
        <w:t xml:space="preserve">improve </w:t>
      </w:r>
      <w:r w:rsidRPr="00AF115E">
        <w:rPr>
          <w:iCs/>
        </w:rPr>
        <w:t>the</w:t>
      </w:r>
      <w:r w:rsidR="00C00C2F" w:rsidRPr="00AF115E">
        <w:rPr>
          <w:iCs/>
        </w:rPr>
        <w:t>ir</w:t>
      </w:r>
      <w:r w:rsidRPr="00AF115E">
        <w:rPr>
          <w:iCs/>
        </w:rPr>
        <w:t xml:space="preserve"> potential and career prospects.</w:t>
      </w:r>
      <w:r w:rsidR="006D0DAB" w:rsidRPr="00AF115E">
        <w:rPr>
          <w:rStyle w:val="FootnoteReference"/>
          <w:iCs/>
        </w:rPr>
        <w:footnoteReference w:id="83"/>
      </w:r>
      <w:r w:rsidR="00D7168B" w:rsidRPr="00AF115E">
        <w:rPr>
          <w:iCs/>
        </w:rPr>
        <w:t xml:space="preserve"> </w:t>
      </w:r>
    </w:p>
    <w:p w14:paraId="49153618" w14:textId="77777777" w:rsidR="0009634B" w:rsidRPr="00AF115E" w:rsidRDefault="0009634B" w:rsidP="0009634B">
      <w:pPr>
        <w:pStyle w:val="Heading3"/>
        <w:rPr>
          <w:lang w:eastAsia="en-GB"/>
        </w:rPr>
      </w:pPr>
      <w:bookmarkStart w:id="139" w:name="_Toc456869667"/>
      <w:bookmarkStart w:id="140" w:name="_Toc457314863"/>
      <w:bookmarkStart w:id="141" w:name="_Toc460410056"/>
      <w:bookmarkStart w:id="142" w:name="_Toc468708959"/>
      <w:bookmarkStart w:id="143" w:name="_Toc468715030"/>
      <w:bookmarkStart w:id="144" w:name="_Toc468715245"/>
      <w:bookmarkStart w:id="145" w:name="_Toc469325268"/>
      <w:bookmarkEnd w:id="139"/>
      <w:bookmarkEnd w:id="140"/>
      <w:r w:rsidRPr="00AF115E">
        <w:rPr>
          <w:lang w:eastAsia="en-GB"/>
        </w:rPr>
        <w:t>Increasing opportunities for student</w:t>
      </w:r>
      <w:r w:rsidR="001E767A" w:rsidRPr="00AF115E">
        <w:rPr>
          <w:lang w:eastAsia="en-GB"/>
        </w:rPr>
        <w:t>s</w:t>
      </w:r>
      <w:r w:rsidRPr="00AF115E">
        <w:rPr>
          <w:lang w:eastAsia="en-GB"/>
        </w:rPr>
        <w:t>, trainees, teachers and other workers</w:t>
      </w:r>
      <w:bookmarkEnd w:id="141"/>
      <w:bookmarkEnd w:id="142"/>
      <w:bookmarkEnd w:id="143"/>
      <w:bookmarkEnd w:id="144"/>
      <w:bookmarkEnd w:id="145"/>
    </w:p>
    <w:p w14:paraId="4DC90EFC" w14:textId="71E1CAE5" w:rsidR="0009634B" w:rsidRPr="00AF115E" w:rsidRDefault="00981BD8" w:rsidP="0009634B">
      <w:pPr>
        <w:rPr>
          <w:iCs/>
        </w:rPr>
      </w:pPr>
      <w:r w:rsidRPr="00AF115E">
        <w:t>The work done in 2016 to roll out the New Skills Agenda for Europe with the Members States will promote skills development</w:t>
      </w:r>
      <w:r w:rsidR="00F3437C" w:rsidRPr="00AF115E">
        <w:t xml:space="preserve"> and</w:t>
      </w:r>
      <w:r w:rsidRPr="00AF115E">
        <w:t xml:space="preserve"> matching</w:t>
      </w:r>
      <w:r w:rsidR="00F3437C" w:rsidRPr="00AF115E">
        <w:t>,</w:t>
      </w:r>
      <w:r w:rsidRPr="00AF115E">
        <w:t xml:space="preserve"> and support better recognition of qualifications</w:t>
      </w:r>
      <w:r w:rsidR="00F3437C" w:rsidRPr="00AF115E">
        <w:t>: this</w:t>
      </w:r>
      <w:r w:rsidRPr="00AF115E">
        <w:t xml:space="preserve"> will contribute to removing obstacles for workers, students and trainees in the EU. </w:t>
      </w:r>
      <w:r w:rsidR="00336848" w:rsidRPr="00AF115E">
        <w:t xml:space="preserve">Public consultations have suggested that </w:t>
      </w:r>
      <w:r w:rsidR="00AF7B92" w:rsidRPr="00AF115E">
        <w:rPr>
          <w:iCs/>
        </w:rPr>
        <w:t xml:space="preserve">Europeans </w:t>
      </w:r>
      <w:r w:rsidR="00336848" w:rsidRPr="00AF115E">
        <w:rPr>
          <w:iCs/>
        </w:rPr>
        <w:t>consider</w:t>
      </w:r>
      <w:r w:rsidR="00336848" w:rsidRPr="00AF115E" w:rsidDel="00AF7B92">
        <w:rPr>
          <w:iCs/>
        </w:rPr>
        <w:t xml:space="preserve"> </w:t>
      </w:r>
      <w:r w:rsidR="00AF7B92" w:rsidRPr="00AF115E">
        <w:rPr>
          <w:iCs/>
        </w:rPr>
        <w:t xml:space="preserve">that </w:t>
      </w:r>
      <w:r w:rsidR="0009634B" w:rsidRPr="00AF115E">
        <w:rPr>
          <w:iCs/>
        </w:rPr>
        <w:t>a platform hosting cross-border placements or offers for apprenticeships and trainees</w:t>
      </w:r>
      <w:r w:rsidR="00AF7B92" w:rsidRPr="00AF115E">
        <w:rPr>
          <w:iCs/>
        </w:rPr>
        <w:t xml:space="preserve"> would further help young people looking for opportunities beyond (or prior to) employment</w:t>
      </w:r>
      <w:r w:rsidR="0009634B" w:rsidRPr="00AF115E">
        <w:rPr>
          <w:iCs/>
        </w:rPr>
        <w:t xml:space="preserve">. </w:t>
      </w:r>
      <w:r w:rsidR="009D1838" w:rsidRPr="00AF115E">
        <w:rPr>
          <w:iCs/>
        </w:rPr>
        <w:t xml:space="preserve">The mobility </w:t>
      </w:r>
      <w:r w:rsidR="0009634B" w:rsidRPr="00AF115E">
        <w:rPr>
          <w:iCs/>
        </w:rPr>
        <w:t>of teachers across borders can benefit learners and teachers</w:t>
      </w:r>
      <w:r w:rsidR="009D1838" w:rsidRPr="00AF115E">
        <w:rPr>
          <w:iCs/>
        </w:rPr>
        <w:t xml:space="preserve"> alike</w:t>
      </w:r>
      <w:r w:rsidR="0009634B" w:rsidRPr="00AF115E">
        <w:rPr>
          <w:iCs/>
        </w:rPr>
        <w:t xml:space="preserve">, who could share good practices with their peers. Another way to benefit learners </w:t>
      </w:r>
      <w:r w:rsidR="00860BBA" w:rsidRPr="00AF115E">
        <w:rPr>
          <w:iCs/>
        </w:rPr>
        <w:t>is to give them the opportunity to</w:t>
      </w:r>
      <w:r w:rsidR="0009634B" w:rsidRPr="00AF115E">
        <w:rPr>
          <w:iCs/>
        </w:rPr>
        <w:t xml:space="preserve"> </w:t>
      </w:r>
      <w:r w:rsidR="00AF7B92" w:rsidRPr="00AF115E">
        <w:rPr>
          <w:iCs/>
        </w:rPr>
        <w:t xml:space="preserve">attend seminars with </w:t>
      </w:r>
      <w:r w:rsidR="0009634B" w:rsidRPr="00AF115E">
        <w:rPr>
          <w:iCs/>
        </w:rPr>
        <w:t xml:space="preserve">staff </w:t>
      </w:r>
      <w:r w:rsidR="00AF7B92" w:rsidRPr="00AF115E">
        <w:rPr>
          <w:iCs/>
        </w:rPr>
        <w:t xml:space="preserve">invited from </w:t>
      </w:r>
      <w:r w:rsidR="0009634B" w:rsidRPr="00AF115E">
        <w:rPr>
          <w:iCs/>
        </w:rPr>
        <w:t>companies from other countries.</w:t>
      </w:r>
      <w:r w:rsidR="0009634B" w:rsidRPr="00AF115E">
        <w:rPr>
          <w:rStyle w:val="FootnoteReference"/>
          <w:iCs/>
        </w:rPr>
        <w:footnoteReference w:id="84"/>
      </w:r>
    </w:p>
    <w:p w14:paraId="04A4B224" w14:textId="4B323A8B" w:rsidR="0009634B" w:rsidRPr="00AF115E" w:rsidRDefault="0009634B" w:rsidP="0009634B">
      <w:pPr>
        <w:rPr>
          <w:i/>
          <w:iCs/>
        </w:rPr>
      </w:pPr>
      <w:r w:rsidRPr="00AF115E">
        <w:rPr>
          <w:iCs/>
        </w:rPr>
        <w:t xml:space="preserve">The </w:t>
      </w:r>
      <w:r w:rsidR="00F3437C" w:rsidRPr="00AF115E">
        <w:rPr>
          <w:iCs/>
        </w:rPr>
        <w:t>‘</w:t>
      </w:r>
      <w:r w:rsidRPr="00AF115E">
        <w:rPr>
          <w:iCs/>
        </w:rPr>
        <w:t>School Education Gateway</w:t>
      </w:r>
      <w:r w:rsidR="00F3437C" w:rsidRPr="00AF115E">
        <w:rPr>
          <w:iCs/>
        </w:rPr>
        <w:t>’</w:t>
      </w:r>
      <w:r w:rsidRPr="00AF115E">
        <w:rPr>
          <w:iCs/>
        </w:rPr>
        <w:t xml:space="preserve"> is </w:t>
      </w:r>
      <w:r w:rsidR="002D3049" w:rsidRPr="00AF115E">
        <w:rPr>
          <w:iCs/>
        </w:rPr>
        <w:t>an online platform</w:t>
      </w:r>
      <w:r w:rsidRPr="00AF115E">
        <w:rPr>
          <w:iCs/>
        </w:rPr>
        <w:t xml:space="preserve"> whose objective </w:t>
      </w:r>
      <w:r w:rsidR="002D3049" w:rsidRPr="00AF115E">
        <w:rPr>
          <w:iCs/>
        </w:rPr>
        <w:t>is</w:t>
      </w:r>
      <w:r w:rsidRPr="00AF115E">
        <w:rPr>
          <w:iCs/>
        </w:rPr>
        <w:t xml:space="preserve"> to link teachers </w:t>
      </w:r>
      <w:r w:rsidR="002D3049" w:rsidRPr="00FC5200">
        <w:t xml:space="preserve">and other education practitioners </w:t>
      </w:r>
      <w:r w:rsidRPr="00AF115E">
        <w:rPr>
          <w:iCs/>
        </w:rPr>
        <w:t xml:space="preserve">across borders and provide them with </w:t>
      </w:r>
      <w:r w:rsidR="002D3049" w:rsidRPr="00FC5200">
        <w:t>opportunities to share and learn about different policies and practices, and to develop themselves as a professional community.</w:t>
      </w:r>
      <w:r w:rsidR="002D3049" w:rsidRPr="00AF115E">
        <w:rPr>
          <w:iCs/>
        </w:rPr>
        <w:t xml:space="preserve"> </w:t>
      </w:r>
      <w:r w:rsidR="002D3049" w:rsidRPr="00FC5200">
        <w:t xml:space="preserve">The </w:t>
      </w:r>
      <w:r w:rsidR="00777990" w:rsidRPr="00AF115E">
        <w:t>‘</w:t>
      </w:r>
      <w:r w:rsidR="002D3049" w:rsidRPr="00FC5200">
        <w:t>Teacher Academy</w:t>
      </w:r>
      <w:r w:rsidR="00777990" w:rsidRPr="00AF115E">
        <w:t>’</w:t>
      </w:r>
      <w:r w:rsidR="002D3049" w:rsidRPr="00FC5200">
        <w:t xml:space="preserve"> benefits educators by offering tailor-made online courses that provide a vital context for developing pedagogical approaches across Europe. </w:t>
      </w:r>
      <w:r w:rsidRPr="00AF115E">
        <w:rPr>
          <w:iCs/>
        </w:rPr>
        <w:t xml:space="preserve">The portal </w:t>
      </w:r>
      <w:r w:rsidR="00777990" w:rsidRPr="00AF115E">
        <w:rPr>
          <w:iCs/>
        </w:rPr>
        <w:t>‘</w:t>
      </w:r>
      <w:r w:rsidRPr="00AF115E">
        <w:rPr>
          <w:iCs/>
        </w:rPr>
        <w:t>Open Education Europe</w:t>
      </w:r>
      <w:r w:rsidR="00777990" w:rsidRPr="00AF115E">
        <w:rPr>
          <w:iCs/>
        </w:rPr>
        <w:t>’</w:t>
      </w:r>
      <w:r w:rsidRPr="00AF115E">
        <w:rPr>
          <w:iCs/>
        </w:rPr>
        <w:t xml:space="preserve"> </w:t>
      </w:r>
      <w:r w:rsidR="002D3049" w:rsidRPr="00FC5200">
        <w:t>complements this by focusing its content and discussions on the potential of digital technologies and materials to improve teaching and learning</w:t>
      </w:r>
      <w:r w:rsidRPr="00AF115E">
        <w:rPr>
          <w:iCs/>
        </w:rPr>
        <w:t xml:space="preserve">. </w:t>
      </w:r>
      <w:r w:rsidR="002D3049" w:rsidRPr="00FC5200">
        <w:t xml:space="preserve">The aim is to </w:t>
      </w:r>
      <w:r w:rsidR="00B25841" w:rsidRPr="00AF115E">
        <w:t>provide a space to</w:t>
      </w:r>
      <w:r w:rsidR="002D3049" w:rsidRPr="00FC5200">
        <w:t xml:space="preserve"> discuss, learn, share, ask questions and be inspired</w:t>
      </w:r>
      <w:r w:rsidRPr="00AF115E">
        <w:rPr>
          <w:iCs/>
        </w:rPr>
        <w:t>.</w:t>
      </w:r>
    </w:p>
    <w:p w14:paraId="287AB03B" w14:textId="60FCCCD9" w:rsidR="0009634B" w:rsidRPr="00AF115E" w:rsidRDefault="00AF7B92" w:rsidP="00624BEE">
      <w:pPr>
        <w:rPr>
          <w:rFonts w:eastAsiaTheme="minorHAnsi"/>
          <w:sz w:val="22"/>
          <w:szCs w:val="22"/>
        </w:rPr>
      </w:pPr>
      <w:r w:rsidRPr="00AF115E">
        <w:lastRenderedPageBreak/>
        <w:t>P</w:t>
      </w:r>
      <w:r w:rsidR="001C08B2" w:rsidRPr="00AF115E">
        <w:t xml:space="preserve">rofessional qualifications is another area where </w:t>
      </w:r>
      <w:r w:rsidR="004E482E" w:rsidRPr="00AF115E">
        <w:t xml:space="preserve">modernised </w:t>
      </w:r>
      <w:r w:rsidR="001C08B2" w:rsidRPr="00AF115E">
        <w:t xml:space="preserve">rules </w:t>
      </w:r>
      <w:r w:rsidR="004E482E" w:rsidRPr="00AF115E">
        <w:t>will</w:t>
      </w:r>
      <w:r w:rsidR="001C08B2" w:rsidRPr="00AF115E">
        <w:rPr>
          <w:iCs/>
        </w:rPr>
        <w:t xml:space="preserve"> </w:t>
      </w:r>
      <w:r w:rsidR="004E482E" w:rsidRPr="00AF115E">
        <w:rPr>
          <w:iCs/>
        </w:rPr>
        <w:t xml:space="preserve">increase opportunities </w:t>
      </w:r>
      <w:r w:rsidR="001C08B2" w:rsidRPr="00AF115E">
        <w:rPr>
          <w:iCs/>
        </w:rPr>
        <w:t>for EU citizens</w:t>
      </w:r>
      <w:r w:rsidR="001C08B2" w:rsidRPr="00AF115E">
        <w:t>.</w:t>
      </w:r>
      <w:r w:rsidR="001C08B2" w:rsidRPr="00AF115E">
        <w:rPr>
          <w:rStyle w:val="FootnoteReference"/>
        </w:rPr>
        <w:footnoteReference w:id="85"/>
      </w:r>
      <w:r w:rsidR="001C08B2" w:rsidRPr="00AF115E" w:rsidDel="006923E2">
        <w:t xml:space="preserve"> </w:t>
      </w:r>
      <w:r w:rsidR="004E482E" w:rsidRPr="00AF115E">
        <w:rPr>
          <w:iCs/>
        </w:rPr>
        <w:t>At least</w:t>
      </w:r>
      <w:r w:rsidR="00294136" w:rsidRPr="00AF115E">
        <w:rPr>
          <w:iCs/>
        </w:rPr>
        <w:t xml:space="preserve"> 21% </w:t>
      </w:r>
      <w:r w:rsidR="0009634B" w:rsidRPr="00AF115E">
        <w:rPr>
          <w:iCs/>
        </w:rPr>
        <w:t>of the labour force in the EU (50 million people) works in a regulated profession</w:t>
      </w:r>
      <w:r w:rsidRPr="00AF115E">
        <w:rPr>
          <w:iCs/>
        </w:rPr>
        <w:t>.</w:t>
      </w:r>
      <w:r w:rsidR="0009634B" w:rsidRPr="00AF115E">
        <w:rPr>
          <w:rStyle w:val="FootnoteReference"/>
          <w:iCs/>
        </w:rPr>
        <w:footnoteReference w:id="86"/>
      </w:r>
      <w:r w:rsidR="0009634B" w:rsidRPr="00AF115E">
        <w:rPr>
          <w:iCs/>
        </w:rPr>
        <w:t xml:space="preserve"> </w:t>
      </w:r>
      <w:r w:rsidR="00336848" w:rsidRPr="00AF115E">
        <w:rPr>
          <w:iCs/>
        </w:rPr>
        <w:t xml:space="preserve">Over </w:t>
      </w:r>
      <w:r w:rsidR="0009634B" w:rsidRPr="00AF115E">
        <w:rPr>
          <w:iCs/>
        </w:rPr>
        <w:t>20,</w:t>
      </w:r>
      <w:r w:rsidR="00336848" w:rsidRPr="00AF115E">
        <w:rPr>
          <w:iCs/>
        </w:rPr>
        <w:t xml:space="preserve">000 </w:t>
      </w:r>
      <w:r w:rsidR="0009634B" w:rsidRPr="00AF115E">
        <w:rPr>
          <w:iCs/>
        </w:rPr>
        <w:t xml:space="preserve">persons with a professional qualification from an EU Member State had their professional qualifications recognised in another </w:t>
      </w:r>
      <w:r w:rsidR="001C08B2" w:rsidRPr="00AF115E">
        <w:rPr>
          <w:iCs/>
        </w:rPr>
        <w:t>EU country</w:t>
      </w:r>
      <w:r w:rsidR="0009634B" w:rsidRPr="00AF115E">
        <w:rPr>
          <w:iCs/>
        </w:rPr>
        <w:t xml:space="preserve"> in 2014. </w:t>
      </w:r>
      <w:r w:rsidR="0009634B" w:rsidRPr="00AF115E">
        <w:t>In addition, professionals from five professions</w:t>
      </w:r>
      <w:r w:rsidR="0009634B" w:rsidRPr="00AF115E">
        <w:rPr>
          <w:rStyle w:val="FootnoteReference"/>
        </w:rPr>
        <w:footnoteReference w:id="87"/>
      </w:r>
      <w:r w:rsidR="0009634B" w:rsidRPr="00AF115E">
        <w:t xml:space="preserve"> </w:t>
      </w:r>
      <w:r w:rsidR="00712831" w:rsidRPr="00AF115E">
        <w:t xml:space="preserve">have </w:t>
      </w:r>
      <w:r w:rsidR="0009634B" w:rsidRPr="00AF115E">
        <w:t xml:space="preserve">since January 2016 </w:t>
      </w:r>
      <w:r w:rsidR="00712831" w:rsidRPr="00AF115E">
        <w:t xml:space="preserve">been able to </w:t>
      </w:r>
      <w:r w:rsidR="0009634B" w:rsidRPr="00AF115E">
        <w:t xml:space="preserve">pursue their professions more freely in other EU countries thanks to the </w:t>
      </w:r>
      <w:r w:rsidR="00E23ADD" w:rsidRPr="00AF115E">
        <w:rPr>
          <w:sz w:val="23"/>
          <w:szCs w:val="23"/>
        </w:rPr>
        <w:t>first EU</w:t>
      </w:r>
      <w:r w:rsidR="00234012">
        <w:rPr>
          <w:sz w:val="23"/>
          <w:szCs w:val="23"/>
        </w:rPr>
        <w:t>-</w:t>
      </w:r>
      <w:r w:rsidR="00E23ADD" w:rsidRPr="00AF115E">
        <w:rPr>
          <w:sz w:val="23"/>
          <w:szCs w:val="23"/>
        </w:rPr>
        <w:t>wide electronic procedure for the recognition of professional qualifications (</w:t>
      </w:r>
      <w:r w:rsidR="0009634B" w:rsidRPr="00AF115E">
        <w:t>European Professional Card</w:t>
      </w:r>
      <w:r w:rsidR="00E23ADD" w:rsidRPr="00AF115E">
        <w:t>)</w:t>
      </w:r>
      <w:r w:rsidR="0009634B" w:rsidRPr="00AF115E">
        <w:t xml:space="preserve">. The card simplifies professional qualification </w:t>
      </w:r>
      <w:r w:rsidR="009D1838" w:rsidRPr="00AF115E">
        <w:t xml:space="preserve">recognition procedures </w:t>
      </w:r>
      <w:r w:rsidR="0009634B" w:rsidRPr="00AF115E">
        <w:t xml:space="preserve">in other EU </w:t>
      </w:r>
      <w:r w:rsidR="009D1838" w:rsidRPr="00AF115E">
        <w:t>countries</w:t>
      </w:r>
      <w:r w:rsidR="0009634B" w:rsidRPr="00AF115E">
        <w:t>.</w:t>
      </w:r>
      <w:r w:rsidR="004E482E" w:rsidRPr="00AF115E">
        <w:t xml:space="preserve"> </w:t>
      </w:r>
    </w:p>
    <w:p w14:paraId="5AE3CF6C" w14:textId="77777777" w:rsidR="0009634B" w:rsidRPr="00AF115E" w:rsidRDefault="00131E47" w:rsidP="0009634B">
      <w:pPr>
        <w:pStyle w:val="Heading3"/>
      </w:pPr>
      <w:bookmarkStart w:id="146" w:name="_Toc460410057"/>
      <w:bookmarkStart w:id="147" w:name="_Toc468708960"/>
      <w:bookmarkStart w:id="148" w:name="_Toc468715031"/>
      <w:bookmarkStart w:id="149" w:name="_Toc468715246"/>
      <w:bookmarkStart w:id="150" w:name="_Toc469325269"/>
      <w:r w:rsidRPr="00AF115E">
        <w:t>Further s</w:t>
      </w:r>
      <w:r w:rsidR="009D1838" w:rsidRPr="00AF115E">
        <w:t xml:space="preserve">implifying </w:t>
      </w:r>
      <w:r w:rsidR="0009634B" w:rsidRPr="00AF115E">
        <w:t>liv</w:t>
      </w:r>
      <w:r w:rsidRPr="00AF115E">
        <w:t>ing</w:t>
      </w:r>
      <w:r w:rsidR="0009634B" w:rsidRPr="00AF115E">
        <w:t xml:space="preserve"> and travel</w:t>
      </w:r>
      <w:r w:rsidRPr="00AF115E">
        <w:t>ling</w:t>
      </w:r>
      <w:r w:rsidR="0009634B" w:rsidRPr="00AF115E">
        <w:t xml:space="preserve"> in the EU</w:t>
      </w:r>
      <w:bookmarkEnd w:id="146"/>
      <w:bookmarkEnd w:id="147"/>
      <w:bookmarkEnd w:id="148"/>
      <w:bookmarkEnd w:id="149"/>
      <w:bookmarkEnd w:id="150"/>
    </w:p>
    <w:p w14:paraId="70994583" w14:textId="5D4B7F51" w:rsidR="00371EC7" w:rsidRPr="00AF115E" w:rsidRDefault="00AA42FC" w:rsidP="0060481F">
      <w:r w:rsidRPr="00AF115E">
        <w:t>When citizen</w:t>
      </w:r>
      <w:r w:rsidR="00131E47" w:rsidRPr="00AF115E">
        <w:t>s</w:t>
      </w:r>
      <w:r w:rsidRPr="00AF115E">
        <w:t xml:space="preserve"> who </w:t>
      </w:r>
      <w:r w:rsidR="00131E47" w:rsidRPr="00AF115E">
        <w:t xml:space="preserve">have </w:t>
      </w:r>
      <w:r w:rsidRPr="00AF115E">
        <w:t xml:space="preserve">worked in several EU countries retire and want to know </w:t>
      </w:r>
      <w:r w:rsidR="00131E47" w:rsidRPr="00AF115E">
        <w:t xml:space="preserve">their </w:t>
      </w:r>
      <w:r w:rsidRPr="00AF115E">
        <w:t xml:space="preserve">pension </w:t>
      </w:r>
      <w:r w:rsidR="00131E47" w:rsidRPr="00AF115E">
        <w:t>entitlements</w:t>
      </w:r>
      <w:r w:rsidRPr="00AF115E">
        <w:t>, or when worker</w:t>
      </w:r>
      <w:r w:rsidR="00131E47" w:rsidRPr="00AF115E">
        <w:t>s</w:t>
      </w:r>
      <w:r w:rsidRPr="00AF115E">
        <w:t xml:space="preserve"> </w:t>
      </w:r>
      <w:r w:rsidR="00E82DBB" w:rsidRPr="00AF115E">
        <w:t>receive</w:t>
      </w:r>
      <w:r w:rsidRPr="00AF115E">
        <w:t xml:space="preserve"> </w:t>
      </w:r>
      <w:r w:rsidR="00A37F31" w:rsidRPr="00AF115E">
        <w:t xml:space="preserve">pay and </w:t>
      </w:r>
      <w:r w:rsidRPr="00AF115E">
        <w:t xml:space="preserve">benefits in other EU </w:t>
      </w:r>
      <w:r w:rsidR="00131E47" w:rsidRPr="00AF115E">
        <w:t>countries</w:t>
      </w:r>
      <w:r w:rsidRPr="00AF115E">
        <w:t xml:space="preserve">, this </w:t>
      </w:r>
      <w:r w:rsidR="00131E47" w:rsidRPr="00AF115E">
        <w:t xml:space="preserve">can </w:t>
      </w:r>
      <w:r w:rsidRPr="00AF115E">
        <w:t xml:space="preserve">involve </w:t>
      </w:r>
      <w:r w:rsidR="00131E47" w:rsidRPr="00AF115E">
        <w:t xml:space="preserve">various </w:t>
      </w:r>
      <w:r w:rsidRPr="00AF115E">
        <w:t>public authorities in the same country and across borders</w:t>
      </w:r>
      <w:r w:rsidR="00131E47" w:rsidRPr="00AF115E">
        <w:t xml:space="preserve">, which </w:t>
      </w:r>
      <w:r w:rsidR="00CB1225" w:rsidRPr="00AF115E">
        <w:t xml:space="preserve">requires coordination to </w:t>
      </w:r>
      <w:r w:rsidRPr="00AF115E">
        <w:t xml:space="preserve">establish </w:t>
      </w:r>
      <w:r w:rsidR="00130ABB" w:rsidRPr="00AF115E">
        <w:t xml:space="preserve">which </w:t>
      </w:r>
      <w:r w:rsidRPr="00AF115E">
        <w:t>rules</w:t>
      </w:r>
      <w:r w:rsidR="00130ABB" w:rsidRPr="00AF115E">
        <w:t xml:space="preserve"> apply</w:t>
      </w:r>
      <w:r w:rsidR="00E930EC" w:rsidRPr="00AF115E">
        <w:t xml:space="preserve"> to the person concerned</w:t>
      </w:r>
      <w:r w:rsidRPr="00AF115E">
        <w:t xml:space="preserve">. </w:t>
      </w:r>
      <w:r w:rsidR="00CB1225" w:rsidRPr="00AF115E">
        <w:t>To</w:t>
      </w:r>
      <w:r w:rsidR="00130ABB" w:rsidRPr="00AF115E">
        <w:t xml:space="preserve"> facilitat</w:t>
      </w:r>
      <w:r w:rsidR="00CB1225" w:rsidRPr="00AF115E">
        <w:t>e</w:t>
      </w:r>
      <w:r w:rsidR="00130ABB" w:rsidRPr="00AF115E">
        <w:t xml:space="preserve"> coordination</w:t>
      </w:r>
      <w:r w:rsidR="006F242C" w:rsidRPr="00AF115E">
        <w:t xml:space="preserve"> and to prevent fraud</w:t>
      </w:r>
      <w:r w:rsidR="00CB1225" w:rsidRPr="00AF115E">
        <w:t>, t</w:t>
      </w:r>
      <w:r w:rsidR="00E930EC" w:rsidRPr="00AF115E">
        <w:t xml:space="preserve">he Commission is </w:t>
      </w:r>
      <w:r w:rsidR="00CB1225" w:rsidRPr="00AF115E">
        <w:t xml:space="preserve">already </w:t>
      </w:r>
      <w:r w:rsidR="00E930EC" w:rsidRPr="00AF115E">
        <w:t>working together with</w:t>
      </w:r>
      <w:r w:rsidR="00130ABB" w:rsidRPr="00AF115E">
        <w:t xml:space="preserve"> </w:t>
      </w:r>
      <w:r w:rsidR="00E930EC" w:rsidRPr="00AF115E">
        <w:t xml:space="preserve">the </w:t>
      </w:r>
      <w:r w:rsidR="00130ABB" w:rsidRPr="00AF115E">
        <w:t>Member States to</w:t>
      </w:r>
      <w:r w:rsidR="00E930EC" w:rsidRPr="00AF115E">
        <w:t xml:space="preserve"> </w:t>
      </w:r>
      <w:r w:rsidR="00131E47" w:rsidRPr="00AF115E">
        <w:t xml:space="preserve">enable </w:t>
      </w:r>
      <w:r w:rsidR="00E930EC" w:rsidRPr="00AF115E">
        <w:t xml:space="preserve">full electronic exchange between </w:t>
      </w:r>
      <w:r w:rsidR="00E930EC" w:rsidRPr="00AF115E">
        <w:rPr>
          <w:b/>
        </w:rPr>
        <w:t>social security</w:t>
      </w:r>
      <w:r w:rsidR="00E930EC" w:rsidRPr="00AF115E">
        <w:t xml:space="preserve"> authorities across borders.</w:t>
      </w:r>
      <w:r w:rsidR="00E930EC" w:rsidRPr="00AF115E">
        <w:rPr>
          <w:rStyle w:val="FootnoteReference"/>
        </w:rPr>
        <w:footnoteReference w:id="88"/>
      </w:r>
      <w:r w:rsidR="00E930EC" w:rsidRPr="00AF115E">
        <w:t xml:space="preserve"> </w:t>
      </w:r>
    </w:p>
    <w:p w14:paraId="5753DD04" w14:textId="4E6EE023" w:rsidR="0009634B" w:rsidRPr="00AF115E" w:rsidRDefault="00B31694" w:rsidP="0060481F">
      <w:r w:rsidRPr="00AF115E">
        <w:t xml:space="preserve">Bank accounts are indispensable </w:t>
      </w:r>
      <w:r w:rsidR="00131E47" w:rsidRPr="00AF115E">
        <w:t xml:space="preserve">to </w:t>
      </w:r>
      <w:r w:rsidRPr="00AF115E">
        <w:t>all citizens</w:t>
      </w:r>
      <w:r w:rsidR="00131E47" w:rsidRPr="00AF115E">
        <w:t xml:space="preserve">, permitting </w:t>
      </w:r>
      <w:r w:rsidR="00881A99" w:rsidRPr="00AF115E">
        <w:t>them</w:t>
      </w:r>
      <w:r w:rsidR="0009634B" w:rsidRPr="00AF115E">
        <w:t xml:space="preserve"> to receiv</w:t>
      </w:r>
      <w:r w:rsidR="009B18C0" w:rsidRPr="00AF115E">
        <w:t>e</w:t>
      </w:r>
      <w:r w:rsidR="0009634B" w:rsidRPr="00AF115E">
        <w:t xml:space="preserve"> their </w:t>
      </w:r>
      <w:r w:rsidR="00131E47" w:rsidRPr="00AF115E">
        <w:t>salaries</w:t>
      </w:r>
      <w:r w:rsidR="0009634B" w:rsidRPr="00AF115E">
        <w:t>, pensions and allowances</w:t>
      </w:r>
      <w:r w:rsidR="00131E47" w:rsidRPr="00AF115E">
        <w:t>,</w:t>
      </w:r>
      <w:r w:rsidR="0009634B" w:rsidRPr="00AF115E">
        <w:t xml:space="preserve"> </w:t>
      </w:r>
      <w:r w:rsidR="00131E47" w:rsidRPr="00AF115E">
        <w:t xml:space="preserve">and </w:t>
      </w:r>
      <w:r w:rsidR="009B18C0" w:rsidRPr="00AF115E">
        <w:t xml:space="preserve">to </w:t>
      </w:r>
      <w:r w:rsidR="00881A99" w:rsidRPr="00AF115E">
        <w:t xml:space="preserve">pay </w:t>
      </w:r>
      <w:r w:rsidR="0009634B" w:rsidRPr="00AF115E">
        <w:t>bills.</w:t>
      </w:r>
      <w:r w:rsidR="00B34007" w:rsidRPr="00AF115E">
        <w:t xml:space="preserve"> </w:t>
      </w:r>
      <w:r w:rsidR="00336848" w:rsidRPr="00AF115E">
        <w:t>But some citizens face d</w:t>
      </w:r>
      <w:r w:rsidR="0017169D" w:rsidRPr="00AF115E">
        <w:t>ifficulties</w:t>
      </w:r>
      <w:r w:rsidR="00881A99" w:rsidRPr="00AF115E">
        <w:t>,</w:t>
      </w:r>
      <w:r w:rsidR="0017169D" w:rsidRPr="00AF115E">
        <w:t xml:space="preserve"> for example for students</w:t>
      </w:r>
      <w:r w:rsidR="009B18C0" w:rsidRPr="00AF115E">
        <w:t xml:space="preserve"> or</w:t>
      </w:r>
      <w:r w:rsidR="0017169D" w:rsidRPr="00AF115E">
        <w:t xml:space="preserve"> short</w:t>
      </w:r>
      <w:r w:rsidR="00131E47" w:rsidRPr="00AF115E">
        <w:t>-</w:t>
      </w:r>
      <w:r w:rsidR="0017169D" w:rsidRPr="00AF115E">
        <w:t>term workers</w:t>
      </w:r>
      <w:r w:rsidRPr="00AF115E">
        <w:t>,</w:t>
      </w:r>
      <w:r w:rsidR="0017169D" w:rsidRPr="00AF115E">
        <w:t xml:space="preserve"> </w:t>
      </w:r>
      <w:r w:rsidR="00131E47" w:rsidRPr="00AF115E">
        <w:t xml:space="preserve">in </w:t>
      </w:r>
      <w:r w:rsidR="0017169D" w:rsidRPr="00AF115E">
        <w:t>open</w:t>
      </w:r>
      <w:r w:rsidR="00131E47" w:rsidRPr="00AF115E">
        <w:t>ing</w:t>
      </w:r>
      <w:r w:rsidR="0017169D" w:rsidRPr="00AF115E">
        <w:t xml:space="preserve"> a bank account in another EU country</w:t>
      </w:r>
      <w:r w:rsidR="00336848" w:rsidRPr="00AF115E">
        <w:t>.</w:t>
      </w:r>
      <w:r w:rsidR="001B375E" w:rsidRPr="00AF115E">
        <w:t xml:space="preserve"> </w:t>
      </w:r>
      <w:r w:rsidR="00A37F31" w:rsidRPr="00AF115E">
        <w:t>Since</w:t>
      </w:r>
      <w:r w:rsidR="001B375E" w:rsidRPr="00AF115E">
        <w:t xml:space="preserve"> </w:t>
      </w:r>
      <w:r w:rsidR="00981BD8" w:rsidRPr="00AF115E">
        <w:t>18</w:t>
      </w:r>
      <w:r w:rsidR="000F0B24" w:rsidRPr="00AF115E">
        <w:t xml:space="preserve"> </w:t>
      </w:r>
      <w:r w:rsidR="001B375E" w:rsidRPr="00AF115E">
        <w:t xml:space="preserve">September 2016 all EU citizens have a right to open a </w:t>
      </w:r>
      <w:r w:rsidR="001B375E" w:rsidRPr="00AF115E">
        <w:rPr>
          <w:b/>
        </w:rPr>
        <w:t>basic bank account</w:t>
      </w:r>
      <w:r w:rsidR="00137B4A" w:rsidRPr="00AF115E">
        <w:rPr>
          <w:rStyle w:val="FootnoteReference"/>
        </w:rPr>
        <w:footnoteReference w:id="89"/>
      </w:r>
      <w:r w:rsidR="001B375E" w:rsidRPr="00AF115E">
        <w:t xml:space="preserve"> even if they do</w:t>
      </w:r>
      <w:r w:rsidR="00EB5F0A" w:rsidRPr="00AF115E">
        <w:t xml:space="preserve"> no</w:t>
      </w:r>
      <w:r w:rsidR="001B375E" w:rsidRPr="00AF115E">
        <w:t xml:space="preserve">t </w:t>
      </w:r>
      <w:r w:rsidR="00C2521C" w:rsidRPr="00AF115E">
        <w:t xml:space="preserve">live </w:t>
      </w:r>
      <w:r w:rsidR="001B375E" w:rsidRPr="00AF115E">
        <w:t>in the EU country where the bank is located and irrespective of their financial situation</w:t>
      </w:r>
      <w:r w:rsidRPr="00AF115E">
        <w:t>.</w:t>
      </w:r>
      <w:r w:rsidR="009B18C0" w:rsidRPr="00AF115E" w:rsidDel="00137B4A">
        <w:rPr>
          <w:rStyle w:val="FootnoteReference"/>
        </w:rPr>
        <w:footnoteReference w:id="90"/>
      </w:r>
      <w:r w:rsidR="009B18C0" w:rsidRPr="00AF115E">
        <w:t xml:space="preserve"> </w:t>
      </w:r>
      <w:r w:rsidR="00BA3979" w:rsidRPr="00AF115E">
        <w:t>De</w:t>
      </w:r>
      <w:r w:rsidR="00615C16" w:rsidRPr="00AF115E">
        <w:t xml:space="preserve">spite significant progress in recent years, further efforts are needed before financial services </w:t>
      </w:r>
      <w:r w:rsidR="009B18C0" w:rsidRPr="00AF115E">
        <w:t xml:space="preserve">such as </w:t>
      </w:r>
      <w:r w:rsidR="00EB5F0A" w:rsidRPr="00AF115E">
        <w:t>insurance</w:t>
      </w:r>
      <w:r w:rsidR="009B18C0" w:rsidRPr="00AF115E">
        <w:t>, mortgages and loans</w:t>
      </w:r>
      <w:r w:rsidR="00D141CE" w:rsidRPr="00AF115E">
        <w:t>,</w:t>
      </w:r>
      <w:r w:rsidR="009B18C0" w:rsidRPr="00AF115E">
        <w:t xml:space="preserve"> which also play </w:t>
      </w:r>
      <w:r w:rsidR="00D81B93" w:rsidRPr="00AF115E">
        <w:t>an important</w:t>
      </w:r>
      <w:r w:rsidR="009B18C0" w:rsidRPr="00AF115E">
        <w:t xml:space="preserve"> role in the everyday </w:t>
      </w:r>
      <w:r w:rsidR="00BA3979" w:rsidRPr="00AF115E">
        <w:t xml:space="preserve">lives </w:t>
      </w:r>
      <w:r w:rsidR="009B18C0" w:rsidRPr="00AF115E">
        <w:t>of EU citizens</w:t>
      </w:r>
      <w:r w:rsidR="00D141CE" w:rsidRPr="00AF115E">
        <w:t>,</w:t>
      </w:r>
      <w:r w:rsidR="009B18C0" w:rsidRPr="00AF115E">
        <w:t xml:space="preserve"> </w:t>
      </w:r>
      <w:r w:rsidR="00615C16" w:rsidRPr="00AF115E">
        <w:t>can be bought and sold across EU borders without difficulties.</w:t>
      </w:r>
      <w:r w:rsidR="00615C16" w:rsidRPr="00AF115E">
        <w:rPr>
          <w:rStyle w:val="FootnoteReference"/>
        </w:rPr>
        <w:footnoteReference w:id="91"/>
      </w:r>
      <w:r w:rsidR="003D451D" w:rsidRPr="00AF115E">
        <w:t xml:space="preserve"> </w:t>
      </w:r>
      <w:r w:rsidR="00981BD8" w:rsidRPr="00AF115E">
        <w:t>A</w:t>
      </w:r>
      <w:r w:rsidR="003D451D" w:rsidRPr="00AF115E">
        <w:t>n action plan on retail financial services will be proposed to allow citizens to benefit from better products and more choice regardless of their age, skills and country of residence.</w:t>
      </w:r>
    </w:p>
    <w:p w14:paraId="19AEE991" w14:textId="5AF735F0" w:rsidR="0009634B" w:rsidRPr="00AF115E" w:rsidRDefault="009073CE" w:rsidP="0060481F">
      <w:r w:rsidRPr="00AF115E">
        <w:t xml:space="preserve">EU law helps citizens </w:t>
      </w:r>
      <w:r w:rsidR="00BA3979" w:rsidRPr="00AF115E">
        <w:t xml:space="preserve">receive </w:t>
      </w:r>
      <w:r w:rsidRPr="00AF115E">
        <w:t xml:space="preserve">medical treatment </w:t>
      </w:r>
      <w:r w:rsidR="00BA3979" w:rsidRPr="00AF115E">
        <w:t xml:space="preserve">in another EU country </w:t>
      </w:r>
      <w:r w:rsidRPr="00AF115E">
        <w:t xml:space="preserve">and </w:t>
      </w:r>
      <w:r w:rsidR="00BA3979" w:rsidRPr="00AF115E">
        <w:t xml:space="preserve">be </w:t>
      </w:r>
      <w:r w:rsidRPr="00AF115E">
        <w:t>reimbursed.</w:t>
      </w:r>
      <w:r w:rsidRPr="00AF115E" w:rsidDel="00A657C9">
        <w:rPr>
          <w:iCs/>
        </w:rPr>
        <w:t xml:space="preserve"> </w:t>
      </w:r>
      <w:r w:rsidRPr="00AF115E">
        <w:rPr>
          <w:iCs/>
        </w:rPr>
        <w:t xml:space="preserve">For patients, EU law means </w:t>
      </w:r>
      <w:r w:rsidRPr="00AF115E">
        <w:t>greater choice of healthcare, more information and easier recognition of prescriptions across</w:t>
      </w:r>
      <w:r w:rsidR="00BA3979" w:rsidRPr="00AF115E">
        <w:t xml:space="preserve"> </w:t>
      </w:r>
      <w:r w:rsidRPr="00AF115E">
        <w:t>borders.</w:t>
      </w:r>
      <w:r w:rsidRPr="00AF115E" w:rsidDel="00A657C9">
        <w:rPr>
          <w:iCs/>
        </w:rPr>
        <w:t xml:space="preserve"> </w:t>
      </w:r>
      <w:r w:rsidR="00D141CE" w:rsidRPr="00AF115E">
        <w:rPr>
          <w:iCs/>
        </w:rPr>
        <w:t>C</w:t>
      </w:r>
      <w:r w:rsidR="0009634B" w:rsidRPr="00AF115E">
        <w:rPr>
          <w:iCs/>
        </w:rPr>
        <w:t>itizens</w:t>
      </w:r>
      <w:r w:rsidR="00777990" w:rsidRPr="00AF115E">
        <w:rPr>
          <w:iCs/>
        </w:rPr>
        <w:t>’</w:t>
      </w:r>
      <w:r w:rsidR="0009634B" w:rsidRPr="00AF115E">
        <w:rPr>
          <w:iCs/>
        </w:rPr>
        <w:t xml:space="preserve"> </w:t>
      </w:r>
      <w:r w:rsidRPr="00AF115E">
        <w:rPr>
          <w:iCs/>
        </w:rPr>
        <w:t xml:space="preserve">awareness </w:t>
      </w:r>
      <w:r w:rsidR="00BA3979" w:rsidRPr="00AF115E">
        <w:rPr>
          <w:iCs/>
        </w:rPr>
        <w:t xml:space="preserve">of </w:t>
      </w:r>
      <w:r w:rsidRPr="00AF115E">
        <w:rPr>
          <w:iCs/>
        </w:rPr>
        <w:t>their right</w:t>
      </w:r>
      <w:r w:rsidR="00D141CE" w:rsidRPr="00AF115E">
        <w:rPr>
          <w:iCs/>
        </w:rPr>
        <w:t>s</w:t>
      </w:r>
      <w:r w:rsidRPr="00AF115E">
        <w:rPr>
          <w:iCs/>
        </w:rPr>
        <w:t xml:space="preserve"> to choose </w:t>
      </w:r>
      <w:r w:rsidRPr="00AF115E">
        <w:rPr>
          <w:b/>
          <w:iCs/>
        </w:rPr>
        <w:t>healthcare</w:t>
      </w:r>
      <w:r w:rsidRPr="00AF115E">
        <w:rPr>
          <w:iCs/>
        </w:rPr>
        <w:t xml:space="preserve"> in another EU country remains low.</w:t>
      </w:r>
      <w:r w:rsidR="00D141CE" w:rsidRPr="00AF115E">
        <w:rPr>
          <w:vertAlign w:val="superscript"/>
        </w:rPr>
        <w:footnoteReference w:id="92"/>
      </w:r>
      <w:r w:rsidR="00D141CE" w:rsidRPr="00AF115E">
        <w:t xml:space="preserve"> </w:t>
      </w:r>
      <w:r w:rsidRPr="00AF115E">
        <w:rPr>
          <w:iCs/>
        </w:rPr>
        <w:t xml:space="preserve">Less than two in </w:t>
      </w:r>
      <w:r w:rsidR="00F7370A" w:rsidRPr="00AF115E">
        <w:rPr>
          <w:iCs/>
        </w:rPr>
        <w:t>ten</w:t>
      </w:r>
      <w:r w:rsidRPr="00AF115E">
        <w:rPr>
          <w:iCs/>
        </w:rPr>
        <w:t xml:space="preserve"> citizens feel they are informed about their rights in this area</w:t>
      </w:r>
      <w:r w:rsidR="00BA3979" w:rsidRPr="00AF115E">
        <w:rPr>
          <w:iCs/>
        </w:rPr>
        <w:t>,</w:t>
      </w:r>
      <w:r w:rsidR="00BA3979" w:rsidRPr="00AF115E">
        <w:rPr>
          <w:rStyle w:val="FootnoteReference"/>
          <w:iCs/>
        </w:rPr>
        <w:footnoteReference w:id="93"/>
      </w:r>
      <w:r w:rsidR="00BA3979" w:rsidRPr="00AF115E">
        <w:rPr>
          <w:iCs/>
        </w:rPr>
        <w:t xml:space="preserve"> </w:t>
      </w:r>
      <w:r w:rsidR="00BA3979" w:rsidRPr="00AF115E">
        <w:t xml:space="preserve">so the </w:t>
      </w:r>
      <w:r w:rsidR="009B18C0" w:rsidRPr="00AF115E">
        <w:t xml:space="preserve">Commission </w:t>
      </w:r>
      <w:r w:rsidR="00B25841" w:rsidRPr="00AF115E">
        <w:t xml:space="preserve">is working closely with the </w:t>
      </w:r>
      <w:r w:rsidR="00B25841" w:rsidRPr="00AF115E">
        <w:lastRenderedPageBreak/>
        <w:t>Member States and their National Contact Points to increase awareness of citizens</w:t>
      </w:r>
      <w:r w:rsidR="00777990" w:rsidRPr="00AF115E">
        <w:t>’</w:t>
      </w:r>
      <w:r w:rsidR="00B25841" w:rsidRPr="00AF115E">
        <w:t xml:space="preserve"> right to cross</w:t>
      </w:r>
      <w:r w:rsidR="001E313C">
        <w:t>-</w:t>
      </w:r>
      <w:r w:rsidR="00B25841" w:rsidRPr="00AF115E">
        <w:t>border healthcare</w:t>
      </w:r>
      <w:r w:rsidR="009B18C0" w:rsidRPr="00AF115E">
        <w:t>.</w:t>
      </w:r>
    </w:p>
    <w:p w14:paraId="1721FFC0" w14:textId="77777777" w:rsidR="00397FB8" w:rsidRPr="00AF115E" w:rsidRDefault="0009634B" w:rsidP="0060481F">
      <w:r w:rsidRPr="00AF115E">
        <w:rPr>
          <w:lang w:eastAsia="en-GB"/>
        </w:rPr>
        <w:t>European</w:t>
      </w:r>
      <w:r w:rsidR="00B34007" w:rsidRPr="00AF115E">
        <w:rPr>
          <w:lang w:eastAsia="en-GB"/>
        </w:rPr>
        <w:t>s</w:t>
      </w:r>
      <w:r w:rsidRPr="00AF115E">
        <w:rPr>
          <w:lang w:eastAsia="en-GB"/>
        </w:rPr>
        <w:t xml:space="preserve"> </w:t>
      </w:r>
      <w:r w:rsidR="004A6DD4" w:rsidRPr="00AF115E">
        <w:rPr>
          <w:lang w:eastAsia="en-GB"/>
        </w:rPr>
        <w:t xml:space="preserve">made </w:t>
      </w:r>
      <w:r w:rsidRPr="00AF115E">
        <w:rPr>
          <w:lang w:eastAsia="en-GB"/>
        </w:rPr>
        <w:t xml:space="preserve">214 million </w:t>
      </w:r>
      <w:r w:rsidR="004A6DD4" w:rsidRPr="00AF115E">
        <w:rPr>
          <w:lang w:eastAsia="en-GB"/>
        </w:rPr>
        <w:t>cross</w:t>
      </w:r>
      <w:r w:rsidR="00BA3979" w:rsidRPr="00AF115E">
        <w:rPr>
          <w:lang w:eastAsia="en-GB"/>
        </w:rPr>
        <w:t>-</w:t>
      </w:r>
      <w:r w:rsidR="004A6DD4" w:rsidRPr="00AF115E">
        <w:rPr>
          <w:lang w:eastAsia="en-GB"/>
        </w:rPr>
        <w:t xml:space="preserve">border </w:t>
      </w:r>
      <w:r w:rsidRPr="00AF115E">
        <w:rPr>
          <w:lang w:eastAsia="en-GB"/>
        </w:rPr>
        <w:t xml:space="preserve">trips to other EU </w:t>
      </w:r>
      <w:r w:rsidR="004A6DD4" w:rsidRPr="00AF115E">
        <w:rPr>
          <w:lang w:eastAsia="en-GB"/>
        </w:rPr>
        <w:t xml:space="preserve">countries </w:t>
      </w:r>
      <w:r w:rsidRPr="00AF115E">
        <w:rPr>
          <w:lang w:eastAsia="en-GB"/>
        </w:rPr>
        <w:t xml:space="preserve">in 2014. </w:t>
      </w:r>
      <w:r w:rsidR="00B34007" w:rsidRPr="00AF115E">
        <w:rPr>
          <w:lang w:eastAsia="en-GB"/>
        </w:rPr>
        <w:t>M</w:t>
      </w:r>
      <w:r w:rsidRPr="00AF115E">
        <w:rPr>
          <w:lang w:eastAsia="en-GB"/>
        </w:rPr>
        <w:t xml:space="preserve">any EU citizens </w:t>
      </w:r>
      <w:r w:rsidRPr="00AF115E">
        <w:rPr>
          <w:b/>
          <w:lang w:eastAsia="en-GB"/>
        </w:rPr>
        <w:t>travel</w:t>
      </w:r>
      <w:r w:rsidRPr="00AF115E">
        <w:rPr>
          <w:lang w:eastAsia="en-GB"/>
        </w:rPr>
        <w:t xml:space="preserve"> for work or commute between </w:t>
      </w:r>
      <w:r w:rsidR="004A6DD4" w:rsidRPr="00AF115E">
        <w:rPr>
          <w:lang w:eastAsia="en-GB"/>
        </w:rPr>
        <w:t xml:space="preserve">EU </w:t>
      </w:r>
      <w:r w:rsidRPr="00AF115E">
        <w:rPr>
          <w:lang w:eastAsia="en-GB"/>
        </w:rPr>
        <w:t>countr</w:t>
      </w:r>
      <w:r w:rsidR="004A6DD4" w:rsidRPr="00AF115E">
        <w:rPr>
          <w:lang w:eastAsia="en-GB"/>
        </w:rPr>
        <w:t>ies</w:t>
      </w:r>
      <w:r w:rsidRPr="00AF115E">
        <w:rPr>
          <w:lang w:eastAsia="en-GB"/>
        </w:rPr>
        <w:t xml:space="preserve">. </w:t>
      </w:r>
      <w:r w:rsidR="00397FB8" w:rsidRPr="00AF115E">
        <w:t xml:space="preserve">EU-wide multimodal travel information would </w:t>
      </w:r>
      <w:r w:rsidR="004A6DD4" w:rsidRPr="00AF115E">
        <w:t>help EU citizens plan for such trips</w:t>
      </w:r>
      <w:r w:rsidR="00397FB8" w:rsidRPr="00AF115E">
        <w:t xml:space="preserve"> and travel. </w:t>
      </w:r>
      <w:r w:rsidR="00E6090A" w:rsidRPr="00AF115E">
        <w:t xml:space="preserve">Currently, a multimodal journey across Europe is complicated and time consuming, especially when compared to taking the car. Planning a door-to-door journey requires a combination of numerous travel information services and travellers are not always able to handle disruptions </w:t>
      </w:r>
      <w:r w:rsidR="00C25F07" w:rsidRPr="00AF115E">
        <w:t xml:space="preserve">effectively </w:t>
      </w:r>
      <w:r w:rsidR="00E6090A" w:rsidRPr="00AF115E">
        <w:t xml:space="preserve">when they occur. Multimodal travel information should ideally provide travellers with a wide range of travel options and </w:t>
      </w:r>
      <w:r w:rsidR="00397FB8" w:rsidRPr="00AF115E">
        <w:t xml:space="preserve">allow </w:t>
      </w:r>
      <w:r w:rsidR="00E6090A" w:rsidRPr="00AF115E">
        <w:t xml:space="preserve">them </w:t>
      </w:r>
      <w:r w:rsidR="00397FB8" w:rsidRPr="00AF115E">
        <w:t>to opt</w:t>
      </w:r>
      <w:r w:rsidR="0071011C" w:rsidRPr="00AF115E">
        <w:t>,</w:t>
      </w:r>
      <w:r w:rsidR="00397FB8" w:rsidRPr="00AF115E">
        <w:t xml:space="preserve"> for </w:t>
      </w:r>
      <w:r w:rsidR="00E6090A" w:rsidRPr="00AF115E">
        <w:t>example</w:t>
      </w:r>
      <w:r w:rsidR="0071011C" w:rsidRPr="00AF115E">
        <w:t>,</w:t>
      </w:r>
      <w:r w:rsidR="00E6090A" w:rsidRPr="00AF115E">
        <w:t xml:space="preserve"> for </w:t>
      </w:r>
      <w:r w:rsidR="00397FB8" w:rsidRPr="00AF115E">
        <w:t>the fastest and cheapest route, th</w:t>
      </w:r>
      <w:r w:rsidR="00E6090A" w:rsidRPr="00AF115E">
        <w:t>e most environmentally friendly or</w:t>
      </w:r>
      <w:r w:rsidR="00397FB8" w:rsidRPr="00AF115E">
        <w:t xml:space="preserve"> the most accessible for persons with reduced mobility</w:t>
      </w:r>
      <w:r w:rsidR="00C25F07" w:rsidRPr="00AF115E">
        <w:t>,</w:t>
      </w:r>
      <w:r w:rsidR="00397FB8" w:rsidRPr="00AF115E">
        <w:t xml:space="preserve"> while obtaining compensation in </w:t>
      </w:r>
      <w:r w:rsidR="0071011C" w:rsidRPr="00AF115E">
        <w:t xml:space="preserve">the event </w:t>
      </w:r>
      <w:r w:rsidR="00397FB8" w:rsidRPr="00AF115E">
        <w:t>of delay.</w:t>
      </w:r>
    </w:p>
    <w:p w14:paraId="0E5D169C" w14:textId="3BC8E801" w:rsidR="00D141CE" w:rsidRPr="00AF115E" w:rsidRDefault="005D71B1" w:rsidP="0060481F">
      <w:r w:rsidRPr="00AF115E">
        <w:t xml:space="preserve">Citizens in the EU are protected by a </w:t>
      </w:r>
      <w:r w:rsidR="00D00C83" w:rsidRPr="00AF115E">
        <w:t>whole</w:t>
      </w:r>
      <w:r w:rsidRPr="00AF115E">
        <w:t xml:space="preserve"> set of </w:t>
      </w:r>
      <w:r w:rsidRPr="00AF115E">
        <w:rPr>
          <w:b/>
        </w:rPr>
        <w:t>passenger rights</w:t>
      </w:r>
      <w:r w:rsidRPr="00AF115E">
        <w:t>, whether they travel by air, rail, ship, bus or coach</w:t>
      </w:r>
      <w:r w:rsidR="00C25F07" w:rsidRPr="00AF115E">
        <w:t>,</w:t>
      </w:r>
      <w:r w:rsidRPr="00AF115E">
        <w:t xml:space="preserve"> </w:t>
      </w:r>
      <w:r w:rsidR="00C25F07" w:rsidRPr="00AF115E">
        <w:t xml:space="preserve">but for </w:t>
      </w:r>
      <w:r w:rsidR="0009634B" w:rsidRPr="00AF115E">
        <w:t xml:space="preserve">persons with reduced mobility and/or disabilities, it is often more difficult to </w:t>
      </w:r>
      <w:r w:rsidR="00D00C83" w:rsidRPr="00AF115E">
        <w:t>travel</w:t>
      </w:r>
      <w:r w:rsidR="0009634B" w:rsidRPr="00AF115E">
        <w:t xml:space="preserve">. </w:t>
      </w:r>
      <w:r w:rsidR="00F7370A" w:rsidRPr="00AF115E">
        <w:t xml:space="preserve">Most </w:t>
      </w:r>
      <w:r w:rsidR="0009634B" w:rsidRPr="00AF115E">
        <w:t xml:space="preserve">Europeans </w:t>
      </w:r>
      <w:r w:rsidR="00B34007" w:rsidRPr="00AF115E">
        <w:t>consider</w:t>
      </w:r>
      <w:r w:rsidR="0009634B" w:rsidRPr="00AF115E">
        <w:t xml:space="preserve"> that the EU should </w:t>
      </w:r>
      <w:r w:rsidR="006F242C" w:rsidRPr="00AF115E">
        <w:t xml:space="preserve">help </w:t>
      </w:r>
      <w:r w:rsidR="0009634B" w:rsidRPr="00AF115E">
        <w:t xml:space="preserve">provide or support accessibility of transport infrastructure, such as airports, train stations or bus terminals </w:t>
      </w:r>
      <w:r w:rsidR="00F7370A" w:rsidRPr="00AF115E">
        <w:t xml:space="preserve">and </w:t>
      </w:r>
      <w:r w:rsidR="0009634B" w:rsidRPr="00AF115E">
        <w:t xml:space="preserve">that </w:t>
      </w:r>
      <w:r w:rsidR="0071011C" w:rsidRPr="00AF115E">
        <w:t xml:space="preserve">accessibility </w:t>
      </w:r>
      <w:r w:rsidR="0009634B" w:rsidRPr="00AF115E">
        <w:t>information should be provided, for example on the companies</w:t>
      </w:r>
      <w:r w:rsidR="00777990" w:rsidRPr="00AF115E">
        <w:t>’</w:t>
      </w:r>
      <w:r w:rsidR="0009634B" w:rsidRPr="00AF115E">
        <w:t xml:space="preserve"> websites. </w:t>
      </w:r>
      <w:r w:rsidRPr="00AF115E">
        <w:t>A</w:t>
      </w:r>
      <w:r w:rsidR="0071011C" w:rsidRPr="00AF115E">
        <w:t xml:space="preserve"> Commission</w:t>
      </w:r>
      <w:r w:rsidRPr="00AF115E">
        <w:t xml:space="preserve"> </w:t>
      </w:r>
      <w:r w:rsidR="0009634B" w:rsidRPr="00AF115E">
        <w:t>evaluation</w:t>
      </w:r>
      <w:r w:rsidR="005C1747" w:rsidRPr="00AF115E">
        <w:rPr>
          <w:rStyle w:val="FootnoteReference"/>
        </w:rPr>
        <w:footnoteReference w:id="94"/>
      </w:r>
      <w:r w:rsidRPr="00AF115E">
        <w:t xml:space="preserve"> </w:t>
      </w:r>
      <w:r w:rsidR="0009634B" w:rsidRPr="00AF115E">
        <w:t xml:space="preserve">of the </w:t>
      </w:r>
      <w:r w:rsidRPr="00AF115E">
        <w:t xml:space="preserve">existing EU law </w:t>
      </w:r>
      <w:r w:rsidR="0009634B" w:rsidRPr="00AF115E">
        <w:t>on rail passengers</w:t>
      </w:r>
      <w:r w:rsidR="0071011C" w:rsidRPr="00AF115E">
        <w:t>’</w:t>
      </w:r>
      <w:r w:rsidR="0009634B" w:rsidRPr="00AF115E">
        <w:t xml:space="preserve"> rights</w:t>
      </w:r>
      <w:r w:rsidR="005C1747" w:rsidRPr="00AF115E">
        <w:t xml:space="preserve"> highlighted specific areas for improvement, and ongoing concerns about both the provisions of the legislation and its application.</w:t>
      </w:r>
      <w:r w:rsidR="00981BD8" w:rsidRPr="00AF115E">
        <w:t xml:space="preserve"> </w:t>
      </w:r>
      <w:r w:rsidR="005C1747" w:rsidRPr="00AF115E">
        <w:t>T</w:t>
      </w:r>
      <w:r w:rsidR="00981BD8" w:rsidRPr="00AF115E">
        <w:t xml:space="preserve">he Commission </w:t>
      </w:r>
      <w:r w:rsidR="00FB2559" w:rsidRPr="00AF115E">
        <w:t xml:space="preserve">is </w:t>
      </w:r>
      <w:r w:rsidR="00981BD8" w:rsidRPr="00AF115E">
        <w:t>therefore</w:t>
      </w:r>
      <w:r w:rsidR="002307A7" w:rsidRPr="00AF115E">
        <w:t xml:space="preserve"> </w:t>
      </w:r>
      <w:r w:rsidR="00FB2559" w:rsidRPr="00AF115E">
        <w:t xml:space="preserve">considering </w:t>
      </w:r>
      <w:r w:rsidR="002307A7" w:rsidRPr="00AF115E">
        <w:t>options</w:t>
      </w:r>
      <w:r w:rsidR="00981BD8" w:rsidRPr="00AF115E">
        <w:t xml:space="preserve"> to improve this.</w:t>
      </w:r>
    </w:p>
    <w:p w14:paraId="607E9986" w14:textId="38007E1B" w:rsidR="00D141CE" w:rsidRPr="00AF115E" w:rsidRDefault="00D141CE" w:rsidP="00D141CE">
      <w:pPr>
        <w:pBdr>
          <w:top w:val="single" w:sz="4" w:space="1" w:color="auto"/>
          <w:left w:val="single" w:sz="4" w:space="4" w:color="auto"/>
          <w:bottom w:val="single" w:sz="4" w:space="0" w:color="auto"/>
          <w:right w:val="single" w:sz="4" w:space="4" w:color="auto"/>
        </w:pBdr>
      </w:pPr>
      <w:r w:rsidRPr="00AF115E">
        <w:t xml:space="preserve">Priorities for </w:t>
      </w:r>
      <w:r w:rsidR="00735553" w:rsidRPr="00AF115E">
        <w:t>201</w:t>
      </w:r>
      <w:r w:rsidR="009C7DA1" w:rsidRPr="00AF115E">
        <w:t>7</w:t>
      </w:r>
      <w:r w:rsidRPr="00AF115E">
        <w:t xml:space="preserve">–19: </w:t>
      </w:r>
      <w:r w:rsidR="00C25F07" w:rsidRPr="00AF115E">
        <w:t>Simplifying travel, living and working across the EU for citizens</w:t>
      </w:r>
    </w:p>
    <w:p w14:paraId="73D4975F" w14:textId="77777777" w:rsidR="00D141CE" w:rsidRPr="00AF115E" w:rsidRDefault="00D141CE" w:rsidP="00D141CE">
      <w:pPr>
        <w:pBdr>
          <w:top w:val="single" w:sz="4" w:space="1" w:color="auto"/>
          <w:left w:val="single" w:sz="4" w:space="4" w:color="auto"/>
          <w:bottom w:val="single" w:sz="4" w:space="0" w:color="auto"/>
          <w:right w:val="single" w:sz="4" w:space="4" w:color="auto"/>
        </w:pBdr>
      </w:pPr>
      <w:r w:rsidRPr="00AF115E">
        <w:rPr>
          <w:b/>
          <w:lang w:eastAsia="en-GB"/>
        </w:rPr>
        <w:t>The Commission</w:t>
      </w:r>
      <w:r w:rsidRPr="00AF115E">
        <w:rPr>
          <w:lang w:eastAsia="en-GB"/>
        </w:rPr>
        <w:t xml:space="preserve"> will:</w:t>
      </w:r>
    </w:p>
    <w:p w14:paraId="3DC014B8" w14:textId="79BF1329" w:rsidR="00D141CE" w:rsidRPr="00AF115E" w:rsidRDefault="00D141CE" w:rsidP="00D141CE">
      <w:pPr>
        <w:pBdr>
          <w:top w:val="single" w:sz="4" w:space="1" w:color="auto"/>
          <w:left w:val="single" w:sz="4" w:space="4" w:color="auto"/>
          <w:bottom w:val="single" w:sz="4" w:space="0" w:color="auto"/>
          <w:right w:val="single" w:sz="4" w:space="4" w:color="auto"/>
        </w:pBdr>
        <w:ind w:left="360" w:hanging="360"/>
      </w:pPr>
      <w:r w:rsidRPr="00AF115E">
        <w:t>1.</w:t>
      </w:r>
      <w:r w:rsidRPr="00AF115E">
        <w:tab/>
      </w:r>
      <w:r w:rsidR="00B25841" w:rsidRPr="00AF115E">
        <w:t>Submit a proposal for setting up a</w:t>
      </w:r>
      <w:r w:rsidRPr="00AF115E">
        <w:t xml:space="preserve"> </w:t>
      </w:r>
      <w:r w:rsidR="00777990" w:rsidRPr="00AF115E">
        <w:rPr>
          <w:b/>
        </w:rPr>
        <w:t>‘</w:t>
      </w:r>
      <w:r w:rsidRPr="00FC5200">
        <w:rPr>
          <w:b/>
        </w:rPr>
        <w:t>Single Digital Gateway</w:t>
      </w:r>
      <w:r w:rsidR="00777990" w:rsidRPr="00AF115E">
        <w:rPr>
          <w:b/>
        </w:rPr>
        <w:t>’</w:t>
      </w:r>
      <w:r w:rsidRPr="00AF115E">
        <w:t xml:space="preserve"> </w:t>
      </w:r>
      <w:r w:rsidR="00B25841" w:rsidRPr="00AF115E">
        <w:t xml:space="preserve">to give </w:t>
      </w:r>
      <w:r w:rsidRPr="00AF115E">
        <w:t>citizens</w:t>
      </w:r>
      <w:r w:rsidR="00222A05" w:rsidRPr="00AF115E">
        <w:t xml:space="preserve"> easy, online access to</w:t>
      </w:r>
      <w:r w:rsidRPr="00AF115E">
        <w:t xml:space="preserve"> information</w:t>
      </w:r>
      <w:r w:rsidR="00D94403" w:rsidRPr="00AF115E">
        <w:t>, assistance and problem-solving services</w:t>
      </w:r>
      <w:r w:rsidRPr="00AF115E">
        <w:t xml:space="preserve"> and </w:t>
      </w:r>
      <w:r w:rsidR="00CE0679" w:rsidRPr="00AF115E">
        <w:t xml:space="preserve">the possibility to complete online </w:t>
      </w:r>
      <w:r w:rsidRPr="00FC5200">
        <w:t>administrative procedures in</w:t>
      </w:r>
      <w:r w:rsidRPr="00AF115E">
        <w:t xml:space="preserve"> cross</w:t>
      </w:r>
      <w:r w:rsidR="001E313C">
        <w:t>-</w:t>
      </w:r>
      <w:r w:rsidRPr="00AF115E">
        <w:t>border situations by linking up relevant EU and national-level content and services in a seamless, user-friendly and user-centric way</w:t>
      </w:r>
      <w:r w:rsidR="0028764F" w:rsidRPr="00AF115E">
        <w:t>. Moreover,</w:t>
      </w:r>
      <w:r w:rsidR="003D451D" w:rsidRPr="00AF115E">
        <w:t xml:space="preserve"> assess cutting red tape in national </w:t>
      </w:r>
      <w:r w:rsidR="00A1396B" w:rsidRPr="00AF115E">
        <w:t>administrations</w:t>
      </w:r>
      <w:r w:rsidR="003D451D" w:rsidRPr="00AF115E">
        <w:t xml:space="preserve"> by requiring citizens to supply their data only once.</w:t>
      </w:r>
      <w:r w:rsidRPr="00AF115E">
        <w:t xml:space="preserve"> </w:t>
      </w:r>
    </w:p>
    <w:p w14:paraId="2CB49ACE" w14:textId="02F3F874" w:rsidR="00D141CE" w:rsidRPr="00AF115E" w:rsidRDefault="00B25841" w:rsidP="00D141CE">
      <w:pPr>
        <w:pBdr>
          <w:top w:val="single" w:sz="4" w:space="1" w:color="auto"/>
          <w:left w:val="single" w:sz="4" w:space="4" w:color="auto"/>
          <w:bottom w:val="single" w:sz="4" w:space="0" w:color="auto"/>
          <w:right w:val="single" w:sz="4" w:space="4" w:color="auto"/>
        </w:pBdr>
        <w:ind w:left="360" w:hanging="360"/>
      </w:pPr>
      <w:r w:rsidRPr="00AF115E">
        <w:t>2</w:t>
      </w:r>
      <w:r w:rsidR="00D141CE" w:rsidRPr="00AF115E">
        <w:t>.</w:t>
      </w:r>
      <w:r w:rsidR="00D141CE" w:rsidRPr="00AF115E">
        <w:tab/>
      </w:r>
      <w:r w:rsidR="004A6DD4" w:rsidRPr="00AF115E">
        <w:t xml:space="preserve">Further facilitate and promote </w:t>
      </w:r>
      <w:r w:rsidR="000610DF" w:rsidRPr="00AF115E">
        <w:rPr>
          <w:b/>
        </w:rPr>
        <w:t>EU-wide</w:t>
      </w:r>
      <w:r w:rsidR="000610DF" w:rsidRPr="00AF115E">
        <w:t xml:space="preserve"> </w:t>
      </w:r>
      <w:r w:rsidR="004A6DD4" w:rsidRPr="00AF115E">
        <w:rPr>
          <w:b/>
        </w:rPr>
        <w:t>multimodal travel</w:t>
      </w:r>
      <w:r w:rsidR="004A6DD4" w:rsidRPr="00AF115E">
        <w:t xml:space="preserve"> in order to make mobility of EU citizens more efficient and user-friendly</w:t>
      </w:r>
      <w:r w:rsidR="003D451D" w:rsidRPr="00AF115E">
        <w:t>, through the specification of EU-wide multimodal travel information services and improvements to the interoperability and compatibility of systems and services</w:t>
      </w:r>
      <w:r w:rsidR="00D141CE" w:rsidRPr="00AF115E">
        <w:t>.</w:t>
      </w:r>
      <w:r w:rsidR="00B94E51" w:rsidRPr="00AF115E">
        <w:t xml:space="preserve"> </w:t>
      </w:r>
    </w:p>
    <w:p w14:paraId="27A38BF5" w14:textId="77777777" w:rsidR="007D678D" w:rsidRPr="00AF115E" w:rsidRDefault="007D678D" w:rsidP="00913907">
      <w:pPr>
        <w:autoSpaceDE w:val="0"/>
        <w:autoSpaceDN w:val="0"/>
        <w:adjustRightInd w:val="0"/>
        <w:spacing w:before="0" w:after="0"/>
      </w:pPr>
    </w:p>
    <w:p w14:paraId="483CF58B" w14:textId="77777777" w:rsidR="00F40D2C" w:rsidRPr="00AF115E" w:rsidRDefault="0008796E">
      <w:pPr>
        <w:pStyle w:val="Heading1"/>
      </w:pPr>
      <w:bookmarkStart w:id="151" w:name="_Toc456869671"/>
      <w:bookmarkStart w:id="152" w:name="_Toc457314867"/>
      <w:bookmarkStart w:id="153" w:name="_Toc456869673"/>
      <w:bookmarkStart w:id="154" w:name="_Toc457314869"/>
      <w:bookmarkStart w:id="155" w:name="_Toc456869674"/>
      <w:bookmarkStart w:id="156" w:name="_Toc457314870"/>
      <w:bookmarkStart w:id="157" w:name="_Toc456869675"/>
      <w:bookmarkStart w:id="158" w:name="_Toc457314871"/>
      <w:bookmarkStart w:id="159" w:name="_Toc456869676"/>
      <w:bookmarkStart w:id="160" w:name="_Toc457314872"/>
      <w:bookmarkStart w:id="161" w:name="_Toc456869679"/>
      <w:bookmarkStart w:id="162" w:name="_Toc457314875"/>
      <w:bookmarkStart w:id="163" w:name="_Toc456869680"/>
      <w:bookmarkStart w:id="164" w:name="_Toc457314876"/>
      <w:bookmarkStart w:id="165" w:name="_Toc456869681"/>
      <w:bookmarkStart w:id="166" w:name="_Toc457314877"/>
      <w:bookmarkStart w:id="167" w:name="_Toc456869682"/>
      <w:bookmarkStart w:id="168" w:name="_Toc457314878"/>
      <w:bookmarkStart w:id="169" w:name="_Toc456869684"/>
      <w:bookmarkStart w:id="170" w:name="_Toc457314880"/>
      <w:bookmarkStart w:id="171" w:name="_Toc455765335"/>
      <w:bookmarkStart w:id="172" w:name="_Toc455765673"/>
      <w:bookmarkStart w:id="173" w:name="_Toc452815347"/>
      <w:bookmarkStart w:id="174" w:name="_Toc452822130"/>
      <w:bookmarkStart w:id="175" w:name="_Toc452825928"/>
      <w:bookmarkStart w:id="176" w:name="_Toc452815348"/>
      <w:bookmarkStart w:id="177" w:name="_Toc452822131"/>
      <w:bookmarkStart w:id="178" w:name="_Toc452825929"/>
      <w:bookmarkStart w:id="179" w:name="_Toc452815349"/>
      <w:bookmarkStart w:id="180" w:name="_Toc452822132"/>
      <w:bookmarkStart w:id="181" w:name="_Toc452825930"/>
      <w:bookmarkStart w:id="182" w:name="_Toc452815350"/>
      <w:bookmarkStart w:id="183" w:name="_Toc452822133"/>
      <w:bookmarkStart w:id="184" w:name="_Toc452825931"/>
      <w:bookmarkStart w:id="185" w:name="_Toc452815351"/>
      <w:bookmarkStart w:id="186" w:name="_Toc452822134"/>
      <w:bookmarkStart w:id="187" w:name="_Toc452825932"/>
      <w:bookmarkStart w:id="188" w:name="_Toc452815352"/>
      <w:bookmarkStart w:id="189" w:name="_Toc452822135"/>
      <w:bookmarkStart w:id="190" w:name="_Toc452825933"/>
      <w:bookmarkStart w:id="191" w:name="_Toc452815353"/>
      <w:bookmarkStart w:id="192" w:name="_Toc452822136"/>
      <w:bookmarkStart w:id="193" w:name="_Toc452825934"/>
      <w:bookmarkStart w:id="194" w:name="_Toc452815354"/>
      <w:bookmarkStart w:id="195" w:name="_Toc452822137"/>
      <w:bookmarkStart w:id="196" w:name="_Toc452825935"/>
      <w:bookmarkStart w:id="197" w:name="_Toc452815355"/>
      <w:bookmarkStart w:id="198" w:name="_Toc452822138"/>
      <w:bookmarkStart w:id="199" w:name="_Toc452825936"/>
      <w:bookmarkStart w:id="200" w:name="_Toc452815356"/>
      <w:bookmarkStart w:id="201" w:name="_Toc452822139"/>
      <w:bookmarkStart w:id="202" w:name="_Toc452825937"/>
      <w:bookmarkStart w:id="203" w:name="_Toc452815357"/>
      <w:bookmarkStart w:id="204" w:name="_Toc452822140"/>
      <w:bookmarkStart w:id="205" w:name="_Toc452825938"/>
      <w:bookmarkStart w:id="206" w:name="_Toc452815358"/>
      <w:bookmarkStart w:id="207" w:name="_Toc452822141"/>
      <w:bookmarkStart w:id="208" w:name="_Toc452825939"/>
      <w:bookmarkStart w:id="209" w:name="_Toc452815359"/>
      <w:bookmarkStart w:id="210" w:name="_Toc452822142"/>
      <w:bookmarkStart w:id="211" w:name="_Toc452825940"/>
      <w:bookmarkStart w:id="212" w:name="_Toc452815360"/>
      <w:bookmarkStart w:id="213" w:name="_Toc452822143"/>
      <w:bookmarkStart w:id="214" w:name="_Toc452825941"/>
      <w:bookmarkStart w:id="215" w:name="_Toc452815361"/>
      <w:bookmarkStart w:id="216" w:name="_Toc452822144"/>
      <w:bookmarkStart w:id="217" w:name="_Toc452825942"/>
      <w:bookmarkStart w:id="218" w:name="_Toc452815362"/>
      <w:bookmarkStart w:id="219" w:name="_Toc452822145"/>
      <w:bookmarkStart w:id="220" w:name="_Toc452825943"/>
      <w:bookmarkStart w:id="221" w:name="_Toc452815363"/>
      <w:bookmarkStart w:id="222" w:name="_Toc452822146"/>
      <w:bookmarkStart w:id="223" w:name="_Toc452825944"/>
      <w:bookmarkStart w:id="224" w:name="_Toc452815364"/>
      <w:bookmarkStart w:id="225" w:name="_Toc452822147"/>
      <w:bookmarkStart w:id="226" w:name="_Toc452825945"/>
      <w:bookmarkStart w:id="227" w:name="_Toc452815365"/>
      <w:bookmarkStart w:id="228" w:name="_Toc452822148"/>
      <w:bookmarkStart w:id="229" w:name="_Toc452825946"/>
      <w:bookmarkStart w:id="230" w:name="_Toc450743980"/>
      <w:bookmarkStart w:id="231" w:name="_Toc452825947"/>
      <w:bookmarkStart w:id="232" w:name="_Toc460410058"/>
      <w:bookmarkStart w:id="233" w:name="_Toc468708961"/>
      <w:bookmarkStart w:id="234" w:name="_Toc468715032"/>
      <w:bookmarkStart w:id="235" w:name="_Toc468715247"/>
      <w:bookmarkStart w:id="236" w:name="_Toc46932527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F115E">
        <w:t xml:space="preserve">Strengthening </w:t>
      </w:r>
      <w:r w:rsidR="003A2BE6" w:rsidRPr="00AF115E">
        <w:t xml:space="preserve">security </w:t>
      </w:r>
      <w:r w:rsidRPr="00AF115E">
        <w:t xml:space="preserve">and </w:t>
      </w:r>
      <w:bookmarkEnd w:id="230"/>
      <w:r w:rsidR="003A2BE6" w:rsidRPr="00AF115E">
        <w:t xml:space="preserve">promoting </w:t>
      </w:r>
      <w:bookmarkEnd w:id="231"/>
      <w:bookmarkEnd w:id="232"/>
      <w:r w:rsidR="003A2BE6" w:rsidRPr="00AF115E">
        <w:t>equality</w:t>
      </w:r>
      <w:bookmarkEnd w:id="233"/>
      <w:bookmarkEnd w:id="234"/>
      <w:bookmarkEnd w:id="235"/>
      <w:bookmarkEnd w:id="236"/>
    </w:p>
    <w:p w14:paraId="65A4B088" w14:textId="648F3974" w:rsidR="001B40FB" w:rsidRPr="00AF115E" w:rsidRDefault="00D823DB" w:rsidP="00E90117">
      <w:pPr>
        <w:pStyle w:val="Heading2"/>
      </w:pPr>
      <w:bookmarkStart w:id="237" w:name="_Toc468708962"/>
      <w:bookmarkStart w:id="238" w:name="_Toc468715033"/>
      <w:bookmarkStart w:id="239" w:name="_Toc468715248"/>
      <w:bookmarkStart w:id="240" w:name="_Toc469325271"/>
      <w:bookmarkStart w:id="241" w:name="_Toc460410059"/>
      <w:r w:rsidRPr="00AF115E">
        <w:t xml:space="preserve">Tackling security threats </w:t>
      </w:r>
      <w:r w:rsidR="00E90117" w:rsidRPr="00AF115E">
        <w:t>and protecting citizens</w:t>
      </w:r>
      <w:bookmarkEnd w:id="237"/>
      <w:bookmarkEnd w:id="238"/>
      <w:bookmarkEnd w:id="239"/>
      <w:bookmarkEnd w:id="240"/>
      <w:bookmarkEnd w:id="241"/>
      <w:r w:rsidR="00E90117" w:rsidRPr="00AF115E" w:rsidDel="00E90117">
        <w:t xml:space="preserve"> </w:t>
      </w:r>
      <w:bookmarkStart w:id="242" w:name="_Toc457314882"/>
      <w:bookmarkStart w:id="243" w:name="_Toc457314883"/>
      <w:bookmarkEnd w:id="242"/>
      <w:bookmarkEnd w:id="243"/>
    </w:p>
    <w:p w14:paraId="4950300F" w14:textId="77777777" w:rsidR="00BA603E" w:rsidRDefault="009E0D79" w:rsidP="001F1AC7">
      <w:r w:rsidRPr="00AF115E">
        <w:t>Europe faces complex</w:t>
      </w:r>
      <w:r w:rsidR="008C2651" w:rsidRPr="00AF115E">
        <w:t>, often</w:t>
      </w:r>
      <w:r w:rsidRPr="00AF115E">
        <w:t xml:space="preserve"> </w:t>
      </w:r>
      <w:r w:rsidR="008C2651" w:rsidRPr="00AF115E">
        <w:t>cross-border</w:t>
      </w:r>
      <w:r w:rsidR="004C2819" w:rsidRPr="00AF115E">
        <w:t>,</w:t>
      </w:r>
      <w:r w:rsidR="008C2651" w:rsidRPr="00AF115E">
        <w:t xml:space="preserve"> </w:t>
      </w:r>
      <w:r w:rsidRPr="00AF115E">
        <w:t>security threats</w:t>
      </w:r>
      <w:r w:rsidR="004C2819" w:rsidRPr="00AF115E">
        <w:t xml:space="preserve"> and</w:t>
      </w:r>
      <w:r w:rsidRPr="00AF115E">
        <w:t xml:space="preserve"> </w:t>
      </w:r>
      <w:r w:rsidR="004C2819" w:rsidRPr="00AF115E">
        <w:t>t</w:t>
      </w:r>
      <w:r w:rsidR="008D6C87" w:rsidRPr="00AF115E">
        <w:t xml:space="preserve">he vast majority of Europeans believe more common EU action is needed to </w:t>
      </w:r>
      <w:r w:rsidR="004C2819" w:rsidRPr="00AF115E">
        <w:t>address them</w:t>
      </w:r>
      <w:r w:rsidR="008D6C87" w:rsidRPr="00AF115E">
        <w:t>.</w:t>
      </w:r>
      <w:r w:rsidR="008D6C87" w:rsidRPr="00AF115E">
        <w:rPr>
          <w:rStyle w:val="FootnoteReference"/>
        </w:rPr>
        <w:footnoteReference w:id="95"/>
      </w:r>
      <w:r w:rsidRPr="00AF115E">
        <w:t xml:space="preserve"> </w:t>
      </w:r>
      <w:r w:rsidR="00F96260" w:rsidRPr="00AF115E">
        <w:t>F</w:t>
      </w:r>
      <w:r w:rsidR="00FF02EB" w:rsidRPr="00AF115E">
        <w:t xml:space="preserve">ree movement </w:t>
      </w:r>
      <w:r w:rsidR="00F96260" w:rsidRPr="00AF115E">
        <w:t>inside the EU, which is cherished by EU citizens, also requires</w:t>
      </w:r>
      <w:r w:rsidR="00FF02EB" w:rsidRPr="00AF115E">
        <w:t xml:space="preserve"> measures </w:t>
      </w:r>
      <w:r w:rsidR="009130E0" w:rsidRPr="00AF115E">
        <w:t xml:space="preserve">to secure the </w:t>
      </w:r>
      <w:r w:rsidR="00FF02EB" w:rsidRPr="00AF115E">
        <w:t>external border</w:t>
      </w:r>
      <w:r w:rsidR="009130E0" w:rsidRPr="00AF115E">
        <w:t>s</w:t>
      </w:r>
      <w:r w:rsidR="00FF02EB" w:rsidRPr="00AF115E">
        <w:t xml:space="preserve"> and </w:t>
      </w:r>
      <w:r w:rsidR="00FF02EB" w:rsidRPr="00AF115E">
        <w:lastRenderedPageBreak/>
        <w:t xml:space="preserve">to combat and prevent crime. </w:t>
      </w:r>
      <w:r w:rsidR="00BA603E" w:rsidRPr="00BA603E">
        <w:t>Moreover, the Schengen area has enabled the crossing of internal borders without checks on persons, resulting in easier and more frequent interaction between EU citizens. But the challenge of maintaining security in an open Europe has been put to a huge test in recent years.</w:t>
      </w:r>
    </w:p>
    <w:p w14:paraId="68D9D1C6" w14:textId="77777777" w:rsidR="00BA603E" w:rsidRPr="00BA603E" w:rsidRDefault="00BA603E" w:rsidP="00BA603E">
      <w:pPr>
        <w:ind w:left="720"/>
      </w:pPr>
    </w:p>
    <w:p w14:paraId="3C06DB99" w14:textId="77777777" w:rsidR="008D6C87" w:rsidRPr="00AF115E" w:rsidRDefault="006F17B4" w:rsidP="005207E3">
      <w:pPr>
        <w:pStyle w:val="Heading3"/>
      </w:pPr>
      <w:bookmarkStart w:id="244" w:name="_Toc460410060"/>
      <w:bookmarkStart w:id="245" w:name="_Toc468708963"/>
      <w:bookmarkStart w:id="246" w:name="_Toc468715034"/>
      <w:bookmarkStart w:id="247" w:name="_Toc468715249"/>
      <w:bookmarkStart w:id="248" w:name="_Toc469325272"/>
      <w:r w:rsidRPr="00AF115E">
        <w:t>Tacklin</w:t>
      </w:r>
      <w:r w:rsidR="008D6C87" w:rsidRPr="00AF115E">
        <w:t>g secur</w:t>
      </w:r>
      <w:r w:rsidRPr="00AF115E">
        <w:t xml:space="preserve">ity threats </w:t>
      </w:r>
      <w:r w:rsidR="005207E3" w:rsidRPr="00AF115E">
        <w:t xml:space="preserve">in an area of justice and fundamental rights </w:t>
      </w:r>
      <w:bookmarkEnd w:id="244"/>
      <w:r w:rsidR="005207E3" w:rsidRPr="00AF115E">
        <w:t>based on mutual trust</w:t>
      </w:r>
      <w:bookmarkEnd w:id="245"/>
      <w:bookmarkEnd w:id="246"/>
      <w:bookmarkEnd w:id="247"/>
      <w:bookmarkEnd w:id="248"/>
      <w:r w:rsidRPr="00AF115E">
        <w:t xml:space="preserve"> </w:t>
      </w:r>
    </w:p>
    <w:p w14:paraId="6E2363AE" w14:textId="7E31A3CE" w:rsidR="006E3D44" w:rsidRPr="00AF115E" w:rsidRDefault="006E3D44" w:rsidP="006E3D44">
      <w:r w:rsidRPr="00AF115E">
        <w:t>The implementation of the European Agenda on Security</w:t>
      </w:r>
      <w:r w:rsidR="003A2BE6" w:rsidRPr="00AF115E">
        <w:t>,</w:t>
      </w:r>
      <w:r w:rsidRPr="00AF115E">
        <w:rPr>
          <w:rStyle w:val="FootnoteReference"/>
        </w:rPr>
        <w:footnoteReference w:id="96"/>
      </w:r>
      <w:r w:rsidRPr="00AF115E">
        <w:t xml:space="preserve"> the establishment of an effective and genuine EU Security Union</w:t>
      </w:r>
      <w:r w:rsidRPr="00AF115E">
        <w:rPr>
          <w:rStyle w:val="FootnoteReference"/>
        </w:rPr>
        <w:footnoteReference w:id="97"/>
      </w:r>
      <w:r w:rsidRPr="00AF115E">
        <w:t xml:space="preserve"> and the enhanced protection of the EU external borders can provide an adequate, realistic and tangible answer to the citizens</w:t>
      </w:r>
      <w:r w:rsidR="00777990" w:rsidRPr="00AF115E">
        <w:t>’</w:t>
      </w:r>
      <w:r w:rsidRPr="00AF115E">
        <w:t xml:space="preserve"> security concerns, in full respect of the European values and fundamental rights and freedoms.</w:t>
      </w:r>
    </w:p>
    <w:p w14:paraId="69EEA312" w14:textId="00FD741F" w:rsidR="00FB50B4" w:rsidRPr="00AF115E" w:rsidRDefault="006E3D44" w:rsidP="005A2A00">
      <w:r w:rsidRPr="00AF115E">
        <w:t>The European Commission has already put in place and will propose further initiatives to support the upgrade, modernisation and interoperability of Europe</w:t>
      </w:r>
      <w:r w:rsidR="00777990" w:rsidRPr="00AF115E">
        <w:t>’</w:t>
      </w:r>
      <w:r w:rsidRPr="00AF115E">
        <w:t>s security framework (</w:t>
      </w:r>
      <w:r w:rsidRPr="00AF115E">
        <w:rPr>
          <w:b/>
        </w:rPr>
        <w:t>European Criminal Record Information System (ECRIS)</w:t>
      </w:r>
      <w:r w:rsidRPr="00FC5200">
        <w:t>,</w:t>
      </w:r>
      <w:r w:rsidRPr="00AF115E">
        <w:rPr>
          <w:rStyle w:val="FootnoteReference"/>
        </w:rPr>
        <w:footnoteReference w:id="98"/>
      </w:r>
      <w:r w:rsidRPr="00AF115E">
        <w:rPr>
          <w:b/>
        </w:rPr>
        <w:t xml:space="preserve"> </w:t>
      </w:r>
      <w:r w:rsidRPr="00AF115E">
        <w:rPr>
          <w:rFonts w:cs="EC Square Sans Pro"/>
          <w:b/>
          <w:bCs/>
          <w:color w:val="000000"/>
        </w:rPr>
        <w:t>European Travel Information and Authorisation System (ETIAS)</w:t>
      </w:r>
      <w:r w:rsidRPr="00FC5200">
        <w:rPr>
          <w:rFonts w:cs="EC Square Sans Pro"/>
          <w:bCs/>
          <w:color w:val="000000"/>
        </w:rPr>
        <w:t>,</w:t>
      </w:r>
      <w:r w:rsidRPr="00AF115E">
        <w:rPr>
          <w:rStyle w:val="FootnoteReference"/>
          <w:rFonts w:cs="EC Square Sans Pro"/>
          <w:bCs/>
          <w:color w:val="000000"/>
        </w:rPr>
        <w:footnoteReference w:id="99"/>
      </w:r>
      <w:r w:rsidRPr="00AF115E">
        <w:rPr>
          <w:rFonts w:cs="EC Square Sans Pro"/>
          <w:b/>
          <w:color w:val="000000"/>
        </w:rPr>
        <w:t xml:space="preserve"> </w:t>
      </w:r>
      <w:r w:rsidRPr="00AF115E">
        <w:rPr>
          <w:color w:val="000000"/>
        </w:rPr>
        <w:t xml:space="preserve">illegal trafficking of firearms, updates to the </w:t>
      </w:r>
      <w:r w:rsidR="008D3404">
        <w:t>Schengen Information System (</w:t>
      </w:r>
      <w:r w:rsidRPr="00FC5200">
        <w:t>SIS</w:t>
      </w:r>
      <w:r w:rsidR="008D3404">
        <w:t>)</w:t>
      </w:r>
      <w:r w:rsidRPr="00AF115E">
        <w:t xml:space="preserve">, </w:t>
      </w:r>
      <w:r w:rsidR="00851645" w:rsidRPr="00AF115E">
        <w:t>Passenger Name Recognition (</w:t>
      </w:r>
      <w:r w:rsidRPr="00AF115E">
        <w:t>PNR</w:t>
      </w:r>
      <w:r w:rsidR="00851645" w:rsidRPr="00AF115E">
        <w:t>)</w:t>
      </w:r>
      <w:r w:rsidRPr="00AF115E">
        <w:t xml:space="preserve">). At the very core of these initiatives is the security of citizens, through improving trust between relevant actors in the Union, stepping up operational cross-border cooperation between national law enforcement authorities, and enabling the better and smarter exchange and use of information and intelligence at all levels to address the threat of terrorism. </w:t>
      </w:r>
    </w:p>
    <w:p w14:paraId="0998AD88" w14:textId="3389FC91" w:rsidR="00F75F4F" w:rsidRPr="00AF115E" w:rsidRDefault="006E3D44" w:rsidP="005A2A00">
      <w:r w:rsidRPr="00AF115E">
        <w:rPr>
          <w:rFonts w:cs="EC Square Sans Pro"/>
          <w:color w:val="000000"/>
        </w:rPr>
        <w:t>I</w:t>
      </w:r>
      <w:r w:rsidR="00717387" w:rsidRPr="00AF115E">
        <w:rPr>
          <w:rFonts w:cs="EC Square Sans Pro"/>
          <w:color w:val="000000"/>
        </w:rPr>
        <w:t xml:space="preserve">n December 2016, the Commission adopted an </w:t>
      </w:r>
      <w:r w:rsidR="00717387" w:rsidRPr="00AF115E">
        <w:rPr>
          <w:rFonts w:cs="EC Square Sans Pro"/>
          <w:b/>
          <w:color w:val="000000"/>
        </w:rPr>
        <w:t>Action Plan on document security</w:t>
      </w:r>
      <w:r w:rsidR="00695FA3" w:rsidRPr="00AF115E">
        <w:rPr>
          <w:rStyle w:val="FootnoteReference"/>
          <w:color w:val="000000"/>
        </w:rPr>
        <w:footnoteReference w:id="100"/>
      </w:r>
      <w:r w:rsidR="00BF0B38" w:rsidRPr="00AF115E">
        <w:rPr>
          <w:rFonts w:cs="EC Square Sans Pro"/>
          <w:color w:val="000000"/>
        </w:rPr>
        <w:t xml:space="preserve"> setting out specific actions to improve the security of travel documents</w:t>
      </w:r>
      <w:r w:rsidR="004835A9">
        <w:rPr>
          <w:rFonts w:cs="EC Square Sans Pro"/>
          <w:color w:val="000000"/>
        </w:rPr>
        <w:t>. One of the actions relates</w:t>
      </w:r>
      <w:r w:rsidR="00BF0B38" w:rsidRPr="00AF115E">
        <w:rPr>
          <w:rFonts w:cs="EC Square Sans Pro"/>
          <w:color w:val="000000"/>
        </w:rPr>
        <w:t xml:space="preserve"> </w:t>
      </w:r>
      <w:r w:rsidR="004835A9">
        <w:rPr>
          <w:rFonts w:cs="EC Square Sans Pro"/>
          <w:color w:val="000000"/>
        </w:rPr>
        <w:t xml:space="preserve">to fraud and forgery of </w:t>
      </w:r>
      <w:r w:rsidR="00BF0B38" w:rsidRPr="00FC5200">
        <w:rPr>
          <w:rFonts w:cs="EC Square Sans Pro"/>
          <w:b/>
          <w:color w:val="000000"/>
        </w:rPr>
        <w:t>national identity cards</w:t>
      </w:r>
      <w:r w:rsidR="00BF0B38" w:rsidRPr="00AF115E">
        <w:rPr>
          <w:rFonts w:cs="EC Square Sans Pro"/>
          <w:color w:val="000000"/>
        </w:rPr>
        <w:t xml:space="preserve"> issued by Member States and </w:t>
      </w:r>
      <w:r w:rsidR="00BF0B38" w:rsidRPr="00FC5200">
        <w:rPr>
          <w:rFonts w:cs="EC Square Sans Pro"/>
          <w:b/>
          <w:color w:val="000000"/>
        </w:rPr>
        <w:t>residence documents</w:t>
      </w:r>
      <w:r w:rsidR="00BF0B38" w:rsidRPr="00FC5200">
        <w:rPr>
          <w:rFonts w:cs="EC Square Sans Pro"/>
          <w:color w:val="000000"/>
        </w:rPr>
        <w:t xml:space="preserve"> for EU nationals residing in another Member State and their family members.</w:t>
      </w:r>
      <w:r w:rsidR="001230A5" w:rsidRPr="00FC5200">
        <w:rPr>
          <w:rFonts w:cs="EC Square Sans Pro"/>
          <w:color w:val="000000"/>
        </w:rPr>
        <w:t xml:space="preserve"> </w:t>
      </w:r>
      <w:r w:rsidR="001230A5" w:rsidRPr="00FC5200">
        <w:t>EU citizens and their family members who live or travel in the EU can indeed encounter difficulties in relation to the use of these documents.</w:t>
      </w:r>
      <w:r w:rsidR="001230A5" w:rsidRPr="00FC5200">
        <w:rPr>
          <w:vertAlign w:val="superscript"/>
        </w:rPr>
        <w:footnoteReference w:id="101"/>
      </w:r>
      <w:r w:rsidR="001230A5" w:rsidRPr="00FC5200">
        <w:t xml:space="preserve"> There is currently a </w:t>
      </w:r>
      <w:r w:rsidR="00FC42E2" w:rsidRPr="00FC5200">
        <w:t>wide</w:t>
      </w:r>
      <w:r w:rsidR="001230A5" w:rsidRPr="00FC5200">
        <w:t xml:space="preserve"> variety of such cards and documents </w:t>
      </w:r>
      <w:r w:rsidR="00FC42E2" w:rsidRPr="00FC5200">
        <w:t xml:space="preserve">with </w:t>
      </w:r>
      <w:r w:rsidR="001230A5" w:rsidRPr="00FC5200">
        <w:t xml:space="preserve">security levels </w:t>
      </w:r>
      <w:r w:rsidR="00FC42E2" w:rsidRPr="00FC5200">
        <w:t xml:space="preserve">that </w:t>
      </w:r>
      <w:r w:rsidR="001230A5" w:rsidRPr="00FC5200">
        <w:t>vary significantly</w:t>
      </w:r>
      <w:r w:rsidR="009B3692">
        <w:t>,</w:t>
      </w:r>
      <w:r w:rsidR="001230A5" w:rsidRPr="00FC5200">
        <w:t xml:space="preserve"> which leads to practical difficulties for citizens. Identity cards and residence documents that are more secure and easily recognisable would make it easier for citizens to exercise their EU citizenship rights. Public authorities, including border authorities, and businesses (such as shops, banks, utilities, etc.) would more easily accept such documents. </w:t>
      </w:r>
      <w:r w:rsidR="00D25886" w:rsidRPr="00FC5200">
        <w:t>At the same time, it would limit the ri</w:t>
      </w:r>
      <w:r w:rsidR="004835A9" w:rsidRPr="00FC5200">
        <w:t>s</w:t>
      </w:r>
      <w:r w:rsidR="00D25886" w:rsidRPr="00FC5200">
        <w:t xml:space="preserve">k of fraud and forgery. </w:t>
      </w:r>
      <w:r w:rsidR="001230A5" w:rsidRPr="00FC5200">
        <w:t>In this perspective, the Commission is currently assessing different policy options, including a possible harmonisation of security features, to help remedy the practical difficulties encountered by citizens and thus facilitate their free movement.</w:t>
      </w:r>
      <w:r w:rsidR="001230A5" w:rsidRPr="00FC5200">
        <w:rPr>
          <w:vertAlign w:val="superscript"/>
        </w:rPr>
        <w:footnoteReference w:id="102"/>
      </w:r>
    </w:p>
    <w:p w14:paraId="33D71EB0" w14:textId="77777777" w:rsidR="001E767A" w:rsidRPr="00AF115E" w:rsidRDefault="0077772C" w:rsidP="00913907">
      <w:pPr>
        <w:pStyle w:val="Heading3"/>
      </w:pPr>
      <w:bookmarkStart w:id="249" w:name="_Toc460410061"/>
      <w:bookmarkStart w:id="250" w:name="_Toc468708964"/>
      <w:bookmarkStart w:id="251" w:name="_Toc468715035"/>
      <w:bookmarkStart w:id="252" w:name="_Toc468715250"/>
      <w:bookmarkStart w:id="253" w:name="_Toc469325273"/>
      <w:r w:rsidRPr="00AF115E">
        <w:t xml:space="preserve">Protecting </w:t>
      </w:r>
      <w:r w:rsidR="001E767A" w:rsidRPr="00AF115E">
        <w:t xml:space="preserve">EU citizens </w:t>
      </w:r>
      <w:r w:rsidR="00273184" w:rsidRPr="00AF115E">
        <w:t>abroad</w:t>
      </w:r>
      <w:bookmarkEnd w:id="249"/>
      <w:bookmarkEnd w:id="250"/>
      <w:bookmarkEnd w:id="251"/>
      <w:bookmarkEnd w:id="252"/>
      <w:bookmarkEnd w:id="253"/>
      <w:r w:rsidR="00273184" w:rsidRPr="00AF115E">
        <w:t xml:space="preserve"> </w:t>
      </w:r>
    </w:p>
    <w:p w14:paraId="5EC118A8" w14:textId="77777777" w:rsidR="00565D43" w:rsidRPr="00AF115E" w:rsidRDefault="00565D43" w:rsidP="005A2A00">
      <w:r w:rsidRPr="00AF115E">
        <w:t xml:space="preserve">Crises </w:t>
      </w:r>
      <w:r w:rsidR="00257D60" w:rsidRPr="00AF115E">
        <w:t xml:space="preserve">and </w:t>
      </w:r>
      <w:r w:rsidR="004E6215" w:rsidRPr="00AF115E">
        <w:t xml:space="preserve">individual </w:t>
      </w:r>
      <w:r w:rsidR="00257D60" w:rsidRPr="00AF115E">
        <w:t xml:space="preserve">emergencies </w:t>
      </w:r>
      <w:r w:rsidR="00E709B9" w:rsidRPr="00AF115E">
        <w:t>abroad can cause particular</w:t>
      </w:r>
      <w:r w:rsidRPr="00AF115E">
        <w:t xml:space="preserve"> risk and distress </w:t>
      </w:r>
      <w:r w:rsidR="00E709B9" w:rsidRPr="00AF115E">
        <w:t>to</w:t>
      </w:r>
      <w:r w:rsidRPr="00AF115E">
        <w:t xml:space="preserve"> citizens </w:t>
      </w:r>
      <w:r w:rsidR="00E709B9" w:rsidRPr="00AF115E">
        <w:t xml:space="preserve">who </w:t>
      </w:r>
      <w:r w:rsidRPr="00AF115E">
        <w:t xml:space="preserve">are beyond the immediate reach of their home authorities. </w:t>
      </w:r>
      <w:r w:rsidR="00052698" w:rsidRPr="00AF115E">
        <w:t>T</w:t>
      </w:r>
      <w:r w:rsidRPr="00AF115E">
        <w:t xml:space="preserve">he </w:t>
      </w:r>
      <w:r w:rsidR="00052698" w:rsidRPr="00AF115E">
        <w:t xml:space="preserve">EU </w:t>
      </w:r>
      <w:r w:rsidRPr="00AF115E">
        <w:t xml:space="preserve">right to consular </w:t>
      </w:r>
      <w:r w:rsidRPr="00AF115E">
        <w:lastRenderedPageBreak/>
        <w:t>protection</w:t>
      </w:r>
      <w:r w:rsidR="00BF0B38" w:rsidRPr="00AF115E">
        <w:rPr>
          <w:rStyle w:val="FootnoteReference"/>
        </w:rPr>
        <w:footnoteReference w:id="103"/>
      </w:r>
      <w:r w:rsidR="00052698" w:rsidRPr="00AF115E">
        <w:t xml:space="preserve"> </w:t>
      </w:r>
      <w:r w:rsidRPr="00AF115E">
        <w:t xml:space="preserve">is an invaluable additional guarantee for </w:t>
      </w:r>
      <w:r w:rsidR="003A2BE6" w:rsidRPr="00AF115E">
        <w:t xml:space="preserve">EU </w:t>
      </w:r>
      <w:r w:rsidRPr="00AF115E">
        <w:t xml:space="preserve">citizens finding themselves in need </w:t>
      </w:r>
      <w:r w:rsidR="00273184" w:rsidRPr="00AF115E">
        <w:t xml:space="preserve">of assistance </w:t>
      </w:r>
      <w:r w:rsidRPr="00AF115E">
        <w:t xml:space="preserve">in a country </w:t>
      </w:r>
      <w:r w:rsidR="00257D60" w:rsidRPr="00AF115E">
        <w:t xml:space="preserve">outside the EU </w:t>
      </w:r>
      <w:r w:rsidRPr="00AF115E">
        <w:t xml:space="preserve">where their home </w:t>
      </w:r>
      <w:r w:rsidR="00273184" w:rsidRPr="00AF115E">
        <w:t xml:space="preserve">country </w:t>
      </w:r>
      <w:r w:rsidRPr="00AF115E">
        <w:t xml:space="preserve">is </w:t>
      </w:r>
      <w:r w:rsidR="00E66978" w:rsidRPr="00AF115E">
        <w:t xml:space="preserve">not </w:t>
      </w:r>
      <w:r w:rsidRPr="00AF115E">
        <w:t xml:space="preserve">represented. </w:t>
      </w:r>
      <w:r w:rsidR="00052698" w:rsidRPr="00AF115E">
        <w:t xml:space="preserve">Following a proposal from the Commission in 2011, </w:t>
      </w:r>
      <w:r w:rsidR="003A2BE6" w:rsidRPr="00AF115E">
        <w:t xml:space="preserve">a Directive was </w:t>
      </w:r>
      <w:r w:rsidRPr="00AF115E">
        <w:t>adopted on 20 April 2015</w:t>
      </w:r>
      <w:r w:rsidR="007E1DC3" w:rsidRPr="00AF115E">
        <w:rPr>
          <w:rStyle w:val="FootnoteReference"/>
        </w:rPr>
        <w:footnoteReference w:id="104"/>
      </w:r>
      <w:r w:rsidRPr="00AF115E">
        <w:t xml:space="preserve"> to </w:t>
      </w:r>
      <w:r w:rsidRPr="00AF115E">
        <w:rPr>
          <w:rStyle w:val="Hyperlink"/>
          <w:color w:val="auto"/>
          <w:u w:val="none"/>
        </w:rPr>
        <w:t>clarify when and how EU citizens can receive help and</w:t>
      </w:r>
      <w:r w:rsidR="00273184" w:rsidRPr="00AF115E">
        <w:rPr>
          <w:rStyle w:val="Hyperlink"/>
          <w:color w:val="auto"/>
          <w:u w:val="none"/>
        </w:rPr>
        <w:t xml:space="preserve"> </w:t>
      </w:r>
      <w:r w:rsidRPr="00AF115E">
        <w:t xml:space="preserve">how </w:t>
      </w:r>
      <w:r w:rsidR="00273184" w:rsidRPr="00AF115E">
        <w:t xml:space="preserve">EU countries </w:t>
      </w:r>
      <w:r w:rsidRPr="00AF115E">
        <w:t>should coordinate and cooperate among themselves and with the Union to ensure effective protection for unrepresented EU citizens</w:t>
      </w:r>
      <w:r w:rsidRPr="00AF115E">
        <w:rPr>
          <w:rStyle w:val="Hyperlink"/>
          <w:color w:val="auto"/>
          <w:u w:val="none"/>
        </w:rPr>
        <w:t>.</w:t>
      </w:r>
      <w:r w:rsidRPr="00AF115E">
        <w:t xml:space="preserve"> Member States have until May 2018 to </w:t>
      </w:r>
      <w:r w:rsidR="00BF0B38" w:rsidRPr="00AF115E">
        <w:t xml:space="preserve">implement </w:t>
      </w:r>
      <w:r w:rsidRPr="00AF115E">
        <w:t xml:space="preserve">these rules. </w:t>
      </w:r>
      <w:r w:rsidR="008C21A2" w:rsidRPr="00AF115E">
        <w:t>The Commission support</w:t>
      </w:r>
      <w:r w:rsidR="00BF0B38" w:rsidRPr="00AF115E">
        <w:t>s</w:t>
      </w:r>
      <w:r w:rsidR="008C21A2" w:rsidRPr="00AF115E">
        <w:t xml:space="preserve"> Member States in their efforts to ensure the correct and timely transposition of the Directive. </w:t>
      </w:r>
      <w:r w:rsidRPr="00AF115E">
        <w:t xml:space="preserve">In parallel, </w:t>
      </w:r>
      <w:r w:rsidR="00273184" w:rsidRPr="00AF115E">
        <w:t>it</w:t>
      </w:r>
      <w:r w:rsidRPr="00AF115E">
        <w:t xml:space="preserve"> continues to </w:t>
      </w:r>
      <w:r w:rsidR="00BF0B38" w:rsidRPr="00AF115E">
        <w:t xml:space="preserve">include and </w:t>
      </w:r>
      <w:r w:rsidRPr="00AF115E">
        <w:t xml:space="preserve">negotiate </w:t>
      </w:r>
      <w:r w:rsidR="00BF0B38" w:rsidRPr="00AF115E">
        <w:t xml:space="preserve">consent clauses in bilateral </w:t>
      </w:r>
      <w:r w:rsidRPr="00AF115E">
        <w:t xml:space="preserve">agreements with a number of third countries to ensure that they </w:t>
      </w:r>
      <w:r w:rsidR="00BF0B38" w:rsidRPr="00AF115E">
        <w:t>agree that represented</w:t>
      </w:r>
      <w:r w:rsidRPr="00AF115E">
        <w:t xml:space="preserve"> EU countries </w:t>
      </w:r>
      <w:r w:rsidR="00BF0B38" w:rsidRPr="00AF115E">
        <w:t xml:space="preserve">give </w:t>
      </w:r>
      <w:r w:rsidRPr="00AF115E">
        <w:t xml:space="preserve">assistance to the </w:t>
      </w:r>
      <w:r w:rsidR="00BF0B38" w:rsidRPr="00AF115E">
        <w:t xml:space="preserve">unrepresented </w:t>
      </w:r>
      <w:r w:rsidRPr="00AF115E">
        <w:t>nationals of other EU countries.</w:t>
      </w:r>
    </w:p>
    <w:p w14:paraId="5C798F39" w14:textId="72512CCC" w:rsidR="00565D43" w:rsidRPr="00AF115E" w:rsidRDefault="00E66978" w:rsidP="005A2A00">
      <w:r w:rsidRPr="00AF115E">
        <w:t xml:space="preserve">Consular protection includes assistance in case of arrest or detention or in case of a serious accident or illness. But what </w:t>
      </w:r>
      <w:r w:rsidR="00565D43" w:rsidRPr="00AF115E">
        <w:t xml:space="preserve">EU citizens </w:t>
      </w:r>
      <w:r w:rsidR="00BE60A4" w:rsidRPr="00AF115E">
        <w:t xml:space="preserve">most frequently </w:t>
      </w:r>
      <w:r w:rsidR="00565D43" w:rsidRPr="00AF115E">
        <w:t xml:space="preserve">need help </w:t>
      </w:r>
      <w:r w:rsidRPr="00AF115E">
        <w:t xml:space="preserve">with </w:t>
      </w:r>
      <w:r w:rsidR="00565D43" w:rsidRPr="00AF115E">
        <w:t xml:space="preserve">when outside the EU </w:t>
      </w:r>
      <w:r w:rsidRPr="00AF115E">
        <w:t xml:space="preserve">is </w:t>
      </w:r>
      <w:r w:rsidR="00565D43" w:rsidRPr="00AF115E">
        <w:t xml:space="preserve">when their passport has been stolen, lost, destroyed or is temporarily unavailable. They </w:t>
      </w:r>
      <w:r w:rsidR="00BE60A4" w:rsidRPr="00AF115E">
        <w:t xml:space="preserve">then </w:t>
      </w:r>
      <w:r w:rsidR="00565D43" w:rsidRPr="00AF115E">
        <w:t>need an emergency travel document to be able to travel home.</w:t>
      </w:r>
      <w:r w:rsidR="007E1DC3" w:rsidRPr="00AF115E">
        <w:rPr>
          <w:rStyle w:val="FootnoteReference"/>
        </w:rPr>
        <w:footnoteReference w:id="105"/>
      </w:r>
      <w:r w:rsidR="00565D43" w:rsidRPr="00AF115E">
        <w:t xml:space="preserve"> Existing rules at EU level </w:t>
      </w:r>
      <w:r w:rsidR="00755C70" w:rsidRPr="00AF115E">
        <w:t xml:space="preserve">which established a common format for such emergency travel documents </w:t>
      </w:r>
      <w:r w:rsidR="00565D43" w:rsidRPr="00AF115E">
        <w:t>date back to 1996</w:t>
      </w:r>
      <w:r w:rsidR="00755C70" w:rsidRPr="00AF115E">
        <w:rPr>
          <w:rStyle w:val="FootnoteReference"/>
        </w:rPr>
        <w:footnoteReference w:id="106"/>
      </w:r>
      <w:r w:rsidR="0054561C" w:rsidRPr="00AF115E">
        <w:t xml:space="preserve"> and need to be updated</w:t>
      </w:r>
      <w:r w:rsidR="005038CF">
        <w:t>.</w:t>
      </w:r>
      <w:r w:rsidR="002C17BE" w:rsidRPr="00AF115E">
        <w:rPr>
          <w:rStyle w:val="FootnoteReference"/>
        </w:rPr>
        <w:footnoteReference w:id="107"/>
      </w:r>
      <w:r w:rsidR="002C17BE" w:rsidRPr="00AF115E">
        <w:t xml:space="preserve"> Some Member States do not use the common format due to security concerns. The Commission will explore possibilities to modernise the </w:t>
      </w:r>
      <w:r w:rsidR="002C17BE" w:rsidRPr="00AF115E">
        <w:rPr>
          <w:b/>
        </w:rPr>
        <w:t>rules on emergency travel documents for unrepresented EU citizens</w:t>
      </w:r>
      <w:r w:rsidR="002C17BE" w:rsidRPr="00AF115E">
        <w:t>, including</w:t>
      </w:r>
      <w:r w:rsidR="00DF56D9" w:rsidRPr="00AF115E">
        <w:t xml:space="preserve"> </w:t>
      </w:r>
      <w:r w:rsidR="00273184" w:rsidRPr="00AF115E">
        <w:t xml:space="preserve">the </w:t>
      </w:r>
      <w:r w:rsidR="0054561C" w:rsidRPr="00AF115E">
        <w:t>security features</w:t>
      </w:r>
      <w:r w:rsidR="00DF56D9" w:rsidRPr="00AF115E">
        <w:t xml:space="preserve"> </w:t>
      </w:r>
      <w:r w:rsidR="004E6215" w:rsidRPr="00AF115E">
        <w:t>of the EU common format ETD</w:t>
      </w:r>
      <w:r w:rsidR="002C17BE" w:rsidRPr="00AF115E">
        <w:t>, to guarantee that citizens can effectively exercise their right to consular protection</w:t>
      </w:r>
      <w:r w:rsidR="0054561C" w:rsidRPr="00AF115E">
        <w:t>.</w:t>
      </w:r>
      <w:r w:rsidR="00733EFA" w:rsidRPr="00AF115E">
        <w:t xml:space="preserve"> </w:t>
      </w:r>
    </w:p>
    <w:p w14:paraId="2391563D" w14:textId="77777777" w:rsidR="00565D43" w:rsidRPr="00AF115E" w:rsidRDefault="00565D43" w:rsidP="005A2A00">
      <w:r w:rsidRPr="00AF115E">
        <w:t xml:space="preserve">EU citizens and their </w:t>
      </w:r>
      <w:r w:rsidR="00BE60A4" w:rsidRPr="00AF115E">
        <w:t>non-EU</w:t>
      </w:r>
      <w:r w:rsidRPr="00AF115E">
        <w:t xml:space="preserve"> family members may also find themselves in situations where they </w:t>
      </w:r>
      <w:r w:rsidR="00BE60A4" w:rsidRPr="00AF115E">
        <w:t xml:space="preserve">are unrepresented and </w:t>
      </w:r>
      <w:r w:rsidRPr="00AF115E">
        <w:t>need assistance from the authorities of another EU country</w:t>
      </w:r>
      <w:r w:rsidR="00BE60A4" w:rsidRPr="00AF115E">
        <w:t xml:space="preserve"> when travelling within the EU</w:t>
      </w:r>
      <w:r w:rsidRPr="00AF115E">
        <w:t>.</w:t>
      </w:r>
      <w:r w:rsidR="00BE60A4" w:rsidRPr="00AF115E">
        <w:t xml:space="preserve"> These circumstances are not currently covered by</w:t>
      </w:r>
      <w:r w:rsidR="00DF56D9" w:rsidRPr="00AF115E">
        <w:t xml:space="preserve"> the</w:t>
      </w:r>
      <w:r w:rsidR="00BE60A4" w:rsidRPr="00AF115E">
        <w:t xml:space="preserve"> Directive and the Commission will</w:t>
      </w:r>
      <w:r w:rsidR="003D451D" w:rsidRPr="00AF115E">
        <w:t xml:space="preserve"> therefore evaluate the situation of </w:t>
      </w:r>
      <w:r w:rsidR="003D451D" w:rsidRPr="00AF115E">
        <w:rPr>
          <w:b/>
        </w:rPr>
        <w:t>unrepresented EU citizens</w:t>
      </w:r>
      <w:r w:rsidR="003D451D" w:rsidRPr="00AF115E">
        <w:t xml:space="preserve"> </w:t>
      </w:r>
      <w:r w:rsidR="003D451D" w:rsidRPr="00AF115E">
        <w:rPr>
          <w:b/>
        </w:rPr>
        <w:t>in distress</w:t>
      </w:r>
      <w:r w:rsidR="003D451D" w:rsidRPr="00AF115E">
        <w:t xml:space="preserve"> </w:t>
      </w:r>
      <w:r w:rsidR="003D451D" w:rsidRPr="00AF115E">
        <w:rPr>
          <w:b/>
        </w:rPr>
        <w:t>within the EU</w:t>
      </w:r>
      <w:r w:rsidR="003D451D" w:rsidRPr="00AF115E">
        <w:t xml:space="preserve"> and determine whether any action is needed to ensure their protection.</w:t>
      </w:r>
      <w:r w:rsidR="003D451D" w:rsidRPr="00AF115E">
        <w:rPr>
          <w:vertAlign w:val="superscript"/>
        </w:rPr>
        <w:footnoteReference w:id="108"/>
      </w:r>
    </w:p>
    <w:p w14:paraId="18EB6297" w14:textId="2F2DBFF7" w:rsidR="00E66978" w:rsidRPr="00AF115E" w:rsidRDefault="00FB50B4" w:rsidP="00E66978">
      <w:r w:rsidRPr="00AF115E">
        <w:rPr>
          <w:i/>
        </w:rPr>
        <w:t xml:space="preserve"> </w:t>
      </w:r>
    </w:p>
    <w:p w14:paraId="39239290" w14:textId="77777777" w:rsidR="00FF53CC" w:rsidRPr="00AF115E" w:rsidRDefault="00FF53CC" w:rsidP="005A2A00">
      <w:pPr>
        <w:rPr>
          <w:lang w:eastAsia="en-GB"/>
        </w:rPr>
      </w:pPr>
    </w:p>
    <w:p w14:paraId="24BA5E61" w14:textId="77777777" w:rsidR="00C135F9" w:rsidRPr="00AF115E" w:rsidRDefault="00DF325C">
      <w:pPr>
        <w:pStyle w:val="Heading2"/>
      </w:pPr>
      <w:bookmarkStart w:id="254" w:name="_Toc452815368"/>
      <w:bookmarkStart w:id="255" w:name="_Toc452822151"/>
      <w:bookmarkStart w:id="256" w:name="_Toc452825949"/>
      <w:bookmarkStart w:id="257" w:name="_Toc452815369"/>
      <w:bookmarkStart w:id="258" w:name="_Toc452822152"/>
      <w:bookmarkStart w:id="259" w:name="_Toc452825950"/>
      <w:bookmarkStart w:id="260" w:name="_Toc452825951"/>
      <w:bookmarkStart w:id="261" w:name="_Toc460410062"/>
      <w:bookmarkStart w:id="262" w:name="_Toc468708965"/>
      <w:bookmarkStart w:id="263" w:name="_Toc468715036"/>
      <w:bookmarkStart w:id="264" w:name="_Toc468715251"/>
      <w:bookmarkStart w:id="265" w:name="_Toc469325274"/>
      <w:bookmarkEnd w:id="254"/>
      <w:bookmarkEnd w:id="255"/>
      <w:bookmarkEnd w:id="256"/>
      <w:bookmarkEnd w:id="257"/>
      <w:bookmarkEnd w:id="258"/>
      <w:bookmarkEnd w:id="259"/>
      <w:r w:rsidRPr="00AF115E">
        <w:t>P</w:t>
      </w:r>
      <w:r w:rsidR="003557F7" w:rsidRPr="00AF115E">
        <w:t>rotecting all citizens and p</w:t>
      </w:r>
      <w:r w:rsidR="00C135F9" w:rsidRPr="00AF115E">
        <w:t>romoting equal</w:t>
      </w:r>
      <w:r w:rsidR="00C10E7D" w:rsidRPr="00AF115E">
        <w:t>ity</w:t>
      </w:r>
      <w:r w:rsidR="00C135F9" w:rsidRPr="00AF115E">
        <w:t xml:space="preserve"> </w:t>
      </w:r>
      <w:r w:rsidR="00C10E7D" w:rsidRPr="00AF115E">
        <w:t>and non-</w:t>
      </w:r>
      <w:r w:rsidR="00C135F9" w:rsidRPr="00AF115E">
        <w:t>discrimination</w:t>
      </w:r>
      <w:bookmarkEnd w:id="260"/>
      <w:bookmarkEnd w:id="261"/>
      <w:bookmarkEnd w:id="262"/>
      <w:bookmarkEnd w:id="263"/>
      <w:bookmarkEnd w:id="264"/>
      <w:bookmarkEnd w:id="265"/>
    </w:p>
    <w:p w14:paraId="1CC36E55" w14:textId="77777777" w:rsidR="00C135F9" w:rsidRPr="00AF115E" w:rsidRDefault="003557F7" w:rsidP="006D0DAB">
      <w:pPr>
        <w:pStyle w:val="Heading3"/>
      </w:pPr>
      <w:bookmarkStart w:id="266" w:name="_Toc460410063"/>
      <w:bookmarkStart w:id="267" w:name="_Toc468708966"/>
      <w:bookmarkStart w:id="268" w:name="_Toc468715037"/>
      <w:bookmarkStart w:id="269" w:name="_Toc468715252"/>
      <w:bookmarkStart w:id="270" w:name="_Toc469325275"/>
      <w:r w:rsidRPr="00AF115E">
        <w:t>P</w:t>
      </w:r>
      <w:r w:rsidR="004C2E25" w:rsidRPr="00AF115E">
        <w:t>rotecting and supporting victims</w:t>
      </w:r>
      <w:bookmarkEnd w:id="266"/>
      <w:r w:rsidR="004C2E25" w:rsidRPr="00AF115E">
        <w:t xml:space="preserve"> </w:t>
      </w:r>
      <w:r w:rsidR="009F7731" w:rsidRPr="00AF115E">
        <w:t xml:space="preserve">and </w:t>
      </w:r>
      <w:r w:rsidR="00206ED8" w:rsidRPr="00AF115E">
        <w:t>witnesses</w:t>
      </w:r>
      <w:bookmarkEnd w:id="267"/>
      <w:bookmarkEnd w:id="268"/>
      <w:bookmarkEnd w:id="269"/>
      <w:bookmarkEnd w:id="270"/>
    </w:p>
    <w:p w14:paraId="106C641C" w14:textId="51661656" w:rsidR="00D02E53" w:rsidRPr="00AF115E" w:rsidRDefault="00D02E53" w:rsidP="00AE01B3">
      <w:r w:rsidRPr="00AF115E">
        <w:t xml:space="preserve">Millions of people in the </w:t>
      </w:r>
      <w:r w:rsidR="005C4561" w:rsidRPr="00AF115E">
        <w:t>EU</w:t>
      </w:r>
      <w:r w:rsidRPr="00AF115E">
        <w:t xml:space="preserve"> fall victims to crime every year. There is EU legislation in place to ensure that all victims of all crime have basic rights independent of where in the EU the </w:t>
      </w:r>
      <w:r w:rsidR="005C4561" w:rsidRPr="00AF115E">
        <w:t>crime or</w:t>
      </w:r>
      <w:r w:rsidRPr="00AF115E">
        <w:t xml:space="preserve"> the criminal proceedings take place. </w:t>
      </w:r>
      <w:r w:rsidR="009F7731" w:rsidRPr="00AF115E">
        <w:t xml:space="preserve">EU citizens also now enjoy </w:t>
      </w:r>
      <w:r w:rsidR="009F7731" w:rsidRPr="00AF115E">
        <w:rPr>
          <w:b/>
          <w:bCs/>
        </w:rPr>
        <w:t xml:space="preserve">better access to justice </w:t>
      </w:r>
      <w:r w:rsidR="009F7731" w:rsidRPr="00AF115E">
        <w:t>as the Parliament and Council have passed legislation on the presumption of innocence</w:t>
      </w:r>
      <w:r w:rsidR="00503593" w:rsidRPr="00AF115E">
        <w:t xml:space="preserve">, </w:t>
      </w:r>
      <w:r w:rsidR="00C44F74" w:rsidRPr="00AF115E">
        <w:t xml:space="preserve">on </w:t>
      </w:r>
      <w:r w:rsidR="009F7731" w:rsidRPr="00AF115E">
        <w:t>safeguards for children</w:t>
      </w:r>
      <w:r w:rsidR="00503593" w:rsidRPr="00AF115E">
        <w:t xml:space="preserve">, and </w:t>
      </w:r>
      <w:r w:rsidR="00C44F74" w:rsidRPr="00AF115E">
        <w:t xml:space="preserve">on </w:t>
      </w:r>
      <w:r w:rsidR="00503593" w:rsidRPr="00AF115E">
        <w:t>legal aid</w:t>
      </w:r>
      <w:r w:rsidR="009F7731" w:rsidRPr="00AF115E">
        <w:t xml:space="preserve"> in criminal proceedings. </w:t>
      </w:r>
      <w:r w:rsidRPr="00AF115E">
        <w:t xml:space="preserve">The </w:t>
      </w:r>
      <w:r w:rsidRPr="00AF115E">
        <w:lastRenderedPageBreak/>
        <w:t>Commission will continue to monitor the situation to ensure that EU rules, in particular the 2012 Victims</w:t>
      </w:r>
      <w:r w:rsidR="00777990" w:rsidRPr="00AF115E">
        <w:t>’</w:t>
      </w:r>
      <w:r w:rsidRPr="00AF115E">
        <w:t xml:space="preserve"> Rights Directive</w:t>
      </w:r>
      <w:r w:rsidRPr="00AF115E">
        <w:rPr>
          <w:rStyle w:val="FootnoteReference"/>
        </w:rPr>
        <w:footnoteReference w:id="109"/>
      </w:r>
      <w:r w:rsidRPr="00AF115E">
        <w:t xml:space="preserve"> </w:t>
      </w:r>
      <w:r w:rsidR="005C1747" w:rsidRPr="00AF115E">
        <w:t>and the 2011 Anti-Trafficking Directive</w:t>
      </w:r>
      <w:r w:rsidR="005C1747" w:rsidRPr="00AF115E">
        <w:rPr>
          <w:rStyle w:val="FootnoteReference"/>
        </w:rPr>
        <w:footnoteReference w:id="110"/>
      </w:r>
      <w:r w:rsidR="005C1747" w:rsidRPr="00AF115E">
        <w:t xml:space="preserve"> </w:t>
      </w:r>
      <w:r w:rsidRPr="00AF115E">
        <w:t xml:space="preserve">are implemented correctly so that victims can </w:t>
      </w:r>
      <w:r w:rsidR="00AE793D" w:rsidRPr="00AF115E">
        <w:t>fu</w:t>
      </w:r>
      <w:r w:rsidRPr="00AF115E">
        <w:t xml:space="preserve">lly rely on their rights in practice. </w:t>
      </w:r>
    </w:p>
    <w:p w14:paraId="60093EEB" w14:textId="04972CD9" w:rsidR="003557F7" w:rsidRPr="00AF115E" w:rsidRDefault="00222A05" w:rsidP="003557F7">
      <w:r w:rsidRPr="00AF115E">
        <w:t>Regarding violence against women</w:t>
      </w:r>
      <w:r w:rsidR="00851645" w:rsidRPr="00AF115E">
        <w:t xml:space="preserve"> in particular</w:t>
      </w:r>
      <w:r w:rsidRPr="00AF115E">
        <w:t>, almost all Europeans (96%) think that domestic violence against women is unacceptable</w:t>
      </w:r>
      <w:r w:rsidR="00336848" w:rsidRPr="00AF115E">
        <w:rPr>
          <w:rStyle w:val="FootnoteReference"/>
        </w:rPr>
        <w:footnoteReference w:id="111"/>
      </w:r>
      <w:r w:rsidRPr="00AF115E">
        <w:t xml:space="preserve"> but it still occurs widely. The Commission is launching a year of focused actions to further its commitment to eradicating all forms of violence against women and girls and to reducing gender inequality.</w:t>
      </w:r>
      <w:r w:rsidR="00336848" w:rsidRPr="00AF115E">
        <w:rPr>
          <w:rStyle w:val="FootnoteReference"/>
        </w:rPr>
        <w:footnoteReference w:id="112"/>
      </w:r>
      <w:r w:rsidRPr="00AF115E">
        <w:t xml:space="preserve"> It aims to connect all efforts across the </w:t>
      </w:r>
      <w:r w:rsidR="009F2A6E" w:rsidRPr="00AF115E">
        <w:t>EU</w:t>
      </w:r>
      <w:r w:rsidRPr="00AF115E">
        <w:t xml:space="preserve"> and engage all stakeholders – Member States, relevant professionals, and NGOs – to collectively combat violence against women. The Commission is also working on the Union</w:t>
      </w:r>
      <w:r w:rsidR="00777990" w:rsidRPr="00AF115E">
        <w:t>’</w:t>
      </w:r>
      <w:r w:rsidRPr="00AF115E">
        <w:t xml:space="preserve">s accession to the Council of Europe Convention on combating and preventing violence against women and domestic violence (the </w:t>
      </w:r>
      <w:r w:rsidR="005C4561" w:rsidRPr="00AF115E">
        <w:t>‘</w:t>
      </w:r>
      <w:r w:rsidRPr="00AF115E">
        <w:t>Istanbul Convention</w:t>
      </w:r>
      <w:r w:rsidR="005C4561" w:rsidRPr="00AF115E">
        <w:t>’</w:t>
      </w:r>
      <w:r w:rsidRPr="00AF115E">
        <w:t>).</w:t>
      </w:r>
    </w:p>
    <w:p w14:paraId="1B14642E" w14:textId="77777777" w:rsidR="004C2E25" w:rsidRPr="00AF115E" w:rsidRDefault="004C2E25" w:rsidP="006D0DAB">
      <w:pPr>
        <w:pStyle w:val="Heading3"/>
      </w:pPr>
      <w:bookmarkStart w:id="271" w:name="_Toc459310167"/>
      <w:bookmarkStart w:id="272" w:name="_Toc459310322"/>
      <w:bookmarkStart w:id="273" w:name="_Toc460410064"/>
      <w:bookmarkStart w:id="274" w:name="_Toc468708967"/>
      <w:bookmarkStart w:id="275" w:name="_Toc468715038"/>
      <w:bookmarkStart w:id="276" w:name="_Toc468715253"/>
      <w:bookmarkStart w:id="277" w:name="_Toc469325276"/>
      <w:bookmarkEnd w:id="271"/>
      <w:bookmarkEnd w:id="272"/>
      <w:r w:rsidRPr="00AF115E">
        <w:t>Promoting</w:t>
      </w:r>
      <w:r w:rsidR="00D02E53" w:rsidRPr="00AF115E">
        <w:t xml:space="preserve"> equality</w:t>
      </w:r>
      <w:r w:rsidRPr="00AF115E">
        <w:t xml:space="preserve"> </w:t>
      </w:r>
      <w:r w:rsidR="00D02E53" w:rsidRPr="00AF115E">
        <w:t xml:space="preserve">and </w:t>
      </w:r>
      <w:r w:rsidRPr="00AF115E">
        <w:t>non-discrimination</w:t>
      </w:r>
      <w:bookmarkEnd w:id="273"/>
      <w:bookmarkEnd w:id="274"/>
      <w:bookmarkEnd w:id="275"/>
      <w:bookmarkEnd w:id="276"/>
      <w:bookmarkEnd w:id="277"/>
      <w:r w:rsidRPr="00AF115E">
        <w:t xml:space="preserve"> </w:t>
      </w:r>
    </w:p>
    <w:p w14:paraId="7853FDB7" w14:textId="77777777" w:rsidR="003557F7" w:rsidRPr="00AF115E" w:rsidRDefault="003557F7" w:rsidP="003557F7">
      <w:r w:rsidRPr="00AF115E">
        <w:t xml:space="preserve">Despite </w:t>
      </w:r>
      <w:r w:rsidR="009F7731" w:rsidRPr="00AF115E">
        <w:t>e</w:t>
      </w:r>
      <w:r w:rsidRPr="00AF115E">
        <w:t xml:space="preserve">fforts to eliminate discrimination, there </w:t>
      </w:r>
      <w:r w:rsidR="00142ED9" w:rsidRPr="00AF115E">
        <w:t xml:space="preserve">has been </w:t>
      </w:r>
      <w:r w:rsidRPr="00AF115E">
        <w:t xml:space="preserve">a clear increase </w:t>
      </w:r>
      <w:r w:rsidR="00142ED9" w:rsidRPr="00AF115E">
        <w:t xml:space="preserve">since 2012 </w:t>
      </w:r>
      <w:r w:rsidRPr="00AF115E">
        <w:t>in the number of Europeans who say they have experienced some form of discrimination or harassment.</w:t>
      </w:r>
      <w:r w:rsidRPr="00AF115E">
        <w:rPr>
          <w:rStyle w:val="FootnoteReference"/>
        </w:rPr>
        <w:footnoteReference w:id="113"/>
      </w:r>
      <w:r w:rsidRPr="00AF115E">
        <w:t xml:space="preserve"> To fill the gap</w:t>
      </w:r>
      <w:r w:rsidR="00142ED9" w:rsidRPr="00AF115E">
        <w:t>s</w:t>
      </w:r>
      <w:r w:rsidRPr="00AF115E">
        <w:t xml:space="preserve"> in the protection from discrimination, including on the grounds of age, religion or belief, disability or sexual orientation, and to ensure a level playing field in terms of equality throughout the Union, it </w:t>
      </w:r>
      <w:r w:rsidR="00142ED9" w:rsidRPr="00AF115E">
        <w:t>is vital</w:t>
      </w:r>
      <w:r w:rsidRPr="00AF115E">
        <w:t xml:space="preserve"> to conclude the negotiations on the proposed Horizontal Anti-Discrimination Directive.</w:t>
      </w:r>
      <w:r w:rsidRPr="00AF115E">
        <w:rPr>
          <w:rStyle w:val="FootnoteReference"/>
        </w:rPr>
        <w:footnoteReference w:id="114"/>
      </w:r>
    </w:p>
    <w:p w14:paraId="2FA7A7FC" w14:textId="39C19ADB" w:rsidR="003068DD" w:rsidRPr="00AF115E" w:rsidRDefault="003557F7" w:rsidP="003557F7">
      <w:r w:rsidRPr="00AF115E">
        <w:t xml:space="preserve">Thanks to work at all levels, the </w:t>
      </w:r>
      <w:r w:rsidR="000B6E3B" w:rsidRPr="00AF115E">
        <w:t>EU’</w:t>
      </w:r>
      <w:r w:rsidRPr="00AF115E">
        <w:t xml:space="preserve">s policies </w:t>
      </w:r>
      <w:r w:rsidR="000B6E3B" w:rsidRPr="00AF115E">
        <w:t>on</w:t>
      </w:r>
      <w:r w:rsidRPr="00AF115E">
        <w:t xml:space="preserve"> </w:t>
      </w:r>
      <w:r w:rsidRPr="00AF115E">
        <w:rPr>
          <w:b/>
        </w:rPr>
        <w:t>gender equality</w:t>
      </w:r>
      <w:r w:rsidRPr="00AF115E">
        <w:t xml:space="preserve"> have helped change the lives of many European citizens for the better.</w:t>
      </w:r>
      <w:r w:rsidRPr="00AF115E">
        <w:rPr>
          <w:rStyle w:val="FootnoteReference"/>
        </w:rPr>
        <w:footnoteReference w:id="115"/>
      </w:r>
      <w:r w:rsidRPr="00AF115E">
        <w:t xml:space="preserve"> Nonetheless, there remains room for improvement in some areas, such as pay. The </w:t>
      </w:r>
      <w:r w:rsidR="000B6E3B" w:rsidRPr="00AF115E">
        <w:t xml:space="preserve">2016–2019 </w:t>
      </w:r>
      <w:r w:rsidRPr="00AF115E">
        <w:t xml:space="preserve">Strategic Engagement for gender equality adopted in December 2015 </w:t>
      </w:r>
      <w:r w:rsidR="001230A5">
        <w:t>provides a comprehensive view of</w:t>
      </w:r>
      <w:r w:rsidRPr="00AF115E">
        <w:t xml:space="preserve"> the efforts of all to strengthen equality between women and men.</w:t>
      </w:r>
      <w:r w:rsidRPr="00AF115E">
        <w:rPr>
          <w:rStyle w:val="FootnoteReference"/>
        </w:rPr>
        <w:footnoteReference w:id="116"/>
      </w:r>
      <w:r w:rsidRPr="00AF115E">
        <w:t xml:space="preserve"> </w:t>
      </w:r>
      <w:r w:rsidR="003068DD" w:rsidRPr="00AF115E">
        <w:t>The Commission also gives every year high visibility to the need to address gender inequalities in the European Semester.</w:t>
      </w:r>
      <w:r w:rsidR="003068DD" w:rsidRPr="00AF115E">
        <w:rPr>
          <w:rStyle w:val="FootnoteReference"/>
        </w:rPr>
        <w:footnoteReference w:id="117"/>
      </w:r>
      <w:r w:rsidR="003068DD" w:rsidRPr="00AF115E">
        <w:t xml:space="preserve"> EU funds are also playing a key role. Between 2014 and 2020, </w:t>
      </w:r>
      <w:r w:rsidR="00EC3540" w:rsidRPr="00AF115E">
        <w:rPr>
          <w:lang w:eastAsia="en-GB"/>
        </w:rPr>
        <w:t xml:space="preserve">it is estimated that approximately </w:t>
      </w:r>
      <w:r w:rsidR="00EC3540" w:rsidRPr="00FC5200">
        <w:rPr>
          <w:bCs/>
          <w:lang w:eastAsia="en-GB"/>
        </w:rPr>
        <w:t xml:space="preserve">EUR 5.85 billion </w:t>
      </w:r>
      <w:r w:rsidR="00EC3540" w:rsidRPr="00AF115E">
        <w:rPr>
          <w:lang w:eastAsia="en-GB"/>
        </w:rPr>
        <w:t>will be spent on measures promoting gender equality</w:t>
      </w:r>
      <w:r w:rsidR="003068DD" w:rsidRPr="00AF115E">
        <w:t>.</w:t>
      </w:r>
    </w:p>
    <w:p w14:paraId="03096D5B" w14:textId="612C92DD" w:rsidR="003557F7" w:rsidRPr="00AF115E" w:rsidRDefault="003557F7" w:rsidP="003557F7">
      <w:r w:rsidRPr="00AF115E">
        <w:t xml:space="preserve">The Commission committed </w:t>
      </w:r>
      <w:r w:rsidR="0084395D" w:rsidRPr="00AF115E">
        <w:t>in its Work Programme for 2017</w:t>
      </w:r>
      <w:r w:rsidR="0084395D" w:rsidRPr="00AF115E">
        <w:rPr>
          <w:rStyle w:val="FootnoteReference"/>
        </w:rPr>
        <w:footnoteReference w:id="118"/>
      </w:r>
      <w:r w:rsidR="0084395D" w:rsidRPr="00AF115E">
        <w:t xml:space="preserve"> </w:t>
      </w:r>
      <w:r w:rsidRPr="00AF115E">
        <w:t>to</w:t>
      </w:r>
      <w:r w:rsidR="0084395D" w:rsidRPr="00AF115E">
        <w:t xml:space="preserve"> </w:t>
      </w:r>
      <w:r w:rsidR="00C76C4A" w:rsidRPr="00AF115E">
        <w:t xml:space="preserve">set out its proposal for a Pillar of Social Rights and </w:t>
      </w:r>
      <w:r w:rsidR="003F6823" w:rsidRPr="00AF115E">
        <w:t xml:space="preserve">to present </w:t>
      </w:r>
      <w:r w:rsidR="00C76C4A" w:rsidRPr="00AF115E">
        <w:t xml:space="preserve">related initiatives, such as </w:t>
      </w:r>
      <w:r w:rsidR="0084395D" w:rsidRPr="00FC5200">
        <w:t>to address the challenges of work-life balance faced by working families</w:t>
      </w:r>
      <w:r w:rsidRPr="00AF115E">
        <w:t>.</w:t>
      </w:r>
      <w:r w:rsidRPr="00AF115E">
        <w:rPr>
          <w:rStyle w:val="FootnoteReference"/>
        </w:rPr>
        <w:footnoteReference w:id="119"/>
      </w:r>
      <w:r w:rsidRPr="00AF115E">
        <w:t xml:space="preserve"> </w:t>
      </w:r>
    </w:p>
    <w:p w14:paraId="41B02CF7" w14:textId="77777777" w:rsidR="003557F7" w:rsidRPr="00AF115E" w:rsidRDefault="003557F7" w:rsidP="003557F7">
      <w:r w:rsidRPr="00AF115E">
        <w:lastRenderedPageBreak/>
        <w:t xml:space="preserve">Promoting </w:t>
      </w:r>
      <w:r w:rsidRPr="00AF115E">
        <w:rPr>
          <w:b/>
        </w:rPr>
        <w:t xml:space="preserve">equality and non-discrimination for </w:t>
      </w:r>
      <w:r w:rsidR="00846BEE" w:rsidRPr="00AF115E">
        <w:rPr>
          <w:b/>
        </w:rPr>
        <w:t>lesbian, gay, bisexual, trans, and/or intersex (</w:t>
      </w:r>
      <w:r w:rsidRPr="00AF115E">
        <w:rPr>
          <w:b/>
        </w:rPr>
        <w:t>LGBTI</w:t>
      </w:r>
      <w:r w:rsidR="00846BEE" w:rsidRPr="00AF115E">
        <w:rPr>
          <w:b/>
        </w:rPr>
        <w:t>)</w:t>
      </w:r>
      <w:r w:rsidRPr="00AF115E">
        <w:rPr>
          <w:b/>
        </w:rPr>
        <w:t xml:space="preserve"> people</w:t>
      </w:r>
      <w:r w:rsidRPr="00AF115E">
        <w:t xml:space="preserve"> is another area </w:t>
      </w:r>
      <w:r w:rsidR="000B6E3B" w:rsidRPr="00AF115E">
        <w:t xml:space="preserve">in which </w:t>
      </w:r>
      <w:r w:rsidRPr="00AF115E">
        <w:t>the Commission is committed to act.</w:t>
      </w:r>
      <w:r w:rsidRPr="00AF115E">
        <w:rPr>
          <w:rStyle w:val="FootnoteReference"/>
        </w:rPr>
        <w:footnoteReference w:id="120"/>
      </w:r>
      <w:r w:rsidRPr="00AF115E">
        <w:t xml:space="preserve"> To advance LGBTI equality in Europe</w:t>
      </w:r>
      <w:r w:rsidR="000B6E3B" w:rsidRPr="00AF115E">
        <w:t>, it has put forward a list of actions</w:t>
      </w:r>
      <w:r w:rsidRPr="00AF115E">
        <w:t xml:space="preserve"> to be implemented </w:t>
      </w:r>
      <w:r w:rsidR="000B6E3B" w:rsidRPr="00AF115E">
        <w:t>in</w:t>
      </w:r>
      <w:r w:rsidRPr="00AF115E">
        <w:t xml:space="preserve"> 2016</w:t>
      </w:r>
      <w:r w:rsidR="00B87481" w:rsidRPr="00AF115E">
        <w:t>–</w:t>
      </w:r>
      <w:r w:rsidRPr="00AF115E">
        <w:t>2019</w:t>
      </w:r>
      <w:r w:rsidR="000B6E3B" w:rsidRPr="00AF115E">
        <w:t>, across</w:t>
      </w:r>
      <w:r w:rsidRPr="00AF115E">
        <w:t xml:space="preserve"> all policy areas relevant for LGBTI people: non-discrimination, education, employment, health, asylum, hate speech/hate crime, enlargement and foreign policy. </w:t>
      </w:r>
    </w:p>
    <w:p w14:paraId="59D9D359" w14:textId="060B20B3" w:rsidR="00A226AD" w:rsidRPr="00AF115E" w:rsidRDefault="008D090C">
      <w:r w:rsidRPr="00AF115E">
        <w:t xml:space="preserve">The Commission is also renewing its call for commitment to </w:t>
      </w:r>
      <w:r w:rsidR="003700FE" w:rsidRPr="00AF115E">
        <w:t xml:space="preserve">improving the economic and social </w:t>
      </w:r>
      <w:r w:rsidR="003700FE" w:rsidRPr="00AF115E">
        <w:rPr>
          <w:b/>
        </w:rPr>
        <w:t>integration of Roma</w:t>
      </w:r>
      <w:r w:rsidR="003700FE" w:rsidRPr="00AF115E">
        <w:t xml:space="preserve"> in the EU. </w:t>
      </w:r>
      <w:r w:rsidR="006C1348" w:rsidRPr="00AF115E">
        <w:t>Within the framework of the Europe 2020 dialogue,</w:t>
      </w:r>
      <w:r w:rsidR="006C1348" w:rsidRPr="00AF115E">
        <w:rPr>
          <w:rStyle w:val="FootnoteReference"/>
        </w:rPr>
        <w:footnoteReference w:id="121"/>
      </w:r>
      <w:r w:rsidR="006C1348" w:rsidRPr="00AF115E">
        <w:t xml:space="preserve"> the European Commission stresses that further efforts must be made to achieve Roma inclusion and that European institutions and every </w:t>
      </w:r>
      <w:r w:rsidR="000B6E3B" w:rsidRPr="00AF115E">
        <w:t>Member State</w:t>
      </w:r>
      <w:r w:rsidR="006C1348" w:rsidRPr="00AF115E">
        <w:t xml:space="preserve"> have a </w:t>
      </w:r>
      <w:r w:rsidR="006C1348" w:rsidRPr="00AF115E">
        <w:rPr>
          <w:rStyle w:val="Strong"/>
          <w:b w:val="0"/>
        </w:rPr>
        <w:t>joint responsibility to achieve</w:t>
      </w:r>
      <w:r w:rsidR="006C1348" w:rsidRPr="00AF115E">
        <w:t xml:space="preserve"> this</w:t>
      </w:r>
      <w:r w:rsidR="00AD5632">
        <w:t>.</w:t>
      </w:r>
      <w:r w:rsidR="006C1348" w:rsidRPr="00AF115E">
        <w:rPr>
          <w:rStyle w:val="FootnoteReference"/>
        </w:rPr>
        <w:footnoteReference w:id="122"/>
      </w:r>
    </w:p>
    <w:p w14:paraId="534CF5AF" w14:textId="77777777" w:rsidR="00BE4013" w:rsidRPr="00AF115E" w:rsidRDefault="0086504B">
      <w:r w:rsidRPr="00AF115E">
        <w:t xml:space="preserve">Little or no accessibility to goods and services for people with disabilities and older people is also seen by a majority of Europeans </w:t>
      </w:r>
      <w:r w:rsidR="000B6E3B" w:rsidRPr="00AF115E">
        <w:t>as</w:t>
      </w:r>
      <w:r w:rsidRPr="00AF115E">
        <w:t xml:space="preserve"> a form of discrimination.</w:t>
      </w:r>
      <w:r w:rsidRPr="00AF115E">
        <w:rPr>
          <w:vertAlign w:val="superscript"/>
        </w:rPr>
        <w:footnoteReference w:id="123"/>
      </w:r>
      <w:r w:rsidRPr="00AF115E">
        <w:rPr>
          <w:vertAlign w:val="superscript"/>
        </w:rPr>
        <w:t xml:space="preserve"> </w:t>
      </w:r>
      <w:r w:rsidRPr="00AF115E">
        <w:t xml:space="preserve">In a world that is </w:t>
      </w:r>
      <w:r w:rsidR="000B6E3B" w:rsidRPr="00AF115E">
        <w:t xml:space="preserve">becoming </w:t>
      </w:r>
      <w:r w:rsidRPr="00AF115E">
        <w:t>more digitised every day,</w:t>
      </w:r>
      <w:r w:rsidRPr="00AF115E">
        <w:rPr>
          <w:vertAlign w:val="superscript"/>
        </w:rPr>
        <w:footnoteReference w:id="124"/>
      </w:r>
      <w:r w:rsidRPr="00AF115E">
        <w:t xml:space="preserve"> </w:t>
      </w:r>
      <w:r w:rsidR="004D16AE" w:rsidRPr="00AF115E">
        <w:t xml:space="preserve">boosting </w:t>
      </w:r>
      <w:r w:rsidR="004D16AE" w:rsidRPr="00AF115E">
        <w:rPr>
          <w:b/>
        </w:rPr>
        <w:t>connectivity</w:t>
      </w:r>
      <w:r w:rsidR="004D16AE" w:rsidRPr="00AF115E">
        <w:t xml:space="preserve"> for all EU citizens is a key priority for the Commission </w:t>
      </w:r>
      <w:r w:rsidR="000B6E3B" w:rsidRPr="00AF115E">
        <w:t xml:space="preserve">under </w:t>
      </w:r>
      <w:r w:rsidR="004D16AE" w:rsidRPr="00AF115E">
        <w:t>the 2020 Digital Agenda and Digital Single Market Strategy. I</w:t>
      </w:r>
      <w:r w:rsidRPr="00AF115E">
        <w:t>t is important that online se</w:t>
      </w:r>
      <w:r w:rsidR="004D16AE" w:rsidRPr="00AF115E">
        <w:t xml:space="preserve">rvices for citizens </w:t>
      </w:r>
      <w:r w:rsidRPr="00AF115E">
        <w:t xml:space="preserve">be accompanied </w:t>
      </w:r>
      <w:r w:rsidR="000B6E3B" w:rsidRPr="00AF115E">
        <w:t xml:space="preserve">by default </w:t>
      </w:r>
      <w:r w:rsidRPr="00AF115E">
        <w:t xml:space="preserve">by safety nets for </w:t>
      </w:r>
      <w:r w:rsidR="004D16AE" w:rsidRPr="00AF115E">
        <w:t>EU citizens in vulnerable situation</w:t>
      </w:r>
      <w:r w:rsidR="000B6E3B" w:rsidRPr="00AF115E">
        <w:t>s</w:t>
      </w:r>
      <w:r w:rsidR="001521E6" w:rsidRPr="00AF115E">
        <w:t>.</w:t>
      </w:r>
      <w:r w:rsidRPr="00AF115E">
        <w:rPr>
          <w:rStyle w:val="FootnoteReference"/>
        </w:rPr>
        <w:footnoteReference w:id="125"/>
      </w:r>
      <w:r w:rsidRPr="00AF115E">
        <w:t xml:space="preserve"> </w:t>
      </w:r>
    </w:p>
    <w:p w14:paraId="5198FF70" w14:textId="77777777" w:rsidR="00271F66" w:rsidRPr="00AF115E" w:rsidRDefault="006C03FF" w:rsidP="00271F66">
      <w:pPr>
        <w:pBdr>
          <w:top w:val="single" w:sz="4" w:space="1" w:color="auto"/>
          <w:left w:val="single" w:sz="4" w:space="4" w:color="auto"/>
          <w:bottom w:val="single" w:sz="4" w:space="0" w:color="auto"/>
          <w:right w:val="single" w:sz="4" w:space="4" w:color="auto"/>
        </w:pBdr>
      </w:pPr>
      <w:r w:rsidRPr="00AF115E">
        <w:t>Priorities for 2017</w:t>
      </w:r>
      <w:r w:rsidR="00271F66" w:rsidRPr="00AF115E">
        <w:t xml:space="preserve">–19: </w:t>
      </w:r>
      <w:r w:rsidR="0008796E" w:rsidRPr="00AF115E">
        <w:t>Strengthening</w:t>
      </w:r>
      <w:r w:rsidR="00E90117" w:rsidRPr="00AF115E">
        <w:t xml:space="preserve"> security and </w:t>
      </w:r>
      <w:r w:rsidR="00F9062C" w:rsidRPr="00AF115E">
        <w:t xml:space="preserve">promoting </w:t>
      </w:r>
      <w:r w:rsidR="00E90117" w:rsidRPr="00AF115E">
        <w:t>equality</w:t>
      </w:r>
    </w:p>
    <w:p w14:paraId="758C5E2D" w14:textId="77777777" w:rsidR="00271F66" w:rsidRPr="00AF115E" w:rsidRDefault="00271F66" w:rsidP="00271F66">
      <w:pPr>
        <w:pBdr>
          <w:top w:val="single" w:sz="4" w:space="1" w:color="auto"/>
          <w:left w:val="single" w:sz="4" w:space="4" w:color="auto"/>
          <w:bottom w:val="single" w:sz="4" w:space="0" w:color="auto"/>
          <w:right w:val="single" w:sz="4" w:space="4" w:color="auto"/>
        </w:pBdr>
      </w:pPr>
      <w:r w:rsidRPr="00AF115E">
        <w:rPr>
          <w:b/>
          <w:lang w:eastAsia="en-GB"/>
        </w:rPr>
        <w:t>The Commission</w:t>
      </w:r>
      <w:r w:rsidRPr="00AF115E">
        <w:rPr>
          <w:lang w:eastAsia="en-GB"/>
        </w:rPr>
        <w:t xml:space="preserve"> will:</w:t>
      </w:r>
    </w:p>
    <w:p w14:paraId="2505DEA2" w14:textId="3C11EC15" w:rsidR="002C17BE" w:rsidRPr="00FC5200" w:rsidRDefault="00271F66">
      <w:pPr>
        <w:pBdr>
          <w:top w:val="single" w:sz="4" w:space="1" w:color="auto"/>
          <w:left w:val="single" w:sz="4" w:space="4" w:color="auto"/>
          <w:bottom w:val="single" w:sz="4" w:space="0" w:color="auto"/>
          <w:right w:val="single" w:sz="4" w:space="4" w:color="auto"/>
        </w:pBdr>
        <w:ind w:left="360" w:hanging="360"/>
        <w:rPr>
          <w:i/>
        </w:rPr>
      </w:pPr>
      <w:r w:rsidRPr="00AF115E">
        <w:t>1.</w:t>
      </w:r>
      <w:r w:rsidRPr="00AF115E">
        <w:tab/>
      </w:r>
      <w:r w:rsidR="002C17BE" w:rsidRPr="00FC5200">
        <w:t xml:space="preserve">In the first quarter of 2017 finalise the study on EU policy options </w:t>
      </w:r>
      <w:r w:rsidR="00D25886" w:rsidRPr="00FC5200">
        <w:t>to improve the security of</w:t>
      </w:r>
      <w:r w:rsidR="002C17BE" w:rsidRPr="00FC5200">
        <w:t xml:space="preserve"> EU citizens</w:t>
      </w:r>
      <w:r w:rsidR="00777990" w:rsidRPr="00FC5200">
        <w:t>’</w:t>
      </w:r>
      <w:r w:rsidR="002C17BE" w:rsidRPr="00FC5200">
        <w:t xml:space="preserve"> </w:t>
      </w:r>
      <w:r w:rsidR="002C17BE" w:rsidRPr="00FC5200">
        <w:rPr>
          <w:b/>
        </w:rPr>
        <w:t>identity cards and residence documents</w:t>
      </w:r>
      <w:r w:rsidR="002C17BE" w:rsidRPr="00FC5200">
        <w:t xml:space="preserve"> of EU citizens residing in another Member State and of their non-EU family members.</w:t>
      </w:r>
      <w:r w:rsidR="002C17BE" w:rsidRPr="00FC5200">
        <w:rPr>
          <w:rStyle w:val="FootnoteReference"/>
        </w:rPr>
        <w:footnoteReference w:id="126"/>
      </w:r>
      <w:r w:rsidR="002C17BE" w:rsidRPr="00FC5200">
        <w:t xml:space="preserve"> The Commissi</w:t>
      </w:r>
      <w:r w:rsidR="00DF12C0">
        <w:t xml:space="preserve">on will evaluate the next steps, </w:t>
      </w:r>
      <w:r w:rsidR="002C17BE" w:rsidRPr="00FC5200">
        <w:t xml:space="preserve">options </w:t>
      </w:r>
      <w:r w:rsidR="00D25886" w:rsidRPr="00FC5200">
        <w:t xml:space="preserve">and their impacts in view of a possible legislative initiative </w:t>
      </w:r>
      <w:r w:rsidR="002C17BE" w:rsidRPr="00FC5200">
        <w:t>by the end of 2017.</w:t>
      </w:r>
    </w:p>
    <w:p w14:paraId="7FA96B37" w14:textId="140F451E" w:rsidR="002C17BE" w:rsidRPr="00AF115E" w:rsidRDefault="00D7168B" w:rsidP="0017755A">
      <w:pPr>
        <w:pBdr>
          <w:top w:val="single" w:sz="4" w:space="1" w:color="auto"/>
          <w:left w:val="single" w:sz="4" w:space="4" w:color="auto"/>
          <w:bottom w:val="single" w:sz="4" w:space="0" w:color="auto"/>
          <w:right w:val="single" w:sz="4" w:space="4" w:color="auto"/>
        </w:pBdr>
        <w:ind w:left="360" w:hanging="360"/>
      </w:pPr>
      <w:r w:rsidRPr="00AF115E">
        <w:t>2.</w:t>
      </w:r>
      <w:r w:rsidRPr="00AF115E">
        <w:tab/>
      </w:r>
      <w:r w:rsidR="002C17BE" w:rsidRPr="00AF115E">
        <w:t>In 2017 assess how to modernise the rules on</w:t>
      </w:r>
      <w:r w:rsidR="002C17BE" w:rsidRPr="00AF115E">
        <w:rPr>
          <w:b/>
        </w:rPr>
        <w:t xml:space="preserve"> emergency travel documents for unrepresented EU citizens</w:t>
      </w:r>
      <w:r w:rsidR="002C17BE" w:rsidRPr="00AF115E">
        <w:t>, including the security features of the EU common format, to guarantee that citizens can effectively exercise their right to consular protection.</w:t>
      </w:r>
    </w:p>
    <w:p w14:paraId="21831A56" w14:textId="5473CEDD" w:rsidR="00D6047C" w:rsidRPr="00AF115E" w:rsidRDefault="002C17BE" w:rsidP="0017755A">
      <w:pPr>
        <w:pBdr>
          <w:top w:val="single" w:sz="4" w:space="1" w:color="auto"/>
          <w:left w:val="single" w:sz="4" w:space="4" w:color="auto"/>
          <w:bottom w:val="single" w:sz="4" w:space="0" w:color="auto"/>
          <w:right w:val="single" w:sz="4" w:space="4" w:color="auto"/>
        </w:pBdr>
        <w:ind w:left="360" w:hanging="360"/>
      </w:pPr>
      <w:r w:rsidRPr="00AF115E">
        <w:lastRenderedPageBreak/>
        <w:t>3.</w:t>
      </w:r>
      <w:r w:rsidRPr="00AF115E">
        <w:tab/>
      </w:r>
      <w:r w:rsidR="00503593" w:rsidRPr="00AF115E">
        <w:t>Carry out</w:t>
      </w:r>
      <w:r w:rsidR="00D6047C" w:rsidRPr="00AF115E">
        <w:t xml:space="preserve"> in 2017 a </w:t>
      </w:r>
      <w:r w:rsidR="00D6047C" w:rsidRPr="00AF115E">
        <w:rPr>
          <w:b/>
        </w:rPr>
        <w:t>campaign on violence against women</w:t>
      </w:r>
      <w:r w:rsidR="00D6047C" w:rsidRPr="00AF115E">
        <w:t xml:space="preserve"> and actively support the accession of the Union to the </w:t>
      </w:r>
      <w:r w:rsidR="00D6047C" w:rsidRPr="00AF115E">
        <w:rPr>
          <w:b/>
        </w:rPr>
        <w:t>Istanbul Convention</w:t>
      </w:r>
      <w:r w:rsidR="00D6047C" w:rsidRPr="00AF115E">
        <w:t xml:space="preserve"> alongside Member States and present proposals to address the challenges of </w:t>
      </w:r>
      <w:r w:rsidR="00D6047C" w:rsidRPr="00AF115E">
        <w:rPr>
          <w:b/>
        </w:rPr>
        <w:t>work-life balance</w:t>
      </w:r>
      <w:r w:rsidR="00D6047C" w:rsidRPr="00AF115E">
        <w:t xml:space="preserve"> for working </w:t>
      </w:r>
      <w:r w:rsidR="003F6823" w:rsidRPr="00AF115E">
        <w:t>families</w:t>
      </w:r>
      <w:r w:rsidR="00D6047C" w:rsidRPr="00AF115E">
        <w:t>.</w:t>
      </w:r>
    </w:p>
    <w:p w14:paraId="3D962ABC" w14:textId="1DF89DA4" w:rsidR="00271F66" w:rsidRPr="00AF115E" w:rsidRDefault="002C17BE" w:rsidP="00271F66">
      <w:pPr>
        <w:pBdr>
          <w:top w:val="single" w:sz="4" w:space="1" w:color="auto"/>
          <w:left w:val="single" w:sz="4" w:space="4" w:color="auto"/>
          <w:bottom w:val="single" w:sz="4" w:space="0" w:color="auto"/>
          <w:right w:val="single" w:sz="4" w:space="4" w:color="auto"/>
        </w:pBdr>
        <w:ind w:left="360" w:hanging="360"/>
      </w:pPr>
      <w:r w:rsidRPr="00AF115E">
        <w:t>4</w:t>
      </w:r>
      <w:r w:rsidR="00271F66" w:rsidRPr="00AF115E">
        <w:t>.</w:t>
      </w:r>
      <w:r w:rsidR="00271F66" w:rsidRPr="00AF115E">
        <w:tab/>
        <w:t xml:space="preserve">Act to improve the social acceptance of </w:t>
      </w:r>
      <w:r w:rsidR="00271F66" w:rsidRPr="00AF115E">
        <w:rPr>
          <w:b/>
        </w:rPr>
        <w:t>LGBTI people</w:t>
      </w:r>
      <w:r w:rsidR="00271F66" w:rsidRPr="00AF115E">
        <w:t xml:space="preserve"> across the EU by implementing the list of actions to advance LGBTI </w:t>
      </w:r>
      <w:r w:rsidR="00D6047C" w:rsidRPr="00AF115E">
        <w:t xml:space="preserve">equality and actively support the conclusion of the negotiations on the proposed horizontal </w:t>
      </w:r>
      <w:r w:rsidR="00D6047C" w:rsidRPr="00AF115E">
        <w:rPr>
          <w:b/>
        </w:rPr>
        <w:t>Anti-Discrimination Directive</w:t>
      </w:r>
      <w:r w:rsidR="00D6047C" w:rsidRPr="00AF115E">
        <w:t>.</w:t>
      </w:r>
      <w:r w:rsidR="00D6047C" w:rsidRPr="00AF115E">
        <w:rPr>
          <w:vertAlign w:val="superscript"/>
        </w:rPr>
        <w:footnoteReference w:id="127"/>
      </w:r>
    </w:p>
    <w:p w14:paraId="1F3907B5" w14:textId="77777777" w:rsidR="00271F66" w:rsidRPr="00AF115E" w:rsidRDefault="00271F66"/>
    <w:p w14:paraId="69E9633F" w14:textId="77777777" w:rsidR="00D21D49" w:rsidRPr="00AF115E" w:rsidRDefault="00D21D49" w:rsidP="00AF1888">
      <w:pPr>
        <w:pStyle w:val="Heading1"/>
      </w:pPr>
      <w:bookmarkStart w:id="278" w:name="_Toc452815373"/>
      <w:bookmarkStart w:id="279" w:name="_Toc452822156"/>
      <w:bookmarkStart w:id="280" w:name="_Toc452825954"/>
      <w:bookmarkStart w:id="281" w:name="_Toc457314888"/>
      <w:bookmarkStart w:id="282" w:name="_Toc457314890"/>
      <w:bookmarkStart w:id="283" w:name="_Toc457314891"/>
      <w:bookmarkStart w:id="284" w:name="_Toc457314892"/>
      <w:bookmarkStart w:id="285" w:name="_Toc457314894"/>
      <w:bookmarkStart w:id="286" w:name="_Toc457314895"/>
      <w:bookmarkStart w:id="287" w:name="_Toc457314896"/>
      <w:bookmarkStart w:id="288" w:name="_Toc457314897"/>
      <w:bookmarkStart w:id="289" w:name="_Toc457314898"/>
      <w:bookmarkStart w:id="290" w:name="_Toc457314899"/>
      <w:bookmarkStart w:id="291" w:name="_Toc457314900"/>
      <w:bookmarkStart w:id="292" w:name="_Toc455765340"/>
      <w:bookmarkStart w:id="293" w:name="_Toc455765678"/>
      <w:bookmarkStart w:id="294" w:name="_Toc455765341"/>
      <w:bookmarkStart w:id="295" w:name="_Toc455765679"/>
      <w:bookmarkStart w:id="296" w:name="_Toc455765342"/>
      <w:bookmarkStart w:id="297" w:name="_Toc455765680"/>
      <w:bookmarkStart w:id="298" w:name="_Toc455765343"/>
      <w:bookmarkStart w:id="299" w:name="_Toc455765681"/>
      <w:bookmarkStart w:id="300" w:name="_Toc455765344"/>
      <w:bookmarkStart w:id="301" w:name="_Toc455765682"/>
      <w:bookmarkStart w:id="302" w:name="_Toc455765345"/>
      <w:bookmarkStart w:id="303" w:name="_Toc455765683"/>
      <w:bookmarkStart w:id="304" w:name="_Toc455765346"/>
      <w:bookmarkStart w:id="305" w:name="_Toc455765684"/>
      <w:bookmarkStart w:id="306" w:name="_Toc455765347"/>
      <w:bookmarkStart w:id="307" w:name="_Toc455765685"/>
      <w:bookmarkStart w:id="308" w:name="_Toc452822161"/>
      <w:bookmarkStart w:id="309" w:name="_Toc452825959"/>
      <w:bookmarkStart w:id="310" w:name="_Toc452822162"/>
      <w:bookmarkStart w:id="311" w:name="_Toc452825960"/>
      <w:bookmarkStart w:id="312" w:name="_Toc452822163"/>
      <w:bookmarkStart w:id="313" w:name="_Toc452825961"/>
      <w:bookmarkStart w:id="314" w:name="_Toc452822164"/>
      <w:bookmarkStart w:id="315" w:name="_Toc452825962"/>
      <w:bookmarkStart w:id="316" w:name="_Toc452822165"/>
      <w:bookmarkStart w:id="317" w:name="_Toc452825963"/>
      <w:bookmarkStart w:id="318" w:name="_Toc452822166"/>
      <w:bookmarkStart w:id="319" w:name="_Toc452825964"/>
      <w:bookmarkStart w:id="320" w:name="_Toc452822167"/>
      <w:bookmarkStart w:id="321" w:name="_Toc452825965"/>
      <w:bookmarkStart w:id="322" w:name="_Toc452822168"/>
      <w:bookmarkStart w:id="323" w:name="_Toc452825966"/>
      <w:bookmarkStart w:id="324" w:name="_Toc452822169"/>
      <w:bookmarkStart w:id="325" w:name="_Toc452825967"/>
      <w:bookmarkStart w:id="326" w:name="_Toc452822170"/>
      <w:bookmarkStart w:id="327" w:name="_Toc452825968"/>
      <w:bookmarkStart w:id="328" w:name="_Toc452822171"/>
      <w:bookmarkStart w:id="329" w:name="_Toc452825969"/>
      <w:bookmarkStart w:id="330" w:name="_Toc452822172"/>
      <w:bookmarkStart w:id="331" w:name="_Toc452825970"/>
      <w:bookmarkStart w:id="332" w:name="_Toc455765348"/>
      <w:bookmarkStart w:id="333" w:name="_Toc455765686"/>
      <w:bookmarkStart w:id="334" w:name="_Toc455765349"/>
      <w:bookmarkStart w:id="335" w:name="_Toc455765687"/>
      <w:bookmarkStart w:id="336" w:name="_Toc455765350"/>
      <w:bookmarkStart w:id="337" w:name="_Toc455765688"/>
      <w:bookmarkStart w:id="338" w:name="_Toc455765351"/>
      <w:bookmarkStart w:id="339" w:name="_Toc455765689"/>
      <w:bookmarkStart w:id="340" w:name="_Toc455765352"/>
      <w:bookmarkStart w:id="341" w:name="_Toc455765690"/>
      <w:bookmarkStart w:id="342" w:name="_Toc455765353"/>
      <w:bookmarkStart w:id="343" w:name="_Toc455765691"/>
      <w:bookmarkStart w:id="344" w:name="_Toc455765354"/>
      <w:bookmarkStart w:id="345" w:name="_Toc455765692"/>
      <w:bookmarkStart w:id="346" w:name="_Toc455765355"/>
      <w:bookmarkStart w:id="347" w:name="_Toc455765693"/>
      <w:bookmarkStart w:id="348" w:name="_Toc455765356"/>
      <w:bookmarkStart w:id="349" w:name="_Toc455765694"/>
      <w:bookmarkStart w:id="350" w:name="_Toc455765357"/>
      <w:bookmarkStart w:id="351" w:name="_Toc455765695"/>
      <w:bookmarkStart w:id="352" w:name="_Toc455765358"/>
      <w:bookmarkStart w:id="353" w:name="_Toc455765696"/>
      <w:bookmarkStart w:id="354" w:name="_Toc455765359"/>
      <w:bookmarkStart w:id="355" w:name="_Toc455765697"/>
      <w:bookmarkStart w:id="356" w:name="_Toc455765360"/>
      <w:bookmarkStart w:id="357" w:name="_Toc455765698"/>
      <w:bookmarkStart w:id="358" w:name="_Toc455765361"/>
      <w:bookmarkStart w:id="359" w:name="_Toc455765699"/>
      <w:bookmarkStart w:id="360" w:name="_Toc455765362"/>
      <w:bookmarkStart w:id="361" w:name="_Toc455765700"/>
      <w:bookmarkStart w:id="362" w:name="_Toc455765363"/>
      <w:bookmarkStart w:id="363" w:name="_Toc455765701"/>
      <w:bookmarkStart w:id="364" w:name="_Toc455765364"/>
      <w:bookmarkStart w:id="365" w:name="_Toc455765702"/>
      <w:bookmarkStart w:id="366" w:name="_Toc455765365"/>
      <w:bookmarkStart w:id="367" w:name="_Toc455765703"/>
      <w:bookmarkStart w:id="368" w:name="_Toc455765366"/>
      <w:bookmarkStart w:id="369" w:name="_Toc455765704"/>
      <w:bookmarkStart w:id="370" w:name="_Toc455765367"/>
      <w:bookmarkStart w:id="371" w:name="_Toc455765705"/>
      <w:bookmarkStart w:id="372" w:name="_Toc455765368"/>
      <w:bookmarkStart w:id="373" w:name="_Toc455765706"/>
      <w:bookmarkStart w:id="374" w:name="_Toc455765369"/>
      <w:bookmarkStart w:id="375" w:name="_Toc455765707"/>
      <w:bookmarkStart w:id="376" w:name="_Toc455765370"/>
      <w:bookmarkStart w:id="377" w:name="_Toc455765708"/>
      <w:bookmarkStart w:id="378" w:name="_Toc455765371"/>
      <w:bookmarkStart w:id="379" w:name="_Toc455765709"/>
      <w:bookmarkStart w:id="380" w:name="_Toc455765372"/>
      <w:bookmarkStart w:id="381" w:name="_Toc455765710"/>
      <w:bookmarkStart w:id="382" w:name="_Toc455765373"/>
      <w:bookmarkStart w:id="383" w:name="_Toc455765711"/>
      <w:bookmarkStart w:id="384" w:name="_Toc455765374"/>
      <w:bookmarkStart w:id="385" w:name="_Toc455765712"/>
      <w:bookmarkStart w:id="386" w:name="_Toc455765375"/>
      <w:bookmarkStart w:id="387" w:name="_Toc455765713"/>
      <w:bookmarkStart w:id="388" w:name="_Toc455765376"/>
      <w:bookmarkStart w:id="389" w:name="_Toc455765714"/>
      <w:bookmarkStart w:id="390" w:name="_Toc455765377"/>
      <w:bookmarkStart w:id="391" w:name="_Toc455765715"/>
      <w:bookmarkStart w:id="392" w:name="_Toc455765378"/>
      <w:bookmarkStart w:id="393" w:name="_Toc455765716"/>
      <w:bookmarkStart w:id="394" w:name="_Toc455765379"/>
      <w:bookmarkStart w:id="395" w:name="_Toc455765717"/>
      <w:bookmarkStart w:id="396" w:name="_Toc455765380"/>
      <w:bookmarkStart w:id="397" w:name="_Toc455765718"/>
      <w:bookmarkStart w:id="398" w:name="_Toc455765381"/>
      <w:bookmarkStart w:id="399" w:name="_Toc455765719"/>
      <w:bookmarkStart w:id="400" w:name="_Toc455765382"/>
      <w:bookmarkStart w:id="401" w:name="_Toc455765720"/>
      <w:bookmarkStart w:id="402" w:name="_Toc455765383"/>
      <w:bookmarkStart w:id="403" w:name="_Toc455765721"/>
      <w:bookmarkStart w:id="404" w:name="_Toc455765384"/>
      <w:bookmarkStart w:id="405" w:name="_Toc455765722"/>
      <w:bookmarkStart w:id="406" w:name="_Toc455765385"/>
      <w:bookmarkStart w:id="407" w:name="_Toc455765723"/>
      <w:bookmarkStart w:id="408" w:name="_Toc455765386"/>
      <w:bookmarkStart w:id="409" w:name="_Toc455765724"/>
      <w:bookmarkStart w:id="410" w:name="_Toc455765387"/>
      <w:bookmarkStart w:id="411" w:name="_Toc455765725"/>
      <w:bookmarkStart w:id="412" w:name="_Toc455765388"/>
      <w:bookmarkStart w:id="413" w:name="_Toc455765726"/>
      <w:bookmarkStart w:id="414" w:name="_Toc455765389"/>
      <w:bookmarkStart w:id="415" w:name="_Toc455765727"/>
      <w:bookmarkStart w:id="416" w:name="_Toc455765390"/>
      <w:bookmarkStart w:id="417" w:name="_Toc455765728"/>
      <w:bookmarkStart w:id="418" w:name="_Toc455765391"/>
      <w:bookmarkStart w:id="419" w:name="_Toc455765729"/>
      <w:bookmarkStart w:id="420" w:name="_Toc455680826"/>
      <w:bookmarkStart w:id="421" w:name="_Toc455680827"/>
      <w:bookmarkStart w:id="422" w:name="_Toc455680828"/>
      <w:bookmarkStart w:id="423" w:name="_Toc455680829"/>
      <w:bookmarkStart w:id="424" w:name="_Toc452822176"/>
      <w:bookmarkStart w:id="425" w:name="_Toc452825974"/>
      <w:bookmarkStart w:id="426" w:name="_Toc452822177"/>
      <w:bookmarkStart w:id="427" w:name="_Toc452825975"/>
      <w:bookmarkStart w:id="428" w:name="_Toc452822178"/>
      <w:bookmarkStart w:id="429" w:name="_Toc452825976"/>
      <w:bookmarkStart w:id="430" w:name="_Toc452822179"/>
      <w:bookmarkStart w:id="431" w:name="_Toc452825977"/>
      <w:bookmarkStart w:id="432" w:name="_Toc455765392"/>
      <w:bookmarkStart w:id="433" w:name="_Toc455765730"/>
      <w:bookmarkStart w:id="434" w:name="_Toc455765393"/>
      <w:bookmarkStart w:id="435" w:name="_Toc455765731"/>
      <w:bookmarkStart w:id="436" w:name="_Toc452822181"/>
      <w:bookmarkStart w:id="437" w:name="_Toc452825979"/>
      <w:bookmarkStart w:id="438" w:name="_Toc452822184"/>
      <w:bookmarkStart w:id="439" w:name="_Toc452825982"/>
      <w:bookmarkStart w:id="440" w:name="_Toc452822185"/>
      <w:bookmarkStart w:id="441" w:name="_Toc452825983"/>
      <w:bookmarkStart w:id="442" w:name="_Toc452822186"/>
      <w:bookmarkStart w:id="443" w:name="_Toc452825984"/>
      <w:bookmarkStart w:id="444" w:name="_Toc452822187"/>
      <w:bookmarkStart w:id="445" w:name="_Toc452825985"/>
      <w:bookmarkStart w:id="446" w:name="_Toc452822188"/>
      <w:bookmarkStart w:id="447" w:name="_Toc452825986"/>
      <w:bookmarkStart w:id="448" w:name="_Toc452822189"/>
      <w:bookmarkStart w:id="449" w:name="_Toc452825987"/>
      <w:bookmarkStart w:id="450" w:name="_Toc452822190"/>
      <w:bookmarkStart w:id="451" w:name="_Toc452825988"/>
      <w:bookmarkStart w:id="452" w:name="_Toc452822191"/>
      <w:bookmarkStart w:id="453" w:name="_Toc452825989"/>
      <w:bookmarkStart w:id="454" w:name="_Toc452822192"/>
      <w:bookmarkStart w:id="455" w:name="_Toc452825990"/>
      <w:bookmarkStart w:id="456" w:name="_Toc452822196"/>
      <w:bookmarkStart w:id="457" w:name="_Toc452825994"/>
      <w:bookmarkStart w:id="458" w:name="_Toc452822200"/>
      <w:bookmarkStart w:id="459" w:name="_Toc452825998"/>
      <w:bookmarkStart w:id="460" w:name="_Toc452822201"/>
      <w:bookmarkStart w:id="461" w:name="_Toc452825999"/>
      <w:bookmarkStart w:id="462" w:name="_Toc452822202"/>
      <w:bookmarkStart w:id="463" w:name="_Toc452826000"/>
      <w:bookmarkStart w:id="464" w:name="_Toc452822203"/>
      <w:bookmarkStart w:id="465" w:name="_Toc452826001"/>
      <w:bookmarkStart w:id="466" w:name="_Toc452822204"/>
      <w:bookmarkStart w:id="467" w:name="_Toc452826002"/>
      <w:bookmarkStart w:id="468" w:name="_Toc452822205"/>
      <w:bookmarkStart w:id="469" w:name="_Toc452826003"/>
      <w:bookmarkStart w:id="470" w:name="_Toc455765394"/>
      <w:bookmarkStart w:id="471" w:name="_Toc455765732"/>
      <w:bookmarkStart w:id="472" w:name="_Toc455765395"/>
      <w:bookmarkStart w:id="473" w:name="_Toc455765733"/>
      <w:bookmarkStart w:id="474" w:name="_Toc455765396"/>
      <w:bookmarkStart w:id="475" w:name="_Toc455765734"/>
      <w:bookmarkStart w:id="476" w:name="_Toc455765397"/>
      <w:bookmarkStart w:id="477" w:name="_Toc455765735"/>
      <w:bookmarkStart w:id="478" w:name="_Toc455765398"/>
      <w:bookmarkStart w:id="479" w:name="_Toc455765736"/>
      <w:bookmarkStart w:id="480" w:name="_Toc455765399"/>
      <w:bookmarkStart w:id="481" w:name="_Toc455765737"/>
      <w:bookmarkStart w:id="482" w:name="_Toc455765400"/>
      <w:bookmarkStart w:id="483" w:name="_Toc455765738"/>
      <w:bookmarkStart w:id="484" w:name="_Toc455765401"/>
      <w:bookmarkStart w:id="485" w:name="_Toc455765739"/>
      <w:bookmarkStart w:id="486" w:name="_Toc455765402"/>
      <w:bookmarkStart w:id="487" w:name="_Toc455765740"/>
      <w:bookmarkStart w:id="488" w:name="_Toc455765403"/>
      <w:bookmarkStart w:id="489" w:name="_Toc455765741"/>
      <w:bookmarkStart w:id="490" w:name="_Toc455765404"/>
      <w:bookmarkStart w:id="491" w:name="_Toc455765742"/>
      <w:bookmarkStart w:id="492" w:name="_Toc455765406"/>
      <w:bookmarkStart w:id="493" w:name="_Toc455765744"/>
      <w:bookmarkStart w:id="494" w:name="_Toc455765407"/>
      <w:bookmarkStart w:id="495" w:name="_Toc455765745"/>
      <w:bookmarkStart w:id="496" w:name="_Toc455765408"/>
      <w:bookmarkStart w:id="497" w:name="_Toc455765746"/>
      <w:bookmarkStart w:id="498" w:name="_Toc455765409"/>
      <w:bookmarkStart w:id="499" w:name="_Toc455765747"/>
      <w:bookmarkStart w:id="500" w:name="_Toc455765410"/>
      <w:bookmarkStart w:id="501" w:name="_Toc455765748"/>
      <w:bookmarkStart w:id="502" w:name="_Toc455765411"/>
      <w:bookmarkStart w:id="503" w:name="_Toc455765749"/>
      <w:bookmarkStart w:id="504" w:name="_Toc455765412"/>
      <w:bookmarkStart w:id="505" w:name="_Toc455765750"/>
      <w:bookmarkStart w:id="506" w:name="_Toc455765413"/>
      <w:bookmarkStart w:id="507" w:name="_Toc455765751"/>
      <w:bookmarkStart w:id="508" w:name="_Toc455765416"/>
      <w:bookmarkStart w:id="509" w:name="_Toc455765754"/>
      <w:bookmarkStart w:id="510" w:name="_Toc455765417"/>
      <w:bookmarkStart w:id="511" w:name="_Toc455765755"/>
      <w:bookmarkStart w:id="512" w:name="_Toc455765418"/>
      <w:bookmarkStart w:id="513" w:name="_Toc455765756"/>
      <w:bookmarkStart w:id="514" w:name="_Toc455765419"/>
      <w:bookmarkStart w:id="515" w:name="_Toc455765757"/>
      <w:bookmarkStart w:id="516" w:name="_Toc455765420"/>
      <w:bookmarkStart w:id="517" w:name="_Toc455765758"/>
      <w:bookmarkStart w:id="518" w:name="_Toc455765421"/>
      <w:bookmarkStart w:id="519" w:name="_Toc455765759"/>
      <w:bookmarkStart w:id="520" w:name="_Toc455765422"/>
      <w:bookmarkStart w:id="521" w:name="_Toc455765760"/>
      <w:bookmarkStart w:id="522" w:name="_Toc455765423"/>
      <w:bookmarkStart w:id="523" w:name="_Toc455765761"/>
      <w:bookmarkStart w:id="524" w:name="_Toc455765424"/>
      <w:bookmarkStart w:id="525" w:name="_Toc455765762"/>
      <w:bookmarkStart w:id="526" w:name="_Toc455765425"/>
      <w:bookmarkStart w:id="527" w:name="_Toc455765763"/>
      <w:bookmarkStart w:id="528" w:name="_Toc455765426"/>
      <w:bookmarkStart w:id="529" w:name="_Toc455765764"/>
      <w:bookmarkStart w:id="530" w:name="_Toc455765427"/>
      <w:bookmarkStart w:id="531" w:name="_Toc455765765"/>
      <w:bookmarkStart w:id="532" w:name="_Toc455765428"/>
      <w:bookmarkStart w:id="533" w:name="_Toc455765766"/>
      <w:bookmarkStart w:id="534" w:name="_Toc455765429"/>
      <w:bookmarkStart w:id="535" w:name="_Toc455765767"/>
      <w:bookmarkStart w:id="536" w:name="_Toc455765430"/>
      <w:bookmarkStart w:id="537" w:name="_Toc455765768"/>
      <w:bookmarkStart w:id="538" w:name="_Toc455765431"/>
      <w:bookmarkStart w:id="539" w:name="_Toc455765769"/>
      <w:bookmarkStart w:id="540" w:name="_Toc455765432"/>
      <w:bookmarkStart w:id="541" w:name="_Toc455765770"/>
      <w:bookmarkStart w:id="542" w:name="_Toc455765433"/>
      <w:bookmarkStart w:id="543" w:name="_Toc455765771"/>
      <w:bookmarkStart w:id="544" w:name="_Toc455765434"/>
      <w:bookmarkStart w:id="545" w:name="_Toc455765772"/>
      <w:bookmarkStart w:id="546" w:name="_Toc455765439"/>
      <w:bookmarkStart w:id="547" w:name="_Toc455765777"/>
      <w:bookmarkStart w:id="548" w:name="_Toc455765440"/>
      <w:bookmarkStart w:id="549" w:name="_Toc455765778"/>
      <w:bookmarkStart w:id="550" w:name="_Toc455765441"/>
      <w:bookmarkStart w:id="551" w:name="_Toc455765779"/>
      <w:bookmarkStart w:id="552" w:name="_Toc455765442"/>
      <w:bookmarkStart w:id="553" w:name="_Toc455765780"/>
      <w:bookmarkStart w:id="554" w:name="_Toc455765443"/>
      <w:bookmarkStart w:id="555" w:name="_Toc455765781"/>
      <w:bookmarkStart w:id="556" w:name="_Toc455765444"/>
      <w:bookmarkStart w:id="557" w:name="_Toc455765782"/>
      <w:bookmarkStart w:id="558" w:name="_Toc455765445"/>
      <w:bookmarkStart w:id="559" w:name="_Toc455765783"/>
      <w:bookmarkStart w:id="560" w:name="_Toc455765446"/>
      <w:bookmarkStart w:id="561" w:name="_Toc455765784"/>
      <w:bookmarkStart w:id="562" w:name="_Toc455765447"/>
      <w:bookmarkStart w:id="563" w:name="_Toc455765785"/>
      <w:bookmarkStart w:id="564" w:name="_Toc455765448"/>
      <w:bookmarkStart w:id="565" w:name="_Toc455765786"/>
      <w:bookmarkStart w:id="566" w:name="_Toc455765449"/>
      <w:bookmarkStart w:id="567" w:name="_Toc455765787"/>
      <w:bookmarkStart w:id="568" w:name="_Toc455765450"/>
      <w:bookmarkStart w:id="569" w:name="_Toc455765788"/>
      <w:bookmarkStart w:id="570" w:name="_Toc455765451"/>
      <w:bookmarkStart w:id="571" w:name="_Toc455765789"/>
      <w:bookmarkStart w:id="572" w:name="_Toc455765452"/>
      <w:bookmarkStart w:id="573" w:name="_Toc455765790"/>
      <w:bookmarkStart w:id="574" w:name="_Toc455765453"/>
      <w:bookmarkStart w:id="575" w:name="_Toc455765791"/>
      <w:bookmarkStart w:id="576" w:name="_Toc455765454"/>
      <w:bookmarkStart w:id="577" w:name="_Toc455765792"/>
      <w:bookmarkStart w:id="578" w:name="_Toc450743987"/>
      <w:bookmarkStart w:id="579" w:name="_Toc452826012"/>
      <w:bookmarkStart w:id="580" w:name="_Toc460410065"/>
      <w:bookmarkStart w:id="581" w:name="_Toc468708968"/>
      <w:bookmarkStart w:id="582" w:name="_Toc468715039"/>
      <w:bookmarkStart w:id="583" w:name="_Toc468715254"/>
      <w:bookmarkStart w:id="584" w:name="_Toc469325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F115E">
        <w:t>Conclusion</w:t>
      </w:r>
      <w:bookmarkEnd w:id="578"/>
      <w:bookmarkEnd w:id="579"/>
      <w:bookmarkEnd w:id="580"/>
      <w:bookmarkEnd w:id="581"/>
      <w:bookmarkEnd w:id="582"/>
      <w:bookmarkEnd w:id="583"/>
      <w:bookmarkEnd w:id="584"/>
    </w:p>
    <w:p w14:paraId="39916671" w14:textId="65C4523A" w:rsidR="001521E6" w:rsidRPr="00AF115E" w:rsidRDefault="000B6E3B">
      <w:pPr>
        <w:spacing w:before="0"/>
      </w:pPr>
      <w:r w:rsidRPr="00AF115E">
        <w:t>In producing this report</w:t>
      </w:r>
      <w:r w:rsidR="00F956E5" w:rsidRPr="00AF115E">
        <w:t xml:space="preserve">, the Commission </w:t>
      </w:r>
      <w:r w:rsidRPr="00AF115E">
        <w:t xml:space="preserve">has drawn </w:t>
      </w:r>
      <w:r w:rsidR="00F956E5" w:rsidRPr="00AF115E">
        <w:t xml:space="preserve">on </w:t>
      </w:r>
      <w:r w:rsidR="00A042AA" w:rsidRPr="00AF115E">
        <w:t xml:space="preserve">European </w:t>
      </w:r>
      <w:r w:rsidR="00F956E5" w:rsidRPr="00AF115E">
        <w:t>citizens</w:t>
      </w:r>
      <w:r w:rsidRPr="00AF115E">
        <w:t>’</w:t>
      </w:r>
      <w:r w:rsidR="00F956E5" w:rsidRPr="00AF115E">
        <w:t xml:space="preserve"> experiences</w:t>
      </w:r>
      <w:r w:rsidR="002B1444" w:rsidRPr="00AF115E">
        <w:t xml:space="preserve"> and views</w:t>
      </w:r>
      <w:r w:rsidR="001521E6" w:rsidRPr="00AF115E">
        <w:t xml:space="preserve">, </w:t>
      </w:r>
      <w:r w:rsidRPr="00AF115E">
        <w:t xml:space="preserve">as expressed in the wide-ranging consultations that helped shape it, and listened </w:t>
      </w:r>
      <w:r w:rsidR="002B1444" w:rsidRPr="00AF115E">
        <w:t>to</w:t>
      </w:r>
      <w:r w:rsidR="001521E6" w:rsidRPr="00AF115E">
        <w:t xml:space="preserve"> their needs and the problems they face</w:t>
      </w:r>
      <w:r w:rsidR="002B1444" w:rsidRPr="00AF115E">
        <w:t xml:space="preserve"> </w:t>
      </w:r>
      <w:r w:rsidR="007F691D" w:rsidRPr="00AF115E">
        <w:t>in their daily lives when exercising their rights as EU citizens</w:t>
      </w:r>
      <w:r w:rsidR="002B1444" w:rsidRPr="00AF115E">
        <w:t xml:space="preserve">. </w:t>
      </w:r>
      <w:r w:rsidRPr="00AF115E">
        <w:t xml:space="preserve">It </w:t>
      </w:r>
      <w:r w:rsidR="002B1444" w:rsidRPr="00AF115E">
        <w:t>has</w:t>
      </w:r>
      <w:r w:rsidR="001521E6" w:rsidRPr="00AF115E">
        <w:t xml:space="preserve"> </w:t>
      </w:r>
      <w:r w:rsidR="002B1444" w:rsidRPr="00AF115E">
        <w:t>developed</w:t>
      </w:r>
      <w:r w:rsidR="00C80557" w:rsidRPr="00AF115E">
        <w:t xml:space="preserve"> </w:t>
      </w:r>
      <w:r w:rsidR="002B1444" w:rsidRPr="00AF115E">
        <w:t xml:space="preserve">its </w:t>
      </w:r>
      <w:r w:rsidR="00AD5632" w:rsidRPr="00AF115E">
        <w:t>201</w:t>
      </w:r>
      <w:r w:rsidR="00AD5632">
        <w:t>7</w:t>
      </w:r>
      <w:r w:rsidR="00797975" w:rsidRPr="00AF115E">
        <w:t>–</w:t>
      </w:r>
      <w:r w:rsidRPr="00AF115E">
        <w:t>20</w:t>
      </w:r>
      <w:r w:rsidR="002B1444" w:rsidRPr="00AF115E">
        <w:t xml:space="preserve">19 </w:t>
      </w:r>
      <w:r w:rsidR="00D83A25" w:rsidRPr="00AF115E">
        <w:t xml:space="preserve">priorities on this basis, </w:t>
      </w:r>
      <w:r w:rsidR="002B1444" w:rsidRPr="00AF115E">
        <w:t>in order</w:t>
      </w:r>
      <w:r w:rsidR="00C80557" w:rsidRPr="00AF115E">
        <w:t xml:space="preserve"> </w:t>
      </w:r>
      <w:r w:rsidR="00A042AA" w:rsidRPr="00AF115E">
        <w:t xml:space="preserve">to </w:t>
      </w:r>
      <w:r w:rsidR="002B1444" w:rsidRPr="00AF115E">
        <w:t>further guarantee that</w:t>
      </w:r>
      <w:r w:rsidR="00C80557" w:rsidRPr="00AF115E">
        <w:t xml:space="preserve"> citizens will be able </w:t>
      </w:r>
      <w:r w:rsidR="00F956E5" w:rsidRPr="00AF115E">
        <w:t xml:space="preserve">fully </w:t>
      </w:r>
      <w:r w:rsidR="00C80557" w:rsidRPr="00AF115E">
        <w:t xml:space="preserve">to </w:t>
      </w:r>
      <w:r w:rsidR="00F956E5" w:rsidRPr="00AF115E">
        <w:t xml:space="preserve">enjoy their EU rights and the </w:t>
      </w:r>
      <w:r w:rsidR="00C80557" w:rsidRPr="00AF115E">
        <w:t xml:space="preserve">practical </w:t>
      </w:r>
      <w:r w:rsidR="00F956E5" w:rsidRPr="00AF115E">
        <w:t xml:space="preserve">benefits </w:t>
      </w:r>
      <w:r w:rsidR="00C80557" w:rsidRPr="00AF115E">
        <w:t xml:space="preserve">the </w:t>
      </w:r>
      <w:r w:rsidR="00D83A25" w:rsidRPr="00AF115E">
        <w:t>EU provides</w:t>
      </w:r>
      <w:r w:rsidR="00F956E5" w:rsidRPr="00AF115E">
        <w:t xml:space="preserve">. </w:t>
      </w:r>
    </w:p>
    <w:p w14:paraId="1A13CEE0" w14:textId="6289A4F6" w:rsidR="00C80557" w:rsidRPr="00AF115E" w:rsidRDefault="0017316C">
      <w:pPr>
        <w:spacing w:before="0"/>
      </w:pPr>
      <w:r w:rsidRPr="00AF115E">
        <w:t>C</w:t>
      </w:r>
      <w:r w:rsidR="006E6A11" w:rsidRPr="00AF115E">
        <w:t xml:space="preserve">ivic awareness and </w:t>
      </w:r>
      <w:r w:rsidR="007F691D" w:rsidRPr="00AF115E">
        <w:t xml:space="preserve">democratic participation among </w:t>
      </w:r>
      <w:r w:rsidRPr="00AF115E">
        <w:t xml:space="preserve">Union </w:t>
      </w:r>
      <w:r w:rsidR="007F691D" w:rsidRPr="00AF115E">
        <w:t xml:space="preserve">citizens </w:t>
      </w:r>
      <w:r w:rsidRPr="00AF115E">
        <w:t>are crucial</w:t>
      </w:r>
      <w:r w:rsidR="002D56A8" w:rsidRPr="00AF115E">
        <w:t>, especially ahead of</w:t>
      </w:r>
      <w:r w:rsidRPr="00AF115E">
        <w:t xml:space="preserve"> the next European elections. </w:t>
      </w:r>
      <w:r w:rsidR="003F6823" w:rsidRPr="00AF115E">
        <w:t>The Commission believes that further steps should be taken to deepen the democratic life of the Union.</w:t>
      </w:r>
    </w:p>
    <w:p w14:paraId="04F42857" w14:textId="77777777" w:rsidR="00D83A25" w:rsidRPr="00AF115E" w:rsidRDefault="006C1348">
      <w:pPr>
        <w:spacing w:before="0"/>
      </w:pPr>
      <w:r w:rsidRPr="00AF115E">
        <w:t xml:space="preserve">The </w:t>
      </w:r>
      <w:r w:rsidR="00D83A25" w:rsidRPr="00AF115E">
        <w:t xml:space="preserve">Commission’s </w:t>
      </w:r>
      <w:r w:rsidRPr="00AF115E">
        <w:t xml:space="preserve">work on EU citizenship will </w:t>
      </w:r>
      <w:r w:rsidR="002D56A8" w:rsidRPr="00AF115E">
        <w:t>continue to focus on</w:t>
      </w:r>
      <w:r w:rsidR="00C80557" w:rsidRPr="00AF115E">
        <w:t xml:space="preserve"> the </w:t>
      </w:r>
      <w:r w:rsidR="00F956E5" w:rsidRPr="00AF115E">
        <w:t>key areas that most directly affect</w:t>
      </w:r>
      <w:r w:rsidR="00A042AA" w:rsidRPr="00AF115E">
        <w:t xml:space="preserve"> European</w:t>
      </w:r>
      <w:r w:rsidR="00F956E5" w:rsidRPr="00AF115E">
        <w:t xml:space="preserve"> </w:t>
      </w:r>
      <w:r w:rsidR="00D83A25" w:rsidRPr="00AF115E">
        <w:t xml:space="preserve">citizens’ </w:t>
      </w:r>
      <w:r w:rsidR="00F956E5" w:rsidRPr="00AF115E">
        <w:t>wellbeing</w:t>
      </w:r>
      <w:r w:rsidR="00C80557" w:rsidRPr="00AF115E">
        <w:t xml:space="preserve">: </w:t>
      </w:r>
    </w:p>
    <w:p w14:paraId="25BC5797" w14:textId="77777777" w:rsidR="00D83A25" w:rsidRPr="00AF115E" w:rsidRDefault="00C80557" w:rsidP="0070727E">
      <w:pPr>
        <w:pStyle w:val="ListParagraph"/>
        <w:numPr>
          <w:ilvl w:val="0"/>
          <w:numId w:val="52"/>
        </w:numPr>
        <w:jc w:val="both"/>
      </w:pPr>
      <w:r w:rsidRPr="0070727E">
        <w:rPr>
          <w:rFonts w:ascii="Times New Roman" w:hAnsi="Times New Roman" w:cs="Times New Roman"/>
          <w:sz w:val="24"/>
          <w:szCs w:val="24"/>
        </w:rPr>
        <w:t xml:space="preserve">empowering </w:t>
      </w:r>
      <w:r w:rsidR="00D83A25" w:rsidRPr="00AF115E">
        <w:rPr>
          <w:rFonts w:ascii="Times New Roman" w:hAnsi="Times New Roman" w:cs="Times New Roman"/>
          <w:sz w:val="24"/>
          <w:szCs w:val="24"/>
        </w:rPr>
        <w:t>them</w:t>
      </w:r>
      <w:r w:rsidRPr="0070727E">
        <w:rPr>
          <w:rFonts w:ascii="Times New Roman" w:hAnsi="Times New Roman" w:cs="Times New Roman"/>
          <w:sz w:val="24"/>
          <w:szCs w:val="24"/>
        </w:rPr>
        <w:t xml:space="preserve"> through information</w:t>
      </w:r>
      <w:r w:rsidR="00543FB6" w:rsidRPr="0070727E">
        <w:rPr>
          <w:rFonts w:ascii="Times New Roman" w:hAnsi="Times New Roman" w:cs="Times New Roman"/>
          <w:sz w:val="24"/>
          <w:szCs w:val="24"/>
        </w:rPr>
        <w:t>, advice</w:t>
      </w:r>
      <w:r w:rsidRPr="0070727E">
        <w:rPr>
          <w:rFonts w:ascii="Times New Roman" w:hAnsi="Times New Roman" w:cs="Times New Roman"/>
          <w:sz w:val="24"/>
          <w:szCs w:val="24"/>
        </w:rPr>
        <w:t xml:space="preserve"> and democratic </w:t>
      </w:r>
      <w:r w:rsidR="00543FB6" w:rsidRPr="0070727E">
        <w:rPr>
          <w:rFonts w:ascii="Times New Roman" w:hAnsi="Times New Roman" w:cs="Times New Roman"/>
          <w:sz w:val="24"/>
          <w:szCs w:val="24"/>
        </w:rPr>
        <w:t>participation</w:t>
      </w:r>
      <w:r w:rsidRPr="0070727E">
        <w:rPr>
          <w:rFonts w:ascii="Times New Roman" w:hAnsi="Times New Roman" w:cs="Times New Roman"/>
          <w:sz w:val="24"/>
          <w:szCs w:val="24"/>
        </w:rPr>
        <w:t xml:space="preserve">; </w:t>
      </w:r>
    </w:p>
    <w:p w14:paraId="4579085B" w14:textId="77777777" w:rsidR="00D83A25" w:rsidRPr="00AF115E" w:rsidRDefault="00C80557" w:rsidP="0070727E">
      <w:pPr>
        <w:pStyle w:val="ListParagraph"/>
        <w:numPr>
          <w:ilvl w:val="0"/>
          <w:numId w:val="52"/>
        </w:numPr>
        <w:jc w:val="both"/>
      </w:pPr>
      <w:r w:rsidRPr="0070727E">
        <w:rPr>
          <w:rFonts w:ascii="Times New Roman" w:hAnsi="Times New Roman" w:cs="Times New Roman"/>
          <w:sz w:val="24"/>
          <w:szCs w:val="24"/>
        </w:rPr>
        <w:t>protecting</w:t>
      </w:r>
      <w:r w:rsidR="00543FB6" w:rsidRPr="0070727E">
        <w:rPr>
          <w:rFonts w:ascii="Times New Roman" w:hAnsi="Times New Roman" w:cs="Times New Roman"/>
          <w:sz w:val="24"/>
          <w:szCs w:val="24"/>
        </w:rPr>
        <w:t xml:space="preserve"> </w:t>
      </w:r>
      <w:r w:rsidR="00D83A25" w:rsidRPr="00AF115E">
        <w:rPr>
          <w:rFonts w:ascii="Times New Roman" w:hAnsi="Times New Roman" w:cs="Times New Roman"/>
          <w:sz w:val="24"/>
          <w:szCs w:val="24"/>
        </w:rPr>
        <w:t>them</w:t>
      </w:r>
      <w:r w:rsidR="00543FB6" w:rsidRPr="0070727E">
        <w:rPr>
          <w:rFonts w:ascii="Times New Roman" w:hAnsi="Times New Roman" w:cs="Times New Roman"/>
          <w:sz w:val="24"/>
          <w:szCs w:val="24"/>
        </w:rPr>
        <w:t xml:space="preserve">, securing their equal treatment </w:t>
      </w:r>
      <w:r w:rsidR="00A042AA" w:rsidRPr="0070727E">
        <w:rPr>
          <w:rFonts w:ascii="Times New Roman" w:hAnsi="Times New Roman" w:cs="Times New Roman"/>
          <w:sz w:val="24"/>
          <w:szCs w:val="24"/>
        </w:rPr>
        <w:t xml:space="preserve">in the </w:t>
      </w:r>
      <w:r w:rsidR="00D83A25" w:rsidRPr="00AF115E">
        <w:rPr>
          <w:rFonts w:ascii="Times New Roman" w:hAnsi="Times New Roman" w:cs="Times New Roman"/>
          <w:sz w:val="24"/>
          <w:szCs w:val="24"/>
        </w:rPr>
        <w:t xml:space="preserve">EU </w:t>
      </w:r>
      <w:r w:rsidR="00543FB6" w:rsidRPr="0070727E">
        <w:rPr>
          <w:rFonts w:ascii="Times New Roman" w:hAnsi="Times New Roman" w:cs="Times New Roman"/>
          <w:sz w:val="24"/>
          <w:szCs w:val="24"/>
        </w:rPr>
        <w:t xml:space="preserve">and providing them with direct support; and </w:t>
      </w:r>
    </w:p>
    <w:p w14:paraId="4F42765B" w14:textId="77777777" w:rsidR="00F956E5" w:rsidRPr="00AF115E" w:rsidRDefault="00543FB6" w:rsidP="0070727E">
      <w:pPr>
        <w:pStyle w:val="ListParagraph"/>
        <w:numPr>
          <w:ilvl w:val="0"/>
          <w:numId w:val="52"/>
        </w:numPr>
        <w:spacing w:after="120"/>
        <w:ind w:left="714" w:hanging="357"/>
        <w:jc w:val="both"/>
      </w:pPr>
      <w:r w:rsidRPr="0070727E">
        <w:rPr>
          <w:rFonts w:ascii="Times New Roman" w:hAnsi="Times New Roman" w:cs="Times New Roman"/>
          <w:sz w:val="24"/>
          <w:szCs w:val="24"/>
        </w:rPr>
        <w:t xml:space="preserve">simplifying </w:t>
      </w:r>
      <w:r w:rsidR="00D83A25" w:rsidRPr="00AF115E">
        <w:rPr>
          <w:rFonts w:ascii="Times New Roman" w:hAnsi="Times New Roman" w:cs="Times New Roman"/>
          <w:sz w:val="24"/>
          <w:szCs w:val="24"/>
        </w:rPr>
        <w:t>their</w:t>
      </w:r>
      <w:r w:rsidR="00D83A25" w:rsidRPr="0070727E">
        <w:rPr>
          <w:rFonts w:ascii="Times New Roman" w:hAnsi="Times New Roman" w:cs="Times New Roman"/>
          <w:sz w:val="24"/>
          <w:szCs w:val="24"/>
        </w:rPr>
        <w:t xml:space="preserve"> </w:t>
      </w:r>
      <w:r w:rsidRPr="0070727E">
        <w:rPr>
          <w:rFonts w:ascii="Times New Roman" w:hAnsi="Times New Roman" w:cs="Times New Roman"/>
          <w:sz w:val="24"/>
          <w:szCs w:val="24"/>
        </w:rPr>
        <w:t xml:space="preserve">daily </w:t>
      </w:r>
      <w:r w:rsidRPr="00FC5200">
        <w:rPr>
          <w:rFonts w:ascii="Times New Roman" w:hAnsi="Times New Roman" w:cs="Times New Roman"/>
          <w:sz w:val="24"/>
          <w:szCs w:val="24"/>
        </w:rPr>
        <w:t xml:space="preserve">lives by </w:t>
      </w:r>
      <w:r w:rsidR="00F152E9" w:rsidRPr="00FC5200">
        <w:rPr>
          <w:rFonts w:ascii="Times New Roman" w:hAnsi="Times New Roman" w:cs="Times New Roman"/>
          <w:sz w:val="24"/>
          <w:szCs w:val="24"/>
        </w:rPr>
        <w:t xml:space="preserve">providing them with easy, online access to information, assistance, problem-solving services and online procedures, </w:t>
      </w:r>
      <w:r w:rsidRPr="00FC5200">
        <w:rPr>
          <w:rFonts w:ascii="Times New Roman" w:hAnsi="Times New Roman" w:cs="Times New Roman"/>
          <w:sz w:val="24"/>
          <w:szCs w:val="24"/>
        </w:rPr>
        <w:t>cutting red tape, protecting them as consumers, worker</w:t>
      </w:r>
      <w:r w:rsidR="00E82DBB" w:rsidRPr="00FC5200">
        <w:rPr>
          <w:rFonts w:ascii="Times New Roman" w:hAnsi="Times New Roman" w:cs="Times New Roman"/>
          <w:sz w:val="24"/>
          <w:szCs w:val="24"/>
        </w:rPr>
        <w:t>s</w:t>
      </w:r>
      <w:r w:rsidRPr="00FC5200">
        <w:rPr>
          <w:rFonts w:ascii="Times New Roman" w:hAnsi="Times New Roman" w:cs="Times New Roman"/>
          <w:sz w:val="24"/>
          <w:szCs w:val="24"/>
        </w:rPr>
        <w:t xml:space="preserve"> and students, and removing other barriers to their enjoyment of their rights.</w:t>
      </w:r>
    </w:p>
    <w:p w14:paraId="43C35F18" w14:textId="77777777" w:rsidR="00F956E5" w:rsidRPr="00AF115E" w:rsidRDefault="00F956E5">
      <w:pPr>
        <w:spacing w:before="0"/>
        <w:rPr>
          <w:i/>
        </w:rPr>
      </w:pPr>
      <w:r w:rsidRPr="00AF115E">
        <w:t xml:space="preserve">Shaping and delivering this agenda is not a </w:t>
      </w:r>
      <w:r w:rsidR="00EC6459" w:rsidRPr="00AF115E">
        <w:t xml:space="preserve">job for the </w:t>
      </w:r>
      <w:r w:rsidRPr="00AF115E">
        <w:t xml:space="preserve">Commission </w:t>
      </w:r>
      <w:r w:rsidR="00EC6459" w:rsidRPr="00AF115E">
        <w:t xml:space="preserve">to deliver on its own, </w:t>
      </w:r>
      <w:r w:rsidRPr="00AF115E">
        <w:t xml:space="preserve">but a collective </w:t>
      </w:r>
      <w:r w:rsidR="00EC6459" w:rsidRPr="00AF115E">
        <w:t xml:space="preserve">effort </w:t>
      </w:r>
      <w:r w:rsidRPr="00AF115E">
        <w:t xml:space="preserve">for the Union as a whole. </w:t>
      </w:r>
    </w:p>
    <w:p w14:paraId="3923F3FC" w14:textId="77777777" w:rsidR="00DF7C97" w:rsidRPr="00AF115E" w:rsidRDefault="00F956E5" w:rsidP="007860DE">
      <w:r w:rsidRPr="00AF115E">
        <w:t>The Commission is fully committed to making EU citizenship a reality on the ground and it will work in partnership with the other EU institutions, the Member States</w:t>
      </w:r>
      <w:r w:rsidR="002E369A" w:rsidRPr="00AF115E">
        <w:t xml:space="preserve">, local and regional authorities, </w:t>
      </w:r>
      <w:r w:rsidR="00A042AA" w:rsidRPr="00AF115E">
        <w:t xml:space="preserve">civil society </w:t>
      </w:r>
      <w:r w:rsidRPr="00AF115E">
        <w:t>and, most importantly, citizens themselves to bring this about.</w:t>
      </w:r>
    </w:p>
    <w:p w14:paraId="3353E357" w14:textId="77777777" w:rsidR="001303EB" w:rsidRPr="00AF115E" w:rsidRDefault="001303EB">
      <w:pPr>
        <w:spacing w:before="0" w:after="200" w:line="276" w:lineRule="auto"/>
        <w:jc w:val="left"/>
      </w:pPr>
      <w:r w:rsidRPr="00AF115E">
        <w:br w:type="page"/>
      </w:r>
    </w:p>
    <w:p w14:paraId="34453D73" w14:textId="77777777" w:rsidR="001303EB" w:rsidRPr="00AF115E" w:rsidRDefault="001303EB" w:rsidP="001303EB">
      <w:pPr>
        <w:jc w:val="center"/>
        <w:rPr>
          <w:b/>
          <w:u w:val="single"/>
        </w:rPr>
      </w:pPr>
      <w:r w:rsidRPr="00AF115E">
        <w:rPr>
          <w:b/>
          <w:u w:val="single"/>
        </w:rPr>
        <w:lastRenderedPageBreak/>
        <w:t>ANNEX</w:t>
      </w:r>
    </w:p>
    <w:p w14:paraId="5F532B22" w14:textId="77777777" w:rsidR="001303EB" w:rsidRPr="00AF115E" w:rsidRDefault="001303EB" w:rsidP="001303EB">
      <w:pPr>
        <w:jc w:val="center"/>
        <w:rPr>
          <w:b/>
          <w:u w:val="single"/>
        </w:rPr>
      </w:pPr>
    </w:p>
    <w:p w14:paraId="14AAA6B3" w14:textId="77777777" w:rsidR="001303EB" w:rsidRPr="00AF115E" w:rsidRDefault="001303EB" w:rsidP="001303EB">
      <w:pPr>
        <w:jc w:val="center"/>
        <w:rPr>
          <w:b/>
        </w:rPr>
      </w:pPr>
      <w:r w:rsidRPr="00AF115E">
        <w:rPr>
          <w:b/>
        </w:rPr>
        <w:t xml:space="preserve">Follow up to the 2013 EU Citizenship Report: progress on implementing </w:t>
      </w:r>
      <w:r w:rsidR="006B2CB9" w:rsidRPr="00AF115E">
        <w:rPr>
          <w:b/>
        </w:rPr>
        <w:t xml:space="preserve">twelve </w:t>
      </w:r>
      <w:r w:rsidRPr="00AF115E">
        <w:rPr>
          <w:b/>
        </w:rPr>
        <w:t xml:space="preserve">actions </w:t>
      </w:r>
    </w:p>
    <w:p w14:paraId="71C9D15A" w14:textId="77777777" w:rsidR="001303EB" w:rsidRPr="00AF115E" w:rsidRDefault="001303EB" w:rsidP="001303EB">
      <w:pPr>
        <w:jc w:val="center"/>
        <w:rPr>
          <w:b/>
        </w:rPr>
      </w:pPr>
    </w:p>
    <w:p w14:paraId="66716FF7" w14:textId="77777777" w:rsidR="001303EB" w:rsidRPr="00AF115E" w:rsidRDefault="001303EB" w:rsidP="001303EB">
      <w:r w:rsidRPr="00AF115E">
        <w:t>In its 2013 EU Citizenship Report the Commission set out twelve actions to improve EU citizens</w:t>
      </w:r>
      <w:r w:rsidR="00777990" w:rsidRPr="00AF115E">
        <w:t>’</w:t>
      </w:r>
      <w:r w:rsidRPr="00AF115E">
        <w:t xml:space="preserve"> lives and further remove obstacles standing in the way of </w:t>
      </w:r>
      <w:r w:rsidR="008C15A4" w:rsidRPr="00AF115E">
        <w:t xml:space="preserve">their </w:t>
      </w:r>
      <w:r w:rsidRPr="00AF115E">
        <w:t xml:space="preserve">enjoyment of their EU rights. This </w:t>
      </w:r>
      <w:r w:rsidR="008C15A4" w:rsidRPr="00AF115E">
        <w:t xml:space="preserve">annex </w:t>
      </w:r>
      <w:r w:rsidRPr="00AF115E">
        <w:t>presents the main actions taken by the Commission to deliver on its 2013 commitments.</w:t>
      </w:r>
    </w:p>
    <w:p w14:paraId="28E143C1" w14:textId="77777777" w:rsidR="001303EB" w:rsidRPr="00AF115E" w:rsidRDefault="001303EB" w:rsidP="001303EB"/>
    <w:p w14:paraId="64F1019A"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 xml:space="preserve">Action 1: Revising the </w:t>
      </w:r>
      <w:r w:rsidR="008C15A4" w:rsidRPr="00AF115E">
        <w:rPr>
          <w:b/>
          <w:i/>
        </w:rPr>
        <w:t xml:space="preserve">Social Security Coordination Regulation </w:t>
      </w:r>
      <w:r w:rsidRPr="00AF115E">
        <w:rPr>
          <w:b/>
          <w:i/>
        </w:rPr>
        <w:t>to make it easier for citizens to look for a job in another EU country</w:t>
      </w:r>
    </w:p>
    <w:p w14:paraId="0CD75D85" w14:textId="77777777" w:rsidR="001303EB" w:rsidRPr="00AF115E" w:rsidRDefault="001303EB" w:rsidP="001303EB">
      <w:pPr>
        <w:pStyle w:val="Default"/>
        <w:jc w:val="both"/>
        <w:rPr>
          <w:rFonts w:ascii="Times New Roman" w:hAnsi="Times New Roman" w:cs="Times New Roman"/>
        </w:rPr>
      </w:pPr>
      <w:r w:rsidRPr="00AF115E">
        <w:t xml:space="preserve">EU social security coordination rules protect </w:t>
      </w:r>
      <w:r w:rsidR="008C15A4" w:rsidRPr="00AF115E">
        <w:t xml:space="preserve">citizens’ </w:t>
      </w:r>
      <w:r w:rsidRPr="00AF115E">
        <w:t xml:space="preserve">social security rights when they move to another Member State. </w:t>
      </w:r>
      <w:r w:rsidRPr="00AF115E">
        <w:rPr>
          <w:rFonts w:ascii="Times New Roman" w:eastAsiaTheme="minorHAnsi" w:hAnsi="Times New Roman" w:cs="Times New Roman"/>
        </w:rPr>
        <w:t>For instance, the rules ensure that an individual can only be insured in one country at any one time, that his or her insurance periods can be added up to insurance periods fulfilled in another country and that benefits can be paid in another EU country.</w:t>
      </w:r>
    </w:p>
    <w:p w14:paraId="3D2B725C" w14:textId="29F65F47" w:rsidR="007F0DBD" w:rsidRPr="00AF115E" w:rsidRDefault="001303EB" w:rsidP="001303EB">
      <w:r w:rsidRPr="00AF115E">
        <w:rPr>
          <w:rFonts w:eastAsia="Calibri"/>
          <w:szCs w:val="22"/>
        </w:rPr>
        <w:t xml:space="preserve">After obtaining the views of the public through two consultations </w:t>
      </w:r>
      <w:r w:rsidR="008C15A4" w:rsidRPr="00AF115E">
        <w:rPr>
          <w:rFonts w:eastAsia="Calibri"/>
          <w:szCs w:val="22"/>
        </w:rPr>
        <w:t>(</w:t>
      </w:r>
      <w:r w:rsidRPr="00AF115E">
        <w:rPr>
          <w:rFonts w:eastAsia="Calibri"/>
          <w:szCs w:val="22"/>
        </w:rPr>
        <w:t>December 2012 to March 2013 and from July to October 2015</w:t>
      </w:r>
      <w:r w:rsidR="008C15A4" w:rsidRPr="00AF115E">
        <w:rPr>
          <w:rFonts w:eastAsia="Calibri"/>
          <w:szCs w:val="22"/>
        </w:rPr>
        <w:t>)</w:t>
      </w:r>
      <w:r w:rsidRPr="00AF115E">
        <w:rPr>
          <w:rFonts w:eastAsia="Calibri"/>
          <w:szCs w:val="22"/>
        </w:rPr>
        <w:t xml:space="preserve">, the Commission </w:t>
      </w:r>
      <w:r w:rsidRPr="00AF115E">
        <w:rPr>
          <w:color w:val="000000"/>
          <w:lang w:eastAsia="en-GB"/>
        </w:rPr>
        <w:t>proposed on</w:t>
      </w:r>
      <w:r w:rsidR="001F16F4" w:rsidRPr="00AF115E">
        <w:rPr>
          <w:color w:val="000000"/>
          <w:lang w:eastAsia="en-GB"/>
        </w:rPr>
        <w:t xml:space="preserve"> 13 December</w:t>
      </w:r>
      <w:r w:rsidRPr="00AF115E">
        <w:rPr>
          <w:color w:val="000000"/>
          <w:lang w:eastAsia="en-GB"/>
        </w:rPr>
        <w:t xml:space="preserve"> </w:t>
      </w:r>
      <w:r w:rsidR="00934D9C">
        <w:rPr>
          <w:color w:val="000000"/>
          <w:lang w:eastAsia="en-GB"/>
        </w:rPr>
        <w:t xml:space="preserve">2016 </w:t>
      </w:r>
      <w:r w:rsidRPr="00AF115E">
        <w:rPr>
          <w:color w:val="000000"/>
          <w:lang w:eastAsia="en-GB"/>
        </w:rPr>
        <w:t>a revision of the social security coordination re</w:t>
      </w:r>
      <w:r w:rsidRPr="00AF115E">
        <w:rPr>
          <w:rFonts w:eastAsia="Calibri"/>
          <w:szCs w:val="22"/>
        </w:rPr>
        <w:t>gulations</w:t>
      </w:r>
      <w:r w:rsidRPr="00AF115E">
        <w:rPr>
          <w:rStyle w:val="FootnoteReference"/>
          <w:rFonts w:eastAsia="Calibri"/>
          <w:szCs w:val="22"/>
        </w:rPr>
        <w:footnoteReference w:id="128"/>
      </w:r>
      <w:r w:rsidRPr="00AF115E">
        <w:rPr>
          <w:szCs w:val="22"/>
          <w:lang w:eastAsia="en-GB"/>
        </w:rPr>
        <w:t xml:space="preserve"> to </w:t>
      </w:r>
      <w:r w:rsidRPr="00AF115E">
        <w:rPr>
          <w:szCs w:val="22"/>
        </w:rPr>
        <w:t xml:space="preserve">ensure that these rules continue being fit-for-purpose, clear and fair and contribute to create a deeper, better functioning and fairer European labour market. The revision will enable Member States to better prevent and fight fraud or abuse, while ensuring that free movement of workers is not hampered. </w:t>
      </w:r>
      <w:r w:rsidRPr="00AF115E">
        <w:t>In doing so, this initiative serves to facilitate the exercise of the right to free movement of citizens by ensuring social security coordination is efficient and effective.</w:t>
      </w:r>
    </w:p>
    <w:p w14:paraId="11000C39" w14:textId="0D67526A" w:rsidR="001303EB" w:rsidRPr="00AF115E" w:rsidRDefault="007F0DBD" w:rsidP="001303EB">
      <w:r w:rsidRPr="00AF115E">
        <w:t>The revision updates the coordination rules as regards unemployment benefits, long-term care, access to social benefits by economically inactive citizens, and posting of workers. Under the proposal, jobseekers may take their unemployment benefits with them to another Member State for at least 6 months, instead of the current period of 3 months. This will give them a better chance to find work, and help tackle EU-wide unemployment and skill mismatches. This new rule will be combined with a reinforced cooperation mechanism to support jobseekers to search for work, thus increasing the likelihood of their reintegration into the labour market.</w:t>
      </w:r>
    </w:p>
    <w:p w14:paraId="6D1323B2" w14:textId="77777777" w:rsidR="001303EB" w:rsidRPr="00AF115E" w:rsidRDefault="001303EB" w:rsidP="001303EB">
      <w:pPr>
        <w:rPr>
          <w:szCs w:val="22"/>
        </w:rPr>
      </w:pPr>
    </w:p>
    <w:p w14:paraId="124D4C7E"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 xml:space="preserve">Action 2: Helping young EU citizens develop their skills and enter the labour market by developing a quality framework for traineeships </w:t>
      </w:r>
    </w:p>
    <w:p w14:paraId="4A26AE29" w14:textId="77777777" w:rsidR="001303EB" w:rsidRPr="00AF115E" w:rsidRDefault="001303EB" w:rsidP="001303EB">
      <w:pPr>
        <w:rPr>
          <w:lang w:eastAsia="en-GB"/>
        </w:rPr>
      </w:pPr>
      <w:r w:rsidRPr="00AF115E">
        <w:rPr>
          <w:lang w:eastAsia="en-GB"/>
        </w:rPr>
        <w:t>In March 2014 the Council, acting on a proposal from the Commission, adopted a Quality Framework for Traineeships</w:t>
      </w:r>
      <w:r w:rsidRPr="00AF115E">
        <w:rPr>
          <w:rStyle w:val="FootnoteReference"/>
          <w:lang w:eastAsia="en-GB"/>
        </w:rPr>
        <w:footnoteReference w:id="129"/>
      </w:r>
      <w:r w:rsidRPr="00AF115E">
        <w:rPr>
          <w:lang w:eastAsia="en-GB"/>
        </w:rPr>
        <w:t xml:space="preserve"> t</w:t>
      </w:r>
      <w:r w:rsidRPr="00AF115E">
        <w:t>o enable trainees to acquire high-quality work experience under safe and fair conditions, and to increase their chances of finding a good quality job.</w:t>
      </w:r>
      <w:r w:rsidRPr="00AF115E">
        <w:rPr>
          <w:lang w:eastAsia="en-GB"/>
        </w:rPr>
        <w:t xml:space="preserve"> </w:t>
      </w:r>
      <w:r w:rsidRPr="00AF115E">
        <w:t xml:space="preserve">The </w:t>
      </w:r>
      <w:r w:rsidRPr="00AF115E">
        <w:lastRenderedPageBreak/>
        <w:t>Commission consulted a wide range of stakeholders, including small businesses, in order to ensure that the Framework would be neither too prescriptive nor too burdensome.</w:t>
      </w:r>
      <w:r w:rsidRPr="00AF115E">
        <w:rPr>
          <w:lang w:eastAsia="en-GB"/>
        </w:rPr>
        <w:t xml:space="preserve"> The Framework </w:t>
      </w:r>
      <w:r w:rsidRPr="00AF115E">
        <w:t xml:space="preserve">increases transparency with regard to traineeship conditions, </w:t>
      </w:r>
      <w:r w:rsidR="008C15A4" w:rsidRPr="00AF115E">
        <w:t>e.g.</w:t>
      </w:r>
      <w:r w:rsidRPr="00AF115E">
        <w:t xml:space="preserve"> by requiring that traineeships be based on a written traineeship agreement.</w:t>
      </w:r>
      <w:r w:rsidRPr="00AF115E">
        <w:rPr>
          <w:lang w:eastAsia="en-GB"/>
        </w:rPr>
        <w:t xml:space="preserve"> </w:t>
      </w:r>
      <w:r w:rsidRPr="00AF115E">
        <w:t>The Commission is monitoring the implementation of the Framework in all Member States.</w:t>
      </w:r>
      <w:r w:rsidRPr="00AF115E">
        <w:rPr>
          <w:lang w:eastAsia="en-GB"/>
        </w:rPr>
        <w:t xml:space="preserve"> </w:t>
      </w:r>
    </w:p>
    <w:p w14:paraId="5EB6FE04" w14:textId="2DAF9FFB" w:rsidR="001303EB" w:rsidRPr="00AF115E" w:rsidRDefault="001303EB" w:rsidP="001303EB">
      <w:r w:rsidRPr="00AF115E">
        <w:t xml:space="preserve">In addition, to support young EU citizens developing skills and entering the labour market, the Commission launched the </w:t>
      </w:r>
      <w:r w:rsidR="00777990" w:rsidRPr="00AF115E">
        <w:t>‘</w:t>
      </w:r>
      <w:r w:rsidRPr="00AF115E">
        <w:t>Your first EURES job</w:t>
      </w:r>
      <w:r w:rsidR="00777990" w:rsidRPr="00AF115E">
        <w:t>’</w:t>
      </w:r>
      <w:r w:rsidRPr="00AF115E">
        <w:t xml:space="preserve"> website. </w:t>
      </w:r>
      <w:r w:rsidRPr="00AF115E">
        <w:rPr>
          <w:lang w:eastAsia="en-GB"/>
        </w:rPr>
        <w:t xml:space="preserve">In its initial phase, </w:t>
      </w:r>
      <w:r w:rsidR="00777990" w:rsidRPr="00AF115E">
        <w:rPr>
          <w:lang w:eastAsia="en-GB"/>
        </w:rPr>
        <w:t>‘</w:t>
      </w:r>
      <w:r w:rsidRPr="00AF115E">
        <w:rPr>
          <w:lang w:eastAsia="en-GB"/>
        </w:rPr>
        <w:t>Your first EURES job</w:t>
      </w:r>
      <w:r w:rsidR="00777990" w:rsidRPr="00AF115E">
        <w:rPr>
          <w:lang w:eastAsia="en-GB"/>
        </w:rPr>
        <w:t>’</w:t>
      </w:r>
      <w:r w:rsidRPr="00AF115E">
        <w:rPr>
          <w:lang w:eastAsia="en-GB"/>
        </w:rPr>
        <w:t xml:space="preserve"> aims at improving cross-border mobility for 5,000 people.</w:t>
      </w:r>
      <w:r w:rsidRPr="00AF115E">
        <w:rPr>
          <w:rStyle w:val="FootnoteReference"/>
          <w:lang w:eastAsia="en-GB"/>
        </w:rPr>
        <w:footnoteReference w:id="130"/>
      </w:r>
      <w:r w:rsidRPr="00AF115E">
        <w:t xml:space="preserve"> This website will help young people aged 18</w:t>
      </w:r>
      <w:r w:rsidR="001F4094">
        <w:t>–</w:t>
      </w:r>
      <w:r w:rsidRPr="00AF115E">
        <w:t>35 from the European Economic Area in their search for a job, traineeship or apprenticeship in another country. Employers are also able to find well-suited candidates in another EU country for their hard-to-fill vacancies.</w:t>
      </w:r>
      <w:bookmarkStart w:id="585" w:name="_Toc438051700"/>
      <w:bookmarkStart w:id="586" w:name="_Toc442694974"/>
    </w:p>
    <w:p w14:paraId="67F83BA4" w14:textId="77777777" w:rsidR="001303EB" w:rsidRPr="00AF115E" w:rsidRDefault="001303EB" w:rsidP="001303EB">
      <w:pPr>
        <w:rPr>
          <w:lang w:eastAsia="en-GB"/>
        </w:rPr>
      </w:pPr>
    </w:p>
    <w:p w14:paraId="3914E0C4"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3: Working on solutions to remove obstacles faced by EU citizens and their family members who live in an EU country other than their own in relation to identity and residence documents issued by Member States</w:t>
      </w:r>
    </w:p>
    <w:p w14:paraId="70FF7F0A" w14:textId="38179DDE" w:rsidR="001303EB" w:rsidRPr="00AF115E" w:rsidRDefault="00AD0A31" w:rsidP="001303EB">
      <w:pPr>
        <w:pStyle w:val="Text1"/>
        <w:ind w:left="0"/>
      </w:pPr>
      <w:r w:rsidRPr="00AF115E">
        <w:t xml:space="preserve">In late 2015 the </w:t>
      </w:r>
      <w:r w:rsidR="001303EB" w:rsidRPr="00AF115E">
        <w:t>Commission launched a comprehensive study on identity cards and residence documents issued by the Member States to their nationals, to mobile EU citizens and to their family members residing on their territory.</w:t>
      </w:r>
      <w:r w:rsidR="00744EA3">
        <w:rPr>
          <w:rStyle w:val="FootnoteReference"/>
        </w:rPr>
        <w:footnoteReference w:id="131"/>
      </w:r>
      <w:r w:rsidR="001303EB" w:rsidRPr="00AF115E">
        <w:t xml:space="preserve"> </w:t>
      </w:r>
    </w:p>
    <w:p w14:paraId="14B9998C" w14:textId="768AE609" w:rsidR="001303EB" w:rsidRPr="00AF115E" w:rsidRDefault="007F0DBD" w:rsidP="001303EB">
      <w:pPr>
        <w:pStyle w:val="Text1"/>
        <w:ind w:left="0"/>
      </w:pPr>
      <w:r w:rsidRPr="00AF115E">
        <w:rPr>
          <w:rFonts w:cs="EC Square Sans Pro"/>
          <w:color w:val="000000"/>
        </w:rPr>
        <w:t xml:space="preserve">On </w:t>
      </w:r>
      <w:r w:rsidR="00744EA3">
        <w:rPr>
          <w:rFonts w:cs="EC Square Sans Pro"/>
          <w:color w:val="000000"/>
        </w:rPr>
        <w:t>8</w:t>
      </w:r>
      <w:r w:rsidR="00023FA8" w:rsidRPr="00AF115E">
        <w:rPr>
          <w:rFonts w:cs="EC Square Sans Pro"/>
          <w:color w:val="000000"/>
        </w:rPr>
        <w:t xml:space="preserve"> December 2016, the Commission adopted an Action Plan on document security</w:t>
      </w:r>
      <w:r w:rsidR="00023FA8" w:rsidRPr="00AF115E">
        <w:rPr>
          <w:rFonts w:cs="EC Square Sans Pro"/>
          <w:b/>
          <w:color w:val="000000"/>
        </w:rPr>
        <w:t xml:space="preserve"> </w:t>
      </w:r>
      <w:r w:rsidR="00023FA8" w:rsidRPr="00FC5200">
        <w:rPr>
          <w:rFonts w:cs="EC Square Sans Pro"/>
          <w:color w:val="000000"/>
        </w:rPr>
        <w:t>setting out</w:t>
      </w:r>
      <w:r w:rsidR="00023FA8" w:rsidRPr="00FC5200">
        <w:rPr>
          <w:rFonts w:cs="EC Square Sans Pro"/>
          <w:b/>
          <w:color w:val="000000"/>
        </w:rPr>
        <w:t xml:space="preserve"> </w:t>
      </w:r>
      <w:r w:rsidR="00023FA8" w:rsidRPr="00FC5200">
        <w:rPr>
          <w:rFonts w:cs="EC Square Sans Pro"/>
          <w:color w:val="000000"/>
        </w:rPr>
        <w:t>specific actions</w:t>
      </w:r>
      <w:r w:rsidR="00023FA8" w:rsidRPr="00FC5200">
        <w:rPr>
          <w:rFonts w:cs="EC Square Sans Pro"/>
          <w:b/>
          <w:color w:val="000000"/>
        </w:rPr>
        <w:t xml:space="preserve"> </w:t>
      </w:r>
      <w:r w:rsidR="00023FA8" w:rsidRPr="00FC5200">
        <w:t>to improve the security of travel documents, including that of national identity cards issued by Member States and of residence documents for EU nationals residing in another Member State and their family members</w:t>
      </w:r>
      <w:r w:rsidR="00023FA8" w:rsidRPr="00AF115E">
        <w:t>.</w:t>
      </w:r>
      <w:r w:rsidR="00744EA3">
        <w:rPr>
          <w:rStyle w:val="FootnoteReference"/>
        </w:rPr>
        <w:footnoteReference w:id="132"/>
      </w:r>
      <w:r w:rsidR="001303EB" w:rsidRPr="00AF115E">
        <w:t xml:space="preserve"> </w:t>
      </w:r>
    </w:p>
    <w:p w14:paraId="6A5EFA53" w14:textId="77777777" w:rsidR="001303EB" w:rsidRPr="00AF115E" w:rsidRDefault="001303EB" w:rsidP="001303EB">
      <w:pPr>
        <w:pStyle w:val="Text1"/>
        <w:ind w:left="0"/>
      </w:pPr>
    </w:p>
    <w:p w14:paraId="58B62A87" w14:textId="77777777" w:rsidR="001303EB" w:rsidRPr="00AF115E" w:rsidRDefault="001303EB" w:rsidP="001303EB">
      <w:pPr>
        <w:pBdr>
          <w:top w:val="single" w:sz="4" w:space="1" w:color="auto"/>
          <w:left w:val="single" w:sz="4" w:space="4" w:color="auto"/>
          <w:bottom w:val="single" w:sz="4" w:space="1" w:color="auto"/>
          <w:right w:val="single" w:sz="4" w:space="4" w:color="auto"/>
        </w:pBdr>
        <w:rPr>
          <w:i/>
          <w:smallCaps/>
        </w:rPr>
      </w:pPr>
      <w:r w:rsidRPr="00AF115E">
        <w:rPr>
          <w:b/>
          <w:i/>
        </w:rPr>
        <w:t>Action 4: Promoting best tax practice in cross-border situations and ensuring the correct application of EU law so as to make it easier for European citizens moving or operating across borders to deal with different sets of tax rules</w:t>
      </w:r>
      <w:bookmarkEnd w:id="585"/>
      <w:bookmarkEnd w:id="586"/>
    </w:p>
    <w:p w14:paraId="59594C17" w14:textId="4D10F17B" w:rsidR="001303EB" w:rsidRPr="00AF115E" w:rsidRDefault="001303EB" w:rsidP="001303EB">
      <w:pPr>
        <w:autoSpaceDE w:val="0"/>
        <w:autoSpaceDN w:val="0"/>
        <w:adjustRightInd w:val="0"/>
        <w:spacing w:before="0" w:after="0"/>
        <w:rPr>
          <w:bCs/>
          <w:lang w:eastAsia="en-GB"/>
        </w:rPr>
      </w:pPr>
      <w:r w:rsidRPr="00AF115E">
        <w:rPr>
          <w:bCs/>
          <w:lang w:eastAsia="en-GB"/>
        </w:rPr>
        <w:t xml:space="preserve">In order to identify what, if any, tax problems EU citizens face when moving or operating across borders, the Commission launched studies to examine Member </w:t>
      </w:r>
      <w:r w:rsidR="00AD0A31" w:rsidRPr="00AF115E">
        <w:rPr>
          <w:bCs/>
          <w:lang w:eastAsia="en-GB"/>
        </w:rPr>
        <w:t xml:space="preserve">States’ </w:t>
      </w:r>
      <w:r w:rsidRPr="00AF115E">
        <w:rPr>
          <w:bCs/>
          <w:lang w:eastAsia="en-GB"/>
        </w:rPr>
        <w:t>current cross-border administrative practices</w:t>
      </w:r>
      <w:r w:rsidRPr="00AF115E">
        <w:rPr>
          <w:rStyle w:val="FootnoteReference"/>
          <w:bCs/>
          <w:lang w:eastAsia="en-GB"/>
        </w:rPr>
        <w:footnoteReference w:id="133"/>
      </w:r>
      <w:r w:rsidRPr="00AF115E">
        <w:rPr>
          <w:bCs/>
          <w:lang w:eastAsia="en-GB"/>
        </w:rPr>
        <w:t xml:space="preserve"> and to examine whether and to what extent taxpayers who operate across borders face higher tax compliance costs than taxpayers who operate within a </w:t>
      </w:r>
      <w:r w:rsidR="00A11F75" w:rsidRPr="00AF115E">
        <w:rPr>
          <w:bCs/>
          <w:lang w:eastAsia="en-GB"/>
        </w:rPr>
        <w:t xml:space="preserve">single </w:t>
      </w:r>
      <w:r w:rsidRPr="00AF115E">
        <w:rPr>
          <w:bCs/>
          <w:lang w:eastAsia="en-GB"/>
        </w:rPr>
        <w:t>Member State</w:t>
      </w:r>
      <w:r w:rsidR="00AD0A31" w:rsidRPr="00AF115E">
        <w:rPr>
          <w:bCs/>
          <w:lang w:eastAsia="en-GB"/>
        </w:rPr>
        <w:t>.</w:t>
      </w:r>
      <w:r w:rsidRPr="00AF115E">
        <w:rPr>
          <w:rStyle w:val="FootnoteReference"/>
          <w:bCs/>
          <w:lang w:eastAsia="en-GB"/>
        </w:rPr>
        <w:footnoteReference w:id="134"/>
      </w:r>
      <w:r w:rsidRPr="00AF115E">
        <w:rPr>
          <w:bCs/>
          <w:lang w:eastAsia="en-GB"/>
        </w:rPr>
        <w:t xml:space="preserve"> In addition, the Commission set up a private sector </w:t>
      </w:r>
      <w:r w:rsidR="00A11F75" w:rsidRPr="00AF115E">
        <w:rPr>
          <w:bCs/>
          <w:lang w:eastAsia="en-GB"/>
        </w:rPr>
        <w:t xml:space="preserve">expert group </w:t>
      </w:r>
      <w:r w:rsidRPr="00AF115E">
        <w:rPr>
          <w:bCs/>
          <w:lang w:eastAsia="en-GB"/>
        </w:rPr>
        <w:t xml:space="preserve">to examine cross-border personal tax and inheritance tax problems and identify possible solutions. The </w:t>
      </w:r>
      <w:r w:rsidR="00A11F75" w:rsidRPr="00AF115E">
        <w:rPr>
          <w:bCs/>
          <w:lang w:eastAsia="en-GB"/>
        </w:rPr>
        <w:t xml:space="preserve">group </w:t>
      </w:r>
      <w:r w:rsidRPr="00AF115E">
        <w:rPr>
          <w:bCs/>
          <w:lang w:eastAsia="en-GB"/>
        </w:rPr>
        <w:t>published its findings in two reports</w:t>
      </w:r>
      <w:r w:rsidR="00A11F75" w:rsidRPr="00AF115E">
        <w:rPr>
          <w:bCs/>
          <w:lang w:eastAsia="en-GB"/>
        </w:rPr>
        <w:t>.</w:t>
      </w:r>
      <w:r w:rsidR="00A11F75" w:rsidRPr="00AF115E">
        <w:rPr>
          <w:rStyle w:val="FootnoteReference"/>
          <w:bCs/>
          <w:lang w:eastAsia="en-GB"/>
        </w:rPr>
        <w:footnoteReference w:id="135"/>
      </w:r>
      <w:r w:rsidR="00A11F75" w:rsidRPr="00AF115E">
        <w:rPr>
          <w:bCs/>
          <w:lang w:eastAsia="en-GB"/>
        </w:rPr>
        <w:t xml:space="preserve"> As the main problems in cross-border situations, it highlighted </w:t>
      </w:r>
      <w:r w:rsidRPr="00AF115E">
        <w:rPr>
          <w:bCs/>
          <w:lang w:eastAsia="en-GB"/>
        </w:rPr>
        <w:t xml:space="preserve">double taxation, administrative complexities of dealing with two or more tax authorities, difficulties in obtaining sufficient information from the different tax authorities involved, and discrimination as the main problems in cross-border situations. </w:t>
      </w:r>
      <w:r w:rsidRPr="00AF115E">
        <w:rPr>
          <w:bCs/>
          <w:lang w:eastAsia="en-GB"/>
        </w:rPr>
        <w:lastRenderedPageBreak/>
        <w:t xml:space="preserve">The Commission can and will continue to take legal action to tackle problems of tax discrimination. </w:t>
      </w:r>
      <w:r w:rsidR="00A11F75" w:rsidRPr="00AF115E">
        <w:rPr>
          <w:bCs/>
          <w:lang w:eastAsia="en-GB"/>
        </w:rPr>
        <w:t>It</w:t>
      </w:r>
      <w:r w:rsidRPr="00AF115E">
        <w:rPr>
          <w:bCs/>
          <w:lang w:eastAsia="en-GB"/>
        </w:rPr>
        <w:t xml:space="preserve"> will promote pragmatic ways to tackle these problems, including </w:t>
      </w:r>
      <w:r w:rsidR="0045428C">
        <w:rPr>
          <w:bCs/>
          <w:lang w:eastAsia="en-GB"/>
        </w:rPr>
        <w:t>by encouraging</w:t>
      </w:r>
      <w:r w:rsidR="0045428C" w:rsidRPr="00AF115E">
        <w:rPr>
          <w:bCs/>
          <w:lang w:eastAsia="en-GB"/>
        </w:rPr>
        <w:t xml:space="preserve"> </w:t>
      </w:r>
      <w:r w:rsidRPr="00AF115E">
        <w:rPr>
          <w:bCs/>
          <w:lang w:eastAsia="en-GB"/>
        </w:rPr>
        <w:t>the use of existing Internal Market problem solving tools such as SOLVIT, by encouraging wider adoption of best cross-border tax practices and by encouraging better cooperation between tax administrations and taxpayers in particular so as to ensure that taxpayers have adequate information on their rights and obligations.</w:t>
      </w:r>
    </w:p>
    <w:p w14:paraId="0509C205" w14:textId="77777777" w:rsidR="001303EB" w:rsidRPr="00AF115E" w:rsidRDefault="001303EB" w:rsidP="001303EB">
      <w:pPr>
        <w:autoSpaceDE w:val="0"/>
        <w:autoSpaceDN w:val="0"/>
        <w:adjustRightInd w:val="0"/>
        <w:spacing w:before="0" w:after="0"/>
        <w:rPr>
          <w:bCs/>
          <w:lang w:eastAsia="en-GB"/>
        </w:rPr>
      </w:pPr>
    </w:p>
    <w:p w14:paraId="6264E652" w14:textId="77777777" w:rsidR="001303EB" w:rsidRPr="00AF115E" w:rsidRDefault="001303EB" w:rsidP="001303EB">
      <w:pPr>
        <w:pBdr>
          <w:top w:val="single" w:sz="4" w:space="1" w:color="auto"/>
          <w:left w:val="single" w:sz="4" w:space="4" w:color="auto"/>
          <w:bottom w:val="single" w:sz="4" w:space="1" w:color="auto"/>
          <w:right w:val="single" w:sz="4" w:space="4" w:color="auto"/>
        </w:pBdr>
      </w:pPr>
      <w:r w:rsidRPr="00AF115E">
        <w:rPr>
          <w:b/>
          <w:i/>
        </w:rPr>
        <w:t xml:space="preserve">Action 5: Establishing a </w:t>
      </w:r>
      <w:r w:rsidR="00777990" w:rsidRPr="00AF115E">
        <w:rPr>
          <w:b/>
          <w:i/>
        </w:rPr>
        <w:t>‘</w:t>
      </w:r>
      <w:r w:rsidRPr="00AF115E">
        <w:rPr>
          <w:b/>
          <w:i/>
        </w:rPr>
        <w:t>vehicle information platform</w:t>
      </w:r>
      <w:r w:rsidR="00777990" w:rsidRPr="00AF115E">
        <w:rPr>
          <w:b/>
          <w:i/>
        </w:rPr>
        <w:t>’</w:t>
      </w:r>
      <w:r w:rsidRPr="00AF115E">
        <w:rPr>
          <w:b/>
          <w:i/>
        </w:rPr>
        <w:t xml:space="preserve"> to facilitate the recognition of roadworthiness certificates, making it easier and safer for citizens to travel to another EU </w:t>
      </w:r>
      <w:r w:rsidR="00FB2559" w:rsidRPr="00AF115E">
        <w:rPr>
          <w:b/>
          <w:i/>
        </w:rPr>
        <w:t>Member State</w:t>
      </w:r>
    </w:p>
    <w:p w14:paraId="53E4D3F2" w14:textId="77777777" w:rsidR="00FB2559" w:rsidRPr="00AF115E" w:rsidRDefault="00FB2559" w:rsidP="00FB2559">
      <w:pPr>
        <w:pStyle w:val="ListParagraph"/>
        <w:spacing w:after="120"/>
        <w:ind w:left="0"/>
        <w:contextualSpacing/>
        <w:jc w:val="both"/>
        <w:rPr>
          <w:rFonts w:ascii="Times New Roman" w:hAnsi="Times New Roman" w:cs="Times New Roman"/>
          <w:bCs/>
          <w:sz w:val="24"/>
          <w:szCs w:val="24"/>
          <w:lang w:eastAsia="en-GB"/>
        </w:rPr>
      </w:pPr>
      <w:r w:rsidRPr="00AF115E">
        <w:rPr>
          <w:rFonts w:ascii="Times New Roman" w:hAnsi="Times New Roman" w:cs="Times New Roman"/>
          <w:bCs/>
          <w:sz w:val="24"/>
          <w:szCs w:val="24"/>
          <w:lang w:eastAsia="en-GB"/>
        </w:rPr>
        <w:t>Directive 2014/45/EU on periodic roadworthiness tests for motor vehicles and their trailers entered into force on 3 April 2014</w:t>
      </w:r>
      <w:r w:rsidRPr="00AF115E">
        <w:rPr>
          <w:rStyle w:val="FootnoteReference"/>
          <w:bCs/>
          <w:lang w:eastAsia="en-GB"/>
        </w:rPr>
        <w:footnoteReference w:id="136"/>
      </w:r>
      <w:r w:rsidRPr="00AF115E">
        <w:rPr>
          <w:rFonts w:ascii="Times New Roman" w:hAnsi="Times New Roman" w:cs="Times New Roman"/>
          <w:bCs/>
          <w:sz w:val="24"/>
          <w:szCs w:val="24"/>
          <w:lang w:eastAsia="en-GB"/>
        </w:rPr>
        <w:t xml:space="preserve">. In the framework of the </w:t>
      </w:r>
      <w:r w:rsidR="00777990" w:rsidRPr="00AF115E">
        <w:rPr>
          <w:rFonts w:ascii="Times New Roman" w:hAnsi="Times New Roman" w:cs="Times New Roman"/>
          <w:bCs/>
          <w:sz w:val="24"/>
          <w:szCs w:val="24"/>
          <w:lang w:eastAsia="en-GB"/>
        </w:rPr>
        <w:t>‘</w:t>
      </w:r>
      <w:r w:rsidRPr="00AF115E">
        <w:rPr>
          <w:rFonts w:ascii="Times New Roman" w:hAnsi="Times New Roman" w:cs="Times New Roman"/>
          <w:bCs/>
          <w:sz w:val="24"/>
          <w:szCs w:val="24"/>
          <w:lang w:eastAsia="en-GB"/>
        </w:rPr>
        <w:t>Roadworthiness Package</w:t>
      </w:r>
      <w:r w:rsidR="00777990" w:rsidRPr="00AF115E">
        <w:rPr>
          <w:rFonts w:ascii="Times New Roman" w:hAnsi="Times New Roman" w:cs="Times New Roman"/>
          <w:bCs/>
          <w:sz w:val="24"/>
          <w:szCs w:val="24"/>
          <w:lang w:eastAsia="en-GB"/>
        </w:rPr>
        <w:t>’</w:t>
      </w:r>
      <w:r w:rsidRPr="00AF115E">
        <w:rPr>
          <w:rFonts w:ascii="Times New Roman" w:hAnsi="Times New Roman" w:cs="Times New Roman"/>
          <w:bCs/>
          <w:sz w:val="24"/>
          <w:szCs w:val="24"/>
          <w:lang w:eastAsia="en-GB"/>
        </w:rPr>
        <w:t>, two other Directives were adopted: Directive 2014/46/EU on the registration documents for vehicles, on the basis of which data of registered vehicles is to be kept in an electronic register and the authorisation to use in road traffic a vehicle</w:t>
      </w:r>
      <w:r w:rsidRPr="00AF115E">
        <w:rPr>
          <w:rFonts w:ascii="Times New Roman" w:hAnsi="Times New Roman" w:cs="Times New Roman"/>
          <w:sz w:val="24"/>
          <w:szCs w:val="24"/>
          <w:lang w:eastAsia="en-GB"/>
        </w:rPr>
        <w:t xml:space="preserve"> </w:t>
      </w:r>
      <w:r w:rsidRPr="00AF115E">
        <w:rPr>
          <w:rFonts w:ascii="Times New Roman" w:hAnsi="Times New Roman" w:cs="Times New Roman"/>
          <w:bCs/>
          <w:sz w:val="24"/>
          <w:szCs w:val="24"/>
          <w:lang w:eastAsia="en-GB"/>
        </w:rPr>
        <w:t xml:space="preserve">constituting an immediate risk to road safety is suspended; and Directive 2014/47/EU on technical roadside inspections of commercial vehicles, which creates risk profiles of the operators, better regulates roadside inspections (also excluding </w:t>
      </w:r>
      <w:r w:rsidRPr="00AF115E">
        <w:rPr>
          <w:rFonts w:ascii="Times New Roman" w:hAnsi="Times New Roman" w:cs="Times New Roman"/>
          <w:color w:val="000000"/>
          <w:sz w:val="24"/>
          <w:szCs w:val="24"/>
        </w:rPr>
        <w:t>any discrimination on grounds of the nationality of the driver or of the country of registration of the vehicle)</w:t>
      </w:r>
      <w:r w:rsidRPr="00AF115E">
        <w:rPr>
          <w:rFonts w:ascii="Times New Roman" w:hAnsi="Times New Roman" w:cs="Times New Roman"/>
          <w:bCs/>
          <w:sz w:val="24"/>
          <w:szCs w:val="24"/>
          <w:lang w:eastAsia="en-GB"/>
        </w:rPr>
        <w:t xml:space="preserve"> and includes roadside checks on the securing of the cargo.</w:t>
      </w:r>
    </w:p>
    <w:p w14:paraId="01A05336" w14:textId="77777777" w:rsidR="001303EB" w:rsidRPr="00AF115E" w:rsidRDefault="001303EB" w:rsidP="001303EB">
      <w:pPr>
        <w:pStyle w:val="ListParagraph"/>
        <w:spacing w:after="120"/>
        <w:ind w:left="0"/>
        <w:contextualSpacing/>
        <w:jc w:val="both"/>
        <w:rPr>
          <w:rFonts w:ascii="Times New Roman" w:hAnsi="Times New Roman" w:cs="Times New Roman"/>
          <w:bCs/>
          <w:sz w:val="24"/>
          <w:szCs w:val="24"/>
          <w:lang w:eastAsia="en-GB"/>
        </w:rPr>
      </w:pPr>
    </w:p>
    <w:p w14:paraId="7EA4F89C"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6: Facilitating the mobility of persons with disabilities within the EU by supporting, in 2014, the development of a mutually recognized EU disability card to ensure equal access within the EU to certain specific benefits (mainly in the areas of transport, tourism, culture and leisure).</w:t>
      </w:r>
    </w:p>
    <w:p w14:paraId="19E26925" w14:textId="493700D4" w:rsidR="001303EB" w:rsidRPr="00AF115E" w:rsidRDefault="00A11F75" w:rsidP="001303EB">
      <w:pPr>
        <w:pStyle w:val="ListParagraph"/>
        <w:spacing w:after="120"/>
        <w:ind w:left="0"/>
        <w:contextualSpacing/>
        <w:jc w:val="both"/>
        <w:rPr>
          <w:rFonts w:ascii="Times New Roman" w:hAnsi="Times New Roman" w:cs="Times New Roman"/>
          <w:sz w:val="24"/>
          <w:szCs w:val="24"/>
        </w:rPr>
      </w:pPr>
      <w:r w:rsidRPr="00AF115E">
        <w:rPr>
          <w:rFonts w:ascii="Times New Roman" w:hAnsi="Times New Roman" w:cs="Times New Roman"/>
          <w:sz w:val="24"/>
          <w:szCs w:val="24"/>
        </w:rPr>
        <w:t xml:space="preserve">The employment rate among people </w:t>
      </w:r>
      <w:r w:rsidR="001303EB" w:rsidRPr="00AF115E">
        <w:rPr>
          <w:rFonts w:ascii="Times New Roman" w:hAnsi="Times New Roman" w:cs="Times New Roman"/>
          <w:sz w:val="24"/>
          <w:szCs w:val="24"/>
        </w:rPr>
        <w:t xml:space="preserve">with disabilities </w:t>
      </w:r>
      <w:r w:rsidRPr="00AF115E">
        <w:rPr>
          <w:rFonts w:ascii="Times New Roman" w:hAnsi="Times New Roman" w:cs="Times New Roman"/>
          <w:sz w:val="24"/>
          <w:szCs w:val="24"/>
        </w:rPr>
        <w:t xml:space="preserve">is low </w:t>
      </w:r>
      <w:r w:rsidR="001303EB" w:rsidRPr="00AF115E">
        <w:rPr>
          <w:rFonts w:ascii="Times New Roman" w:hAnsi="Times New Roman" w:cs="Times New Roman"/>
          <w:sz w:val="24"/>
          <w:szCs w:val="24"/>
        </w:rPr>
        <w:t xml:space="preserve">(currently around 48%) and a third of them are at risk of poverty. </w:t>
      </w:r>
      <w:r w:rsidRPr="00AF115E">
        <w:rPr>
          <w:rFonts w:ascii="Times New Roman" w:hAnsi="Times New Roman" w:cs="Times New Roman"/>
          <w:sz w:val="24"/>
          <w:szCs w:val="24"/>
        </w:rPr>
        <w:t>Also</w:t>
      </w:r>
      <w:r w:rsidR="001303EB" w:rsidRPr="00AF115E">
        <w:rPr>
          <w:rFonts w:ascii="Times New Roman" w:hAnsi="Times New Roman" w:cs="Times New Roman"/>
          <w:sz w:val="24"/>
          <w:szCs w:val="24"/>
        </w:rPr>
        <w:t>, people with disabilities face practical problems when travelling to another EU country, because for example their disability cards or status are not always recognised. The Commission therefore took forward the European Disability Card project to support mutual recognition of the disability status.</w:t>
      </w:r>
      <w:r w:rsidR="001303EB" w:rsidRPr="00AF115E">
        <w:t xml:space="preserve"> </w:t>
      </w:r>
      <w:r w:rsidR="001303EB" w:rsidRPr="00AF115E">
        <w:rPr>
          <w:rFonts w:ascii="Times New Roman" w:hAnsi="Times New Roman" w:cs="Times New Roman"/>
          <w:sz w:val="24"/>
          <w:szCs w:val="24"/>
        </w:rPr>
        <w:t>In a dedicated study</w:t>
      </w:r>
      <w:r w:rsidR="007F0DBD" w:rsidRPr="00AF115E">
        <w:rPr>
          <w:rFonts w:ascii="Times New Roman" w:hAnsi="Times New Roman" w:cs="Times New Roman"/>
          <w:sz w:val="24"/>
          <w:szCs w:val="24"/>
        </w:rPr>
        <w:t xml:space="preserve"> (2010)</w:t>
      </w:r>
      <w:r w:rsidR="001303EB" w:rsidRPr="00AF115E">
        <w:rPr>
          <w:rFonts w:ascii="Times New Roman" w:hAnsi="Times New Roman" w:cs="Times New Roman"/>
          <w:sz w:val="24"/>
          <w:szCs w:val="24"/>
        </w:rPr>
        <w:t xml:space="preserve">, the Academic Network of European Disability Experts showed the diversity of benefits provided in Member States </w:t>
      </w:r>
      <w:r w:rsidR="007F0DBD" w:rsidRPr="00AF115E">
        <w:rPr>
          <w:rFonts w:ascii="Times New Roman" w:hAnsi="Times New Roman" w:cs="Times New Roman"/>
          <w:sz w:val="24"/>
          <w:szCs w:val="24"/>
        </w:rPr>
        <w:t>following different eligibility criteria</w:t>
      </w:r>
      <w:r w:rsidR="001303EB" w:rsidRPr="00AF115E">
        <w:rPr>
          <w:rFonts w:ascii="Times New Roman" w:hAnsi="Times New Roman" w:cs="Times New Roman"/>
          <w:sz w:val="24"/>
          <w:szCs w:val="24"/>
        </w:rPr>
        <w:t>.</w:t>
      </w:r>
    </w:p>
    <w:p w14:paraId="1DE861AC" w14:textId="77777777" w:rsidR="001303EB" w:rsidRPr="00AF115E" w:rsidRDefault="001303EB" w:rsidP="001303EB">
      <w:pPr>
        <w:pStyle w:val="ListParagraph"/>
        <w:spacing w:after="120"/>
        <w:ind w:left="0"/>
        <w:contextualSpacing/>
        <w:jc w:val="both"/>
        <w:rPr>
          <w:rFonts w:ascii="Times New Roman" w:hAnsi="Times New Roman" w:cs="Times New Roman"/>
          <w:sz w:val="24"/>
          <w:szCs w:val="24"/>
        </w:rPr>
      </w:pPr>
    </w:p>
    <w:p w14:paraId="76F7C3EB" w14:textId="2E2D622A" w:rsidR="00557295" w:rsidRDefault="001303EB" w:rsidP="001303EB">
      <w:pPr>
        <w:pStyle w:val="ListParagraph"/>
        <w:spacing w:after="120"/>
        <w:ind w:left="0"/>
        <w:contextualSpacing/>
        <w:jc w:val="both"/>
        <w:rPr>
          <w:rFonts w:ascii="Times New Roman" w:hAnsi="Times New Roman" w:cs="Times New Roman"/>
          <w:sz w:val="24"/>
          <w:szCs w:val="24"/>
        </w:rPr>
      </w:pPr>
      <w:r w:rsidRPr="00AF115E">
        <w:rPr>
          <w:rFonts w:ascii="Times New Roman" w:hAnsi="Times New Roman" w:cs="Times New Roman"/>
          <w:sz w:val="24"/>
          <w:szCs w:val="24"/>
        </w:rPr>
        <w:t>At an initial stage, the Commission made EUR 1.5 million available to Member States and launched a call for projects in 201</w:t>
      </w:r>
      <w:r w:rsidR="007F0DBD" w:rsidRPr="00AF115E">
        <w:rPr>
          <w:rFonts w:ascii="Times New Roman" w:hAnsi="Times New Roman" w:cs="Times New Roman"/>
          <w:sz w:val="24"/>
          <w:szCs w:val="24"/>
        </w:rPr>
        <w:t>5</w:t>
      </w:r>
      <w:r w:rsidRPr="00AF115E">
        <w:rPr>
          <w:rFonts w:ascii="Times New Roman" w:hAnsi="Times New Roman" w:cs="Times New Roman"/>
          <w:sz w:val="24"/>
          <w:szCs w:val="24"/>
        </w:rPr>
        <w:t xml:space="preserve"> to facilitate the establishment of a mutually recognised European Disability Card</w:t>
      </w:r>
      <w:r w:rsidR="00E625E6" w:rsidRPr="00E625E6">
        <w:rPr>
          <w:rFonts w:ascii="Times New Roman" w:hAnsi="Times New Roman" w:cs="Times New Roman"/>
          <w:sz w:val="24"/>
          <w:szCs w:val="24"/>
        </w:rPr>
        <w:t xml:space="preserve"> </w:t>
      </w:r>
      <w:r w:rsidR="00E625E6" w:rsidRPr="00AF115E">
        <w:rPr>
          <w:rFonts w:ascii="Times New Roman" w:hAnsi="Times New Roman" w:cs="Times New Roman"/>
          <w:sz w:val="24"/>
          <w:szCs w:val="24"/>
        </w:rPr>
        <w:t>and associated benefits.</w:t>
      </w:r>
      <w:r w:rsidR="00E625E6" w:rsidRPr="00AF115E">
        <w:rPr>
          <w:rStyle w:val="FootnoteReference"/>
          <w:rFonts w:ascii="Times New Roman" w:hAnsi="Times New Roman" w:cs="Times New Roman"/>
          <w:sz w:val="24"/>
          <w:szCs w:val="24"/>
        </w:rPr>
        <w:footnoteReference w:id="137"/>
      </w:r>
      <w:r w:rsidRPr="00AF115E">
        <w:rPr>
          <w:rFonts w:ascii="Times New Roman" w:hAnsi="Times New Roman" w:cs="Times New Roman"/>
          <w:sz w:val="24"/>
          <w:szCs w:val="24"/>
        </w:rPr>
        <w:t xml:space="preserve"> </w:t>
      </w:r>
      <w:r w:rsidR="00A11F75" w:rsidRPr="00AF115E">
        <w:rPr>
          <w:rFonts w:ascii="Times New Roman" w:hAnsi="Times New Roman" w:cs="Times New Roman"/>
          <w:sz w:val="24"/>
          <w:szCs w:val="24"/>
        </w:rPr>
        <w:t xml:space="preserve">It </w:t>
      </w:r>
      <w:r w:rsidRPr="00AF115E">
        <w:rPr>
          <w:rFonts w:ascii="Times New Roman" w:hAnsi="Times New Roman" w:cs="Times New Roman"/>
          <w:sz w:val="24"/>
          <w:szCs w:val="24"/>
        </w:rPr>
        <w:t>is also providing financial support to the fifteen participating Member States and</w:t>
      </w:r>
      <w:r w:rsidR="00A11F75" w:rsidRPr="00AF115E">
        <w:rPr>
          <w:rFonts w:ascii="Times New Roman" w:hAnsi="Times New Roman" w:cs="Times New Roman"/>
          <w:sz w:val="24"/>
          <w:szCs w:val="24"/>
        </w:rPr>
        <w:t xml:space="preserve"> has</w:t>
      </w:r>
      <w:r w:rsidRPr="00AF115E">
        <w:rPr>
          <w:rFonts w:ascii="Times New Roman" w:hAnsi="Times New Roman" w:cs="Times New Roman"/>
          <w:sz w:val="24"/>
          <w:szCs w:val="24"/>
        </w:rPr>
        <w:t xml:space="preserve"> launched different phases of the card. </w:t>
      </w:r>
      <w:r w:rsidR="00BC4D1C" w:rsidRPr="00AF115E">
        <w:rPr>
          <w:rFonts w:ascii="Times New Roman" w:hAnsi="Times New Roman" w:cs="Times New Roman"/>
          <w:sz w:val="24"/>
          <w:szCs w:val="24"/>
        </w:rPr>
        <w:t>Eight countries applied for the project and were selected</w:t>
      </w:r>
      <w:r w:rsidR="00744EA3">
        <w:rPr>
          <w:rFonts w:ascii="Times New Roman" w:hAnsi="Times New Roman" w:cs="Times New Roman"/>
          <w:sz w:val="24"/>
          <w:szCs w:val="24"/>
        </w:rPr>
        <w:t>:</w:t>
      </w:r>
      <w:r w:rsidR="00BC4D1C" w:rsidRPr="00AF115E">
        <w:rPr>
          <w:rFonts w:ascii="Times New Roman" w:hAnsi="Times New Roman" w:cs="Times New Roman"/>
          <w:sz w:val="24"/>
          <w:szCs w:val="24"/>
        </w:rPr>
        <w:t xml:space="preserve"> Belgium, Cyprus, Estonia, Finland, Italy, Malta, Slovenia and Romania. The projects started in February 2016 and will last 18 months.</w:t>
      </w:r>
    </w:p>
    <w:p w14:paraId="4F5910EE" w14:textId="77777777" w:rsidR="00B70BB2" w:rsidRPr="00AF115E" w:rsidRDefault="00B70BB2" w:rsidP="001303EB">
      <w:pPr>
        <w:pStyle w:val="ListParagraph"/>
        <w:spacing w:after="120"/>
        <w:ind w:left="0"/>
        <w:contextualSpacing/>
        <w:jc w:val="both"/>
        <w:rPr>
          <w:rFonts w:ascii="Times New Roman" w:hAnsi="Times New Roman" w:cs="Times New Roman"/>
          <w:sz w:val="24"/>
          <w:szCs w:val="24"/>
        </w:rPr>
      </w:pPr>
    </w:p>
    <w:p w14:paraId="3F4B115B" w14:textId="47A82D70" w:rsidR="001303EB" w:rsidRPr="00AF115E" w:rsidRDefault="00BC4D1C" w:rsidP="001303EB">
      <w:pPr>
        <w:pStyle w:val="ListParagraph"/>
        <w:spacing w:after="120"/>
        <w:ind w:left="0"/>
        <w:contextualSpacing/>
        <w:jc w:val="both"/>
        <w:rPr>
          <w:rFonts w:ascii="Times New Roman" w:hAnsi="Times New Roman" w:cs="Times New Roman"/>
          <w:sz w:val="24"/>
          <w:szCs w:val="24"/>
        </w:rPr>
      </w:pPr>
      <w:r w:rsidRPr="00AF115E">
        <w:rPr>
          <w:rFonts w:ascii="Times New Roman" w:hAnsi="Times New Roman" w:cs="Times New Roman"/>
          <w:sz w:val="24"/>
          <w:szCs w:val="24"/>
        </w:rPr>
        <w:lastRenderedPageBreak/>
        <w:t>The EU Disability</w:t>
      </w:r>
      <w:r w:rsidR="00D3246F" w:rsidRPr="00AF115E">
        <w:rPr>
          <w:rFonts w:ascii="Times New Roman" w:hAnsi="Times New Roman" w:cs="Times New Roman"/>
          <w:sz w:val="24"/>
          <w:szCs w:val="24"/>
        </w:rPr>
        <w:t xml:space="preserve"> Card, </w:t>
      </w:r>
      <w:r w:rsidR="00557295" w:rsidRPr="00AF115E">
        <w:rPr>
          <w:rFonts w:ascii="Times New Roman" w:hAnsi="Times New Roman" w:cs="Times New Roman"/>
          <w:sz w:val="24"/>
          <w:szCs w:val="24"/>
        </w:rPr>
        <w:t>which</w:t>
      </w:r>
      <w:r w:rsidR="00D3246F" w:rsidRPr="00AF115E">
        <w:rPr>
          <w:rFonts w:ascii="Times New Roman" w:hAnsi="Times New Roman" w:cs="Times New Roman"/>
          <w:sz w:val="24"/>
          <w:szCs w:val="24"/>
        </w:rPr>
        <w:t xml:space="preserve"> will have a common design, </w:t>
      </w:r>
      <w:r w:rsidRPr="00AF115E">
        <w:rPr>
          <w:rFonts w:ascii="Times New Roman" w:hAnsi="Times New Roman" w:cs="Times New Roman"/>
          <w:sz w:val="24"/>
          <w:szCs w:val="24"/>
        </w:rPr>
        <w:t>will ensure an equal access to certain specific benefits, mainly in the areas of culture, leisure, sport and transport. The Card will be mutually recognised between EU countries participating in the system, on a voluntary basis. The Card does not change national eligibility criteria or rules. Member States retain their discretion to decide who is eligible the Card, using the national definition of disability, and to determine the issuing procedure.</w:t>
      </w:r>
    </w:p>
    <w:p w14:paraId="70B63830" w14:textId="77777777" w:rsidR="00B7318C" w:rsidRPr="00AF115E" w:rsidRDefault="00B7318C" w:rsidP="001303EB">
      <w:pPr>
        <w:pStyle w:val="ListParagraph"/>
        <w:spacing w:after="120"/>
        <w:ind w:left="0"/>
        <w:contextualSpacing/>
        <w:jc w:val="both"/>
        <w:rPr>
          <w:rFonts w:ascii="Times New Roman" w:hAnsi="Times New Roman" w:cs="Times New Roman"/>
          <w:sz w:val="24"/>
          <w:szCs w:val="24"/>
        </w:rPr>
      </w:pPr>
    </w:p>
    <w:p w14:paraId="19967051" w14:textId="19E3EC65"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7: Proposing a package of legal instruments to further strengthen citizens</w:t>
      </w:r>
      <w:r w:rsidR="00777990" w:rsidRPr="00AF115E">
        <w:rPr>
          <w:b/>
          <w:i/>
        </w:rPr>
        <w:t>’</w:t>
      </w:r>
      <w:r w:rsidRPr="00AF115E">
        <w:rPr>
          <w:b/>
          <w:i/>
        </w:rPr>
        <w:t xml:space="preserve"> procedural rights when they are suspected or accused in criminal proceedings, taking into account the specific situations of children and vulnerable citizens</w:t>
      </w:r>
    </w:p>
    <w:p w14:paraId="5D0BC377" w14:textId="77777777" w:rsidR="00A11F75" w:rsidRPr="00AF115E" w:rsidRDefault="001303EB" w:rsidP="004170FC">
      <w:pPr>
        <w:rPr>
          <w:lang w:eastAsia="en-GB"/>
        </w:rPr>
      </w:pPr>
      <w:r w:rsidRPr="00AF115E">
        <w:rPr>
          <w:lang w:eastAsia="en-GB"/>
        </w:rPr>
        <w:t xml:space="preserve">On 27 November 2013 the Commission adopted a package of five measures to further strengthen procedural safeguards for citizens in criminal proceedings. The three </w:t>
      </w:r>
      <w:r w:rsidR="00C44F74" w:rsidRPr="00AF115E">
        <w:rPr>
          <w:lang w:eastAsia="en-GB"/>
        </w:rPr>
        <w:t xml:space="preserve">Directives </w:t>
      </w:r>
      <w:r w:rsidRPr="00AF115E">
        <w:rPr>
          <w:lang w:eastAsia="en-GB"/>
        </w:rPr>
        <w:t>propos</w:t>
      </w:r>
      <w:r w:rsidR="00C44F74" w:rsidRPr="00AF115E">
        <w:rPr>
          <w:lang w:eastAsia="en-GB"/>
        </w:rPr>
        <w:t>ed</w:t>
      </w:r>
      <w:r w:rsidRPr="00AF115E">
        <w:rPr>
          <w:lang w:eastAsia="en-GB"/>
        </w:rPr>
        <w:t xml:space="preserve"> </w:t>
      </w:r>
      <w:r w:rsidR="00C44F74" w:rsidRPr="00AF115E">
        <w:rPr>
          <w:lang w:eastAsia="en-GB"/>
        </w:rPr>
        <w:t>by the Commission were</w:t>
      </w:r>
      <w:r w:rsidRPr="00AF115E">
        <w:rPr>
          <w:lang w:eastAsia="en-GB"/>
        </w:rPr>
        <w:t xml:space="preserve"> adopted in 2016</w:t>
      </w:r>
      <w:r w:rsidR="00A11F75" w:rsidRPr="00AF115E">
        <w:rPr>
          <w:lang w:eastAsia="en-GB"/>
        </w:rPr>
        <w:t>:</w:t>
      </w:r>
    </w:p>
    <w:p w14:paraId="27569129" w14:textId="77777777" w:rsidR="00A11F75" w:rsidRPr="00AF115E" w:rsidRDefault="001303EB" w:rsidP="004170FC">
      <w:pPr>
        <w:pStyle w:val="ListParagraph"/>
        <w:numPr>
          <w:ilvl w:val="0"/>
          <w:numId w:val="53"/>
        </w:numPr>
        <w:jc w:val="both"/>
        <w:rPr>
          <w:lang w:eastAsia="en-GB"/>
        </w:rPr>
      </w:pPr>
      <w:r w:rsidRPr="0070727E">
        <w:rPr>
          <w:rFonts w:ascii="Times New Roman" w:hAnsi="Times New Roman" w:cs="Times New Roman"/>
          <w:sz w:val="24"/>
          <w:szCs w:val="24"/>
          <w:lang w:eastAsia="en-GB"/>
        </w:rPr>
        <w:t>The Directive on presumption of innocence sets out common standards of this principle and the right to be present at the trial.</w:t>
      </w:r>
      <w:r w:rsidR="00C44F74" w:rsidRPr="0070727E">
        <w:rPr>
          <w:rStyle w:val="FootnoteReference"/>
          <w:rFonts w:ascii="Times New Roman" w:hAnsi="Times New Roman" w:cs="Times New Roman"/>
          <w:sz w:val="24"/>
          <w:szCs w:val="24"/>
          <w:lang w:eastAsia="en-GB"/>
        </w:rPr>
        <w:footnoteReference w:id="138"/>
      </w:r>
      <w:r w:rsidRPr="0070727E">
        <w:rPr>
          <w:rFonts w:ascii="Times New Roman" w:hAnsi="Times New Roman" w:cs="Times New Roman"/>
          <w:sz w:val="24"/>
          <w:szCs w:val="24"/>
          <w:lang w:eastAsia="en-GB"/>
        </w:rPr>
        <w:t xml:space="preserve"> </w:t>
      </w:r>
    </w:p>
    <w:p w14:paraId="3BE252D3" w14:textId="77777777" w:rsidR="00A11F75" w:rsidRPr="00AF115E" w:rsidRDefault="001303EB" w:rsidP="004170FC">
      <w:pPr>
        <w:pStyle w:val="ListParagraph"/>
        <w:numPr>
          <w:ilvl w:val="0"/>
          <w:numId w:val="53"/>
        </w:numPr>
        <w:jc w:val="both"/>
        <w:rPr>
          <w:lang w:eastAsia="en-GB"/>
        </w:rPr>
      </w:pPr>
      <w:r w:rsidRPr="0070727E">
        <w:rPr>
          <w:rFonts w:ascii="Times New Roman" w:hAnsi="Times New Roman" w:cs="Times New Roman"/>
          <w:sz w:val="24"/>
          <w:szCs w:val="24"/>
          <w:lang w:eastAsia="en-GB"/>
        </w:rPr>
        <w:t>The Directive on special procedural safeguards for children in criminal proceedings will improve considerably the European standards on juvenile justice.</w:t>
      </w:r>
      <w:r w:rsidR="00C44F74" w:rsidRPr="0070727E">
        <w:rPr>
          <w:rStyle w:val="FootnoteReference"/>
          <w:rFonts w:ascii="Times New Roman" w:hAnsi="Times New Roman" w:cs="Times New Roman"/>
          <w:sz w:val="24"/>
          <w:szCs w:val="24"/>
          <w:lang w:eastAsia="en-GB"/>
        </w:rPr>
        <w:footnoteReference w:id="139"/>
      </w:r>
      <w:r w:rsidRPr="0070727E">
        <w:rPr>
          <w:rFonts w:ascii="Times New Roman" w:hAnsi="Times New Roman" w:cs="Times New Roman"/>
          <w:sz w:val="24"/>
          <w:szCs w:val="24"/>
          <w:lang w:eastAsia="en-GB"/>
        </w:rPr>
        <w:t xml:space="preserve"> </w:t>
      </w:r>
    </w:p>
    <w:p w14:paraId="5E258401" w14:textId="77777777" w:rsidR="00A11F75" w:rsidRPr="00AF115E" w:rsidRDefault="00C44F74" w:rsidP="004170FC">
      <w:pPr>
        <w:pStyle w:val="ListParagraph"/>
        <w:numPr>
          <w:ilvl w:val="0"/>
          <w:numId w:val="53"/>
        </w:numPr>
        <w:jc w:val="both"/>
        <w:rPr>
          <w:lang w:eastAsia="en-GB"/>
        </w:rPr>
      </w:pPr>
      <w:r w:rsidRPr="0070727E">
        <w:rPr>
          <w:rFonts w:ascii="Times New Roman" w:hAnsi="Times New Roman" w:cs="Times New Roman"/>
          <w:sz w:val="24"/>
          <w:szCs w:val="24"/>
          <w:lang w:eastAsia="en-GB"/>
        </w:rPr>
        <w:t>The Directive on legal aid will ensure that the right of access to a lawyer is an effective right also for those who cannot afford a lawyer in particular in the early stages of proceedings when suspects are questioned by police.</w:t>
      </w:r>
      <w:r w:rsidRPr="0070727E">
        <w:rPr>
          <w:rStyle w:val="FootnoteReference"/>
          <w:rFonts w:ascii="Times New Roman" w:hAnsi="Times New Roman" w:cs="Times New Roman"/>
          <w:sz w:val="24"/>
          <w:szCs w:val="24"/>
          <w:lang w:eastAsia="en-GB"/>
        </w:rPr>
        <w:footnoteReference w:id="140"/>
      </w:r>
      <w:r w:rsidRPr="0070727E">
        <w:rPr>
          <w:rFonts w:ascii="Times New Roman" w:hAnsi="Times New Roman" w:cs="Times New Roman"/>
          <w:sz w:val="24"/>
          <w:szCs w:val="24"/>
          <w:lang w:eastAsia="en-GB"/>
        </w:rPr>
        <w:t xml:space="preserve"> </w:t>
      </w:r>
    </w:p>
    <w:p w14:paraId="7790B6BB" w14:textId="77777777" w:rsidR="00A11F75" w:rsidRPr="00AF115E" w:rsidRDefault="001303EB" w:rsidP="004170FC">
      <w:pPr>
        <w:rPr>
          <w:lang w:eastAsia="en-GB"/>
        </w:rPr>
      </w:pPr>
      <w:r w:rsidRPr="00AF115E">
        <w:rPr>
          <w:lang w:eastAsia="en-GB"/>
        </w:rPr>
        <w:t>Member State implementation is ongoing.</w:t>
      </w:r>
    </w:p>
    <w:p w14:paraId="05BF1D65" w14:textId="57F095D6" w:rsidR="001303EB" w:rsidRPr="00AF115E" w:rsidRDefault="001303EB" w:rsidP="004170FC">
      <w:pPr>
        <w:rPr>
          <w:lang w:eastAsia="en-GB"/>
        </w:rPr>
      </w:pPr>
      <w:r w:rsidRPr="00AF115E">
        <w:rPr>
          <w:lang w:eastAsia="en-GB"/>
        </w:rPr>
        <w:t>The Commission also adopted two recommendations on special safeguards for vulnerable suspects in criminal proceedings (2013/C 738/02) and on legal aid in criminal proceedings (2013/C 378/03).</w:t>
      </w:r>
    </w:p>
    <w:p w14:paraId="0FD7701B" w14:textId="77777777" w:rsidR="001303EB" w:rsidRPr="00AF115E" w:rsidRDefault="001303EB" w:rsidP="001303EB">
      <w:pPr>
        <w:rPr>
          <w:rFonts w:eastAsia="Calibri"/>
          <w:lang w:eastAsia="en-GB"/>
        </w:rPr>
      </w:pPr>
    </w:p>
    <w:p w14:paraId="56F46910"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8: Revising the European Small Claims Procedure to facilitate the settling of disputes regarding purchases in another EU country</w:t>
      </w:r>
    </w:p>
    <w:p w14:paraId="796F7FEC" w14:textId="77777777" w:rsidR="00D3246F" w:rsidRPr="00AF115E" w:rsidRDefault="001303EB" w:rsidP="001303EB">
      <w:pPr>
        <w:pStyle w:val="Text1"/>
        <w:ind w:left="0"/>
        <w:rPr>
          <w:rFonts w:eastAsia="Calibri"/>
        </w:rPr>
      </w:pPr>
      <w:r w:rsidRPr="00AF115E">
        <w:rPr>
          <w:rFonts w:eastAsia="Calibri"/>
        </w:rPr>
        <w:t xml:space="preserve">In </w:t>
      </w:r>
      <w:r w:rsidR="00A11F75" w:rsidRPr="00AF115E">
        <w:rPr>
          <w:rFonts w:eastAsia="Calibri"/>
        </w:rPr>
        <w:t xml:space="preserve">November 2013 the Commission proposed to improve the European Small Claims Procedure in </w:t>
      </w:r>
      <w:r w:rsidRPr="00AF115E">
        <w:rPr>
          <w:rFonts w:eastAsia="Calibri"/>
        </w:rPr>
        <w:t>order better to protect and inform EU citizens who are still experiencing problems when shopping online</w:t>
      </w:r>
      <w:r w:rsidR="00A11F75" w:rsidRPr="00AF115E">
        <w:rPr>
          <w:rFonts w:eastAsia="Calibri"/>
        </w:rPr>
        <w:t>.</w:t>
      </w:r>
      <w:r w:rsidRPr="00AF115E">
        <w:rPr>
          <w:rFonts w:eastAsia="Calibri"/>
          <w:vertAlign w:val="superscript"/>
        </w:rPr>
        <w:footnoteReference w:id="141"/>
      </w:r>
      <w:r w:rsidRPr="00AF115E">
        <w:rPr>
          <w:rFonts w:eastAsia="Calibri"/>
        </w:rPr>
        <w:t xml:space="preserve"> </w:t>
      </w:r>
    </w:p>
    <w:p w14:paraId="13516F33" w14:textId="77777777" w:rsidR="001303EB" w:rsidRPr="00AF115E" w:rsidRDefault="001303EB" w:rsidP="001303EB">
      <w:pPr>
        <w:pStyle w:val="Text1"/>
        <w:ind w:left="0"/>
        <w:rPr>
          <w:rFonts w:eastAsia="Calibri"/>
        </w:rPr>
      </w:pPr>
      <w:r w:rsidRPr="00AF115E">
        <w:rPr>
          <w:rFonts w:eastAsia="Calibri"/>
        </w:rPr>
        <w:t xml:space="preserve">The new Regulation </w:t>
      </w:r>
      <w:r w:rsidR="00D3246F" w:rsidRPr="00AF115E">
        <w:rPr>
          <w:rFonts w:eastAsia="Calibri"/>
        </w:rPr>
        <w:t xml:space="preserve">was adopted end 2015 and </w:t>
      </w:r>
      <w:r w:rsidRPr="00AF115E">
        <w:rPr>
          <w:rFonts w:eastAsia="Calibri"/>
        </w:rPr>
        <w:t>will enter into force in July 2017</w:t>
      </w:r>
      <w:r w:rsidRPr="00AF115E">
        <w:rPr>
          <w:rStyle w:val="FootnoteReference"/>
          <w:rFonts w:eastAsia="Calibri"/>
        </w:rPr>
        <w:footnoteReference w:id="142"/>
      </w:r>
      <w:r w:rsidRPr="00AF115E">
        <w:rPr>
          <w:rFonts w:eastAsia="Calibri"/>
        </w:rPr>
        <w:t xml:space="preserve"> extends the scope of the European Small Claims Procedure to claims of a value up to EUR 5000. </w:t>
      </w:r>
      <w:r w:rsidRPr="00AF115E">
        <w:rPr>
          <w:rFonts w:eastAsia="Calibri"/>
        </w:rPr>
        <w:lastRenderedPageBreak/>
        <w:t>These and other changes will make the European Small Claims Procedure a faster and cheaper tool for enforcement of consumer rights and for cross-border debt recovery.</w:t>
      </w:r>
    </w:p>
    <w:p w14:paraId="12D6E65B" w14:textId="77777777" w:rsidR="001303EB" w:rsidRPr="00AF115E" w:rsidRDefault="001303EB" w:rsidP="001303EB">
      <w:pPr>
        <w:pStyle w:val="Text1"/>
        <w:ind w:left="0"/>
      </w:pPr>
    </w:p>
    <w:p w14:paraId="594FE98E"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9: Developing a model for the online display of key requirements to make the information on digital products clearer and easier to compare and launching a dedicated EU-wide awareness-raising campaign on consumer rights</w:t>
      </w:r>
    </w:p>
    <w:p w14:paraId="69BFC4C6" w14:textId="77777777" w:rsidR="001303EB" w:rsidRPr="00AF115E" w:rsidRDefault="00A11F75" w:rsidP="001303EB">
      <w:pPr>
        <w:pStyle w:val="Text1"/>
        <w:ind w:left="0"/>
        <w:rPr>
          <w:rFonts w:eastAsia="Calibri"/>
        </w:rPr>
      </w:pPr>
      <w:r w:rsidRPr="00AF115E">
        <w:rPr>
          <w:rFonts w:eastAsia="Calibri"/>
        </w:rPr>
        <w:t>V</w:t>
      </w:r>
      <w:r w:rsidR="001303EB" w:rsidRPr="00AF115E">
        <w:rPr>
          <w:rFonts w:eastAsia="Calibri"/>
        </w:rPr>
        <w:t>ia its Consumer Rights Awareness Campaign,</w:t>
      </w:r>
      <w:r w:rsidR="001303EB" w:rsidRPr="00AF115E">
        <w:rPr>
          <w:rStyle w:val="FootnoteReference"/>
          <w:rFonts w:eastAsia="Calibri"/>
        </w:rPr>
        <w:footnoteReference w:id="143"/>
      </w:r>
      <w:r w:rsidR="001303EB" w:rsidRPr="00AF115E">
        <w:rPr>
          <w:rFonts w:eastAsia="Calibri"/>
        </w:rPr>
        <w:t xml:space="preserve"> </w:t>
      </w:r>
      <w:r w:rsidRPr="00AF115E">
        <w:rPr>
          <w:rFonts w:eastAsia="Calibri"/>
        </w:rPr>
        <w:t xml:space="preserve">the Commission </w:t>
      </w:r>
      <w:r w:rsidR="001303EB" w:rsidRPr="00AF115E">
        <w:rPr>
          <w:rFonts w:eastAsia="Calibri"/>
        </w:rPr>
        <w:t>informed citizens of their rights under EU consumer law and where they can get more information, advice or help in case of questions or problems (Your Europe portal,</w:t>
      </w:r>
      <w:r w:rsidR="001303EB" w:rsidRPr="00AF115E">
        <w:rPr>
          <w:rStyle w:val="FootnoteReference"/>
          <w:rFonts w:eastAsia="Calibri"/>
        </w:rPr>
        <w:footnoteReference w:id="144"/>
      </w:r>
      <w:r w:rsidR="001303EB" w:rsidRPr="00AF115E">
        <w:rPr>
          <w:rFonts w:eastAsia="Calibri"/>
        </w:rPr>
        <w:t xml:space="preserve"> ECC-Net etc.). The campaign, which ran from spring 2014 to March 2016, aimed to increase </w:t>
      </w:r>
      <w:r w:rsidRPr="00AF115E">
        <w:rPr>
          <w:rFonts w:eastAsia="Calibri"/>
        </w:rPr>
        <w:t xml:space="preserve">consumers’ </w:t>
      </w:r>
      <w:r w:rsidR="001303EB" w:rsidRPr="00AF115E">
        <w:rPr>
          <w:rFonts w:eastAsia="Calibri"/>
        </w:rPr>
        <w:t xml:space="preserve">general knowledge of their EU-wide consumer rights. </w:t>
      </w:r>
      <w:r w:rsidR="0061094B" w:rsidRPr="00AF115E">
        <w:rPr>
          <w:rFonts w:eastAsia="Calibri"/>
        </w:rPr>
        <w:t>The was a p</w:t>
      </w:r>
      <w:r w:rsidR="001303EB" w:rsidRPr="00AF115E">
        <w:rPr>
          <w:rFonts w:eastAsia="Calibri"/>
        </w:rPr>
        <w:t>articular focus on the Consumer Rights Directive,</w:t>
      </w:r>
      <w:r w:rsidR="001303EB" w:rsidRPr="00AF115E">
        <w:rPr>
          <w:rStyle w:val="FootnoteReference"/>
          <w:rFonts w:eastAsia="Calibri"/>
        </w:rPr>
        <w:footnoteReference w:id="145"/>
      </w:r>
      <w:r w:rsidR="001303EB" w:rsidRPr="00AF115E">
        <w:rPr>
          <w:rFonts w:eastAsia="Calibri"/>
        </w:rPr>
        <w:t xml:space="preserve"> the Unfair Commercial Practices Directive,</w:t>
      </w:r>
      <w:r w:rsidR="001303EB" w:rsidRPr="00AF115E">
        <w:rPr>
          <w:rStyle w:val="FootnoteReference"/>
          <w:rFonts w:eastAsia="Calibri"/>
        </w:rPr>
        <w:footnoteReference w:id="146"/>
      </w:r>
      <w:r w:rsidR="001303EB" w:rsidRPr="00AF115E">
        <w:rPr>
          <w:rFonts w:eastAsia="Calibri"/>
        </w:rPr>
        <w:t xml:space="preserve"> the Unfair Contract Terms Directive</w:t>
      </w:r>
      <w:r w:rsidR="001303EB" w:rsidRPr="00AF115E">
        <w:rPr>
          <w:rStyle w:val="FootnoteReference"/>
          <w:rFonts w:eastAsia="Calibri"/>
        </w:rPr>
        <w:footnoteReference w:id="147"/>
      </w:r>
      <w:r w:rsidR="001303EB" w:rsidRPr="00AF115E">
        <w:rPr>
          <w:rFonts w:eastAsia="Calibri"/>
        </w:rPr>
        <w:t xml:space="preserve"> and the Consumer Sales and Guarantees Directive.</w:t>
      </w:r>
      <w:r w:rsidR="001303EB" w:rsidRPr="00AF115E">
        <w:rPr>
          <w:rStyle w:val="FootnoteReference"/>
          <w:rFonts w:eastAsia="Calibri"/>
        </w:rPr>
        <w:footnoteReference w:id="148"/>
      </w:r>
    </w:p>
    <w:p w14:paraId="73AF1268" w14:textId="77777777" w:rsidR="001303EB" w:rsidRPr="00AF115E" w:rsidRDefault="001303EB" w:rsidP="001303EB">
      <w:pPr>
        <w:pStyle w:val="Text1"/>
        <w:ind w:left="0"/>
      </w:pPr>
    </w:p>
    <w:p w14:paraId="1E620A55"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10: Taking actions to ensure that local administrations are given the tools to fully comprehend the free movement rights of EU citizens</w:t>
      </w:r>
    </w:p>
    <w:p w14:paraId="6E032B54" w14:textId="5E3429F5" w:rsidR="001303EB" w:rsidRPr="00AF115E" w:rsidRDefault="001303EB" w:rsidP="001303EB">
      <w:pPr>
        <w:pStyle w:val="Text1"/>
        <w:ind w:left="0"/>
      </w:pPr>
      <w:r w:rsidRPr="00AF115E">
        <w:t xml:space="preserve">The Commission </w:t>
      </w:r>
      <w:r w:rsidR="00744EA3">
        <w:t xml:space="preserve">is launching </w:t>
      </w:r>
      <w:r w:rsidRPr="00AF115E">
        <w:t>an e-training tool on EU free movement rights. This tool</w:t>
      </w:r>
      <w:r w:rsidR="00744EA3">
        <w:t xml:space="preserve">, which has been </w:t>
      </w:r>
      <w:r w:rsidR="00744EA3" w:rsidRPr="00AF115E">
        <w:t>developed in cooperation with the Member States</w:t>
      </w:r>
      <w:r w:rsidR="00744EA3">
        <w:t>,</w:t>
      </w:r>
      <w:r w:rsidR="00744EA3" w:rsidRPr="00AF115E">
        <w:t xml:space="preserve"> </w:t>
      </w:r>
      <w:r w:rsidR="00744EA3">
        <w:t>will be made</w:t>
      </w:r>
      <w:r w:rsidRPr="00AF115E">
        <w:t xml:space="preserve"> available in all EU languages</w:t>
      </w:r>
      <w:r w:rsidR="00744EA3">
        <w:t>.</w:t>
      </w:r>
      <w:r w:rsidRPr="00AF115E">
        <w:t xml:space="preserve"> </w:t>
      </w:r>
      <w:r w:rsidR="00744EA3">
        <w:t xml:space="preserve">It </w:t>
      </w:r>
      <w:r w:rsidRPr="00AF115E">
        <w:t xml:space="preserve">will help </w:t>
      </w:r>
      <w:r w:rsidR="004147EF" w:rsidRPr="00AF115E">
        <w:t xml:space="preserve">front desks </w:t>
      </w:r>
      <w:r w:rsidR="004147EF" w:rsidRPr="00AF115E">
        <w:rPr>
          <w:szCs w:val="28"/>
          <w:lang w:eastAsia="x-none"/>
        </w:rPr>
        <w:t>that play a key role in enforcing EU citizens</w:t>
      </w:r>
      <w:r w:rsidR="0061094B" w:rsidRPr="00AF115E">
        <w:rPr>
          <w:szCs w:val="28"/>
          <w:lang w:eastAsia="x-none"/>
        </w:rPr>
        <w:t>’</w:t>
      </w:r>
      <w:r w:rsidR="004147EF" w:rsidRPr="00AF115E">
        <w:rPr>
          <w:szCs w:val="28"/>
          <w:lang w:eastAsia="x-none"/>
        </w:rPr>
        <w:t xml:space="preserve"> free movement rights, in particular </w:t>
      </w:r>
      <w:r w:rsidRPr="00AF115E">
        <w:t>local administrations</w:t>
      </w:r>
      <w:r w:rsidR="004147EF" w:rsidRPr="00AF115E">
        <w:t>,</w:t>
      </w:r>
      <w:r w:rsidRPr="00AF115E">
        <w:t xml:space="preserve"> better understand the rights and obligations associated with the EU citizen’s rights of free movement and thus improve the practical application of the EU rules. This better application should reduce problems encountered by EU citizens and their families when they go to live in another EU country, related to their rights of residence, social assistance benefits, discrimination, access to education etc.</w:t>
      </w:r>
    </w:p>
    <w:p w14:paraId="0AA230ED" w14:textId="1E1BC398" w:rsidR="001303EB" w:rsidRPr="00AF115E" w:rsidRDefault="001303EB" w:rsidP="001303EB">
      <w:pPr>
        <w:pStyle w:val="Text1"/>
        <w:ind w:left="0"/>
      </w:pPr>
      <w:r w:rsidRPr="00AF115E">
        <w:t xml:space="preserve">Local administrations will be able to acquire and test their knowledge concerning the rights and procedures laid down in EU law on free movement, including Directive 2004/38/EC. Member States </w:t>
      </w:r>
      <w:r w:rsidR="0061094B" w:rsidRPr="00AF115E">
        <w:t>can</w:t>
      </w:r>
      <w:r w:rsidRPr="00AF115E">
        <w:t xml:space="preserve"> add information they consider relevant concerning the national transposition and implementation of the rules.</w:t>
      </w:r>
    </w:p>
    <w:p w14:paraId="0B89F937" w14:textId="77777777" w:rsidR="001303EB" w:rsidRPr="00AF115E" w:rsidRDefault="001303EB" w:rsidP="001303EB">
      <w:pPr>
        <w:pStyle w:val="Text1"/>
        <w:ind w:left="0"/>
      </w:pPr>
    </w:p>
    <w:p w14:paraId="472A651B"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11: Making it clearer and easier for citizens to know who to turn to for their rights to be redressed by providing user-friendly guidance on the central Europa web site</w:t>
      </w:r>
    </w:p>
    <w:p w14:paraId="4075AA81" w14:textId="77777777" w:rsidR="001303EB" w:rsidRPr="00AF115E" w:rsidRDefault="001303EB" w:rsidP="001303EB">
      <w:pPr>
        <w:pStyle w:val="Text1"/>
        <w:ind w:left="0"/>
        <w:rPr>
          <w:szCs w:val="28"/>
          <w:lang w:eastAsia="x-none"/>
        </w:rPr>
      </w:pPr>
      <w:r w:rsidRPr="00AF115E">
        <w:rPr>
          <w:szCs w:val="28"/>
          <w:lang w:eastAsia="x-none"/>
        </w:rPr>
        <w:lastRenderedPageBreak/>
        <w:t>The Commission launched an online tool</w:t>
      </w:r>
      <w:r w:rsidRPr="00AF115E">
        <w:rPr>
          <w:rStyle w:val="FootnoteReference"/>
          <w:szCs w:val="28"/>
          <w:lang w:eastAsia="x-none"/>
        </w:rPr>
        <w:footnoteReference w:id="149"/>
      </w:r>
      <w:r w:rsidRPr="00AF115E">
        <w:rPr>
          <w:szCs w:val="28"/>
          <w:lang w:eastAsia="x-none"/>
        </w:rPr>
        <w:t xml:space="preserve"> </w:t>
      </w:r>
      <w:r w:rsidRPr="00AF115E">
        <w:t>on its central Europa website</w:t>
      </w:r>
      <w:r w:rsidRPr="00AF115E">
        <w:rPr>
          <w:szCs w:val="28"/>
          <w:lang w:eastAsia="x-none"/>
        </w:rPr>
        <w:t xml:space="preserve"> to guide citizens to the most appropriate service to help them solve their problem. This can be either at EU level (EU assistance services or institutions), at national or local level.</w:t>
      </w:r>
      <w:r w:rsidRPr="00AF115E">
        <w:rPr>
          <w:rStyle w:val="FootnoteReference"/>
          <w:szCs w:val="28"/>
          <w:lang w:eastAsia="x-none"/>
        </w:rPr>
        <w:footnoteReference w:id="150"/>
      </w:r>
      <w:r w:rsidRPr="00AF115E">
        <w:rPr>
          <w:szCs w:val="28"/>
          <w:lang w:eastAsia="x-none"/>
        </w:rPr>
        <w:t xml:space="preserve"> </w:t>
      </w:r>
    </w:p>
    <w:p w14:paraId="52FBE293" w14:textId="77777777" w:rsidR="001303EB" w:rsidRPr="00AF115E" w:rsidRDefault="001303EB" w:rsidP="001303EB">
      <w:pPr>
        <w:spacing w:before="0"/>
      </w:pPr>
      <w:r w:rsidRPr="00AF115E">
        <w:rPr>
          <w:rFonts w:eastAsiaTheme="minorHAnsi"/>
        </w:rPr>
        <w:t xml:space="preserve">The new tool is now set up to respond to </w:t>
      </w:r>
      <w:r w:rsidR="0061094B" w:rsidRPr="00AF115E">
        <w:rPr>
          <w:rFonts w:eastAsiaTheme="minorHAnsi"/>
        </w:rPr>
        <w:t xml:space="preserve">citizens’ </w:t>
      </w:r>
      <w:r w:rsidRPr="00AF115E">
        <w:rPr>
          <w:rFonts w:eastAsiaTheme="minorHAnsi"/>
        </w:rPr>
        <w:t>concrete needs or questions. For example, citizens can obtain guidance on getting a public authority in another EU country to respect their EU rights, social security rights (including family benefits, urgent healthcare, pensions) and residence rights, on recognition of their professional qualifications, registering their vehicles and exchanging their driving licences. Citizens can also obtain information on their consumer rights,</w:t>
      </w:r>
      <w:r w:rsidRPr="00AF115E">
        <w:rPr>
          <w:rFonts w:eastAsiaTheme="minorHAnsi"/>
          <w:vertAlign w:val="superscript"/>
        </w:rPr>
        <w:footnoteReference w:id="151"/>
      </w:r>
      <w:r w:rsidRPr="00AF115E">
        <w:rPr>
          <w:rFonts w:eastAsiaTheme="minorHAnsi"/>
        </w:rPr>
        <w:t xml:space="preserve"> getting help if they are facing discrimination, how to complain about unfair treatment by an EU body, report a breach of EU law by national authorities or obtain consular assistance when outside the EU in a country where their own country has no diplomatic mission.</w:t>
      </w:r>
      <w:r w:rsidRPr="00AF115E">
        <w:rPr>
          <w:rFonts w:eastAsiaTheme="minorHAnsi"/>
          <w:vertAlign w:val="superscript"/>
        </w:rPr>
        <w:footnoteReference w:id="152"/>
      </w:r>
      <w:r w:rsidRPr="00AF115E">
        <w:rPr>
          <w:rFonts w:eastAsiaTheme="minorHAnsi"/>
        </w:rPr>
        <w:t xml:space="preserve"> I</w:t>
      </w:r>
      <w:r w:rsidRPr="00AF115E">
        <w:rPr>
          <w:szCs w:val="28"/>
          <w:lang w:eastAsia="x-none"/>
        </w:rPr>
        <w:t>n 2015 the webpage had 11,079 visitors, which represented an 86.6% increase from the year before.</w:t>
      </w:r>
    </w:p>
    <w:p w14:paraId="766E8762" w14:textId="77777777" w:rsidR="001303EB" w:rsidRPr="00AF115E" w:rsidRDefault="001303EB" w:rsidP="001303EB">
      <w:pPr>
        <w:pStyle w:val="ListParagraph"/>
        <w:spacing w:after="120"/>
        <w:ind w:left="0"/>
        <w:contextualSpacing/>
        <w:jc w:val="both"/>
        <w:rPr>
          <w:rFonts w:ascii="Times New Roman" w:hAnsi="Times New Roman" w:cs="Times New Roman"/>
          <w:sz w:val="24"/>
          <w:szCs w:val="24"/>
          <w:lang w:eastAsia="x-none"/>
        </w:rPr>
      </w:pPr>
      <w:r w:rsidRPr="00AF115E">
        <w:rPr>
          <w:rFonts w:ascii="Times New Roman" w:hAnsi="Times New Roman" w:cs="Times New Roman"/>
          <w:sz w:val="24"/>
          <w:szCs w:val="24"/>
          <w:lang w:eastAsia="x-none"/>
        </w:rPr>
        <w:t>The Commission offers already multilingual user-friendly information about the rights of EU citizens</w:t>
      </w:r>
      <w:r w:rsidRPr="00AF115E">
        <w:rPr>
          <w:rStyle w:val="FootnoteReference"/>
          <w:lang w:eastAsia="x-none"/>
        </w:rPr>
        <w:footnoteReference w:id="153"/>
      </w:r>
      <w:r w:rsidRPr="00AF115E">
        <w:rPr>
          <w:rFonts w:ascii="Times New Roman" w:hAnsi="Times New Roman" w:cs="Times New Roman"/>
          <w:sz w:val="24"/>
          <w:szCs w:val="24"/>
          <w:lang w:eastAsia="x-none"/>
        </w:rPr>
        <w:t xml:space="preserve"> and strives to make information on its webpages easier to find and to help citizens better understand what </w:t>
      </w:r>
      <w:r w:rsidR="0061094B" w:rsidRPr="00AF115E">
        <w:rPr>
          <w:rFonts w:ascii="Times New Roman" w:hAnsi="Times New Roman" w:cs="Times New Roman"/>
          <w:sz w:val="24"/>
          <w:szCs w:val="24"/>
          <w:lang w:eastAsia="x-none"/>
        </w:rPr>
        <w:t>it</w:t>
      </w:r>
      <w:r w:rsidRPr="00AF115E">
        <w:rPr>
          <w:rFonts w:ascii="Times New Roman" w:hAnsi="Times New Roman" w:cs="Times New Roman"/>
          <w:sz w:val="24"/>
          <w:szCs w:val="24"/>
          <w:lang w:eastAsia="x-none"/>
        </w:rPr>
        <w:t xml:space="preserve"> does. It is currently implementing its Digital Transformation Programme,</w:t>
      </w:r>
      <w:r w:rsidRPr="00AF115E">
        <w:rPr>
          <w:rFonts w:ascii="Times New Roman" w:hAnsi="Times New Roman" w:cs="Times New Roman"/>
          <w:sz w:val="24"/>
          <w:szCs w:val="24"/>
          <w:vertAlign w:val="superscript"/>
        </w:rPr>
        <w:footnoteReference w:id="154"/>
      </w:r>
      <w:r w:rsidRPr="00AF115E">
        <w:rPr>
          <w:rFonts w:ascii="Times New Roman" w:hAnsi="Times New Roman" w:cs="Times New Roman"/>
          <w:sz w:val="24"/>
          <w:szCs w:val="24"/>
          <w:lang w:eastAsia="x-none"/>
        </w:rPr>
        <w:t xml:space="preserve"> which seeks to present relevant information in a user-friendly way.</w:t>
      </w:r>
    </w:p>
    <w:p w14:paraId="0326FD97" w14:textId="77777777" w:rsidR="001303EB" w:rsidRPr="00AF115E" w:rsidRDefault="001303EB" w:rsidP="001303EB">
      <w:pPr>
        <w:pStyle w:val="ListParagraph"/>
        <w:spacing w:after="120"/>
        <w:ind w:left="0"/>
        <w:contextualSpacing/>
        <w:jc w:val="both"/>
      </w:pPr>
    </w:p>
    <w:p w14:paraId="09DB3372"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12 (1): Promoting EU citizens</w:t>
      </w:r>
      <w:r w:rsidR="00777990" w:rsidRPr="00AF115E">
        <w:rPr>
          <w:b/>
          <w:i/>
        </w:rPr>
        <w:t>’</w:t>
      </w:r>
      <w:r w:rsidRPr="00AF115E">
        <w:rPr>
          <w:b/>
          <w:i/>
        </w:rPr>
        <w:t xml:space="preserve"> awareness of their EU citizenship rights, and in particular their electoral rights, by launching on Europe Day in May 2014 a handbook presenting those EU rights in clear and simple language</w:t>
      </w:r>
    </w:p>
    <w:p w14:paraId="395148A0" w14:textId="77777777" w:rsidR="001303EB" w:rsidRPr="00AF115E" w:rsidRDefault="0061094B" w:rsidP="001303EB">
      <w:pPr>
        <w:rPr>
          <w:szCs w:val="28"/>
          <w:lang w:eastAsia="x-none"/>
        </w:rPr>
      </w:pPr>
      <w:r w:rsidRPr="00AF115E">
        <w:rPr>
          <w:szCs w:val="28"/>
          <w:lang w:eastAsia="x-none"/>
        </w:rPr>
        <w:t xml:space="preserve">In 2014 </w:t>
      </w:r>
      <w:r w:rsidR="001303EB" w:rsidRPr="00AF115E">
        <w:rPr>
          <w:szCs w:val="28"/>
          <w:lang w:eastAsia="x-none"/>
        </w:rPr>
        <w:t xml:space="preserve">the Commission issued a handbook </w:t>
      </w:r>
      <w:r w:rsidR="00777990" w:rsidRPr="00AF115E">
        <w:rPr>
          <w:szCs w:val="28"/>
          <w:lang w:eastAsia="x-none"/>
        </w:rPr>
        <w:t>‘</w:t>
      </w:r>
      <w:r w:rsidR="001303EB" w:rsidRPr="00AF115E">
        <w:rPr>
          <w:i/>
          <w:szCs w:val="28"/>
          <w:lang w:eastAsia="x-none"/>
        </w:rPr>
        <w:t>Did you know? 10 EU rights at a glance</w:t>
      </w:r>
      <w:r w:rsidR="00777990" w:rsidRPr="00AF115E">
        <w:rPr>
          <w:szCs w:val="28"/>
          <w:lang w:eastAsia="x-none"/>
        </w:rPr>
        <w:t>’</w:t>
      </w:r>
      <w:r w:rsidR="001303EB" w:rsidRPr="00AF115E">
        <w:rPr>
          <w:rStyle w:val="FootnoteReference"/>
          <w:szCs w:val="28"/>
          <w:lang w:eastAsia="x-none"/>
        </w:rPr>
        <w:footnoteReference w:id="155"/>
      </w:r>
      <w:r w:rsidR="001303EB" w:rsidRPr="00AF115E">
        <w:rPr>
          <w:szCs w:val="28"/>
          <w:lang w:eastAsia="x-none"/>
        </w:rPr>
        <w:t xml:space="preserve"> and a new updated version of its booklet </w:t>
      </w:r>
      <w:r w:rsidR="00777990" w:rsidRPr="00AF115E">
        <w:rPr>
          <w:szCs w:val="28"/>
          <w:lang w:eastAsia="x-none"/>
        </w:rPr>
        <w:t>‘</w:t>
      </w:r>
      <w:r w:rsidR="001303EB" w:rsidRPr="00AF115E">
        <w:rPr>
          <w:i/>
          <w:szCs w:val="28"/>
          <w:lang w:eastAsia="x-none"/>
        </w:rPr>
        <w:t>Your Europe – Your Rights</w:t>
      </w:r>
      <w:r w:rsidR="00777990" w:rsidRPr="00AF115E">
        <w:rPr>
          <w:szCs w:val="28"/>
          <w:lang w:eastAsia="x-none"/>
        </w:rPr>
        <w:t>’</w:t>
      </w:r>
      <w:r w:rsidR="001303EB" w:rsidRPr="00AF115E">
        <w:rPr>
          <w:szCs w:val="28"/>
          <w:lang w:eastAsia="x-none"/>
        </w:rPr>
        <w:t xml:space="preserve"> in all EU official languages</w:t>
      </w:r>
      <w:r w:rsidRPr="00AF115E">
        <w:rPr>
          <w:szCs w:val="28"/>
          <w:lang w:eastAsia="x-none"/>
        </w:rPr>
        <w:t>, to increase citizens’ knowledge and awareness of their rights as EU citizens</w:t>
      </w:r>
      <w:r w:rsidR="001303EB" w:rsidRPr="00AF115E">
        <w:rPr>
          <w:szCs w:val="28"/>
          <w:lang w:eastAsia="x-none"/>
        </w:rPr>
        <w:t>.</w:t>
      </w:r>
      <w:r w:rsidR="001303EB" w:rsidRPr="00AF115E">
        <w:rPr>
          <w:rStyle w:val="FootnoteReference"/>
          <w:szCs w:val="28"/>
          <w:lang w:eastAsia="x-none"/>
        </w:rPr>
        <w:footnoteReference w:id="156"/>
      </w:r>
      <w:r w:rsidR="001303EB" w:rsidRPr="00AF115E">
        <w:rPr>
          <w:szCs w:val="28"/>
          <w:lang w:eastAsia="x-none"/>
        </w:rPr>
        <w:t xml:space="preserve"> These publications have been widely distributed, including through </w:t>
      </w:r>
      <w:r w:rsidRPr="00AF115E">
        <w:rPr>
          <w:szCs w:val="28"/>
          <w:lang w:eastAsia="x-none"/>
        </w:rPr>
        <w:t xml:space="preserve">Commission </w:t>
      </w:r>
      <w:r w:rsidR="001303EB" w:rsidRPr="00AF115E">
        <w:rPr>
          <w:szCs w:val="28"/>
          <w:lang w:eastAsia="x-none"/>
        </w:rPr>
        <w:t>Representations and Europe Direct Information Centres.</w:t>
      </w:r>
      <w:r w:rsidR="001303EB" w:rsidRPr="00AF115E">
        <w:t xml:space="preserve"> They explain in reader-friendly language </w:t>
      </w:r>
      <w:r w:rsidR="001303EB" w:rsidRPr="00AF115E">
        <w:rPr>
          <w:szCs w:val="28"/>
          <w:lang w:eastAsia="x-none"/>
        </w:rPr>
        <w:t xml:space="preserve">some of the EU </w:t>
      </w:r>
      <w:r w:rsidRPr="00AF115E">
        <w:rPr>
          <w:szCs w:val="28"/>
          <w:lang w:eastAsia="x-none"/>
        </w:rPr>
        <w:t xml:space="preserve">citizens’ specific </w:t>
      </w:r>
      <w:r w:rsidR="001303EB" w:rsidRPr="00AF115E">
        <w:rPr>
          <w:szCs w:val="28"/>
          <w:lang w:eastAsia="x-none"/>
        </w:rPr>
        <w:t xml:space="preserve">rights, such as being able to </w:t>
      </w:r>
      <w:r w:rsidRPr="00AF115E">
        <w:rPr>
          <w:szCs w:val="28"/>
          <w:lang w:eastAsia="x-none"/>
        </w:rPr>
        <w:t>return</w:t>
      </w:r>
      <w:r w:rsidR="001303EB" w:rsidRPr="00AF115E">
        <w:rPr>
          <w:szCs w:val="28"/>
          <w:lang w:eastAsia="x-none"/>
        </w:rPr>
        <w:t xml:space="preserve"> faulty goods ordered online, benefit from low roaming costs or obtain compensation for cancelled flights. Real-life situations are presented, including participation in European and local elections, citizens making their voice heard and citizens exercising their free movement rights, their right to receive necessary </w:t>
      </w:r>
      <w:r w:rsidR="001303EB" w:rsidRPr="00AF115E">
        <w:rPr>
          <w:szCs w:val="28"/>
          <w:lang w:eastAsia="x-none"/>
        </w:rPr>
        <w:lastRenderedPageBreak/>
        <w:t xml:space="preserve">healthcare in any EU country, </w:t>
      </w:r>
      <w:r w:rsidRPr="00AF115E">
        <w:rPr>
          <w:szCs w:val="28"/>
          <w:lang w:eastAsia="x-none"/>
        </w:rPr>
        <w:t xml:space="preserve">and </w:t>
      </w:r>
      <w:r w:rsidR="001303EB" w:rsidRPr="00AF115E">
        <w:rPr>
          <w:szCs w:val="28"/>
          <w:lang w:eastAsia="x-none"/>
        </w:rPr>
        <w:t xml:space="preserve">their consumer </w:t>
      </w:r>
      <w:r w:rsidRPr="00AF115E">
        <w:rPr>
          <w:szCs w:val="28"/>
          <w:lang w:eastAsia="x-none"/>
        </w:rPr>
        <w:t xml:space="preserve">and </w:t>
      </w:r>
      <w:r w:rsidR="001303EB" w:rsidRPr="00AF115E">
        <w:rPr>
          <w:szCs w:val="28"/>
          <w:lang w:eastAsia="x-none"/>
        </w:rPr>
        <w:t>travel rights. They also explain how to contact the EU in your own language and get information and assistance on your EU rights.</w:t>
      </w:r>
    </w:p>
    <w:p w14:paraId="74D6A2B4" w14:textId="77777777" w:rsidR="001303EB" w:rsidRPr="00AF115E" w:rsidRDefault="001303EB" w:rsidP="001303EB"/>
    <w:p w14:paraId="692CC56E"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 xml:space="preserve">Action 12 (2): Propose constructive ways to enable EU citizens living in another EU country to fully participate in the democratic life of the EU by maintaining their right to vote in national elections in their country of origin </w:t>
      </w:r>
    </w:p>
    <w:p w14:paraId="77CC83EC" w14:textId="123A891A" w:rsidR="00744EA3" w:rsidRDefault="001303EB" w:rsidP="001303EB">
      <w:r w:rsidRPr="00AF115E">
        <w:t xml:space="preserve">Five Member States (Denmark, Ireland, Cyprus, Malta and the United Kingdom) currently have rules in place </w:t>
      </w:r>
      <w:r w:rsidR="0061094B" w:rsidRPr="00AF115E">
        <w:t xml:space="preserve">whereby citizens can lose their </w:t>
      </w:r>
      <w:r w:rsidRPr="00AF115E">
        <w:t xml:space="preserve">voting rights in national elections, simply because they have exercised their right to free movement in the EU. </w:t>
      </w:r>
      <w:r w:rsidR="0061094B" w:rsidRPr="00AF115E">
        <w:t xml:space="preserve">While </w:t>
      </w:r>
      <w:r w:rsidRPr="00AF115E">
        <w:t>under the EU Treaties</w:t>
      </w:r>
      <w:r w:rsidR="0061094B" w:rsidRPr="00AF115E">
        <w:t xml:space="preserve"> </w:t>
      </w:r>
      <w:r w:rsidRPr="00AF115E">
        <w:t xml:space="preserve">Member States are competent to determine who can benefit from the right to vote in national elections, disenfranchisement practices can negatively affect EU free movement rights. </w:t>
      </w:r>
    </w:p>
    <w:p w14:paraId="759EF855" w14:textId="15F0A1E0" w:rsidR="001303EB" w:rsidRPr="00AF115E" w:rsidRDefault="001303EB" w:rsidP="001303EB">
      <w:r w:rsidRPr="00AF115E">
        <w:t>O</w:t>
      </w:r>
      <w:r w:rsidRPr="00AF115E">
        <w:rPr>
          <w:szCs w:val="28"/>
          <w:lang w:eastAsia="x-none"/>
        </w:rPr>
        <w:t>n 29 January 2014, the Commission adopted a Recommendation</w:t>
      </w:r>
      <w:r w:rsidRPr="00AF115E">
        <w:rPr>
          <w:rStyle w:val="FootnoteReference"/>
        </w:rPr>
        <w:footnoteReference w:id="157"/>
      </w:r>
      <w:r w:rsidRPr="00AF115E">
        <w:rPr>
          <w:szCs w:val="28"/>
          <w:lang w:eastAsia="x-none"/>
        </w:rPr>
        <w:t xml:space="preserve"> inviting the Member States </w:t>
      </w:r>
      <w:r w:rsidR="0061094B" w:rsidRPr="00AF115E">
        <w:rPr>
          <w:szCs w:val="28"/>
          <w:lang w:eastAsia="x-none"/>
        </w:rPr>
        <w:t xml:space="preserve">in question </w:t>
      </w:r>
      <w:r w:rsidRPr="00AF115E">
        <w:rPr>
          <w:szCs w:val="28"/>
          <w:lang w:eastAsia="x-none"/>
        </w:rPr>
        <w:t>to enable their nationals who make use of their free movement right to retain their right to vote in national elections, if they demonstrate a continuing interest in the political life of their country,</w:t>
      </w:r>
      <w:r w:rsidRPr="00AF115E">
        <w:t xml:space="preserve"> including by applying to remain on the electoral roll</w:t>
      </w:r>
      <w:r w:rsidRPr="00AF115E">
        <w:rPr>
          <w:szCs w:val="28"/>
          <w:lang w:eastAsia="x-none"/>
        </w:rPr>
        <w:t>.</w:t>
      </w:r>
      <w:r w:rsidRPr="00AF115E">
        <w:t xml:space="preserve"> The Commission also recommended </w:t>
      </w:r>
      <w:r w:rsidR="0061094B" w:rsidRPr="00AF115E">
        <w:t xml:space="preserve">that those </w:t>
      </w:r>
      <w:r w:rsidRPr="00AF115E">
        <w:t xml:space="preserve">Member States inform their citizens in a timely and appropriate way about the conditions and practical arrangements for retaining their right to vote in national elections. </w:t>
      </w:r>
      <w:r w:rsidR="00BF23C9" w:rsidRPr="00AF115E">
        <w:t xml:space="preserve">It </w:t>
      </w:r>
      <w:r w:rsidRPr="00AF115E">
        <w:t xml:space="preserve">continues to monitor the situation in these Member States. </w:t>
      </w:r>
    </w:p>
    <w:p w14:paraId="21503521" w14:textId="77777777" w:rsidR="001303EB" w:rsidRPr="00AF115E" w:rsidRDefault="001303EB" w:rsidP="001303EB">
      <w:pPr>
        <w:rPr>
          <w:szCs w:val="28"/>
          <w:lang w:eastAsia="x-none"/>
        </w:rPr>
      </w:pPr>
    </w:p>
    <w:p w14:paraId="1D12F348" w14:textId="77777777" w:rsidR="001303EB" w:rsidRPr="00AF115E" w:rsidRDefault="001303EB" w:rsidP="001303EB">
      <w:pPr>
        <w:pBdr>
          <w:top w:val="single" w:sz="4" w:space="1" w:color="auto"/>
          <w:left w:val="single" w:sz="4" w:space="4" w:color="auto"/>
          <w:bottom w:val="single" w:sz="4" w:space="1" w:color="auto"/>
          <w:right w:val="single" w:sz="4" w:space="4" w:color="auto"/>
        </w:pBdr>
        <w:rPr>
          <w:b/>
          <w:i/>
        </w:rPr>
      </w:pPr>
      <w:r w:rsidRPr="00AF115E">
        <w:rPr>
          <w:b/>
          <w:i/>
        </w:rPr>
        <w:t>Action 12 (3): Exploring ways of strengthening and developing the European public space</w:t>
      </w:r>
    </w:p>
    <w:p w14:paraId="0ECAFDC9" w14:textId="4B7ED8EE" w:rsidR="001303EB" w:rsidRPr="00AF115E" w:rsidRDefault="001303EB" w:rsidP="001303EB">
      <w:pPr>
        <w:spacing w:after="0"/>
        <w:rPr>
          <w:rFonts w:eastAsia="Calibri"/>
          <w:b/>
        </w:rPr>
      </w:pPr>
      <w:r w:rsidRPr="00AF115E">
        <w:rPr>
          <w:szCs w:val="28"/>
          <w:lang w:eastAsia="x-none"/>
        </w:rPr>
        <w:t>The Commission is funding and co-funding the production or dissemination of multimedia (radio, TV, internet, etc.) products through European media – while fully respecting the broadcasters</w:t>
      </w:r>
      <w:r w:rsidR="00777990" w:rsidRPr="00AF115E">
        <w:rPr>
          <w:szCs w:val="28"/>
          <w:lang w:eastAsia="x-none"/>
        </w:rPr>
        <w:t>’</w:t>
      </w:r>
      <w:r w:rsidRPr="00AF115E">
        <w:rPr>
          <w:szCs w:val="28"/>
          <w:lang w:eastAsia="x-none"/>
        </w:rPr>
        <w:t xml:space="preserve"> editorial independence – in partnership with broadcasters, such as Euronews, in several languages. </w:t>
      </w:r>
      <w:r w:rsidR="00A55606" w:rsidRPr="00AF115E">
        <w:rPr>
          <w:szCs w:val="28"/>
          <w:lang w:eastAsia="x-none"/>
        </w:rPr>
        <w:t>It</w:t>
      </w:r>
      <w:r w:rsidRPr="00AF115E">
        <w:rPr>
          <w:szCs w:val="28"/>
          <w:lang w:eastAsia="x-none"/>
        </w:rPr>
        <w:t xml:space="preserve"> is </w:t>
      </w:r>
      <w:r w:rsidR="00A55606" w:rsidRPr="00AF115E">
        <w:rPr>
          <w:szCs w:val="28"/>
          <w:lang w:eastAsia="x-none"/>
        </w:rPr>
        <w:t xml:space="preserve">also </w:t>
      </w:r>
      <w:r w:rsidRPr="00AF115E">
        <w:rPr>
          <w:szCs w:val="28"/>
          <w:lang w:eastAsia="x-none"/>
        </w:rPr>
        <w:t xml:space="preserve">producing and broadcasting European programmes in six different languages </w:t>
      </w:r>
      <w:r w:rsidR="00A55606" w:rsidRPr="00AF115E">
        <w:rPr>
          <w:szCs w:val="28"/>
          <w:lang w:eastAsia="x-none"/>
        </w:rPr>
        <w:t xml:space="preserve">and </w:t>
      </w:r>
      <w:r w:rsidRPr="00AF115E">
        <w:rPr>
          <w:szCs w:val="28"/>
          <w:lang w:eastAsia="x-none"/>
        </w:rPr>
        <w:t>funding EU-themed magazines.</w:t>
      </w:r>
    </w:p>
    <w:p w14:paraId="1C76B19B" w14:textId="77777777" w:rsidR="001303EB" w:rsidRPr="00AF115E" w:rsidRDefault="001303EB" w:rsidP="001303EB"/>
    <w:p w14:paraId="108859E2" w14:textId="77777777" w:rsidR="001303EB" w:rsidRPr="00AF115E" w:rsidRDefault="001303EB" w:rsidP="007860DE">
      <w:pPr>
        <w:rPr>
          <w:rFonts w:asciiTheme="minorHAnsi" w:hAnsiTheme="minorHAnsi"/>
          <w:szCs w:val="28"/>
          <w:lang w:eastAsia="x-none"/>
        </w:rPr>
      </w:pPr>
    </w:p>
    <w:sectPr w:rsidR="001303EB" w:rsidRPr="00AF115E" w:rsidSect="00662EA7">
      <w:headerReference w:type="even" r:id="rId25"/>
      <w:headerReference w:type="default" r:id="rId26"/>
      <w:footerReference w:type="even" r:id="rId27"/>
      <w:footerReference w:type="default" r:id="rId28"/>
      <w:headerReference w:type="first" r:id="rId29"/>
      <w:footerReference w:type="first" r:id="rId30"/>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36ECF" w14:textId="77777777" w:rsidR="009B148F" w:rsidRDefault="009B148F" w:rsidP="009875DD">
      <w:pPr>
        <w:spacing w:before="0" w:after="0"/>
      </w:pPr>
      <w:r>
        <w:separator/>
      </w:r>
    </w:p>
  </w:endnote>
  <w:endnote w:type="continuationSeparator" w:id="0">
    <w:p w14:paraId="3ECF0930" w14:textId="77777777" w:rsidR="009B148F" w:rsidRDefault="009B148F" w:rsidP="009875DD">
      <w:pPr>
        <w:spacing w:before="0" w:after="0"/>
      </w:pPr>
      <w:r>
        <w:continuationSeparator/>
      </w:r>
    </w:p>
  </w:endnote>
  <w:endnote w:type="continuationNotice" w:id="1">
    <w:p w14:paraId="1BA5ABD0" w14:textId="77777777" w:rsidR="009B148F" w:rsidRDefault="009B14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6D9F" w14:textId="77777777" w:rsidR="00050D0C" w:rsidRPr="00050D0C" w:rsidRDefault="00050D0C" w:rsidP="00050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1762" w14:textId="14B38CE8" w:rsidR="00050D0C" w:rsidRPr="00050D0C" w:rsidRDefault="00050D0C" w:rsidP="00050D0C">
    <w:pPr>
      <w:pStyle w:val="FooterCoverPage"/>
      <w:rPr>
        <w:rFonts w:ascii="Arial" w:hAnsi="Arial" w:cs="Arial"/>
        <w:b/>
        <w:sz w:val="48"/>
      </w:rPr>
    </w:pPr>
    <w:r w:rsidRPr="00050D0C">
      <w:rPr>
        <w:rFonts w:ascii="Arial" w:hAnsi="Arial" w:cs="Arial"/>
        <w:b/>
        <w:sz w:val="48"/>
      </w:rPr>
      <w:t>EN</w:t>
    </w:r>
    <w:r w:rsidRPr="00050D0C">
      <w:rPr>
        <w:rFonts w:ascii="Arial" w:hAnsi="Arial" w:cs="Arial"/>
        <w:b/>
        <w:sz w:val="48"/>
      </w:rPr>
      <w:tab/>
    </w:r>
    <w:r w:rsidRPr="00050D0C">
      <w:rPr>
        <w:rFonts w:ascii="Arial" w:hAnsi="Arial" w:cs="Arial"/>
        <w:b/>
        <w:sz w:val="48"/>
      </w:rPr>
      <w:tab/>
    </w:r>
    <w:fldSimple w:instr=" DOCVARIABLE &quot;LW_Confidence&quot; \* MERGEFORMAT ">
      <w:r>
        <w:t xml:space="preserve"> </w:t>
      </w:r>
    </w:fldSimple>
    <w:r w:rsidRPr="00050D0C">
      <w:tab/>
    </w:r>
    <w:r w:rsidRPr="00050D0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A4D9" w14:textId="77777777" w:rsidR="00050D0C" w:rsidRPr="00050D0C" w:rsidRDefault="00050D0C" w:rsidP="00050D0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68AB" w14:textId="77777777" w:rsidR="009B148F" w:rsidRDefault="009B14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54124"/>
      <w:docPartObj>
        <w:docPartGallery w:val="Page Numbers (Bottom of Page)"/>
        <w:docPartUnique/>
      </w:docPartObj>
    </w:sdtPr>
    <w:sdtEndPr>
      <w:rPr>
        <w:noProof/>
      </w:rPr>
    </w:sdtEndPr>
    <w:sdtContent>
      <w:p w14:paraId="4ACE0372" w14:textId="77777777" w:rsidR="009B148F" w:rsidRDefault="009B148F">
        <w:pPr>
          <w:pStyle w:val="Footer"/>
          <w:jc w:val="center"/>
        </w:pPr>
        <w:r>
          <w:fldChar w:fldCharType="begin"/>
        </w:r>
        <w:r>
          <w:instrText xml:space="preserve"> PAGE   \* MERGEFORMAT </w:instrText>
        </w:r>
        <w:r>
          <w:fldChar w:fldCharType="separate"/>
        </w:r>
        <w:r w:rsidR="00050D0C">
          <w:rPr>
            <w:noProof/>
          </w:rPr>
          <w:t>2</w:t>
        </w:r>
        <w:r>
          <w:rPr>
            <w:noProof/>
          </w:rPr>
          <w:fldChar w:fldCharType="end"/>
        </w:r>
      </w:p>
    </w:sdtContent>
  </w:sdt>
  <w:p w14:paraId="5C6716D0" w14:textId="77777777" w:rsidR="009B148F" w:rsidRPr="00662EA7" w:rsidRDefault="009B148F" w:rsidP="00662E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7D50" w14:textId="77777777" w:rsidR="009B148F" w:rsidRDefault="009B14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FFDE" w14:textId="77777777" w:rsidR="009B148F" w:rsidRDefault="009B14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75508"/>
      <w:docPartObj>
        <w:docPartGallery w:val="Page Numbers (Bottom of Page)"/>
        <w:docPartUnique/>
      </w:docPartObj>
    </w:sdtPr>
    <w:sdtEndPr>
      <w:rPr>
        <w:noProof/>
      </w:rPr>
    </w:sdtEndPr>
    <w:sdtContent>
      <w:p w14:paraId="116BB24E" w14:textId="4D97D34F" w:rsidR="009B148F" w:rsidRDefault="009B148F">
        <w:pPr>
          <w:pStyle w:val="Footer"/>
          <w:jc w:val="center"/>
        </w:pPr>
        <w:r>
          <w:fldChar w:fldCharType="begin"/>
        </w:r>
        <w:r>
          <w:instrText xml:space="preserve"> PAGE  \* Arabic  \* MERGEFORMAT </w:instrText>
        </w:r>
        <w:r>
          <w:fldChar w:fldCharType="separate"/>
        </w:r>
        <w:r w:rsidR="00050D0C">
          <w:rPr>
            <w:noProof/>
          </w:rPr>
          <w:t>28</w:t>
        </w:r>
        <w:r>
          <w:fldChar w:fldCharType="end"/>
        </w:r>
      </w:p>
    </w:sdtContent>
  </w:sdt>
  <w:p w14:paraId="6BA41D05" w14:textId="77777777" w:rsidR="009B148F" w:rsidRPr="00662EA7" w:rsidRDefault="009B148F" w:rsidP="00662EA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774E" w14:textId="77777777" w:rsidR="009B148F" w:rsidRDefault="009B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DCC8" w14:textId="77777777" w:rsidR="009B148F" w:rsidRDefault="009B148F" w:rsidP="009875DD">
      <w:pPr>
        <w:spacing w:before="0" w:after="0"/>
      </w:pPr>
      <w:r>
        <w:separator/>
      </w:r>
    </w:p>
  </w:footnote>
  <w:footnote w:type="continuationSeparator" w:id="0">
    <w:p w14:paraId="07369849" w14:textId="77777777" w:rsidR="009B148F" w:rsidRDefault="009B148F" w:rsidP="009875DD">
      <w:pPr>
        <w:spacing w:before="0" w:after="0"/>
      </w:pPr>
      <w:r>
        <w:continuationSeparator/>
      </w:r>
    </w:p>
  </w:footnote>
  <w:footnote w:type="continuationNotice" w:id="1">
    <w:p w14:paraId="23B764AC" w14:textId="77777777" w:rsidR="009B148F" w:rsidRDefault="009B148F">
      <w:pPr>
        <w:spacing w:before="0" w:after="0"/>
      </w:pPr>
    </w:p>
  </w:footnote>
  <w:footnote w:id="2">
    <w:p w14:paraId="4D9DDF31" w14:textId="110BD8E2" w:rsidR="009B148F" w:rsidRPr="00744EA3" w:rsidRDefault="009B148F" w:rsidP="0004165E">
      <w:pPr>
        <w:pStyle w:val="FootnoteText"/>
      </w:pPr>
      <w:r w:rsidRPr="00744EA3">
        <w:rPr>
          <w:rStyle w:val="FootnoteReference"/>
        </w:rPr>
        <w:footnoteRef/>
      </w:r>
      <w:r w:rsidRPr="00744EA3">
        <w:tab/>
        <w:t xml:space="preserve">Public consultation on EU citizenship, common values, rights and democratic participation launched by the Commission on 14 September 2015 </w:t>
      </w:r>
      <w:r w:rsidRPr="00744EA3">
        <w:rPr>
          <w:bCs/>
          <w:lang w:eastAsia="en-GB"/>
        </w:rPr>
        <w:t xml:space="preserve">(‘2015 Public consultation on EU citizenship’), </w:t>
      </w:r>
      <w:r w:rsidRPr="00744EA3">
        <w:t>http://ec.europa.eu/justice/citizen/document/files/2015_public_consultation_booklet_en.pdf</w:t>
      </w:r>
      <w:r w:rsidRPr="00744EA3">
        <w:rPr>
          <w:rStyle w:val="Hyperlink"/>
          <w:bCs/>
          <w:color w:val="auto"/>
          <w:u w:val="none"/>
          <w:lang w:eastAsia="en-GB"/>
        </w:rPr>
        <w:t>.</w:t>
      </w:r>
      <w:r w:rsidRPr="00744EA3">
        <w:rPr>
          <w:bCs/>
          <w:lang w:eastAsia="en-GB"/>
        </w:rPr>
        <w:t xml:space="preserve"> </w:t>
      </w:r>
    </w:p>
  </w:footnote>
  <w:footnote w:id="3">
    <w:p w14:paraId="3C884A4B" w14:textId="1D52E006" w:rsidR="009B148F" w:rsidRPr="00744EA3" w:rsidRDefault="009B148F" w:rsidP="001F7A40">
      <w:pPr>
        <w:pStyle w:val="FootnoteText"/>
      </w:pPr>
      <w:r w:rsidRPr="00744EA3">
        <w:rPr>
          <w:rStyle w:val="FootnoteReference"/>
        </w:rPr>
        <w:footnoteRef/>
      </w:r>
      <w:r w:rsidRPr="00744EA3">
        <w:tab/>
      </w:r>
      <w:r w:rsidRPr="00744EA3">
        <w:rPr>
          <w:bCs/>
          <w:lang w:eastAsia="en-GB"/>
        </w:rPr>
        <w:t>Flash Eurobarometer 430 – European Union Citizenship – October 2015 (‘2015 EB on EU citizenship’).</w:t>
      </w:r>
    </w:p>
  </w:footnote>
  <w:footnote w:id="4">
    <w:p w14:paraId="539703E0" w14:textId="627D1BF9" w:rsidR="009B148F" w:rsidRPr="00744EA3" w:rsidRDefault="009B148F">
      <w:pPr>
        <w:pStyle w:val="FootnoteText"/>
      </w:pPr>
      <w:r w:rsidRPr="00744EA3">
        <w:rPr>
          <w:rStyle w:val="FootnoteReference"/>
        </w:rPr>
        <w:footnoteRef/>
      </w:r>
      <w:r w:rsidRPr="00744EA3">
        <w:tab/>
      </w:r>
      <w:r w:rsidRPr="00744EA3">
        <w:rPr>
          <w:bCs/>
          <w:lang w:eastAsia="en-GB"/>
        </w:rPr>
        <w:t>Flash Eurobarometer 431 – Electoral Rights – November 2015 (‘2015 EB on Electoral rights’)</w:t>
      </w:r>
      <w:r w:rsidRPr="00744EA3">
        <w:rPr>
          <w:rStyle w:val="Hyperlink"/>
          <w:bCs/>
          <w:color w:val="auto"/>
          <w:u w:val="none"/>
          <w:lang w:eastAsia="en-GB"/>
        </w:rPr>
        <w:t>.</w:t>
      </w:r>
      <w:r w:rsidRPr="00744EA3">
        <w:rPr>
          <w:bCs/>
          <w:lang w:eastAsia="en-GB"/>
        </w:rPr>
        <w:t xml:space="preserve"> </w:t>
      </w:r>
    </w:p>
  </w:footnote>
  <w:footnote w:id="5">
    <w:p w14:paraId="637C800A" w14:textId="46DBB194" w:rsidR="009B148F" w:rsidRPr="00744EA3" w:rsidRDefault="009B148F">
      <w:pPr>
        <w:pStyle w:val="FootnoteText"/>
      </w:pPr>
      <w:r w:rsidRPr="00744EA3">
        <w:rPr>
          <w:rStyle w:val="FootnoteReference"/>
        </w:rPr>
        <w:footnoteRef/>
      </w:r>
      <w:r>
        <w:tab/>
        <w:t>Joint European P</w:t>
      </w:r>
      <w:r w:rsidRPr="00744EA3">
        <w:t xml:space="preserve">arliament and Commission hearing of 15 March 2016 ‘Union Citizenship in practice: our common values, rights and democratic participation’; see also the conference on EU citizenship and Justice organised by the Luxemburg presidency on 14-15 September </w:t>
      </w:r>
      <w:r w:rsidRPr="00744EA3">
        <w:rPr>
          <w:lang w:eastAsia="en-GB"/>
        </w:rPr>
        <w:t xml:space="preserve">2015 with the support of the Commission, </w:t>
      </w:r>
      <w:r w:rsidRPr="00744EA3">
        <w:t>http://www.eu2015lu.eu/en/agenda/2015/09/14-15-conf-cjue-citoyens/index.html</w:t>
      </w:r>
      <w:r w:rsidRPr="00744EA3">
        <w:rPr>
          <w:rStyle w:val="Hyperlink"/>
          <w:color w:val="auto"/>
          <w:u w:val="none"/>
          <w:lang w:eastAsia="en-GB"/>
        </w:rPr>
        <w:t>. See also the conference jointly organised between the Commission and the Committee of the Regions on Citizenship at Oviedo, September 2016: http://ec.europa.eu/newsroom/just/item-detail.cfm?item_id=34851.</w:t>
      </w:r>
    </w:p>
  </w:footnote>
  <w:footnote w:id="6">
    <w:p w14:paraId="3A48ED67" w14:textId="0F460303" w:rsidR="009B148F" w:rsidRPr="00FC5200" w:rsidRDefault="009B148F">
      <w:pPr>
        <w:pStyle w:val="FootnoteText"/>
        <w:rPr>
          <w:bCs/>
          <w:lang w:eastAsia="en-GB"/>
        </w:rPr>
      </w:pPr>
      <w:r w:rsidRPr="00744EA3">
        <w:rPr>
          <w:rStyle w:val="FootnoteReference"/>
        </w:rPr>
        <w:footnoteRef/>
      </w:r>
      <w:r w:rsidRPr="00744EA3">
        <w:tab/>
      </w:r>
      <w:r w:rsidRPr="00744EA3">
        <w:rPr>
          <w:bCs/>
          <w:lang w:eastAsia="en-GB"/>
        </w:rPr>
        <w:t xml:space="preserve">This includes complaints and requests for information from civil society organisations as well as citizens, including in the framework of the Your Europe portal which received its </w:t>
      </w:r>
      <w:r w:rsidRPr="00FC5200">
        <w:rPr>
          <w:bCs/>
          <w:lang w:eastAsia="en-GB"/>
        </w:rPr>
        <w:t>210,000</w:t>
      </w:r>
      <w:r w:rsidRPr="00FC5200">
        <w:rPr>
          <w:bCs/>
          <w:vertAlign w:val="superscript"/>
          <w:lang w:eastAsia="en-GB"/>
        </w:rPr>
        <w:t>th</w:t>
      </w:r>
      <w:r w:rsidRPr="00FC5200">
        <w:rPr>
          <w:bCs/>
          <w:lang w:eastAsia="en-GB"/>
        </w:rPr>
        <w:t xml:space="preserve"> enquiry in December 2016.</w:t>
      </w:r>
    </w:p>
  </w:footnote>
  <w:footnote w:id="7">
    <w:p w14:paraId="1AC8663B" w14:textId="753866BC" w:rsidR="009B148F" w:rsidRPr="00FC5200" w:rsidRDefault="009B148F" w:rsidP="00F0257C">
      <w:pPr>
        <w:pStyle w:val="FootnoteText"/>
      </w:pPr>
      <w:r w:rsidRPr="00FC5200">
        <w:rPr>
          <w:rStyle w:val="FootnoteReference"/>
        </w:rPr>
        <w:footnoteRef/>
      </w:r>
      <w:r w:rsidRPr="00FC5200">
        <w:t xml:space="preserve"> </w:t>
      </w:r>
      <w:r w:rsidRPr="00FC5200">
        <w:tab/>
        <w:t>According to the Standard EB on EU citizenship from Spring 2016 (‘2016 Standard EB on EU citizenship’), the sense of European citizenship is at its second highest level since 2010, at 66% overall (67% in Spring 2015), 70% among the under 50s, and 77% among those aged 25 and under.</w:t>
      </w:r>
    </w:p>
  </w:footnote>
  <w:footnote w:id="8">
    <w:p w14:paraId="1506A8CC" w14:textId="5ABA831D" w:rsidR="009B148F" w:rsidRPr="00FC5200" w:rsidRDefault="009B148F" w:rsidP="009532E8">
      <w:pPr>
        <w:pStyle w:val="FootnoteText"/>
      </w:pPr>
      <w:r w:rsidRPr="00FC5200">
        <w:rPr>
          <w:rStyle w:val="FootnoteReference"/>
        </w:rPr>
        <w:footnoteRef/>
      </w:r>
      <w:r w:rsidRPr="00FC5200">
        <w:t xml:space="preserve"> </w:t>
      </w:r>
      <w:r w:rsidRPr="00FC5200">
        <w:tab/>
        <w:t xml:space="preserve">Jean-Claude Juncker, </w:t>
      </w:r>
      <w:r w:rsidRPr="002519F3">
        <w:t>A new start for Europe: my agenda for jobs, growth, fairness and democratic change (political guidelines for the next European Commission)</w:t>
      </w:r>
      <w:r w:rsidRPr="00FC5200">
        <w:rPr>
          <w:bCs/>
          <w:color w:val="000000"/>
          <w:lang w:eastAsia="en-GB"/>
        </w:rPr>
        <w:t xml:space="preserve">. </w:t>
      </w:r>
    </w:p>
  </w:footnote>
  <w:footnote w:id="9">
    <w:p w14:paraId="3B8658E6" w14:textId="4044CBB2" w:rsidR="009B148F" w:rsidRPr="00FC5200" w:rsidRDefault="009B148F">
      <w:pPr>
        <w:pStyle w:val="FootnoteText"/>
      </w:pPr>
      <w:r w:rsidRPr="00FC5200">
        <w:rPr>
          <w:rStyle w:val="FootnoteReference"/>
        </w:rPr>
        <w:footnoteRef/>
      </w:r>
      <w:r w:rsidRPr="00FC5200">
        <w:t xml:space="preserve"> </w:t>
      </w:r>
      <w:r w:rsidRPr="00FC5200">
        <w:tab/>
        <w:t xml:space="preserve">Jean-Claude Juncker, State of the Union address 2016: </w:t>
      </w:r>
      <w:r w:rsidRPr="002519F3">
        <w:t>Towards a better Europe – a Europe that protects, empowers and defends</w:t>
      </w:r>
      <w:r w:rsidRPr="00FC5200">
        <w:t xml:space="preserve"> (Strasbourg, 14 September 2016). </w:t>
      </w:r>
    </w:p>
  </w:footnote>
  <w:footnote w:id="10">
    <w:p w14:paraId="2C0D51A3" w14:textId="3535E0C3" w:rsidR="009B148F" w:rsidRPr="00FC5200" w:rsidRDefault="009B148F" w:rsidP="00C01850">
      <w:pPr>
        <w:pStyle w:val="FootnoteText"/>
      </w:pPr>
      <w:r w:rsidRPr="00FC5200">
        <w:rPr>
          <w:rStyle w:val="FootnoteReference"/>
        </w:rPr>
        <w:footnoteRef/>
      </w:r>
      <w:r w:rsidRPr="00FC5200">
        <w:t xml:space="preserve"> </w:t>
      </w:r>
      <w:r w:rsidRPr="00FC5200">
        <w:tab/>
        <w:t>2013 EU Citizenship Report (COM(2013) 269 final).</w:t>
      </w:r>
    </w:p>
  </w:footnote>
  <w:footnote w:id="11">
    <w:p w14:paraId="1601AB24" w14:textId="77777777" w:rsidR="009B148F" w:rsidRPr="00FC5200" w:rsidRDefault="009B148F">
      <w:pPr>
        <w:pStyle w:val="FootnoteText"/>
      </w:pPr>
      <w:r w:rsidRPr="00FC5200">
        <w:rPr>
          <w:rStyle w:val="FootnoteReference"/>
        </w:rPr>
        <w:footnoteRef/>
      </w:r>
      <w:r w:rsidRPr="00FC5200">
        <w:t xml:space="preserve"> </w:t>
      </w:r>
      <w:r w:rsidRPr="00FC5200">
        <w:tab/>
        <w:t xml:space="preserve">See annex to this report for a full account of actions taken since 2013. </w:t>
      </w:r>
    </w:p>
  </w:footnote>
  <w:footnote w:id="12">
    <w:p w14:paraId="38D008E1" w14:textId="77777777" w:rsidR="009B148F" w:rsidRPr="00FC5200" w:rsidRDefault="009B148F">
      <w:pPr>
        <w:pStyle w:val="FootnoteText"/>
      </w:pPr>
      <w:r w:rsidRPr="00FC5200">
        <w:rPr>
          <w:rStyle w:val="FootnoteReference"/>
        </w:rPr>
        <w:footnoteRef/>
      </w:r>
      <w:r w:rsidRPr="00FC5200">
        <w:t xml:space="preserve"> </w:t>
      </w:r>
      <w:r w:rsidRPr="00FC5200">
        <w:tab/>
        <w:t xml:space="preserve">87% are aware of the status and 78% know how it is acquired: </w:t>
      </w:r>
      <w:r w:rsidRPr="00FC5200">
        <w:rPr>
          <w:bCs/>
          <w:lang w:eastAsia="en-GB"/>
        </w:rPr>
        <w:t>2015 EB on EU citizenship.</w:t>
      </w:r>
    </w:p>
  </w:footnote>
  <w:footnote w:id="13">
    <w:p w14:paraId="1FF167BF" w14:textId="3FAF6D04" w:rsidR="009B148F" w:rsidRPr="00FC5200" w:rsidRDefault="009B148F">
      <w:pPr>
        <w:pStyle w:val="FootnoteText"/>
        <w:rPr>
          <w:bCs/>
          <w:lang w:eastAsia="en-GB"/>
        </w:rPr>
      </w:pPr>
      <w:r w:rsidRPr="00FC5200">
        <w:rPr>
          <w:rStyle w:val="FootnoteReference"/>
        </w:rPr>
        <w:footnoteRef/>
      </w:r>
      <w:r w:rsidRPr="00FC5200">
        <w:t xml:space="preserve"> </w:t>
      </w:r>
      <w:r w:rsidRPr="00FC5200">
        <w:tab/>
      </w:r>
      <w:r w:rsidRPr="00FC5200">
        <w:rPr>
          <w:bCs/>
          <w:lang w:eastAsia="en-GB"/>
        </w:rPr>
        <w:t>2016 Standard EB on EU citizenship.</w:t>
      </w:r>
    </w:p>
  </w:footnote>
  <w:footnote w:id="14">
    <w:p w14:paraId="0B25D338" w14:textId="77777777" w:rsidR="009B148F" w:rsidRPr="00FC5200" w:rsidRDefault="009B148F">
      <w:pPr>
        <w:pStyle w:val="FootnoteText"/>
        <w:rPr>
          <w:bCs/>
          <w:lang w:eastAsia="en-GB"/>
        </w:rPr>
      </w:pPr>
      <w:r w:rsidRPr="00FC5200">
        <w:rPr>
          <w:rStyle w:val="FootnoteReference"/>
        </w:rPr>
        <w:footnoteRef/>
      </w:r>
      <w:r w:rsidRPr="00FC5200">
        <w:t xml:space="preserve"> </w:t>
      </w:r>
      <w:r w:rsidRPr="00FC5200">
        <w:tab/>
      </w:r>
      <w:r w:rsidRPr="00FC5200">
        <w:rPr>
          <w:lang w:eastAsia="x-none"/>
        </w:rPr>
        <w:t>2015 EB on EU citizenship.</w:t>
      </w:r>
      <w:r w:rsidRPr="00FC5200">
        <w:rPr>
          <w:bCs/>
          <w:lang w:eastAsia="en-GB"/>
        </w:rPr>
        <w:t xml:space="preserve"> 42% feel fairly well or very well informed about their rights </w:t>
      </w:r>
      <w:r w:rsidRPr="00FC5200">
        <w:rPr>
          <w:lang w:eastAsia="x-none"/>
        </w:rPr>
        <w:t>(up by 6 percentage points since the 2012 EB on EU citizenship)</w:t>
      </w:r>
      <w:r w:rsidRPr="00FC5200">
        <w:rPr>
          <w:bCs/>
          <w:lang w:eastAsia="en-GB"/>
        </w:rPr>
        <w:t>.</w:t>
      </w:r>
    </w:p>
  </w:footnote>
  <w:footnote w:id="15">
    <w:p w14:paraId="4524D419" w14:textId="6EFC6A82" w:rsidR="009B148F" w:rsidRPr="00FC5200" w:rsidRDefault="009B148F">
      <w:pPr>
        <w:pStyle w:val="FootnoteText"/>
        <w:rPr>
          <w:bCs/>
          <w:lang w:eastAsia="en-GB"/>
        </w:rPr>
      </w:pPr>
      <w:r w:rsidRPr="00FC5200">
        <w:rPr>
          <w:rStyle w:val="FootnoteReference"/>
        </w:rPr>
        <w:footnoteRef/>
      </w:r>
      <w:r w:rsidRPr="00FC5200">
        <w:t xml:space="preserve"> </w:t>
      </w:r>
      <w:r w:rsidRPr="00FC5200">
        <w:tab/>
      </w:r>
      <w:r w:rsidRPr="002519F3">
        <w:rPr>
          <w:i/>
          <w:lang w:eastAsia="x-none"/>
        </w:rPr>
        <w:t>Idem</w:t>
      </w:r>
      <w:r w:rsidRPr="00FC5200">
        <w:rPr>
          <w:lang w:eastAsia="x-none"/>
        </w:rPr>
        <w:t>.</w:t>
      </w:r>
      <w:r w:rsidRPr="00FC5200">
        <w:rPr>
          <w:bCs/>
          <w:lang w:eastAsia="en-GB"/>
        </w:rPr>
        <w:t xml:space="preserve"> 72% know that EU citizens have the right, when outside the EU, to seek help from the embassy of any EU country if their country does not have an embassy there. However, 75% incorrectly believe they would have the right to seek such help also when they are staying in another EU country.</w:t>
      </w:r>
    </w:p>
  </w:footnote>
  <w:footnote w:id="16">
    <w:p w14:paraId="30E9AB3C" w14:textId="42992991" w:rsidR="009B148F" w:rsidRPr="00FC5200" w:rsidRDefault="009B148F">
      <w:pPr>
        <w:pStyle w:val="FootnoteText"/>
      </w:pPr>
      <w:r w:rsidRPr="00FC5200">
        <w:rPr>
          <w:rStyle w:val="FootnoteReference"/>
        </w:rPr>
        <w:footnoteRef/>
      </w:r>
      <w:r w:rsidRPr="00FC5200">
        <w:t xml:space="preserve"> </w:t>
      </w:r>
      <w:r w:rsidRPr="00FC5200">
        <w:tab/>
        <w:t>2016 Standard EB on EU citizenship.</w:t>
      </w:r>
    </w:p>
  </w:footnote>
  <w:footnote w:id="17">
    <w:p w14:paraId="0F5AE2B5" w14:textId="77777777" w:rsidR="009B148F" w:rsidRPr="00FC5200" w:rsidRDefault="009B148F">
      <w:pPr>
        <w:pStyle w:val="FootnoteText"/>
      </w:pPr>
      <w:r w:rsidRPr="00FC5200">
        <w:rPr>
          <w:rStyle w:val="FootnoteReference"/>
        </w:rPr>
        <w:footnoteRef/>
      </w:r>
      <w:r w:rsidRPr="00FC5200">
        <w:tab/>
        <w:t xml:space="preserve">Article 20(2) of the </w:t>
      </w:r>
      <w:r w:rsidRPr="00FC5200">
        <w:rPr>
          <w:lang w:eastAsia="en-GB"/>
        </w:rPr>
        <w:t>Treaty on the functioning of the European Union (TFEU).</w:t>
      </w:r>
    </w:p>
  </w:footnote>
  <w:footnote w:id="18">
    <w:p w14:paraId="2CB7FF4A" w14:textId="648EFCFA" w:rsidR="009B148F" w:rsidRPr="00FC5200" w:rsidRDefault="009B148F">
      <w:pPr>
        <w:pStyle w:val="FootnoteText"/>
      </w:pPr>
      <w:r w:rsidRPr="00FC5200">
        <w:rPr>
          <w:rStyle w:val="FootnoteReference"/>
        </w:rPr>
        <w:footnoteRef/>
      </w:r>
      <w:r w:rsidRPr="00FC5200">
        <w:t xml:space="preserve"> </w:t>
      </w:r>
      <w:r w:rsidRPr="00FC5200">
        <w:tab/>
      </w:r>
      <w:r w:rsidRPr="00FC5200">
        <w:rPr>
          <w:lang w:eastAsia="x-none"/>
        </w:rPr>
        <w:t xml:space="preserve">2015 EB on EU citizenship. </w:t>
      </w:r>
      <w:r w:rsidRPr="00FC5200">
        <w:t xml:space="preserve">26% </w:t>
      </w:r>
      <w:r w:rsidRPr="00FC5200">
        <w:rPr>
          <w:lang w:eastAsia="x-none"/>
        </w:rPr>
        <w:t>of respondents do not feel sufficiently informed about what to do if their rights are not respected.</w:t>
      </w:r>
      <w:r w:rsidRPr="00FC5200">
        <w:t xml:space="preserve"> </w:t>
      </w:r>
      <w:r w:rsidRPr="00FC5200">
        <w:rPr>
          <w:lang w:eastAsia="x-none"/>
        </w:rPr>
        <w:t xml:space="preserve">This represents a slight improvement compared to 2012. See also point 11 in the annex. </w:t>
      </w:r>
    </w:p>
  </w:footnote>
  <w:footnote w:id="19">
    <w:p w14:paraId="29C982F1" w14:textId="5C8BF77B" w:rsidR="009B148F" w:rsidRPr="00FC5200" w:rsidRDefault="009B148F">
      <w:pPr>
        <w:pStyle w:val="FootnoteText"/>
      </w:pPr>
      <w:r w:rsidRPr="00FC5200">
        <w:rPr>
          <w:rStyle w:val="FootnoteReference"/>
        </w:rPr>
        <w:footnoteRef/>
      </w:r>
      <w:r w:rsidRPr="00FC5200">
        <w:t xml:space="preserve"> </w:t>
      </w:r>
      <w:r w:rsidRPr="00FC5200">
        <w:tab/>
      </w:r>
      <w:r w:rsidRPr="00FC5200">
        <w:rPr>
          <w:lang w:eastAsia="x-none"/>
        </w:rPr>
        <w:t>Sixty ‘Your Europe’ experts work every day to answer questions and advise in jargon-free terms on personal EU rights in all 24 official EU languages.</w:t>
      </w:r>
    </w:p>
  </w:footnote>
  <w:footnote w:id="20">
    <w:p w14:paraId="32B10ED9" w14:textId="77777777" w:rsidR="009B148F" w:rsidRPr="00FC5200" w:rsidRDefault="009B148F">
      <w:pPr>
        <w:pStyle w:val="FootnoteText"/>
      </w:pPr>
      <w:r w:rsidRPr="00FC5200">
        <w:rPr>
          <w:rStyle w:val="FootnoteReference"/>
        </w:rPr>
        <w:footnoteRef/>
      </w:r>
      <w:r w:rsidRPr="00FC5200">
        <w:t xml:space="preserve"> </w:t>
      </w:r>
      <w:r w:rsidRPr="00FC5200">
        <w:tab/>
        <w:t>Moreover, it is envisaged to tap into the potential of the Your Europe advice database containing 210,000 responses to improve the information currently provided through the Your Europe portal.</w:t>
      </w:r>
    </w:p>
  </w:footnote>
  <w:footnote w:id="21">
    <w:p w14:paraId="4D93769E" w14:textId="77777777" w:rsidR="009B148F" w:rsidRPr="00FC5200" w:rsidRDefault="009B148F">
      <w:pPr>
        <w:pStyle w:val="FootnoteText"/>
      </w:pPr>
      <w:r w:rsidRPr="00FC5200">
        <w:rPr>
          <w:rStyle w:val="FootnoteReference"/>
        </w:rPr>
        <w:footnoteRef/>
      </w:r>
      <w:r w:rsidRPr="00FC5200">
        <w:t xml:space="preserve"> </w:t>
      </w:r>
      <w:r w:rsidRPr="00FC5200">
        <w:tab/>
        <w:t>See https://e-justice.europa.eu/home.do?action=home</w:t>
      </w:r>
      <w:r w:rsidRPr="00FC5200">
        <w:rPr>
          <w:rStyle w:val="Hyperlink"/>
          <w:color w:val="auto"/>
          <w:u w:val="none"/>
        </w:rPr>
        <w:t>.</w:t>
      </w:r>
      <w:r w:rsidRPr="00FC5200">
        <w:t xml:space="preserve"> </w:t>
      </w:r>
    </w:p>
  </w:footnote>
  <w:footnote w:id="22">
    <w:p w14:paraId="2D3A78CC" w14:textId="514FBB7E" w:rsidR="009B148F" w:rsidRPr="00FC5200" w:rsidRDefault="009B148F">
      <w:pPr>
        <w:pStyle w:val="FootnoteText"/>
      </w:pPr>
      <w:r w:rsidRPr="00FC5200">
        <w:rPr>
          <w:rStyle w:val="FootnoteReference"/>
        </w:rPr>
        <w:footnoteRef/>
      </w:r>
      <w:r w:rsidRPr="00FC5200">
        <w:t xml:space="preserve"> </w:t>
      </w:r>
      <w:r w:rsidRPr="00FC5200">
        <w:tab/>
        <w:t xml:space="preserve">europa.eu receives some 400 million visits every year and is one of the biggest domains in the world. The Digital Transformation project was kicked off in 2013 to give the Europa website a complete overhaul, which is expected to be complete by 2017. </w:t>
      </w:r>
    </w:p>
  </w:footnote>
  <w:footnote w:id="23">
    <w:p w14:paraId="3738E514" w14:textId="77777777" w:rsidR="009B148F" w:rsidRPr="00FC5200" w:rsidRDefault="009B148F">
      <w:pPr>
        <w:pStyle w:val="FootnoteText"/>
      </w:pPr>
      <w:r w:rsidRPr="00FC5200">
        <w:rPr>
          <w:rStyle w:val="FootnoteReference"/>
        </w:rPr>
        <w:footnoteRef/>
      </w:r>
      <w:r w:rsidRPr="00FC5200">
        <w:t xml:space="preserve"> </w:t>
      </w:r>
      <w:r w:rsidRPr="00FC5200">
        <w:tab/>
        <w:t>e.g., the specialised bodies established under the Workers’ Rights Directive (</w:t>
      </w:r>
      <w:r w:rsidRPr="00FC5200">
        <w:rPr>
          <w:lang w:eastAsia="en-GB"/>
        </w:rPr>
        <w:t>Directive 2014/54/EU on measures facilitating the exercise of rights conferred on workers in the context of freedom of movement for workers, OJ L 128, 30.4.2014, pp. 8–14)</w:t>
      </w:r>
      <w:r w:rsidRPr="00FC5200">
        <w:t xml:space="preserve">, which will certainly contribute to raising awareness among Union workers (including jobseekers) and members of their families, private and public employers, public authorities, social partners, NGOs, other stakeholders and people in general about the impact of Union legislation on free movement of workers. These bodies are responsible </w:t>
      </w:r>
      <w:r w:rsidRPr="00FC5200">
        <w:rPr>
          <w:i/>
        </w:rPr>
        <w:t>inter alia</w:t>
      </w:r>
      <w:r w:rsidRPr="00FC5200">
        <w:t xml:space="preserve"> for providing information on review procedures and other specific assistance to workers and their family members.</w:t>
      </w:r>
    </w:p>
  </w:footnote>
  <w:footnote w:id="24">
    <w:p w14:paraId="1CB9083C" w14:textId="657AB62E" w:rsidR="009B148F" w:rsidRPr="00FC5200" w:rsidRDefault="009B148F" w:rsidP="00B72E27">
      <w:pPr>
        <w:pStyle w:val="FootnoteText"/>
      </w:pPr>
      <w:r w:rsidRPr="00FC5200">
        <w:rPr>
          <w:rStyle w:val="FootnoteReference"/>
        </w:rPr>
        <w:footnoteRef/>
      </w:r>
      <w:r w:rsidRPr="00FC5200">
        <w:tab/>
        <w:t xml:space="preserve">SOLVIT is a network of national authorities working together to find informal, out-of-court and free of charge solutions to problems faced by citizens. </w:t>
      </w:r>
    </w:p>
  </w:footnote>
  <w:footnote w:id="25">
    <w:p w14:paraId="4BD813CE" w14:textId="77777777" w:rsidR="009B148F" w:rsidRPr="00FC5200" w:rsidRDefault="009B148F" w:rsidP="00C36F69">
      <w:pPr>
        <w:pStyle w:val="FootnoteText"/>
      </w:pPr>
      <w:r w:rsidRPr="00FC5200">
        <w:rPr>
          <w:rStyle w:val="FootnoteReference"/>
        </w:rPr>
        <w:footnoteRef/>
      </w:r>
      <w:r w:rsidRPr="00FC5200">
        <w:t xml:space="preserve"> </w:t>
      </w:r>
      <w:r w:rsidRPr="00FC5200">
        <w:tab/>
        <w:t>Jean-Claude Juncker, 2016 state of the Union address. See also: Communication from the Commission supporting the prevention of radicalisation leading to violent extremism (COM(2016) 379 final).</w:t>
      </w:r>
    </w:p>
  </w:footnote>
  <w:footnote w:id="26">
    <w:p w14:paraId="3B7CB10F" w14:textId="77777777" w:rsidR="009B148F" w:rsidRPr="00FC5200" w:rsidRDefault="009B148F" w:rsidP="00C36F69">
      <w:pPr>
        <w:pStyle w:val="FootnoteText"/>
      </w:pPr>
      <w:r w:rsidRPr="00FC5200">
        <w:rPr>
          <w:rStyle w:val="FootnoteReference"/>
        </w:rPr>
        <w:footnoteRef/>
      </w:r>
      <w:r w:rsidRPr="00FC5200">
        <w:t xml:space="preserve"> </w:t>
      </w:r>
      <w:r w:rsidRPr="00FC5200">
        <w:tab/>
      </w:r>
      <w:r w:rsidRPr="00FC5200">
        <w:rPr>
          <w:lang w:eastAsia="en-GB"/>
        </w:rPr>
        <w:t>Article 2 Treaty on European Union.</w:t>
      </w:r>
    </w:p>
  </w:footnote>
  <w:footnote w:id="27">
    <w:p w14:paraId="39A16EFB" w14:textId="77777777" w:rsidR="009B148F" w:rsidRPr="00FC5200" w:rsidRDefault="009B148F">
      <w:pPr>
        <w:pStyle w:val="FootnoteText"/>
      </w:pPr>
      <w:r w:rsidRPr="00FC5200">
        <w:rPr>
          <w:rStyle w:val="FootnoteReference"/>
        </w:rPr>
        <w:footnoteRef/>
      </w:r>
      <w:r w:rsidRPr="00FC5200">
        <w:t xml:space="preserve"> </w:t>
      </w:r>
      <w:r w:rsidRPr="00FC5200">
        <w:tab/>
        <w:t>2015 public consultation on EU citizenship.</w:t>
      </w:r>
    </w:p>
  </w:footnote>
  <w:footnote w:id="28">
    <w:p w14:paraId="79307A4A" w14:textId="0FC0D103" w:rsidR="009B148F" w:rsidRPr="00FC5200" w:rsidRDefault="009B148F" w:rsidP="004F3E3E">
      <w:pPr>
        <w:pStyle w:val="FootnoteText"/>
      </w:pPr>
      <w:r w:rsidRPr="00FC5200">
        <w:rPr>
          <w:rStyle w:val="FootnoteReference"/>
        </w:rPr>
        <w:footnoteRef/>
      </w:r>
      <w:r w:rsidRPr="00FC5200">
        <w:t xml:space="preserve"> </w:t>
      </w:r>
      <w:r w:rsidRPr="00FC5200">
        <w:tab/>
        <w:t>Declaration on promoting citizenship and the common values of freedom, tolerance and non-discrimination through education, ST 8965/15.</w:t>
      </w:r>
    </w:p>
  </w:footnote>
  <w:footnote w:id="29">
    <w:p w14:paraId="53D06291" w14:textId="77777777" w:rsidR="009B148F" w:rsidRPr="00FC5200" w:rsidRDefault="009B148F" w:rsidP="0050254B">
      <w:pPr>
        <w:pStyle w:val="FootnoteText"/>
      </w:pPr>
      <w:r w:rsidRPr="00FC5200">
        <w:rPr>
          <w:rStyle w:val="FootnoteReference"/>
        </w:rPr>
        <w:footnoteRef/>
      </w:r>
      <w:r w:rsidRPr="00FC5200">
        <w:t xml:space="preserve"> </w:t>
      </w:r>
      <w:r w:rsidRPr="00FC5200">
        <w:tab/>
        <w:t xml:space="preserve">78% of respondents to the 2015 public consultation on EU citizenship expect local and regional authorities to play a greater role in this context. </w:t>
      </w:r>
    </w:p>
  </w:footnote>
  <w:footnote w:id="30">
    <w:p w14:paraId="5F42FCBE" w14:textId="77777777" w:rsidR="009B148F" w:rsidRPr="00FC5200" w:rsidRDefault="009B148F">
      <w:pPr>
        <w:pStyle w:val="FootnoteText"/>
      </w:pPr>
      <w:r w:rsidRPr="00FC5200">
        <w:rPr>
          <w:rStyle w:val="FootnoteReference"/>
        </w:rPr>
        <w:footnoteRef/>
      </w:r>
      <w:r w:rsidRPr="00FC5200">
        <w:t xml:space="preserve"> </w:t>
      </w:r>
      <w:r w:rsidRPr="00FC5200">
        <w:tab/>
        <w:t>EU Work Plan for Youth, 2016–2018, OJ C 417, 15.12.2015, pp. 1–15.</w:t>
      </w:r>
    </w:p>
  </w:footnote>
  <w:footnote w:id="31">
    <w:p w14:paraId="27E6EA8E" w14:textId="77777777" w:rsidR="009B148F" w:rsidRPr="00FC5200" w:rsidRDefault="009B148F">
      <w:pPr>
        <w:pStyle w:val="FootnoteText"/>
      </w:pPr>
      <w:r w:rsidRPr="00FC5200">
        <w:rPr>
          <w:rStyle w:val="FootnoteReference"/>
        </w:rPr>
        <w:footnoteRef/>
      </w:r>
      <w:r w:rsidRPr="00FC5200">
        <w:t xml:space="preserve"> </w:t>
      </w:r>
      <w:r w:rsidRPr="00FC5200">
        <w:tab/>
        <w:t>http://eacea.ec.europa.eu/llp/comenius/comenius_etwinning_en.php.</w:t>
      </w:r>
    </w:p>
  </w:footnote>
  <w:footnote w:id="32">
    <w:p w14:paraId="60C101C8" w14:textId="77777777" w:rsidR="009B148F" w:rsidRPr="00FC5200" w:rsidRDefault="009B148F" w:rsidP="001A0396">
      <w:pPr>
        <w:pStyle w:val="FootnoteText"/>
      </w:pPr>
      <w:r w:rsidRPr="00FC5200">
        <w:rPr>
          <w:rStyle w:val="FootnoteReference"/>
        </w:rPr>
        <w:footnoteRef/>
      </w:r>
      <w:r w:rsidRPr="00FC5200">
        <w:t xml:space="preserve"> </w:t>
      </w:r>
      <w:r w:rsidRPr="00FC5200">
        <w:tab/>
        <w:t>https://europa.eu/youth/volunteering_en.</w:t>
      </w:r>
    </w:p>
  </w:footnote>
  <w:footnote w:id="33">
    <w:p w14:paraId="676E3856" w14:textId="77777777" w:rsidR="009B148F" w:rsidRPr="00FC5200" w:rsidRDefault="009B148F" w:rsidP="001A0396">
      <w:pPr>
        <w:pStyle w:val="FootnoteText"/>
      </w:pPr>
      <w:r w:rsidRPr="00FC5200">
        <w:rPr>
          <w:rStyle w:val="FootnoteReference"/>
        </w:rPr>
        <w:footnoteRef/>
      </w:r>
      <w:r w:rsidRPr="00FC5200">
        <w:t xml:space="preserve"> </w:t>
      </w:r>
      <w:r w:rsidRPr="00FC5200">
        <w:tab/>
        <w:t xml:space="preserve">http://europa.eu/rapid/press-release_MEMO-16-3062_en.htm. </w:t>
      </w:r>
    </w:p>
  </w:footnote>
  <w:footnote w:id="34">
    <w:p w14:paraId="0A741D8D" w14:textId="77777777" w:rsidR="009B148F" w:rsidRPr="00FC5200" w:rsidRDefault="009B148F">
      <w:pPr>
        <w:pStyle w:val="FootnoteText"/>
        <w:rPr>
          <w:bCs/>
          <w:lang w:eastAsia="en-GB"/>
        </w:rPr>
      </w:pPr>
      <w:r w:rsidRPr="00FC5200">
        <w:rPr>
          <w:rStyle w:val="FootnoteReference"/>
        </w:rPr>
        <w:footnoteRef/>
      </w:r>
      <w:r w:rsidRPr="00FC5200">
        <w:t xml:space="preserve"> </w:t>
      </w:r>
      <w:r w:rsidRPr="00FC5200">
        <w:tab/>
        <w:t xml:space="preserve">Regulation 1381/2013 </w:t>
      </w:r>
      <w:r w:rsidRPr="002519F3">
        <w:rPr>
          <w:rStyle w:val="Strong"/>
          <w:b w:val="0"/>
        </w:rPr>
        <w:t>establishing a Rights, Equality and Citizenship Programme for the period 2014 to 2020</w:t>
      </w:r>
      <w:r w:rsidRPr="00FC5200">
        <w:t xml:space="preserve">, OJ L 354, 28.12.2013, pp. 62–72. </w:t>
      </w:r>
    </w:p>
  </w:footnote>
  <w:footnote w:id="35">
    <w:p w14:paraId="239E69B0" w14:textId="2FABE565" w:rsidR="009B148F" w:rsidRPr="00FC5200" w:rsidRDefault="009B148F">
      <w:pPr>
        <w:pStyle w:val="FootnoteText"/>
      </w:pPr>
      <w:r w:rsidRPr="00FC5200">
        <w:rPr>
          <w:rStyle w:val="FootnoteReference"/>
        </w:rPr>
        <w:footnoteRef/>
      </w:r>
      <w:r w:rsidRPr="00FC5200">
        <w:t xml:space="preserve"> </w:t>
      </w:r>
      <w:r>
        <w:tab/>
      </w:r>
      <w:r w:rsidRPr="00FC5200">
        <w:t xml:space="preserve">This amount includes activities on developing, identifying and promoting the exchange and dissemination of best practices implemented across the EU at local/regional/national level to foster the successful inclusion and participation of mobile EU citizens in the host EU country’s civic and political life (e.g. through one-stop-shop information services addressed to newcomers, by promoting the participation of EU citizens coming from another Member States in local elections etc.). </w:t>
      </w:r>
    </w:p>
  </w:footnote>
  <w:footnote w:id="36">
    <w:p w14:paraId="0BE873ED" w14:textId="77777777" w:rsidR="009B148F" w:rsidRPr="00FC5200" w:rsidRDefault="009B148F">
      <w:pPr>
        <w:pStyle w:val="FootnoteText"/>
      </w:pPr>
      <w:r w:rsidRPr="00FC5200">
        <w:rPr>
          <w:rStyle w:val="FootnoteReference"/>
        </w:rPr>
        <w:footnoteRef/>
      </w:r>
      <w:r w:rsidRPr="00FC5200">
        <w:t xml:space="preserve"> </w:t>
      </w:r>
      <w:r w:rsidRPr="00FC5200">
        <w:tab/>
        <w:t xml:space="preserve">See study published recently by the European Parliament: European Implementation Assessment, Europe for Citizens Programme (2014–2020), PE 581.418, p. 4. </w:t>
      </w:r>
    </w:p>
  </w:footnote>
  <w:footnote w:id="37">
    <w:p w14:paraId="6FB40889" w14:textId="77777777" w:rsidR="009B148F" w:rsidRPr="00FC5200" w:rsidRDefault="009B148F" w:rsidP="003243C1">
      <w:pPr>
        <w:pStyle w:val="FootnoteText"/>
      </w:pPr>
      <w:r w:rsidRPr="00FC5200">
        <w:rPr>
          <w:rStyle w:val="FootnoteReference"/>
        </w:rPr>
        <w:footnoteRef/>
      </w:r>
      <w:r w:rsidRPr="00FC5200">
        <w:t xml:space="preserve"> </w:t>
      </w:r>
      <w:r w:rsidRPr="00FC5200">
        <w:tab/>
        <w:t>Support is already been given, for example, for networks of towns and civil society projects which give citizens an opportunity to participate concretely in EU policymaking.</w:t>
      </w:r>
    </w:p>
  </w:footnote>
  <w:footnote w:id="38">
    <w:p w14:paraId="68B86DDF" w14:textId="77777777" w:rsidR="009B148F" w:rsidRPr="00FC5200" w:rsidRDefault="009B148F" w:rsidP="009F5AE7">
      <w:pPr>
        <w:pStyle w:val="FootnoteText"/>
      </w:pPr>
      <w:r w:rsidRPr="00FC5200">
        <w:rPr>
          <w:rStyle w:val="FootnoteReference"/>
        </w:rPr>
        <w:footnoteRef/>
      </w:r>
      <w:r w:rsidRPr="00FC5200">
        <w:t xml:space="preserve"> </w:t>
      </w:r>
      <w:r w:rsidRPr="00FC5200">
        <w:tab/>
        <w:t>This includes making it easier for citizens to access relevant information on its Consular Protection website, and raising awareness of the value of European identity and travel documents. This will also build on other EU-funded activities including through the REC programme, to reach out to young people and through different channels, including new media.</w:t>
      </w:r>
    </w:p>
  </w:footnote>
  <w:footnote w:id="39">
    <w:p w14:paraId="065BF8D4" w14:textId="77777777" w:rsidR="009B148F" w:rsidRPr="00FC5200" w:rsidRDefault="009B148F">
      <w:pPr>
        <w:pStyle w:val="FootnoteText"/>
      </w:pPr>
      <w:r w:rsidRPr="00FC5200">
        <w:rPr>
          <w:rStyle w:val="FootnoteReference"/>
        </w:rPr>
        <w:footnoteRef/>
      </w:r>
      <w:r w:rsidRPr="00FC5200">
        <w:t xml:space="preserve"> </w:t>
      </w:r>
      <w:r w:rsidRPr="00FC5200">
        <w:tab/>
        <w:t xml:space="preserve">http://europa.eu/rapid/press-release_MEMO-16-3062_en.htm. </w:t>
      </w:r>
    </w:p>
  </w:footnote>
  <w:footnote w:id="40">
    <w:p w14:paraId="11659750" w14:textId="77777777" w:rsidR="009B148F" w:rsidRPr="00FC5200" w:rsidRDefault="009B148F">
      <w:pPr>
        <w:pStyle w:val="FootnoteText"/>
      </w:pPr>
      <w:r w:rsidRPr="00FC5200">
        <w:rPr>
          <w:rStyle w:val="FootnoteReference"/>
        </w:rPr>
        <w:footnoteRef/>
      </w:r>
      <w:r w:rsidRPr="00FC5200">
        <w:t xml:space="preserve"> </w:t>
      </w:r>
      <w:r w:rsidRPr="00FC5200">
        <w:tab/>
        <w:t>2015 EB on electoral rights.</w:t>
      </w:r>
    </w:p>
  </w:footnote>
  <w:footnote w:id="41">
    <w:p w14:paraId="016A97AE" w14:textId="77777777" w:rsidR="009B148F" w:rsidRPr="00FC5200" w:rsidRDefault="009B148F" w:rsidP="00527CA7">
      <w:pPr>
        <w:pStyle w:val="FootnoteText"/>
        <w:jc w:val="left"/>
      </w:pPr>
      <w:r w:rsidRPr="00FC5200">
        <w:rPr>
          <w:rStyle w:val="FootnoteReference"/>
        </w:rPr>
        <w:footnoteRef/>
      </w:r>
      <w:r w:rsidRPr="00FC5200">
        <w:t xml:space="preserve"> </w:t>
      </w:r>
      <w:r w:rsidRPr="00FC5200">
        <w:tab/>
        <w:t>COM(2015) 206 final.</w:t>
      </w:r>
    </w:p>
  </w:footnote>
  <w:footnote w:id="42">
    <w:p w14:paraId="7149A9DA" w14:textId="77777777" w:rsidR="009B148F" w:rsidRPr="00FC5200" w:rsidRDefault="009B148F" w:rsidP="006C1348">
      <w:pPr>
        <w:pStyle w:val="FootnoteText"/>
        <w:rPr>
          <w:bCs/>
          <w:lang w:eastAsia="en-GB"/>
        </w:rPr>
      </w:pPr>
      <w:r w:rsidRPr="00FC5200">
        <w:rPr>
          <w:rStyle w:val="FootnoteReference"/>
        </w:rPr>
        <w:footnoteRef/>
      </w:r>
      <w:r w:rsidRPr="00FC5200">
        <w:t xml:space="preserve"> </w:t>
      </w:r>
      <w:r w:rsidRPr="00FC5200">
        <w:tab/>
        <w:t xml:space="preserve">87% </w:t>
      </w:r>
      <w:r w:rsidRPr="00FC5200">
        <w:rPr>
          <w:lang w:eastAsia="x-none"/>
        </w:rPr>
        <w:t>of the participants in these dialogues said they would vote in the European elections</w:t>
      </w:r>
      <w:r w:rsidRPr="00FC5200">
        <w:rPr>
          <w:bCs/>
          <w:lang w:eastAsia="en-GB"/>
        </w:rPr>
        <w:t xml:space="preserve"> (Commission report, </w:t>
      </w:r>
      <w:r w:rsidRPr="002519F3">
        <w:rPr>
          <w:bCs/>
          <w:lang w:eastAsia="en-GB"/>
        </w:rPr>
        <w:t>Citizens’ Dialogues as a contribution to developing a European public space</w:t>
      </w:r>
      <w:r w:rsidRPr="00064A89">
        <w:rPr>
          <w:bCs/>
          <w:lang w:eastAsia="en-GB"/>
        </w:rPr>
        <w:t xml:space="preserve"> </w:t>
      </w:r>
      <w:r w:rsidRPr="00FC5200">
        <w:rPr>
          <w:bCs/>
          <w:lang w:eastAsia="en-GB"/>
        </w:rPr>
        <w:t>(</w:t>
      </w:r>
      <w:r w:rsidRPr="00FC5200">
        <w:rPr>
          <w:rFonts w:eastAsiaTheme="minorHAnsi"/>
        </w:rPr>
        <w:t>COM(2014) 173 final)</w:t>
      </w:r>
      <w:r w:rsidRPr="00FC5200">
        <w:rPr>
          <w:bCs/>
          <w:lang w:eastAsia="en-GB"/>
        </w:rPr>
        <w:t>.</w:t>
      </w:r>
    </w:p>
  </w:footnote>
  <w:footnote w:id="43">
    <w:p w14:paraId="32060084" w14:textId="731F2279" w:rsidR="009B148F" w:rsidRPr="00FC5200" w:rsidRDefault="009B148F">
      <w:pPr>
        <w:pStyle w:val="FootnoteText"/>
      </w:pPr>
      <w:r w:rsidRPr="00FC5200">
        <w:rPr>
          <w:rStyle w:val="FootnoteReference"/>
        </w:rPr>
        <w:footnoteRef/>
      </w:r>
      <w:r w:rsidRPr="00FC5200">
        <w:t xml:space="preserve"> </w:t>
      </w:r>
      <w:r w:rsidRPr="00FC5200">
        <w:tab/>
        <w:t>2015 EB on electoral rights.</w:t>
      </w:r>
    </w:p>
  </w:footnote>
  <w:footnote w:id="44">
    <w:p w14:paraId="0034D65B" w14:textId="77777777" w:rsidR="009B148F" w:rsidRPr="00FC5200" w:rsidRDefault="009B148F">
      <w:pPr>
        <w:pStyle w:val="FootnoteText"/>
      </w:pPr>
      <w:r w:rsidRPr="00FC5200">
        <w:rPr>
          <w:rStyle w:val="FootnoteReference"/>
        </w:rPr>
        <w:footnoteRef/>
      </w:r>
      <w:r w:rsidRPr="00FC5200">
        <w:t xml:space="preserve"> </w:t>
      </w:r>
      <w:r w:rsidRPr="00FC5200">
        <w:tab/>
        <w:t>According to the 2015 EB on EU citizenship a majority of respondents correctly identify their electoral rights at European level (67%) and at local level (54%)</w:t>
      </w:r>
      <w:r w:rsidRPr="00FC5200">
        <w:rPr>
          <w:bCs/>
          <w:lang w:eastAsia="en-GB"/>
        </w:rPr>
        <w:t>. Even if these figures are higher than in 2007, the level of awareness of these rights has dropped slightly since 2012.</w:t>
      </w:r>
    </w:p>
  </w:footnote>
  <w:footnote w:id="45">
    <w:p w14:paraId="06101BE2" w14:textId="77777777" w:rsidR="009B148F" w:rsidRPr="00FC5200" w:rsidRDefault="009B148F" w:rsidP="00F75B3F">
      <w:pPr>
        <w:pStyle w:val="FootnoteText"/>
      </w:pPr>
      <w:r w:rsidRPr="00FC5200">
        <w:rPr>
          <w:rStyle w:val="FootnoteReference"/>
        </w:rPr>
        <w:footnoteRef/>
      </w:r>
      <w:r w:rsidRPr="00FC5200">
        <w:t xml:space="preserve"> </w:t>
      </w:r>
      <w:r w:rsidRPr="00FC5200">
        <w:tab/>
        <w:t>For underrepresented and/or vulnerable groups such as the disabled. See also the study issued by the EU Agency on fundamental rights in October 2010, on the right to political participation of persons with mental health problems and persons with intellectual disabilities.</w:t>
      </w:r>
    </w:p>
  </w:footnote>
  <w:footnote w:id="46">
    <w:p w14:paraId="330A50C5" w14:textId="77777777" w:rsidR="009B148F" w:rsidRPr="00FC5200" w:rsidRDefault="009B148F" w:rsidP="008E55BA">
      <w:pPr>
        <w:pStyle w:val="FootnoteText"/>
      </w:pPr>
      <w:r w:rsidRPr="00FC5200">
        <w:rPr>
          <w:rStyle w:val="FootnoteReference"/>
        </w:rPr>
        <w:footnoteRef/>
      </w:r>
      <w:r w:rsidRPr="00FC5200">
        <w:t xml:space="preserve"> </w:t>
      </w:r>
      <w:r w:rsidRPr="00FC5200">
        <w:tab/>
      </w:r>
      <w:r w:rsidRPr="00FC5200">
        <w:rPr>
          <w:bCs/>
          <w:lang w:eastAsia="en-GB"/>
        </w:rPr>
        <w:t>2015 EB on electoral rights.</w:t>
      </w:r>
      <w:r w:rsidRPr="00FC5200">
        <w:t xml:space="preserve"> According to the 2015 Public consultation on EU citizenship, 21% of respondents said they had experienced difficulties in exercising their electoral rights when living in another EU country.</w:t>
      </w:r>
    </w:p>
  </w:footnote>
  <w:footnote w:id="47">
    <w:p w14:paraId="2DC96919" w14:textId="48409FAE" w:rsidR="009B148F" w:rsidRPr="00FC5200" w:rsidRDefault="009B148F" w:rsidP="00735597">
      <w:pPr>
        <w:pStyle w:val="FootnoteText"/>
        <w:rPr>
          <w:bCs/>
          <w:lang w:eastAsia="en-GB"/>
        </w:rPr>
      </w:pPr>
      <w:r w:rsidRPr="00FC5200">
        <w:rPr>
          <w:rStyle w:val="FootnoteReference"/>
        </w:rPr>
        <w:footnoteRef/>
      </w:r>
      <w:r w:rsidRPr="00FC5200">
        <w:t xml:space="preserve"> </w:t>
      </w:r>
      <w:r w:rsidRPr="00FC5200">
        <w:tab/>
        <w:t>Commission Recommendation 2013/142/EU on enhancing the democratic and efficient conduct of the elections to the European Parliament OJ L 79 21.3.2013, pp. 29–32</w:t>
      </w:r>
      <w:r w:rsidRPr="00FC5200">
        <w:rPr>
          <w:rStyle w:val="Hyperlink"/>
          <w:bCs/>
          <w:color w:val="auto"/>
          <w:u w:val="none"/>
          <w:lang w:eastAsia="en-GB"/>
        </w:rPr>
        <w:t>;</w:t>
      </w:r>
      <w:r w:rsidRPr="00FC5200">
        <w:rPr>
          <w:bCs/>
          <w:lang w:eastAsia="en-GB"/>
        </w:rPr>
        <w:t xml:space="preserve"> and</w:t>
      </w:r>
      <w:r w:rsidRPr="00FC5200">
        <w:rPr>
          <w:iCs/>
        </w:rPr>
        <w:t xml:space="preserve"> </w:t>
      </w:r>
      <w:r w:rsidRPr="002519F3">
        <w:rPr>
          <w:iCs/>
        </w:rPr>
        <w:t>Towards more democratic European Parliament elections</w:t>
      </w:r>
      <w:r w:rsidRPr="00064A89">
        <w:rPr>
          <w:iCs/>
        </w:rPr>
        <w:t xml:space="preserve"> </w:t>
      </w:r>
      <w:r w:rsidRPr="00FC5200">
        <w:rPr>
          <w:iCs/>
        </w:rPr>
        <w:t>(COM(2014) 196 final))</w:t>
      </w:r>
      <w:r w:rsidRPr="00FC5200">
        <w:rPr>
          <w:bCs/>
          <w:lang w:eastAsia="en-GB"/>
        </w:rPr>
        <w:t>.</w:t>
      </w:r>
    </w:p>
  </w:footnote>
  <w:footnote w:id="48">
    <w:p w14:paraId="630CACDE" w14:textId="77777777" w:rsidR="009B148F" w:rsidRPr="00FC5200" w:rsidRDefault="009B148F" w:rsidP="008B656D">
      <w:pPr>
        <w:pStyle w:val="FootnoteText"/>
      </w:pPr>
      <w:r w:rsidRPr="00FC5200">
        <w:rPr>
          <w:rStyle w:val="FootnoteReference"/>
        </w:rPr>
        <w:footnoteRef/>
      </w:r>
      <w:r w:rsidRPr="00FC5200">
        <w:t xml:space="preserve"> </w:t>
      </w:r>
      <w:r w:rsidRPr="00FC5200">
        <w:tab/>
        <w:t>European Parliament Resolution of 11 November 2015 on the reform of the electoral law of the European Union (P8_TA(2015)0395 – 2015/2035(INL)).</w:t>
      </w:r>
    </w:p>
  </w:footnote>
  <w:footnote w:id="49">
    <w:p w14:paraId="7850A1F1" w14:textId="77777777" w:rsidR="009B148F" w:rsidRPr="00FC5200" w:rsidRDefault="009B148F">
      <w:pPr>
        <w:pStyle w:val="FootnoteText"/>
      </w:pPr>
      <w:r w:rsidRPr="00FC5200">
        <w:rPr>
          <w:rStyle w:val="FootnoteReference"/>
        </w:rPr>
        <w:footnoteRef/>
      </w:r>
      <w:r w:rsidRPr="00FC5200">
        <w:t xml:space="preserve"> </w:t>
      </w:r>
      <w:r w:rsidRPr="00FC5200">
        <w:tab/>
        <w:t>This proposal is currently under discussion in the Council.</w:t>
      </w:r>
    </w:p>
  </w:footnote>
  <w:footnote w:id="50">
    <w:p w14:paraId="48618240" w14:textId="77777777" w:rsidR="009B148F" w:rsidRPr="00FC5200" w:rsidRDefault="009B148F">
      <w:pPr>
        <w:pStyle w:val="FootnoteText"/>
      </w:pPr>
      <w:r w:rsidRPr="00FC5200">
        <w:rPr>
          <w:rStyle w:val="FootnoteReference"/>
        </w:rPr>
        <w:footnoteRef/>
      </w:r>
      <w:r w:rsidRPr="00FC5200">
        <w:t xml:space="preserve"> </w:t>
      </w:r>
      <w:r w:rsidRPr="00FC5200">
        <w:tab/>
        <w:t xml:space="preserve">http://europa.eu/rapid/press-release_IP-16-3929_en.htm. </w:t>
      </w:r>
    </w:p>
  </w:footnote>
  <w:footnote w:id="51">
    <w:p w14:paraId="5FCEBA13" w14:textId="4FA63E39" w:rsidR="009B148F" w:rsidRPr="00FC5200" w:rsidRDefault="009B148F" w:rsidP="00DA5F96">
      <w:pPr>
        <w:pStyle w:val="FootnoteText"/>
      </w:pPr>
      <w:r w:rsidRPr="00FC5200">
        <w:rPr>
          <w:rStyle w:val="FootnoteReference"/>
        </w:rPr>
        <w:footnoteRef/>
      </w:r>
      <w:r w:rsidRPr="00FC5200">
        <w:t xml:space="preserve"> </w:t>
      </w:r>
      <w:r w:rsidRPr="00FC5200">
        <w:tab/>
        <w:t>First Commission interim report on the implementation of pilot projects and preparatory actions (2016).</w:t>
      </w:r>
    </w:p>
  </w:footnote>
  <w:footnote w:id="52">
    <w:p w14:paraId="18C5492A" w14:textId="69F1134E" w:rsidR="009B148F" w:rsidRPr="00FC5200" w:rsidRDefault="009B148F">
      <w:pPr>
        <w:pStyle w:val="FootnoteText"/>
      </w:pPr>
      <w:r w:rsidRPr="00FC5200">
        <w:rPr>
          <w:rStyle w:val="FootnoteReference"/>
        </w:rPr>
        <w:footnoteRef/>
      </w:r>
      <w:r w:rsidRPr="00FC5200">
        <w:t xml:space="preserve"> </w:t>
      </w:r>
      <w:r w:rsidRPr="00FC5200">
        <w:tab/>
        <w:t xml:space="preserve">See http://ec.europa.eu/research/participants/portal/desktop/en/opportunities/rec/topics/rec-rppi-evot-ag-2016.html. </w:t>
      </w:r>
    </w:p>
  </w:footnote>
  <w:footnote w:id="53">
    <w:p w14:paraId="63949710" w14:textId="37ADF064" w:rsidR="009B148F" w:rsidRPr="00FC5200" w:rsidRDefault="009B148F" w:rsidP="0082676C">
      <w:pPr>
        <w:pStyle w:val="FootnoteText"/>
      </w:pPr>
      <w:r w:rsidRPr="00FC5200">
        <w:rPr>
          <w:rStyle w:val="FootnoteReference"/>
        </w:rPr>
        <w:footnoteRef/>
      </w:r>
      <w:r w:rsidRPr="00FC5200">
        <w:t xml:space="preserve"> </w:t>
      </w:r>
      <w:r w:rsidRPr="00FC5200">
        <w:tab/>
        <w:t>2016 annual colloquium on fundamental rights.</w:t>
      </w:r>
    </w:p>
  </w:footnote>
  <w:footnote w:id="54">
    <w:p w14:paraId="5674339A" w14:textId="5198470A" w:rsidR="009B148F" w:rsidRPr="00FC5200" w:rsidRDefault="009B148F">
      <w:pPr>
        <w:pStyle w:val="FootnoteText"/>
      </w:pPr>
      <w:r w:rsidRPr="00FC5200">
        <w:rPr>
          <w:rStyle w:val="FootnoteReference"/>
        </w:rPr>
        <w:footnoteRef/>
      </w:r>
      <w:r w:rsidRPr="00FC5200">
        <w:t xml:space="preserve"> </w:t>
      </w:r>
      <w:r w:rsidRPr="00FC5200">
        <w:tab/>
        <w:t>2015 public consultation on EU citizenship.</w:t>
      </w:r>
    </w:p>
  </w:footnote>
  <w:footnote w:id="55">
    <w:p w14:paraId="42EC7F46" w14:textId="4B30BDC7" w:rsidR="009B148F" w:rsidRPr="00FC5200" w:rsidRDefault="009B148F">
      <w:pPr>
        <w:pStyle w:val="FootnoteText"/>
      </w:pPr>
      <w:r w:rsidRPr="00FC5200">
        <w:rPr>
          <w:rStyle w:val="FootnoteReference"/>
        </w:rPr>
        <w:footnoteRef/>
      </w:r>
      <w:r w:rsidRPr="00FC5200">
        <w:t xml:space="preserve"> </w:t>
      </w:r>
      <w:r w:rsidRPr="00FC5200">
        <w:tab/>
        <w:t>COM(2015) 192 final.</w:t>
      </w:r>
    </w:p>
  </w:footnote>
  <w:footnote w:id="56">
    <w:p w14:paraId="05DB8297" w14:textId="72798D4A" w:rsidR="009B148F" w:rsidRPr="00FC5200" w:rsidRDefault="009B148F">
      <w:pPr>
        <w:pStyle w:val="FootnoteText"/>
      </w:pPr>
      <w:r w:rsidRPr="00FC5200">
        <w:rPr>
          <w:rStyle w:val="FootnoteReference"/>
        </w:rPr>
        <w:footnoteRef/>
      </w:r>
      <w:r>
        <w:t xml:space="preserve"> </w:t>
      </w:r>
      <w:r>
        <w:tab/>
      </w:r>
      <w:r>
        <w:rPr>
          <w:bCs/>
        </w:rPr>
        <w:t>COM(2015) 627 final</w:t>
      </w:r>
      <w:r w:rsidRPr="00FC5200">
        <w:rPr>
          <w:bCs/>
        </w:rPr>
        <w:t>.</w:t>
      </w:r>
    </w:p>
  </w:footnote>
  <w:footnote w:id="57">
    <w:p w14:paraId="512D8C62" w14:textId="77777777" w:rsidR="009B148F" w:rsidRPr="00FC5200" w:rsidRDefault="009B148F">
      <w:pPr>
        <w:pStyle w:val="FootnoteText"/>
      </w:pPr>
      <w:r w:rsidRPr="00FC5200">
        <w:rPr>
          <w:rStyle w:val="FootnoteReference"/>
        </w:rPr>
        <w:footnoteRef/>
      </w:r>
      <w:r w:rsidRPr="00FC5200">
        <w:t xml:space="preserve"> </w:t>
      </w:r>
      <w:r w:rsidRPr="00FC5200">
        <w:tab/>
        <w:t xml:space="preserve">Over eight out of ten respondents to the 2015 public consultation on EU citizenship thought that EU citizens from other EU countries should be able to become members of the executive body of a municipality, while respondents to the 2015 EB on electoral rights were split on this point. </w:t>
      </w:r>
    </w:p>
  </w:footnote>
  <w:footnote w:id="58">
    <w:p w14:paraId="5B6F67E9" w14:textId="77777777" w:rsidR="009B148F" w:rsidRPr="00FC5200" w:rsidRDefault="009B148F">
      <w:pPr>
        <w:pStyle w:val="FootnoteText"/>
      </w:pPr>
      <w:r w:rsidRPr="00FC5200">
        <w:rPr>
          <w:rStyle w:val="FootnoteReference"/>
        </w:rPr>
        <w:footnoteRef/>
      </w:r>
      <w:r w:rsidRPr="00FC5200">
        <w:t xml:space="preserve"> </w:t>
      </w:r>
      <w:r w:rsidRPr="00FC5200">
        <w:tab/>
        <w:t>64% of respondents to the 2015 EB on EU citizenship felt it justified that citizens should acquire the right to vote in national elections.</w:t>
      </w:r>
    </w:p>
  </w:footnote>
  <w:footnote w:id="59">
    <w:p w14:paraId="5BF24D74" w14:textId="77777777" w:rsidR="009B148F" w:rsidRPr="00FC5200" w:rsidRDefault="009B148F">
      <w:pPr>
        <w:pStyle w:val="FootnoteText"/>
      </w:pPr>
      <w:r w:rsidRPr="00FC5200">
        <w:rPr>
          <w:rStyle w:val="FootnoteReference"/>
        </w:rPr>
        <w:footnoteRef/>
      </w:r>
      <w:r w:rsidRPr="00FC5200">
        <w:t xml:space="preserve"> </w:t>
      </w:r>
      <w:r w:rsidRPr="00FC5200">
        <w:tab/>
        <w:t>67% of respondents to the 2015 EB on EU citizenship felt it was unjustified that citizens should lose their right to vote in national elections in their country of origin.</w:t>
      </w:r>
    </w:p>
  </w:footnote>
  <w:footnote w:id="60">
    <w:p w14:paraId="799245FC" w14:textId="77777777" w:rsidR="009B148F" w:rsidRPr="00FC5200" w:rsidRDefault="009B148F" w:rsidP="00362ED6">
      <w:pPr>
        <w:pStyle w:val="FootnoteText"/>
      </w:pPr>
      <w:r w:rsidRPr="00FC5200">
        <w:rPr>
          <w:rStyle w:val="FootnoteReference"/>
        </w:rPr>
        <w:footnoteRef/>
      </w:r>
      <w:r w:rsidRPr="00FC5200">
        <w:t xml:space="preserve"> </w:t>
      </w:r>
      <w:r w:rsidRPr="00FC5200">
        <w:tab/>
        <w:t>Recommendation addressing the consequences of disenfranchisement of Union citizens exercising their rights to free movement 2014/53/EU OJ L 32, 1.2.2004, pp. 34–35.</w:t>
      </w:r>
    </w:p>
  </w:footnote>
  <w:footnote w:id="61">
    <w:p w14:paraId="7B93D57F" w14:textId="77777777" w:rsidR="009B148F" w:rsidRPr="00FC5200" w:rsidRDefault="009B148F">
      <w:pPr>
        <w:pStyle w:val="FootnoteText"/>
        <w:rPr>
          <w:color w:val="000000" w:themeColor="text1"/>
        </w:rPr>
      </w:pPr>
      <w:r w:rsidRPr="00FC5200">
        <w:rPr>
          <w:rStyle w:val="FootnoteReference"/>
        </w:rPr>
        <w:footnoteRef/>
      </w:r>
      <w:r w:rsidRPr="00FC5200">
        <w:t xml:space="preserve"> </w:t>
      </w:r>
      <w:r w:rsidRPr="00FC5200">
        <w:tab/>
        <w:t>These best practices will also address e-democracy tools, remote voting arrangements (e.g. e-voting) and cross-</w:t>
      </w:r>
      <w:r w:rsidRPr="00FC5200">
        <w:rPr>
          <w:color w:val="000000" w:themeColor="text1"/>
        </w:rPr>
        <w:t>border access to political information, and will target improving on low voter turnout.</w:t>
      </w:r>
    </w:p>
  </w:footnote>
  <w:footnote w:id="62">
    <w:p w14:paraId="4AFB5A7A" w14:textId="556F3BF7" w:rsidR="009B148F" w:rsidRPr="00FC5200" w:rsidRDefault="009B148F" w:rsidP="00FC5200">
      <w:pPr>
        <w:pStyle w:val="FootnoteText"/>
      </w:pPr>
      <w:r w:rsidRPr="00FC5200">
        <w:rPr>
          <w:rStyle w:val="FootnoteReference"/>
        </w:rPr>
        <w:footnoteRef/>
      </w:r>
      <w:r w:rsidRPr="00FC5200">
        <w:t xml:space="preserve"> </w:t>
      </w:r>
      <w:r w:rsidRPr="00FC5200">
        <w:tab/>
        <w:t xml:space="preserve">There is a greater Europeanisation of daily life for a greater proportion of European citizens than is generally assumed. For example, more than 50% of EU citizens ‘communicate regularly by phone, internet, mail or email with family and/or friends abroad’, ‘have visited at least another EU Member State in the last two years’, ‘watch TV in a non-native language’ or feel ‘familiar with at least another EU country’ </w:t>
      </w:r>
      <w:r>
        <w:t>(</w:t>
      </w:r>
      <w:r w:rsidRPr="00FC5200">
        <w:t>EU funded research project EUCROSS</w:t>
      </w:r>
      <w:r>
        <w:t>)</w:t>
      </w:r>
      <w:r w:rsidRPr="00FC5200">
        <w:t>.</w:t>
      </w:r>
    </w:p>
  </w:footnote>
  <w:footnote w:id="63">
    <w:p w14:paraId="27CACF37" w14:textId="77777777" w:rsidR="009B148F" w:rsidRPr="00FC5200" w:rsidRDefault="009B148F" w:rsidP="000C7135">
      <w:pPr>
        <w:pStyle w:val="FootnoteText"/>
      </w:pPr>
      <w:r w:rsidRPr="00FC5200">
        <w:rPr>
          <w:rStyle w:val="FootnoteReference"/>
        </w:rPr>
        <w:footnoteRef/>
      </w:r>
      <w:r w:rsidRPr="00FC5200">
        <w:t xml:space="preserve"> </w:t>
      </w:r>
      <w:r w:rsidRPr="00FC5200">
        <w:tab/>
        <w:t>http://ec.europa.eu/eurostat/statistics-explained/index.php/Migration_and_migrant_population_statistics</w:t>
      </w:r>
      <w:r w:rsidRPr="00FC5200">
        <w:rPr>
          <w:rStyle w:val="Hyperlink"/>
          <w:color w:val="auto"/>
          <w:u w:val="none"/>
        </w:rPr>
        <w:t>.</w:t>
      </w:r>
    </w:p>
  </w:footnote>
  <w:footnote w:id="64">
    <w:p w14:paraId="2A7C431B" w14:textId="5761EFB7" w:rsidR="009B148F" w:rsidRPr="00FC5200" w:rsidRDefault="009B148F" w:rsidP="000C7135">
      <w:pPr>
        <w:pStyle w:val="FootnoteText"/>
      </w:pPr>
      <w:r w:rsidRPr="00FC5200">
        <w:rPr>
          <w:rStyle w:val="FootnoteReference"/>
        </w:rPr>
        <w:footnoteRef/>
      </w:r>
      <w:r w:rsidRPr="00FC5200">
        <w:t xml:space="preserve"> </w:t>
      </w:r>
      <w:r w:rsidRPr="00FC5200">
        <w:tab/>
      </w:r>
      <w:r>
        <w:t xml:space="preserve">Autumn </w:t>
      </w:r>
      <w:r w:rsidRPr="00FC5200">
        <w:t>2016 Standard EB on EU citizenship. ‘Free movement of people, goods and services within the EU’ is at the top of the list of the EU’s most positive results for 56% of respondents, ahead of ‘peace among Member States of the EU’.</w:t>
      </w:r>
      <w:r>
        <w:t xml:space="preserve"> Also </w:t>
      </w:r>
      <w:r w:rsidRPr="00F87628">
        <w:t>81% of Europeans are in favour of the "free movement of EU citizens who can live, work, study and do business anywhere in the EU". Majorities of respondents support free movement in all countries)</w:t>
      </w:r>
      <w:r>
        <w:t>.</w:t>
      </w:r>
    </w:p>
  </w:footnote>
  <w:footnote w:id="65">
    <w:p w14:paraId="7C271947" w14:textId="63F2850A" w:rsidR="009B148F" w:rsidRPr="00FC5200" w:rsidRDefault="009B148F" w:rsidP="000C7135">
      <w:pPr>
        <w:pStyle w:val="FootnoteText"/>
      </w:pPr>
      <w:r w:rsidRPr="00FC5200">
        <w:rPr>
          <w:rStyle w:val="FootnoteReference"/>
        </w:rPr>
        <w:footnoteRef/>
      </w:r>
      <w:r w:rsidRPr="00FC5200">
        <w:t xml:space="preserve"> </w:t>
      </w:r>
      <w:r w:rsidRPr="00FC5200">
        <w:tab/>
        <w:t xml:space="preserve">2015 </w:t>
      </w:r>
      <w:r w:rsidRPr="00FC5200">
        <w:rPr>
          <w:bCs/>
          <w:lang w:eastAsia="en-GB"/>
        </w:rPr>
        <w:t>EB on EU citizenship. 71% agree with the statement that free movement of people within the EU brings overall benefits to the economy of their country. Also, 2015 Public consultation on EU citizenship: the great majority of respondents felt that moving to another EU country brings with it cultural diversity, fosters mutual understanding and brings specific knowledge and skills.</w:t>
      </w:r>
    </w:p>
  </w:footnote>
  <w:footnote w:id="66">
    <w:p w14:paraId="0301BB06" w14:textId="77777777" w:rsidR="009B148F" w:rsidRPr="00FC5200" w:rsidRDefault="009B148F">
      <w:pPr>
        <w:pStyle w:val="FootnoteText"/>
        <w:rPr>
          <w:color w:val="000000" w:themeColor="text1"/>
        </w:rPr>
      </w:pPr>
      <w:r w:rsidRPr="00FC5200">
        <w:rPr>
          <w:rStyle w:val="FootnoteReference"/>
          <w:color w:val="000000" w:themeColor="text1"/>
        </w:rPr>
        <w:footnoteRef/>
      </w:r>
      <w:r w:rsidRPr="00FC5200">
        <w:rPr>
          <w:color w:val="000000" w:themeColor="text1"/>
        </w:rPr>
        <w:t xml:space="preserve"> </w:t>
      </w:r>
      <w:r w:rsidRPr="00FC5200">
        <w:rPr>
          <w:color w:val="000000" w:themeColor="text1"/>
        </w:rPr>
        <w:tab/>
        <w:t xml:space="preserve">As shown for example by the complaints received by SOLVIT and Your Europe. </w:t>
      </w:r>
    </w:p>
  </w:footnote>
  <w:footnote w:id="67">
    <w:p w14:paraId="1A713B24" w14:textId="6A540A54" w:rsidR="009B148F" w:rsidRPr="00FC5200" w:rsidRDefault="009B148F" w:rsidP="00E73B98">
      <w:pPr>
        <w:pStyle w:val="FootnoteText"/>
      </w:pPr>
      <w:r w:rsidRPr="00FC5200">
        <w:rPr>
          <w:rStyle w:val="FootnoteReference"/>
          <w:color w:val="000000" w:themeColor="text1"/>
        </w:rPr>
        <w:footnoteRef/>
      </w:r>
      <w:r w:rsidRPr="00FC5200">
        <w:rPr>
          <w:color w:val="000000" w:themeColor="text1"/>
        </w:rPr>
        <w:t xml:space="preserve"> </w:t>
      </w:r>
      <w:r w:rsidRPr="00FC5200">
        <w:rPr>
          <w:color w:val="000000" w:themeColor="text1"/>
        </w:rPr>
        <w:tab/>
      </w:r>
      <w:r w:rsidRPr="00FC5200">
        <w:rPr>
          <w:color w:val="000000" w:themeColor="text1"/>
          <w:lang w:eastAsia="en-GB"/>
        </w:rPr>
        <w:t xml:space="preserve">In 2014, the vast majority of problems faced by citizens who used SOLVIT were issues related to social security, followed by free movement related issues. </w:t>
      </w:r>
      <w:r w:rsidRPr="00FC5200">
        <w:rPr>
          <w:color w:val="000000" w:themeColor="text1"/>
        </w:rPr>
        <w:t>See http://ec.europa.eu/internal_market</w:t>
      </w:r>
      <w:r w:rsidRPr="00FC5200">
        <w:t>/scoreboard/performance_by_governance_tool/solvit/index_en.htm.</w:t>
      </w:r>
    </w:p>
  </w:footnote>
  <w:footnote w:id="68">
    <w:p w14:paraId="04F69CFD" w14:textId="77777777" w:rsidR="009B148F" w:rsidRPr="00FC5200" w:rsidRDefault="009B148F" w:rsidP="006C30DC">
      <w:pPr>
        <w:pStyle w:val="FootnoteText"/>
      </w:pPr>
      <w:r w:rsidRPr="00FC5200">
        <w:rPr>
          <w:rStyle w:val="FootnoteReference"/>
        </w:rPr>
        <w:footnoteRef/>
      </w:r>
      <w:r w:rsidRPr="00FC5200">
        <w:t xml:space="preserve"> </w:t>
      </w:r>
      <w:r w:rsidRPr="00FC5200">
        <w:tab/>
        <w:t>73% of respondents to the 2015 Public consultation on EU citizenship said the main source of information consulted before moving to another EU country were websites of public authorities, including regional and local authorities, of that country.</w:t>
      </w:r>
    </w:p>
  </w:footnote>
  <w:footnote w:id="69">
    <w:p w14:paraId="03F13F46" w14:textId="275C4EE5" w:rsidR="009B148F" w:rsidRPr="00FC5200" w:rsidRDefault="009B148F">
      <w:pPr>
        <w:pStyle w:val="FootnoteText"/>
      </w:pPr>
      <w:r w:rsidRPr="00FC5200">
        <w:rPr>
          <w:rStyle w:val="FootnoteReference"/>
        </w:rPr>
        <w:footnoteRef/>
      </w:r>
      <w:r w:rsidRPr="00FC5200">
        <w:t xml:space="preserve"> </w:t>
      </w:r>
      <w:r w:rsidRPr="00FC5200">
        <w:tab/>
        <w:t>Regulation (EU) 2016/589 of 13 April 2016 on a European network of employment services (EURES), workers’ access to mobility services and the further integration of labour markets, OJ L 107 22.4.2016, pp. 1–28.</w:t>
      </w:r>
    </w:p>
  </w:footnote>
  <w:footnote w:id="70">
    <w:p w14:paraId="59151E18" w14:textId="02869B74" w:rsidR="009B148F" w:rsidRPr="00FC5200" w:rsidRDefault="009B148F" w:rsidP="006C30DC">
      <w:pPr>
        <w:pStyle w:val="FootnoteText"/>
      </w:pPr>
      <w:r w:rsidRPr="00FC5200">
        <w:rPr>
          <w:rStyle w:val="FootnoteReference"/>
        </w:rPr>
        <w:footnoteRef/>
      </w:r>
      <w:r w:rsidRPr="00FC5200">
        <w:t xml:space="preserve"> </w:t>
      </w:r>
      <w:r w:rsidRPr="00FC5200">
        <w:tab/>
        <w:t xml:space="preserve">2015 public consultation on EU citizenship and 2016 public consultation on the Single Digital Gateway. </w:t>
      </w:r>
    </w:p>
  </w:footnote>
  <w:footnote w:id="71">
    <w:p w14:paraId="1A306B5E" w14:textId="3749481E" w:rsidR="009B148F" w:rsidRPr="00FC5200" w:rsidRDefault="009B148F">
      <w:pPr>
        <w:pStyle w:val="FootnoteText"/>
      </w:pPr>
      <w:r w:rsidRPr="00FC5200">
        <w:rPr>
          <w:rStyle w:val="FootnoteReference"/>
        </w:rPr>
        <w:footnoteRef/>
      </w:r>
      <w:r w:rsidRPr="00FC5200">
        <w:t xml:space="preserve"> </w:t>
      </w:r>
      <w:r w:rsidRPr="00FC5200">
        <w:tab/>
        <w:t>COM(2015) 0192 final.</w:t>
      </w:r>
    </w:p>
  </w:footnote>
  <w:footnote w:id="72">
    <w:p w14:paraId="4E93B729" w14:textId="3B7547A4" w:rsidR="009B148F" w:rsidRPr="00FC5200" w:rsidRDefault="009B148F">
      <w:pPr>
        <w:pStyle w:val="FootnoteText"/>
      </w:pPr>
      <w:r w:rsidRPr="00FC5200">
        <w:rPr>
          <w:rStyle w:val="FootnoteReference"/>
        </w:rPr>
        <w:footnoteRef/>
      </w:r>
      <w:r w:rsidRPr="00FC5200">
        <w:t xml:space="preserve"> </w:t>
      </w:r>
      <w:r w:rsidRPr="00FC5200">
        <w:tab/>
        <w:t>Such as Your Europe, Single Points of Contact, Product Contact Points and Contact Points for Construction Products.</w:t>
      </w:r>
    </w:p>
  </w:footnote>
  <w:footnote w:id="73">
    <w:p w14:paraId="0BFE514A" w14:textId="1D4A2098" w:rsidR="009B148F" w:rsidRPr="00FC5200" w:rsidRDefault="009B148F" w:rsidP="006C30DC">
      <w:pPr>
        <w:pStyle w:val="FootnoteText"/>
      </w:pPr>
      <w:r w:rsidRPr="00FC5200">
        <w:rPr>
          <w:rStyle w:val="FootnoteReference"/>
        </w:rPr>
        <w:footnoteRef/>
      </w:r>
      <w:r w:rsidRPr="00FC5200">
        <w:t xml:space="preserve"> </w:t>
      </w:r>
      <w:r w:rsidRPr="00FC5200">
        <w:tab/>
      </w:r>
      <w:r w:rsidRPr="00FC5200">
        <w:rPr>
          <w:lang w:eastAsia="en-GB"/>
        </w:rPr>
        <w:t>The EU e-Government Action Plan 2016–2020 includes actions piloting the once-only principle (</w:t>
      </w:r>
      <w:r w:rsidRPr="00FC5200">
        <w:t>COM(2016)0179 final</w:t>
      </w:r>
      <w:r w:rsidRPr="00FC5200">
        <w:rPr>
          <w:lang w:eastAsia="en-GB"/>
        </w:rPr>
        <w:t>). See also Regulation (EU) 910/2014 of 23 July 2014 on electronic identification and trust services for electronic transactions in the internal market, OJ L 257, 28.8.2014, pp. 73–114.</w:t>
      </w:r>
    </w:p>
  </w:footnote>
  <w:footnote w:id="74">
    <w:p w14:paraId="36814E10" w14:textId="77777777" w:rsidR="009B148F" w:rsidRPr="00FC5200" w:rsidRDefault="009B148F" w:rsidP="006C30DC">
      <w:pPr>
        <w:pStyle w:val="FootnoteText"/>
      </w:pPr>
      <w:r w:rsidRPr="00FC5200">
        <w:rPr>
          <w:rStyle w:val="FootnoteReference"/>
        </w:rPr>
        <w:footnoteRef/>
      </w:r>
      <w:r w:rsidRPr="00FC5200">
        <w:t xml:space="preserve"> </w:t>
      </w:r>
      <w:r w:rsidRPr="00FC5200">
        <w:tab/>
        <w:t>Public administrations only re-use information about the citizens or companies that is in their possession without asking again in 48% of cases.</w:t>
      </w:r>
    </w:p>
  </w:footnote>
  <w:footnote w:id="75">
    <w:p w14:paraId="199C8EE9" w14:textId="116080BE" w:rsidR="009B148F" w:rsidRPr="00FC5200" w:rsidRDefault="009B148F" w:rsidP="000835C1">
      <w:pPr>
        <w:pStyle w:val="FootnoteText"/>
      </w:pPr>
      <w:r w:rsidRPr="00FC5200">
        <w:rPr>
          <w:rStyle w:val="FootnoteReference"/>
        </w:rPr>
        <w:footnoteRef/>
      </w:r>
      <w:r w:rsidRPr="00FC5200">
        <w:t xml:space="preserve"> </w:t>
      </w:r>
      <w:r w:rsidRPr="00FC5200">
        <w:tab/>
      </w:r>
      <w:r w:rsidRPr="00FC5200">
        <w:rPr>
          <w:iCs/>
        </w:rPr>
        <w:t>Regulation (EU) No 2016/1191 of 6 July 2016 on promoting the free movement of citizens by simplifying the requirements for presenting certain public documents in the European Union, OJ L 200, 26.7.2016, pp. 1–136.</w:t>
      </w:r>
    </w:p>
  </w:footnote>
  <w:footnote w:id="76">
    <w:p w14:paraId="321A1DD6" w14:textId="77777777" w:rsidR="009B148F" w:rsidRPr="00FC5200" w:rsidRDefault="009B148F" w:rsidP="000835C1">
      <w:pPr>
        <w:pStyle w:val="FootnoteText"/>
      </w:pPr>
      <w:r w:rsidRPr="00FC5200">
        <w:rPr>
          <w:rStyle w:val="FootnoteReference"/>
        </w:rPr>
        <w:footnoteRef/>
      </w:r>
      <w:r w:rsidRPr="00FC5200">
        <w:t xml:space="preserve"> </w:t>
      </w:r>
      <w:r w:rsidRPr="00FC5200">
        <w:tab/>
        <w:t xml:space="preserve">They </w:t>
      </w:r>
      <w:r w:rsidRPr="00FC5200">
        <w:rPr>
          <w:lang w:eastAsia="en-GB"/>
        </w:rPr>
        <w:t>have two years and a half to do so</w:t>
      </w:r>
      <w:r w:rsidRPr="00FC5200">
        <w:rPr>
          <w:color w:val="1F497D"/>
        </w:rPr>
        <w:t xml:space="preserve"> </w:t>
      </w:r>
      <w:r w:rsidRPr="00FC5200">
        <w:t>from its entry into force on 15 August 2016</w:t>
      </w:r>
      <w:r w:rsidRPr="00FC5200">
        <w:rPr>
          <w:lang w:eastAsia="en-GB"/>
        </w:rPr>
        <w:t>.</w:t>
      </w:r>
    </w:p>
  </w:footnote>
  <w:footnote w:id="77">
    <w:p w14:paraId="2EF76D9D" w14:textId="77777777" w:rsidR="009B148F" w:rsidRPr="00FC5200" w:rsidRDefault="009B148F" w:rsidP="000835C1">
      <w:pPr>
        <w:pStyle w:val="FootnoteText"/>
      </w:pPr>
      <w:r w:rsidRPr="00FC5200">
        <w:rPr>
          <w:rStyle w:val="FootnoteReference"/>
        </w:rPr>
        <w:footnoteRef/>
      </w:r>
      <w:r w:rsidRPr="00FC5200">
        <w:t xml:space="preserve"> </w:t>
      </w:r>
      <w:r w:rsidRPr="00FC5200">
        <w:tab/>
        <w:t>The estimated number of 16 million international families is rising.</w:t>
      </w:r>
    </w:p>
  </w:footnote>
  <w:footnote w:id="78">
    <w:p w14:paraId="3BC79F08" w14:textId="77777777" w:rsidR="009B148F" w:rsidRPr="00FC5200" w:rsidRDefault="009B148F" w:rsidP="000835C1">
      <w:pPr>
        <w:pStyle w:val="FootnoteText"/>
      </w:pPr>
      <w:r w:rsidRPr="00FC5200">
        <w:rPr>
          <w:rStyle w:val="FootnoteReference"/>
        </w:rPr>
        <w:footnoteRef/>
      </w:r>
      <w:r w:rsidRPr="00FC5200">
        <w:t xml:space="preserve"> </w:t>
      </w:r>
      <w:r w:rsidRPr="00FC5200">
        <w:tab/>
      </w:r>
      <w:r w:rsidRPr="00FC5200">
        <w:rPr>
          <w:iCs/>
        </w:rPr>
        <w:t xml:space="preserve">Regulation (EU) No 650/2012 of 4 July 2012 on jurisdiction, applicable law, recognition and enforcement of decisions and acceptance and enforcement of authentic instruments in matters of succession and on the creation of a European Certificate of Succession, OJ L 201, 27.7.2012, pp. 107–134. </w:t>
      </w:r>
    </w:p>
  </w:footnote>
  <w:footnote w:id="79">
    <w:p w14:paraId="742CC7A6" w14:textId="77777777" w:rsidR="009B148F" w:rsidRPr="00FC5200" w:rsidRDefault="009B148F" w:rsidP="000835C1">
      <w:pPr>
        <w:pStyle w:val="FootnoteText"/>
      </w:pPr>
      <w:r w:rsidRPr="00FC5200">
        <w:rPr>
          <w:rStyle w:val="FootnoteReference"/>
        </w:rPr>
        <w:footnoteRef/>
      </w:r>
      <w:r w:rsidRPr="00FC5200">
        <w:t xml:space="preserve"> </w:t>
      </w:r>
      <w:r w:rsidRPr="00FC5200">
        <w:tab/>
      </w:r>
      <w:r w:rsidRPr="00FC5200">
        <w:rPr>
          <w:iCs/>
        </w:rPr>
        <w:t>Council Regulation (EU) 2016/1103 of 24 June 2016 implementing enhanced cooperation in the area of jurisdiction, applicable law and the recognition and enforcement of decisions in matters of matrimonial property regimes, OJ L 183, 8.7.2016, pp. 1–29; and Council Regulation (EU) 2016/1104 of 24 June 2016 implementing enhanced cooperation in the area of jurisdiction, applicable law and the recognition and enforcement of decisions in matters of the property consequences of registered partnerships, OJ L 183, 8.7.2016, pp. 30–56.</w:t>
      </w:r>
    </w:p>
  </w:footnote>
  <w:footnote w:id="80">
    <w:p w14:paraId="74F43206" w14:textId="77777777" w:rsidR="009B148F" w:rsidRPr="00FC5200" w:rsidRDefault="009B148F" w:rsidP="000835C1">
      <w:pPr>
        <w:pStyle w:val="FootnoteText"/>
      </w:pPr>
      <w:r w:rsidRPr="00FC5200">
        <w:rPr>
          <w:rStyle w:val="FootnoteReference"/>
        </w:rPr>
        <w:footnoteRef/>
      </w:r>
      <w:r w:rsidRPr="00FC5200">
        <w:t xml:space="preserve"> </w:t>
      </w:r>
      <w:r w:rsidRPr="00FC5200">
        <w:tab/>
      </w:r>
      <w:r w:rsidRPr="00FC5200">
        <w:rPr>
          <w:iCs/>
        </w:rPr>
        <w:t>The Regulations give Member States 30 months to put all necessary measures in place so that international couples can enjoy the benefits of the regulations.</w:t>
      </w:r>
    </w:p>
  </w:footnote>
  <w:footnote w:id="81">
    <w:p w14:paraId="573000A5" w14:textId="77777777" w:rsidR="009B148F" w:rsidRPr="00FC5200" w:rsidRDefault="009B148F" w:rsidP="000835C1">
      <w:pPr>
        <w:pStyle w:val="FootnoteText"/>
      </w:pPr>
      <w:r w:rsidRPr="00FC5200">
        <w:rPr>
          <w:rStyle w:val="FootnoteReference"/>
        </w:rPr>
        <w:footnoteRef/>
      </w:r>
      <w:r w:rsidRPr="00FC5200">
        <w:t xml:space="preserve"> </w:t>
      </w:r>
      <w:r w:rsidRPr="00FC5200">
        <w:tab/>
      </w:r>
      <w:r w:rsidRPr="00FC5200">
        <w:rPr>
          <w:iCs/>
        </w:rPr>
        <w:t>COM(2016) 411 final.</w:t>
      </w:r>
    </w:p>
  </w:footnote>
  <w:footnote w:id="82">
    <w:p w14:paraId="6795AC81" w14:textId="3E37A455" w:rsidR="009B148F" w:rsidRPr="00FC5200" w:rsidRDefault="009B148F" w:rsidP="001E767A">
      <w:pPr>
        <w:pStyle w:val="FootnoteText"/>
      </w:pPr>
      <w:r w:rsidRPr="00FC5200">
        <w:rPr>
          <w:rStyle w:val="FootnoteReference"/>
        </w:rPr>
        <w:footnoteRef/>
      </w:r>
      <w:r w:rsidRPr="00FC5200">
        <w:t xml:space="preserve"> </w:t>
      </w:r>
      <w:r w:rsidRPr="00FC5200">
        <w:tab/>
        <w:t xml:space="preserve">According to the </w:t>
      </w:r>
      <w:r w:rsidRPr="00FC5200">
        <w:rPr>
          <w:bCs/>
          <w:lang w:eastAsia="en-GB"/>
        </w:rPr>
        <w:t xml:space="preserve">2015 </w:t>
      </w:r>
      <w:r>
        <w:rPr>
          <w:bCs/>
          <w:lang w:eastAsia="en-GB"/>
        </w:rPr>
        <w:t>p</w:t>
      </w:r>
      <w:r w:rsidRPr="00FC5200">
        <w:rPr>
          <w:bCs/>
          <w:lang w:eastAsia="en-GB"/>
        </w:rPr>
        <w:t>ublic consultation on EU Citizenship,</w:t>
      </w:r>
      <w:r w:rsidRPr="00FC5200">
        <w:t xml:space="preserve"> most respondents had moved to another EU county for work related reasons (66%). A similar number of respondents (64%) had moved to another EU country in order to study or volunteer.</w:t>
      </w:r>
    </w:p>
  </w:footnote>
  <w:footnote w:id="83">
    <w:p w14:paraId="7407C6A6" w14:textId="77A82A44" w:rsidR="009B148F" w:rsidRPr="00FC5200" w:rsidRDefault="009B148F">
      <w:pPr>
        <w:pStyle w:val="FootnoteText"/>
      </w:pPr>
      <w:r w:rsidRPr="00FC5200">
        <w:rPr>
          <w:rStyle w:val="FootnoteReference"/>
        </w:rPr>
        <w:footnoteRef/>
      </w:r>
      <w:r w:rsidRPr="00FC5200">
        <w:t xml:space="preserve"> </w:t>
      </w:r>
      <w:r w:rsidRPr="00FC5200">
        <w:tab/>
        <w:t xml:space="preserve">2015 </w:t>
      </w:r>
      <w:r>
        <w:t>p</w:t>
      </w:r>
      <w:r w:rsidRPr="00FC5200">
        <w:t>ublic consultation on EU citizenship.</w:t>
      </w:r>
    </w:p>
  </w:footnote>
  <w:footnote w:id="84">
    <w:p w14:paraId="25C4C17F" w14:textId="4EFAFA07" w:rsidR="009B148F" w:rsidRPr="00FC5200" w:rsidRDefault="009B148F" w:rsidP="0009634B">
      <w:pPr>
        <w:pStyle w:val="FootnoteText"/>
        <w:rPr>
          <w:bCs/>
          <w:lang w:eastAsia="en-GB"/>
        </w:rPr>
      </w:pPr>
      <w:r w:rsidRPr="00FC5200">
        <w:rPr>
          <w:rStyle w:val="FootnoteReference"/>
        </w:rPr>
        <w:footnoteRef/>
      </w:r>
      <w:r w:rsidRPr="00FC5200">
        <w:t xml:space="preserve"> </w:t>
      </w:r>
      <w:r w:rsidRPr="00FC5200">
        <w:tab/>
      </w:r>
      <w:r w:rsidRPr="00FC5200">
        <w:rPr>
          <w:bCs/>
          <w:i/>
          <w:lang w:eastAsia="en-GB"/>
        </w:rPr>
        <w:t>Idem</w:t>
      </w:r>
      <w:r w:rsidRPr="00FC5200">
        <w:rPr>
          <w:bCs/>
          <w:lang w:eastAsia="en-GB"/>
        </w:rPr>
        <w:t>.</w:t>
      </w:r>
    </w:p>
  </w:footnote>
  <w:footnote w:id="85">
    <w:p w14:paraId="17654E2E" w14:textId="096A674C" w:rsidR="009B148F" w:rsidRPr="00FC5200" w:rsidRDefault="009B148F">
      <w:pPr>
        <w:pStyle w:val="FootnoteText"/>
      </w:pPr>
      <w:r w:rsidRPr="00FC5200">
        <w:rPr>
          <w:rStyle w:val="FootnoteReference"/>
        </w:rPr>
        <w:footnoteRef/>
      </w:r>
      <w:r w:rsidRPr="00FC5200">
        <w:t xml:space="preserve"> </w:t>
      </w:r>
      <w:r w:rsidRPr="00FC5200">
        <w:tab/>
      </w:r>
      <w:r w:rsidRPr="00FC5200">
        <w:rPr>
          <w:bCs/>
          <w:lang w:eastAsia="en-GB"/>
        </w:rPr>
        <w:t>Directive 2013/55/EU of 20 November 2013 amending Directive 2005/36/EC on the recognition of professional qualifications and Regulation (EU) No 1024/2012 on administrative cooperation through the Internal Market Information System OJ L 354, 28.12.2013, pp. 132–170.</w:t>
      </w:r>
    </w:p>
  </w:footnote>
  <w:footnote w:id="86">
    <w:p w14:paraId="2474F9F4" w14:textId="77777777" w:rsidR="009B148F" w:rsidRPr="00FC5200" w:rsidRDefault="009B148F" w:rsidP="0009634B">
      <w:pPr>
        <w:pStyle w:val="FootnoteText"/>
      </w:pPr>
      <w:r w:rsidRPr="00FC5200">
        <w:rPr>
          <w:rStyle w:val="FootnoteReference"/>
        </w:rPr>
        <w:footnoteRef/>
      </w:r>
      <w:r w:rsidRPr="00FC5200">
        <w:t xml:space="preserve"> </w:t>
      </w:r>
      <w:r w:rsidRPr="00FC5200">
        <w:tab/>
      </w:r>
      <w:r w:rsidRPr="00FC5200">
        <w:rPr>
          <w:bCs/>
          <w:lang w:eastAsia="en-GB"/>
        </w:rPr>
        <w:t>http://ec.europa.eu/europe2020/pdf/themes/2015/regulated_professions_20151126.pdf.</w:t>
      </w:r>
      <w:r w:rsidRPr="00FC5200">
        <w:t xml:space="preserve"> </w:t>
      </w:r>
    </w:p>
  </w:footnote>
  <w:footnote w:id="87">
    <w:p w14:paraId="36A5C4CE" w14:textId="77777777" w:rsidR="009B148F" w:rsidRPr="00FC5200" w:rsidRDefault="009B148F" w:rsidP="0009634B">
      <w:pPr>
        <w:pStyle w:val="FootnoteText"/>
      </w:pPr>
      <w:r w:rsidRPr="00FC5200">
        <w:rPr>
          <w:rStyle w:val="FootnoteReference"/>
        </w:rPr>
        <w:footnoteRef/>
      </w:r>
      <w:r w:rsidRPr="00FC5200">
        <w:t xml:space="preserve"> </w:t>
      </w:r>
      <w:r w:rsidRPr="00FC5200">
        <w:tab/>
        <w:t>General care nurses, physiotherapists, pharmacists, real estate agents and mountain guides.</w:t>
      </w:r>
    </w:p>
  </w:footnote>
  <w:footnote w:id="88">
    <w:p w14:paraId="107BF166" w14:textId="4FB3EFFA" w:rsidR="009B148F" w:rsidRPr="00FC5200" w:rsidRDefault="009B148F" w:rsidP="00CB1225">
      <w:pPr>
        <w:pStyle w:val="FootnoteText"/>
      </w:pPr>
      <w:r w:rsidRPr="00FC5200">
        <w:rPr>
          <w:rStyle w:val="FootnoteReference"/>
        </w:rPr>
        <w:footnoteRef/>
      </w:r>
      <w:r w:rsidRPr="00FC5200">
        <w:t xml:space="preserve"> </w:t>
      </w:r>
      <w:r w:rsidRPr="00FC5200">
        <w:tab/>
        <w:t xml:space="preserve">Within the framework of the Electronic Exchange of Social Security Information project on developing an IT system that will enable these exchanges. </w:t>
      </w:r>
    </w:p>
  </w:footnote>
  <w:footnote w:id="89">
    <w:p w14:paraId="7DE8925E" w14:textId="541F4EA7" w:rsidR="009B148F" w:rsidRPr="00FC5200" w:rsidRDefault="009B148F" w:rsidP="00137B4A">
      <w:pPr>
        <w:pStyle w:val="FootnoteText"/>
        <w:rPr>
          <w:bCs/>
          <w:lang w:eastAsia="en-GB"/>
        </w:rPr>
      </w:pPr>
      <w:r w:rsidRPr="00FC5200">
        <w:rPr>
          <w:rStyle w:val="FootnoteReference"/>
        </w:rPr>
        <w:footnoteRef/>
      </w:r>
      <w:r w:rsidRPr="00FC5200">
        <w:t xml:space="preserve"> </w:t>
      </w:r>
      <w:r w:rsidRPr="00FC5200">
        <w:tab/>
        <w:t xml:space="preserve">Directive </w:t>
      </w:r>
      <w:r w:rsidRPr="00FC5200">
        <w:rPr>
          <w:bCs/>
          <w:lang w:eastAsia="en-GB"/>
        </w:rPr>
        <w:t xml:space="preserve">2014/92/EU of 23 July 2014 </w:t>
      </w:r>
      <w:r w:rsidRPr="00FC5200">
        <w:t>on the comparability of fees related to payment accounts, payment account switching and access to payment accounts with basic features,</w:t>
      </w:r>
      <w:r w:rsidRPr="00FC5200">
        <w:rPr>
          <w:bCs/>
          <w:lang w:eastAsia="en-GB"/>
        </w:rPr>
        <w:t xml:space="preserve"> OJ L 214, 28.8.2014, pp. 214–246</w:t>
      </w:r>
      <w:r w:rsidRPr="00FC5200">
        <w:t xml:space="preserve">. </w:t>
      </w:r>
    </w:p>
  </w:footnote>
  <w:footnote w:id="90">
    <w:p w14:paraId="77DEBFC0" w14:textId="218C68F7" w:rsidR="009B148F" w:rsidRPr="00FC5200" w:rsidDel="00137B4A" w:rsidRDefault="009B148F" w:rsidP="009B18C0">
      <w:pPr>
        <w:pStyle w:val="FootnoteText"/>
      </w:pPr>
      <w:r w:rsidRPr="00FC5200" w:rsidDel="00137B4A">
        <w:rPr>
          <w:rStyle w:val="FootnoteReference"/>
        </w:rPr>
        <w:footnoteRef/>
      </w:r>
      <w:r w:rsidRPr="00FC5200">
        <w:t xml:space="preserve"> </w:t>
      </w:r>
      <w:r w:rsidRPr="00FC5200">
        <w:tab/>
        <w:t>Persons with disabilities can also encounter difficulties accessing banking services. The proposal for a European Accessibility Act presented by the Commission in 2015 aims to improve accessibility of products and services by harmonising requirements in the EU (COM</w:t>
      </w:r>
      <w:r>
        <w:t>(</w:t>
      </w:r>
      <w:r w:rsidRPr="00FC5200">
        <w:t>2015</w:t>
      </w:r>
      <w:r>
        <w:t xml:space="preserve">) </w:t>
      </w:r>
      <w:r w:rsidRPr="00FC5200">
        <w:t>615 final).</w:t>
      </w:r>
    </w:p>
  </w:footnote>
  <w:footnote w:id="91">
    <w:p w14:paraId="376F232F" w14:textId="22A37F5C" w:rsidR="009B148F" w:rsidRPr="00FC5200" w:rsidRDefault="009B148F">
      <w:pPr>
        <w:pStyle w:val="FootnoteText"/>
      </w:pPr>
      <w:r w:rsidRPr="00FC5200">
        <w:rPr>
          <w:rStyle w:val="FootnoteReference"/>
        </w:rPr>
        <w:footnoteRef/>
      </w:r>
      <w:r w:rsidRPr="00FC5200">
        <w:t xml:space="preserve"> </w:t>
      </w:r>
      <w:r w:rsidRPr="00FC5200">
        <w:tab/>
        <w:t>Green Paper on retail financial services (COM(2015) 630 final).</w:t>
      </w:r>
    </w:p>
  </w:footnote>
  <w:footnote w:id="92">
    <w:p w14:paraId="3DA59445" w14:textId="1A07C01E" w:rsidR="009B148F" w:rsidRPr="00FC5200" w:rsidRDefault="009B148F" w:rsidP="00D141CE">
      <w:pPr>
        <w:pStyle w:val="FootnoteText"/>
        <w:rPr>
          <w:bCs/>
          <w:lang w:eastAsia="en-GB"/>
        </w:rPr>
      </w:pPr>
      <w:r w:rsidRPr="00FC5200">
        <w:rPr>
          <w:rStyle w:val="FootnoteReference"/>
        </w:rPr>
        <w:footnoteRef/>
      </w:r>
      <w:r w:rsidRPr="00FC5200">
        <w:t xml:space="preserve"> </w:t>
      </w:r>
      <w:r w:rsidRPr="00FC5200">
        <w:tab/>
        <w:t>COM(2015) 421 final.</w:t>
      </w:r>
    </w:p>
  </w:footnote>
  <w:footnote w:id="93">
    <w:p w14:paraId="1435FEE0" w14:textId="77777777" w:rsidR="009B148F" w:rsidRPr="00FC5200" w:rsidRDefault="009B148F">
      <w:pPr>
        <w:pStyle w:val="FootnoteText"/>
      </w:pPr>
      <w:r w:rsidRPr="00FC5200">
        <w:rPr>
          <w:rStyle w:val="FootnoteReference"/>
        </w:rPr>
        <w:footnoteRef/>
      </w:r>
      <w:r w:rsidRPr="00FC5200">
        <w:t xml:space="preserve"> </w:t>
      </w:r>
      <w:r w:rsidRPr="00FC5200">
        <w:tab/>
        <w:t>A</w:t>
      </w:r>
      <w:r w:rsidRPr="00FC5200">
        <w:rPr>
          <w:iCs/>
        </w:rPr>
        <w:t>nd only one in ten is aware that national contact points have been set up to provide information to patients on their rights and on quality and safety issues.</w:t>
      </w:r>
    </w:p>
  </w:footnote>
  <w:footnote w:id="94">
    <w:p w14:paraId="15AE227E" w14:textId="77777777" w:rsidR="009B148F" w:rsidRPr="00FC5200" w:rsidRDefault="009B148F">
      <w:pPr>
        <w:pStyle w:val="FootnoteText"/>
      </w:pPr>
      <w:r w:rsidRPr="00FC5200">
        <w:rPr>
          <w:rStyle w:val="FootnoteReference"/>
        </w:rPr>
        <w:footnoteRef/>
      </w:r>
      <w:r w:rsidRPr="00FC5200">
        <w:t xml:space="preserve"> </w:t>
      </w:r>
      <w:r w:rsidRPr="00FC5200">
        <w:tab/>
        <w:t>COM(2013) 587 final.</w:t>
      </w:r>
    </w:p>
  </w:footnote>
  <w:footnote w:id="95">
    <w:p w14:paraId="546DEF19" w14:textId="36620A94" w:rsidR="009B148F" w:rsidRPr="00FC5200" w:rsidRDefault="009B148F" w:rsidP="008D6C87">
      <w:pPr>
        <w:pStyle w:val="FootnoteText"/>
      </w:pPr>
      <w:r w:rsidRPr="00FC5200">
        <w:rPr>
          <w:rStyle w:val="FootnoteReference"/>
        </w:rPr>
        <w:footnoteRef/>
      </w:r>
      <w:r w:rsidRPr="00FC5200">
        <w:tab/>
      </w:r>
      <w:r w:rsidRPr="002519F3">
        <w:t>Perceptions and expectations, fight against terrorism and radicalisation</w:t>
      </w:r>
      <w:r w:rsidRPr="00E625E6">
        <w:t>,</w:t>
      </w:r>
      <w:r w:rsidRPr="00FC5200">
        <w:t xml:space="preserve"> special European Parliament Eurobarometer on Europeans in 2016 (June 2016).</w:t>
      </w:r>
    </w:p>
  </w:footnote>
  <w:footnote w:id="96">
    <w:p w14:paraId="187A7C2F" w14:textId="437705A3" w:rsidR="009B148F" w:rsidRPr="00FC5200" w:rsidRDefault="009B148F" w:rsidP="006E3D44">
      <w:pPr>
        <w:pStyle w:val="FootnoteText"/>
      </w:pPr>
      <w:r w:rsidRPr="00FC5200">
        <w:rPr>
          <w:rStyle w:val="FootnoteReference"/>
        </w:rPr>
        <w:footnoteRef/>
      </w:r>
      <w:r w:rsidRPr="00FC5200">
        <w:t xml:space="preserve"> </w:t>
      </w:r>
      <w:r w:rsidRPr="00FC5200">
        <w:tab/>
      </w:r>
      <w:r w:rsidRPr="00FC5200">
        <w:rPr>
          <w:rFonts w:eastAsiaTheme="minorHAnsi"/>
        </w:rPr>
        <w:t>COM(2015) 185 final.</w:t>
      </w:r>
    </w:p>
  </w:footnote>
  <w:footnote w:id="97">
    <w:p w14:paraId="2DFAD258" w14:textId="6A3C94C6" w:rsidR="009B148F" w:rsidRPr="00FC5200" w:rsidRDefault="009B148F" w:rsidP="00991691">
      <w:pPr>
        <w:pStyle w:val="FootnoteText"/>
        <w:rPr>
          <w:rStyle w:val="FootnoteReference"/>
        </w:rPr>
      </w:pPr>
      <w:r w:rsidRPr="00FC5200">
        <w:rPr>
          <w:rStyle w:val="FootnoteReference"/>
        </w:rPr>
        <w:footnoteRef/>
      </w:r>
      <w:r w:rsidRPr="00FC5200">
        <w:rPr>
          <w:rStyle w:val="FootnoteReference"/>
        </w:rPr>
        <w:t xml:space="preserve"> </w:t>
      </w:r>
      <w:r w:rsidRPr="00FC5200">
        <w:rPr>
          <w:rStyle w:val="FootnoteReference"/>
        </w:rPr>
        <w:tab/>
      </w:r>
      <w:r w:rsidRPr="002519F3">
        <w:rPr>
          <w:rStyle w:val="FootnoteReference"/>
          <w:vertAlign w:val="baseline"/>
        </w:rPr>
        <w:t>Delivering on the European Agenda on Security to fight against terrorism and pave the way towards an effective and genuine Security Union</w:t>
      </w:r>
      <w:r w:rsidRPr="00FC5200">
        <w:rPr>
          <w:rStyle w:val="FootnoteReference"/>
          <w:vertAlign w:val="baseline"/>
        </w:rPr>
        <w:t xml:space="preserve"> (COM(2016) 230 final).</w:t>
      </w:r>
    </w:p>
  </w:footnote>
  <w:footnote w:id="98">
    <w:p w14:paraId="4415B336" w14:textId="47BF8B42" w:rsidR="009B148F" w:rsidRPr="002519F3" w:rsidRDefault="009B148F" w:rsidP="006E3D44">
      <w:pPr>
        <w:pStyle w:val="FootnoteText"/>
        <w:rPr>
          <w:lang w:val="pt-PT"/>
        </w:rPr>
      </w:pPr>
      <w:r w:rsidRPr="00FC5200">
        <w:rPr>
          <w:rStyle w:val="FootnoteReference"/>
        </w:rPr>
        <w:footnoteRef/>
      </w:r>
      <w:r w:rsidRPr="002519F3">
        <w:rPr>
          <w:lang w:val="pt-PT"/>
        </w:rPr>
        <w:t xml:space="preserve"> COM(2016) 7 final</w:t>
      </w:r>
      <w:r w:rsidRPr="002519F3">
        <w:rPr>
          <w:rStyle w:val="Hyperlink"/>
          <w:color w:val="auto"/>
          <w:u w:val="none"/>
          <w:lang w:val="pt-PT"/>
        </w:rPr>
        <w:t>.</w:t>
      </w:r>
    </w:p>
  </w:footnote>
  <w:footnote w:id="99">
    <w:p w14:paraId="0F88ED72" w14:textId="77777777" w:rsidR="009B148F" w:rsidRPr="002519F3" w:rsidRDefault="009B148F" w:rsidP="006E3D44">
      <w:pPr>
        <w:pStyle w:val="FootnoteText"/>
        <w:rPr>
          <w:lang w:val="pt-PT"/>
        </w:rPr>
      </w:pPr>
      <w:r w:rsidRPr="00FC5200">
        <w:rPr>
          <w:rStyle w:val="FootnoteReference"/>
        </w:rPr>
        <w:footnoteRef/>
      </w:r>
      <w:r w:rsidRPr="002519F3">
        <w:rPr>
          <w:lang w:val="pt-PT"/>
        </w:rPr>
        <w:t xml:space="preserve"> </w:t>
      </w:r>
      <w:r w:rsidRPr="002519F3">
        <w:rPr>
          <w:lang w:val="pt-PT"/>
        </w:rPr>
        <w:tab/>
        <w:t>COM(2016) 731 final.</w:t>
      </w:r>
    </w:p>
  </w:footnote>
  <w:footnote w:id="100">
    <w:p w14:paraId="0C376EDC" w14:textId="47602583" w:rsidR="009B148F" w:rsidRPr="002519F3" w:rsidRDefault="009B148F">
      <w:pPr>
        <w:pStyle w:val="FootnoteText"/>
        <w:rPr>
          <w:lang w:val="pt-PT"/>
        </w:rPr>
      </w:pPr>
      <w:r w:rsidRPr="00FC5200">
        <w:rPr>
          <w:rStyle w:val="FootnoteReference"/>
        </w:rPr>
        <w:footnoteRef/>
      </w:r>
      <w:r w:rsidRPr="002519F3">
        <w:rPr>
          <w:lang w:val="pt-PT"/>
        </w:rPr>
        <w:t xml:space="preserve"> </w:t>
      </w:r>
      <w:r w:rsidRPr="002519F3">
        <w:rPr>
          <w:lang w:val="pt-PT"/>
        </w:rPr>
        <w:tab/>
        <w:t>COM(2016) 790 final.</w:t>
      </w:r>
    </w:p>
  </w:footnote>
  <w:footnote w:id="101">
    <w:p w14:paraId="45A4AE83" w14:textId="77777777" w:rsidR="009B148F" w:rsidRPr="00FC5200" w:rsidRDefault="009B148F" w:rsidP="001230A5">
      <w:pPr>
        <w:pStyle w:val="FootnoteText"/>
      </w:pPr>
      <w:r w:rsidRPr="00FC5200">
        <w:rPr>
          <w:rStyle w:val="FootnoteReference"/>
        </w:rPr>
        <w:footnoteRef/>
      </w:r>
      <w:r w:rsidRPr="00FC5200">
        <w:t xml:space="preserve"> </w:t>
      </w:r>
      <w:r w:rsidRPr="00FC5200">
        <w:tab/>
        <w:t>2013 EU citizenship report.</w:t>
      </w:r>
    </w:p>
  </w:footnote>
  <w:footnote w:id="102">
    <w:p w14:paraId="59C7A118" w14:textId="22AA2133" w:rsidR="009B148F" w:rsidRPr="00FC5200" w:rsidRDefault="009B148F" w:rsidP="001230A5">
      <w:pPr>
        <w:pStyle w:val="FootnoteText"/>
      </w:pPr>
      <w:r w:rsidRPr="00FC5200">
        <w:rPr>
          <w:rStyle w:val="FootnoteReference"/>
        </w:rPr>
        <w:footnoteRef/>
      </w:r>
      <w:r w:rsidRPr="00FC5200">
        <w:t xml:space="preserve"> </w:t>
      </w:r>
      <w:r w:rsidRPr="00FC5200">
        <w:tab/>
        <w:t>Enhancing security in a world of mobility: improved information exchange in the fight against terrorism and stronger external borders (COM(2016) 602 final); and COM(2016) 790 final.</w:t>
      </w:r>
    </w:p>
  </w:footnote>
  <w:footnote w:id="103">
    <w:p w14:paraId="5A7BF6D3" w14:textId="77777777" w:rsidR="009B148F" w:rsidRPr="00FC5200" w:rsidRDefault="009B148F">
      <w:pPr>
        <w:pStyle w:val="FootnoteText"/>
      </w:pPr>
      <w:r w:rsidRPr="00FC5200">
        <w:rPr>
          <w:rStyle w:val="FootnoteReference"/>
        </w:rPr>
        <w:footnoteRef/>
      </w:r>
      <w:r w:rsidRPr="00FC5200">
        <w:t xml:space="preserve"> </w:t>
      </w:r>
      <w:r w:rsidRPr="00FC5200">
        <w:tab/>
        <w:t>Which is guaranteed by Articles 20(2)(c) and 23(2) TFEU.</w:t>
      </w:r>
    </w:p>
  </w:footnote>
  <w:footnote w:id="104">
    <w:p w14:paraId="60B8E613" w14:textId="11AC69BF" w:rsidR="009B148F" w:rsidRPr="00FC5200" w:rsidRDefault="009B148F">
      <w:pPr>
        <w:pStyle w:val="FootnoteText"/>
      </w:pPr>
      <w:r w:rsidRPr="00FC5200">
        <w:rPr>
          <w:rStyle w:val="FootnoteReference"/>
        </w:rPr>
        <w:footnoteRef/>
      </w:r>
      <w:r w:rsidRPr="00FC5200">
        <w:t xml:space="preserve"> </w:t>
      </w:r>
      <w:r w:rsidRPr="00FC5200">
        <w:tab/>
        <w:t xml:space="preserve">Directive </w:t>
      </w:r>
      <w:r>
        <w:t xml:space="preserve">(EU) </w:t>
      </w:r>
      <w:r w:rsidRPr="00FC5200">
        <w:t>2015/637 on the coordination and cooperation measures to facilitate consular protection for unrepresented citizens of the Union in third countries and repealing Decision 95/553/EC, OJ L 106, 24.4.2015, pp. 1–13.</w:t>
      </w:r>
    </w:p>
  </w:footnote>
  <w:footnote w:id="105">
    <w:p w14:paraId="305F568C" w14:textId="77777777" w:rsidR="009B148F" w:rsidRPr="00FC5200" w:rsidRDefault="009B148F">
      <w:pPr>
        <w:pStyle w:val="FootnoteText"/>
      </w:pPr>
      <w:r w:rsidRPr="00FC5200">
        <w:rPr>
          <w:rStyle w:val="FootnoteReference"/>
        </w:rPr>
        <w:footnoteRef/>
      </w:r>
      <w:r w:rsidRPr="00FC5200">
        <w:t xml:space="preserve"> </w:t>
      </w:r>
      <w:r w:rsidRPr="00FC5200">
        <w:tab/>
        <w:t>The issuance of emergency travel documents is in practice the most frequent form of assistance given by the Member States to unrepresented EU citizens (more than 60% of all cases).</w:t>
      </w:r>
    </w:p>
  </w:footnote>
  <w:footnote w:id="106">
    <w:p w14:paraId="5488050F" w14:textId="77777777" w:rsidR="009B148F" w:rsidRPr="00FC5200" w:rsidRDefault="009B148F" w:rsidP="00755C70">
      <w:pPr>
        <w:pStyle w:val="FootnoteText"/>
      </w:pPr>
      <w:r w:rsidRPr="00FC5200">
        <w:rPr>
          <w:rStyle w:val="FootnoteReference"/>
        </w:rPr>
        <w:footnoteRef/>
      </w:r>
      <w:r w:rsidRPr="00FC5200">
        <w:t xml:space="preserve"> Decision of the representatives of the Governments of the Member States meeting within the Council of 25.06.1996; OJ L 168 of 6.7.1996, pp. 4–11.</w:t>
      </w:r>
    </w:p>
  </w:footnote>
  <w:footnote w:id="107">
    <w:p w14:paraId="0137063E" w14:textId="77777777" w:rsidR="009B148F" w:rsidRPr="00FC5200" w:rsidRDefault="009B148F" w:rsidP="002C17BE">
      <w:pPr>
        <w:pStyle w:val="FootnoteText"/>
      </w:pPr>
      <w:r w:rsidRPr="00FC5200">
        <w:rPr>
          <w:rStyle w:val="FootnoteReference"/>
        </w:rPr>
        <w:footnoteRef/>
      </w:r>
      <w:r w:rsidRPr="00FC5200">
        <w:t xml:space="preserve"> Also in view of the entry into force of Article 23(2) TFEU and Directive 2015/637/EU.</w:t>
      </w:r>
    </w:p>
  </w:footnote>
  <w:footnote w:id="108">
    <w:p w14:paraId="36F71A51" w14:textId="73C854B3" w:rsidR="009B148F" w:rsidRPr="00FC5200" w:rsidRDefault="009B148F" w:rsidP="003D451D">
      <w:pPr>
        <w:pStyle w:val="FootnoteText"/>
      </w:pPr>
      <w:r w:rsidRPr="00FC5200">
        <w:rPr>
          <w:rStyle w:val="FootnoteReference"/>
        </w:rPr>
        <w:footnoteRef/>
      </w:r>
      <w:r w:rsidRPr="00FC5200">
        <w:t xml:space="preserve"> </w:t>
      </w:r>
      <w:r w:rsidRPr="00FC5200">
        <w:tab/>
        <w:t>EU rules on consular protection (Articles 20(2)(c) and 23 TFEU and Directive (EU) 2015/637) only apply outside the EU.</w:t>
      </w:r>
    </w:p>
  </w:footnote>
  <w:footnote w:id="109">
    <w:p w14:paraId="66D5F21B" w14:textId="77777777" w:rsidR="009B148F" w:rsidRPr="00FC5200" w:rsidRDefault="009B148F" w:rsidP="00D02E53">
      <w:pPr>
        <w:pStyle w:val="FootnoteText"/>
      </w:pPr>
      <w:r w:rsidRPr="00FC5200">
        <w:rPr>
          <w:rStyle w:val="FootnoteReference"/>
        </w:rPr>
        <w:footnoteRef/>
      </w:r>
      <w:r w:rsidRPr="00FC5200">
        <w:t xml:space="preserve"> </w:t>
      </w:r>
      <w:r w:rsidRPr="00FC5200">
        <w:tab/>
        <w:t>Directive 2012/29/EU establishing minimum standards on the rights, support and protection of victims of crime, and replacing Council Framework Decision 2001/220/JHA, OJ L 315, 14.11.2012, pp. 57–73.</w:t>
      </w:r>
    </w:p>
  </w:footnote>
  <w:footnote w:id="110">
    <w:p w14:paraId="38B5E740" w14:textId="63B9550D" w:rsidR="009B148F" w:rsidRPr="00FC5200" w:rsidRDefault="009B148F" w:rsidP="005C1747">
      <w:pPr>
        <w:pStyle w:val="Default"/>
        <w:ind w:left="284" w:hanging="284"/>
        <w:rPr>
          <w:rFonts w:ascii="Times New Roman" w:hAnsi="Times New Roman" w:cs="Times New Roman"/>
          <w:color w:val="auto"/>
          <w:sz w:val="20"/>
          <w:szCs w:val="20"/>
          <w:lang w:eastAsia="en-US"/>
        </w:rPr>
      </w:pPr>
      <w:r w:rsidRPr="00FC5200">
        <w:rPr>
          <w:rStyle w:val="FootnoteReference"/>
          <w:rFonts w:ascii="Times New Roman" w:hAnsi="Times New Roman" w:cs="Times New Roman"/>
          <w:color w:val="auto"/>
          <w:sz w:val="20"/>
          <w:szCs w:val="20"/>
          <w:lang w:eastAsia="en-US"/>
        </w:rPr>
        <w:footnoteRef/>
      </w:r>
      <w:r w:rsidRPr="00FC5200">
        <w:rPr>
          <w:rFonts w:ascii="Times New Roman" w:hAnsi="Times New Roman" w:cs="Times New Roman"/>
          <w:sz w:val="20"/>
          <w:szCs w:val="20"/>
        </w:rPr>
        <w:tab/>
      </w:r>
      <w:r w:rsidRPr="00FC5200">
        <w:rPr>
          <w:rFonts w:ascii="Times New Roman" w:eastAsiaTheme="minorHAnsi" w:hAnsi="Times New Roman" w:cs="Times New Roman"/>
          <w:color w:val="auto"/>
          <w:sz w:val="20"/>
          <w:szCs w:val="20"/>
          <w:lang w:eastAsia="en-US"/>
        </w:rPr>
        <w:t>Directive 2011/36/EU the European Parliament and the Council of 5 April 2011 on preventing and combating trafficking in human beings and protecting its victims, and replacing Council Framework Decision 2002/629/JHA, OJ L 101</w:t>
      </w:r>
      <w:r w:rsidRPr="00FC5200">
        <w:rPr>
          <w:rFonts w:ascii="Times New Roman" w:hAnsi="Times New Roman" w:cs="Times New Roman"/>
          <w:color w:val="auto"/>
          <w:sz w:val="20"/>
          <w:szCs w:val="20"/>
          <w:lang w:eastAsia="en-US"/>
        </w:rPr>
        <w:t>, 15.4.</w:t>
      </w:r>
      <w:r>
        <w:rPr>
          <w:rFonts w:ascii="Times New Roman" w:hAnsi="Times New Roman" w:cs="Times New Roman"/>
          <w:color w:val="auto"/>
          <w:sz w:val="20"/>
          <w:szCs w:val="20"/>
          <w:lang w:eastAsia="en-US"/>
        </w:rPr>
        <w:t>2</w:t>
      </w:r>
      <w:r w:rsidRPr="00FC5200">
        <w:rPr>
          <w:rFonts w:ascii="Times New Roman" w:hAnsi="Times New Roman" w:cs="Times New Roman"/>
          <w:color w:val="auto"/>
          <w:sz w:val="20"/>
          <w:szCs w:val="20"/>
          <w:lang w:eastAsia="en-US"/>
        </w:rPr>
        <w:t xml:space="preserve">011, pp. </w:t>
      </w:r>
      <w:r w:rsidRPr="00FC5200">
        <w:rPr>
          <w:rFonts w:ascii="Times New Roman" w:eastAsiaTheme="minorHAnsi" w:hAnsi="Times New Roman" w:cs="Times New Roman"/>
          <w:color w:val="auto"/>
          <w:sz w:val="20"/>
          <w:szCs w:val="20"/>
          <w:lang w:eastAsia="en-US"/>
        </w:rPr>
        <w:t>1</w:t>
      </w:r>
      <w:r w:rsidRPr="00FC5200">
        <w:rPr>
          <w:rFonts w:ascii="Times New Roman" w:hAnsi="Times New Roman" w:cs="Times New Roman"/>
          <w:color w:val="auto"/>
          <w:sz w:val="20"/>
          <w:szCs w:val="20"/>
          <w:lang w:eastAsia="en-US"/>
        </w:rPr>
        <w:t>–11</w:t>
      </w:r>
    </w:p>
  </w:footnote>
  <w:footnote w:id="111">
    <w:p w14:paraId="35755C3D" w14:textId="6766598D" w:rsidR="009B148F" w:rsidRPr="00FC5200" w:rsidRDefault="009B148F">
      <w:pPr>
        <w:pStyle w:val="FootnoteText"/>
      </w:pPr>
      <w:r w:rsidRPr="00FC5200">
        <w:rPr>
          <w:vertAlign w:val="superscript"/>
        </w:rPr>
        <w:footnoteRef/>
      </w:r>
      <w:r w:rsidRPr="00FC5200">
        <w:tab/>
        <w:t>Special Eurobarometer 449 – Gender-based violence – November 2016.</w:t>
      </w:r>
      <w:r w:rsidRPr="00FC5200" w:rsidDel="00BD7C6B">
        <w:t xml:space="preserve"> </w:t>
      </w:r>
    </w:p>
  </w:footnote>
  <w:footnote w:id="112">
    <w:p w14:paraId="72606FC4" w14:textId="77777777" w:rsidR="009B148F" w:rsidRPr="00FC5200" w:rsidRDefault="009B148F">
      <w:pPr>
        <w:pStyle w:val="FootnoteText"/>
      </w:pPr>
      <w:r w:rsidRPr="00FC5200">
        <w:rPr>
          <w:rStyle w:val="FootnoteReference"/>
        </w:rPr>
        <w:footnoteRef/>
      </w:r>
      <w:r w:rsidRPr="00FC5200">
        <w:tab/>
        <w:t>http://europa.eu/rapid/press-release_STATEMENT-16-3945_en.htm.</w:t>
      </w:r>
    </w:p>
  </w:footnote>
  <w:footnote w:id="113">
    <w:p w14:paraId="78ACA9B6" w14:textId="5C866018" w:rsidR="009B148F" w:rsidRPr="00FC5200" w:rsidRDefault="009B148F" w:rsidP="003557F7">
      <w:pPr>
        <w:pStyle w:val="FootnoteText"/>
      </w:pPr>
      <w:r w:rsidRPr="00FC5200">
        <w:rPr>
          <w:rStyle w:val="FootnoteReference"/>
        </w:rPr>
        <w:footnoteRef/>
      </w:r>
      <w:r w:rsidRPr="00FC5200">
        <w:t xml:space="preserve"> </w:t>
      </w:r>
      <w:r w:rsidRPr="00FC5200">
        <w:tab/>
        <w:t>Special Eurobarometer 437 – Discrimination in the EU in 2015 – October 2015.</w:t>
      </w:r>
    </w:p>
  </w:footnote>
  <w:footnote w:id="114">
    <w:p w14:paraId="12F7A088" w14:textId="77777777" w:rsidR="009B148F" w:rsidRPr="00FC5200" w:rsidRDefault="009B148F" w:rsidP="003557F7">
      <w:pPr>
        <w:pStyle w:val="FootnoteText"/>
      </w:pPr>
      <w:r w:rsidRPr="00FC5200">
        <w:rPr>
          <w:rStyle w:val="FootnoteReference"/>
        </w:rPr>
        <w:footnoteRef/>
      </w:r>
      <w:r w:rsidRPr="00FC5200">
        <w:t xml:space="preserve"> </w:t>
      </w:r>
      <w:r w:rsidRPr="00FC5200">
        <w:tab/>
        <w:t>COM(2008) 426 final.</w:t>
      </w:r>
    </w:p>
  </w:footnote>
  <w:footnote w:id="115">
    <w:p w14:paraId="40D64D29" w14:textId="2A216BCF" w:rsidR="009B148F" w:rsidRPr="00FC5200" w:rsidRDefault="009B148F" w:rsidP="003557F7">
      <w:pPr>
        <w:pStyle w:val="FootnoteText"/>
      </w:pPr>
      <w:r w:rsidRPr="00FC5200">
        <w:rPr>
          <w:rStyle w:val="FootnoteReference"/>
        </w:rPr>
        <w:footnoteRef/>
      </w:r>
      <w:r w:rsidRPr="00FC5200">
        <w:t xml:space="preserve"> </w:t>
      </w:r>
      <w:r w:rsidRPr="00FC5200">
        <w:tab/>
        <w:t>Europeans feel very strongly about this. 76% think that tackling gender inequality should be a priority – Special Eurobarometer 428 – gender equality - March 2015.</w:t>
      </w:r>
    </w:p>
  </w:footnote>
  <w:footnote w:id="116">
    <w:p w14:paraId="785AE9DE" w14:textId="5F31BE09" w:rsidR="009B148F" w:rsidRPr="00FC5200" w:rsidRDefault="009B148F" w:rsidP="003557F7">
      <w:pPr>
        <w:pStyle w:val="FootnoteText"/>
      </w:pPr>
      <w:r w:rsidRPr="00FC5200">
        <w:rPr>
          <w:rStyle w:val="FootnoteReference"/>
        </w:rPr>
        <w:footnoteRef/>
      </w:r>
      <w:r w:rsidRPr="00FC5200">
        <w:t xml:space="preserve"> </w:t>
      </w:r>
      <w:r w:rsidRPr="00FC5200">
        <w:tab/>
      </w:r>
      <w:r w:rsidRPr="00FC5200">
        <w:rPr>
          <w:rFonts w:eastAsiaTheme="minorHAnsi"/>
        </w:rPr>
        <w:t>SWD(2015) 278 final</w:t>
      </w:r>
      <w:r w:rsidRPr="00FC5200">
        <w:t>.</w:t>
      </w:r>
    </w:p>
  </w:footnote>
  <w:footnote w:id="117">
    <w:p w14:paraId="52CAF0E5" w14:textId="77777777" w:rsidR="009B148F" w:rsidRPr="00FC5200" w:rsidRDefault="009B148F">
      <w:pPr>
        <w:pStyle w:val="FootnoteText"/>
      </w:pPr>
      <w:r w:rsidRPr="00FC5200">
        <w:rPr>
          <w:rStyle w:val="FootnoteReference"/>
        </w:rPr>
        <w:footnoteRef/>
      </w:r>
      <w:r w:rsidRPr="00FC5200">
        <w:t xml:space="preserve"> </w:t>
      </w:r>
      <w:r w:rsidRPr="00FC5200">
        <w:tab/>
        <w:t xml:space="preserve">The recently adopted Annual Growth Survey put a strong focus on gender employment and pay gaps, and these issues were also very present in the year’s European Semester Country Reports and Country Specific Recommendations. </w:t>
      </w:r>
    </w:p>
  </w:footnote>
  <w:footnote w:id="118">
    <w:p w14:paraId="4E8855C9" w14:textId="40296F07" w:rsidR="009B148F" w:rsidRPr="00FC5200" w:rsidRDefault="009B148F">
      <w:pPr>
        <w:pStyle w:val="FootnoteText"/>
      </w:pPr>
      <w:r w:rsidRPr="00FC5200">
        <w:rPr>
          <w:rStyle w:val="FootnoteReference"/>
        </w:rPr>
        <w:footnoteRef/>
      </w:r>
      <w:r w:rsidRPr="00FC5200">
        <w:t xml:space="preserve"> </w:t>
      </w:r>
      <w:r w:rsidRPr="00FC5200">
        <w:tab/>
        <w:t>COM(2016)</w:t>
      </w:r>
      <w:r w:rsidRPr="00FC5200" w:rsidDel="00675DF6">
        <w:t xml:space="preserve"> </w:t>
      </w:r>
      <w:r w:rsidRPr="00FC5200">
        <w:t xml:space="preserve">710 final. </w:t>
      </w:r>
    </w:p>
  </w:footnote>
  <w:footnote w:id="119">
    <w:p w14:paraId="5F4FDCA1" w14:textId="77777777" w:rsidR="009B148F" w:rsidRPr="00FC5200" w:rsidRDefault="009B148F" w:rsidP="003557F7">
      <w:pPr>
        <w:pStyle w:val="FootnoteText"/>
      </w:pPr>
      <w:r w:rsidRPr="00FC5200">
        <w:rPr>
          <w:rStyle w:val="FootnoteReference"/>
        </w:rPr>
        <w:footnoteRef/>
      </w:r>
      <w:r w:rsidRPr="00FC5200">
        <w:t xml:space="preserve"> </w:t>
      </w:r>
      <w:r w:rsidRPr="00FC5200">
        <w:tab/>
        <w:t>The employment impact of parenthood continues to affect women far more than men, with many women, especially mothers, employed in jobs below their skill level, or not at all. According to Eurostat statistics, female labour market participation was at 63.5% in 2014, which is 11.5% below the Europe 2020 target for total employment rate of 75% for men and women.</w:t>
      </w:r>
    </w:p>
  </w:footnote>
  <w:footnote w:id="120">
    <w:p w14:paraId="15CFF9D0" w14:textId="77777777" w:rsidR="009B148F" w:rsidRPr="00FC5200" w:rsidRDefault="009B148F" w:rsidP="003557F7">
      <w:pPr>
        <w:pStyle w:val="FootnoteText"/>
      </w:pPr>
      <w:r w:rsidRPr="00FC5200">
        <w:rPr>
          <w:rStyle w:val="FootnoteReference"/>
        </w:rPr>
        <w:footnoteRef/>
      </w:r>
      <w:r w:rsidRPr="00FC5200">
        <w:t xml:space="preserve"> </w:t>
      </w:r>
      <w:r w:rsidRPr="00FC5200">
        <w:tab/>
        <w:t>The figures on the lack of social acceptance of this group are alarming (65 % of respondents would feel at ease (54 % comfortable, 11 % indifferent) with a gay, lesbian or bisexual person in the highest elected political position; 21 % said they would feel uncomfortable) http://ec.europa.eu/justice/discrimination/files/thematic_factsheet_lgbt_en.pdf.</w:t>
      </w:r>
    </w:p>
  </w:footnote>
  <w:footnote w:id="121">
    <w:p w14:paraId="66AF5490" w14:textId="77777777" w:rsidR="009B148F" w:rsidRPr="00FC5200" w:rsidRDefault="009B148F" w:rsidP="006C1348">
      <w:pPr>
        <w:pStyle w:val="FootnoteText"/>
      </w:pPr>
      <w:r w:rsidRPr="00FC5200">
        <w:rPr>
          <w:rStyle w:val="FootnoteReference"/>
        </w:rPr>
        <w:footnoteRef/>
      </w:r>
      <w:r w:rsidRPr="00FC5200">
        <w:t xml:space="preserve"> </w:t>
      </w:r>
      <w:r w:rsidRPr="00FC5200">
        <w:tab/>
        <w:t>http://ec.europa.eu/europe2020/index_en.htm.</w:t>
      </w:r>
    </w:p>
  </w:footnote>
  <w:footnote w:id="122">
    <w:p w14:paraId="6F4BF466" w14:textId="109536FD" w:rsidR="009B148F" w:rsidRPr="00FC5200" w:rsidRDefault="009B148F" w:rsidP="006C1348">
      <w:pPr>
        <w:pStyle w:val="FootnoteText"/>
      </w:pPr>
      <w:r w:rsidRPr="00FC5200">
        <w:rPr>
          <w:rStyle w:val="FootnoteReference"/>
        </w:rPr>
        <w:footnoteRef/>
      </w:r>
      <w:r w:rsidRPr="00FC5200">
        <w:t xml:space="preserve"> The Commission’s 2016 report assessing the implementation of the EU Framework for National Roma Integration Strategies and the Council Recommendation on effective Roma integration measures in the Member States sets out its priorities for action in this area, which include taking action to ensure full enforcement of anti-discrimination legislation, support Member States’ Roma integration efforts and promote participation and dialogue at the European level of all stakeholders.</w:t>
      </w:r>
    </w:p>
  </w:footnote>
  <w:footnote w:id="123">
    <w:p w14:paraId="4FEBCFF6" w14:textId="1254574F" w:rsidR="009B148F" w:rsidRPr="00FC5200" w:rsidRDefault="009B148F">
      <w:pPr>
        <w:pStyle w:val="FootnoteText"/>
      </w:pPr>
      <w:r w:rsidRPr="00FC5200">
        <w:rPr>
          <w:rStyle w:val="FootnoteReference"/>
        </w:rPr>
        <w:footnoteRef/>
      </w:r>
      <w:r w:rsidRPr="00FC5200">
        <w:t xml:space="preserve"> </w:t>
      </w:r>
      <w:r w:rsidRPr="00FC5200">
        <w:tab/>
        <w:t>Eurobarometer Special report – Discrimination in the EU 2012.</w:t>
      </w:r>
    </w:p>
  </w:footnote>
  <w:footnote w:id="124">
    <w:p w14:paraId="2495E138" w14:textId="77777777" w:rsidR="009B148F" w:rsidRPr="00FC5200" w:rsidRDefault="009B148F">
      <w:pPr>
        <w:pStyle w:val="FootnoteText"/>
      </w:pPr>
      <w:r w:rsidRPr="00FC5200">
        <w:rPr>
          <w:rStyle w:val="FootnoteReference"/>
        </w:rPr>
        <w:footnoteRef/>
      </w:r>
      <w:r w:rsidRPr="00FC5200">
        <w:t xml:space="preserve"> </w:t>
      </w:r>
      <w:r w:rsidRPr="00FC5200">
        <w:tab/>
      </w:r>
      <w:r w:rsidRPr="00FC5200">
        <w:rPr>
          <w:bCs/>
          <w:lang w:eastAsia="en-GB"/>
        </w:rPr>
        <w:t>http://ec.europa.eu/digital-agenda/en/news/eu-egovernment-report-2015-shows-online-public-services-europe-are-smart-could-be-smarter.</w:t>
      </w:r>
      <w:r w:rsidRPr="00FC5200">
        <w:t xml:space="preserve"> </w:t>
      </w:r>
    </w:p>
  </w:footnote>
  <w:footnote w:id="125">
    <w:p w14:paraId="24EDD472" w14:textId="48A624BA" w:rsidR="009B148F" w:rsidRPr="00FC5200" w:rsidRDefault="009B148F" w:rsidP="00FC5200">
      <w:pPr>
        <w:autoSpaceDE w:val="0"/>
        <w:autoSpaceDN w:val="0"/>
        <w:adjustRightInd w:val="0"/>
        <w:spacing w:before="0" w:after="0"/>
        <w:ind w:left="284" w:hanging="284"/>
        <w:rPr>
          <w:bCs/>
          <w:sz w:val="20"/>
          <w:szCs w:val="20"/>
          <w:lang w:eastAsia="en-GB"/>
        </w:rPr>
      </w:pPr>
      <w:r w:rsidRPr="00FC5200">
        <w:rPr>
          <w:rStyle w:val="FootnoteReference"/>
          <w:sz w:val="20"/>
          <w:szCs w:val="20"/>
        </w:rPr>
        <w:footnoteRef/>
      </w:r>
      <w:r w:rsidRPr="00FC5200">
        <w:rPr>
          <w:rStyle w:val="FootnoteReference"/>
          <w:sz w:val="20"/>
          <w:szCs w:val="20"/>
        </w:rPr>
        <w:t xml:space="preserve"> </w:t>
      </w:r>
      <w:r w:rsidRPr="00FC5200">
        <w:rPr>
          <w:rStyle w:val="FootnoteReference"/>
          <w:sz w:val="20"/>
          <w:szCs w:val="20"/>
        </w:rPr>
        <w:tab/>
      </w:r>
      <w:r w:rsidRPr="00FC5200">
        <w:rPr>
          <w:bCs/>
          <w:sz w:val="20"/>
          <w:szCs w:val="20"/>
          <w:lang w:eastAsia="en-GB"/>
        </w:rPr>
        <w:t xml:space="preserve">Future-proofing e-Government for a Digital Single Market, </w:t>
      </w:r>
      <w:r>
        <w:rPr>
          <w:bCs/>
          <w:sz w:val="20"/>
          <w:szCs w:val="20"/>
          <w:lang w:eastAsia="en-GB"/>
        </w:rPr>
        <w:t>Final insight report</w:t>
      </w:r>
      <w:r w:rsidRPr="00FC5200">
        <w:rPr>
          <w:bCs/>
          <w:sz w:val="20"/>
          <w:szCs w:val="20"/>
          <w:lang w:eastAsia="en-GB"/>
        </w:rPr>
        <w:t>: June 2015, p. 65.</w:t>
      </w:r>
      <w:r>
        <w:rPr>
          <w:bCs/>
          <w:sz w:val="20"/>
          <w:szCs w:val="20"/>
          <w:lang w:eastAsia="en-GB"/>
        </w:rPr>
        <w:t xml:space="preserve"> </w:t>
      </w:r>
      <w:r w:rsidRPr="00FC5200">
        <w:rPr>
          <w:bCs/>
          <w:sz w:val="20"/>
          <w:szCs w:val="20"/>
          <w:lang w:eastAsia="en-GB"/>
        </w:rPr>
        <w:t>On the accessibility of the websites and mobile applications of public sector bodies see also: https://ec.europa.eu/digital-single-market/en/web-accessibility.</w:t>
      </w:r>
    </w:p>
  </w:footnote>
  <w:footnote w:id="126">
    <w:p w14:paraId="52FBEE9B" w14:textId="6D63A9E5" w:rsidR="009B148F" w:rsidRPr="00FC5200" w:rsidRDefault="009B148F" w:rsidP="002C17BE">
      <w:pPr>
        <w:pStyle w:val="FootnoteText"/>
      </w:pPr>
      <w:r w:rsidRPr="00FC5200">
        <w:rPr>
          <w:rStyle w:val="FootnoteReference"/>
        </w:rPr>
        <w:footnoteRef/>
      </w:r>
      <w:r w:rsidRPr="00FC5200">
        <w:t xml:space="preserve"> COM(2016) 790 final.</w:t>
      </w:r>
    </w:p>
  </w:footnote>
  <w:footnote w:id="127">
    <w:p w14:paraId="25FD9E4E" w14:textId="28DBC1CC" w:rsidR="009B148F" w:rsidRPr="00FC5200" w:rsidRDefault="009B148F" w:rsidP="00D6047C">
      <w:pPr>
        <w:pStyle w:val="FootnoteText"/>
      </w:pPr>
      <w:r w:rsidRPr="00FC5200">
        <w:rPr>
          <w:rStyle w:val="FootnoteReference"/>
        </w:rPr>
        <w:footnoteRef/>
      </w:r>
      <w:r w:rsidRPr="00FC5200">
        <w:t xml:space="preserve"> </w:t>
      </w:r>
      <w:r w:rsidRPr="00FC5200">
        <w:tab/>
        <w:t xml:space="preserve">See </w:t>
      </w:r>
      <w:r>
        <w:t xml:space="preserve">political </w:t>
      </w:r>
      <w:r w:rsidRPr="00FC5200">
        <w:t>guidelines of President Juncker</w:t>
      </w:r>
      <w:r w:rsidRPr="00FC5200">
        <w:rPr>
          <w:bCs/>
          <w:lang w:eastAsia="en-GB"/>
        </w:rPr>
        <w:t xml:space="preserve">. </w:t>
      </w:r>
    </w:p>
  </w:footnote>
  <w:footnote w:id="128">
    <w:p w14:paraId="0DAEE2B1" w14:textId="1394924F" w:rsidR="009B148F" w:rsidRPr="00FC5200" w:rsidRDefault="009B148F" w:rsidP="001303EB">
      <w:pPr>
        <w:pStyle w:val="FootnoteText"/>
      </w:pPr>
      <w:r w:rsidRPr="00FC5200">
        <w:rPr>
          <w:rStyle w:val="FootnoteReference"/>
        </w:rPr>
        <w:footnoteRef/>
      </w:r>
      <w:r w:rsidRPr="00FC5200">
        <w:t xml:space="preserve"> </w:t>
      </w:r>
      <w:r w:rsidRPr="00FC5200">
        <w:tab/>
        <w:t>Regulation (EC) No 883/2004 of 29 April 2004 on the coordination of social security systems, OJ L 166, 30.4.2004, pp. 1–123</w:t>
      </w:r>
      <w:r>
        <w:t xml:space="preserve"> and Regulation </w:t>
      </w:r>
      <w:r w:rsidRPr="00FC5200">
        <w:t>(EC) No 987/2009</w:t>
      </w:r>
      <w:r>
        <w:t xml:space="preserve"> </w:t>
      </w:r>
      <w:r w:rsidRPr="0045428C">
        <w:t>of 16 September 2009</w:t>
      </w:r>
      <w:r>
        <w:t xml:space="preserve"> </w:t>
      </w:r>
      <w:r w:rsidRPr="0045428C">
        <w:t>laying down the procedure for implementing Regulation (EC) No 883/2004 on the coordination of social security systems</w:t>
      </w:r>
      <w:r>
        <w:t>, OJ L 284, 31.10.2009, pp. 1–42; COM (2016)815 final</w:t>
      </w:r>
      <w:r w:rsidRPr="00FC5200">
        <w:t>.</w:t>
      </w:r>
    </w:p>
  </w:footnote>
  <w:footnote w:id="129">
    <w:p w14:paraId="093B574D" w14:textId="77777777" w:rsidR="009B148F" w:rsidRPr="00FC5200" w:rsidRDefault="009B148F" w:rsidP="001303EB">
      <w:pPr>
        <w:pStyle w:val="FootnoteText"/>
        <w:rPr>
          <w:rStyle w:val="FootnoteReference"/>
        </w:rPr>
      </w:pPr>
      <w:r w:rsidRPr="00FC5200">
        <w:rPr>
          <w:rStyle w:val="FootnoteReference"/>
        </w:rPr>
        <w:footnoteRef/>
      </w:r>
      <w:r w:rsidRPr="00FC5200">
        <w:rPr>
          <w:rStyle w:val="FootnoteReference"/>
        </w:rPr>
        <w:t xml:space="preserve"> </w:t>
      </w:r>
      <w:r w:rsidRPr="00FC5200">
        <w:rPr>
          <w:rStyle w:val="FootnoteReference"/>
        </w:rPr>
        <w:tab/>
      </w:r>
      <w:r w:rsidRPr="00FC5200">
        <w:t>Council Recommendation of 10 March 2014 on a Quality Framework for Traineeships, OJ C 88, 27.3.2014, pp. 1–4.</w:t>
      </w:r>
    </w:p>
  </w:footnote>
  <w:footnote w:id="130">
    <w:p w14:paraId="4490E4E3" w14:textId="77777777" w:rsidR="009B148F" w:rsidRPr="00FC5200" w:rsidRDefault="009B148F" w:rsidP="001303EB">
      <w:pPr>
        <w:pStyle w:val="FootnoteText"/>
      </w:pPr>
      <w:r w:rsidRPr="00FC5200">
        <w:rPr>
          <w:rStyle w:val="FootnoteReference"/>
        </w:rPr>
        <w:footnoteRef/>
      </w:r>
      <w:r w:rsidRPr="00FC5200">
        <w:tab/>
        <w:t xml:space="preserve">http://euxtra.com/en/2012/05/22/your-first-eures-job/. </w:t>
      </w:r>
    </w:p>
  </w:footnote>
  <w:footnote w:id="131">
    <w:p w14:paraId="31E5C4AE" w14:textId="77777777" w:rsidR="009B148F" w:rsidRPr="00B84FD9" w:rsidRDefault="009B148F" w:rsidP="00744EA3">
      <w:pPr>
        <w:pStyle w:val="FootnoteText"/>
      </w:pPr>
      <w:r>
        <w:rPr>
          <w:rStyle w:val="FootnoteReference"/>
        </w:rPr>
        <w:footnoteRef/>
      </w:r>
      <w:r>
        <w:t xml:space="preserve"> </w:t>
      </w:r>
      <w:r>
        <w:tab/>
        <w:t>Study to support the preparation of an impact assessment on EU policy initiatives on residence and identity documents to facilitate the exercise of the right to free movement.</w:t>
      </w:r>
    </w:p>
  </w:footnote>
  <w:footnote w:id="132">
    <w:p w14:paraId="18A83B83" w14:textId="77777777" w:rsidR="009B148F" w:rsidRPr="001913DF" w:rsidRDefault="009B148F" w:rsidP="00744EA3">
      <w:pPr>
        <w:pStyle w:val="FootnoteText"/>
        <w:rPr>
          <w:lang w:val="pt-PT"/>
        </w:rPr>
      </w:pPr>
      <w:r>
        <w:rPr>
          <w:rStyle w:val="FootnoteReference"/>
        </w:rPr>
        <w:footnoteRef/>
      </w:r>
      <w:r w:rsidRPr="001913DF">
        <w:rPr>
          <w:lang w:val="pt-PT"/>
        </w:rPr>
        <w:t xml:space="preserve"> </w:t>
      </w:r>
      <w:r w:rsidRPr="001913DF">
        <w:rPr>
          <w:lang w:val="pt-PT"/>
        </w:rPr>
        <w:tab/>
        <w:t>COM(2016)790 final.</w:t>
      </w:r>
    </w:p>
  </w:footnote>
  <w:footnote w:id="133">
    <w:p w14:paraId="59D11004" w14:textId="77777777" w:rsidR="009B148F" w:rsidRPr="0058147B" w:rsidRDefault="009B148F" w:rsidP="001303EB">
      <w:pPr>
        <w:pStyle w:val="FootnoteText"/>
        <w:rPr>
          <w:lang w:val="pt-PT"/>
        </w:rPr>
      </w:pPr>
      <w:r w:rsidRPr="00FC5200">
        <w:rPr>
          <w:rStyle w:val="FootnoteReference"/>
        </w:rPr>
        <w:footnoteRef/>
      </w:r>
      <w:r w:rsidRPr="0058147B">
        <w:rPr>
          <w:lang w:val="pt-PT"/>
        </w:rPr>
        <w:t>http://ec.europa.eu/taxation_customs/resources/documents/common/publications/studies/study_cross_border_tx_obstacles_final_report.pdf.</w:t>
      </w:r>
    </w:p>
  </w:footnote>
  <w:footnote w:id="134">
    <w:p w14:paraId="44604F81" w14:textId="77777777" w:rsidR="009B148F" w:rsidRPr="0058147B" w:rsidRDefault="009B148F" w:rsidP="001303EB">
      <w:pPr>
        <w:pStyle w:val="FootnoteText"/>
        <w:rPr>
          <w:lang w:val="pt-PT"/>
        </w:rPr>
      </w:pPr>
      <w:r w:rsidRPr="00FC5200">
        <w:rPr>
          <w:rStyle w:val="FootnoteReference"/>
        </w:rPr>
        <w:footnoteRef/>
      </w:r>
      <w:r w:rsidRPr="00C21ABA">
        <w:rPr>
          <w:lang w:val="pt-PT"/>
        </w:rPr>
        <w:tab/>
      </w:r>
      <w:r w:rsidRPr="0058147B">
        <w:rPr>
          <w:lang w:val="pt-PT"/>
        </w:rPr>
        <w:t>http://ec.europa.eu/taxation_customs/resources/documents/common/publications/studies/study_compliance_c</w:t>
      </w:r>
    </w:p>
    <w:p w14:paraId="3DD6F0D7" w14:textId="77777777" w:rsidR="009B148F" w:rsidRPr="0058147B" w:rsidRDefault="009B148F" w:rsidP="0058147B">
      <w:pPr>
        <w:pStyle w:val="FootnoteText"/>
        <w:ind w:firstLine="0"/>
        <w:rPr>
          <w:lang w:val="pt-PT"/>
        </w:rPr>
      </w:pPr>
      <w:r w:rsidRPr="0058147B">
        <w:rPr>
          <w:lang w:val="pt-PT"/>
        </w:rPr>
        <w:t>ts_final_report.pdf.</w:t>
      </w:r>
    </w:p>
  </w:footnote>
  <w:footnote w:id="135">
    <w:p w14:paraId="79E22DEF" w14:textId="77777777" w:rsidR="009B148F" w:rsidRPr="00C21ABA" w:rsidRDefault="009B148F" w:rsidP="001303EB">
      <w:pPr>
        <w:pStyle w:val="FootnoteText"/>
        <w:rPr>
          <w:lang w:val="pt-PT"/>
        </w:rPr>
      </w:pPr>
      <w:r w:rsidRPr="00FC5200">
        <w:rPr>
          <w:rStyle w:val="FootnoteReference"/>
        </w:rPr>
        <w:footnoteRef/>
      </w:r>
      <w:r w:rsidRPr="00C21ABA">
        <w:rPr>
          <w:lang w:val="pt-PT"/>
        </w:rPr>
        <w:tab/>
        <w:t xml:space="preserve">http://ec.europa.eu/taxation_customs/taxation/individuals/expert_group/index_en.htm. </w:t>
      </w:r>
    </w:p>
  </w:footnote>
  <w:footnote w:id="136">
    <w:p w14:paraId="7509351D" w14:textId="2379AFBA" w:rsidR="009B148F" w:rsidRPr="00FC5200" w:rsidRDefault="009B148F" w:rsidP="00FB2559">
      <w:pPr>
        <w:pStyle w:val="FootnoteText"/>
      </w:pPr>
      <w:r w:rsidRPr="00FC5200">
        <w:rPr>
          <w:rStyle w:val="FootnoteReference"/>
        </w:rPr>
        <w:footnoteRef/>
      </w:r>
      <w:r w:rsidRPr="00FC5200">
        <w:t xml:space="preserve"> </w:t>
      </w:r>
      <w:r w:rsidRPr="00FC5200">
        <w:tab/>
        <w:t>Directive 2014/45/EU of the European Parliament and of the Council of 3 April 2014 on periodic roadworthiness tests for motor vehicles and their trailers and repealing Directive 2009/40/EC, OJ L 127, 29.4.2014, pp. 51–128.</w:t>
      </w:r>
    </w:p>
  </w:footnote>
  <w:footnote w:id="137">
    <w:p w14:paraId="7F841E04" w14:textId="77777777" w:rsidR="009B148F" w:rsidRPr="00FC5200" w:rsidRDefault="009B148F" w:rsidP="00E625E6">
      <w:pPr>
        <w:pStyle w:val="FootnoteText"/>
      </w:pPr>
      <w:r w:rsidRPr="00FC5200">
        <w:rPr>
          <w:rStyle w:val="FootnoteReference"/>
        </w:rPr>
        <w:footnoteRef/>
      </w:r>
      <w:r w:rsidRPr="00FC5200">
        <w:t xml:space="preserve"> VP/2015/012 Call for proposals to support national projects on a mutually recognised European Disability Card and associated benefits. http://ec.europa.eu/social/main.jsp?catld=629.</w:t>
      </w:r>
    </w:p>
  </w:footnote>
  <w:footnote w:id="138">
    <w:p w14:paraId="165D2D96" w14:textId="77777777" w:rsidR="009B148F" w:rsidRPr="00FC5200" w:rsidRDefault="009B148F">
      <w:pPr>
        <w:pStyle w:val="FootnoteText"/>
      </w:pPr>
      <w:r w:rsidRPr="00FC5200">
        <w:rPr>
          <w:rStyle w:val="FootnoteReference"/>
        </w:rPr>
        <w:footnoteRef/>
      </w:r>
      <w:r w:rsidRPr="00FC5200">
        <w:t xml:space="preserve"> Directive (EU) 2016/343 of the European Parliament and of the Council of 9 March 2016 on the strengthening of certain aspects of the presumption of innocence and of the right to be present at the trial in criminal proceedings OJ L 65, 11.3.2016, p. 1–11, which entered into force on 31 March 2016.</w:t>
      </w:r>
    </w:p>
  </w:footnote>
  <w:footnote w:id="139">
    <w:p w14:paraId="0FAA8BFE" w14:textId="77777777" w:rsidR="009B148F" w:rsidRPr="00FC5200" w:rsidRDefault="009B148F">
      <w:pPr>
        <w:pStyle w:val="FootnoteText"/>
      </w:pPr>
      <w:r w:rsidRPr="00FC5200">
        <w:rPr>
          <w:rStyle w:val="FootnoteReference"/>
        </w:rPr>
        <w:footnoteRef/>
      </w:r>
      <w:r w:rsidRPr="00FC5200">
        <w:t xml:space="preserve"> Directive (EU) 2016/800 of the European Parliament and of the Council of 11 May 2016 on procedural safeguards for children who are suspects or accused persons in criminal proceedings OJ L 132, 21.5.2016, p. 1–20, which entered into force on 10 June 2016.</w:t>
      </w:r>
    </w:p>
  </w:footnote>
  <w:footnote w:id="140">
    <w:p w14:paraId="1CC9411A" w14:textId="77777777" w:rsidR="009B148F" w:rsidRPr="00FC5200" w:rsidRDefault="009B148F">
      <w:pPr>
        <w:pStyle w:val="FootnoteText"/>
      </w:pPr>
      <w:r w:rsidRPr="00FC5200">
        <w:rPr>
          <w:rStyle w:val="FootnoteReference"/>
        </w:rPr>
        <w:footnoteRef/>
      </w:r>
      <w:r w:rsidRPr="00FC5200">
        <w:t xml:space="preserve"> Directive (EU) 2016/1919 of the European Parliament and of the Council of 26 October 2016 on legal aid for suspects and accused persons in criminal proceedings and for requested persons in European arrest warrant proceedings, OJ L 297, 4.11.2016, p. 1–8, which entered into force on 24 November 2016.</w:t>
      </w:r>
    </w:p>
  </w:footnote>
  <w:footnote w:id="141">
    <w:p w14:paraId="6FD35444" w14:textId="77777777" w:rsidR="009B148F" w:rsidRPr="00FC5200" w:rsidRDefault="009B148F" w:rsidP="001303EB">
      <w:pPr>
        <w:pStyle w:val="FootnoteText"/>
      </w:pPr>
      <w:r w:rsidRPr="00FC5200">
        <w:rPr>
          <w:rStyle w:val="FootnoteReference"/>
        </w:rPr>
        <w:footnoteRef/>
      </w:r>
      <w:r w:rsidRPr="00FC5200">
        <w:t xml:space="preserve"> </w:t>
      </w:r>
      <w:r w:rsidRPr="00FC5200">
        <w:tab/>
        <w:t>The 2012 public consultation on EU citizenship highlights that one in four respondents encounter problems when shopping online.</w:t>
      </w:r>
    </w:p>
  </w:footnote>
  <w:footnote w:id="142">
    <w:p w14:paraId="19549C08" w14:textId="77777777" w:rsidR="009B148F" w:rsidRPr="00FC5200" w:rsidRDefault="009B148F" w:rsidP="001303EB">
      <w:pPr>
        <w:pStyle w:val="FootnoteText"/>
      </w:pPr>
      <w:r w:rsidRPr="00FC5200">
        <w:rPr>
          <w:rStyle w:val="FootnoteReference"/>
        </w:rPr>
        <w:footnoteRef/>
      </w:r>
      <w:r w:rsidRPr="00FC5200">
        <w:t xml:space="preserve"> </w:t>
      </w:r>
      <w:r w:rsidRPr="00FC5200">
        <w:tab/>
        <w:t>Regulation (EU) 2015/2421 of the European Parliament and of the Council of 16 December 2015 amending Regulation (EC) No 861/2007 establishing a European Small Claims Procedure and Regulation (EC) No 1896/2006 creating a European order for payment procedure has been published in the Official Journal on 24 December 2015, OJ L 341 of 24.12.2015, pp. 1–13.</w:t>
      </w:r>
    </w:p>
  </w:footnote>
  <w:footnote w:id="143">
    <w:p w14:paraId="5DF2A4F6" w14:textId="77777777" w:rsidR="009B148F" w:rsidRPr="00FC5200" w:rsidRDefault="009B148F" w:rsidP="001303EB">
      <w:pPr>
        <w:pStyle w:val="FootnoteText"/>
      </w:pPr>
      <w:r w:rsidRPr="00FC5200">
        <w:rPr>
          <w:rStyle w:val="FootnoteReference"/>
        </w:rPr>
        <w:footnoteRef/>
      </w:r>
      <w:r w:rsidRPr="00FC5200">
        <w:t xml:space="preserve"> </w:t>
      </w:r>
      <w:r w:rsidRPr="00FC5200">
        <w:tab/>
        <w:t xml:space="preserve">http://ec.europa.eu/justice/newsroom/consumer-marketing/events/140317_en.htm. </w:t>
      </w:r>
    </w:p>
  </w:footnote>
  <w:footnote w:id="144">
    <w:p w14:paraId="40AF6B33" w14:textId="77777777" w:rsidR="009B148F" w:rsidRPr="00FC5200" w:rsidRDefault="009B148F" w:rsidP="001303EB">
      <w:pPr>
        <w:pStyle w:val="FootnoteText"/>
      </w:pPr>
      <w:r w:rsidRPr="00FC5200">
        <w:rPr>
          <w:rStyle w:val="FootnoteReference"/>
        </w:rPr>
        <w:footnoteRef/>
      </w:r>
      <w:r w:rsidRPr="00FC5200">
        <w:t xml:space="preserve"> </w:t>
      </w:r>
      <w:r w:rsidRPr="00FC5200">
        <w:tab/>
        <w:t>http://europa.eu/youreurope/citizens/consumers/index_en.htm.</w:t>
      </w:r>
    </w:p>
  </w:footnote>
  <w:footnote w:id="145">
    <w:p w14:paraId="24B06AB5" w14:textId="77777777" w:rsidR="009B148F" w:rsidRPr="00FC5200" w:rsidRDefault="009B148F" w:rsidP="001303EB">
      <w:pPr>
        <w:pStyle w:val="FootnoteText"/>
      </w:pPr>
      <w:r w:rsidRPr="00FC5200">
        <w:rPr>
          <w:rStyle w:val="FootnoteReference"/>
        </w:rPr>
        <w:footnoteRef/>
      </w:r>
      <w:r w:rsidRPr="00FC5200">
        <w:t xml:space="preserve"> </w:t>
      </w:r>
      <w:r w:rsidRPr="00FC5200">
        <w:tab/>
        <w:t>Directive 2011/83/EU of 25 October 2011 on consumer rights, OJ L 304, 22.11.2011, pp. 64–88.</w:t>
      </w:r>
    </w:p>
  </w:footnote>
  <w:footnote w:id="146">
    <w:p w14:paraId="1EFA59CD" w14:textId="5A356DF0" w:rsidR="009B148F" w:rsidRPr="00FC5200" w:rsidRDefault="009B148F" w:rsidP="001303EB">
      <w:pPr>
        <w:pStyle w:val="FootnoteText"/>
      </w:pPr>
      <w:r w:rsidRPr="00FC5200">
        <w:rPr>
          <w:rStyle w:val="FootnoteReference"/>
        </w:rPr>
        <w:footnoteRef/>
      </w:r>
      <w:r w:rsidRPr="00FC5200">
        <w:t xml:space="preserve"> </w:t>
      </w:r>
      <w:r w:rsidRPr="00FC5200">
        <w:tab/>
        <w:t xml:space="preserve">Directive 2005/29/EU </w:t>
      </w:r>
      <w:r>
        <w:t>o</w:t>
      </w:r>
      <w:r w:rsidRPr="00FC5200">
        <w:t>f 11 May 2005 concerning unfair business-to-consumer commercial practices in the internal market, OJ L 149, 11.6.2005, pp. 22–35.</w:t>
      </w:r>
    </w:p>
  </w:footnote>
  <w:footnote w:id="147">
    <w:p w14:paraId="0553E238" w14:textId="11A67ADD" w:rsidR="009B148F" w:rsidRPr="00FC5200" w:rsidRDefault="009B148F" w:rsidP="001303EB">
      <w:pPr>
        <w:pStyle w:val="FootnoteText"/>
      </w:pPr>
      <w:r w:rsidRPr="00FC5200">
        <w:rPr>
          <w:rStyle w:val="FootnoteReference"/>
        </w:rPr>
        <w:footnoteRef/>
      </w:r>
      <w:r w:rsidRPr="00FC5200">
        <w:t xml:space="preserve"> </w:t>
      </w:r>
      <w:r w:rsidRPr="00FC5200">
        <w:tab/>
        <w:t>Directive 93/13/EEC of 5 April 1993 on unfair terms in consumer contracts, OJ L95, 21.4.1993, pp. 29–34.</w:t>
      </w:r>
    </w:p>
  </w:footnote>
  <w:footnote w:id="148">
    <w:p w14:paraId="7E1A4286" w14:textId="77777777" w:rsidR="009B148F" w:rsidRPr="00FC5200" w:rsidRDefault="009B148F" w:rsidP="001303EB">
      <w:pPr>
        <w:pStyle w:val="FootnoteText"/>
      </w:pPr>
      <w:r w:rsidRPr="00FC5200">
        <w:rPr>
          <w:rStyle w:val="FootnoteReference"/>
        </w:rPr>
        <w:footnoteRef/>
      </w:r>
      <w:r w:rsidRPr="00FC5200">
        <w:t xml:space="preserve"> </w:t>
      </w:r>
      <w:r w:rsidRPr="00FC5200">
        <w:tab/>
        <w:t>Directive 99/44/EC of 25 May 1999 on certain aspects of the sale of consumer goods and associated guarantees, OJ L 171, 7.7.1999, pp. 12–16.</w:t>
      </w:r>
    </w:p>
  </w:footnote>
  <w:footnote w:id="149">
    <w:p w14:paraId="0431F274" w14:textId="0E573DE0" w:rsidR="009B148F" w:rsidRPr="00FC5200" w:rsidRDefault="009B148F" w:rsidP="001303EB">
      <w:pPr>
        <w:pStyle w:val="FootnoteText"/>
      </w:pPr>
      <w:r w:rsidRPr="00FC5200">
        <w:rPr>
          <w:rStyle w:val="FootnoteReference"/>
        </w:rPr>
        <w:footnoteRef/>
      </w:r>
      <w:r w:rsidRPr="00FC5200">
        <w:t xml:space="preserve"> </w:t>
      </w:r>
      <w:r w:rsidRPr="00FC5200">
        <w:tab/>
        <w:t>http://ec.europa.eu/your-rights/help/individuals/.</w:t>
      </w:r>
    </w:p>
  </w:footnote>
  <w:footnote w:id="150">
    <w:p w14:paraId="0B2F01CB" w14:textId="21A9DA3A" w:rsidR="009B148F" w:rsidRPr="00FC5200" w:rsidRDefault="009B148F" w:rsidP="001303EB">
      <w:pPr>
        <w:pStyle w:val="FootnoteText"/>
      </w:pPr>
      <w:r w:rsidRPr="00FC5200">
        <w:rPr>
          <w:rStyle w:val="FootnoteReference"/>
        </w:rPr>
        <w:footnoteRef/>
      </w:r>
      <w:r w:rsidRPr="00FC5200">
        <w:t xml:space="preserve"> </w:t>
      </w:r>
      <w:r w:rsidRPr="00FC5200">
        <w:tab/>
        <w:t xml:space="preserve">One possibility that citizens have for solving problems is through effective mediation or other alternative dispute resolution methods. The Mediation Directive </w:t>
      </w:r>
      <w:r w:rsidRPr="00FC5200">
        <w:rPr>
          <w:lang w:eastAsia="x-none"/>
        </w:rPr>
        <w:t>provides an EU framework which allows EU citizens to benefit fully from mediation as a means to have their disputes settled, whether they are of a commercial or a family law nature (Directive 2008/52/EC of 21 May 2008 on certain aspects of mediation in civil and commercial matters, OJ L 136, 24.5.2008, pp. 3–8). In 2016, the Commission adopted a report on the application of this Directive (COM(2016) 542 final).</w:t>
      </w:r>
    </w:p>
  </w:footnote>
  <w:footnote w:id="151">
    <w:p w14:paraId="25647E52" w14:textId="77777777" w:rsidR="009B148F" w:rsidRPr="00FC5200" w:rsidRDefault="009B148F" w:rsidP="001303EB">
      <w:pPr>
        <w:pStyle w:val="FootnoteText"/>
      </w:pPr>
      <w:r w:rsidRPr="00FC5200">
        <w:rPr>
          <w:rStyle w:val="FootnoteReference"/>
        </w:rPr>
        <w:footnoteRef/>
      </w:r>
      <w:r w:rsidRPr="00FC5200">
        <w:t xml:space="preserve"> </w:t>
      </w:r>
      <w:r w:rsidRPr="00FC5200">
        <w:tab/>
        <w:t>Buying goods/services in the country where the citizen lives, buying goods/services in another EU country, out of court complaint with a bank, insurance company, investment fund etc., making/receiving payments abroad in the EU or out of court disputes for goods bought online.</w:t>
      </w:r>
    </w:p>
  </w:footnote>
  <w:footnote w:id="152">
    <w:p w14:paraId="1B4EE4C3" w14:textId="77777777" w:rsidR="009B148F" w:rsidRPr="00FC5200" w:rsidRDefault="009B148F" w:rsidP="001303EB">
      <w:pPr>
        <w:pStyle w:val="FootnoteText"/>
      </w:pPr>
      <w:r w:rsidRPr="00FC5200">
        <w:rPr>
          <w:rStyle w:val="FootnoteReference"/>
        </w:rPr>
        <w:footnoteRef/>
      </w:r>
      <w:r w:rsidRPr="00FC5200">
        <w:t xml:space="preserve"> </w:t>
      </w:r>
      <w:r w:rsidRPr="00FC5200">
        <w:tab/>
        <w:t>If e.g. the passport is lost or stolen, in case of serious accident, illness or death or of violent crime, arrest or detention, emergency relief/repatriation.</w:t>
      </w:r>
    </w:p>
  </w:footnote>
  <w:footnote w:id="153">
    <w:p w14:paraId="3CAABF91" w14:textId="77777777" w:rsidR="009B148F" w:rsidRPr="00FC5200" w:rsidRDefault="009B148F" w:rsidP="001303EB">
      <w:pPr>
        <w:pStyle w:val="FootnoteText"/>
      </w:pPr>
      <w:r w:rsidRPr="00FC5200">
        <w:rPr>
          <w:rStyle w:val="FootnoteReference"/>
        </w:rPr>
        <w:footnoteRef/>
      </w:r>
      <w:r w:rsidRPr="00FC5200">
        <w:t xml:space="preserve"> </w:t>
      </w:r>
      <w:r w:rsidRPr="00FC5200">
        <w:tab/>
        <w:t>http://europa.eu/youreurope/citizens/index_en.htm</w:t>
      </w:r>
    </w:p>
  </w:footnote>
  <w:footnote w:id="154">
    <w:p w14:paraId="7D83F663" w14:textId="77777777" w:rsidR="009B148F" w:rsidRPr="00FC5200" w:rsidRDefault="009B148F" w:rsidP="001303EB">
      <w:pPr>
        <w:pStyle w:val="FootnoteText"/>
        <w:rPr>
          <w:b/>
        </w:rPr>
      </w:pPr>
      <w:r w:rsidRPr="00FC5200">
        <w:rPr>
          <w:rStyle w:val="FootnoteReference"/>
        </w:rPr>
        <w:footnoteRef/>
      </w:r>
      <w:r w:rsidRPr="00FC5200">
        <w:t xml:space="preserve"> </w:t>
      </w:r>
      <w:r w:rsidRPr="00FC5200">
        <w:tab/>
        <w:t>http://ec.europa.eu/ipg/basics/web_rationalisation/index_en.htm. The programme will be gradually implemented by the end of 2017.</w:t>
      </w:r>
    </w:p>
  </w:footnote>
  <w:footnote w:id="155">
    <w:p w14:paraId="4A903691" w14:textId="77777777" w:rsidR="009B148F" w:rsidRPr="00FC5200" w:rsidRDefault="009B148F" w:rsidP="001303EB">
      <w:pPr>
        <w:pStyle w:val="FootnoteText"/>
      </w:pPr>
      <w:r w:rsidRPr="00FC5200">
        <w:rPr>
          <w:rStyle w:val="FootnoteReference"/>
        </w:rPr>
        <w:footnoteRef/>
      </w:r>
      <w:r w:rsidRPr="00FC5200">
        <w:t xml:space="preserve"> </w:t>
      </w:r>
      <w:r w:rsidRPr="00FC5200">
        <w:tab/>
        <w:t>http://ec.europa.eu/justice/citizen/files/10_eu_rights_en.pdf</w:t>
      </w:r>
      <w:r w:rsidRPr="00FC5200">
        <w:rPr>
          <w:lang w:eastAsia="x-none"/>
        </w:rPr>
        <w:t>.</w:t>
      </w:r>
    </w:p>
  </w:footnote>
  <w:footnote w:id="156">
    <w:p w14:paraId="198A233B" w14:textId="77777777" w:rsidR="009B148F" w:rsidRPr="00FC5200" w:rsidRDefault="009B148F" w:rsidP="001303EB">
      <w:pPr>
        <w:pStyle w:val="FootnoteText"/>
      </w:pPr>
      <w:r w:rsidRPr="00FC5200">
        <w:rPr>
          <w:rStyle w:val="FootnoteReference"/>
        </w:rPr>
        <w:footnoteRef/>
      </w:r>
      <w:r w:rsidRPr="00FC5200">
        <w:t xml:space="preserve"> </w:t>
      </w:r>
      <w:r w:rsidRPr="00FC5200">
        <w:tab/>
        <w:t>http://bookshop.europa.eu/en/your-europe-your-rights-pbKM0214968/.</w:t>
      </w:r>
    </w:p>
  </w:footnote>
  <w:footnote w:id="157">
    <w:p w14:paraId="4F0148D2" w14:textId="77777777" w:rsidR="009B148F" w:rsidRPr="00FC5200" w:rsidRDefault="009B148F" w:rsidP="001303EB">
      <w:pPr>
        <w:pStyle w:val="FootnoteText"/>
      </w:pPr>
      <w:r w:rsidRPr="00FC5200">
        <w:rPr>
          <w:rStyle w:val="FootnoteReference"/>
        </w:rPr>
        <w:footnoteRef/>
      </w:r>
      <w:r w:rsidRPr="00FC5200">
        <w:t xml:space="preserve"> </w:t>
      </w:r>
      <w:r w:rsidRPr="00FC5200">
        <w:tab/>
      </w:r>
      <w:r w:rsidRPr="002519F3">
        <w:rPr>
          <w:lang w:eastAsia="x-none"/>
        </w:rPr>
        <w:t>Addressing the consequences of disenfranchisement of Union citizens exercising their rights to free movement</w:t>
      </w:r>
      <w:r w:rsidRPr="00FC5200">
        <w:rPr>
          <w:lang w:eastAsia="x-none"/>
        </w:rPr>
        <w:t xml:space="preserve"> (</w:t>
      </w:r>
      <w:r w:rsidRPr="00FC5200">
        <w:t>COM(2014) 391 final)</w:t>
      </w:r>
      <w:r w:rsidRPr="00FC5200">
        <w:rPr>
          <w:lang w:eastAsia="x-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E4EA" w14:textId="77777777" w:rsidR="00050D0C" w:rsidRPr="00050D0C" w:rsidRDefault="00050D0C" w:rsidP="00050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66DA" w14:textId="77777777" w:rsidR="00050D0C" w:rsidRPr="00050D0C" w:rsidRDefault="00050D0C" w:rsidP="00050D0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3AA8" w14:textId="77777777" w:rsidR="00050D0C" w:rsidRPr="00050D0C" w:rsidRDefault="00050D0C" w:rsidP="00050D0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771A" w14:textId="77777777" w:rsidR="009B148F" w:rsidRDefault="009B14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A8F1" w14:textId="77777777" w:rsidR="009B148F" w:rsidRDefault="009B14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DCC0" w14:textId="77777777" w:rsidR="009B148F" w:rsidRDefault="009B14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C250" w14:textId="77777777" w:rsidR="009B148F" w:rsidRDefault="009B14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4E01" w14:textId="77777777" w:rsidR="009B148F" w:rsidRDefault="009B14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BED11" w14:textId="77777777" w:rsidR="009B148F" w:rsidRDefault="009B1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E3B"/>
    <w:multiLevelType w:val="hybridMultilevel"/>
    <w:tmpl w:val="BE0A0CC6"/>
    <w:lvl w:ilvl="0" w:tplc="08090017">
      <w:start w:val="1"/>
      <w:numFmt w:val="lowerLetter"/>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nsid w:val="042B220B"/>
    <w:multiLevelType w:val="hybridMultilevel"/>
    <w:tmpl w:val="F4587CAE"/>
    <w:lvl w:ilvl="0" w:tplc="E27C6A42">
      <w:start w:val="1"/>
      <w:numFmt w:val="bullet"/>
      <w:pStyle w:val="EBbullets1"/>
      <w:lvlText w:val=""/>
      <w:lvlJc w:val="left"/>
      <w:pPr>
        <w:ind w:left="567"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44EF0"/>
    <w:multiLevelType w:val="hybridMultilevel"/>
    <w:tmpl w:val="016A9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055B5"/>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
    <w:nsid w:val="0B5B5163"/>
    <w:multiLevelType w:val="hybridMultilevel"/>
    <w:tmpl w:val="0394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C34E1"/>
    <w:multiLevelType w:val="hybridMultilevel"/>
    <w:tmpl w:val="C45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717C56"/>
    <w:multiLevelType w:val="hybridMultilevel"/>
    <w:tmpl w:val="9648B54C"/>
    <w:name w:val="Heading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B5581F"/>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66E54"/>
    <w:multiLevelType w:val="hybridMultilevel"/>
    <w:tmpl w:val="BFF00E1E"/>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54B98"/>
    <w:multiLevelType w:val="hybridMultilevel"/>
    <w:tmpl w:val="77D2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73443"/>
    <w:multiLevelType w:val="hybridMultilevel"/>
    <w:tmpl w:val="BB3EF37C"/>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B253E"/>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327839"/>
    <w:multiLevelType w:val="hybridMultilevel"/>
    <w:tmpl w:val="C5DE5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2555F"/>
    <w:multiLevelType w:val="hybridMultilevel"/>
    <w:tmpl w:val="048272E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553204"/>
    <w:multiLevelType w:val="hybridMultilevel"/>
    <w:tmpl w:val="702CD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6600D2"/>
    <w:multiLevelType w:val="hybridMultilevel"/>
    <w:tmpl w:val="69D6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C4089D"/>
    <w:multiLevelType w:val="hybridMultilevel"/>
    <w:tmpl w:val="1A98869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22F97"/>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265D7"/>
    <w:multiLevelType w:val="hybridMultilevel"/>
    <w:tmpl w:val="70246E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D17BD"/>
    <w:multiLevelType w:val="hybridMultilevel"/>
    <w:tmpl w:val="B3AC7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011530"/>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23095D"/>
    <w:multiLevelType w:val="hybridMultilevel"/>
    <w:tmpl w:val="E6C6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F32D95"/>
    <w:multiLevelType w:val="hybridMultilevel"/>
    <w:tmpl w:val="35FEB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A6C6F"/>
    <w:multiLevelType w:val="hybridMultilevel"/>
    <w:tmpl w:val="53D0A3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B49FF"/>
    <w:multiLevelType w:val="hybridMultilevel"/>
    <w:tmpl w:val="1CDC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137345D"/>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82A07"/>
    <w:multiLevelType w:val="hybridMultilevel"/>
    <w:tmpl w:val="0A4C818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63D70CB0"/>
    <w:multiLevelType w:val="hybridMultilevel"/>
    <w:tmpl w:val="F434F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330"/>
        </w:tabs>
        <w:ind w:left="133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09721B"/>
    <w:multiLevelType w:val="hybridMultilevel"/>
    <w:tmpl w:val="87565B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D2EA4"/>
    <w:multiLevelType w:val="multilevel"/>
    <w:tmpl w:val="0D4A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32">
    <w:nsid w:val="6E947CC4"/>
    <w:multiLevelType w:val="hybridMultilevel"/>
    <w:tmpl w:val="91D892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B52A9"/>
    <w:multiLevelType w:val="hybridMultilevel"/>
    <w:tmpl w:val="B9A8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EE5534"/>
    <w:multiLevelType w:val="hybridMultilevel"/>
    <w:tmpl w:val="F372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7330C3"/>
    <w:multiLevelType w:val="hybridMultilevel"/>
    <w:tmpl w:val="34806AC8"/>
    <w:lvl w:ilvl="0" w:tplc="B19E7E7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9C4BDC"/>
    <w:multiLevelType w:val="hybridMultilevel"/>
    <w:tmpl w:val="E6B0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06181D"/>
    <w:multiLevelType w:val="hybridMultilevel"/>
    <w:tmpl w:val="30DE1818"/>
    <w:lvl w:ilvl="0" w:tplc="911C7B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2B7D73"/>
    <w:multiLevelType w:val="hybridMultilevel"/>
    <w:tmpl w:val="DAC6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1D5437"/>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0">
    <w:nsid w:val="76B1483C"/>
    <w:multiLevelType w:val="hybridMultilevel"/>
    <w:tmpl w:val="1714BDA2"/>
    <w:lvl w:ilvl="0" w:tplc="6BAC3A46">
      <w:start w:val="1"/>
      <w:numFmt w:val="upperLetter"/>
      <w:lvlText w:val="%1)"/>
      <w:lvlJc w:val="left"/>
      <w:pPr>
        <w:ind w:left="720" w:hanging="360"/>
      </w:pPr>
      <w:rPr>
        <w:rFonts w:eastAsia="Calibr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F23AE2"/>
    <w:multiLevelType w:val="hybridMultilevel"/>
    <w:tmpl w:val="05E21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FE4A36"/>
    <w:multiLevelType w:val="hybridMultilevel"/>
    <w:tmpl w:val="8048EE46"/>
    <w:lvl w:ilvl="0" w:tplc="F84408C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3F057C"/>
    <w:multiLevelType w:val="hybridMultilevel"/>
    <w:tmpl w:val="2456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8"/>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
  </w:num>
  <w:num w:numId="8">
    <w:abstractNumId w:val="13"/>
  </w:num>
  <w:num w:numId="9">
    <w:abstractNumId w:val="22"/>
  </w:num>
  <w:num w:numId="10">
    <w:abstractNumId w:val="3"/>
  </w:num>
  <w:num w:numId="11">
    <w:abstractNumId w:val="21"/>
  </w:num>
  <w:num w:numId="12">
    <w:abstractNumId w:val="5"/>
  </w:num>
  <w:num w:numId="13">
    <w:abstractNumId w:val="41"/>
  </w:num>
  <w:num w:numId="14">
    <w:abstractNumId w:val="23"/>
  </w:num>
  <w:num w:numId="15">
    <w:abstractNumId w:val="40"/>
  </w:num>
  <w:num w:numId="16">
    <w:abstractNumId w:val="39"/>
  </w:num>
  <w:num w:numId="17">
    <w:abstractNumId w:val="31"/>
  </w:num>
  <w:num w:numId="18">
    <w:abstractNumId w:val="42"/>
  </w:num>
  <w:num w:numId="19">
    <w:abstractNumId w:val="19"/>
  </w:num>
  <w:num w:numId="20">
    <w:abstractNumId w:val="14"/>
  </w:num>
  <w:num w:numId="21">
    <w:abstractNumId w:val="18"/>
  </w:num>
  <w:num w:numId="22">
    <w:abstractNumId w:val="29"/>
  </w:num>
  <w:num w:numId="23">
    <w:abstractNumId w:val="6"/>
  </w:num>
  <w:num w:numId="24">
    <w:abstractNumId w:val="8"/>
  </w:num>
  <w:num w:numId="25">
    <w:abstractNumId w:val="27"/>
  </w:num>
  <w:num w:numId="26">
    <w:abstractNumId w:val="36"/>
  </w:num>
  <w:num w:numId="27">
    <w:abstractNumId w:val="15"/>
  </w:num>
  <w:num w:numId="28">
    <w:abstractNumId w:val="37"/>
  </w:num>
  <w:num w:numId="29">
    <w:abstractNumId w:val="24"/>
  </w:num>
  <w:num w:numId="30">
    <w:abstractNumId w:val="34"/>
  </w:num>
  <w:num w:numId="31">
    <w:abstractNumId w:val="35"/>
  </w:num>
  <w:num w:numId="32">
    <w:abstractNumId w:val="16"/>
  </w:num>
  <w:num w:numId="33">
    <w:abstractNumId w:val="20"/>
  </w:num>
  <w:num w:numId="34">
    <w:abstractNumId w:val="4"/>
  </w:num>
  <w:num w:numId="35">
    <w:abstractNumId w:val="9"/>
  </w:num>
  <w:num w:numId="36">
    <w:abstractNumId w:val="32"/>
  </w:num>
  <w:num w:numId="37">
    <w:abstractNumId w:val="12"/>
  </w:num>
  <w:num w:numId="38">
    <w:abstractNumId w:val="29"/>
  </w:num>
  <w:num w:numId="39">
    <w:abstractNumId w:val="2"/>
  </w:num>
  <w:num w:numId="40">
    <w:abstractNumId w:val="7"/>
  </w:num>
  <w:num w:numId="41">
    <w:abstractNumId w:val="30"/>
  </w:num>
  <w:num w:numId="42">
    <w:abstractNumId w:val="17"/>
  </w:num>
  <w:num w:numId="43">
    <w:abstractNumId w:val="11"/>
  </w:num>
  <w:num w:numId="44">
    <w:abstractNumId w:val="10"/>
  </w:num>
  <w:num w:numId="45">
    <w:abstractNumId w:val="26"/>
  </w:num>
  <w:num w:numId="46">
    <w:abstractNumId w:val="29"/>
  </w:num>
  <w:num w:numId="47">
    <w:abstractNumId w:val="29"/>
  </w:num>
  <w:num w:numId="48">
    <w:abstractNumId w:val="29"/>
  </w:num>
  <w:num w:numId="49">
    <w:abstractNumId w:val="29"/>
  </w:num>
  <w:num w:numId="50">
    <w:abstractNumId w:val="29"/>
  </w:num>
  <w:num w:numId="51">
    <w:abstractNumId w:val="33"/>
  </w:num>
  <w:num w:numId="52">
    <w:abstractNumId w:val="43"/>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DateAndTime/>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Cancels and replaces the Report COM(2017) 30 final_x000b_of 24 January 2017 for incorrect paragraph sequence of numbering._x000b_Concerns all versions._x000b_"/>
    <w:docVar w:name="LW_COVERPAGE_GUID" w:val="81E8E540E6A7456493D143B7DED1FA90"/>
    <w:docVar w:name="LW_CROSSREFERENCE" w:val="&lt;UNUSED&gt;"/>
    <w:docVar w:name="LW_DocType" w:val="NORMAL"/>
    <w:docVar w:name="LW_EMISSION" w:val="31.1.2017"/>
    <w:docVar w:name="LW_EMISSION_ISODATE" w:val="2017-01-31"/>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30"/>
    <w:docVar w:name="LW_REF.INTERNE" w:val="&lt;UNUSED&gt;"/>
    <w:docVar w:name="LW_SOUS.TITRE.OBJ.CP" w:val="&lt;UNUSED&gt;"/>
    <w:docVar w:name="LW_SUPERTITRE" w:val="&lt;UNUSED&gt;"/>
    <w:docVar w:name="LW_TITRE.OBJ.CP" w:val="Strengthening Citizens' Rights in a Union of Democratic Change_x000b__x000b_EU Citizenship Report 2017"/>
    <w:docVar w:name="LW_TYPE.DOC.CP" w:val="REPORT FROM THE COMMISSION TO THE EUROPEAN PARLIAMENT, THE COUNCIL, THE EUROPEAN ECONOMIC AND SOCIAL COMMITTEE AND THE COMMITTEE OF THE REGIONS"/>
  </w:docVars>
  <w:rsids>
    <w:rsidRoot w:val="009875DD"/>
    <w:rsid w:val="0000100F"/>
    <w:rsid w:val="00001A96"/>
    <w:rsid w:val="0000214B"/>
    <w:rsid w:val="00003146"/>
    <w:rsid w:val="000062C4"/>
    <w:rsid w:val="000062E9"/>
    <w:rsid w:val="00006461"/>
    <w:rsid w:val="00006DD9"/>
    <w:rsid w:val="00010142"/>
    <w:rsid w:val="0001151B"/>
    <w:rsid w:val="00011B8C"/>
    <w:rsid w:val="00012201"/>
    <w:rsid w:val="000124E1"/>
    <w:rsid w:val="000139C3"/>
    <w:rsid w:val="0001533C"/>
    <w:rsid w:val="0001544D"/>
    <w:rsid w:val="00017F17"/>
    <w:rsid w:val="00023B93"/>
    <w:rsid w:val="00023FA8"/>
    <w:rsid w:val="0002499C"/>
    <w:rsid w:val="00026AF0"/>
    <w:rsid w:val="00026E33"/>
    <w:rsid w:val="0002794D"/>
    <w:rsid w:val="00027C44"/>
    <w:rsid w:val="0003141C"/>
    <w:rsid w:val="000323EC"/>
    <w:rsid w:val="00033A03"/>
    <w:rsid w:val="00033CDD"/>
    <w:rsid w:val="00033DC9"/>
    <w:rsid w:val="000351F4"/>
    <w:rsid w:val="00035661"/>
    <w:rsid w:val="00036591"/>
    <w:rsid w:val="00037771"/>
    <w:rsid w:val="00037DFF"/>
    <w:rsid w:val="00040C7C"/>
    <w:rsid w:val="000415E6"/>
    <w:rsid w:val="0004165E"/>
    <w:rsid w:val="00041678"/>
    <w:rsid w:val="000460EE"/>
    <w:rsid w:val="000500C1"/>
    <w:rsid w:val="00050D0C"/>
    <w:rsid w:val="00051679"/>
    <w:rsid w:val="00052698"/>
    <w:rsid w:val="0005427B"/>
    <w:rsid w:val="00055312"/>
    <w:rsid w:val="00057066"/>
    <w:rsid w:val="00060C14"/>
    <w:rsid w:val="000610DF"/>
    <w:rsid w:val="0006244F"/>
    <w:rsid w:val="000629C5"/>
    <w:rsid w:val="00063294"/>
    <w:rsid w:val="0006363A"/>
    <w:rsid w:val="00064A89"/>
    <w:rsid w:val="0006525A"/>
    <w:rsid w:val="00066150"/>
    <w:rsid w:val="000704A6"/>
    <w:rsid w:val="00070A9E"/>
    <w:rsid w:val="00070B70"/>
    <w:rsid w:val="000731E6"/>
    <w:rsid w:val="00077B51"/>
    <w:rsid w:val="00080E66"/>
    <w:rsid w:val="0008161A"/>
    <w:rsid w:val="000835C1"/>
    <w:rsid w:val="000839A0"/>
    <w:rsid w:val="0008416B"/>
    <w:rsid w:val="00084D31"/>
    <w:rsid w:val="00085BFD"/>
    <w:rsid w:val="00086A78"/>
    <w:rsid w:val="00086AF1"/>
    <w:rsid w:val="000873EF"/>
    <w:rsid w:val="00087781"/>
    <w:rsid w:val="0008796E"/>
    <w:rsid w:val="00091FC5"/>
    <w:rsid w:val="0009392A"/>
    <w:rsid w:val="00093ADB"/>
    <w:rsid w:val="00093E8C"/>
    <w:rsid w:val="00095CAB"/>
    <w:rsid w:val="0009634B"/>
    <w:rsid w:val="000974C4"/>
    <w:rsid w:val="00097F39"/>
    <w:rsid w:val="000A01BC"/>
    <w:rsid w:val="000A0F6C"/>
    <w:rsid w:val="000A184E"/>
    <w:rsid w:val="000A1E61"/>
    <w:rsid w:val="000A28D0"/>
    <w:rsid w:val="000A3315"/>
    <w:rsid w:val="000A4EA3"/>
    <w:rsid w:val="000A6152"/>
    <w:rsid w:val="000A630D"/>
    <w:rsid w:val="000A78D1"/>
    <w:rsid w:val="000A7B19"/>
    <w:rsid w:val="000B0F57"/>
    <w:rsid w:val="000B2512"/>
    <w:rsid w:val="000B2C0B"/>
    <w:rsid w:val="000B6E3B"/>
    <w:rsid w:val="000C0993"/>
    <w:rsid w:val="000C14E9"/>
    <w:rsid w:val="000C2794"/>
    <w:rsid w:val="000C3013"/>
    <w:rsid w:val="000C5371"/>
    <w:rsid w:val="000C5A2F"/>
    <w:rsid w:val="000C62C8"/>
    <w:rsid w:val="000C7135"/>
    <w:rsid w:val="000D13A7"/>
    <w:rsid w:val="000D1776"/>
    <w:rsid w:val="000D2CB5"/>
    <w:rsid w:val="000D2E88"/>
    <w:rsid w:val="000D7B3E"/>
    <w:rsid w:val="000D7EAA"/>
    <w:rsid w:val="000E068C"/>
    <w:rsid w:val="000E226A"/>
    <w:rsid w:val="000E2B25"/>
    <w:rsid w:val="000E44E9"/>
    <w:rsid w:val="000E4F1C"/>
    <w:rsid w:val="000E71BA"/>
    <w:rsid w:val="000E75A6"/>
    <w:rsid w:val="000F0450"/>
    <w:rsid w:val="000F0B24"/>
    <w:rsid w:val="000F0B7B"/>
    <w:rsid w:val="000F1656"/>
    <w:rsid w:val="000F1B0E"/>
    <w:rsid w:val="000F249B"/>
    <w:rsid w:val="000F3D74"/>
    <w:rsid w:val="000F3DC7"/>
    <w:rsid w:val="000F3E6B"/>
    <w:rsid w:val="000F42FA"/>
    <w:rsid w:val="000F4ABB"/>
    <w:rsid w:val="000F5149"/>
    <w:rsid w:val="000F5F71"/>
    <w:rsid w:val="000F6CA5"/>
    <w:rsid w:val="0010114A"/>
    <w:rsid w:val="00102407"/>
    <w:rsid w:val="00102927"/>
    <w:rsid w:val="001037E6"/>
    <w:rsid w:val="001050D2"/>
    <w:rsid w:val="001057A6"/>
    <w:rsid w:val="0010599A"/>
    <w:rsid w:val="00106B15"/>
    <w:rsid w:val="00107447"/>
    <w:rsid w:val="001101F7"/>
    <w:rsid w:val="0011069E"/>
    <w:rsid w:val="00111A18"/>
    <w:rsid w:val="00111E21"/>
    <w:rsid w:val="00112B82"/>
    <w:rsid w:val="00113A59"/>
    <w:rsid w:val="00114396"/>
    <w:rsid w:val="00114B27"/>
    <w:rsid w:val="00115A05"/>
    <w:rsid w:val="0011682E"/>
    <w:rsid w:val="00117C1C"/>
    <w:rsid w:val="00117F30"/>
    <w:rsid w:val="001200CB"/>
    <w:rsid w:val="00120D22"/>
    <w:rsid w:val="0012124C"/>
    <w:rsid w:val="001230A5"/>
    <w:rsid w:val="00124869"/>
    <w:rsid w:val="00127175"/>
    <w:rsid w:val="001278DE"/>
    <w:rsid w:val="001303EB"/>
    <w:rsid w:val="00130ABB"/>
    <w:rsid w:val="00131A56"/>
    <w:rsid w:val="00131E47"/>
    <w:rsid w:val="00131EF3"/>
    <w:rsid w:val="00132F51"/>
    <w:rsid w:val="001342A3"/>
    <w:rsid w:val="00134666"/>
    <w:rsid w:val="001374A7"/>
    <w:rsid w:val="00137B4A"/>
    <w:rsid w:val="00141BD1"/>
    <w:rsid w:val="00141C1F"/>
    <w:rsid w:val="00142ED9"/>
    <w:rsid w:val="00144589"/>
    <w:rsid w:val="00147090"/>
    <w:rsid w:val="001521E6"/>
    <w:rsid w:val="00152B18"/>
    <w:rsid w:val="00153436"/>
    <w:rsid w:val="00153DCC"/>
    <w:rsid w:val="0015407E"/>
    <w:rsid w:val="001550B7"/>
    <w:rsid w:val="00157986"/>
    <w:rsid w:val="00157CE9"/>
    <w:rsid w:val="00160489"/>
    <w:rsid w:val="00162F9E"/>
    <w:rsid w:val="0016352B"/>
    <w:rsid w:val="00164E9D"/>
    <w:rsid w:val="00166490"/>
    <w:rsid w:val="00166D4C"/>
    <w:rsid w:val="00167480"/>
    <w:rsid w:val="00167E75"/>
    <w:rsid w:val="0017169D"/>
    <w:rsid w:val="00171AB1"/>
    <w:rsid w:val="001729DC"/>
    <w:rsid w:val="00172CAA"/>
    <w:rsid w:val="0017310A"/>
    <w:rsid w:val="0017316C"/>
    <w:rsid w:val="00174378"/>
    <w:rsid w:val="001745E7"/>
    <w:rsid w:val="001752E0"/>
    <w:rsid w:val="0017755A"/>
    <w:rsid w:val="00181166"/>
    <w:rsid w:val="00181847"/>
    <w:rsid w:val="0018269A"/>
    <w:rsid w:val="00182CEC"/>
    <w:rsid w:val="0018342B"/>
    <w:rsid w:val="00183ABD"/>
    <w:rsid w:val="00183F31"/>
    <w:rsid w:val="0018423B"/>
    <w:rsid w:val="00184E16"/>
    <w:rsid w:val="001857FC"/>
    <w:rsid w:val="0018617B"/>
    <w:rsid w:val="001872D7"/>
    <w:rsid w:val="00190B87"/>
    <w:rsid w:val="00192C3C"/>
    <w:rsid w:val="00194C87"/>
    <w:rsid w:val="00194F37"/>
    <w:rsid w:val="00196268"/>
    <w:rsid w:val="001964D2"/>
    <w:rsid w:val="0019669E"/>
    <w:rsid w:val="00196AAF"/>
    <w:rsid w:val="00196E3B"/>
    <w:rsid w:val="001971A8"/>
    <w:rsid w:val="001A0396"/>
    <w:rsid w:val="001A10E4"/>
    <w:rsid w:val="001A12D7"/>
    <w:rsid w:val="001A5565"/>
    <w:rsid w:val="001A6EA7"/>
    <w:rsid w:val="001B0A95"/>
    <w:rsid w:val="001B375E"/>
    <w:rsid w:val="001B3C03"/>
    <w:rsid w:val="001B40FB"/>
    <w:rsid w:val="001B4239"/>
    <w:rsid w:val="001B64A2"/>
    <w:rsid w:val="001B6668"/>
    <w:rsid w:val="001B6C26"/>
    <w:rsid w:val="001B79BB"/>
    <w:rsid w:val="001C08B2"/>
    <w:rsid w:val="001C4C5D"/>
    <w:rsid w:val="001C5EEB"/>
    <w:rsid w:val="001C6AAD"/>
    <w:rsid w:val="001C6C0E"/>
    <w:rsid w:val="001D3670"/>
    <w:rsid w:val="001D5337"/>
    <w:rsid w:val="001D61DB"/>
    <w:rsid w:val="001D6DC6"/>
    <w:rsid w:val="001E0F73"/>
    <w:rsid w:val="001E313C"/>
    <w:rsid w:val="001E7582"/>
    <w:rsid w:val="001E767A"/>
    <w:rsid w:val="001E7701"/>
    <w:rsid w:val="001F0448"/>
    <w:rsid w:val="001F0A53"/>
    <w:rsid w:val="001F1043"/>
    <w:rsid w:val="001F16F4"/>
    <w:rsid w:val="001F1AC7"/>
    <w:rsid w:val="001F1F9D"/>
    <w:rsid w:val="001F3320"/>
    <w:rsid w:val="001F4094"/>
    <w:rsid w:val="001F409D"/>
    <w:rsid w:val="001F551B"/>
    <w:rsid w:val="001F736E"/>
    <w:rsid w:val="001F7852"/>
    <w:rsid w:val="001F7A40"/>
    <w:rsid w:val="001F7F55"/>
    <w:rsid w:val="002009AD"/>
    <w:rsid w:val="00201E23"/>
    <w:rsid w:val="00202B1A"/>
    <w:rsid w:val="002038AD"/>
    <w:rsid w:val="00203A65"/>
    <w:rsid w:val="00204194"/>
    <w:rsid w:val="002043A3"/>
    <w:rsid w:val="0020495B"/>
    <w:rsid w:val="0020507C"/>
    <w:rsid w:val="00206ED8"/>
    <w:rsid w:val="002107A4"/>
    <w:rsid w:val="00211F6A"/>
    <w:rsid w:val="00212555"/>
    <w:rsid w:val="00212A50"/>
    <w:rsid w:val="00212DC5"/>
    <w:rsid w:val="002160B3"/>
    <w:rsid w:val="002169DD"/>
    <w:rsid w:val="0021719A"/>
    <w:rsid w:val="00217487"/>
    <w:rsid w:val="0022081E"/>
    <w:rsid w:val="002221EA"/>
    <w:rsid w:val="00222A05"/>
    <w:rsid w:val="00222AE8"/>
    <w:rsid w:val="00223152"/>
    <w:rsid w:val="00225B9A"/>
    <w:rsid w:val="00227FCB"/>
    <w:rsid w:val="002307A7"/>
    <w:rsid w:val="002319B6"/>
    <w:rsid w:val="00234012"/>
    <w:rsid w:val="002345DF"/>
    <w:rsid w:val="002355DE"/>
    <w:rsid w:val="002360F3"/>
    <w:rsid w:val="002369B3"/>
    <w:rsid w:val="00240856"/>
    <w:rsid w:val="00241FB7"/>
    <w:rsid w:val="002441E7"/>
    <w:rsid w:val="002442BD"/>
    <w:rsid w:val="002443CF"/>
    <w:rsid w:val="00244560"/>
    <w:rsid w:val="00244765"/>
    <w:rsid w:val="00244B0D"/>
    <w:rsid w:val="0024594F"/>
    <w:rsid w:val="002459AA"/>
    <w:rsid w:val="00246FB3"/>
    <w:rsid w:val="00250726"/>
    <w:rsid w:val="002519F3"/>
    <w:rsid w:val="00252510"/>
    <w:rsid w:val="00254C7B"/>
    <w:rsid w:val="00257D60"/>
    <w:rsid w:val="00262AAD"/>
    <w:rsid w:val="0026504B"/>
    <w:rsid w:val="002654C4"/>
    <w:rsid w:val="00266D19"/>
    <w:rsid w:val="002676CA"/>
    <w:rsid w:val="00270BE2"/>
    <w:rsid w:val="00271F66"/>
    <w:rsid w:val="00272783"/>
    <w:rsid w:val="00273184"/>
    <w:rsid w:val="00273DBF"/>
    <w:rsid w:val="002742D0"/>
    <w:rsid w:val="00275E1F"/>
    <w:rsid w:val="002764F5"/>
    <w:rsid w:val="00276627"/>
    <w:rsid w:val="00276D0E"/>
    <w:rsid w:val="00277186"/>
    <w:rsid w:val="0027720A"/>
    <w:rsid w:val="0027721F"/>
    <w:rsid w:val="0027765E"/>
    <w:rsid w:val="002810FA"/>
    <w:rsid w:val="00282B5C"/>
    <w:rsid w:val="00283147"/>
    <w:rsid w:val="002832CC"/>
    <w:rsid w:val="002834BC"/>
    <w:rsid w:val="00283F73"/>
    <w:rsid w:val="00283FED"/>
    <w:rsid w:val="00285E8A"/>
    <w:rsid w:val="00285ED0"/>
    <w:rsid w:val="002865B5"/>
    <w:rsid w:val="0028764F"/>
    <w:rsid w:val="00290F7B"/>
    <w:rsid w:val="00291432"/>
    <w:rsid w:val="002921E4"/>
    <w:rsid w:val="0029259A"/>
    <w:rsid w:val="00292782"/>
    <w:rsid w:val="00294136"/>
    <w:rsid w:val="00294388"/>
    <w:rsid w:val="00294BA6"/>
    <w:rsid w:val="00295EC6"/>
    <w:rsid w:val="002965AD"/>
    <w:rsid w:val="0029667C"/>
    <w:rsid w:val="00296870"/>
    <w:rsid w:val="00296944"/>
    <w:rsid w:val="002A2666"/>
    <w:rsid w:val="002A3E32"/>
    <w:rsid w:val="002A4A06"/>
    <w:rsid w:val="002A624D"/>
    <w:rsid w:val="002A63AB"/>
    <w:rsid w:val="002B1444"/>
    <w:rsid w:val="002B21BD"/>
    <w:rsid w:val="002B2985"/>
    <w:rsid w:val="002B3715"/>
    <w:rsid w:val="002B43E0"/>
    <w:rsid w:val="002B5C72"/>
    <w:rsid w:val="002B6534"/>
    <w:rsid w:val="002B7795"/>
    <w:rsid w:val="002C0C93"/>
    <w:rsid w:val="002C17BE"/>
    <w:rsid w:val="002C29A4"/>
    <w:rsid w:val="002C29CE"/>
    <w:rsid w:val="002C6648"/>
    <w:rsid w:val="002C7AF5"/>
    <w:rsid w:val="002D09FF"/>
    <w:rsid w:val="002D3049"/>
    <w:rsid w:val="002D32EA"/>
    <w:rsid w:val="002D56A8"/>
    <w:rsid w:val="002D572D"/>
    <w:rsid w:val="002D5F16"/>
    <w:rsid w:val="002D6FCB"/>
    <w:rsid w:val="002E0B02"/>
    <w:rsid w:val="002E1749"/>
    <w:rsid w:val="002E1E9F"/>
    <w:rsid w:val="002E2105"/>
    <w:rsid w:val="002E22A2"/>
    <w:rsid w:val="002E2A09"/>
    <w:rsid w:val="002E3418"/>
    <w:rsid w:val="002E369A"/>
    <w:rsid w:val="002E383A"/>
    <w:rsid w:val="002E58FF"/>
    <w:rsid w:val="002E6094"/>
    <w:rsid w:val="002E698F"/>
    <w:rsid w:val="002F185D"/>
    <w:rsid w:val="002F2DF6"/>
    <w:rsid w:val="002F2FE7"/>
    <w:rsid w:val="002F57FA"/>
    <w:rsid w:val="002F5A2B"/>
    <w:rsid w:val="002F5B27"/>
    <w:rsid w:val="002F776B"/>
    <w:rsid w:val="002F793E"/>
    <w:rsid w:val="0030137A"/>
    <w:rsid w:val="0030230C"/>
    <w:rsid w:val="00303E57"/>
    <w:rsid w:val="003068DD"/>
    <w:rsid w:val="00307622"/>
    <w:rsid w:val="00310725"/>
    <w:rsid w:val="00311C39"/>
    <w:rsid w:val="003120AD"/>
    <w:rsid w:val="0031295D"/>
    <w:rsid w:val="0031374A"/>
    <w:rsid w:val="00315486"/>
    <w:rsid w:val="00315B68"/>
    <w:rsid w:val="00317193"/>
    <w:rsid w:val="00320666"/>
    <w:rsid w:val="00320E82"/>
    <w:rsid w:val="003218CF"/>
    <w:rsid w:val="003234E9"/>
    <w:rsid w:val="003243C1"/>
    <w:rsid w:val="00325C53"/>
    <w:rsid w:val="00327F7A"/>
    <w:rsid w:val="00330A90"/>
    <w:rsid w:val="0033264D"/>
    <w:rsid w:val="00332EB0"/>
    <w:rsid w:val="0033428C"/>
    <w:rsid w:val="0033539D"/>
    <w:rsid w:val="00336848"/>
    <w:rsid w:val="00337216"/>
    <w:rsid w:val="00337C94"/>
    <w:rsid w:val="0034423D"/>
    <w:rsid w:val="00344D28"/>
    <w:rsid w:val="003453CB"/>
    <w:rsid w:val="00346C75"/>
    <w:rsid w:val="00346F86"/>
    <w:rsid w:val="003474ED"/>
    <w:rsid w:val="00347EE8"/>
    <w:rsid w:val="00351061"/>
    <w:rsid w:val="003518B0"/>
    <w:rsid w:val="00351DC7"/>
    <w:rsid w:val="00351E5C"/>
    <w:rsid w:val="00352F50"/>
    <w:rsid w:val="00353E84"/>
    <w:rsid w:val="00353F4D"/>
    <w:rsid w:val="00354D39"/>
    <w:rsid w:val="00354EDB"/>
    <w:rsid w:val="00355542"/>
    <w:rsid w:val="003557F7"/>
    <w:rsid w:val="0035682C"/>
    <w:rsid w:val="00357973"/>
    <w:rsid w:val="00361EF0"/>
    <w:rsid w:val="00362566"/>
    <w:rsid w:val="003628A7"/>
    <w:rsid w:val="00362ED6"/>
    <w:rsid w:val="00363C72"/>
    <w:rsid w:val="00363C74"/>
    <w:rsid w:val="00364A32"/>
    <w:rsid w:val="00364EBA"/>
    <w:rsid w:val="0036633B"/>
    <w:rsid w:val="003700FE"/>
    <w:rsid w:val="003704B2"/>
    <w:rsid w:val="00371EC7"/>
    <w:rsid w:val="003732CD"/>
    <w:rsid w:val="00374482"/>
    <w:rsid w:val="00374D63"/>
    <w:rsid w:val="00374E58"/>
    <w:rsid w:val="00374FE6"/>
    <w:rsid w:val="00376136"/>
    <w:rsid w:val="00376D16"/>
    <w:rsid w:val="00380453"/>
    <w:rsid w:val="003806B4"/>
    <w:rsid w:val="00381F7C"/>
    <w:rsid w:val="003836E2"/>
    <w:rsid w:val="00383A97"/>
    <w:rsid w:val="00384146"/>
    <w:rsid w:val="0038491A"/>
    <w:rsid w:val="00384BF1"/>
    <w:rsid w:val="00386D51"/>
    <w:rsid w:val="00390A5A"/>
    <w:rsid w:val="00391602"/>
    <w:rsid w:val="00392536"/>
    <w:rsid w:val="00392564"/>
    <w:rsid w:val="003944FE"/>
    <w:rsid w:val="00396FD7"/>
    <w:rsid w:val="00397FB8"/>
    <w:rsid w:val="003A1574"/>
    <w:rsid w:val="003A2BE6"/>
    <w:rsid w:val="003A5348"/>
    <w:rsid w:val="003A641C"/>
    <w:rsid w:val="003A6D69"/>
    <w:rsid w:val="003B04D4"/>
    <w:rsid w:val="003B1D6A"/>
    <w:rsid w:val="003B5D23"/>
    <w:rsid w:val="003B5E5E"/>
    <w:rsid w:val="003B78F0"/>
    <w:rsid w:val="003C0028"/>
    <w:rsid w:val="003C0618"/>
    <w:rsid w:val="003C13FC"/>
    <w:rsid w:val="003C2A03"/>
    <w:rsid w:val="003C52AB"/>
    <w:rsid w:val="003C58F9"/>
    <w:rsid w:val="003D0AB2"/>
    <w:rsid w:val="003D1DE1"/>
    <w:rsid w:val="003D2703"/>
    <w:rsid w:val="003D28C9"/>
    <w:rsid w:val="003D3189"/>
    <w:rsid w:val="003D451D"/>
    <w:rsid w:val="003D5E78"/>
    <w:rsid w:val="003E3259"/>
    <w:rsid w:val="003E329B"/>
    <w:rsid w:val="003E36EB"/>
    <w:rsid w:val="003E471D"/>
    <w:rsid w:val="003E5202"/>
    <w:rsid w:val="003E5AD5"/>
    <w:rsid w:val="003E602F"/>
    <w:rsid w:val="003E6D71"/>
    <w:rsid w:val="003E6E40"/>
    <w:rsid w:val="003F0CEB"/>
    <w:rsid w:val="003F23B0"/>
    <w:rsid w:val="003F6823"/>
    <w:rsid w:val="003F68A2"/>
    <w:rsid w:val="003F71CF"/>
    <w:rsid w:val="003F76F9"/>
    <w:rsid w:val="003F7A77"/>
    <w:rsid w:val="003F7E10"/>
    <w:rsid w:val="00400D37"/>
    <w:rsid w:val="004026E7"/>
    <w:rsid w:val="00404BB9"/>
    <w:rsid w:val="00404C70"/>
    <w:rsid w:val="0040557B"/>
    <w:rsid w:val="00405777"/>
    <w:rsid w:val="00405B54"/>
    <w:rsid w:val="004077EC"/>
    <w:rsid w:val="004107AA"/>
    <w:rsid w:val="00410FBD"/>
    <w:rsid w:val="00411716"/>
    <w:rsid w:val="00411BF7"/>
    <w:rsid w:val="004123D1"/>
    <w:rsid w:val="004133A6"/>
    <w:rsid w:val="0041371C"/>
    <w:rsid w:val="004147EF"/>
    <w:rsid w:val="00415B19"/>
    <w:rsid w:val="00415CB5"/>
    <w:rsid w:val="00416058"/>
    <w:rsid w:val="004163F2"/>
    <w:rsid w:val="004170FC"/>
    <w:rsid w:val="004202EF"/>
    <w:rsid w:val="00421EBD"/>
    <w:rsid w:val="004243F0"/>
    <w:rsid w:val="004251AB"/>
    <w:rsid w:val="00425E27"/>
    <w:rsid w:val="00426DD2"/>
    <w:rsid w:val="004270AF"/>
    <w:rsid w:val="004277A1"/>
    <w:rsid w:val="00427B02"/>
    <w:rsid w:val="00427B52"/>
    <w:rsid w:val="00431B12"/>
    <w:rsid w:val="0043378B"/>
    <w:rsid w:val="00433EFF"/>
    <w:rsid w:val="00435B73"/>
    <w:rsid w:val="004371B2"/>
    <w:rsid w:val="004375C2"/>
    <w:rsid w:val="004408C0"/>
    <w:rsid w:val="00442303"/>
    <w:rsid w:val="00442D59"/>
    <w:rsid w:val="004438A0"/>
    <w:rsid w:val="00443DEC"/>
    <w:rsid w:val="00445967"/>
    <w:rsid w:val="00447582"/>
    <w:rsid w:val="00447716"/>
    <w:rsid w:val="00447ADD"/>
    <w:rsid w:val="0045428C"/>
    <w:rsid w:val="00455209"/>
    <w:rsid w:val="004560F5"/>
    <w:rsid w:val="00457E60"/>
    <w:rsid w:val="0046015A"/>
    <w:rsid w:val="00460601"/>
    <w:rsid w:val="00461331"/>
    <w:rsid w:val="0046275D"/>
    <w:rsid w:val="00462F52"/>
    <w:rsid w:val="0046378C"/>
    <w:rsid w:val="004667C9"/>
    <w:rsid w:val="004677B9"/>
    <w:rsid w:val="0046788B"/>
    <w:rsid w:val="0047073E"/>
    <w:rsid w:val="00471A8F"/>
    <w:rsid w:val="004734F1"/>
    <w:rsid w:val="004755D7"/>
    <w:rsid w:val="00476805"/>
    <w:rsid w:val="00477664"/>
    <w:rsid w:val="004807E0"/>
    <w:rsid w:val="00482603"/>
    <w:rsid w:val="004835A9"/>
    <w:rsid w:val="00492A8F"/>
    <w:rsid w:val="00492EA9"/>
    <w:rsid w:val="00494EE8"/>
    <w:rsid w:val="004965A7"/>
    <w:rsid w:val="004970DC"/>
    <w:rsid w:val="004A13DF"/>
    <w:rsid w:val="004A173C"/>
    <w:rsid w:val="004A53B5"/>
    <w:rsid w:val="004A684F"/>
    <w:rsid w:val="004A6DD4"/>
    <w:rsid w:val="004A74AD"/>
    <w:rsid w:val="004A789E"/>
    <w:rsid w:val="004A7BB3"/>
    <w:rsid w:val="004B0CE8"/>
    <w:rsid w:val="004B2570"/>
    <w:rsid w:val="004B340A"/>
    <w:rsid w:val="004B7049"/>
    <w:rsid w:val="004B74CC"/>
    <w:rsid w:val="004C053C"/>
    <w:rsid w:val="004C25B8"/>
    <w:rsid w:val="004C2819"/>
    <w:rsid w:val="004C2E25"/>
    <w:rsid w:val="004C329E"/>
    <w:rsid w:val="004C3E75"/>
    <w:rsid w:val="004C4B05"/>
    <w:rsid w:val="004C557C"/>
    <w:rsid w:val="004C5CC7"/>
    <w:rsid w:val="004C7B7C"/>
    <w:rsid w:val="004C7FFD"/>
    <w:rsid w:val="004D0C91"/>
    <w:rsid w:val="004D1007"/>
    <w:rsid w:val="004D16AE"/>
    <w:rsid w:val="004D1CCB"/>
    <w:rsid w:val="004D1FFB"/>
    <w:rsid w:val="004D25B7"/>
    <w:rsid w:val="004D2633"/>
    <w:rsid w:val="004D3AAF"/>
    <w:rsid w:val="004D3C57"/>
    <w:rsid w:val="004D4222"/>
    <w:rsid w:val="004D459B"/>
    <w:rsid w:val="004D52E8"/>
    <w:rsid w:val="004D69AE"/>
    <w:rsid w:val="004D723E"/>
    <w:rsid w:val="004D7874"/>
    <w:rsid w:val="004E0D76"/>
    <w:rsid w:val="004E2A41"/>
    <w:rsid w:val="004E332F"/>
    <w:rsid w:val="004E4361"/>
    <w:rsid w:val="004E482E"/>
    <w:rsid w:val="004E618B"/>
    <w:rsid w:val="004E6215"/>
    <w:rsid w:val="004E638A"/>
    <w:rsid w:val="004E7F0F"/>
    <w:rsid w:val="004F0B5C"/>
    <w:rsid w:val="004F191C"/>
    <w:rsid w:val="004F220D"/>
    <w:rsid w:val="004F2ADF"/>
    <w:rsid w:val="004F3294"/>
    <w:rsid w:val="004F3E3E"/>
    <w:rsid w:val="004F57B4"/>
    <w:rsid w:val="00500CC1"/>
    <w:rsid w:val="0050254B"/>
    <w:rsid w:val="005028D1"/>
    <w:rsid w:val="00502D1A"/>
    <w:rsid w:val="00503593"/>
    <w:rsid w:val="005038CF"/>
    <w:rsid w:val="005046B4"/>
    <w:rsid w:val="005047D0"/>
    <w:rsid w:val="00505B6B"/>
    <w:rsid w:val="0050714D"/>
    <w:rsid w:val="0050731E"/>
    <w:rsid w:val="00507A34"/>
    <w:rsid w:val="00510105"/>
    <w:rsid w:val="00510AFD"/>
    <w:rsid w:val="0051142E"/>
    <w:rsid w:val="00513459"/>
    <w:rsid w:val="005136D1"/>
    <w:rsid w:val="00517225"/>
    <w:rsid w:val="005207E3"/>
    <w:rsid w:val="00520A98"/>
    <w:rsid w:val="0052114E"/>
    <w:rsid w:val="00521322"/>
    <w:rsid w:val="00522B7D"/>
    <w:rsid w:val="0052630B"/>
    <w:rsid w:val="00526BE3"/>
    <w:rsid w:val="00527CA7"/>
    <w:rsid w:val="0053087F"/>
    <w:rsid w:val="00530EED"/>
    <w:rsid w:val="00532EB4"/>
    <w:rsid w:val="00533F33"/>
    <w:rsid w:val="00534656"/>
    <w:rsid w:val="005349C1"/>
    <w:rsid w:val="0053621D"/>
    <w:rsid w:val="00540C15"/>
    <w:rsid w:val="00540C43"/>
    <w:rsid w:val="005432FF"/>
    <w:rsid w:val="00543444"/>
    <w:rsid w:val="00543FB6"/>
    <w:rsid w:val="0054472E"/>
    <w:rsid w:val="0054561C"/>
    <w:rsid w:val="00546175"/>
    <w:rsid w:val="005513FC"/>
    <w:rsid w:val="00551EDF"/>
    <w:rsid w:val="00557295"/>
    <w:rsid w:val="00557D10"/>
    <w:rsid w:val="0056076E"/>
    <w:rsid w:val="00563012"/>
    <w:rsid w:val="00564E6D"/>
    <w:rsid w:val="00565D43"/>
    <w:rsid w:val="0056639A"/>
    <w:rsid w:val="0056722C"/>
    <w:rsid w:val="005677DB"/>
    <w:rsid w:val="00572605"/>
    <w:rsid w:val="00572D9D"/>
    <w:rsid w:val="00574A94"/>
    <w:rsid w:val="00576EBF"/>
    <w:rsid w:val="005771D4"/>
    <w:rsid w:val="00577F5C"/>
    <w:rsid w:val="005802F8"/>
    <w:rsid w:val="0058147B"/>
    <w:rsid w:val="00581FA9"/>
    <w:rsid w:val="00583075"/>
    <w:rsid w:val="005831C9"/>
    <w:rsid w:val="0058356B"/>
    <w:rsid w:val="00583D62"/>
    <w:rsid w:val="0058469A"/>
    <w:rsid w:val="005864CE"/>
    <w:rsid w:val="0058666E"/>
    <w:rsid w:val="00587586"/>
    <w:rsid w:val="00587D27"/>
    <w:rsid w:val="00590284"/>
    <w:rsid w:val="00592210"/>
    <w:rsid w:val="0059316C"/>
    <w:rsid w:val="0059407C"/>
    <w:rsid w:val="0059420D"/>
    <w:rsid w:val="00594799"/>
    <w:rsid w:val="005950B2"/>
    <w:rsid w:val="00595A96"/>
    <w:rsid w:val="005A0E63"/>
    <w:rsid w:val="005A1E86"/>
    <w:rsid w:val="005A2030"/>
    <w:rsid w:val="005A2802"/>
    <w:rsid w:val="005A2A00"/>
    <w:rsid w:val="005A7CE4"/>
    <w:rsid w:val="005A7D18"/>
    <w:rsid w:val="005B4BBE"/>
    <w:rsid w:val="005B65BD"/>
    <w:rsid w:val="005B6DBE"/>
    <w:rsid w:val="005C0FC2"/>
    <w:rsid w:val="005C113D"/>
    <w:rsid w:val="005C1560"/>
    <w:rsid w:val="005C1747"/>
    <w:rsid w:val="005C1D77"/>
    <w:rsid w:val="005C3713"/>
    <w:rsid w:val="005C3DA7"/>
    <w:rsid w:val="005C4550"/>
    <w:rsid w:val="005C4561"/>
    <w:rsid w:val="005C4F16"/>
    <w:rsid w:val="005C5279"/>
    <w:rsid w:val="005C6ACA"/>
    <w:rsid w:val="005C727A"/>
    <w:rsid w:val="005D020F"/>
    <w:rsid w:val="005D6331"/>
    <w:rsid w:val="005D71B1"/>
    <w:rsid w:val="005D7D7C"/>
    <w:rsid w:val="005E07CC"/>
    <w:rsid w:val="005E097B"/>
    <w:rsid w:val="005E0C1F"/>
    <w:rsid w:val="005E25B1"/>
    <w:rsid w:val="005E33F1"/>
    <w:rsid w:val="005E3B99"/>
    <w:rsid w:val="005E52EB"/>
    <w:rsid w:val="005E52FB"/>
    <w:rsid w:val="005E56A6"/>
    <w:rsid w:val="005E75F9"/>
    <w:rsid w:val="005F0105"/>
    <w:rsid w:val="005F7A02"/>
    <w:rsid w:val="00600C49"/>
    <w:rsid w:val="00602199"/>
    <w:rsid w:val="006026EA"/>
    <w:rsid w:val="00602E8D"/>
    <w:rsid w:val="00603163"/>
    <w:rsid w:val="0060481F"/>
    <w:rsid w:val="00605228"/>
    <w:rsid w:val="00606B5C"/>
    <w:rsid w:val="00607220"/>
    <w:rsid w:val="0061094B"/>
    <w:rsid w:val="00610F40"/>
    <w:rsid w:val="006117AA"/>
    <w:rsid w:val="0061481D"/>
    <w:rsid w:val="00615014"/>
    <w:rsid w:val="00615086"/>
    <w:rsid w:val="00615C16"/>
    <w:rsid w:val="00615EDE"/>
    <w:rsid w:val="006201E4"/>
    <w:rsid w:val="00622B8C"/>
    <w:rsid w:val="0062430B"/>
    <w:rsid w:val="00624BEE"/>
    <w:rsid w:val="006255EF"/>
    <w:rsid w:val="00626B37"/>
    <w:rsid w:val="00627899"/>
    <w:rsid w:val="006301AB"/>
    <w:rsid w:val="00632259"/>
    <w:rsid w:val="006342CD"/>
    <w:rsid w:val="0063727D"/>
    <w:rsid w:val="00640D9E"/>
    <w:rsid w:val="00641956"/>
    <w:rsid w:val="006423B0"/>
    <w:rsid w:val="0064458B"/>
    <w:rsid w:val="006449FC"/>
    <w:rsid w:val="00646407"/>
    <w:rsid w:val="00652CCA"/>
    <w:rsid w:val="00655137"/>
    <w:rsid w:val="00656083"/>
    <w:rsid w:val="006568D7"/>
    <w:rsid w:val="006570ED"/>
    <w:rsid w:val="00662B4A"/>
    <w:rsid w:val="00662EA7"/>
    <w:rsid w:val="00663E31"/>
    <w:rsid w:val="00664B82"/>
    <w:rsid w:val="006659DB"/>
    <w:rsid w:val="00666051"/>
    <w:rsid w:val="006678F0"/>
    <w:rsid w:val="00667D65"/>
    <w:rsid w:val="00667DC5"/>
    <w:rsid w:val="00670C53"/>
    <w:rsid w:val="00672379"/>
    <w:rsid w:val="006734DD"/>
    <w:rsid w:val="00673D42"/>
    <w:rsid w:val="00673E65"/>
    <w:rsid w:val="0067417F"/>
    <w:rsid w:val="006741DC"/>
    <w:rsid w:val="006754E9"/>
    <w:rsid w:val="00675DF6"/>
    <w:rsid w:val="00680962"/>
    <w:rsid w:val="0068096B"/>
    <w:rsid w:val="00680AFD"/>
    <w:rsid w:val="00683AD6"/>
    <w:rsid w:val="006844F8"/>
    <w:rsid w:val="006850B7"/>
    <w:rsid w:val="00685613"/>
    <w:rsid w:val="00685E7F"/>
    <w:rsid w:val="006909BC"/>
    <w:rsid w:val="00690DA0"/>
    <w:rsid w:val="0069151E"/>
    <w:rsid w:val="006923E2"/>
    <w:rsid w:val="006941FB"/>
    <w:rsid w:val="00695FA3"/>
    <w:rsid w:val="0069780C"/>
    <w:rsid w:val="006A1ADE"/>
    <w:rsid w:val="006A38F6"/>
    <w:rsid w:val="006A6CA2"/>
    <w:rsid w:val="006A7677"/>
    <w:rsid w:val="006B088A"/>
    <w:rsid w:val="006B0BC5"/>
    <w:rsid w:val="006B19D5"/>
    <w:rsid w:val="006B1BBA"/>
    <w:rsid w:val="006B2CB9"/>
    <w:rsid w:val="006B435E"/>
    <w:rsid w:val="006B48B8"/>
    <w:rsid w:val="006B4F7B"/>
    <w:rsid w:val="006B68D6"/>
    <w:rsid w:val="006B7CF4"/>
    <w:rsid w:val="006C03FF"/>
    <w:rsid w:val="006C1348"/>
    <w:rsid w:val="006C2313"/>
    <w:rsid w:val="006C30DC"/>
    <w:rsid w:val="006C3907"/>
    <w:rsid w:val="006C41B6"/>
    <w:rsid w:val="006C4D21"/>
    <w:rsid w:val="006C4E6D"/>
    <w:rsid w:val="006C54F7"/>
    <w:rsid w:val="006C77D0"/>
    <w:rsid w:val="006D0906"/>
    <w:rsid w:val="006D0DAB"/>
    <w:rsid w:val="006D0F60"/>
    <w:rsid w:val="006D26DD"/>
    <w:rsid w:val="006D5A05"/>
    <w:rsid w:val="006E1CFA"/>
    <w:rsid w:val="006E33BD"/>
    <w:rsid w:val="006E3D44"/>
    <w:rsid w:val="006E41EA"/>
    <w:rsid w:val="006E5793"/>
    <w:rsid w:val="006E6A11"/>
    <w:rsid w:val="006E7028"/>
    <w:rsid w:val="006F0DD8"/>
    <w:rsid w:val="006F17B4"/>
    <w:rsid w:val="006F21B3"/>
    <w:rsid w:val="006F242C"/>
    <w:rsid w:val="006F4F52"/>
    <w:rsid w:val="006F618B"/>
    <w:rsid w:val="006F7719"/>
    <w:rsid w:val="00702AAF"/>
    <w:rsid w:val="00702B30"/>
    <w:rsid w:val="0070304A"/>
    <w:rsid w:val="0070306F"/>
    <w:rsid w:val="00703ED8"/>
    <w:rsid w:val="0070594C"/>
    <w:rsid w:val="00705C1F"/>
    <w:rsid w:val="0070727E"/>
    <w:rsid w:val="0071011C"/>
    <w:rsid w:val="00710637"/>
    <w:rsid w:val="007116F8"/>
    <w:rsid w:val="00712831"/>
    <w:rsid w:val="007130B8"/>
    <w:rsid w:val="0071323C"/>
    <w:rsid w:val="007136AA"/>
    <w:rsid w:val="007138A1"/>
    <w:rsid w:val="00717387"/>
    <w:rsid w:val="00717B15"/>
    <w:rsid w:val="00720EC4"/>
    <w:rsid w:val="00721874"/>
    <w:rsid w:val="00723065"/>
    <w:rsid w:val="00723354"/>
    <w:rsid w:val="0072564E"/>
    <w:rsid w:val="0072595C"/>
    <w:rsid w:val="0072667D"/>
    <w:rsid w:val="00726B0A"/>
    <w:rsid w:val="00727C89"/>
    <w:rsid w:val="00731CB8"/>
    <w:rsid w:val="007322DA"/>
    <w:rsid w:val="00733EFA"/>
    <w:rsid w:val="007345B3"/>
    <w:rsid w:val="00734C87"/>
    <w:rsid w:val="00735553"/>
    <w:rsid w:val="00735597"/>
    <w:rsid w:val="007363AF"/>
    <w:rsid w:val="00736C16"/>
    <w:rsid w:val="00736F6A"/>
    <w:rsid w:val="0073728D"/>
    <w:rsid w:val="00737B7D"/>
    <w:rsid w:val="00737BDF"/>
    <w:rsid w:val="0074104B"/>
    <w:rsid w:val="00742618"/>
    <w:rsid w:val="00742AFC"/>
    <w:rsid w:val="00743870"/>
    <w:rsid w:val="007447B2"/>
    <w:rsid w:val="00744EA3"/>
    <w:rsid w:val="00745C10"/>
    <w:rsid w:val="00746513"/>
    <w:rsid w:val="00747DE4"/>
    <w:rsid w:val="00750657"/>
    <w:rsid w:val="00751F75"/>
    <w:rsid w:val="00752B78"/>
    <w:rsid w:val="00753543"/>
    <w:rsid w:val="00753CED"/>
    <w:rsid w:val="00754AB2"/>
    <w:rsid w:val="00755C70"/>
    <w:rsid w:val="00761243"/>
    <w:rsid w:val="00762170"/>
    <w:rsid w:val="007625C7"/>
    <w:rsid w:val="00764339"/>
    <w:rsid w:val="00765EB6"/>
    <w:rsid w:val="00766789"/>
    <w:rsid w:val="00771968"/>
    <w:rsid w:val="00771FD5"/>
    <w:rsid w:val="007740FF"/>
    <w:rsid w:val="00774867"/>
    <w:rsid w:val="00774950"/>
    <w:rsid w:val="0077528C"/>
    <w:rsid w:val="00776A30"/>
    <w:rsid w:val="00776C43"/>
    <w:rsid w:val="0077772C"/>
    <w:rsid w:val="00777990"/>
    <w:rsid w:val="0078126F"/>
    <w:rsid w:val="00781A77"/>
    <w:rsid w:val="00781FA8"/>
    <w:rsid w:val="007834FB"/>
    <w:rsid w:val="00783AC3"/>
    <w:rsid w:val="007843B1"/>
    <w:rsid w:val="007860DE"/>
    <w:rsid w:val="0078625D"/>
    <w:rsid w:val="007876BA"/>
    <w:rsid w:val="00790A5A"/>
    <w:rsid w:val="00791331"/>
    <w:rsid w:val="00793FDF"/>
    <w:rsid w:val="0079465D"/>
    <w:rsid w:val="007967C5"/>
    <w:rsid w:val="00796C90"/>
    <w:rsid w:val="00796D1E"/>
    <w:rsid w:val="00797975"/>
    <w:rsid w:val="007A01F4"/>
    <w:rsid w:val="007A2306"/>
    <w:rsid w:val="007A2D49"/>
    <w:rsid w:val="007B094A"/>
    <w:rsid w:val="007B34E4"/>
    <w:rsid w:val="007B56FD"/>
    <w:rsid w:val="007B57C7"/>
    <w:rsid w:val="007B5F8F"/>
    <w:rsid w:val="007B6058"/>
    <w:rsid w:val="007C0595"/>
    <w:rsid w:val="007C0D6E"/>
    <w:rsid w:val="007C3042"/>
    <w:rsid w:val="007C3F33"/>
    <w:rsid w:val="007C4110"/>
    <w:rsid w:val="007C424C"/>
    <w:rsid w:val="007C43F5"/>
    <w:rsid w:val="007C694D"/>
    <w:rsid w:val="007C6A34"/>
    <w:rsid w:val="007D06AE"/>
    <w:rsid w:val="007D29C6"/>
    <w:rsid w:val="007D39A5"/>
    <w:rsid w:val="007D55C3"/>
    <w:rsid w:val="007D678D"/>
    <w:rsid w:val="007D67C2"/>
    <w:rsid w:val="007E09F6"/>
    <w:rsid w:val="007E0B32"/>
    <w:rsid w:val="007E14B3"/>
    <w:rsid w:val="007E1DC3"/>
    <w:rsid w:val="007E2383"/>
    <w:rsid w:val="007E280E"/>
    <w:rsid w:val="007E2EE0"/>
    <w:rsid w:val="007E3108"/>
    <w:rsid w:val="007E4064"/>
    <w:rsid w:val="007E4D2B"/>
    <w:rsid w:val="007E5217"/>
    <w:rsid w:val="007E5719"/>
    <w:rsid w:val="007E5748"/>
    <w:rsid w:val="007E6922"/>
    <w:rsid w:val="007E797F"/>
    <w:rsid w:val="007F0DBD"/>
    <w:rsid w:val="007F0E8A"/>
    <w:rsid w:val="007F590F"/>
    <w:rsid w:val="007F62C8"/>
    <w:rsid w:val="007F691D"/>
    <w:rsid w:val="008007D2"/>
    <w:rsid w:val="00801E47"/>
    <w:rsid w:val="008036C3"/>
    <w:rsid w:val="00804BC4"/>
    <w:rsid w:val="008068FB"/>
    <w:rsid w:val="00810249"/>
    <w:rsid w:val="008104D7"/>
    <w:rsid w:val="00810D17"/>
    <w:rsid w:val="00811881"/>
    <w:rsid w:val="008145A4"/>
    <w:rsid w:val="0081621C"/>
    <w:rsid w:val="00816F91"/>
    <w:rsid w:val="008170FA"/>
    <w:rsid w:val="00820734"/>
    <w:rsid w:val="0082132A"/>
    <w:rsid w:val="0082141E"/>
    <w:rsid w:val="00821772"/>
    <w:rsid w:val="0082283D"/>
    <w:rsid w:val="00824A7B"/>
    <w:rsid w:val="00825023"/>
    <w:rsid w:val="0082676C"/>
    <w:rsid w:val="00830028"/>
    <w:rsid w:val="008342BA"/>
    <w:rsid w:val="00834D14"/>
    <w:rsid w:val="0083570D"/>
    <w:rsid w:val="008378ED"/>
    <w:rsid w:val="00837DEE"/>
    <w:rsid w:val="00840BA4"/>
    <w:rsid w:val="00840F59"/>
    <w:rsid w:val="00843037"/>
    <w:rsid w:val="0084395D"/>
    <w:rsid w:val="00843E30"/>
    <w:rsid w:val="00846BEE"/>
    <w:rsid w:val="00851645"/>
    <w:rsid w:val="00852A13"/>
    <w:rsid w:val="00853A04"/>
    <w:rsid w:val="00854515"/>
    <w:rsid w:val="00857512"/>
    <w:rsid w:val="008608FE"/>
    <w:rsid w:val="00860BBA"/>
    <w:rsid w:val="00861872"/>
    <w:rsid w:val="0086194F"/>
    <w:rsid w:val="00862FD3"/>
    <w:rsid w:val="008644FC"/>
    <w:rsid w:val="00864DD9"/>
    <w:rsid w:val="0086504B"/>
    <w:rsid w:val="00865200"/>
    <w:rsid w:val="0086677C"/>
    <w:rsid w:val="00870015"/>
    <w:rsid w:val="00870A88"/>
    <w:rsid w:val="00870F8A"/>
    <w:rsid w:val="00871FFB"/>
    <w:rsid w:val="008725C2"/>
    <w:rsid w:val="00873BCB"/>
    <w:rsid w:val="00874F2B"/>
    <w:rsid w:val="008759E0"/>
    <w:rsid w:val="00876A94"/>
    <w:rsid w:val="00877714"/>
    <w:rsid w:val="00877B7B"/>
    <w:rsid w:val="00880527"/>
    <w:rsid w:val="008807DC"/>
    <w:rsid w:val="008816AB"/>
    <w:rsid w:val="00881A99"/>
    <w:rsid w:val="00882CAE"/>
    <w:rsid w:val="00884B63"/>
    <w:rsid w:val="00885C4B"/>
    <w:rsid w:val="00892238"/>
    <w:rsid w:val="00893057"/>
    <w:rsid w:val="008935CD"/>
    <w:rsid w:val="00893CAE"/>
    <w:rsid w:val="008940B0"/>
    <w:rsid w:val="008940B1"/>
    <w:rsid w:val="008944F5"/>
    <w:rsid w:val="00894B99"/>
    <w:rsid w:val="00895281"/>
    <w:rsid w:val="00895DDB"/>
    <w:rsid w:val="00896A6F"/>
    <w:rsid w:val="008A545A"/>
    <w:rsid w:val="008A7733"/>
    <w:rsid w:val="008B18A4"/>
    <w:rsid w:val="008B26A8"/>
    <w:rsid w:val="008B2FD3"/>
    <w:rsid w:val="008B301D"/>
    <w:rsid w:val="008B63DA"/>
    <w:rsid w:val="008B656D"/>
    <w:rsid w:val="008B6B7A"/>
    <w:rsid w:val="008B6C8E"/>
    <w:rsid w:val="008B7E20"/>
    <w:rsid w:val="008C0783"/>
    <w:rsid w:val="008C15A4"/>
    <w:rsid w:val="008C2173"/>
    <w:rsid w:val="008C21A2"/>
    <w:rsid w:val="008C2651"/>
    <w:rsid w:val="008C2AB8"/>
    <w:rsid w:val="008C30ED"/>
    <w:rsid w:val="008C388C"/>
    <w:rsid w:val="008C641F"/>
    <w:rsid w:val="008D0763"/>
    <w:rsid w:val="008D090C"/>
    <w:rsid w:val="008D10A5"/>
    <w:rsid w:val="008D31A8"/>
    <w:rsid w:val="008D3404"/>
    <w:rsid w:val="008D3A65"/>
    <w:rsid w:val="008D3F57"/>
    <w:rsid w:val="008D40DB"/>
    <w:rsid w:val="008D50B4"/>
    <w:rsid w:val="008D6190"/>
    <w:rsid w:val="008D6C62"/>
    <w:rsid w:val="008D6C87"/>
    <w:rsid w:val="008E35EA"/>
    <w:rsid w:val="008E3DBB"/>
    <w:rsid w:val="008E3DF9"/>
    <w:rsid w:val="008E4304"/>
    <w:rsid w:val="008E4F62"/>
    <w:rsid w:val="008E55BA"/>
    <w:rsid w:val="008E5F1C"/>
    <w:rsid w:val="008F0392"/>
    <w:rsid w:val="008F12B1"/>
    <w:rsid w:val="008F1BCD"/>
    <w:rsid w:val="008F3F88"/>
    <w:rsid w:val="008F42CA"/>
    <w:rsid w:val="008F4A46"/>
    <w:rsid w:val="008F5B7D"/>
    <w:rsid w:val="008F65E7"/>
    <w:rsid w:val="008F6C59"/>
    <w:rsid w:val="008F74A4"/>
    <w:rsid w:val="009003BE"/>
    <w:rsid w:val="00900542"/>
    <w:rsid w:val="00903EE1"/>
    <w:rsid w:val="0090408A"/>
    <w:rsid w:val="00904292"/>
    <w:rsid w:val="009044BC"/>
    <w:rsid w:val="00905638"/>
    <w:rsid w:val="00905B48"/>
    <w:rsid w:val="00905DCD"/>
    <w:rsid w:val="009073CE"/>
    <w:rsid w:val="009074A1"/>
    <w:rsid w:val="009130E0"/>
    <w:rsid w:val="00913192"/>
    <w:rsid w:val="00913521"/>
    <w:rsid w:val="009136CE"/>
    <w:rsid w:val="00913907"/>
    <w:rsid w:val="009149CB"/>
    <w:rsid w:val="0091729E"/>
    <w:rsid w:val="00922807"/>
    <w:rsid w:val="00923D1A"/>
    <w:rsid w:val="00932F27"/>
    <w:rsid w:val="00933C23"/>
    <w:rsid w:val="00934D9C"/>
    <w:rsid w:val="00936B7A"/>
    <w:rsid w:val="00937BAE"/>
    <w:rsid w:val="00940D01"/>
    <w:rsid w:val="00940D31"/>
    <w:rsid w:val="0094152B"/>
    <w:rsid w:val="00941F60"/>
    <w:rsid w:val="0094377E"/>
    <w:rsid w:val="00943878"/>
    <w:rsid w:val="00944E06"/>
    <w:rsid w:val="00945A78"/>
    <w:rsid w:val="009532E8"/>
    <w:rsid w:val="00955012"/>
    <w:rsid w:val="009557EC"/>
    <w:rsid w:val="00956974"/>
    <w:rsid w:val="00956EE0"/>
    <w:rsid w:val="00957155"/>
    <w:rsid w:val="00957890"/>
    <w:rsid w:val="00960849"/>
    <w:rsid w:val="009674DE"/>
    <w:rsid w:val="0096797C"/>
    <w:rsid w:val="00967C78"/>
    <w:rsid w:val="00967C82"/>
    <w:rsid w:val="009702FE"/>
    <w:rsid w:val="009704CC"/>
    <w:rsid w:val="00970C64"/>
    <w:rsid w:val="0097368B"/>
    <w:rsid w:val="00974540"/>
    <w:rsid w:val="00981BD8"/>
    <w:rsid w:val="00982044"/>
    <w:rsid w:val="00982A60"/>
    <w:rsid w:val="00984210"/>
    <w:rsid w:val="00985408"/>
    <w:rsid w:val="0098591C"/>
    <w:rsid w:val="00986ABB"/>
    <w:rsid w:val="009875B7"/>
    <w:rsid w:val="009875DD"/>
    <w:rsid w:val="00990337"/>
    <w:rsid w:val="009914DE"/>
    <w:rsid w:val="009914E3"/>
    <w:rsid w:val="00991691"/>
    <w:rsid w:val="00993C55"/>
    <w:rsid w:val="00993F6C"/>
    <w:rsid w:val="00994C39"/>
    <w:rsid w:val="00994D31"/>
    <w:rsid w:val="00994E65"/>
    <w:rsid w:val="00995914"/>
    <w:rsid w:val="00996F8F"/>
    <w:rsid w:val="0099743F"/>
    <w:rsid w:val="00997AF0"/>
    <w:rsid w:val="00997DBB"/>
    <w:rsid w:val="009A3CBC"/>
    <w:rsid w:val="009A58E1"/>
    <w:rsid w:val="009A6219"/>
    <w:rsid w:val="009A6AEC"/>
    <w:rsid w:val="009B01C7"/>
    <w:rsid w:val="009B025D"/>
    <w:rsid w:val="009B148F"/>
    <w:rsid w:val="009B183F"/>
    <w:rsid w:val="009B18C0"/>
    <w:rsid w:val="009B3212"/>
    <w:rsid w:val="009B3692"/>
    <w:rsid w:val="009B405A"/>
    <w:rsid w:val="009B4515"/>
    <w:rsid w:val="009B75E5"/>
    <w:rsid w:val="009B75EF"/>
    <w:rsid w:val="009B7C11"/>
    <w:rsid w:val="009B7F7F"/>
    <w:rsid w:val="009C0678"/>
    <w:rsid w:val="009C0834"/>
    <w:rsid w:val="009C19FC"/>
    <w:rsid w:val="009C26DD"/>
    <w:rsid w:val="009C4B4F"/>
    <w:rsid w:val="009C4F3E"/>
    <w:rsid w:val="009C597E"/>
    <w:rsid w:val="009C6635"/>
    <w:rsid w:val="009C788F"/>
    <w:rsid w:val="009C7DA1"/>
    <w:rsid w:val="009D0AB9"/>
    <w:rsid w:val="009D0C5F"/>
    <w:rsid w:val="009D1838"/>
    <w:rsid w:val="009D7FAA"/>
    <w:rsid w:val="009E0031"/>
    <w:rsid w:val="009E0878"/>
    <w:rsid w:val="009E0D79"/>
    <w:rsid w:val="009E0E0C"/>
    <w:rsid w:val="009E1ADE"/>
    <w:rsid w:val="009E270C"/>
    <w:rsid w:val="009E2D31"/>
    <w:rsid w:val="009E2DB3"/>
    <w:rsid w:val="009E65D0"/>
    <w:rsid w:val="009F09A4"/>
    <w:rsid w:val="009F224F"/>
    <w:rsid w:val="009F256C"/>
    <w:rsid w:val="009F2A6E"/>
    <w:rsid w:val="009F38D4"/>
    <w:rsid w:val="009F3AEB"/>
    <w:rsid w:val="009F47BC"/>
    <w:rsid w:val="009F5AE7"/>
    <w:rsid w:val="009F5E7F"/>
    <w:rsid w:val="009F7731"/>
    <w:rsid w:val="00A006C6"/>
    <w:rsid w:val="00A01200"/>
    <w:rsid w:val="00A0308F"/>
    <w:rsid w:val="00A042AA"/>
    <w:rsid w:val="00A04BC4"/>
    <w:rsid w:val="00A07B06"/>
    <w:rsid w:val="00A1092B"/>
    <w:rsid w:val="00A10AEC"/>
    <w:rsid w:val="00A11F75"/>
    <w:rsid w:val="00A1396B"/>
    <w:rsid w:val="00A140D0"/>
    <w:rsid w:val="00A14FAA"/>
    <w:rsid w:val="00A16E85"/>
    <w:rsid w:val="00A20543"/>
    <w:rsid w:val="00A20BD2"/>
    <w:rsid w:val="00A21D86"/>
    <w:rsid w:val="00A226AD"/>
    <w:rsid w:val="00A22942"/>
    <w:rsid w:val="00A23814"/>
    <w:rsid w:val="00A2466D"/>
    <w:rsid w:val="00A2537E"/>
    <w:rsid w:val="00A26C54"/>
    <w:rsid w:val="00A30AC7"/>
    <w:rsid w:val="00A30DD8"/>
    <w:rsid w:val="00A34838"/>
    <w:rsid w:val="00A35DE1"/>
    <w:rsid w:val="00A3650C"/>
    <w:rsid w:val="00A36E8F"/>
    <w:rsid w:val="00A372A4"/>
    <w:rsid w:val="00A37F31"/>
    <w:rsid w:val="00A404C7"/>
    <w:rsid w:val="00A42C44"/>
    <w:rsid w:val="00A43B65"/>
    <w:rsid w:val="00A45460"/>
    <w:rsid w:val="00A46143"/>
    <w:rsid w:val="00A525C7"/>
    <w:rsid w:val="00A55606"/>
    <w:rsid w:val="00A56229"/>
    <w:rsid w:val="00A57C8B"/>
    <w:rsid w:val="00A633B1"/>
    <w:rsid w:val="00A6367B"/>
    <w:rsid w:val="00A657C9"/>
    <w:rsid w:val="00A661E9"/>
    <w:rsid w:val="00A66B6B"/>
    <w:rsid w:val="00A66D5D"/>
    <w:rsid w:val="00A6756C"/>
    <w:rsid w:val="00A7063E"/>
    <w:rsid w:val="00A7125D"/>
    <w:rsid w:val="00A73BDF"/>
    <w:rsid w:val="00A74849"/>
    <w:rsid w:val="00A768C0"/>
    <w:rsid w:val="00A80EBF"/>
    <w:rsid w:val="00A84840"/>
    <w:rsid w:val="00A84A04"/>
    <w:rsid w:val="00A86A77"/>
    <w:rsid w:val="00A9143E"/>
    <w:rsid w:val="00A91B72"/>
    <w:rsid w:val="00A91E22"/>
    <w:rsid w:val="00A94366"/>
    <w:rsid w:val="00A94A74"/>
    <w:rsid w:val="00A950CE"/>
    <w:rsid w:val="00AA168A"/>
    <w:rsid w:val="00AA2577"/>
    <w:rsid w:val="00AA42FC"/>
    <w:rsid w:val="00AA536E"/>
    <w:rsid w:val="00AA5FBA"/>
    <w:rsid w:val="00AA625C"/>
    <w:rsid w:val="00AB0BAB"/>
    <w:rsid w:val="00AB20DF"/>
    <w:rsid w:val="00AB300E"/>
    <w:rsid w:val="00AB347D"/>
    <w:rsid w:val="00AB3A6F"/>
    <w:rsid w:val="00AB558A"/>
    <w:rsid w:val="00AB7A4E"/>
    <w:rsid w:val="00AC1157"/>
    <w:rsid w:val="00AC3045"/>
    <w:rsid w:val="00AC369B"/>
    <w:rsid w:val="00AC518C"/>
    <w:rsid w:val="00AC56AF"/>
    <w:rsid w:val="00AC6146"/>
    <w:rsid w:val="00AC6A38"/>
    <w:rsid w:val="00AC6A6F"/>
    <w:rsid w:val="00AD0095"/>
    <w:rsid w:val="00AD05AB"/>
    <w:rsid w:val="00AD0A31"/>
    <w:rsid w:val="00AD3FB1"/>
    <w:rsid w:val="00AD41D2"/>
    <w:rsid w:val="00AD4937"/>
    <w:rsid w:val="00AD5632"/>
    <w:rsid w:val="00AD6703"/>
    <w:rsid w:val="00AD753F"/>
    <w:rsid w:val="00AD798C"/>
    <w:rsid w:val="00AE01B3"/>
    <w:rsid w:val="00AE0918"/>
    <w:rsid w:val="00AE176A"/>
    <w:rsid w:val="00AE39DB"/>
    <w:rsid w:val="00AE4212"/>
    <w:rsid w:val="00AE5B26"/>
    <w:rsid w:val="00AE793D"/>
    <w:rsid w:val="00AF115E"/>
    <w:rsid w:val="00AF1508"/>
    <w:rsid w:val="00AF1888"/>
    <w:rsid w:val="00AF2873"/>
    <w:rsid w:val="00AF35C2"/>
    <w:rsid w:val="00AF384E"/>
    <w:rsid w:val="00AF3BE7"/>
    <w:rsid w:val="00AF5571"/>
    <w:rsid w:val="00AF6BD1"/>
    <w:rsid w:val="00AF78B5"/>
    <w:rsid w:val="00AF7B92"/>
    <w:rsid w:val="00AF7CA9"/>
    <w:rsid w:val="00B02745"/>
    <w:rsid w:val="00B038B9"/>
    <w:rsid w:val="00B044A7"/>
    <w:rsid w:val="00B05BE4"/>
    <w:rsid w:val="00B05CFC"/>
    <w:rsid w:val="00B06F4F"/>
    <w:rsid w:val="00B07174"/>
    <w:rsid w:val="00B10792"/>
    <w:rsid w:val="00B11491"/>
    <w:rsid w:val="00B11879"/>
    <w:rsid w:val="00B12877"/>
    <w:rsid w:val="00B128B5"/>
    <w:rsid w:val="00B12A30"/>
    <w:rsid w:val="00B14E83"/>
    <w:rsid w:val="00B1586C"/>
    <w:rsid w:val="00B16B4F"/>
    <w:rsid w:val="00B20037"/>
    <w:rsid w:val="00B20BD8"/>
    <w:rsid w:val="00B2307F"/>
    <w:rsid w:val="00B23DBC"/>
    <w:rsid w:val="00B23E7B"/>
    <w:rsid w:val="00B25841"/>
    <w:rsid w:val="00B30744"/>
    <w:rsid w:val="00B31203"/>
    <w:rsid w:val="00B31694"/>
    <w:rsid w:val="00B317D2"/>
    <w:rsid w:val="00B325F7"/>
    <w:rsid w:val="00B32CC7"/>
    <w:rsid w:val="00B32E86"/>
    <w:rsid w:val="00B338D4"/>
    <w:rsid w:val="00B33F9B"/>
    <w:rsid w:val="00B34007"/>
    <w:rsid w:val="00B34846"/>
    <w:rsid w:val="00B348B3"/>
    <w:rsid w:val="00B379D6"/>
    <w:rsid w:val="00B40D09"/>
    <w:rsid w:val="00B4215B"/>
    <w:rsid w:val="00B42B35"/>
    <w:rsid w:val="00B45C0B"/>
    <w:rsid w:val="00B509D0"/>
    <w:rsid w:val="00B51204"/>
    <w:rsid w:val="00B514EF"/>
    <w:rsid w:val="00B51800"/>
    <w:rsid w:val="00B54DC7"/>
    <w:rsid w:val="00B5597E"/>
    <w:rsid w:val="00B65445"/>
    <w:rsid w:val="00B70BB2"/>
    <w:rsid w:val="00B71E12"/>
    <w:rsid w:val="00B72675"/>
    <w:rsid w:val="00B72E27"/>
    <w:rsid w:val="00B7318C"/>
    <w:rsid w:val="00B807A6"/>
    <w:rsid w:val="00B824B6"/>
    <w:rsid w:val="00B82C14"/>
    <w:rsid w:val="00B83165"/>
    <w:rsid w:val="00B83E48"/>
    <w:rsid w:val="00B84FCC"/>
    <w:rsid w:val="00B8532F"/>
    <w:rsid w:val="00B85499"/>
    <w:rsid w:val="00B858FF"/>
    <w:rsid w:val="00B85992"/>
    <w:rsid w:val="00B87481"/>
    <w:rsid w:val="00B92B56"/>
    <w:rsid w:val="00B92DB1"/>
    <w:rsid w:val="00B933A5"/>
    <w:rsid w:val="00B936D9"/>
    <w:rsid w:val="00B93CD1"/>
    <w:rsid w:val="00B94E51"/>
    <w:rsid w:val="00B96553"/>
    <w:rsid w:val="00BA174E"/>
    <w:rsid w:val="00BA328D"/>
    <w:rsid w:val="00BA3979"/>
    <w:rsid w:val="00BA4E64"/>
    <w:rsid w:val="00BA603E"/>
    <w:rsid w:val="00BB0160"/>
    <w:rsid w:val="00BB0A4F"/>
    <w:rsid w:val="00BB3831"/>
    <w:rsid w:val="00BB4290"/>
    <w:rsid w:val="00BB6A71"/>
    <w:rsid w:val="00BC0480"/>
    <w:rsid w:val="00BC1ABD"/>
    <w:rsid w:val="00BC298A"/>
    <w:rsid w:val="00BC2BCA"/>
    <w:rsid w:val="00BC4D1C"/>
    <w:rsid w:val="00BC56F3"/>
    <w:rsid w:val="00BC61C2"/>
    <w:rsid w:val="00BC76E6"/>
    <w:rsid w:val="00BD096B"/>
    <w:rsid w:val="00BD1620"/>
    <w:rsid w:val="00BD181E"/>
    <w:rsid w:val="00BD33EA"/>
    <w:rsid w:val="00BD36AE"/>
    <w:rsid w:val="00BD5097"/>
    <w:rsid w:val="00BD68E3"/>
    <w:rsid w:val="00BD7C6B"/>
    <w:rsid w:val="00BE2D08"/>
    <w:rsid w:val="00BE3CE5"/>
    <w:rsid w:val="00BE4013"/>
    <w:rsid w:val="00BE52C0"/>
    <w:rsid w:val="00BE5E74"/>
    <w:rsid w:val="00BE60A4"/>
    <w:rsid w:val="00BE79E5"/>
    <w:rsid w:val="00BE7C1D"/>
    <w:rsid w:val="00BF008B"/>
    <w:rsid w:val="00BF0B38"/>
    <w:rsid w:val="00BF1826"/>
    <w:rsid w:val="00BF23C9"/>
    <w:rsid w:val="00BF26E2"/>
    <w:rsid w:val="00BF2D32"/>
    <w:rsid w:val="00BF2E4D"/>
    <w:rsid w:val="00BF3342"/>
    <w:rsid w:val="00BF3D32"/>
    <w:rsid w:val="00BF4EB2"/>
    <w:rsid w:val="00C00405"/>
    <w:rsid w:val="00C00C2F"/>
    <w:rsid w:val="00C0103C"/>
    <w:rsid w:val="00C01850"/>
    <w:rsid w:val="00C02CD0"/>
    <w:rsid w:val="00C049A4"/>
    <w:rsid w:val="00C04E22"/>
    <w:rsid w:val="00C05111"/>
    <w:rsid w:val="00C105C0"/>
    <w:rsid w:val="00C10E35"/>
    <w:rsid w:val="00C10E7D"/>
    <w:rsid w:val="00C11722"/>
    <w:rsid w:val="00C135F9"/>
    <w:rsid w:val="00C13ABA"/>
    <w:rsid w:val="00C13DDC"/>
    <w:rsid w:val="00C13E9F"/>
    <w:rsid w:val="00C1635C"/>
    <w:rsid w:val="00C16EFA"/>
    <w:rsid w:val="00C172F0"/>
    <w:rsid w:val="00C17CA5"/>
    <w:rsid w:val="00C20393"/>
    <w:rsid w:val="00C21ABA"/>
    <w:rsid w:val="00C21C4A"/>
    <w:rsid w:val="00C22E5C"/>
    <w:rsid w:val="00C250F0"/>
    <w:rsid w:val="00C2521C"/>
    <w:rsid w:val="00C25F07"/>
    <w:rsid w:val="00C26998"/>
    <w:rsid w:val="00C26C84"/>
    <w:rsid w:val="00C301E1"/>
    <w:rsid w:val="00C305BE"/>
    <w:rsid w:val="00C312AA"/>
    <w:rsid w:val="00C34960"/>
    <w:rsid w:val="00C34DB5"/>
    <w:rsid w:val="00C34F67"/>
    <w:rsid w:val="00C36851"/>
    <w:rsid w:val="00C36F69"/>
    <w:rsid w:val="00C41ECD"/>
    <w:rsid w:val="00C41F3E"/>
    <w:rsid w:val="00C4213F"/>
    <w:rsid w:val="00C42413"/>
    <w:rsid w:val="00C42C41"/>
    <w:rsid w:val="00C42FFB"/>
    <w:rsid w:val="00C44879"/>
    <w:rsid w:val="00C44F74"/>
    <w:rsid w:val="00C463D5"/>
    <w:rsid w:val="00C4650A"/>
    <w:rsid w:val="00C46EF5"/>
    <w:rsid w:val="00C471A2"/>
    <w:rsid w:val="00C47955"/>
    <w:rsid w:val="00C51600"/>
    <w:rsid w:val="00C51ABE"/>
    <w:rsid w:val="00C51BBB"/>
    <w:rsid w:val="00C538DF"/>
    <w:rsid w:val="00C53D6F"/>
    <w:rsid w:val="00C54CAC"/>
    <w:rsid w:val="00C55123"/>
    <w:rsid w:val="00C555D1"/>
    <w:rsid w:val="00C60335"/>
    <w:rsid w:val="00C605EF"/>
    <w:rsid w:val="00C67CAF"/>
    <w:rsid w:val="00C706BF"/>
    <w:rsid w:val="00C70A1B"/>
    <w:rsid w:val="00C76C4A"/>
    <w:rsid w:val="00C770C1"/>
    <w:rsid w:val="00C77F7F"/>
    <w:rsid w:val="00C801DA"/>
    <w:rsid w:val="00C80374"/>
    <w:rsid w:val="00C80557"/>
    <w:rsid w:val="00C8062A"/>
    <w:rsid w:val="00C80AF0"/>
    <w:rsid w:val="00C82A02"/>
    <w:rsid w:val="00C83F0F"/>
    <w:rsid w:val="00C84094"/>
    <w:rsid w:val="00C8473B"/>
    <w:rsid w:val="00C87031"/>
    <w:rsid w:val="00C9180D"/>
    <w:rsid w:val="00C9207A"/>
    <w:rsid w:val="00C92D70"/>
    <w:rsid w:val="00C92E26"/>
    <w:rsid w:val="00C937CD"/>
    <w:rsid w:val="00C95192"/>
    <w:rsid w:val="00C951BA"/>
    <w:rsid w:val="00C9651B"/>
    <w:rsid w:val="00C96AB0"/>
    <w:rsid w:val="00C9788F"/>
    <w:rsid w:val="00CA34F6"/>
    <w:rsid w:val="00CA37A0"/>
    <w:rsid w:val="00CA3E56"/>
    <w:rsid w:val="00CA3F91"/>
    <w:rsid w:val="00CA6792"/>
    <w:rsid w:val="00CA724D"/>
    <w:rsid w:val="00CB1225"/>
    <w:rsid w:val="00CB1D70"/>
    <w:rsid w:val="00CB28E6"/>
    <w:rsid w:val="00CB4ECE"/>
    <w:rsid w:val="00CB6637"/>
    <w:rsid w:val="00CB7622"/>
    <w:rsid w:val="00CC0ACF"/>
    <w:rsid w:val="00CC0E88"/>
    <w:rsid w:val="00CC12CE"/>
    <w:rsid w:val="00CC39E2"/>
    <w:rsid w:val="00CC3B10"/>
    <w:rsid w:val="00CC3E0E"/>
    <w:rsid w:val="00CC5E7C"/>
    <w:rsid w:val="00CC7C9C"/>
    <w:rsid w:val="00CD00E9"/>
    <w:rsid w:val="00CD1C0B"/>
    <w:rsid w:val="00CD343C"/>
    <w:rsid w:val="00CD4E53"/>
    <w:rsid w:val="00CD599D"/>
    <w:rsid w:val="00CD5EFA"/>
    <w:rsid w:val="00CD66FE"/>
    <w:rsid w:val="00CD7A07"/>
    <w:rsid w:val="00CE0679"/>
    <w:rsid w:val="00CE3138"/>
    <w:rsid w:val="00CF047E"/>
    <w:rsid w:val="00CF11C4"/>
    <w:rsid w:val="00CF3AB5"/>
    <w:rsid w:val="00CF43FA"/>
    <w:rsid w:val="00CF4BA4"/>
    <w:rsid w:val="00CF6251"/>
    <w:rsid w:val="00CF65DD"/>
    <w:rsid w:val="00CF702C"/>
    <w:rsid w:val="00D00C83"/>
    <w:rsid w:val="00D02E53"/>
    <w:rsid w:val="00D034BE"/>
    <w:rsid w:val="00D035A9"/>
    <w:rsid w:val="00D0555A"/>
    <w:rsid w:val="00D05976"/>
    <w:rsid w:val="00D06169"/>
    <w:rsid w:val="00D117E8"/>
    <w:rsid w:val="00D12D15"/>
    <w:rsid w:val="00D13F78"/>
    <w:rsid w:val="00D141CE"/>
    <w:rsid w:val="00D14FD6"/>
    <w:rsid w:val="00D15E70"/>
    <w:rsid w:val="00D1640D"/>
    <w:rsid w:val="00D16E85"/>
    <w:rsid w:val="00D174C9"/>
    <w:rsid w:val="00D21D49"/>
    <w:rsid w:val="00D238FF"/>
    <w:rsid w:val="00D245C5"/>
    <w:rsid w:val="00D248F2"/>
    <w:rsid w:val="00D25886"/>
    <w:rsid w:val="00D25D44"/>
    <w:rsid w:val="00D26304"/>
    <w:rsid w:val="00D2679A"/>
    <w:rsid w:val="00D27630"/>
    <w:rsid w:val="00D304A9"/>
    <w:rsid w:val="00D30A94"/>
    <w:rsid w:val="00D3246F"/>
    <w:rsid w:val="00D33530"/>
    <w:rsid w:val="00D3480F"/>
    <w:rsid w:val="00D35689"/>
    <w:rsid w:val="00D35DCF"/>
    <w:rsid w:val="00D37A84"/>
    <w:rsid w:val="00D41484"/>
    <w:rsid w:val="00D419AE"/>
    <w:rsid w:val="00D4253E"/>
    <w:rsid w:val="00D43827"/>
    <w:rsid w:val="00D445D3"/>
    <w:rsid w:val="00D44FF5"/>
    <w:rsid w:val="00D46540"/>
    <w:rsid w:val="00D470DC"/>
    <w:rsid w:val="00D476C2"/>
    <w:rsid w:val="00D476CC"/>
    <w:rsid w:val="00D47719"/>
    <w:rsid w:val="00D50DF3"/>
    <w:rsid w:val="00D51530"/>
    <w:rsid w:val="00D55AC9"/>
    <w:rsid w:val="00D565BA"/>
    <w:rsid w:val="00D5781F"/>
    <w:rsid w:val="00D57838"/>
    <w:rsid w:val="00D6047C"/>
    <w:rsid w:val="00D61330"/>
    <w:rsid w:val="00D63293"/>
    <w:rsid w:val="00D6380F"/>
    <w:rsid w:val="00D64232"/>
    <w:rsid w:val="00D64B33"/>
    <w:rsid w:val="00D66893"/>
    <w:rsid w:val="00D7168B"/>
    <w:rsid w:val="00D7260E"/>
    <w:rsid w:val="00D737B0"/>
    <w:rsid w:val="00D754C5"/>
    <w:rsid w:val="00D75661"/>
    <w:rsid w:val="00D8015F"/>
    <w:rsid w:val="00D806C3"/>
    <w:rsid w:val="00D81B93"/>
    <w:rsid w:val="00D823DB"/>
    <w:rsid w:val="00D83022"/>
    <w:rsid w:val="00D83A25"/>
    <w:rsid w:val="00D846DB"/>
    <w:rsid w:val="00D8473D"/>
    <w:rsid w:val="00D860E0"/>
    <w:rsid w:val="00D86E39"/>
    <w:rsid w:val="00D87106"/>
    <w:rsid w:val="00D87697"/>
    <w:rsid w:val="00D879F2"/>
    <w:rsid w:val="00D90B3C"/>
    <w:rsid w:val="00D9150E"/>
    <w:rsid w:val="00D92015"/>
    <w:rsid w:val="00D9346E"/>
    <w:rsid w:val="00D93918"/>
    <w:rsid w:val="00D94403"/>
    <w:rsid w:val="00D94B8C"/>
    <w:rsid w:val="00D94D86"/>
    <w:rsid w:val="00D950D0"/>
    <w:rsid w:val="00D9529C"/>
    <w:rsid w:val="00D9601C"/>
    <w:rsid w:val="00D970A7"/>
    <w:rsid w:val="00D971C8"/>
    <w:rsid w:val="00D9741E"/>
    <w:rsid w:val="00DA0098"/>
    <w:rsid w:val="00DA19B4"/>
    <w:rsid w:val="00DA2CD1"/>
    <w:rsid w:val="00DA391F"/>
    <w:rsid w:val="00DA5F96"/>
    <w:rsid w:val="00DA70D8"/>
    <w:rsid w:val="00DB0CF4"/>
    <w:rsid w:val="00DB0F0E"/>
    <w:rsid w:val="00DB318E"/>
    <w:rsid w:val="00DB5A83"/>
    <w:rsid w:val="00DB6CCB"/>
    <w:rsid w:val="00DB7A56"/>
    <w:rsid w:val="00DB7EC6"/>
    <w:rsid w:val="00DB7FC6"/>
    <w:rsid w:val="00DC03CB"/>
    <w:rsid w:val="00DC2113"/>
    <w:rsid w:val="00DC2A23"/>
    <w:rsid w:val="00DC3549"/>
    <w:rsid w:val="00DC37A9"/>
    <w:rsid w:val="00DC4374"/>
    <w:rsid w:val="00DC43EA"/>
    <w:rsid w:val="00DC5638"/>
    <w:rsid w:val="00DC570E"/>
    <w:rsid w:val="00DC6CBF"/>
    <w:rsid w:val="00DC7E58"/>
    <w:rsid w:val="00DD0C81"/>
    <w:rsid w:val="00DD132A"/>
    <w:rsid w:val="00DD1A23"/>
    <w:rsid w:val="00DD1CF8"/>
    <w:rsid w:val="00DD4F1A"/>
    <w:rsid w:val="00DD5224"/>
    <w:rsid w:val="00DD6602"/>
    <w:rsid w:val="00DD6DA8"/>
    <w:rsid w:val="00DD77AA"/>
    <w:rsid w:val="00DE04B4"/>
    <w:rsid w:val="00DE2095"/>
    <w:rsid w:val="00DE4B62"/>
    <w:rsid w:val="00DE56F5"/>
    <w:rsid w:val="00DE64A9"/>
    <w:rsid w:val="00DE6CE3"/>
    <w:rsid w:val="00DE7B38"/>
    <w:rsid w:val="00DF12C0"/>
    <w:rsid w:val="00DF2389"/>
    <w:rsid w:val="00DF2766"/>
    <w:rsid w:val="00DF325C"/>
    <w:rsid w:val="00DF34E4"/>
    <w:rsid w:val="00DF456F"/>
    <w:rsid w:val="00DF56D9"/>
    <w:rsid w:val="00DF5E77"/>
    <w:rsid w:val="00DF7119"/>
    <w:rsid w:val="00DF7C97"/>
    <w:rsid w:val="00DF7CA8"/>
    <w:rsid w:val="00E001A3"/>
    <w:rsid w:val="00E0038F"/>
    <w:rsid w:val="00E008F4"/>
    <w:rsid w:val="00E031DF"/>
    <w:rsid w:val="00E044BD"/>
    <w:rsid w:val="00E0710B"/>
    <w:rsid w:val="00E13E4A"/>
    <w:rsid w:val="00E14EEF"/>
    <w:rsid w:val="00E16BEC"/>
    <w:rsid w:val="00E16F8B"/>
    <w:rsid w:val="00E1745E"/>
    <w:rsid w:val="00E17A80"/>
    <w:rsid w:val="00E2002C"/>
    <w:rsid w:val="00E22F1F"/>
    <w:rsid w:val="00E23ADD"/>
    <w:rsid w:val="00E23DA9"/>
    <w:rsid w:val="00E3002F"/>
    <w:rsid w:val="00E306C4"/>
    <w:rsid w:val="00E31BF7"/>
    <w:rsid w:val="00E32067"/>
    <w:rsid w:val="00E342D2"/>
    <w:rsid w:val="00E3496E"/>
    <w:rsid w:val="00E35437"/>
    <w:rsid w:val="00E3564B"/>
    <w:rsid w:val="00E35FC1"/>
    <w:rsid w:val="00E364BF"/>
    <w:rsid w:val="00E366D6"/>
    <w:rsid w:val="00E403C8"/>
    <w:rsid w:val="00E41F70"/>
    <w:rsid w:val="00E422FA"/>
    <w:rsid w:val="00E47078"/>
    <w:rsid w:val="00E47800"/>
    <w:rsid w:val="00E50942"/>
    <w:rsid w:val="00E5174A"/>
    <w:rsid w:val="00E52B07"/>
    <w:rsid w:val="00E53888"/>
    <w:rsid w:val="00E53ACF"/>
    <w:rsid w:val="00E5651B"/>
    <w:rsid w:val="00E56963"/>
    <w:rsid w:val="00E57C89"/>
    <w:rsid w:val="00E6090A"/>
    <w:rsid w:val="00E60D84"/>
    <w:rsid w:val="00E60E1C"/>
    <w:rsid w:val="00E60F79"/>
    <w:rsid w:val="00E61644"/>
    <w:rsid w:val="00E625E6"/>
    <w:rsid w:val="00E62CDB"/>
    <w:rsid w:val="00E632CD"/>
    <w:rsid w:val="00E63D7B"/>
    <w:rsid w:val="00E64124"/>
    <w:rsid w:val="00E66978"/>
    <w:rsid w:val="00E67ECF"/>
    <w:rsid w:val="00E709B9"/>
    <w:rsid w:val="00E71BED"/>
    <w:rsid w:val="00E73B98"/>
    <w:rsid w:val="00E76547"/>
    <w:rsid w:val="00E76BF1"/>
    <w:rsid w:val="00E76CD9"/>
    <w:rsid w:val="00E8087C"/>
    <w:rsid w:val="00E81059"/>
    <w:rsid w:val="00E81752"/>
    <w:rsid w:val="00E82DBB"/>
    <w:rsid w:val="00E83F83"/>
    <w:rsid w:val="00E84045"/>
    <w:rsid w:val="00E84C24"/>
    <w:rsid w:val="00E84F3D"/>
    <w:rsid w:val="00E854D7"/>
    <w:rsid w:val="00E857A4"/>
    <w:rsid w:val="00E85B52"/>
    <w:rsid w:val="00E871DB"/>
    <w:rsid w:val="00E87A8B"/>
    <w:rsid w:val="00E87EB5"/>
    <w:rsid w:val="00E90117"/>
    <w:rsid w:val="00E91CF5"/>
    <w:rsid w:val="00E92E8B"/>
    <w:rsid w:val="00E92FF7"/>
    <w:rsid w:val="00E930EC"/>
    <w:rsid w:val="00E960F8"/>
    <w:rsid w:val="00E96403"/>
    <w:rsid w:val="00E968EC"/>
    <w:rsid w:val="00E97012"/>
    <w:rsid w:val="00E97048"/>
    <w:rsid w:val="00EA1B35"/>
    <w:rsid w:val="00EA2999"/>
    <w:rsid w:val="00EA2B35"/>
    <w:rsid w:val="00EA3FA1"/>
    <w:rsid w:val="00EA42DD"/>
    <w:rsid w:val="00EA7CFA"/>
    <w:rsid w:val="00EB1264"/>
    <w:rsid w:val="00EB20C6"/>
    <w:rsid w:val="00EB2C1E"/>
    <w:rsid w:val="00EB3E03"/>
    <w:rsid w:val="00EB5F0A"/>
    <w:rsid w:val="00EB64E1"/>
    <w:rsid w:val="00EB73CA"/>
    <w:rsid w:val="00EB756B"/>
    <w:rsid w:val="00EB76BA"/>
    <w:rsid w:val="00EC2FF1"/>
    <w:rsid w:val="00EC3540"/>
    <w:rsid w:val="00EC47B4"/>
    <w:rsid w:val="00EC4C7C"/>
    <w:rsid w:val="00EC5A8F"/>
    <w:rsid w:val="00EC5DE9"/>
    <w:rsid w:val="00EC6459"/>
    <w:rsid w:val="00EC794C"/>
    <w:rsid w:val="00EC7DDA"/>
    <w:rsid w:val="00ED0352"/>
    <w:rsid w:val="00ED32C3"/>
    <w:rsid w:val="00ED3736"/>
    <w:rsid w:val="00ED6C33"/>
    <w:rsid w:val="00ED7EFA"/>
    <w:rsid w:val="00EE23EF"/>
    <w:rsid w:val="00EE28AE"/>
    <w:rsid w:val="00EE28B9"/>
    <w:rsid w:val="00EE33A6"/>
    <w:rsid w:val="00EE4C62"/>
    <w:rsid w:val="00EE4F8C"/>
    <w:rsid w:val="00EE652B"/>
    <w:rsid w:val="00EE6532"/>
    <w:rsid w:val="00EE7662"/>
    <w:rsid w:val="00EE76A5"/>
    <w:rsid w:val="00EF055C"/>
    <w:rsid w:val="00EF0DE2"/>
    <w:rsid w:val="00EF108A"/>
    <w:rsid w:val="00EF1DE3"/>
    <w:rsid w:val="00EF3985"/>
    <w:rsid w:val="00EF42DF"/>
    <w:rsid w:val="00EF4850"/>
    <w:rsid w:val="00EF5F54"/>
    <w:rsid w:val="00EF71E5"/>
    <w:rsid w:val="00F0257C"/>
    <w:rsid w:val="00F0344E"/>
    <w:rsid w:val="00F03478"/>
    <w:rsid w:val="00F039F1"/>
    <w:rsid w:val="00F05879"/>
    <w:rsid w:val="00F07461"/>
    <w:rsid w:val="00F07950"/>
    <w:rsid w:val="00F07A74"/>
    <w:rsid w:val="00F1115A"/>
    <w:rsid w:val="00F11EE8"/>
    <w:rsid w:val="00F1201B"/>
    <w:rsid w:val="00F12E66"/>
    <w:rsid w:val="00F13EE2"/>
    <w:rsid w:val="00F13EF6"/>
    <w:rsid w:val="00F14657"/>
    <w:rsid w:val="00F152E9"/>
    <w:rsid w:val="00F15376"/>
    <w:rsid w:val="00F17421"/>
    <w:rsid w:val="00F2009D"/>
    <w:rsid w:val="00F2419E"/>
    <w:rsid w:val="00F24306"/>
    <w:rsid w:val="00F251B0"/>
    <w:rsid w:val="00F25A5E"/>
    <w:rsid w:val="00F26B47"/>
    <w:rsid w:val="00F31714"/>
    <w:rsid w:val="00F3437C"/>
    <w:rsid w:val="00F34BE3"/>
    <w:rsid w:val="00F34CD9"/>
    <w:rsid w:val="00F35E88"/>
    <w:rsid w:val="00F360AC"/>
    <w:rsid w:val="00F36459"/>
    <w:rsid w:val="00F406C9"/>
    <w:rsid w:val="00F407B7"/>
    <w:rsid w:val="00F40D2C"/>
    <w:rsid w:val="00F45451"/>
    <w:rsid w:val="00F46766"/>
    <w:rsid w:val="00F4715A"/>
    <w:rsid w:val="00F47FCC"/>
    <w:rsid w:val="00F50A66"/>
    <w:rsid w:val="00F544C5"/>
    <w:rsid w:val="00F55423"/>
    <w:rsid w:val="00F55824"/>
    <w:rsid w:val="00F560FD"/>
    <w:rsid w:val="00F563ED"/>
    <w:rsid w:val="00F611B8"/>
    <w:rsid w:val="00F63FC3"/>
    <w:rsid w:val="00F642CA"/>
    <w:rsid w:val="00F6508C"/>
    <w:rsid w:val="00F7058E"/>
    <w:rsid w:val="00F71130"/>
    <w:rsid w:val="00F715A0"/>
    <w:rsid w:val="00F72361"/>
    <w:rsid w:val="00F732A6"/>
    <w:rsid w:val="00F7345A"/>
    <w:rsid w:val="00F7370A"/>
    <w:rsid w:val="00F73B90"/>
    <w:rsid w:val="00F74B46"/>
    <w:rsid w:val="00F758FF"/>
    <w:rsid w:val="00F75B3F"/>
    <w:rsid w:val="00F75F4F"/>
    <w:rsid w:val="00F77FAC"/>
    <w:rsid w:val="00F80112"/>
    <w:rsid w:val="00F8160C"/>
    <w:rsid w:val="00F8200B"/>
    <w:rsid w:val="00F824C1"/>
    <w:rsid w:val="00F830EB"/>
    <w:rsid w:val="00F831EF"/>
    <w:rsid w:val="00F838A2"/>
    <w:rsid w:val="00F84CAC"/>
    <w:rsid w:val="00F87628"/>
    <w:rsid w:val="00F903D7"/>
    <w:rsid w:val="00F9062C"/>
    <w:rsid w:val="00F91541"/>
    <w:rsid w:val="00F91740"/>
    <w:rsid w:val="00F91BBA"/>
    <w:rsid w:val="00F93380"/>
    <w:rsid w:val="00F942D6"/>
    <w:rsid w:val="00F94A50"/>
    <w:rsid w:val="00F954D6"/>
    <w:rsid w:val="00F9554E"/>
    <w:rsid w:val="00F956E5"/>
    <w:rsid w:val="00F96260"/>
    <w:rsid w:val="00F963B3"/>
    <w:rsid w:val="00F978B8"/>
    <w:rsid w:val="00FA0BF5"/>
    <w:rsid w:val="00FA1791"/>
    <w:rsid w:val="00FA1D2A"/>
    <w:rsid w:val="00FA1DBC"/>
    <w:rsid w:val="00FA2699"/>
    <w:rsid w:val="00FA300E"/>
    <w:rsid w:val="00FA3294"/>
    <w:rsid w:val="00FA3723"/>
    <w:rsid w:val="00FA60E2"/>
    <w:rsid w:val="00FA660C"/>
    <w:rsid w:val="00FA670D"/>
    <w:rsid w:val="00FB172B"/>
    <w:rsid w:val="00FB19BD"/>
    <w:rsid w:val="00FB2559"/>
    <w:rsid w:val="00FB2CFD"/>
    <w:rsid w:val="00FB3ED5"/>
    <w:rsid w:val="00FB41DD"/>
    <w:rsid w:val="00FB50B4"/>
    <w:rsid w:val="00FB755B"/>
    <w:rsid w:val="00FC024C"/>
    <w:rsid w:val="00FC127C"/>
    <w:rsid w:val="00FC187C"/>
    <w:rsid w:val="00FC1CC0"/>
    <w:rsid w:val="00FC1F77"/>
    <w:rsid w:val="00FC253F"/>
    <w:rsid w:val="00FC2E38"/>
    <w:rsid w:val="00FC33CD"/>
    <w:rsid w:val="00FC3CEC"/>
    <w:rsid w:val="00FC42E2"/>
    <w:rsid w:val="00FC43A8"/>
    <w:rsid w:val="00FC45F8"/>
    <w:rsid w:val="00FC476B"/>
    <w:rsid w:val="00FC5200"/>
    <w:rsid w:val="00FC56DC"/>
    <w:rsid w:val="00FC5EC3"/>
    <w:rsid w:val="00FC6A13"/>
    <w:rsid w:val="00FD01DD"/>
    <w:rsid w:val="00FD026E"/>
    <w:rsid w:val="00FD04F9"/>
    <w:rsid w:val="00FD1BEA"/>
    <w:rsid w:val="00FD1C86"/>
    <w:rsid w:val="00FD21BD"/>
    <w:rsid w:val="00FD26A6"/>
    <w:rsid w:val="00FD31F7"/>
    <w:rsid w:val="00FD354C"/>
    <w:rsid w:val="00FD4391"/>
    <w:rsid w:val="00FD470D"/>
    <w:rsid w:val="00FD4CE2"/>
    <w:rsid w:val="00FD6287"/>
    <w:rsid w:val="00FE106E"/>
    <w:rsid w:val="00FE3356"/>
    <w:rsid w:val="00FE3DA7"/>
    <w:rsid w:val="00FE5D99"/>
    <w:rsid w:val="00FF02EB"/>
    <w:rsid w:val="00FF1660"/>
    <w:rsid w:val="00FF1F9C"/>
    <w:rsid w:val="00FF2B54"/>
    <w:rsid w:val="00FF4DC1"/>
    <w:rsid w:val="00FF4E02"/>
    <w:rsid w:val="00FF5018"/>
    <w:rsid w:val="00FF53CC"/>
    <w:rsid w:val="00FF5AD2"/>
    <w:rsid w:val="00FF6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15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lang w:val="x-none"/>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x-non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rPr>
      <w:lang w:eastAsia="en-GB"/>
    </w:r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lang w:val="en-US"/>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lang w:val="en-GB"/>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x-none"/>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lang w:val="en-US"/>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lang w:eastAsia="en-GB"/>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en-GB"/>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lang w:eastAsia="en-US"/>
    </w:rPr>
  </w:style>
  <w:style w:type="paragraph" w:customStyle="1" w:styleId="CM3">
    <w:name w:val="CM3"/>
    <w:basedOn w:val="Default"/>
    <w:next w:val="Default"/>
    <w:uiPriority w:val="99"/>
    <w:rsid w:val="00FC253F"/>
    <w:rPr>
      <w:rFonts w:eastAsiaTheme="minorHAnsi" w:cstheme="minorBidi"/>
      <w:color w:val="auto"/>
      <w:lang w:eastAsia="en-US"/>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rPr>
      <w:lang w:eastAsia="en-GB"/>
    </w:r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lang w:val="x-none"/>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x-non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rPr>
      <w:lang w:eastAsia="en-GB"/>
    </w:r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lang w:val="en-US"/>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lang w:val="en-GB"/>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x-none"/>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lang w:val="en-US"/>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lang w:eastAsia="en-GB"/>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en-GB"/>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lang w:eastAsia="en-US"/>
    </w:rPr>
  </w:style>
  <w:style w:type="paragraph" w:customStyle="1" w:styleId="CM3">
    <w:name w:val="CM3"/>
    <w:basedOn w:val="Default"/>
    <w:next w:val="Default"/>
    <w:uiPriority w:val="99"/>
    <w:rsid w:val="00FC253F"/>
    <w:rPr>
      <w:rFonts w:eastAsiaTheme="minorHAnsi" w:cstheme="minorBidi"/>
      <w:color w:val="auto"/>
      <w:lang w:eastAsia="en-US"/>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rPr>
      <w:lang w:eastAsia="en-GB"/>
    </w:r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268">
      <w:bodyDiv w:val="1"/>
      <w:marLeft w:val="0"/>
      <w:marRight w:val="0"/>
      <w:marTop w:val="0"/>
      <w:marBottom w:val="0"/>
      <w:divBdr>
        <w:top w:val="none" w:sz="0" w:space="0" w:color="auto"/>
        <w:left w:val="none" w:sz="0" w:space="0" w:color="auto"/>
        <w:bottom w:val="none" w:sz="0" w:space="0" w:color="auto"/>
        <w:right w:val="none" w:sz="0" w:space="0" w:color="auto"/>
      </w:divBdr>
    </w:div>
    <w:div w:id="31273858">
      <w:bodyDiv w:val="1"/>
      <w:marLeft w:val="0"/>
      <w:marRight w:val="0"/>
      <w:marTop w:val="0"/>
      <w:marBottom w:val="0"/>
      <w:divBdr>
        <w:top w:val="none" w:sz="0" w:space="0" w:color="auto"/>
        <w:left w:val="none" w:sz="0" w:space="0" w:color="auto"/>
        <w:bottom w:val="none" w:sz="0" w:space="0" w:color="auto"/>
        <w:right w:val="none" w:sz="0" w:space="0" w:color="auto"/>
      </w:divBdr>
      <w:divsChild>
        <w:div w:id="972251059">
          <w:marLeft w:val="0"/>
          <w:marRight w:val="0"/>
          <w:marTop w:val="0"/>
          <w:marBottom w:val="0"/>
          <w:divBdr>
            <w:top w:val="none" w:sz="0" w:space="0" w:color="auto"/>
            <w:left w:val="none" w:sz="0" w:space="0" w:color="auto"/>
            <w:bottom w:val="none" w:sz="0" w:space="0" w:color="auto"/>
            <w:right w:val="none" w:sz="0" w:space="0" w:color="auto"/>
          </w:divBdr>
          <w:divsChild>
            <w:div w:id="2005038503">
              <w:marLeft w:val="0"/>
              <w:marRight w:val="0"/>
              <w:marTop w:val="0"/>
              <w:marBottom w:val="0"/>
              <w:divBdr>
                <w:top w:val="none" w:sz="0" w:space="0" w:color="auto"/>
                <w:left w:val="none" w:sz="0" w:space="0" w:color="auto"/>
                <w:bottom w:val="none" w:sz="0" w:space="0" w:color="auto"/>
                <w:right w:val="none" w:sz="0" w:space="0" w:color="auto"/>
              </w:divBdr>
              <w:divsChild>
                <w:div w:id="553278040">
                  <w:marLeft w:val="0"/>
                  <w:marRight w:val="0"/>
                  <w:marTop w:val="0"/>
                  <w:marBottom w:val="0"/>
                  <w:divBdr>
                    <w:top w:val="none" w:sz="0" w:space="0" w:color="auto"/>
                    <w:left w:val="none" w:sz="0" w:space="0" w:color="auto"/>
                    <w:bottom w:val="none" w:sz="0" w:space="0" w:color="auto"/>
                    <w:right w:val="none" w:sz="0" w:space="0" w:color="auto"/>
                  </w:divBdr>
                  <w:divsChild>
                    <w:div w:id="349180703">
                      <w:marLeft w:val="0"/>
                      <w:marRight w:val="0"/>
                      <w:marTop w:val="0"/>
                      <w:marBottom w:val="0"/>
                      <w:divBdr>
                        <w:top w:val="none" w:sz="0" w:space="0" w:color="auto"/>
                        <w:left w:val="none" w:sz="0" w:space="0" w:color="auto"/>
                        <w:bottom w:val="none" w:sz="0" w:space="0" w:color="auto"/>
                        <w:right w:val="none" w:sz="0" w:space="0" w:color="auto"/>
                      </w:divBdr>
                      <w:divsChild>
                        <w:div w:id="1984390225">
                          <w:marLeft w:val="0"/>
                          <w:marRight w:val="0"/>
                          <w:marTop w:val="0"/>
                          <w:marBottom w:val="0"/>
                          <w:divBdr>
                            <w:top w:val="none" w:sz="0" w:space="0" w:color="auto"/>
                            <w:left w:val="none" w:sz="0" w:space="0" w:color="auto"/>
                            <w:bottom w:val="none" w:sz="0" w:space="0" w:color="auto"/>
                            <w:right w:val="none" w:sz="0" w:space="0" w:color="auto"/>
                          </w:divBdr>
                          <w:divsChild>
                            <w:div w:id="1664699003">
                              <w:marLeft w:val="0"/>
                              <w:marRight w:val="0"/>
                              <w:marTop w:val="0"/>
                              <w:marBottom w:val="0"/>
                              <w:divBdr>
                                <w:top w:val="none" w:sz="0" w:space="0" w:color="auto"/>
                                <w:left w:val="none" w:sz="0" w:space="0" w:color="auto"/>
                                <w:bottom w:val="none" w:sz="0" w:space="0" w:color="auto"/>
                                <w:right w:val="none" w:sz="0" w:space="0" w:color="auto"/>
                              </w:divBdr>
                              <w:divsChild>
                                <w:div w:id="915557998">
                                  <w:marLeft w:val="0"/>
                                  <w:marRight w:val="0"/>
                                  <w:marTop w:val="0"/>
                                  <w:marBottom w:val="0"/>
                                  <w:divBdr>
                                    <w:top w:val="none" w:sz="0" w:space="0" w:color="auto"/>
                                    <w:left w:val="none" w:sz="0" w:space="0" w:color="auto"/>
                                    <w:bottom w:val="none" w:sz="0" w:space="0" w:color="auto"/>
                                    <w:right w:val="none" w:sz="0" w:space="0" w:color="auto"/>
                                  </w:divBdr>
                                  <w:divsChild>
                                    <w:div w:id="943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5429">
      <w:bodyDiv w:val="1"/>
      <w:marLeft w:val="0"/>
      <w:marRight w:val="0"/>
      <w:marTop w:val="0"/>
      <w:marBottom w:val="0"/>
      <w:divBdr>
        <w:top w:val="none" w:sz="0" w:space="0" w:color="auto"/>
        <w:left w:val="none" w:sz="0" w:space="0" w:color="auto"/>
        <w:bottom w:val="none" w:sz="0" w:space="0" w:color="auto"/>
        <w:right w:val="none" w:sz="0" w:space="0" w:color="auto"/>
      </w:divBdr>
    </w:div>
    <w:div w:id="79720744">
      <w:bodyDiv w:val="1"/>
      <w:marLeft w:val="0"/>
      <w:marRight w:val="0"/>
      <w:marTop w:val="0"/>
      <w:marBottom w:val="0"/>
      <w:divBdr>
        <w:top w:val="none" w:sz="0" w:space="0" w:color="auto"/>
        <w:left w:val="none" w:sz="0" w:space="0" w:color="auto"/>
        <w:bottom w:val="none" w:sz="0" w:space="0" w:color="auto"/>
        <w:right w:val="none" w:sz="0" w:space="0" w:color="auto"/>
      </w:divBdr>
    </w:div>
    <w:div w:id="80419257">
      <w:bodyDiv w:val="1"/>
      <w:marLeft w:val="0"/>
      <w:marRight w:val="0"/>
      <w:marTop w:val="0"/>
      <w:marBottom w:val="0"/>
      <w:divBdr>
        <w:top w:val="none" w:sz="0" w:space="0" w:color="auto"/>
        <w:left w:val="none" w:sz="0" w:space="0" w:color="auto"/>
        <w:bottom w:val="none" w:sz="0" w:space="0" w:color="auto"/>
        <w:right w:val="none" w:sz="0" w:space="0" w:color="auto"/>
      </w:divBdr>
      <w:divsChild>
        <w:div w:id="1037317124">
          <w:marLeft w:val="0"/>
          <w:marRight w:val="0"/>
          <w:marTop w:val="0"/>
          <w:marBottom w:val="0"/>
          <w:divBdr>
            <w:top w:val="none" w:sz="0" w:space="0" w:color="auto"/>
            <w:left w:val="none" w:sz="0" w:space="0" w:color="auto"/>
            <w:bottom w:val="none" w:sz="0" w:space="0" w:color="auto"/>
            <w:right w:val="none" w:sz="0" w:space="0" w:color="auto"/>
          </w:divBdr>
          <w:divsChild>
            <w:div w:id="1488668775">
              <w:marLeft w:val="0"/>
              <w:marRight w:val="0"/>
              <w:marTop w:val="0"/>
              <w:marBottom w:val="0"/>
              <w:divBdr>
                <w:top w:val="none" w:sz="0" w:space="0" w:color="auto"/>
                <w:left w:val="none" w:sz="0" w:space="0" w:color="auto"/>
                <w:bottom w:val="none" w:sz="0" w:space="0" w:color="auto"/>
                <w:right w:val="none" w:sz="0" w:space="0" w:color="auto"/>
              </w:divBdr>
              <w:divsChild>
                <w:div w:id="1647514738">
                  <w:marLeft w:val="0"/>
                  <w:marRight w:val="0"/>
                  <w:marTop w:val="0"/>
                  <w:marBottom w:val="0"/>
                  <w:divBdr>
                    <w:top w:val="none" w:sz="0" w:space="0" w:color="auto"/>
                    <w:left w:val="none" w:sz="0" w:space="0" w:color="auto"/>
                    <w:bottom w:val="none" w:sz="0" w:space="0" w:color="auto"/>
                    <w:right w:val="none" w:sz="0" w:space="0" w:color="auto"/>
                  </w:divBdr>
                  <w:divsChild>
                    <w:div w:id="1623613616">
                      <w:marLeft w:val="0"/>
                      <w:marRight w:val="0"/>
                      <w:marTop w:val="0"/>
                      <w:marBottom w:val="0"/>
                      <w:divBdr>
                        <w:top w:val="none" w:sz="0" w:space="0" w:color="auto"/>
                        <w:left w:val="none" w:sz="0" w:space="0" w:color="auto"/>
                        <w:bottom w:val="none" w:sz="0" w:space="0" w:color="auto"/>
                        <w:right w:val="none" w:sz="0" w:space="0" w:color="auto"/>
                      </w:divBdr>
                      <w:divsChild>
                        <w:div w:id="1425955932">
                          <w:marLeft w:val="0"/>
                          <w:marRight w:val="0"/>
                          <w:marTop w:val="0"/>
                          <w:marBottom w:val="0"/>
                          <w:divBdr>
                            <w:top w:val="none" w:sz="0" w:space="0" w:color="auto"/>
                            <w:left w:val="none" w:sz="0" w:space="0" w:color="auto"/>
                            <w:bottom w:val="none" w:sz="0" w:space="0" w:color="auto"/>
                            <w:right w:val="none" w:sz="0" w:space="0" w:color="auto"/>
                          </w:divBdr>
                          <w:divsChild>
                            <w:div w:id="1955358172">
                              <w:marLeft w:val="0"/>
                              <w:marRight w:val="0"/>
                              <w:marTop w:val="0"/>
                              <w:marBottom w:val="0"/>
                              <w:divBdr>
                                <w:top w:val="none" w:sz="0" w:space="0" w:color="auto"/>
                                <w:left w:val="none" w:sz="0" w:space="0" w:color="auto"/>
                                <w:bottom w:val="none" w:sz="0" w:space="0" w:color="auto"/>
                                <w:right w:val="none" w:sz="0" w:space="0" w:color="auto"/>
                              </w:divBdr>
                              <w:divsChild>
                                <w:div w:id="1893299818">
                                  <w:marLeft w:val="0"/>
                                  <w:marRight w:val="0"/>
                                  <w:marTop w:val="0"/>
                                  <w:marBottom w:val="0"/>
                                  <w:divBdr>
                                    <w:top w:val="none" w:sz="0" w:space="0" w:color="auto"/>
                                    <w:left w:val="none" w:sz="0" w:space="0" w:color="auto"/>
                                    <w:bottom w:val="none" w:sz="0" w:space="0" w:color="auto"/>
                                    <w:right w:val="none" w:sz="0" w:space="0" w:color="auto"/>
                                  </w:divBdr>
                                  <w:divsChild>
                                    <w:div w:id="206839182">
                                      <w:marLeft w:val="0"/>
                                      <w:marRight w:val="0"/>
                                      <w:marTop w:val="0"/>
                                      <w:marBottom w:val="0"/>
                                      <w:divBdr>
                                        <w:top w:val="none" w:sz="0" w:space="0" w:color="auto"/>
                                        <w:left w:val="none" w:sz="0" w:space="0" w:color="auto"/>
                                        <w:bottom w:val="none" w:sz="0" w:space="0" w:color="auto"/>
                                        <w:right w:val="none" w:sz="0" w:space="0" w:color="auto"/>
                                      </w:divBdr>
                                      <w:divsChild>
                                        <w:div w:id="2044473955">
                                          <w:marLeft w:val="0"/>
                                          <w:marRight w:val="0"/>
                                          <w:marTop w:val="0"/>
                                          <w:marBottom w:val="0"/>
                                          <w:divBdr>
                                            <w:top w:val="none" w:sz="0" w:space="0" w:color="auto"/>
                                            <w:left w:val="none" w:sz="0" w:space="0" w:color="auto"/>
                                            <w:bottom w:val="none" w:sz="0" w:space="0" w:color="auto"/>
                                            <w:right w:val="none" w:sz="0" w:space="0" w:color="auto"/>
                                          </w:divBdr>
                                          <w:divsChild>
                                            <w:div w:id="9226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68338">
      <w:bodyDiv w:val="1"/>
      <w:marLeft w:val="0"/>
      <w:marRight w:val="0"/>
      <w:marTop w:val="0"/>
      <w:marBottom w:val="0"/>
      <w:divBdr>
        <w:top w:val="none" w:sz="0" w:space="0" w:color="auto"/>
        <w:left w:val="none" w:sz="0" w:space="0" w:color="auto"/>
        <w:bottom w:val="none" w:sz="0" w:space="0" w:color="auto"/>
        <w:right w:val="none" w:sz="0" w:space="0" w:color="auto"/>
      </w:divBdr>
    </w:div>
    <w:div w:id="164172303">
      <w:bodyDiv w:val="1"/>
      <w:marLeft w:val="0"/>
      <w:marRight w:val="0"/>
      <w:marTop w:val="0"/>
      <w:marBottom w:val="0"/>
      <w:divBdr>
        <w:top w:val="none" w:sz="0" w:space="0" w:color="auto"/>
        <w:left w:val="none" w:sz="0" w:space="0" w:color="auto"/>
        <w:bottom w:val="none" w:sz="0" w:space="0" w:color="auto"/>
        <w:right w:val="none" w:sz="0" w:space="0" w:color="auto"/>
      </w:divBdr>
    </w:div>
    <w:div w:id="167671982">
      <w:bodyDiv w:val="1"/>
      <w:marLeft w:val="0"/>
      <w:marRight w:val="0"/>
      <w:marTop w:val="0"/>
      <w:marBottom w:val="0"/>
      <w:divBdr>
        <w:top w:val="none" w:sz="0" w:space="0" w:color="auto"/>
        <w:left w:val="none" w:sz="0" w:space="0" w:color="auto"/>
        <w:bottom w:val="none" w:sz="0" w:space="0" w:color="auto"/>
        <w:right w:val="none" w:sz="0" w:space="0" w:color="auto"/>
      </w:divBdr>
    </w:div>
    <w:div w:id="198399532">
      <w:bodyDiv w:val="1"/>
      <w:marLeft w:val="0"/>
      <w:marRight w:val="0"/>
      <w:marTop w:val="0"/>
      <w:marBottom w:val="0"/>
      <w:divBdr>
        <w:top w:val="none" w:sz="0" w:space="0" w:color="auto"/>
        <w:left w:val="none" w:sz="0" w:space="0" w:color="auto"/>
        <w:bottom w:val="none" w:sz="0" w:space="0" w:color="auto"/>
        <w:right w:val="none" w:sz="0" w:space="0" w:color="auto"/>
      </w:divBdr>
      <w:divsChild>
        <w:div w:id="1579245572">
          <w:marLeft w:val="0"/>
          <w:marRight w:val="0"/>
          <w:marTop w:val="0"/>
          <w:marBottom w:val="0"/>
          <w:divBdr>
            <w:top w:val="none" w:sz="0" w:space="0" w:color="auto"/>
            <w:left w:val="none" w:sz="0" w:space="0" w:color="auto"/>
            <w:bottom w:val="none" w:sz="0" w:space="0" w:color="auto"/>
            <w:right w:val="none" w:sz="0" w:space="0" w:color="auto"/>
          </w:divBdr>
          <w:divsChild>
            <w:div w:id="1114520723">
              <w:marLeft w:val="0"/>
              <w:marRight w:val="0"/>
              <w:marTop w:val="0"/>
              <w:marBottom w:val="0"/>
              <w:divBdr>
                <w:top w:val="none" w:sz="0" w:space="0" w:color="auto"/>
                <w:left w:val="none" w:sz="0" w:space="0" w:color="auto"/>
                <w:bottom w:val="none" w:sz="0" w:space="0" w:color="auto"/>
                <w:right w:val="none" w:sz="0" w:space="0" w:color="auto"/>
              </w:divBdr>
              <w:divsChild>
                <w:div w:id="655501326">
                  <w:marLeft w:val="0"/>
                  <w:marRight w:val="-4365"/>
                  <w:marTop w:val="0"/>
                  <w:marBottom w:val="0"/>
                  <w:divBdr>
                    <w:top w:val="none" w:sz="0" w:space="0" w:color="auto"/>
                    <w:left w:val="none" w:sz="0" w:space="0" w:color="auto"/>
                    <w:bottom w:val="none" w:sz="0" w:space="0" w:color="auto"/>
                    <w:right w:val="none" w:sz="0" w:space="0" w:color="auto"/>
                  </w:divBdr>
                  <w:divsChild>
                    <w:div w:id="1918519242">
                      <w:marLeft w:val="0"/>
                      <w:marRight w:val="3000"/>
                      <w:marTop w:val="0"/>
                      <w:marBottom w:val="0"/>
                      <w:divBdr>
                        <w:top w:val="none" w:sz="0" w:space="0" w:color="auto"/>
                        <w:left w:val="none" w:sz="0" w:space="0" w:color="auto"/>
                        <w:bottom w:val="none" w:sz="0" w:space="0" w:color="auto"/>
                        <w:right w:val="none" w:sz="0" w:space="0" w:color="auto"/>
                      </w:divBdr>
                      <w:divsChild>
                        <w:div w:id="448285000">
                          <w:marLeft w:val="0"/>
                          <w:marRight w:val="0"/>
                          <w:marTop w:val="0"/>
                          <w:marBottom w:val="0"/>
                          <w:divBdr>
                            <w:top w:val="none" w:sz="0" w:space="0" w:color="auto"/>
                            <w:left w:val="none" w:sz="0" w:space="0" w:color="auto"/>
                            <w:bottom w:val="none" w:sz="0" w:space="0" w:color="auto"/>
                            <w:right w:val="none" w:sz="0" w:space="0" w:color="auto"/>
                          </w:divBdr>
                          <w:divsChild>
                            <w:div w:id="440299895">
                              <w:marLeft w:val="0"/>
                              <w:marRight w:val="0"/>
                              <w:marTop w:val="0"/>
                              <w:marBottom w:val="0"/>
                              <w:divBdr>
                                <w:top w:val="none" w:sz="0" w:space="0" w:color="auto"/>
                                <w:left w:val="none" w:sz="0" w:space="0" w:color="auto"/>
                                <w:bottom w:val="none" w:sz="0" w:space="0" w:color="auto"/>
                                <w:right w:val="none" w:sz="0" w:space="0" w:color="auto"/>
                              </w:divBdr>
                              <w:divsChild>
                                <w:div w:id="806094058">
                                  <w:marLeft w:val="0"/>
                                  <w:marRight w:val="0"/>
                                  <w:marTop w:val="0"/>
                                  <w:marBottom w:val="0"/>
                                  <w:divBdr>
                                    <w:top w:val="none" w:sz="0" w:space="0" w:color="auto"/>
                                    <w:left w:val="none" w:sz="0" w:space="0" w:color="auto"/>
                                    <w:bottom w:val="none" w:sz="0" w:space="0" w:color="auto"/>
                                    <w:right w:val="none" w:sz="0" w:space="0" w:color="auto"/>
                                  </w:divBdr>
                                  <w:divsChild>
                                    <w:div w:id="1741750673">
                                      <w:marLeft w:val="0"/>
                                      <w:marRight w:val="0"/>
                                      <w:marTop w:val="0"/>
                                      <w:marBottom w:val="0"/>
                                      <w:divBdr>
                                        <w:top w:val="none" w:sz="0" w:space="0" w:color="auto"/>
                                        <w:left w:val="none" w:sz="0" w:space="0" w:color="auto"/>
                                        <w:bottom w:val="none" w:sz="0" w:space="0" w:color="auto"/>
                                        <w:right w:val="none" w:sz="0" w:space="0" w:color="auto"/>
                                      </w:divBdr>
                                      <w:divsChild>
                                        <w:div w:id="298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48">
      <w:bodyDiv w:val="1"/>
      <w:marLeft w:val="0"/>
      <w:marRight w:val="0"/>
      <w:marTop w:val="0"/>
      <w:marBottom w:val="0"/>
      <w:divBdr>
        <w:top w:val="none" w:sz="0" w:space="0" w:color="auto"/>
        <w:left w:val="none" w:sz="0" w:space="0" w:color="auto"/>
        <w:bottom w:val="none" w:sz="0" w:space="0" w:color="auto"/>
        <w:right w:val="none" w:sz="0" w:space="0" w:color="auto"/>
      </w:divBdr>
    </w:div>
    <w:div w:id="279192540">
      <w:bodyDiv w:val="1"/>
      <w:marLeft w:val="0"/>
      <w:marRight w:val="0"/>
      <w:marTop w:val="0"/>
      <w:marBottom w:val="0"/>
      <w:divBdr>
        <w:top w:val="none" w:sz="0" w:space="0" w:color="auto"/>
        <w:left w:val="none" w:sz="0" w:space="0" w:color="auto"/>
        <w:bottom w:val="none" w:sz="0" w:space="0" w:color="auto"/>
        <w:right w:val="none" w:sz="0" w:space="0" w:color="auto"/>
      </w:divBdr>
    </w:div>
    <w:div w:id="281084109">
      <w:bodyDiv w:val="1"/>
      <w:marLeft w:val="0"/>
      <w:marRight w:val="0"/>
      <w:marTop w:val="0"/>
      <w:marBottom w:val="0"/>
      <w:divBdr>
        <w:top w:val="none" w:sz="0" w:space="0" w:color="auto"/>
        <w:left w:val="none" w:sz="0" w:space="0" w:color="auto"/>
        <w:bottom w:val="none" w:sz="0" w:space="0" w:color="auto"/>
        <w:right w:val="none" w:sz="0" w:space="0" w:color="auto"/>
      </w:divBdr>
      <w:divsChild>
        <w:div w:id="967470665">
          <w:marLeft w:val="0"/>
          <w:marRight w:val="0"/>
          <w:marTop w:val="0"/>
          <w:marBottom w:val="0"/>
          <w:divBdr>
            <w:top w:val="none" w:sz="0" w:space="0" w:color="auto"/>
            <w:left w:val="none" w:sz="0" w:space="0" w:color="auto"/>
            <w:bottom w:val="none" w:sz="0" w:space="0" w:color="auto"/>
            <w:right w:val="none" w:sz="0" w:space="0" w:color="auto"/>
          </w:divBdr>
          <w:divsChild>
            <w:div w:id="1741557692">
              <w:marLeft w:val="0"/>
              <w:marRight w:val="0"/>
              <w:marTop w:val="0"/>
              <w:marBottom w:val="0"/>
              <w:divBdr>
                <w:top w:val="none" w:sz="0" w:space="0" w:color="auto"/>
                <w:left w:val="none" w:sz="0" w:space="0" w:color="auto"/>
                <w:bottom w:val="none" w:sz="0" w:space="0" w:color="auto"/>
                <w:right w:val="none" w:sz="0" w:space="0" w:color="auto"/>
              </w:divBdr>
              <w:divsChild>
                <w:div w:id="843857864">
                  <w:marLeft w:val="0"/>
                  <w:marRight w:val="0"/>
                  <w:marTop w:val="0"/>
                  <w:marBottom w:val="0"/>
                  <w:divBdr>
                    <w:top w:val="none" w:sz="0" w:space="0" w:color="auto"/>
                    <w:left w:val="none" w:sz="0" w:space="0" w:color="auto"/>
                    <w:bottom w:val="none" w:sz="0" w:space="0" w:color="auto"/>
                    <w:right w:val="none" w:sz="0" w:space="0" w:color="auto"/>
                  </w:divBdr>
                  <w:divsChild>
                    <w:div w:id="1009327804">
                      <w:marLeft w:val="0"/>
                      <w:marRight w:val="0"/>
                      <w:marTop w:val="0"/>
                      <w:marBottom w:val="0"/>
                      <w:divBdr>
                        <w:top w:val="none" w:sz="0" w:space="0" w:color="auto"/>
                        <w:left w:val="none" w:sz="0" w:space="0" w:color="auto"/>
                        <w:bottom w:val="none" w:sz="0" w:space="0" w:color="auto"/>
                        <w:right w:val="none" w:sz="0" w:space="0" w:color="auto"/>
                      </w:divBdr>
                      <w:divsChild>
                        <w:div w:id="349601115">
                          <w:marLeft w:val="0"/>
                          <w:marRight w:val="0"/>
                          <w:marTop w:val="0"/>
                          <w:marBottom w:val="0"/>
                          <w:divBdr>
                            <w:top w:val="none" w:sz="0" w:space="0" w:color="auto"/>
                            <w:left w:val="none" w:sz="0" w:space="0" w:color="auto"/>
                            <w:bottom w:val="none" w:sz="0" w:space="0" w:color="auto"/>
                            <w:right w:val="none" w:sz="0" w:space="0" w:color="auto"/>
                          </w:divBdr>
                          <w:divsChild>
                            <w:div w:id="523785900">
                              <w:marLeft w:val="0"/>
                              <w:marRight w:val="0"/>
                              <w:marTop w:val="0"/>
                              <w:marBottom w:val="0"/>
                              <w:divBdr>
                                <w:top w:val="none" w:sz="0" w:space="0" w:color="auto"/>
                                <w:left w:val="none" w:sz="0" w:space="0" w:color="auto"/>
                                <w:bottom w:val="none" w:sz="0" w:space="0" w:color="auto"/>
                                <w:right w:val="none" w:sz="0" w:space="0" w:color="auto"/>
                              </w:divBdr>
                              <w:divsChild>
                                <w:div w:id="2102799998">
                                  <w:marLeft w:val="0"/>
                                  <w:marRight w:val="0"/>
                                  <w:marTop w:val="0"/>
                                  <w:marBottom w:val="0"/>
                                  <w:divBdr>
                                    <w:top w:val="none" w:sz="0" w:space="0" w:color="auto"/>
                                    <w:left w:val="none" w:sz="0" w:space="0" w:color="auto"/>
                                    <w:bottom w:val="none" w:sz="0" w:space="0" w:color="auto"/>
                                    <w:right w:val="none" w:sz="0" w:space="0" w:color="auto"/>
                                  </w:divBdr>
                                  <w:divsChild>
                                    <w:div w:id="684137517">
                                      <w:marLeft w:val="0"/>
                                      <w:marRight w:val="0"/>
                                      <w:marTop w:val="0"/>
                                      <w:marBottom w:val="0"/>
                                      <w:divBdr>
                                        <w:top w:val="none" w:sz="0" w:space="0" w:color="auto"/>
                                        <w:left w:val="none" w:sz="0" w:space="0" w:color="auto"/>
                                        <w:bottom w:val="none" w:sz="0" w:space="0" w:color="auto"/>
                                        <w:right w:val="none" w:sz="0" w:space="0" w:color="auto"/>
                                      </w:divBdr>
                                      <w:divsChild>
                                        <w:div w:id="879323628">
                                          <w:marLeft w:val="0"/>
                                          <w:marRight w:val="0"/>
                                          <w:marTop w:val="0"/>
                                          <w:marBottom w:val="0"/>
                                          <w:divBdr>
                                            <w:top w:val="none" w:sz="0" w:space="0" w:color="auto"/>
                                            <w:left w:val="none" w:sz="0" w:space="0" w:color="auto"/>
                                            <w:bottom w:val="none" w:sz="0" w:space="0" w:color="auto"/>
                                            <w:right w:val="none" w:sz="0" w:space="0" w:color="auto"/>
                                          </w:divBdr>
                                          <w:divsChild>
                                            <w:div w:id="700282306">
                                              <w:marLeft w:val="0"/>
                                              <w:marRight w:val="0"/>
                                              <w:marTop w:val="0"/>
                                              <w:marBottom w:val="0"/>
                                              <w:divBdr>
                                                <w:top w:val="none" w:sz="0" w:space="0" w:color="auto"/>
                                                <w:left w:val="none" w:sz="0" w:space="0" w:color="auto"/>
                                                <w:bottom w:val="none" w:sz="0" w:space="0" w:color="auto"/>
                                                <w:right w:val="none" w:sz="0" w:space="0" w:color="auto"/>
                                              </w:divBdr>
                                              <w:divsChild>
                                                <w:div w:id="1494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283115">
      <w:bodyDiv w:val="1"/>
      <w:marLeft w:val="0"/>
      <w:marRight w:val="0"/>
      <w:marTop w:val="0"/>
      <w:marBottom w:val="0"/>
      <w:divBdr>
        <w:top w:val="none" w:sz="0" w:space="0" w:color="auto"/>
        <w:left w:val="none" w:sz="0" w:space="0" w:color="auto"/>
        <w:bottom w:val="none" w:sz="0" w:space="0" w:color="auto"/>
        <w:right w:val="none" w:sz="0" w:space="0" w:color="auto"/>
      </w:divBdr>
    </w:div>
    <w:div w:id="302348005">
      <w:bodyDiv w:val="1"/>
      <w:marLeft w:val="0"/>
      <w:marRight w:val="0"/>
      <w:marTop w:val="0"/>
      <w:marBottom w:val="0"/>
      <w:divBdr>
        <w:top w:val="none" w:sz="0" w:space="0" w:color="auto"/>
        <w:left w:val="none" w:sz="0" w:space="0" w:color="auto"/>
        <w:bottom w:val="none" w:sz="0" w:space="0" w:color="auto"/>
        <w:right w:val="none" w:sz="0" w:space="0" w:color="auto"/>
      </w:divBdr>
    </w:div>
    <w:div w:id="306202055">
      <w:bodyDiv w:val="1"/>
      <w:marLeft w:val="0"/>
      <w:marRight w:val="0"/>
      <w:marTop w:val="0"/>
      <w:marBottom w:val="0"/>
      <w:divBdr>
        <w:top w:val="none" w:sz="0" w:space="0" w:color="auto"/>
        <w:left w:val="none" w:sz="0" w:space="0" w:color="auto"/>
        <w:bottom w:val="none" w:sz="0" w:space="0" w:color="auto"/>
        <w:right w:val="none" w:sz="0" w:space="0" w:color="auto"/>
      </w:divBdr>
    </w:div>
    <w:div w:id="335154764">
      <w:bodyDiv w:val="1"/>
      <w:marLeft w:val="0"/>
      <w:marRight w:val="0"/>
      <w:marTop w:val="0"/>
      <w:marBottom w:val="0"/>
      <w:divBdr>
        <w:top w:val="none" w:sz="0" w:space="0" w:color="auto"/>
        <w:left w:val="none" w:sz="0" w:space="0" w:color="auto"/>
        <w:bottom w:val="none" w:sz="0" w:space="0" w:color="auto"/>
        <w:right w:val="none" w:sz="0" w:space="0" w:color="auto"/>
      </w:divBdr>
    </w:div>
    <w:div w:id="370308603">
      <w:bodyDiv w:val="1"/>
      <w:marLeft w:val="0"/>
      <w:marRight w:val="0"/>
      <w:marTop w:val="0"/>
      <w:marBottom w:val="0"/>
      <w:divBdr>
        <w:top w:val="none" w:sz="0" w:space="0" w:color="auto"/>
        <w:left w:val="none" w:sz="0" w:space="0" w:color="auto"/>
        <w:bottom w:val="none" w:sz="0" w:space="0" w:color="auto"/>
        <w:right w:val="none" w:sz="0" w:space="0" w:color="auto"/>
      </w:divBdr>
    </w:div>
    <w:div w:id="387532642">
      <w:bodyDiv w:val="1"/>
      <w:marLeft w:val="0"/>
      <w:marRight w:val="0"/>
      <w:marTop w:val="0"/>
      <w:marBottom w:val="0"/>
      <w:divBdr>
        <w:top w:val="none" w:sz="0" w:space="0" w:color="auto"/>
        <w:left w:val="none" w:sz="0" w:space="0" w:color="auto"/>
        <w:bottom w:val="none" w:sz="0" w:space="0" w:color="auto"/>
        <w:right w:val="none" w:sz="0" w:space="0" w:color="auto"/>
      </w:divBdr>
    </w:div>
    <w:div w:id="428159200">
      <w:bodyDiv w:val="1"/>
      <w:marLeft w:val="0"/>
      <w:marRight w:val="0"/>
      <w:marTop w:val="0"/>
      <w:marBottom w:val="0"/>
      <w:divBdr>
        <w:top w:val="none" w:sz="0" w:space="0" w:color="auto"/>
        <w:left w:val="none" w:sz="0" w:space="0" w:color="auto"/>
        <w:bottom w:val="none" w:sz="0" w:space="0" w:color="auto"/>
        <w:right w:val="none" w:sz="0" w:space="0" w:color="auto"/>
      </w:divBdr>
    </w:div>
    <w:div w:id="458258116">
      <w:bodyDiv w:val="1"/>
      <w:marLeft w:val="0"/>
      <w:marRight w:val="0"/>
      <w:marTop w:val="0"/>
      <w:marBottom w:val="0"/>
      <w:divBdr>
        <w:top w:val="none" w:sz="0" w:space="0" w:color="auto"/>
        <w:left w:val="none" w:sz="0" w:space="0" w:color="auto"/>
        <w:bottom w:val="none" w:sz="0" w:space="0" w:color="auto"/>
        <w:right w:val="none" w:sz="0" w:space="0" w:color="auto"/>
      </w:divBdr>
      <w:divsChild>
        <w:div w:id="741414420">
          <w:marLeft w:val="0"/>
          <w:marRight w:val="0"/>
          <w:marTop w:val="0"/>
          <w:marBottom w:val="0"/>
          <w:divBdr>
            <w:top w:val="none" w:sz="0" w:space="0" w:color="auto"/>
            <w:left w:val="none" w:sz="0" w:space="0" w:color="auto"/>
            <w:bottom w:val="none" w:sz="0" w:space="0" w:color="auto"/>
            <w:right w:val="none" w:sz="0" w:space="0" w:color="auto"/>
          </w:divBdr>
          <w:divsChild>
            <w:div w:id="1892036466">
              <w:marLeft w:val="0"/>
              <w:marRight w:val="0"/>
              <w:marTop w:val="0"/>
              <w:marBottom w:val="150"/>
              <w:divBdr>
                <w:top w:val="none" w:sz="0" w:space="0" w:color="auto"/>
                <w:left w:val="none" w:sz="0" w:space="0" w:color="auto"/>
                <w:bottom w:val="none" w:sz="0" w:space="0" w:color="auto"/>
                <w:right w:val="none" w:sz="0" w:space="0" w:color="auto"/>
              </w:divBdr>
              <w:divsChild>
                <w:div w:id="1781489887">
                  <w:marLeft w:val="0"/>
                  <w:marRight w:val="0"/>
                  <w:marTop w:val="0"/>
                  <w:marBottom w:val="0"/>
                  <w:divBdr>
                    <w:top w:val="none" w:sz="0" w:space="0" w:color="auto"/>
                    <w:left w:val="none" w:sz="0" w:space="0" w:color="auto"/>
                    <w:bottom w:val="none" w:sz="0" w:space="0" w:color="auto"/>
                    <w:right w:val="none" w:sz="0" w:space="0" w:color="auto"/>
                  </w:divBdr>
                  <w:divsChild>
                    <w:div w:id="802230089">
                      <w:marLeft w:val="0"/>
                      <w:marRight w:val="0"/>
                      <w:marTop w:val="0"/>
                      <w:marBottom w:val="0"/>
                      <w:divBdr>
                        <w:top w:val="none" w:sz="0" w:space="0" w:color="auto"/>
                        <w:left w:val="none" w:sz="0" w:space="0" w:color="auto"/>
                        <w:bottom w:val="none" w:sz="0" w:space="0" w:color="auto"/>
                        <w:right w:val="none" w:sz="0" w:space="0" w:color="auto"/>
                      </w:divBdr>
                      <w:divsChild>
                        <w:div w:id="429279221">
                          <w:marLeft w:val="0"/>
                          <w:marRight w:val="0"/>
                          <w:marTop w:val="0"/>
                          <w:marBottom w:val="0"/>
                          <w:divBdr>
                            <w:top w:val="none" w:sz="0" w:space="0" w:color="auto"/>
                            <w:left w:val="none" w:sz="0" w:space="0" w:color="auto"/>
                            <w:bottom w:val="none" w:sz="0" w:space="0" w:color="auto"/>
                            <w:right w:val="none" w:sz="0" w:space="0" w:color="auto"/>
                          </w:divBdr>
                          <w:divsChild>
                            <w:div w:id="1613705934">
                              <w:marLeft w:val="0"/>
                              <w:marRight w:val="0"/>
                              <w:marTop w:val="0"/>
                              <w:marBottom w:val="0"/>
                              <w:divBdr>
                                <w:top w:val="none" w:sz="0" w:space="0" w:color="auto"/>
                                <w:left w:val="none" w:sz="0" w:space="0" w:color="auto"/>
                                <w:bottom w:val="none" w:sz="0" w:space="0" w:color="auto"/>
                                <w:right w:val="none" w:sz="0" w:space="0" w:color="auto"/>
                              </w:divBdr>
                              <w:divsChild>
                                <w:div w:id="711273287">
                                  <w:marLeft w:val="0"/>
                                  <w:marRight w:val="-3600"/>
                                  <w:marTop w:val="150"/>
                                  <w:marBottom w:val="0"/>
                                  <w:divBdr>
                                    <w:top w:val="none" w:sz="0" w:space="0" w:color="auto"/>
                                    <w:left w:val="none" w:sz="0" w:space="0" w:color="auto"/>
                                    <w:bottom w:val="none" w:sz="0" w:space="0" w:color="auto"/>
                                    <w:right w:val="none" w:sz="0" w:space="0" w:color="auto"/>
                                  </w:divBdr>
                                  <w:divsChild>
                                    <w:div w:id="1623071363">
                                      <w:marLeft w:val="0"/>
                                      <w:marRight w:val="360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sChild>
                                            <w:div w:id="544876260">
                                              <w:marLeft w:val="0"/>
                                              <w:marRight w:val="0"/>
                                              <w:marTop w:val="0"/>
                                              <w:marBottom w:val="0"/>
                                              <w:divBdr>
                                                <w:top w:val="none" w:sz="0" w:space="0" w:color="auto"/>
                                                <w:left w:val="none" w:sz="0" w:space="0" w:color="auto"/>
                                                <w:bottom w:val="none" w:sz="0" w:space="0" w:color="auto"/>
                                                <w:right w:val="none" w:sz="0" w:space="0" w:color="auto"/>
                                              </w:divBdr>
                                              <w:divsChild>
                                                <w:div w:id="1418748445">
                                                  <w:marLeft w:val="0"/>
                                                  <w:marRight w:val="0"/>
                                                  <w:marTop w:val="0"/>
                                                  <w:marBottom w:val="0"/>
                                                  <w:divBdr>
                                                    <w:top w:val="none" w:sz="0" w:space="0" w:color="auto"/>
                                                    <w:left w:val="none" w:sz="0" w:space="0" w:color="auto"/>
                                                    <w:bottom w:val="none" w:sz="0" w:space="0" w:color="auto"/>
                                                    <w:right w:val="none" w:sz="0" w:space="0" w:color="auto"/>
                                                  </w:divBdr>
                                                  <w:divsChild>
                                                    <w:div w:id="1300844755">
                                                      <w:marLeft w:val="0"/>
                                                      <w:marRight w:val="0"/>
                                                      <w:marTop w:val="0"/>
                                                      <w:marBottom w:val="0"/>
                                                      <w:divBdr>
                                                        <w:top w:val="none" w:sz="0" w:space="0" w:color="auto"/>
                                                        <w:left w:val="none" w:sz="0" w:space="0" w:color="auto"/>
                                                        <w:bottom w:val="none" w:sz="0" w:space="0" w:color="auto"/>
                                                        <w:right w:val="none" w:sz="0" w:space="0" w:color="auto"/>
                                                      </w:divBdr>
                                                      <w:divsChild>
                                                        <w:div w:id="1406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757900">
      <w:bodyDiv w:val="1"/>
      <w:marLeft w:val="0"/>
      <w:marRight w:val="0"/>
      <w:marTop w:val="0"/>
      <w:marBottom w:val="0"/>
      <w:divBdr>
        <w:top w:val="none" w:sz="0" w:space="0" w:color="auto"/>
        <w:left w:val="none" w:sz="0" w:space="0" w:color="auto"/>
        <w:bottom w:val="none" w:sz="0" w:space="0" w:color="auto"/>
        <w:right w:val="none" w:sz="0" w:space="0" w:color="auto"/>
      </w:divBdr>
    </w:div>
    <w:div w:id="526216016">
      <w:bodyDiv w:val="1"/>
      <w:marLeft w:val="0"/>
      <w:marRight w:val="0"/>
      <w:marTop w:val="0"/>
      <w:marBottom w:val="0"/>
      <w:divBdr>
        <w:top w:val="none" w:sz="0" w:space="0" w:color="auto"/>
        <w:left w:val="none" w:sz="0" w:space="0" w:color="auto"/>
        <w:bottom w:val="none" w:sz="0" w:space="0" w:color="auto"/>
        <w:right w:val="none" w:sz="0" w:space="0" w:color="auto"/>
      </w:divBdr>
    </w:div>
    <w:div w:id="5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5651239">
          <w:marLeft w:val="0"/>
          <w:marRight w:val="0"/>
          <w:marTop w:val="0"/>
          <w:marBottom w:val="0"/>
          <w:divBdr>
            <w:top w:val="none" w:sz="0" w:space="0" w:color="auto"/>
            <w:left w:val="none" w:sz="0" w:space="0" w:color="auto"/>
            <w:bottom w:val="none" w:sz="0" w:space="0" w:color="auto"/>
            <w:right w:val="none" w:sz="0" w:space="0" w:color="auto"/>
          </w:divBdr>
          <w:divsChild>
            <w:div w:id="192815925">
              <w:marLeft w:val="0"/>
              <w:marRight w:val="0"/>
              <w:marTop w:val="0"/>
              <w:marBottom w:val="0"/>
              <w:divBdr>
                <w:top w:val="none" w:sz="0" w:space="0" w:color="auto"/>
                <w:left w:val="none" w:sz="0" w:space="0" w:color="auto"/>
                <w:bottom w:val="none" w:sz="0" w:space="0" w:color="auto"/>
                <w:right w:val="none" w:sz="0" w:space="0" w:color="auto"/>
              </w:divBdr>
              <w:divsChild>
                <w:div w:id="1777015777">
                  <w:marLeft w:val="0"/>
                  <w:marRight w:val="0"/>
                  <w:marTop w:val="0"/>
                  <w:marBottom w:val="0"/>
                  <w:divBdr>
                    <w:top w:val="none" w:sz="0" w:space="0" w:color="auto"/>
                    <w:left w:val="none" w:sz="0" w:space="0" w:color="auto"/>
                    <w:bottom w:val="none" w:sz="0" w:space="0" w:color="auto"/>
                    <w:right w:val="none" w:sz="0" w:space="0" w:color="auto"/>
                  </w:divBdr>
                  <w:divsChild>
                    <w:div w:id="625236561">
                      <w:marLeft w:val="1"/>
                      <w:marRight w:val="1"/>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025131377">
                              <w:marLeft w:val="0"/>
                              <w:marRight w:val="0"/>
                              <w:marTop w:val="0"/>
                              <w:marBottom w:val="360"/>
                              <w:divBdr>
                                <w:top w:val="none" w:sz="0" w:space="0" w:color="auto"/>
                                <w:left w:val="none" w:sz="0" w:space="0" w:color="auto"/>
                                <w:bottom w:val="none" w:sz="0" w:space="0" w:color="auto"/>
                                <w:right w:val="none" w:sz="0" w:space="0" w:color="auto"/>
                              </w:divBdr>
                              <w:divsChild>
                                <w:div w:id="1523401557">
                                  <w:marLeft w:val="0"/>
                                  <w:marRight w:val="0"/>
                                  <w:marTop w:val="0"/>
                                  <w:marBottom w:val="0"/>
                                  <w:divBdr>
                                    <w:top w:val="none" w:sz="0" w:space="0" w:color="auto"/>
                                    <w:left w:val="none" w:sz="0" w:space="0" w:color="auto"/>
                                    <w:bottom w:val="none" w:sz="0" w:space="0" w:color="auto"/>
                                    <w:right w:val="none" w:sz="0" w:space="0" w:color="auto"/>
                                  </w:divBdr>
                                  <w:divsChild>
                                    <w:div w:id="1917396386">
                                      <w:marLeft w:val="0"/>
                                      <w:marRight w:val="0"/>
                                      <w:marTop w:val="0"/>
                                      <w:marBottom w:val="0"/>
                                      <w:divBdr>
                                        <w:top w:val="none" w:sz="0" w:space="0" w:color="auto"/>
                                        <w:left w:val="none" w:sz="0" w:space="0" w:color="auto"/>
                                        <w:bottom w:val="none" w:sz="0" w:space="0" w:color="auto"/>
                                        <w:right w:val="none" w:sz="0" w:space="0" w:color="auto"/>
                                      </w:divBdr>
                                      <w:divsChild>
                                        <w:div w:id="1742096565">
                                          <w:marLeft w:val="0"/>
                                          <w:marRight w:val="0"/>
                                          <w:marTop w:val="0"/>
                                          <w:marBottom w:val="0"/>
                                          <w:divBdr>
                                            <w:top w:val="none" w:sz="0" w:space="0" w:color="auto"/>
                                            <w:left w:val="none" w:sz="0" w:space="0" w:color="auto"/>
                                            <w:bottom w:val="none" w:sz="0" w:space="0" w:color="auto"/>
                                            <w:right w:val="none" w:sz="0" w:space="0" w:color="auto"/>
                                          </w:divBdr>
                                          <w:divsChild>
                                            <w:div w:id="1556576437">
                                              <w:marLeft w:val="0"/>
                                              <w:marRight w:val="0"/>
                                              <w:marTop w:val="0"/>
                                              <w:marBottom w:val="0"/>
                                              <w:divBdr>
                                                <w:top w:val="none" w:sz="0" w:space="0" w:color="auto"/>
                                                <w:left w:val="none" w:sz="0" w:space="0" w:color="auto"/>
                                                <w:bottom w:val="none" w:sz="0" w:space="0" w:color="auto"/>
                                                <w:right w:val="none" w:sz="0" w:space="0" w:color="auto"/>
                                              </w:divBdr>
                                              <w:divsChild>
                                                <w:div w:id="999308385">
                                                  <w:marLeft w:val="0"/>
                                                  <w:marRight w:val="0"/>
                                                  <w:marTop w:val="0"/>
                                                  <w:marBottom w:val="0"/>
                                                  <w:divBdr>
                                                    <w:top w:val="none" w:sz="0" w:space="0" w:color="auto"/>
                                                    <w:left w:val="none" w:sz="0" w:space="0" w:color="auto"/>
                                                    <w:bottom w:val="none" w:sz="0" w:space="0" w:color="auto"/>
                                                    <w:right w:val="none" w:sz="0" w:space="0" w:color="auto"/>
                                                  </w:divBdr>
                                                  <w:divsChild>
                                                    <w:div w:id="4726477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65334916">
      <w:bodyDiv w:val="1"/>
      <w:marLeft w:val="0"/>
      <w:marRight w:val="0"/>
      <w:marTop w:val="0"/>
      <w:marBottom w:val="0"/>
      <w:divBdr>
        <w:top w:val="none" w:sz="0" w:space="0" w:color="auto"/>
        <w:left w:val="none" w:sz="0" w:space="0" w:color="auto"/>
        <w:bottom w:val="none" w:sz="0" w:space="0" w:color="auto"/>
        <w:right w:val="none" w:sz="0" w:space="0" w:color="auto"/>
      </w:divBdr>
    </w:div>
    <w:div w:id="581524699">
      <w:bodyDiv w:val="1"/>
      <w:marLeft w:val="0"/>
      <w:marRight w:val="0"/>
      <w:marTop w:val="0"/>
      <w:marBottom w:val="0"/>
      <w:divBdr>
        <w:top w:val="none" w:sz="0" w:space="0" w:color="auto"/>
        <w:left w:val="none" w:sz="0" w:space="0" w:color="auto"/>
        <w:bottom w:val="none" w:sz="0" w:space="0" w:color="auto"/>
        <w:right w:val="none" w:sz="0" w:space="0" w:color="auto"/>
      </w:divBdr>
    </w:div>
    <w:div w:id="629937475">
      <w:bodyDiv w:val="1"/>
      <w:marLeft w:val="0"/>
      <w:marRight w:val="0"/>
      <w:marTop w:val="0"/>
      <w:marBottom w:val="0"/>
      <w:divBdr>
        <w:top w:val="none" w:sz="0" w:space="0" w:color="auto"/>
        <w:left w:val="none" w:sz="0" w:space="0" w:color="auto"/>
        <w:bottom w:val="none" w:sz="0" w:space="0" w:color="auto"/>
        <w:right w:val="none" w:sz="0" w:space="0" w:color="auto"/>
      </w:divBdr>
    </w:div>
    <w:div w:id="672755323">
      <w:bodyDiv w:val="1"/>
      <w:marLeft w:val="0"/>
      <w:marRight w:val="0"/>
      <w:marTop w:val="0"/>
      <w:marBottom w:val="0"/>
      <w:divBdr>
        <w:top w:val="none" w:sz="0" w:space="0" w:color="auto"/>
        <w:left w:val="none" w:sz="0" w:space="0" w:color="auto"/>
        <w:bottom w:val="none" w:sz="0" w:space="0" w:color="auto"/>
        <w:right w:val="none" w:sz="0" w:space="0" w:color="auto"/>
      </w:divBdr>
    </w:div>
    <w:div w:id="675962113">
      <w:bodyDiv w:val="1"/>
      <w:marLeft w:val="0"/>
      <w:marRight w:val="0"/>
      <w:marTop w:val="0"/>
      <w:marBottom w:val="0"/>
      <w:divBdr>
        <w:top w:val="none" w:sz="0" w:space="0" w:color="auto"/>
        <w:left w:val="none" w:sz="0" w:space="0" w:color="auto"/>
        <w:bottom w:val="none" w:sz="0" w:space="0" w:color="auto"/>
        <w:right w:val="none" w:sz="0" w:space="0" w:color="auto"/>
      </w:divBdr>
      <w:divsChild>
        <w:div w:id="1179852169">
          <w:marLeft w:val="0"/>
          <w:marRight w:val="0"/>
          <w:marTop w:val="0"/>
          <w:marBottom w:val="0"/>
          <w:divBdr>
            <w:top w:val="none" w:sz="0" w:space="0" w:color="auto"/>
            <w:left w:val="none" w:sz="0" w:space="0" w:color="auto"/>
            <w:bottom w:val="none" w:sz="0" w:space="0" w:color="auto"/>
            <w:right w:val="none" w:sz="0" w:space="0" w:color="auto"/>
          </w:divBdr>
          <w:divsChild>
            <w:div w:id="132450209">
              <w:marLeft w:val="0"/>
              <w:marRight w:val="0"/>
              <w:marTop w:val="0"/>
              <w:marBottom w:val="150"/>
              <w:divBdr>
                <w:top w:val="none" w:sz="0" w:space="0" w:color="auto"/>
                <w:left w:val="none" w:sz="0" w:space="0" w:color="auto"/>
                <w:bottom w:val="none" w:sz="0" w:space="0" w:color="auto"/>
                <w:right w:val="none" w:sz="0" w:space="0" w:color="auto"/>
              </w:divBdr>
              <w:divsChild>
                <w:div w:id="1170101898">
                  <w:marLeft w:val="0"/>
                  <w:marRight w:val="0"/>
                  <w:marTop w:val="0"/>
                  <w:marBottom w:val="0"/>
                  <w:divBdr>
                    <w:top w:val="none" w:sz="0" w:space="0" w:color="auto"/>
                    <w:left w:val="none" w:sz="0" w:space="0" w:color="auto"/>
                    <w:bottom w:val="none" w:sz="0" w:space="0" w:color="auto"/>
                    <w:right w:val="none" w:sz="0" w:space="0" w:color="auto"/>
                  </w:divBdr>
                  <w:divsChild>
                    <w:div w:id="1513181999">
                      <w:marLeft w:val="0"/>
                      <w:marRight w:val="0"/>
                      <w:marTop w:val="0"/>
                      <w:marBottom w:val="0"/>
                      <w:divBdr>
                        <w:top w:val="none" w:sz="0" w:space="0" w:color="auto"/>
                        <w:left w:val="none" w:sz="0" w:space="0" w:color="auto"/>
                        <w:bottom w:val="none" w:sz="0" w:space="0" w:color="auto"/>
                        <w:right w:val="none" w:sz="0" w:space="0" w:color="auto"/>
                      </w:divBdr>
                      <w:divsChild>
                        <w:div w:id="1618294853">
                          <w:marLeft w:val="0"/>
                          <w:marRight w:val="0"/>
                          <w:marTop w:val="0"/>
                          <w:marBottom w:val="0"/>
                          <w:divBdr>
                            <w:top w:val="none" w:sz="0" w:space="0" w:color="auto"/>
                            <w:left w:val="none" w:sz="0" w:space="0" w:color="auto"/>
                            <w:bottom w:val="none" w:sz="0" w:space="0" w:color="auto"/>
                            <w:right w:val="none" w:sz="0" w:space="0" w:color="auto"/>
                          </w:divBdr>
                          <w:divsChild>
                            <w:div w:id="1978291192">
                              <w:marLeft w:val="0"/>
                              <w:marRight w:val="0"/>
                              <w:marTop w:val="0"/>
                              <w:marBottom w:val="0"/>
                              <w:divBdr>
                                <w:top w:val="none" w:sz="0" w:space="0" w:color="auto"/>
                                <w:left w:val="none" w:sz="0" w:space="0" w:color="auto"/>
                                <w:bottom w:val="none" w:sz="0" w:space="0" w:color="auto"/>
                                <w:right w:val="none" w:sz="0" w:space="0" w:color="auto"/>
                              </w:divBdr>
                              <w:divsChild>
                                <w:div w:id="1911690371">
                                  <w:marLeft w:val="0"/>
                                  <w:marRight w:val="-3600"/>
                                  <w:marTop w:val="150"/>
                                  <w:marBottom w:val="0"/>
                                  <w:divBdr>
                                    <w:top w:val="none" w:sz="0" w:space="0" w:color="auto"/>
                                    <w:left w:val="none" w:sz="0" w:space="0" w:color="auto"/>
                                    <w:bottom w:val="none" w:sz="0" w:space="0" w:color="auto"/>
                                    <w:right w:val="none" w:sz="0" w:space="0" w:color="auto"/>
                                  </w:divBdr>
                                  <w:divsChild>
                                    <w:div w:id="1845587321">
                                      <w:marLeft w:val="0"/>
                                      <w:marRight w:val="3600"/>
                                      <w:marTop w:val="0"/>
                                      <w:marBottom w:val="0"/>
                                      <w:divBdr>
                                        <w:top w:val="none" w:sz="0" w:space="0" w:color="auto"/>
                                        <w:left w:val="none" w:sz="0" w:space="0" w:color="auto"/>
                                        <w:bottom w:val="none" w:sz="0" w:space="0" w:color="auto"/>
                                        <w:right w:val="none" w:sz="0" w:space="0" w:color="auto"/>
                                      </w:divBdr>
                                      <w:divsChild>
                                        <w:div w:id="1266576184">
                                          <w:marLeft w:val="0"/>
                                          <w:marRight w:val="0"/>
                                          <w:marTop w:val="0"/>
                                          <w:marBottom w:val="0"/>
                                          <w:divBdr>
                                            <w:top w:val="none" w:sz="0" w:space="0" w:color="auto"/>
                                            <w:left w:val="none" w:sz="0" w:space="0" w:color="auto"/>
                                            <w:bottom w:val="none" w:sz="0" w:space="0" w:color="auto"/>
                                            <w:right w:val="none" w:sz="0" w:space="0" w:color="auto"/>
                                          </w:divBdr>
                                          <w:divsChild>
                                            <w:div w:id="1350136982">
                                              <w:marLeft w:val="0"/>
                                              <w:marRight w:val="0"/>
                                              <w:marTop w:val="0"/>
                                              <w:marBottom w:val="0"/>
                                              <w:divBdr>
                                                <w:top w:val="none" w:sz="0" w:space="0" w:color="auto"/>
                                                <w:left w:val="none" w:sz="0" w:space="0" w:color="auto"/>
                                                <w:bottom w:val="none" w:sz="0" w:space="0" w:color="auto"/>
                                                <w:right w:val="none" w:sz="0" w:space="0" w:color="auto"/>
                                              </w:divBdr>
                                              <w:divsChild>
                                                <w:div w:id="104464926">
                                                  <w:marLeft w:val="0"/>
                                                  <w:marRight w:val="0"/>
                                                  <w:marTop w:val="0"/>
                                                  <w:marBottom w:val="0"/>
                                                  <w:divBdr>
                                                    <w:top w:val="none" w:sz="0" w:space="0" w:color="auto"/>
                                                    <w:left w:val="none" w:sz="0" w:space="0" w:color="auto"/>
                                                    <w:bottom w:val="none" w:sz="0" w:space="0" w:color="auto"/>
                                                    <w:right w:val="none" w:sz="0" w:space="0" w:color="auto"/>
                                                  </w:divBdr>
                                                  <w:divsChild>
                                                    <w:div w:id="737485610">
                                                      <w:marLeft w:val="0"/>
                                                      <w:marRight w:val="0"/>
                                                      <w:marTop w:val="0"/>
                                                      <w:marBottom w:val="0"/>
                                                      <w:divBdr>
                                                        <w:top w:val="none" w:sz="0" w:space="0" w:color="auto"/>
                                                        <w:left w:val="none" w:sz="0" w:space="0" w:color="auto"/>
                                                        <w:bottom w:val="none" w:sz="0" w:space="0" w:color="auto"/>
                                                        <w:right w:val="none" w:sz="0" w:space="0" w:color="auto"/>
                                                      </w:divBdr>
                                                      <w:divsChild>
                                                        <w:div w:id="15973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755219">
      <w:bodyDiv w:val="1"/>
      <w:marLeft w:val="0"/>
      <w:marRight w:val="0"/>
      <w:marTop w:val="0"/>
      <w:marBottom w:val="0"/>
      <w:divBdr>
        <w:top w:val="none" w:sz="0" w:space="0" w:color="auto"/>
        <w:left w:val="none" w:sz="0" w:space="0" w:color="auto"/>
        <w:bottom w:val="none" w:sz="0" w:space="0" w:color="auto"/>
        <w:right w:val="none" w:sz="0" w:space="0" w:color="auto"/>
      </w:divBdr>
      <w:divsChild>
        <w:div w:id="1229609428">
          <w:marLeft w:val="0"/>
          <w:marRight w:val="0"/>
          <w:marTop w:val="0"/>
          <w:marBottom w:val="0"/>
          <w:divBdr>
            <w:top w:val="none" w:sz="0" w:space="0" w:color="auto"/>
            <w:left w:val="none" w:sz="0" w:space="0" w:color="auto"/>
            <w:bottom w:val="none" w:sz="0" w:space="0" w:color="auto"/>
            <w:right w:val="none" w:sz="0" w:space="0" w:color="auto"/>
          </w:divBdr>
          <w:divsChild>
            <w:div w:id="2075931453">
              <w:marLeft w:val="0"/>
              <w:marRight w:val="0"/>
              <w:marTop w:val="0"/>
              <w:marBottom w:val="0"/>
              <w:divBdr>
                <w:top w:val="none" w:sz="0" w:space="0" w:color="auto"/>
                <w:left w:val="none" w:sz="0" w:space="0" w:color="auto"/>
                <w:bottom w:val="none" w:sz="0" w:space="0" w:color="auto"/>
                <w:right w:val="none" w:sz="0" w:space="0" w:color="auto"/>
              </w:divBdr>
              <w:divsChild>
                <w:div w:id="1010717475">
                  <w:marLeft w:val="0"/>
                  <w:marRight w:val="0"/>
                  <w:marTop w:val="0"/>
                  <w:marBottom w:val="0"/>
                  <w:divBdr>
                    <w:top w:val="none" w:sz="0" w:space="0" w:color="auto"/>
                    <w:left w:val="none" w:sz="0" w:space="0" w:color="auto"/>
                    <w:bottom w:val="none" w:sz="0" w:space="0" w:color="auto"/>
                    <w:right w:val="none" w:sz="0" w:space="0" w:color="auto"/>
                  </w:divBdr>
                  <w:divsChild>
                    <w:div w:id="1469208207">
                      <w:marLeft w:val="0"/>
                      <w:marRight w:val="0"/>
                      <w:marTop w:val="0"/>
                      <w:marBottom w:val="0"/>
                      <w:divBdr>
                        <w:top w:val="none" w:sz="0" w:space="0" w:color="auto"/>
                        <w:left w:val="none" w:sz="0" w:space="0" w:color="auto"/>
                        <w:bottom w:val="none" w:sz="0" w:space="0" w:color="auto"/>
                        <w:right w:val="none" w:sz="0" w:space="0" w:color="auto"/>
                      </w:divBdr>
                      <w:divsChild>
                        <w:div w:id="309795434">
                          <w:marLeft w:val="0"/>
                          <w:marRight w:val="0"/>
                          <w:marTop w:val="0"/>
                          <w:marBottom w:val="0"/>
                          <w:divBdr>
                            <w:top w:val="none" w:sz="0" w:space="0" w:color="auto"/>
                            <w:left w:val="none" w:sz="0" w:space="0" w:color="auto"/>
                            <w:bottom w:val="none" w:sz="0" w:space="0" w:color="auto"/>
                            <w:right w:val="none" w:sz="0" w:space="0" w:color="auto"/>
                          </w:divBdr>
                          <w:divsChild>
                            <w:div w:id="7109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7566">
      <w:bodyDiv w:val="1"/>
      <w:marLeft w:val="0"/>
      <w:marRight w:val="0"/>
      <w:marTop w:val="0"/>
      <w:marBottom w:val="0"/>
      <w:divBdr>
        <w:top w:val="none" w:sz="0" w:space="0" w:color="auto"/>
        <w:left w:val="none" w:sz="0" w:space="0" w:color="auto"/>
        <w:bottom w:val="none" w:sz="0" w:space="0" w:color="auto"/>
        <w:right w:val="none" w:sz="0" w:space="0" w:color="auto"/>
      </w:divBdr>
    </w:div>
    <w:div w:id="730033626">
      <w:bodyDiv w:val="1"/>
      <w:marLeft w:val="0"/>
      <w:marRight w:val="0"/>
      <w:marTop w:val="0"/>
      <w:marBottom w:val="0"/>
      <w:divBdr>
        <w:top w:val="none" w:sz="0" w:space="0" w:color="auto"/>
        <w:left w:val="none" w:sz="0" w:space="0" w:color="auto"/>
        <w:bottom w:val="none" w:sz="0" w:space="0" w:color="auto"/>
        <w:right w:val="none" w:sz="0" w:space="0" w:color="auto"/>
      </w:divBdr>
    </w:div>
    <w:div w:id="755516278">
      <w:bodyDiv w:val="1"/>
      <w:marLeft w:val="0"/>
      <w:marRight w:val="0"/>
      <w:marTop w:val="0"/>
      <w:marBottom w:val="0"/>
      <w:divBdr>
        <w:top w:val="none" w:sz="0" w:space="0" w:color="auto"/>
        <w:left w:val="none" w:sz="0" w:space="0" w:color="auto"/>
        <w:bottom w:val="none" w:sz="0" w:space="0" w:color="auto"/>
        <w:right w:val="none" w:sz="0" w:space="0" w:color="auto"/>
      </w:divBdr>
      <w:divsChild>
        <w:div w:id="584073902">
          <w:marLeft w:val="0"/>
          <w:marRight w:val="0"/>
          <w:marTop w:val="0"/>
          <w:marBottom w:val="0"/>
          <w:divBdr>
            <w:top w:val="none" w:sz="0" w:space="0" w:color="auto"/>
            <w:left w:val="none" w:sz="0" w:space="0" w:color="auto"/>
            <w:bottom w:val="none" w:sz="0" w:space="0" w:color="auto"/>
            <w:right w:val="none" w:sz="0" w:space="0" w:color="auto"/>
          </w:divBdr>
          <w:divsChild>
            <w:div w:id="272372495">
              <w:marLeft w:val="0"/>
              <w:marRight w:val="0"/>
              <w:marTop w:val="0"/>
              <w:marBottom w:val="0"/>
              <w:divBdr>
                <w:top w:val="none" w:sz="0" w:space="0" w:color="auto"/>
                <w:left w:val="none" w:sz="0" w:space="0" w:color="auto"/>
                <w:bottom w:val="none" w:sz="0" w:space="0" w:color="auto"/>
                <w:right w:val="none" w:sz="0" w:space="0" w:color="auto"/>
              </w:divBdr>
              <w:divsChild>
                <w:div w:id="1058896878">
                  <w:marLeft w:val="0"/>
                  <w:marRight w:val="0"/>
                  <w:marTop w:val="0"/>
                  <w:marBottom w:val="0"/>
                  <w:divBdr>
                    <w:top w:val="none" w:sz="0" w:space="0" w:color="auto"/>
                    <w:left w:val="single" w:sz="6" w:space="0" w:color="FFFFFF"/>
                    <w:bottom w:val="none" w:sz="0" w:space="0" w:color="auto"/>
                    <w:right w:val="single" w:sz="6" w:space="0" w:color="FFFFFF"/>
                  </w:divBdr>
                  <w:divsChild>
                    <w:div w:id="253756254">
                      <w:marLeft w:val="0"/>
                      <w:marRight w:val="0"/>
                      <w:marTop w:val="0"/>
                      <w:marBottom w:val="0"/>
                      <w:divBdr>
                        <w:top w:val="none" w:sz="0" w:space="0" w:color="auto"/>
                        <w:left w:val="single" w:sz="6" w:space="0" w:color="DCE1E4"/>
                        <w:bottom w:val="none" w:sz="0" w:space="0" w:color="auto"/>
                        <w:right w:val="single" w:sz="6" w:space="0" w:color="DCE1E4"/>
                      </w:divBdr>
                      <w:divsChild>
                        <w:div w:id="398359895">
                          <w:marLeft w:val="0"/>
                          <w:marRight w:val="0"/>
                          <w:marTop w:val="0"/>
                          <w:marBottom w:val="0"/>
                          <w:divBdr>
                            <w:top w:val="none" w:sz="0" w:space="0" w:color="auto"/>
                            <w:left w:val="none" w:sz="0" w:space="0" w:color="auto"/>
                            <w:bottom w:val="none" w:sz="0" w:space="0" w:color="auto"/>
                            <w:right w:val="none" w:sz="0" w:space="0" w:color="auto"/>
                          </w:divBdr>
                          <w:divsChild>
                            <w:div w:id="2078547520">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0"/>
                                  <w:marBottom w:val="0"/>
                                  <w:divBdr>
                                    <w:top w:val="none" w:sz="0" w:space="0" w:color="auto"/>
                                    <w:left w:val="none" w:sz="0" w:space="0" w:color="auto"/>
                                    <w:bottom w:val="none" w:sz="0" w:space="0" w:color="auto"/>
                                    <w:right w:val="none" w:sz="0" w:space="0" w:color="auto"/>
                                  </w:divBdr>
                                  <w:divsChild>
                                    <w:div w:id="1590381685">
                                      <w:marLeft w:val="0"/>
                                      <w:marRight w:val="0"/>
                                      <w:marTop w:val="0"/>
                                      <w:marBottom w:val="0"/>
                                      <w:divBdr>
                                        <w:top w:val="none" w:sz="0" w:space="0" w:color="auto"/>
                                        <w:left w:val="none" w:sz="0" w:space="0" w:color="auto"/>
                                        <w:bottom w:val="none" w:sz="0" w:space="0" w:color="auto"/>
                                        <w:right w:val="none" w:sz="0" w:space="0" w:color="auto"/>
                                      </w:divBdr>
                                      <w:divsChild>
                                        <w:div w:id="1876231758">
                                          <w:marLeft w:val="0"/>
                                          <w:marRight w:val="0"/>
                                          <w:marTop w:val="0"/>
                                          <w:marBottom w:val="0"/>
                                          <w:divBdr>
                                            <w:top w:val="none" w:sz="0" w:space="0" w:color="auto"/>
                                            <w:left w:val="none" w:sz="0" w:space="0" w:color="auto"/>
                                            <w:bottom w:val="none" w:sz="0" w:space="0" w:color="auto"/>
                                            <w:right w:val="none" w:sz="0" w:space="0" w:color="auto"/>
                                          </w:divBdr>
                                          <w:divsChild>
                                            <w:div w:id="729883123">
                                              <w:marLeft w:val="0"/>
                                              <w:marRight w:val="0"/>
                                              <w:marTop w:val="0"/>
                                              <w:marBottom w:val="0"/>
                                              <w:divBdr>
                                                <w:top w:val="none" w:sz="0" w:space="0" w:color="auto"/>
                                                <w:left w:val="none" w:sz="0" w:space="0" w:color="auto"/>
                                                <w:bottom w:val="none" w:sz="0" w:space="0" w:color="auto"/>
                                                <w:right w:val="none" w:sz="0" w:space="0" w:color="auto"/>
                                              </w:divBdr>
                                              <w:divsChild>
                                                <w:div w:id="877162843">
                                                  <w:marLeft w:val="0"/>
                                                  <w:marRight w:val="0"/>
                                                  <w:marTop w:val="0"/>
                                                  <w:marBottom w:val="0"/>
                                                  <w:divBdr>
                                                    <w:top w:val="none" w:sz="0" w:space="0" w:color="auto"/>
                                                    <w:left w:val="none" w:sz="0" w:space="0" w:color="auto"/>
                                                    <w:bottom w:val="none" w:sz="0" w:space="0" w:color="auto"/>
                                                    <w:right w:val="none" w:sz="0" w:space="0" w:color="auto"/>
                                                  </w:divBdr>
                                                </w:div>
                                                <w:div w:id="12435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159284">
      <w:bodyDiv w:val="1"/>
      <w:marLeft w:val="0"/>
      <w:marRight w:val="0"/>
      <w:marTop w:val="0"/>
      <w:marBottom w:val="0"/>
      <w:divBdr>
        <w:top w:val="none" w:sz="0" w:space="0" w:color="auto"/>
        <w:left w:val="none" w:sz="0" w:space="0" w:color="auto"/>
        <w:bottom w:val="none" w:sz="0" w:space="0" w:color="auto"/>
        <w:right w:val="none" w:sz="0" w:space="0" w:color="auto"/>
      </w:divBdr>
      <w:divsChild>
        <w:div w:id="1873497775">
          <w:marLeft w:val="0"/>
          <w:marRight w:val="0"/>
          <w:marTop w:val="0"/>
          <w:marBottom w:val="0"/>
          <w:divBdr>
            <w:top w:val="none" w:sz="0" w:space="0" w:color="auto"/>
            <w:left w:val="none" w:sz="0" w:space="0" w:color="auto"/>
            <w:bottom w:val="none" w:sz="0" w:space="0" w:color="auto"/>
            <w:right w:val="none" w:sz="0" w:space="0" w:color="auto"/>
          </w:divBdr>
          <w:divsChild>
            <w:div w:id="1972586407">
              <w:marLeft w:val="0"/>
              <w:marRight w:val="0"/>
              <w:marTop w:val="0"/>
              <w:marBottom w:val="0"/>
              <w:divBdr>
                <w:top w:val="none" w:sz="0" w:space="0" w:color="auto"/>
                <w:left w:val="none" w:sz="0" w:space="0" w:color="auto"/>
                <w:bottom w:val="none" w:sz="0" w:space="0" w:color="auto"/>
                <w:right w:val="none" w:sz="0" w:space="0" w:color="auto"/>
              </w:divBdr>
              <w:divsChild>
                <w:div w:id="577445366">
                  <w:marLeft w:val="0"/>
                  <w:marRight w:val="0"/>
                  <w:marTop w:val="0"/>
                  <w:marBottom w:val="0"/>
                  <w:divBdr>
                    <w:top w:val="none" w:sz="0" w:space="0" w:color="auto"/>
                    <w:left w:val="none" w:sz="0" w:space="0" w:color="auto"/>
                    <w:bottom w:val="none" w:sz="0" w:space="0" w:color="auto"/>
                    <w:right w:val="none" w:sz="0" w:space="0" w:color="auto"/>
                  </w:divBdr>
                  <w:divsChild>
                    <w:div w:id="42532915">
                      <w:marLeft w:val="0"/>
                      <w:marRight w:val="0"/>
                      <w:marTop w:val="0"/>
                      <w:marBottom w:val="0"/>
                      <w:divBdr>
                        <w:top w:val="none" w:sz="0" w:space="0" w:color="auto"/>
                        <w:left w:val="none" w:sz="0" w:space="0" w:color="auto"/>
                        <w:bottom w:val="none" w:sz="0" w:space="0" w:color="auto"/>
                        <w:right w:val="none" w:sz="0" w:space="0" w:color="auto"/>
                      </w:divBdr>
                      <w:divsChild>
                        <w:div w:id="564949520">
                          <w:marLeft w:val="0"/>
                          <w:marRight w:val="0"/>
                          <w:marTop w:val="0"/>
                          <w:marBottom w:val="0"/>
                          <w:divBdr>
                            <w:top w:val="none" w:sz="0" w:space="0" w:color="auto"/>
                            <w:left w:val="none" w:sz="0" w:space="0" w:color="auto"/>
                            <w:bottom w:val="none" w:sz="0" w:space="0" w:color="auto"/>
                            <w:right w:val="none" w:sz="0" w:space="0" w:color="auto"/>
                          </w:divBdr>
                          <w:divsChild>
                            <w:div w:id="1913853681">
                              <w:marLeft w:val="0"/>
                              <w:marRight w:val="0"/>
                              <w:marTop w:val="0"/>
                              <w:marBottom w:val="0"/>
                              <w:divBdr>
                                <w:top w:val="none" w:sz="0" w:space="0" w:color="auto"/>
                                <w:left w:val="none" w:sz="0" w:space="0" w:color="auto"/>
                                <w:bottom w:val="none" w:sz="0" w:space="0" w:color="auto"/>
                                <w:right w:val="none" w:sz="0" w:space="0" w:color="auto"/>
                              </w:divBdr>
                              <w:divsChild>
                                <w:div w:id="1647733837">
                                  <w:marLeft w:val="0"/>
                                  <w:marRight w:val="0"/>
                                  <w:marTop w:val="0"/>
                                  <w:marBottom w:val="0"/>
                                  <w:divBdr>
                                    <w:top w:val="none" w:sz="0" w:space="0" w:color="auto"/>
                                    <w:left w:val="none" w:sz="0" w:space="0" w:color="auto"/>
                                    <w:bottom w:val="none" w:sz="0" w:space="0" w:color="auto"/>
                                    <w:right w:val="none" w:sz="0" w:space="0" w:color="auto"/>
                                  </w:divBdr>
                                  <w:divsChild>
                                    <w:div w:id="457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9758">
      <w:bodyDiv w:val="1"/>
      <w:marLeft w:val="0"/>
      <w:marRight w:val="0"/>
      <w:marTop w:val="0"/>
      <w:marBottom w:val="0"/>
      <w:divBdr>
        <w:top w:val="none" w:sz="0" w:space="0" w:color="auto"/>
        <w:left w:val="none" w:sz="0" w:space="0" w:color="auto"/>
        <w:bottom w:val="none" w:sz="0" w:space="0" w:color="auto"/>
        <w:right w:val="none" w:sz="0" w:space="0" w:color="auto"/>
      </w:divBdr>
    </w:div>
    <w:div w:id="828407424">
      <w:bodyDiv w:val="1"/>
      <w:marLeft w:val="0"/>
      <w:marRight w:val="0"/>
      <w:marTop w:val="0"/>
      <w:marBottom w:val="0"/>
      <w:divBdr>
        <w:top w:val="none" w:sz="0" w:space="0" w:color="auto"/>
        <w:left w:val="none" w:sz="0" w:space="0" w:color="auto"/>
        <w:bottom w:val="none" w:sz="0" w:space="0" w:color="auto"/>
        <w:right w:val="none" w:sz="0" w:space="0" w:color="auto"/>
      </w:divBdr>
    </w:div>
    <w:div w:id="847448753">
      <w:bodyDiv w:val="1"/>
      <w:marLeft w:val="0"/>
      <w:marRight w:val="0"/>
      <w:marTop w:val="0"/>
      <w:marBottom w:val="0"/>
      <w:divBdr>
        <w:top w:val="none" w:sz="0" w:space="0" w:color="auto"/>
        <w:left w:val="none" w:sz="0" w:space="0" w:color="auto"/>
        <w:bottom w:val="none" w:sz="0" w:space="0" w:color="auto"/>
        <w:right w:val="none" w:sz="0" w:space="0" w:color="auto"/>
      </w:divBdr>
      <w:divsChild>
        <w:div w:id="672151831">
          <w:marLeft w:val="0"/>
          <w:marRight w:val="0"/>
          <w:marTop w:val="0"/>
          <w:marBottom w:val="0"/>
          <w:divBdr>
            <w:top w:val="none" w:sz="0" w:space="0" w:color="auto"/>
            <w:left w:val="none" w:sz="0" w:space="0" w:color="auto"/>
            <w:bottom w:val="none" w:sz="0" w:space="0" w:color="auto"/>
            <w:right w:val="none" w:sz="0" w:space="0" w:color="auto"/>
          </w:divBdr>
          <w:divsChild>
            <w:div w:id="966200188">
              <w:marLeft w:val="0"/>
              <w:marRight w:val="0"/>
              <w:marTop w:val="0"/>
              <w:marBottom w:val="0"/>
              <w:divBdr>
                <w:top w:val="none" w:sz="0" w:space="0" w:color="auto"/>
                <w:left w:val="none" w:sz="0" w:space="0" w:color="auto"/>
                <w:bottom w:val="none" w:sz="0" w:space="0" w:color="auto"/>
                <w:right w:val="none" w:sz="0" w:space="0" w:color="auto"/>
              </w:divBdr>
              <w:divsChild>
                <w:div w:id="1207334535">
                  <w:marLeft w:val="0"/>
                  <w:marRight w:val="0"/>
                  <w:marTop w:val="0"/>
                  <w:marBottom w:val="0"/>
                  <w:divBdr>
                    <w:top w:val="none" w:sz="0" w:space="0" w:color="auto"/>
                    <w:left w:val="none" w:sz="0" w:space="0" w:color="auto"/>
                    <w:bottom w:val="none" w:sz="0" w:space="0" w:color="auto"/>
                    <w:right w:val="none" w:sz="0" w:space="0" w:color="auto"/>
                  </w:divBdr>
                  <w:divsChild>
                    <w:div w:id="287511702">
                      <w:marLeft w:val="0"/>
                      <w:marRight w:val="0"/>
                      <w:marTop w:val="0"/>
                      <w:marBottom w:val="0"/>
                      <w:divBdr>
                        <w:top w:val="none" w:sz="0" w:space="0" w:color="auto"/>
                        <w:left w:val="none" w:sz="0" w:space="0" w:color="auto"/>
                        <w:bottom w:val="none" w:sz="0" w:space="0" w:color="auto"/>
                        <w:right w:val="none" w:sz="0" w:space="0" w:color="auto"/>
                      </w:divBdr>
                      <w:divsChild>
                        <w:div w:id="1732658278">
                          <w:marLeft w:val="0"/>
                          <w:marRight w:val="0"/>
                          <w:marTop w:val="0"/>
                          <w:marBottom w:val="0"/>
                          <w:divBdr>
                            <w:top w:val="none" w:sz="0" w:space="0" w:color="auto"/>
                            <w:left w:val="none" w:sz="0" w:space="0" w:color="auto"/>
                            <w:bottom w:val="none" w:sz="0" w:space="0" w:color="auto"/>
                            <w:right w:val="none" w:sz="0" w:space="0" w:color="auto"/>
                          </w:divBdr>
                          <w:divsChild>
                            <w:div w:id="780146786">
                              <w:marLeft w:val="0"/>
                              <w:marRight w:val="0"/>
                              <w:marTop w:val="0"/>
                              <w:marBottom w:val="0"/>
                              <w:divBdr>
                                <w:top w:val="none" w:sz="0" w:space="0" w:color="auto"/>
                                <w:left w:val="none" w:sz="0" w:space="0" w:color="auto"/>
                                <w:bottom w:val="none" w:sz="0" w:space="0" w:color="auto"/>
                                <w:right w:val="none" w:sz="0" w:space="0" w:color="auto"/>
                              </w:divBdr>
                              <w:divsChild>
                                <w:div w:id="17494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98210">
      <w:bodyDiv w:val="1"/>
      <w:marLeft w:val="0"/>
      <w:marRight w:val="0"/>
      <w:marTop w:val="0"/>
      <w:marBottom w:val="0"/>
      <w:divBdr>
        <w:top w:val="none" w:sz="0" w:space="0" w:color="auto"/>
        <w:left w:val="none" w:sz="0" w:space="0" w:color="auto"/>
        <w:bottom w:val="none" w:sz="0" w:space="0" w:color="auto"/>
        <w:right w:val="none" w:sz="0" w:space="0" w:color="auto"/>
      </w:divBdr>
      <w:divsChild>
        <w:div w:id="2136485846">
          <w:marLeft w:val="0"/>
          <w:marRight w:val="0"/>
          <w:marTop w:val="0"/>
          <w:marBottom w:val="0"/>
          <w:divBdr>
            <w:top w:val="none" w:sz="0" w:space="0" w:color="auto"/>
            <w:left w:val="none" w:sz="0" w:space="0" w:color="auto"/>
            <w:bottom w:val="none" w:sz="0" w:space="0" w:color="auto"/>
            <w:right w:val="none" w:sz="0" w:space="0" w:color="auto"/>
          </w:divBdr>
          <w:divsChild>
            <w:div w:id="67264475">
              <w:marLeft w:val="0"/>
              <w:marRight w:val="0"/>
              <w:marTop w:val="0"/>
              <w:marBottom w:val="0"/>
              <w:divBdr>
                <w:top w:val="none" w:sz="0" w:space="0" w:color="auto"/>
                <w:left w:val="none" w:sz="0" w:space="0" w:color="auto"/>
                <w:bottom w:val="none" w:sz="0" w:space="0" w:color="auto"/>
                <w:right w:val="none" w:sz="0" w:space="0" w:color="auto"/>
              </w:divBdr>
              <w:divsChild>
                <w:div w:id="1086027040">
                  <w:marLeft w:val="0"/>
                  <w:marRight w:val="-4875"/>
                  <w:marTop w:val="0"/>
                  <w:marBottom w:val="0"/>
                  <w:divBdr>
                    <w:top w:val="none" w:sz="0" w:space="0" w:color="auto"/>
                    <w:left w:val="none" w:sz="0" w:space="0" w:color="auto"/>
                    <w:bottom w:val="none" w:sz="0" w:space="0" w:color="auto"/>
                    <w:right w:val="none" w:sz="0" w:space="0" w:color="auto"/>
                  </w:divBdr>
                  <w:divsChild>
                    <w:div w:id="80957204">
                      <w:marLeft w:val="0"/>
                      <w:marRight w:val="0"/>
                      <w:marTop w:val="0"/>
                      <w:marBottom w:val="0"/>
                      <w:divBdr>
                        <w:top w:val="none" w:sz="0" w:space="0" w:color="auto"/>
                        <w:left w:val="none" w:sz="0" w:space="0" w:color="auto"/>
                        <w:bottom w:val="none" w:sz="0" w:space="0" w:color="auto"/>
                        <w:right w:val="none" w:sz="0" w:space="0" w:color="auto"/>
                      </w:divBdr>
                      <w:divsChild>
                        <w:div w:id="1966042797">
                          <w:marLeft w:val="0"/>
                          <w:marRight w:val="0"/>
                          <w:marTop w:val="0"/>
                          <w:marBottom w:val="0"/>
                          <w:divBdr>
                            <w:top w:val="none" w:sz="0" w:space="0" w:color="auto"/>
                            <w:left w:val="none" w:sz="0" w:space="0" w:color="auto"/>
                            <w:bottom w:val="none" w:sz="0" w:space="0" w:color="auto"/>
                            <w:right w:val="none" w:sz="0" w:space="0" w:color="auto"/>
                          </w:divBdr>
                          <w:divsChild>
                            <w:div w:id="213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0004">
      <w:bodyDiv w:val="1"/>
      <w:marLeft w:val="0"/>
      <w:marRight w:val="0"/>
      <w:marTop w:val="0"/>
      <w:marBottom w:val="0"/>
      <w:divBdr>
        <w:top w:val="none" w:sz="0" w:space="0" w:color="auto"/>
        <w:left w:val="none" w:sz="0" w:space="0" w:color="auto"/>
        <w:bottom w:val="none" w:sz="0" w:space="0" w:color="auto"/>
        <w:right w:val="none" w:sz="0" w:space="0" w:color="auto"/>
      </w:divBdr>
    </w:div>
    <w:div w:id="912815859">
      <w:bodyDiv w:val="1"/>
      <w:marLeft w:val="0"/>
      <w:marRight w:val="0"/>
      <w:marTop w:val="0"/>
      <w:marBottom w:val="0"/>
      <w:divBdr>
        <w:top w:val="none" w:sz="0" w:space="0" w:color="auto"/>
        <w:left w:val="none" w:sz="0" w:space="0" w:color="auto"/>
        <w:bottom w:val="none" w:sz="0" w:space="0" w:color="auto"/>
        <w:right w:val="none" w:sz="0" w:space="0" w:color="auto"/>
      </w:divBdr>
      <w:divsChild>
        <w:div w:id="759446520">
          <w:marLeft w:val="0"/>
          <w:marRight w:val="0"/>
          <w:marTop w:val="0"/>
          <w:marBottom w:val="0"/>
          <w:divBdr>
            <w:top w:val="none" w:sz="0" w:space="0" w:color="auto"/>
            <w:left w:val="none" w:sz="0" w:space="0" w:color="auto"/>
            <w:bottom w:val="none" w:sz="0" w:space="0" w:color="auto"/>
            <w:right w:val="none" w:sz="0" w:space="0" w:color="auto"/>
          </w:divBdr>
          <w:divsChild>
            <w:div w:id="86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815">
      <w:bodyDiv w:val="1"/>
      <w:marLeft w:val="0"/>
      <w:marRight w:val="0"/>
      <w:marTop w:val="0"/>
      <w:marBottom w:val="0"/>
      <w:divBdr>
        <w:top w:val="none" w:sz="0" w:space="0" w:color="auto"/>
        <w:left w:val="none" w:sz="0" w:space="0" w:color="auto"/>
        <w:bottom w:val="none" w:sz="0" w:space="0" w:color="auto"/>
        <w:right w:val="none" w:sz="0" w:space="0" w:color="auto"/>
      </w:divBdr>
    </w:div>
    <w:div w:id="949630657">
      <w:bodyDiv w:val="1"/>
      <w:marLeft w:val="0"/>
      <w:marRight w:val="0"/>
      <w:marTop w:val="0"/>
      <w:marBottom w:val="0"/>
      <w:divBdr>
        <w:top w:val="none" w:sz="0" w:space="0" w:color="auto"/>
        <w:left w:val="none" w:sz="0" w:space="0" w:color="auto"/>
        <w:bottom w:val="none" w:sz="0" w:space="0" w:color="auto"/>
        <w:right w:val="none" w:sz="0" w:space="0" w:color="auto"/>
      </w:divBdr>
    </w:div>
    <w:div w:id="966088345">
      <w:bodyDiv w:val="1"/>
      <w:marLeft w:val="0"/>
      <w:marRight w:val="0"/>
      <w:marTop w:val="0"/>
      <w:marBottom w:val="0"/>
      <w:divBdr>
        <w:top w:val="none" w:sz="0" w:space="0" w:color="auto"/>
        <w:left w:val="none" w:sz="0" w:space="0" w:color="auto"/>
        <w:bottom w:val="none" w:sz="0" w:space="0" w:color="auto"/>
        <w:right w:val="none" w:sz="0" w:space="0" w:color="auto"/>
      </w:divBdr>
    </w:div>
    <w:div w:id="1036352072">
      <w:bodyDiv w:val="1"/>
      <w:marLeft w:val="0"/>
      <w:marRight w:val="0"/>
      <w:marTop w:val="0"/>
      <w:marBottom w:val="0"/>
      <w:divBdr>
        <w:top w:val="none" w:sz="0" w:space="0" w:color="auto"/>
        <w:left w:val="none" w:sz="0" w:space="0" w:color="auto"/>
        <w:bottom w:val="none" w:sz="0" w:space="0" w:color="auto"/>
        <w:right w:val="none" w:sz="0" w:space="0" w:color="auto"/>
      </w:divBdr>
    </w:div>
    <w:div w:id="1036470576">
      <w:bodyDiv w:val="1"/>
      <w:marLeft w:val="0"/>
      <w:marRight w:val="0"/>
      <w:marTop w:val="0"/>
      <w:marBottom w:val="0"/>
      <w:divBdr>
        <w:top w:val="none" w:sz="0" w:space="0" w:color="auto"/>
        <w:left w:val="none" w:sz="0" w:space="0" w:color="auto"/>
        <w:bottom w:val="none" w:sz="0" w:space="0" w:color="auto"/>
        <w:right w:val="none" w:sz="0" w:space="0" w:color="auto"/>
      </w:divBdr>
    </w:div>
    <w:div w:id="1072580181">
      <w:bodyDiv w:val="1"/>
      <w:marLeft w:val="0"/>
      <w:marRight w:val="0"/>
      <w:marTop w:val="0"/>
      <w:marBottom w:val="0"/>
      <w:divBdr>
        <w:top w:val="none" w:sz="0" w:space="0" w:color="auto"/>
        <w:left w:val="none" w:sz="0" w:space="0" w:color="auto"/>
        <w:bottom w:val="none" w:sz="0" w:space="0" w:color="auto"/>
        <w:right w:val="none" w:sz="0" w:space="0" w:color="auto"/>
      </w:divBdr>
    </w:div>
    <w:div w:id="1089883736">
      <w:bodyDiv w:val="1"/>
      <w:marLeft w:val="0"/>
      <w:marRight w:val="0"/>
      <w:marTop w:val="0"/>
      <w:marBottom w:val="0"/>
      <w:divBdr>
        <w:top w:val="none" w:sz="0" w:space="0" w:color="auto"/>
        <w:left w:val="none" w:sz="0" w:space="0" w:color="auto"/>
        <w:bottom w:val="none" w:sz="0" w:space="0" w:color="auto"/>
        <w:right w:val="none" w:sz="0" w:space="0" w:color="auto"/>
      </w:divBdr>
    </w:div>
    <w:div w:id="1111362253">
      <w:bodyDiv w:val="1"/>
      <w:marLeft w:val="0"/>
      <w:marRight w:val="0"/>
      <w:marTop w:val="0"/>
      <w:marBottom w:val="0"/>
      <w:divBdr>
        <w:top w:val="none" w:sz="0" w:space="0" w:color="auto"/>
        <w:left w:val="none" w:sz="0" w:space="0" w:color="auto"/>
        <w:bottom w:val="none" w:sz="0" w:space="0" w:color="auto"/>
        <w:right w:val="none" w:sz="0" w:space="0" w:color="auto"/>
      </w:divBdr>
    </w:div>
    <w:div w:id="1125585001">
      <w:bodyDiv w:val="1"/>
      <w:marLeft w:val="0"/>
      <w:marRight w:val="0"/>
      <w:marTop w:val="0"/>
      <w:marBottom w:val="0"/>
      <w:divBdr>
        <w:top w:val="none" w:sz="0" w:space="0" w:color="auto"/>
        <w:left w:val="none" w:sz="0" w:space="0" w:color="auto"/>
        <w:bottom w:val="none" w:sz="0" w:space="0" w:color="auto"/>
        <w:right w:val="none" w:sz="0" w:space="0" w:color="auto"/>
      </w:divBdr>
    </w:div>
    <w:div w:id="1158495938">
      <w:bodyDiv w:val="1"/>
      <w:marLeft w:val="0"/>
      <w:marRight w:val="0"/>
      <w:marTop w:val="0"/>
      <w:marBottom w:val="0"/>
      <w:divBdr>
        <w:top w:val="none" w:sz="0" w:space="0" w:color="auto"/>
        <w:left w:val="none" w:sz="0" w:space="0" w:color="auto"/>
        <w:bottom w:val="none" w:sz="0" w:space="0" w:color="auto"/>
        <w:right w:val="none" w:sz="0" w:space="0" w:color="auto"/>
      </w:divBdr>
      <w:divsChild>
        <w:div w:id="1016691702">
          <w:marLeft w:val="0"/>
          <w:marRight w:val="0"/>
          <w:marTop w:val="0"/>
          <w:marBottom w:val="0"/>
          <w:divBdr>
            <w:top w:val="single" w:sz="6" w:space="0" w:color="FFFFFF"/>
            <w:left w:val="single" w:sz="6" w:space="0" w:color="FFFFFF"/>
            <w:bottom w:val="single" w:sz="6" w:space="0" w:color="FFFFFF"/>
            <w:right w:val="single" w:sz="6" w:space="0" w:color="FFFFFF"/>
          </w:divBdr>
          <w:divsChild>
            <w:div w:id="2098746666">
              <w:marLeft w:val="0"/>
              <w:marRight w:val="0"/>
              <w:marTop w:val="0"/>
              <w:marBottom w:val="0"/>
              <w:divBdr>
                <w:top w:val="none" w:sz="0" w:space="0" w:color="auto"/>
                <w:left w:val="none" w:sz="0" w:space="0" w:color="auto"/>
                <w:bottom w:val="none" w:sz="0" w:space="0" w:color="auto"/>
                <w:right w:val="none" w:sz="0" w:space="0" w:color="auto"/>
              </w:divBdr>
              <w:divsChild>
                <w:div w:id="2089303331">
                  <w:marLeft w:val="0"/>
                  <w:marRight w:val="0"/>
                  <w:marTop w:val="0"/>
                  <w:marBottom w:val="0"/>
                  <w:divBdr>
                    <w:top w:val="none" w:sz="0" w:space="0" w:color="auto"/>
                    <w:left w:val="none" w:sz="0" w:space="0" w:color="auto"/>
                    <w:bottom w:val="none" w:sz="0" w:space="0" w:color="auto"/>
                    <w:right w:val="none" w:sz="0" w:space="0" w:color="auto"/>
                  </w:divBdr>
                  <w:divsChild>
                    <w:div w:id="1208837150">
                      <w:marLeft w:val="0"/>
                      <w:marRight w:val="0"/>
                      <w:marTop w:val="0"/>
                      <w:marBottom w:val="0"/>
                      <w:divBdr>
                        <w:top w:val="none" w:sz="0" w:space="0" w:color="auto"/>
                        <w:left w:val="none" w:sz="0" w:space="0" w:color="auto"/>
                        <w:bottom w:val="none" w:sz="0" w:space="0" w:color="auto"/>
                        <w:right w:val="none" w:sz="0" w:space="0" w:color="auto"/>
                      </w:divBdr>
                      <w:divsChild>
                        <w:div w:id="2014601615">
                          <w:marLeft w:val="0"/>
                          <w:marRight w:val="0"/>
                          <w:marTop w:val="0"/>
                          <w:marBottom w:val="0"/>
                          <w:divBdr>
                            <w:top w:val="none" w:sz="0" w:space="0" w:color="auto"/>
                            <w:left w:val="none" w:sz="0" w:space="0" w:color="auto"/>
                            <w:bottom w:val="none" w:sz="0" w:space="0" w:color="auto"/>
                            <w:right w:val="none" w:sz="0" w:space="0" w:color="auto"/>
                          </w:divBdr>
                          <w:divsChild>
                            <w:div w:id="1881935112">
                              <w:marLeft w:val="0"/>
                              <w:marRight w:val="0"/>
                              <w:marTop w:val="0"/>
                              <w:marBottom w:val="0"/>
                              <w:divBdr>
                                <w:top w:val="none" w:sz="0" w:space="0" w:color="auto"/>
                                <w:left w:val="none" w:sz="0" w:space="0" w:color="auto"/>
                                <w:bottom w:val="none" w:sz="0" w:space="0" w:color="auto"/>
                                <w:right w:val="none" w:sz="0" w:space="0" w:color="auto"/>
                              </w:divBdr>
                              <w:divsChild>
                                <w:div w:id="805201413">
                                  <w:marLeft w:val="0"/>
                                  <w:marRight w:val="0"/>
                                  <w:marTop w:val="0"/>
                                  <w:marBottom w:val="0"/>
                                  <w:divBdr>
                                    <w:top w:val="none" w:sz="0" w:space="0" w:color="auto"/>
                                    <w:left w:val="none" w:sz="0" w:space="0" w:color="auto"/>
                                    <w:bottom w:val="none" w:sz="0" w:space="0" w:color="auto"/>
                                    <w:right w:val="none" w:sz="0" w:space="0" w:color="auto"/>
                                  </w:divBdr>
                                  <w:divsChild>
                                    <w:div w:id="1519584411">
                                      <w:marLeft w:val="0"/>
                                      <w:marRight w:val="0"/>
                                      <w:marTop w:val="0"/>
                                      <w:marBottom w:val="0"/>
                                      <w:divBdr>
                                        <w:top w:val="none" w:sz="0" w:space="0" w:color="auto"/>
                                        <w:left w:val="none" w:sz="0" w:space="0" w:color="auto"/>
                                        <w:bottom w:val="none" w:sz="0" w:space="0" w:color="auto"/>
                                        <w:right w:val="none" w:sz="0" w:space="0" w:color="auto"/>
                                      </w:divBdr>
                                      <w:divsChild>
                                        <w:div w:id="18482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664166">
      <w:bodyDiv w:val="1"/>
      <w:marLeft w:val="0"/>
      <w:marRight w:val="0"/>
      <w:marTop w:val="0"/>
      <w:marBottom w:val="0"/>
      <w:divBdr>
        <w:top w:val="none" w:sz="0" w:space="0" w:color="auto"/>
        <w:left w:val="none" w:sz="0" w:space="0" w:color="auto"/>
        <w:bottom w:val="none" w:sz="0" w:space="0" w:color="auto"/>
        <w:right w:val="none" w:sz="0" w:space="0" w:color="auto"/>
      </w:divBdr>
    </w:div>
    <w:div w:id="1241867262">
      <w:bodyDiv w:val="1"/>
      <w:marLeft w:val="390"/>
      <w:marRight w:val="390"/>
      <w:marTop w:val="0"/>
      <w:marBottom w:val="0"/>
      <w:divBdr>
        <w:top w:val="none" w:sz="0" w:space="0" w:color="auto"/>
        <w:left w:val="none" w:sz="0" w:space="0" w:color="auto"/>
        <w:bottom w:val="none" w:sz="0" w:space="0" w:color="auto"/>
        <w:right w:val="none" w:sz="0" w:space="0" w:color="auto"/>
      </w:divBdr>
    </w:div>
    <w:div w:id="1299609861">
      <w:bodyDiv w:val="1"/>
      <w:marLeft w:val="0"/>
      <w:marRight w:val="0"/>
      <w:marTop w:val="0"/>
      <w:marBottom w:val="0"/>
      <w:divBdr>
        <w:top w:val="none" w:sz="0" w:space="0" w:color="auto"/>
        <w:left w:val="none" w:sz="0" w:space="0" w:color="auto"/>
        <w:bottom w:val="none" w:sz="0" w:space="0" w:color="auto"/>
        <w:right w:val="none" w:sz="0" w:space="0" w:color="auto"/>
      </w:divBdr>
      <w:divsChild>
        <w:div w:id="79108153">
          <w:marLeft w:val="0"/>
          <w:marRight w:val="0"/>
          <w:marTop w:val="0"/>
          <w:marBottom w:val="0"/>
          <w:divBdr>
            <w:top w:val="none" w:sz="0" w:space="0" w:color="auto"/>
            <w:left w:val="none" w:sz="0" w:space="0" w:color="auto"/>
            <w:bottom w:val="none" w:sz="0" w:space="0" w:color="auto"/>
            <w:right w:val="none" w:sz="0" w:space="0" w:color="auto"/>
          </w:divBdr>
          <w:divsChild>
            <w:div w:id="849832464">
              <w:marLeft w:val="0"/>
              <w:marRight w:val="0"/>
              <w:marTop w:val="0"/>
              <w:marBottom w:val="0"/>
              <w:divBdr>
                <w:top w:val="none" w:sz="0" w:space="0" w:color="auto"/>
                <w:left w:val="none" w:sz="0" w:space="0" w:color="auto"/>
                <w:bottom w:val="none" w:sz="0" w:space="0" w:color="auto"/>
                <w:right w:val="none" w:sz="0" w:space="0" w:color="auto"/>
              </w:divBdr>
              <w:divsChild>
                <w:div w:id="193421820">
                  <w:marLeft w:val="0"/>
                  <w:marRight w:val="0"/>
                  <w:marTop w:val="0"/>
                  <w:marBottom w:val="0"/>
                  <w:divBdr>
                    <w:top w:val="none" w:sz="0" w:space="0" w:color="auto"/>
                    <w:left w:val="none" w:sz="0" w:space="0" w:color="auto"/>
                    <w:bottom w:val="none" w:sz="0" w:space="0" w:color="auto"/>
                    <w:right w:val="none" w:sz="0" w:space="0" w:color="auto"/>
                  </w:divBdr>
                  <w:divsChild>
                    <w:div w:id="401568349">
                      <w:marLeft w:val="0"/>
                      <w:marRight w:val="0"/>
                      <w:marTop w:val="0"/>
                      <w:marBottom w:val="0"/>
                      <w:divBdr>
                        <w:top w:val="none" w:sz="0" w:space="0" w:color="auto"/>
                        <w:left w:val="none" w:sz="0" w:space="0" w:color="auto"/>
                        <w:bottom w:val="none" w:sz="0" w:space="0" w:color="auto"/>
                        <w:right w:val="none" w:sz="0" w:space="0" w:color="auto"/>
                      </w:divBdr>
                      <w:divsChild>
                        <w:div w:id="269051001">
                          <w:marLeft w:val="0"/>
                          <w:marRight w:val="0"/>
                          <w:marTop w:val="0"/>
                          <w:marBottom w:val="0"/>
                          <w:divBdr>
                            <w:top w:val="none" w:sz="0" w:space="0" w:color="auto"/>
                            <w:left w:val="none" w:sz="0" w:space="0" w:color="auto"/>
                            <w:bottom w:val="none" w:sz="0" w:space="0" w:color="auto"/>
                            <w:right w:val="none" w:sz="0" w:space="0" w:color="auto"/>
                          </w:divBdr>
                          <w:divsChild>
                            <w:div w:id="1579632468">
                              <w:marLeft w:val="0"/>
                              <w:marRight w:val="0"/>
                              <w:marTop w:val="0"/>
                              <w:marBottom w:val="0"/>
                              <w:divBdr>
                                <w:top w:val="none" w:sz="0" w:space="0" w:color="auto"/>
                                <w:left w:val="none" w:sz="0" w:space="0" w:color="auto"/>
                                <w:bottom w:val="none" w:sz="0" w:space="0" w:color="auto"/>
                                <w:right w:val="none" w:sz="0" w:space="0" w:color="auto"/>
                              </w:divBdr>
                              <w:divsChild>
                                <w:div w:id="222182830">
                                  <w:marLeft w:val="0"/>
                                  <w:marRight w:val="0"/>
                                  <w:marTop w:val="0"/>
                                  <w:marBottom w:val="0"/>
                                  <w:divBdr>
                                    <w:top w:val="none" w:sz="0" w:space="0" w:color="auto"/>
                                    <w:left w:val="none" w:sz="0" w:space="0" w:color="auto"/>
                                    <w:bottom w:val="none" w:sz="0" w:space="0" w:color="auto"/>
                                    <w:right w:val="none" w:sz="0" w:space="0" w:color="auto"/>
                                  </w:divBdr>
                                  <w:divsChild>
                                    <w:div w:id="59600701">
                                      <w:marLeft w:val="0"/>
                                      <w:marRight w:val="0"/>
                                      <w:marTop w:val="0"/>
                                      <w:marBottom w:val="0"/>
                                      <w:divBdr>
                                        <w:top w:val="none" w:sz="0" w:space="0" w:color="auto"/>
                                        <w:left w:val="none" w:sz="0" w:space="0" w:color="auto"/>
                                        <w:bottom w:val="none" w:sz="0" w:space="0" w:color="auto"/>
                                        <w:right w:val="none" w:sz="0" w:space="0" w:color="auto"/>
                                      </w:divBdr>
                                      <w:divsChild>
                                        <w:div w:id="928272773">
                                          <w:marLeft w:val="0"/>
                                          <w:marRight w:val="0"/>
                                          <w:marTop w:val="0"/>
                                          <w:marBottom w:val="0"/>
                                          <w:divBdr>
                                            <w:top w:val="none" w:sz="0" w:space="0" w:color="auto"/>
                                            <w:left w:val="none" w:sz="0" w:space="0" w:color="auto"/>
                                            <w:bottom w:val="none" w:sz="0" w:space="0" w:color="auto"/>
                                            <w:right w:val="none" w:sz="0" w:space="0" w:color="auto"/>
                                          </w:divBdr>
                                          <w:divsChild>
                                            <w:div w:id="3642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960690">
      <w:bodyDiv w:val="1"/>
      <w:marLeft w:val="0"/>
      <w:marRight w:val="0"/>
      <w:marTop w:val="0"/>
      <w:marBottom w:val="0"/>
      <w:divBdr>
        <w:top w:val="none" w:sz="0" w:space="0" w:color="auto"/>
        <w:left w:val="none" w:sz="0" w:space="0" w:color="auto"/>
        <w:bottom w:val="none" w:sz="0" w:space="0" w:color="auto"/>
        <w:right w:val="none" w:sz="0" w:space="0" w:color="auto"/>
      </w:divBdr>
    </w:div>
    <w:div w:id="1346133493">
      <w:bodyDiv w:val="1"/>
      <w:marLeft w:val="0"/>
      <w:marRight w:val="0"/>
      <w:marTop w:val="0"/>
      <w:marBottom w:val="0"/>
      <w:divBdr>
        <w:top w:val="none" w:sz="0" w:space="0" w:color="auto"/>
        <w:left w:val="none" w:sz="0" w:space="0" w:color="auto"/>
        <w:bottom w:val="none" w:sz="0" w:space="0" w:color="auto"/>
        <w:right w:val="none" w:sz="0" w:space="0" w:color="auto"/>
      </w:divBdr>
    </w:div>
    <w:div w:id="1357580300">
      <w:bodyDiv w:val="1"/>
      <w:marLeft w:val="0"/>
      <w:marRight w:val="0"/>
      <w:marTop w:val="0"/>
      <w:marBottom w:val="0"/>
      <w:divBdr>
        <w:top w:val="none" w:sz="0" w:space="0" w:color="auto"/>
        <w:left w:val="none" w:sz="0" w:space="0" w:color="auto"/>
        <w:bottom w:val="none" w:sz="0" w:space="0" w:color="auto"/>
        <w:right w:val="none" w:sz="0" w:space="0" w:color="auto"/>
      </w:divBdr>
    </w:div>
    <w:div w:id="1389769119">
      <w:bodyDiv w:val="1"/>
      <w:marLeft w:val="0"/>
      <w:marRight w:val="0"/>
      <w:marTop w:val="0"/>
      <w:marBottom w:val="0"/>
      <w:divBdr>
        <w:top w:val="none" w:sz="0" w:space="0" w:color="auto"/>
        <w:left w:val="none" w:sz="0" w:space="0" w:color="auto"/>
        <w:bottom w:val="none" w:sz="0" w:space="0" w:color="auto"/>
        <w:right w:val="none" w:sz="0" w:space="0" w:color="auto"/>
      </w:divBdr>
    </w:div>
    <w:div w:id="1393692410">
      <w:bodyDiv w:val="1"/>
      <w:marLeft w:val="0"/>
      <w:marRight w:val="0"/>
      <w:marTop w:val="0"/>
      <w:marBottom w:val="0"/>
      <w:divBdr>
        <w:top w:val="none" w:sz="0" w:space="0" w:color="auto"/>
        <w:left w:val="none" w:sz="0" w:space="0" w:color="auto"/>
        <w:bottom w:val="none" w:sz="0" w:space="0" w:color="auto"/>
        <w:right w:val="none" w:sz="0" w:space="0" w:color="auto"/>
      </w:divBdr>
    </w:div>
    <w:div w:id="1408724360">
      <w:bodyDiv w:val="1"/>
      <w:marLeft w:val="0"/>
      <w:marRight w:val="0"/>
      <w:marTop w:val="0"/>
      <w:marBottom w:val="0"/>
      <w:divBdr>
        <w:top w:val="none" w:sz="0" w:space="0" w:color="auto"/>
        <w:left w:val="none" w:sz="0" w:space="0" w:color="auto"/>
        <w:bottom w:val="none" w:sz="0" w:space="0" w:color="auto"/>
        <w:right w:val="none" w:sz="0" w:space="0" w:color="auto"/>
      </w:divBdr>
    </w:div>
    <w:div w:id="1424498815">
      <w:bodyDiv w:val="1"/>
      <w:marLeft w:val="0"/>
      <w:marRight w:val="0"/>
      <w:marTop w:val="0"/>
      <w:marBottom w:val="0"/>
      <w:divBdr>
        <w:top w:val="none" w:sz="0" w:space="0" w:color="auto"/>
        <w:left w:val="none" w:sz="0" w:space="0" w:color="auto"/>
        <w:bottom w:val="none" w:sz="0" w:space="0" w:color="auto"/>
        <w:right w:val="none" w:sz="0" w:space="0" w:color="auto"/>
      </w:divBdr>
      <w:divsChild>
        <w:div w:id="14424685">
          <w:marLeft w:val="0"/>
          <w:marRight w:val="0"/>
          <w:marTop w:val="0"/>
          <w:marBottom w:val="0"/>
          <w:divBdr>
            <w:top w:val="none" w:sz="0" w:space="0" w:color="auto"/>
            <w:left w:val="none" w:sz="0" w:space="0" w:color="auto"/>
            <w:bottom w:val="none" w:sz="0" w:space="0" w:color="auto"/>
            <w:right w:val="none" w:sz="0" w:space="0" w:color="auto"/>
          </w:divBdr>
          <w:divsChild>
            <w:div w:id="347414176">
              <w:marLeft w:val="0"/>
              <w:marRight w:val="0"/>
              <w:marTop w:val="0"/>
              <w:marBottom w:val="0"/>
              <w:divBdr>
                <w:top w:val="none" w:sz="0" w:space="0" w:color="auto"/>
                <w:left w:val="none" w:sz="0" w:space="0" w:color="auto"/>
                <w:bottom w:val="none" w:sz="0" w:space="0" w:color="auto"/>
                <w:right w:val="none" w:sz="0" w:space="0" w:color="auto"/>
              </w:divBdr>
              <w:divsChild>
                <w:div w:id="1644888311">
                  <w:marLeft w:val="0"/>
                  <w:marRight w:val="0"/>
                  <w:marTop w:val="0"/>
                  <w:marBottom w:val="0"/>
                  <w:divBdr>
                    <w:top w:val="none" w:sz="0" w:space="0" w:color="auto"/>
                    <w:left w:val="none" w:sz="0" w:space="0" w:color="auto"/>
                    <w:bottom w:val="none" w:sz="0" w:space="0" w:color="auto"/>
                    <w:right w:val="none" w:sz="0" w:space="0" w:color="auto"/>
                  </w:divBdr>
                  <w:divsChild>
                    <w:div w:id="979572984">
                      <w:marLeft w:val="0"/>
                      <w:marRight w:val="0"/>
                      <w:marTop w:val="0"/>
                      <w:marBottom w:val="0"/>
                      <w:divBdr>
                        <w:top w:val="none" w:sz="0" w:space="0" w:color="auto"/>
                        <w:left w:val="none" w:sz="0" w:space="0" w:color="auto"/>
                        <w:bottom w:val="none" w:sz="0" w:space="0" w:color="auto"/>
                        <w:right w:val="none" w:sz="0" w:space="0" w:color="auto"/>
                      </w:divBdr>
                      <w:divsChild>
                        <w:div w:id="1571574357">
                          <w:marLeft w:val="0"/>
                          <w:marRight w:val="0"/>
                          <w:marTop w:val="0"/>
                          <w:marBottom w:val="0"/>
                          <w:divBdr>
                            <w:top w:val="none" w:sz="0" w:space="0" w:color="auto"/>
                            <w:left w:val="none" w:sz="0" w:space="0" w:color="auto"/>
                            <w:bottom w:val="none" w:sz="0" w:space="0" w:color="auto"/>
                            <w:right w:val="none" w:sz="0" w:space="0" w:color="auto"/>
                          </w:divBdr>
                          <w:divsChild>
                            <w:div w:id="1147210465">
                              <w:marLeft w:val="0"/>
                              <w:marRight w:val="0"/>
                              <w:marTop w:val="0"/>
                              <w:marBottom w:val="0"/>
                              <w:divBdr>
                                <w:top w:val="none" w:sz="0" w:space="0" w:color="auto"/>
                                <w:left w:val="none" w:sz="0" w:space="0" w:color="auto"/>
                                <w:bottom w:val="none" w:sz="0" w:space="0" w:color="auto"/>
                                <w:right w:val="none" w:sz="0" w:space="0" w:color="auto"/>
                              </w:divBdr>
                              <w:divsChild>
                                <w:div w:id="662929032">
                                  <w:marLeft w:val="0"/>
                                  <w:marRight w:val="0"/>
                                  <w:marTop w:val="0"/>
                                  <w:marBottom w:val="0"/>
                                  <w:divBdr>
                                    <w:top w:val="none" w:sz="0" w:space="0" w:color="auto"/>
                                    <w:left w:val="none" w:sz="0" w:space="0" w:color="auto"/>
                                    <w:bottom w:val="none" w:sz="0" w:space="0" w:color="auto"/>
                                    <w:right w:val="none" w:sz="0" w:space="0" w:color="auto"/>
                                  </w:divBdr>
                                  <w:divsChild>
                                    <w:div w:id="1345546388">
                                      <w:marLeft w:val="0"/>
                                      <w:marRight w:val="0"/>
                                      <w:marTop w:val="0"/>
                                      <w:marBottom w:val="0"/>
                                      <w:divBdr>
                                        <w:top w:val="none" w:sz="0" w:space="0" w:color="auto"/>
                                        <w:left w:val="none" w:sz="0" w:space="0" w:color="auto"/>
                                        <w:bottom w:val="none" w:sz="0" w:space="0" w:color="auto"/>
                                        <w:right w:val="none" w:sz="0" w:space="0" w:color="auto"/>
                                      </w:divBdr>
                                      <w:divsChild>
                                        <w:div w:id="57166685">
                                          <w:marLeft w:val="0"/>
                                          <w:marRight w:val="0"/>
                                          <w:marTop w:val="0"/>
                                          <w:marBottom w:val="0"/>
                                          <w:divBdr>
                                            <w:top w:val="none" w:sz="0" w:space="0" w:color="auto"/>
                                            <w:left w:val="none" w:sz="0" w:space="0" w:color="auto"/>
                                            <w:bottom w:val="none" w:sz="0" w:space="0" w:color="auto"/>
                                            <w:right w:val="none" w:sz="0" w:space="0" w:color="auto"/>
                                          </w:divBdr>
                                          <w:divsChild>
                                            <w:div w:id="2044937441">
                                              <w:marLeft w:val="0"/>
                                              <w:marRight w:val="0"/>
                                              <w:marTop w:val="0"/>
                                              <w:marBottom w:val="0"/>
                                              <w:divBdr>
                                                <w:top w:val="none" w:sz="0" w:space="0" w:color="auto"/>
                                                <w:left w:val="none" w:sz="0" w:space="0" w:color="auto"/>
                                                <w:bottom w:val="none" w:sz="0" w:space="0" w:color="auto"/>
                                                <w:right w:val="none" w:sz="0" w:space="0" w:color="auto"/>
                                              </w:divBdr>
                                              <w:divsChild>
                                                <w:div w:id="1776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649838">
      <w:bodyDiv w:val="1"/>
      <w:marLeft w:val="0"/>
      <w:marRight w:val="0"/>
      <w:marTop w:val="0"/>
      <w:marBottom w:val="0"/>
      <w:divBdr>
        <w:top w:val="none" w:sz="0" w:space="0" w:color="auto"/>
        <w:left w:val="none" w:sz="0" w:space="0" w:color="auto"/>
        <w:bottom w:val="none" w:sz="0" w:space="0" w:color="auto"/>
        <w:right w:val="none" w:sz="0" w:space="0" w:color="auto"/>
      </w:divBdr>
    </w:div>
    <w:div w:id="1437939555">
      <w:bodyDiv w:val="1"/>
      <w:marLeft w:val="0"/>
      <w:marRight w:val="0"/>
      <w:marTop w:val="0"/>
      <w:marBottom w:val="0"/>
      <w:divBdr>
        <w:top w:val="none" w:sz="0" w:space="0" w:color="auto"/>
        <w:left w:val="none" w:sz="0" w:space="0" w:color="auto"/>
        <w:bottom w:val="none" w:sz="0" w:space="0" w:color="auto"/>
        <w:right w:val="none" w:sz="0" w:space="0" w:color="auto"/>
      </w:divBdr>
      <w:divsChild>
        <w:div w:id="175536963">
          <w:marLeft w:val="994"/>
          <w:marRight w:val="0"/>
          <w:marTop w:val="80"/>
          <w:marBottom w:val="80"/>
          <w:divBdr>
            <w:top w:val="none" w:sz="0" w:space="0" w:color="auto"/>
            <w:left w:val="none" w:sz="0" w:space="0" w:color="auto"/>
            <w:bottom w:val="none" w:sz="0" w:space="0" w:color="auto"/>
            <w:right w:val="none" w:sz="0" w:space="0" w:color="auto"/>
          </w:divBdr>
        </w:div>
        <w:div w:id="397753454">
          <w:marLeft w:val="994"/>
          <w:marRight w:val="0"/>
          <w:marTop w:val="80"/>
          <w:marBottom w:val="80"/>
          <w:divBdr>
            <w:top w:val="none" w:sz="0" w:space="0" w:color="auto"/>
            <w:left w:val="none" w:sz="0" w:space="0" w:color="auto"/>
            <w:bottom w:val="none" w:sz="0" w:space="0" w:color="auto"/>
            <w:right w:val="none" w:sz="0" w:space="0" w:color="auto"/>
          </w:divBdr>
        </w:div>
        <w:div w:id="1132552375">
          <w:marLeft w:val="274"/>
          <w:marRight w:val="0"/>
          <w:marTop w:val="80"/>
          <w:marBottom w:val="80"/>
          <w:divBdr>
            <w:top w:val="none" w:sz="0" w:space="0" w:color="auto"/>
            <w:left w:val="none" w:sz="0" w:space="0" w:color="auto"/>
            <w:bottom w:val="none" w:sz="0" w:space="0" w:color="auto"/>
            <w:right w:val="none" w:sz="0" w:space="0" w:color="auto"/>
          </w:divBdr>
        </w:div>
      </w:divsChild>
    </w:div>
    <w:div w:id="1451702337">
      <w:bodyDiv w:val="1"/>
      <w:marLeft w:val="0"/>
      <w:marRight w:val="0"/>
      <w:marTop w:val="0"/>
      <w:marBottom w:val="0"/>
      <w:divBdr>
        <w:top w:val="none" w:sz="0" w:space="0" w:color="auto"/>
        <w:left w:val="none" w:sz="0" w:space="0" w:color="auto"/>
        <w:bottom w:val="none" w:sz="0" w:space="0" w:color="auto"/>
        <w:right w:val="none" w:sz="0" w:space="0" w:color="auto"/>
      </w:divBdr>
      <w:divsChild>
        <w:div w:id="1335769484">
          <w:marLeft w:val="0"/>
          <w:marRight w:val="0"/>
          <w:marTop w:val="0"/>
          <w:marBottom w:val="0"/>
          <w:divBdr>
            <w:top w:val="none" w:sz="0" w:space="0" w:color="auto"/>
            <w:left w:val="none" w:sz="0" w:space="0" w:color="auto"/>
            <w:bottom w:val="none" w:sz="0" w:space="0" w:color="auto"/>
            <w:right w:val="none" w:sz="0" w:space="0" w:color="auto"/>
          </w:divBdr>
          <w:divsChild>
            <w:div w:id="117920239">
              <w:marLeft w:val="0"/>
              <w:marRight w:val="0"/>
              <w:marTop w:val="0"/>
              <w:marBottom w:val="0"/>
              <w:divBdr>
                <w:top w:val="none" w:sz="0" w:space="0" w:color="auto"/>
                <w:left w:val="none" w:sz="0" w:space="0" w:color="auto"/>
                <w:bottom w:val="none" w:sz="0" w:space="0" w:color="auto"/>
                <w:right w:val="none" w:sz="0" w:space="0" w:color="auto"/>
              </w:divBdr>
              <w:divsChild>
                <w:div w:id="1057365044">
                  <w:marLeft w:val="0"/>
                  <w:marRight w:val="0"/>
                  <w:marTop w:val="0"/>
                  <w:marBottom w:val="0"/>
                  <w:divBdr>
                    <w:top w:val="none" w:sz="0" w:space="0" w:color="auto"/>
                    <w:left w:val="none" w:sz="0" w:space="0" w:color="auto"/>
                    <w:bottom w:val="none" w:sz="0" w:space="0" w:color="auto"/>
                    <w:right w:val="none" w:sz="0" w:space="0" w:color="auto"/>
                  </w:divBdr>
                  <w:divsChild>
                    <w:div w:id="973564640">
                      <w:marLeft w:val="0"/>
                      <w:marRight w:val="0"/>
                      <w:marTop w:val="0"/>
                      <w:marBottom w:val="0"/>
                      <w:divBdr>
                        <w:top w:val="none" w:sz="0" w:space="0" w:color="auto"/>
                        <w:left w:val="none" w:sz="0" w:space="0" w:color="auto"/>
                        <w:bottom w:val="none" w:sz="0" w:space="0" w:color="auto"/>
                        <w:right w:val="none" w:sz="0" w:space="0" w:color="auto"/>
                      </w:divBdr>
                      <w:divsChild>
                        <w:div w:id="487288481">
                          <w:marLeft w:val="0"/>
                          <w:marRight w:val="0"/>
                          <w:marTop w:val="0"/>
                          <w:marBottom w:val="0"/>
                          <w:divBdr>
                            <w:top w:val="none" w:sz="0" w:space="0" w:color="auto"/>
                            <w:left w:val="none" w:sz="0" w:space="0" w:color="auto"/>
                            <w:bottom w:val="none" w:sz="0" w:space="0" w:color="auto"/>
                            <w:right w:val="none" w:sz="0" w:space="0" w:color="auto"/>
                          </w:divBdr>
                          <w:divsChild>
                            <w:div w:id="1711807527">
                              <w:marLeft w:val="0"/>
                              <w:marRight w:val="0"/>
                              <w:marTop w:val="0"/>
                              <w:marBottom w:val="0"/>
                              <w:divBdr>
                                <w:top w:val="none" w:sz="0" w:space="0" w:color="auto"/>
                                <w:left w:val="none" w:sz="0" w:space="0" w:color="auto"/>
                                <w:bottom w:val="none" w:sz="0" w:space="0" w:color="auto"/>
                                <w:right w:val="none" w:sz="0" w:space="0" w:color="auto"/>
                              </w:divBdr>
                              <w:divsChild>
                                <w:div w:id="1345327658">
                                  <w:marLeft w:val="0"/>
                                  <w:marRight w:val="0"/>
                                  <w:marTop w:val="0"/>
                                  <w:marBottom w:val="0"/>
                                  <w:divBdr>
                                    <w:top w:val="none" w:sz="0" w:space="0" w:color="auto"/>
                                    <w:left w:val="none" w:sz="0" w:space="0" w:color="auto"/>
                                    <w:bottom w:val="none" w:sz="0" w:space="0" w:color="auto"/>
                                    <w:right w:val="none" w:sz="0" w:space="0" w:color="auto"/>
                                  </w:divBdr>
                                  <w:divsChild>
                                    <w:div w:id="3583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37939">
      <w:bodyDiv w:val="1"/>
      <w:marLeft w:val="0"/>
      <w:marRight w:val="0"/>
      <w:marTop w:val="0"/>
      <w:marBottom w:val="0"/>
      <w:divBdr>
        <w:top w:val="none" w:sz="0" w:space="0" w:color="auto"/>
        <w:left w:val="none" w:sz="0" w:space="0" w:color="auto"/>
        <w:bottom w:val="none" w:sz="0" w:space="0" w:color="auto"/>
        <w:right w:val="none" w:sz="0" w:space="0" w:color="auto"/>
      </w:divBdr>
    </w:div>
    <w:div w:id="1475753074">
      <w:bodyDiv w:val="1"/>
      <w:marLeft w:val="0"/>
      <w:marRight w:val="0"/>
      <w:marTop w:val="0"/>
      <w:marBottom w:val="0"/>
      <w:divBdr>
        <w:top w:val="none" w:sz="0" w:space="0" w:color="auto"/>
        <w:left w:val="none" w:sz="0" w:space="0" w:color="auto"/>
        <w:bottom w:val="none" w:sz="0" w:space="0" w:color="auto"/>
        <w:right w:val="none" w:sz="0" w:space="0" w:color="auto"/>
      </w:divBdr>
    </w:div>
    <w:div w:id="1483422707">
      <w:bodyDiv w:val="1"/>
      <w:marLeft w:val="0"/>
      <w:marRight w:val="0"/>
      <w:marTop w:val="0"/>
      <w:marBottom w:val="0"/>
      <w:divBdr>
        <w:top w:val="none" w:sz="0" w:space="0" w:color="auto"/>
        <w:left w:val="none" w:sz="0" w:space="0" w:color="auto"/>
        <w:bottom w:val="none" w:sz="0" w:space="0" w:color="auto"/>
        <w:right w:val="none" w:sz="0" w:space="0" w:color="auto"/>
      </w:divBdr>
    </w:div>
    <w:div w:id="1499081607">
      <w:bodyDiv w:val="1"/>
      <w:marLeft w:val="0"/>
      <w:marRight w:val="0"/>
      <w:marTop w:val="0"/>
      <w:marBottom w:val="0"/>
      <w:divBdr>
        <w:top w:val="none" w:sz="0" w:space="0" w:color="auto"/>
        <w:left w:val="none" w:sz="0" w:space="0" w:color="auto"/>
        <w:bottom w:val="none" w:sz="0" w:space="0" w:color="auto"/>
        <w:right w:val="none" w:sz="0" w:space="0" w:color="auto"/>
      </w:divBdr>
    </w:div>
    <w:div w:id="1577127670">
      <w:bodyDiv w:val="1"/>
      <w:marLeft w:val="0"/>
      <w:marRight w:val="0"/>
      <w:marTop w:val="0"/>
      <w:marBottom w:val="0"/>
      <w:divBdr>
        <w:top w:val="none" w:sz="0" w:space="0" w:color="auto"/>
        <w:left w:val="none" w:sz="0" w:space="0" w:color="auto"/>
        <w:bottom w:val="none" w:sz="0" w:space="0" w:color="auto"/>
        <w:right w:val="none" w:sz="0" w:space="0" w:color="auto"/>
      </w:divBdr>
    </w:div>
    <w:div w:id="1612666934">
      <w:bodyDiv w:val="1"/>
      <w:marLeft w:val="0"/>
      <w:marRight w:val="0"/>
      <w:marTop w:val="0"/>
      <w:marBottom w:val="0"/>
      <w:divBdr>
        <w:top w:val="none" w:sz="0" w:space="0" w:color="auto"/>
        <w:left w:val="none" w:sz="0" w:space="0" w:color="auto"/>
        <w:bottom w:val="none" w:sz="0" w:space="0" w:color="auto"/>
        <w:right w:val="none" w:sz="0" w:space="0" w:color="auto"/>
      </w:divBdr>
      <w:divsChild>
        <w:div w:id="111093585">
          <w:marLeft w:val="0"/>
          <w:marRight w:val="0"/>
          <w:marTop w:val="0"/>
          <w:marBottom w:val="0"/>
          <w:divBdr>
            <w:top w:val="none" w:sz="0" w:space="0" w:color="auto"/>
            <w:left w:val="none" w:sz="0" w:space="0" w:color="auto"/>
            <w:bottom w:val="none" w:sz="0" w:space="0" w:color="auto"/>
            <w:right w:val="none" w:sz="0" w:space="0" w:color="auto"/>
          </w:divBdr>
          <w:divsChild>
            <w:div w:id="904679656">
              <w:marLeft w:val="0"/>
              <w:marRight w:val="0"/>
              <w:marTop w:val="0"/>
              <w:marBottom w:val="150"/>
              <w:divBdr>
                <w:top w:val="none" w:sz="0" w:space="0" w:color="auto"/>
                <w:left w:val="none" w:sz="0" w:space="0" w:color="auto"/>
                <w:bottom w:val="none" w:sz="0" w:space="0" w:color="auto"/>
                <w:right w:val="none" w:sz="0" w:space="0" w:color="auto"/>
              </w:divBdr>
              <w:divsChild>
                <w:div w:id="1968856846">
                  <w:marLeft w:val="0"/>
                  <w:marRight w:val="0"/>
                  <w:marTop w:val="0"/>
                  <w:marBottom w:val="0"/>
                  <w:divBdr>
                    <w:top w:val="none" w:sz="0" w:space="0" w:color="auto"/>
                    <w:left w:val="none" w:sz="0" w:space="0" w:color="auto"/>
                    <w:bottom w:val="none" w:sz="0" w:space="0" w:color="auto"/>
                    <w:right w:val="none" w:sz="0" w:space="0" w:color="auto"/>
                  </w:divBdr>
                  <w:divsChild>
                    <w:div w:id="1980958777">
                      <w:marLeft w:val="0"/>
                      <w:marRight w:val="0"/>
                      <w:marTop w:val="0"/>
                      <w:marBottom w:val="0"/>
                      <w:divBdr>
                        <w:top w:val="none" w:sz="0" w:space="0" w:color="auto"/>
                        <w:left w:val="none" w:sz="0" w:space="0" w:color="auto"/>
                        <w:bottom w:val="none" w:sz="0" w:space="0" w:color="auto"/>
                        <w:right w:val="none" w:sz="0" w:space="0" w:color="auto"/>
                      </w:divBdr>
                      <w:divsChild>
                        <w:div w:id="1774130761">
                          <w:marLeft w:val="0"/>
                          <w:marRight w:val="0"/>
                          <w:marTop w:val="0"/>
                          <w:marBottom w:val="0"/>
                          <w:divBdr>
                            <w:top w:val="none" w:sz="0" w:space="0" w:color="auto"/>
                            <w:left w:val="none" w:sz="0" w:space="0" w:color="auto"/>
                            <w:bottom w:val="none" w:sz="0" w:space="0" w:color="auto"/>
                            <w:right w:val="none" w:sz="0" w:space="0" w:color="auto"/>
                          </w:divBdr>
                          <w:divsChild>
                            <w:div w:id="1048720023">
                              <w:marLeft w:val="0"/>
                              <w:marRight w:val="0"/>
                              <w:marTop w:val="0"/>
                              <w:marBottom w:val="0"/>
                              <w:divBdr>
                                <w:top w:val="none" w:sz="0" w:space="0" w:color="auto"/>
                                <w:left w:val="none" w:sz="0" w:space="0" w:color="auto"/>
                                <w:bottom w:val="none" w:sz="0" w:space="0" w:color="auto"/>
                                <w:right w:val="none" w:sz="0" w:space="0" w:color="auto"/>
                              </w:divBdr>
                              <w:divsChild>
                                <w:div w:id="1938367625">
                                  <w:marLeft w:val="0"/>
                                  <w:marRight w:val="-3600"/>
                                  <w:marTop w:val="150"/>
                                  <w:marBottom w:val="0"/>
                                  <w:divBdr>
                                    <w:top w:val="none" w:sz="0" w:space="0" w:color="auto"/>
                                    <w:left w:val="none" w:sz="0" w:space="0" w:color="auto"/>
                                    <w:bottom w:val="none" w:sz="0" w:space="0" w:color="auto"/>
                                    <w:right w:val="none" w:sz="0" w:space="0" w:color="auto"/>
                                  </w:divBdr>
                                  <w:divsChild>
                                    <w:div w:id="70667653">
                                      <w:marLeft w:val="0"/>
                                      <w:marRight w:val="3600"/>
                                      <w:marTop w:val="0"/>
                                      <w:marBottom w:val="0"/>
                                      <w:divBdr>
                                        <w:top w:val="none" w:sz="0" w:space="0" w:color="auto"/>
                                        <w:left w:val="none" w:sz="0" w:space="0" w:color="auto"/>
                                        <w:bottom w:val="none" w:sz="0" w:space="0" w:color="auto"/>
                                        <w:right w:val="none" w:sz="0" w:space="0" w:color="auto"/>
                                      </w:divBdr>
                                      <w:divsChild>
                                        <w:div w:id="1217620509">
                                          <w:marLeft w:val="0"/>
                                          <w:marRight w:val="0"/>
                                          <w:marTop w:val="0"/>
                                          <w:marBottom w:val="0"/>
                                          <w:divBdr>
                                            <w:top w:val="none" w:sz="0" w:space="0" w:color="auto"/>
                                            <w:left w:val="none" w:sz="0" w:space="0" w:color="auto"/>
                                            <w:bottom w:val="none" w:sz="0" w:space="0" w:color="auto"/>
                                            <w:right w:val="none" w:sz="0" w:space="0" w:color="auto"/>
                                          </w:divBdr>
                                          <w:divsChild>
                                            <w:div w:id="429353770">
                                              <w:marLeft w:val="0"/>
                                              <w:marRight w:val="0"/>
                                              <w:marTop w:val="0"/>
                                              <w:marBottom w:val="0"/>
                                              <w:divBdr>
                                                <w:top w:val="none" w:sz="0" w:space="0" w:color="auto"/>
                                                <w:left w:val="none" w:sz="0" w:space="0" w:color="auto"/>
                                                <w:bottom w:val="none" w:sz="0" w:space="0" w:color="auto"/>
                                                <w:right w:val="none" w:sz="0" w:space="0" w:color="auto"/>
                                              </w:divBdr>
                                              <w:divsChild>
                                                <w:div w:id="1481653570">
                                                  <w:marLeft w:val="0"/>
                                                  <w:marRight w:val="0"/>
                                                  <w:marTop w:val="0"/>
                                                  <w:marBottom w:val="0"/>
                                                  <w:divBdr>
                                                    <w:top w:val="none" w:sz="0" w:space="0" w:color="auto"/>
                                                    <w:left w:val="none" w:sz="0" w:space="0" w:color="auto"/>
                                                    <w:bottom w:val="none" w:sz="0" w:space="0" w:color="auto"/>
                                                    <w:right w:val="none" w:sz="0" w:space="0" w:color="auto"/>
                                                  </w:divBdr>
                                                  <w:divsChild>
                                                    <w:div w:id="1386951375">
                                                      <w:marLeft w:val="0"/>
                                                      <w:marRight w:val="0"/>
                                                      <w:marTop w:val="0"/>
                                                      <w:marBottom w:val="0"/>
                                                      <w:divBdr>
                                                        <w:top w:val="none" w:sz="0" w:space="0" w:color="auto"/>
                                                        <w:left w:val="none" w:sz="0" w:space="0" w:color="auto"/>
                                                        <w:bottom w:val="none" w:sz="0" w:space="0" w:color="auto"/>
                                                        <w:right w:val="none" w:sz="0" w:space="0" w:color="auto"/>
                                                      </w:divBdr>
                                                      <w:divsChild>
                                                        <w:div w:id="6504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798482">
      <w:bodyDiv w:val="1"/>
      <w:marLeft w:val="0"/>
      <w:marRight w:val="0"/>
      <w:marTop w:val="0"/>
      <w:marBottom w:val="0"/>
      <w:divBdr>
        <w:top w:val="none" w:sz="0" w:space="0" w:color="auto"/>
        <w:left w:val="none" w:sz="0" w:space="0" w:color="auto"/>
        <w:bottom w:val="none" w:sz="0" w:space="0" w:color="auto"/>
        <w:right w:val="none" w:sz="0" w:space="0" w:color="auto"/>
      </w:divBdr>
    </w:div>
    <w:div w:id="1632860332">
      <w:bodyDiv w:val="1"/>
      <w:marLeft w:val="0"/>
      <w:marRight w:val="0"/>
      <w:marTop w:val="0"/>
      <w:marBottom w:val="0"/>
      <w:divBdr>
        <w:top w:val="none" w:sz="0" w:space="0" w:color="auto"/>
        <w:left w:val="none" w:sz="0" w:space="0" w:color="auto"/>
        <w:bottom w:val="none" w:sz="0" w:space="0" w:color="auto"/>
        <w:right w:val="none" w:sz="0" w:space="0" w:color="auto"/>
      </w:divBdr>
    </w:div>
    <w:div w:id="1669672235">
      <w:bodyDiv w:val="1"/>
      <w:marLeft w:val="0"/>
      <w:marRight w:val="0"/>
      <w:marTop w:val="0"/>
      <w:marBottom w:val="0"/>
      <w:divBdr>
        <w:top w:val="none" w:sz="0" w:space="0" w:color="auto"/>
        <w:left w:val="none" w:sz="0" w:space="0" w:color="auto"/>
        <w:bottom w:val="none" w:sz="0" w:space="0" w:color="auto"/>
        <w:right w:val="none" w:sz="0" w:space="0" w:color="auto"/>
      </w:divBdr>
    </w:div>
    <w:div w:id="1707102889">
      <w:bodyDiv w:val="1"/>
      <w:marLeft w:val="0"/>
      <w:marRight w:val="0"/>
      <w:marTop w:val="0"/>
      <w:marBottom w:val="0"/>
      <w:divBdr>
        <w:top w:val="none" w:sz="0" w:space="0" w:color="auto"/>
        <w:left w:val="none" w:sz="0" w:space="0" w:color="auto"/>
        <w:bottom w:val="none" w:sz="0" w:space="0" w:color="auto"/>
        <w:right w:val="none" w:sz="0" w:space="0" w:color="auto"/>
      </w:divBdr>
      <w:divsChild>
        <w:div w:id="1526017443">
          <w:marLeft w:val="0"/>
          <w:marRight w:val="0"/>
          <w:marTop w:val="0"/>
          <w:marBottom w:val="0"/>
          <w:divBdr>
            <w:top w:val="none" w:sz="0" w:space="0" w:color="auto"/>
            <w:left w:val="none" w:sz="0" w:space="0" w:color="auto"/>
            <w:bottom w:val="none" w:sz="0" w:space="0" w:color="auto"/>
            <w:right w:val="none" w:sz="0" w:space="0" w:color="auto"/>
          </w:divBdr>
          <w:divsChild>
            <w:div w:id="671299937">
              <w:marLeft w:val="0"/>
              <w:marRight w:val="0"/>
              <w:marTop w:val="0"/>
              <w:marBottom w:val="0"/>
              <w:divBdr>
                <w:top w:val="none" w:sz="0" w:space="0" w:color="auto"/>
                <w:left w:val="none" w:sz="0" w:space="0" w:color="auto"/>
                <w:bottom w:val="none" w:sz="0" w:space="0" w:color="auto"/>
                <w:right w:val="none" w:sz="0" w:space="0" w:color="auto"/>
              </w:divBdr>
              <w:divsChild>
                <w:div w:id="494148554">
                  <w:marLeft w:val="0"/>
                  <w:marRight w:val="0"/>
                  <w:marTop w:val="0"/>
                  <w:marBottom w:val="0"/>
                  <w:divBdr>
                    <w:top w:val="none" w:sz="0" w:space="0" w:color="auto"/>
                    <w:left w:val="none" w:sz="0" w:space="0" w:color="auto"/>
                    <w:bottom w:val="none" w:sz="0" w:space="0" w:color="auto"/>
                    <w:right w:val="none" w:sz="0" w:space="0" w:color="auto"/>
                  </w:divBdr>
                  <w:divsChild>
                    <w:div w:id="741294706">
                      <w:marLeft w:val="0"/>
                      <w:marRight w:val="0"/>
                      <w:marTop w:val="0"/>
                      <w:marBottom w:val="0"/>
                      <w:divBdr>
                        <w:top w:val="none" w:sz="0" w:space="0" w:color="auto"/>
                        <w:left w:val="none" w:sz="0" w:space="0" w:color="auto"/>
                        <w:bottom w:val="none" w:sz="0" w:space="0" w:color="auto"/>
                        <w:right w:val="none" w:sz="0" w:space="0" w:color="auto"/>
                      </w:divBdr>
                      <w:divsChild>
                        <w:div w:id="1560051208">
                          <w:marLeft w:val="0"/>
                          <w:marRight w:val="0"/>
                          <w:marTop w:val="0"/>
                          <w:marBottom w:val="0"/>
                          <w:divBdr>
                            <w:top w:val="none" w:sz="0" w:space="0" w:color="auto"/>
                            <w:left w:val="none" w:sz="0" w:space="0" w:color="auto"/>
                            <w:bottom w:val="none" w:sz="0" w:space="0" w:color="auto"/>
                            <w:right w:val="none" w:sz="0" w:space="0" w:color="auto"/>
                          </w:divBdr>
                          <w:divsChild>
                            <w:div w:id="648636396">
                              <w:marLeft w:val="0"/>
                              <w:marRight w:val="0"/>
                              <w:marTop w:val="0"/>
                              <w:marBottom w:val="0"/>
                              <w:divBdr>
                                <w:top w:val="none" w:sz="0" w:space="15" w:color="003366"/>
                                <w:left w:val="single" w:sz="6" w:space="15" w:color="003366"/>
                                <w:bottom w:val="none" w:sz="0" w:space="15" w:color="003366"/>
                                <w:right w:val="single" w:sz="6" w:space="15" w:color="003366"/>
                              </w:divBdr>
                            </w:div>
                          </w:divsChild>
                        </w:div>
                      </w:divsChild>
                    </w:div>
                  </w:divsChild>
                </w:div>
              </w:divsChild>
            </w:div>
          </w:divsChild>
        </w:div>
      </w:divsChild>
    </w:div>
    <w:div w:id="1718236851">
      <w:bodyDiv w:val="1"/>
      <w:marLeft w:val="0"/>
      <w:marRight w:val="0"/>
      <w:marTop w:val="0"/>
      <w:marBottom w:val="0"/>
      <w:divBdr>
        <w:top w:val="none" w:sz="0" w:space="0" w:color="auto"/>
        <w:left w:val="none" w:sz="0" w:space="0" w:color="auto"/>
        <w:bottom w:val="none" w:sz="0" w:space="0" w:color="auto"/>
        <w:right w:val="none" w:sz="0" w:space="0" w:color="auto"/>
      </w:divBdr>
    </w:div>
    <w:div w:id="1757364628">
      <w:bodyDiv w:val="1"/>
      <w:marLeft w:val="0"/>
      <w:marRight w:val="0"/>
      <w:marTop w:val="0"/>
      <w:marBottom w:val="0"/>
      <w:divBdr>
        <w:top w:val="none" w:sz="0" w:space="0" w:color="auto"/>
        <w:left w:val="none" w:sz="0" w:space="0" w:color="auto"/>
        <w:bottom w:val="none" w:sz="0" w:space="0" w:color="auto"/>
        <w:right w:val="none" w:sz="0" w:space="0" w:color="auto"/>
      </w:divBdr>
    </w:div>
    <w:div w:id="1817330897">
      <w:bodyDiv w:val="1"/>
      <w:marLeft w:val="0"/>
      <w:marRight w:val="0"/>
      <w:marTop w:val="0"/>
      <w:marBottom w:val="0"/>
      <w:divBdr>
        <w:top w:val="none" w:sz="0" w:space="0" w:color="auto"/>
        <w:left w:val="none" w:sz="0" w:space="0" w:color="auto"/>
        <w:bottom w:val="none" w:sz="0" w:space="0" w:color="auto"/>
        <w:right w:val="none" w:sz="0" w:space="0" w:color="auto"/>
      </w:divBdr>
      <w:divsChild>
        <w:div w:id="1638335521">
          <w:marLeft w:val="0"/>
          <w:marRight w:val="0"/>
          <w:marTop w:val="0"/>
          <w:marBottom w:val="0"/>
          <w:divBdr>
            <w:top w:val="none" w:sz="0" w:space="0" w:color="auto"/>
            <w:left w:val="none" w:sz="0" w:space="0" w:color="auto"/>
            <w:bottom w:val="none" w:sz="0" w:space="0" w:color="auto"/>
            <w:right w:val="none" w:sz="0" w:space="0" w:color="auto"/>
          </w:divBdr>
          <w:divsChild>
            <w:div w:id="125973603">
              <w:marLeft w:val="0"/>
              <w:marRight w:val="0"/>
              <w:marTop w:val="0"/>
              <w:marBottom w:val="0"/>
              <w:divBdr>
                <w:top w:val="none" w:sz="0" w:space="0" w:color="auto"/>
                <w:left w:val="none" w:sz="0" w:space="0" w:color="auto"/>
                <w:bottom w:val="none" w:sz="0" w:space="0" w:color="auto"/>
                <w:right w:val="none" w:sz="0" w:space="0" w:color="auto"/>
              </w:divBdr>
              <w:divsChild>
                <w:div w:id="1156265838">
                  <w:marLeft w:val="0"/>
                  <w:marRight w:val="0"/>
                  <w:marTop w:val="0"/>
                  <w:marBottom w:val="0"/>
                  <w:divBdr>
                    <w:top w:val="none" w:sz="0" w:space="0" w:color="auto"/>
                    <w:left w:val="none" w:sz="0" w:space="0" w:color="auto"/>
                    <w:bottom w:val="none" w:sz="0" w:space="0" w:color="auto"/>
                    <w:right w:val="none" w:sz="0" w:space="0" w:color="auto"/>
                  </w:divBdr>
                  <w:divsChild>
                    <w:div w:id="996416719">
                      <w:marLeft w:val="0"/>
                      <w:marRight w:val="0"/>
                      <w:marTop w:val="0"/>
                      <w:marBottom w:val="0"/>
                      <w:divBdr>
                        <w:top w:val="none" w:sz="0" w:space="0" w:color="auto"/>
                        <w:left w:val="none" w:sz="0" w:space="0" w:color="auto"/>
                        <w:bottom w:val="none" w:sz="0" w:space="0" w:color="auto"/>
                        <w:right w:val="none" w:sz="0" w:space="0" w:color="auto"/>
                      </w:divBdr>
                      <w:divsChild>
                        <w:div w:id="19687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5485">
      <w:bodyDiv w:val="1"/>
      <w:marLeft w:val="0"/>
      <w:marRight w:val="0"/>
      <w:marTop w:val="0"/>
      <w:marBottom w:val="0"/>
      <w:divBdr>
        <w:top w:val="none" w:sz="0" w:space="0" w:color="auto"/>
        <w:left w:val="none" w:sz="0" w:space="0" w:color="auto"/>
        <w:bottom w:val="none" w:sz="0" w:space="0" w:color="auto"/>
        <w:right w:val="none" w:sz="0" w:space="0" w:color="auto"/>
      </w:divBdr>
      <w:divsChild>
        <w:div w:id="2080013587">
          <w:marLeft w:val="0"/>
          <w:marRight w:val="0"/>
          <w:marTop w:val="0"/>
          <w:marBottom w:val="0"/>
          <w:divBdr>
            <w:top w:val="none" w:sz="0" w:space="0" w:color="auto"/>
            <w:left w:val="none" w:sz="0" w:space="0" w:color="auto"/>
            <w:bottom w:val="none" w:sz="0" w:space="0" w:color="auto"/>
            <w:right w:val="none" w:sz="0" w:space="0" w:color="auto"/>
          </w:divBdr>
          <w:divsChild>
            <w:div w:id="1938830459">
              <w:marLeft w:val="0"/>
              <w:marRight w:val="0"/>
              <w:marTop w:val="0"/>
              <w:marBottom w:val="150"/>
              <w:divBdr>
                <w:top w:val="none" w:sz="0" w:space="0" w:color="auto"/>
                <w:left w:val="none" w:sz="0" w:space="0" w:color="auto"/>
                <w:bottom w:val="none" w:sz="0" w:space="0" w:color="auto"/>
                <w:right w:val="none" w:sz="0" w:space="0" w:color="auto"/>
              </w:divBdr>
              <w:divsChild>
                <w:div w:id="1654212256">
                  <w:marLeft w:val="0"/>
                  <w:marRight w:val="0"/>
                  <w:marTop w:val="0"/>
                  <w:marBottom w:val="0"/>
                  <w:divBdr>
                    <w:top w:val="none" w:sz="0" w:space="0" w:color="auto"/>
                    <w:left w:val="none" w:sz="0" w:space="0" w:color="auto"/>
                    <w:bottom w:val="none" w:sz="0" w:space="0" w:color="auto"/>
                    <w:right w:val="none" w:sz="0" w:space="0" w:color="auto"/>
                  </w:divBdr>
                  <w:divsChild>
                    <w:div w:id="1125853716">
                      <w:marLeft w:val="0"/>
                      <w:marRight w:val="0"/>
                      <w:marTop w:val="0"/>
                      <w:marBottom w:val="0"/>
                      <w:divBdr>
                        <w:top w:val="none" w:sz="0" w:space="0" w:color="auto"/>
                        <w:left w:val="none" w:sz="0" w:space="0" w:color="auto"/>
                        <w:bottom w:val="none" w:sz="0" w:space="0" w:color="auto"/>
                        <w:right w:val="none" w:sz="0" w:space="0" w:color="auto"/>
                      </w:divBdr>
                      <w:divsChild>
                        <w:div w:id="2076511368">
                          <w:marLeft w:val="0"/>
                          <w:marRight w:val="0"/>
                          <w:marTop w:val="0"/>
                          <w:marBottom w:val="0"/>
                          <w:divBdr>
                            <w:top w:val="none" w:sz="0" w:space="0" w:color="auto"/>
                            <w:left w:val="none" w:sz="0" w:space="0" w:color="auto"/>
                            <w:bottom w:val="none" w:sz="0" w:space="0" w:color="auto"/>
                            <w:right w:val="none" w:sz="0" w:space="0" w:color="auto"/>
                          </w:divBdr>
                          <w:divsChild>
                            <w:div w:id="1112020690">
                              <w:marLeft w:val="0"/>
                              <w:marRight w:val="0"/>
                              <w:marTop w:val="0"/>
                              <w:marBottom w:val="0"/>
                              <w:divBdr>
                                <w:top w:val="none" w:sz="0" w:space="0" w:color="auto"/>
                                <w:left w:val="none" w:sz="0" w:space="0" w:color="auto"/>
                                <w:bottom w:val="none" w:sz="0" w:space="0" w:color="auto"/>
                                <w:right w:val="none" w:sz="0" w:space="0" w:color="auto"/>
                              </w:divBdr>
                              <w:divsChild>
                                <w:div w:id="277682830">
                                  <w:marLeft w:val="0"/>
                                  <w:marRight w:val="-3600"/>
                                  <w:marTop w:val="150"/>
                                  <w:marBottom w:val="0"/>
                                  <w:divBdr>
                                    <w:top w:val="none" w:sz="0" w:space="0" w:color="auto"/>
                                    <w:left w:val="none" w:sz="0" w:space="0" w:color="auto"/>
                                    <w:bottom w:val="none" w:sz="0" w:space="0" w:color="auto"/>
                                    <w:right w:val="none" w:sz="0" w:space="0" w:color="auto"/>
                                  </w:divBdr>
                                  <w:divsChild>
                                    <w:div w:id="1491870753">
                                      <w:marLeft w:val="0"/>
                                      <w:marRight w:val="3600"/>
                                      <w:marTop w:val="0"/>
                                      <w:marBottom w:val="0"/>
                                      <w:divBdr>
                                        <w:top w:val="none" w:sz="0" w:space="0" w:color="auto"/>
                                        <w:left w:val="none" w:sz="0" w:space="0" w:color="auto"/>
                                        <w:bottom w:val="none" w:sz="0" w:space="0" w:color="auto"/>
                                        <w:right w:val="none" w:sz="0" w:space="0" w:color="auto"/>
                                      </w:divBdr>
                                      <w:divsChild>
                                        <w:div w:id="440809538">
                                          <w:marLeft w:val="0"/>
                                          <w:marRight w:val="0"/>
                                          <w:marTop w:val="0"/>
                                          <w:marBottom w:val="0"/>
                                          <w:divBdr>
                                            <w:top w:val="none" w:sz="0" w:space="0" w:color="auto"/>
                                            <w:left w:val="none" w:sz="0" w:space="0" w:color="auto"/>
                                            <w:bottom w:val="none" w:sz="0" w:space="0" w:color="auto"/>
                                            <w:right w:val="none" w:sz="0" w:space="0" w:color="auto"/>
                                          </w:divBdr>
                                          <w:divsChild>
                                            <w:div w:id="749499391">
                                              <w:marLeft w:val="0"/>
                                              <w:marRight w:val="0"/>
                                              <w:marTop w:val="0"/>
                                              <w:marBottom w:val="0"/>
                                              <w:divBdr>
                                                <w:top w:val="none" w:sz="0" w:space="0" w:color="auto"/>
                                                <w:left w:val="none" w:sz="0" w:space="0" w:color="auto"/>
                                                <w:bottom w:val="none" w:sz="0" w:space="0" w:color="auto"/>
                                                <w:right w:val="none" w:sz="0" w:space="0" w:color="auto"/>
                                              </w:divBdr>
                                              <w:divsChild>
                                                <w:div w:id="2005738586">
                                                  <w:marLeft w:val="0"/>
                                                  <w:marRight w:val="0"/>
                                                  <w:marTop w:val="0"/>
                                                  <w:marBottom w:val="0"/>
                                                  <w:divBdr>
                                                    <w:top w:val="none" w:sz="0" w:space="0" w:color="auto"/>
                                                    <w:left w:val="none" w:sz="0" w:space="0" w:color="auto"/>
                                                    <w:bottom w:val="none" w:sz="0" w:space="0" w:color="auto"/>
                                                    <w:right w:val="none" w:sz="0" w:space="0" w:color="auto"/>
                                                  </w:divBdr>
                                                  <w:divsChild>
                                                    <w:div w:id="1001854870">
                                                      <w:marLeft w:val="0"/>
                                                      <w:marRight w:val="0"/>
                                                      <w:marTop w:val="0"/>
                                                      <w:marBottom w:val="0"/>
                                                      <w:divBdr>
                                                        <w:top w:val="none" w:sz="0" w:space="0" w:color="auto"/>
                                                        <w:left w:val="none" w:sz="0" w:space="0" w:color="auto"/>
                                                        <w:bottom w:val="none" w:sz="0" w:space="0" w:color="auto"/>
                                                        <w:right w:val="none" w:sz="0" w:space="0" w:color="auto"/>
                                                      </w:divBdr>
                                                      <w:divsChild>
                                                        <w:div w:id="1149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007678">
      <w:bodyDiv w:val="1"/>
      <w:marLeft w:val="0"/>
      <w:marRight w:val="0"/>
      <w:marTop w:val="0"/>
      <w:marBottom w:val="0"/>
      <w:divBdr>
        <w:top w:val="none" w:sz="0" w:space="0" w:color="auto"/>
        <w:left w:val="none" w:sz="0" w:space="0" w:color="auto"/>
        <w:bottom w:val="none" w:sz="0" w:space="0" w:color="auto"/>
        <w:right w:val="none" w:sz="0" w:space="0" w:color="auto"/>
      </w:divBdr>
    </w:div>
    <w:div w:id="1904027897">
      <w:bodyDiv w:val="1"/>
      <w:marLeft w:val="0"/>
      <w:marRight w:val="0"/>
      <w:marTop w:val="0"/>
      <w:marBottom w:val="0"/>
      <w:divBdr>
        <w:top w:val="none" w:sz="0" w:space="0" w:color="auto"/>
        <w:left w:val="none" w:sz="0" w:space="0" w:color="auto"/>
        <w:bottom w:val="none" w:sz="0" w:space="0" w:color="auto"/>
        <w:right w:val="none" w:sz="0" w:space="0" w:color="auto"/>
      </w:divBdr>
      <w:divsChild>
        <w:div w:id="410087094">
          <w:marLeft w:val="0"/>
          <w:marRight w:val="0"/>
          <w:marTop w:val="0"/>
          <w:marBottom w:val="0"/>
          <w:divBdr>
            <w:top w:val="none" w:sz="0" w:space="0" w:color="auto"/>
            <w:left w:val="none" w:sz="0" w:space="0" w:color="auto"/>
            <w:bottom w:val="none" w:sz="0" w:space="0" w:color="auto"/>
            <w:right w:val="none" w:sz="0" w:space="0" w:color="auto"/>
          </w:divBdr>
          <w:divsChild>
            <w:div w:id="1787502675">
              <w:marLeft w:val="0"/>
              <w:marRight w:val="0"/>
              <w:marTop w:val="0"/>
              <w:marBottom w:val="0"/>
              <w:divBdr>
                <w:top w:val="none" w:sz="0" w:space="0" w:color="auto"/>
                <w:left w:val="none" w:sz="0" w:space="0" w:color="auto"/>
                <w:bottom w:val="none" w:sz="0" w:space="0" w:color="auto"/>
                <w:right w:val="none" w:sz="0" w:space="0" w:color="auto"/>
              </w:divBdr>
              <w:divsChild>
                <w:div w:id="430443246">
                  <w:marLeft w:val="0"/>
                  <w:marRight w:val="0"/>
                  <w:marTop w:val="750"/>
                  <w:marBottom w:val="0"/>
                  <w:divBdr>
                    <w:top w:val="none" w:sz="0" w:space="0" w:color="auto"/>
                    <w:left w:val="none" w:sz="0" w:space="0" w:color="auto"/>
                    <w:bottom w:val="none" w:sz="0" w:space="0" w:color="auto"/>
                    <w:right w:val="none" w:sz="0" w:space="0" w:color="auto"/>
                  </w:divBdr>
                  <w:divsChild>
                    <w:div w:id="1698194953">
                      <w:marLeft w:val="0"/>
                      <w:marRight w:val="0"/>
                      <w:marTop w:val="0"/>
                      <w:marBottom w:val="0"/>
                      <w:divBdr>
                        <w:top w:val="none" w:sz="0" w:space="0" w:color="auto"/>
                        <w:left w:val="none" w:sz="0" w:space="0" w:color="auto"/>
                        <w:bottom w:val="none" w:sz="0" w:space="0" w:color="auto"/>
                        <w:right w:val="none" w:sz="0" w:space="0" w:color="auto"/>
                      </w:divBdr>
                      <w:divsChild>
                        <w:div w:id="886644587">
                          <w:marLeft w:val="0"/>
                          <w:marRight w:val="0"/>
                          <w:marTop w:val="0"/>
                          <w:marBottom w:val="450"/>
                          <w:divBdr>
                            <w:top w:val="none" w:sz="0" w:space="0" w:color="auto"/>
                            <w:left w:val="none" w:sz="0" w:space="0" w:color="auto"/>
                            <w:bottom w:val="none" w:sz="0" w:space="0" w:color="auto"/>
                            <w:right w:val="none" w:sz="0" w:space="0" w:color="auto"/>
                          </w:divBdr>
                          <w:divsChild>
                            <w:div w:id="926423393">
                              <w:marLeft w:val="0"/>
                              <w:marRight w:val="0"/>
                              <w:marTop w:val="0"/>
                              <w:marBottom w:val="0"/>
                              <w:divBdr>
                                <w:top w:val="none" w:sz="0" w:space="0" w:color="auto"/>
                                <w:left w:val="none" w:sz="0" w:space="0" w:color="auto"/>
                                <w:bottom w:val="none" w:sz="0" w:space="0" w:color="auto"/>
                                <w:right w:val="none" w:sz="0" w:space="0" w:color="auto"/>
                              </w:divBdr>
                              <w:divsChild>
                                <w:div w:id="1181121499">
                                  <w:marLeft w:val="0"/>
                                  <w:marRight w:val="0"/>
                                  <w:marTop w:val="0"/>
                                  <w:marBottom w:val="0"/>
                                  <w:divBdr>
                                    <w:top w:val="none" w:sz="0" w:space="0" w:color="auto"/>
                                    <w:left w:val="none" w:sz="0" w:space="0" w:color="auto"/>
                                    <w:bottom w:val="none" w:sz="0" w:space="0" w:color="auto"/>
                                    <w:right w:val="none" w:sz="0" w:space="0" w:color="auto"/>
                                  </w:divBdr>
                                  <w:divsChild>
                                    <w:div w:id="2105104168">
                                      <w:marLeft w:val="0"/>
                                      <w:marRight w:val="0"/>
                                      <w:marTop w:val="0"/>
                                      <w:marBottom w:val="0"/>
                                      <w:divBdr>
                                        <w:top w:val="none" w:sz="0" w:space="0" w:color="auto"/>
                                        <w:left w:val="none" w:sz="0" w:space="0" w:color="auto"/>
                                        <w:bottom w:val="none" w:sz="0" w:space="0" w:color="auto"/>
                                        <w:right w:val="none" w:sz="0" w:space="0" w:color="auto"/>
                                      </w:divBdr>
                                      <w:divsChild>
                                        <w:div w:id="174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12592">
      <w:bodyDiv w:val="1"/>
      <w:marLeft w:val="0"/>
      <w:marRight w:val="0"/>
      <w:marTop w:val="0"/>
      <w:marBottom w:val="0"/>
      <w:divBdr>
        <w:top w:val="none" w:sz="0" w:space="0" w:color="auto"/>
        <w:left w:val="none" w:sz="0" w:space="0" w:color="auto"/>
        <w:bottom w:val="none" w:sz="0" w:space="0" w:color="auto"/>
        <w:right w:val="none" w:sz="0" w:space="0" w:color="auto"/>
      </w:divBdr>
    </w:div>
    <w:div w:id="2002615913">
      <w:bodyDiv w:val="1"/>
      <w:marLeft w:val="0"/>
      <w:marRight w:val="0"/>
      <w:marTop w:val="0"/>
      <w:marBottom w:val="0"/>
      <w:divBdr>
        <w:top w:val="none" w:sz="0" w:space="0" w:color="auto"/>
        <w:left w:val="none" w:sz="0" w:space="0" w:color="auto"/>
        <w:bottom w:val="none" w:sz="0" w:space="0" w:color="auto"/>
        <w:right w:val="none" w:sz="0" w:space="0" w:color="auto"/>
      </w:divBdr>
    </w:div>
    <w:div w:id="2033799016">
      <w:bodyDiv w:val="1"/>
      <w:marLeft w:val="0"/>
      <w:marRight w:val="0"/>
      <w:marTop w:val="0"/>
      <w:marBottom w:val="0"/>
      <w:divBdr>
        <w:top w:val="none" w:sz="0" w:space="0" w:color="auto"/>
        <w:left w:val="none" w:sz="0" w:space="0" w:color="auto"/>
        <w:bottom w:val="none" w:sz="0" w:space="0" w:color="auto"/>
        <w:right w:val="none" w:sz="0" w:space="0" w:color="auto"/>
      </w:divBdr>
    </w:div>
    <w:div w:id="2053724473">
      <w:bodyDiv w:val="1"/>
      <w:marLeft w:val="0"/>
      <w:marRight w:val="0"/>
      <w:marTop w:val="0"/>
      <w:marBottom w:val="0"/>
      <w:divBdr>
        <w:top w:val="none" w:sz="0" w:space="0" w:color="auto"/>
        <w:left w:val="none" w:sz="0" w:space="0" w:color="auto"/>
        <w:bottom w:val="none" w:sz="0" w:space="0" w:color="auto"/>
        <w:right w:val="none" w:sz="0" w:space="0" w:color="auto"/>
      </w:divBdr>
    </w:div>
    <w:div w:id="2053923444">
      <w:bodyDiv w:val="1"/>
      <w:marLeft w:val="0"/>
      <w:marRight w:val="0"/>
      <w:marTop w:val="0"/>
      <w:marBottom w:val="0"/>
      <w:divBdr>
        <w:top w:val="none" w:sz="0" w:space="0" w:color="auto"/>
        <w:left w:val="none" w:sz="0" w:space="0" w:color="auto"/>
        <w:bottom w:val="none" w:sz="0" w:space="0" w:color="auto"/>
        <w:right w:val="none" w:sz="0" w:space="0" w:color="auto"/>
      </w:divBdr>
    </w:div>
    <w:div w:id="21221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4C55-E83E-4497-9D31-94B69CD9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A5EE6-FEC1-440C-ABF9-E3DF43CD9181}">
  <ds:schemaRefs>
    <ds:schemaRef ds:uri="http://schemas.microsoft.com/sharepoint/v3/contenttype/forms"/>
  </ds:schemaRefs>
</ds:datastoreItem>
</file>

<file path=customXml/itemProps3.xml><?xml version="1.0" encoding="utf-8"?>
<ds:datastoreItem xmlns:ds="http://schemas.openxmlformats.org/officeDocument/2006/customXml" ds:itemID="{FDF1AE35-4F1B-4129-8837-3295E3B9CAB0}">
  <ds:schemaRefs>
    <ds:schemaRef ds:uri="http://www.w3.org/XML/1998/namespace"/>
    <ds:schemaRef ds:uri="http://schemas.microsoft.com/office/2006/documentManagement/types"/>
    <ds:schemaRef ds:uri="http://schemas.openxmlformats.org/package/2006/metadata/core-properties"/>
    <ds:schemaRef ds:uri="http://schemas.microsoft.com/sharepoint/v3/fields"/>
    <ds:schemaRef ds:uri="http://purl.org/dc/terms/"/>
    <ds:schemaRef ds:uri="http://purl.org/dc/dcmitype/"/>
    <ds:schemaRef ds:uri="http://purl.org/dc/elements/1.1/"/>
    <ds:schemaRef ds:uri="http://schemas.microsoft.com/office/2006/metadata/properties"/>
    <ds:schemaRef ds:uri="http://schemas.microsoft.com/office/infopath/2007/PartnerControls"/>
    <ds:schemaRef ds:uri="dbd8ad80-a3d3-4c04-b915-910c73edb451"/>
  </ds:schemaRefs>
</ds:datastoreItem>
</file>

<file path=customXml/itemProps4.xml><?xml version="1.0" encoding="utf-8"?>
<ds:datastoreItem xmlns:ds="http://schemas.openxmlformats.org/officeDocument/2006/customXml" ds:itemID="{1BD8C3CE-2242-42E4-9339-0389F45A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10234</Words>
  <Characters>56663</Characters>
  <Application>Microsoft Office Word</Application>
  <DocSecurity>0</DocSecurity>
  <Lines>863</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PANAGOPULOS Harry (JUST)</dc:creator>
  <cp:lastModifiedBy>DOMINGUEZ AGUIRRE Ana (SG)</cp:lastModifiedBy>
  <cp:revision>5</cp:revision>
  <cp:lastPrinted>2017-01-31T11:11:00Z</cp:lastPrinted>
  <dcterms:created xsi:type="dcterms:W3CDTF">2017-01-13T17:22:00Z</dcterms:created>
  <dcterms:modified xsi:type="dcterms:W3CDTF">2017-01-31T11:48:00Z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Green</vt:lpwstr>
  </property>
</Properties>
</file>