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21C189F61894E778F7D7F9BC6EAB0F9" style="width:450.85pt;height:365.5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COMMISSION DECISION</w:t>
      </w:r>
    </w:p>
    <w:p>
      <w:pPr>
        <w:pStyle w:val="Datedadoption"/>
        <w:rPr>
          <w:noProof/>
        </w:rPr>
      </w:pPr>
      <w:r>
        <w:t>of 16.1.2017</w:t>
      </w:r>
    </w:p>
    <w:p>
      <w:pPr>
        <w:pStyle w:val="Titreobjet"/>
        <w:rPr>
          <w:noProof/>
        </w:rPr>
      </w:pPr>
      <w:r>
        <w:rPr>
          <w:noProof/>
        </w:rPr>
        <w:t>approving, on behalf of the European Union, the amendment of Tables II, III and IV(b) of Protocol No 2 to the Agreement between the European Economic Community and the Swiss Confederation of 22 July 1972 as regards the provisions applicable to processed agricultural products</w:t>
      </w:r>
    </w:p>
    <w:p>
      <w:pPr>
        <w:pStyle w:val="Institutionquiagit"/>
        <w:rPr>
          <w:noProof/>
        </w:rPr>
      </w:pPr>
      <w:r>
        <w:rPr>
          <w:noProof/>
        </w:rPr>
        <w:t>THE EUROPEAN COMMISSION,</w:t>
      </w:r>
    </w:p>
    <w:p>
      <w:pPr>
        <w:rPr>
          <w:noProof/>
        </w:rPr>
      </w:pPr>
      <w:r>
        <w:rPr>
          <w:noProof/>
        </w:rPr>
        <w:t>Having regard to the Treaty on the Functioning of the European Union,</w:t>
      </w:r>
    </w:p>
    <w:p>
      <w:pPr>
        <w:rPr>
          <w:noProof/>
        </w:rPr>
      </w:pPr>
      <w:r>
        <w:rPr>
          <w:noProof/>
        </w:rPr>
        <w:t>Having regard to Council Decision 2005/45/EC of 22 December 2004 concerning the conclusion and the provisional application of the Agreement between the European Community and the Swiss Confederation amending the Agreement between the European Economic Community and the Swiss Confederation of 22 July 1972 as regards the provisions applicable to processed agricultural products</w:t>
      </w:r>
      <w:r>
        <w:rPr>
          <w:rStyle w:val="FootnoteReference"/>
          <w:noProof/>
        </w:rPr>
        <w:footnoteReference w:id="1"/>
      </w:r>
      <w:r>
        <w:rPr>
          <w:noProof/>
        </w:rPr>
        <w:t>, and in particular Article 2 thereof,</w:t>
      </w:r>
    </w:p>
    <w:p>
      <w:pPr>
        <w:rPr>
          <w:noProof/>
        </w:rPr>
      </w:pPr>
      <w:r>
        <w:rPr>
          <w:noProof/>
        </w:rPr>
        <w:t>Whereas:</w:t>
      </w:r>
    </w:p>
    <w:p>
      <w:pPr>
        <w:pStyle w:val="ManualConsidrant"/>
        <w:rPr>
          <w:noProof/>
          <w:szCs w:val="24"/>
        </w:rPr>
      </w:pPr>
      <w:r>
        <w:t>(1)</w:t>
      </w:r>
      <w:r>
        <w:tab/>
      </w:r>
      <w:r>
        <w:rPr>
          <w:noProof/>
        </w:rPr>
        <w:t>The Agreement between the European Economic Community and the Swiss Confederation signed on 22 July 1972</w:t>
      </w:r>
      <w:r>
        <w:rPr>
          <w:rStyle w:val="FootnoteReference"/>
          <w:noProof/>
        </w:rPr>
        <w:footnoteReference w:id="2"/>
      </w:r>
      <w:r>
        <w:rPr>
          <w:noProof/>
        </w:rPr>
        <w:t xml:space="preserve"> (hereinafter referred to as the “Agreement”) was amended in 2004 by the Agreement between the European Community and the Swiss Confederation amending the Agreement between the European Economic Community and the Swiss Confederation of 22 July 1972 as regards the provisions applicable to processed agricultural products</w:t>
      </w:r>
      <w:r>
        <w:rPr>
          <w:rStyle w:val="FootnoteReference"/>
          <w:noProof/>
        </w:rPr>
        <w:footnoteReference w:id="3"/>
      </w:r>
      <w:r>
        <w:rPr>
          <w:noProof/>
        </w:rPr>
        <w:t>. The latter Agreement entered into force on 1 February 2005.</w:t>
      </w:r>
    </w:p>
    <w:p>
      <w:pPr>
        <w:pStyle w:val="ManualConsidrant"/>
        <w:rPr>
          <w:noProof/>
        </w:rPr>
      </w:pPr>
      <w:r>
        <w:t>(2)</w:t>
      </w:r>
      <w:r>
        <w:tab/>
      </w:r>
      <w:r>
        <w:rPr>
          <w:noProof/>
        </w:rPr>
        <w:t>The Joint Committee established  by Article 29(1) of the Agreement is responsible for administering the Agreement and ensuring that it operates smoothly.</w:t>
      </w:r>
    </w:p>
    <w:p>
      <w:pPr>
        <w:pStyle w:val="ManualConsidrant"/>
        <w:rPr>
          <w:noProof/>
        </w:rPr>
      </w:pPr>
      <w:r>
        <w:t>(3)</w:t>
      </w:r>
      <w:r>
        <w:tab/>
      </w:r>
      <w:r>
        <w:rPr>
          <w:noProof/>
        </w:rPr>
        <w:t>Pursuant to Article 7 of Protocol No 2 to the Agreement, the Joint Committee may decide to amend the tables, the appendices to the tables and the Appendix attached to the Protocol to the Agreement.</w:t>
      </w:r>
    </w:p>
    <w:p>
      <w:pPr>
        <w:pStyle w:val="ManualConsidrant"/>
        <w:rPr>
          <w:noProof/>
        </w:rPr>
      </w:pPr>
      <w:r>
        <w:t>(4)</w:t>
      </w:r>
      <w:r>
        <w:tab/>
      </w:r>
      <w:r>
        <w:rPr>
          <w:noProof/>
        </w:rPr>
        <w:t>Tables I and II of Protocol No 2 to the Agreement list the products to which that Protocol applies. All products of heading HS 2202.90 fall within the scope of Protocol No 2, except fruit juice or vegetable juice diluted with water or aerated which are excluded pursuant to the provisions of Table II. Diverging interpretations on the definition of fruit juice or vegetable juice diluted with water or aerated has resulted into inconsistent classification practice. The Joint Committee proposes therefore to clarify the description of those products in Table II.</w:t>
      </w:r>
    </w:p>
    <w:p>
      <w:pPr>
        <w:pStyle w:val="ManualConsidrant"/>
        <w:rPr>
          <w:noProof/>
        </w:rPr>
      </w:pPr>
      <w:r>
        <w:t>(5)</w:t>
      </w:r>
      <w:r>
        <w:tab/>
      </w:r>
      <w:r>
        <w:rPr>
          <w:noProof/>
        </w:rPr>
        <w:t>Actual prices have changed on the domestic markets of the Contracting Parties of the Agreement as regards raw materials for which price compensation measures are applied. The Joint Committee proposes therefore to replace Table III and part (b) of Table IV of Protocol No 2 to the Agreement.</w:t>
      </w:r>
    </w:p>
    <w:p>
      <w:pPr>
        <w:pStyle w:val="ManualConsidrant"/>
        <w:rPr>
          <w:noProof/>
        </w:rPr>
      </w:pPr>
      <w:r>
        <w:t>(6)</w:t>
      </w:r>
      <w:r>
        <w:tab/>
      </w:r>
      <w:r>
        <w:rPr>
          <w:noProof/>
        </w:rPr>
        <w:t>The position of the European Union to be taken in the Joint Committee as regards the said proposal should be laid down by the Commission, in accordance with Article 2 of Council Decision 2005/45/EC,</w:t>
      </w:r>
    </w:p>
    <w:p>
      <w:pPr>
        <w:pStyle w:val="Formuledadoption"/>
        <w:rPr>
          <w:noProof/>
        </w:rPr>
      </w:pPr>
      <w:r>
        <w:rPr>
          <w:noProof/>
        </w:rPr>
        <w:t xml:space="preserve">HAS DECIDED AS FOLLOWS: </w:t>
      </w:r>
    </w:p>
    <w:p>
      <w:pPr>
        <w:pStyle w:val="Titrearticle"/>
        <w:rPr>
          <w:noProof/>
        </w:rPr>
      </w:pPr>
      <w:r>
        <w:rPr>
          <w:noProof/>
        </w:rPr>
        <w:t>Article 1</w:t>
      </w:r>
    </w:p>
    <w:p>
      <w:pPr>
        <w:rPr>
          <w:noProof/>
        </w:rPr>
      </w:pPr>
      <w:r>
        <w:rPr>
          <w:noProof/>
        </w:rPr>
        <w:t>The amendment to Tables II, III and IV(b) of Protocol No 2 to the Agreement between the European Economic Community and the Swiss Confederation of 22 July 1972 is hereby approved on behalf of the European Union.</w:t>
      </w:r>
    </w:p>
    <w:p>
      <w:pPr>
        <w:rPr>
          <w:noProof/>
        </w:rPr>
      </w:pPr>
      <w:r>
        <w:rPr>
          <w:noProof/>
        </w:rPr>
        <w:t>The text of the amendment to Protocol No 2 to the Agreement shall be based on the Annex attached to this Decision.</w:t>
      </w:r>
    </w:p>
    <w:p>
      <w:pPr>
        <w:pStyle w:val="Titrearticle"/>
        <w:rPr>
          <w:noProof/>
        </w:rPr>
      </w:pPr>
      <w:r>
        <w:rPr>
          <w:noProof/>
        </w:rPr>
        <w:t>Article 2</w:t>
      </w:r>
    </w:p>
    <w:p>
      <w:pPr>
        <w:keepNext/>
        <w:keepLines/>
        <w:rPr>
          <w:noProof/>
        </w:rPr>
      </w:pPr>
      <w:r>
        <w:rPr>
          <w:noProof/>
        </w:rPr>
        <w:t xml:space="preserve">The Decision of the Joint Committee shall be published in the </w:t>
      </w:r>
      <w:r>
        <w:rPr>
          <w:i/>
          <w:noProof/>
        </w:rPr>
        <w:t>Official Journal of the European Union</w:t>
      </w:r>
      <w:r>
        <w:rPr>
          <w:noProof/>
        </w:rPr>
        <w:t xml:space="preserve"> after its adoption.</w:t>
      </w:r>
    </w:p>
    <w:p>
      <w:pPr>
        <w:pStyle w:val="Fait"/>
        <w:rPr>
          <w:noProof/>
        </w:rPr>
      </w:pPr>
      <w:r>
        <w:rPr>
          <w:noProof/>
        </w:rPr>
        <w:t>Done at Brussels, 16.1.2017</w:t>
      </w:r>
    </w:p>
    <w:p>
      <w:pPr>
        <w:pStyle w:val="Institutionquisigne"/>
        <w:rPr>
          <w:noProof/>
        </w:rPr>
      </w:pPr>
      <w:r>
        <w:rPr>
          <w:noProof/>
        </w:rPr>
        <w:tab/>
        <w:t>For the Commission</w:t>
      </w:r>
    </w:p>
    <w:p>
      <w:pPr>
        <w:pStyle w:val="Personnequisigne"/>
        <w:rPr>
          <w:noProof/>
        </w:rPr>
      </w:pPr>
      <w:r>
        <w:rPr>
          <w:noProof/>
        </w:rPr>
        <w:tab/>
        <w:t>The President</w:t>
      </w:r>
      <w:r>
        <w:rPr>
          <w:noProof/>
        </w:rPr>
        <w:br/>
      </w:r>
      <w:r>
        <w:rPr>
          <w:i w:val="0"/>
          <w:noProof/>
        </w:rPr>
        <w:tab/>
      </w:r>
      <w:r>
        <w:rPr>
          <w:noProof/>
        </w:rPr>
        <w:t>Jean-Claude JUNCKER</w:t>
      </w: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l-PL"/>
        </w:rPr>
      </w:pPr>
      <w:r>
        <w:rPr>
          <w:rStyle w:val="FootnoteReference"/>
        </w:rPr>
        <w:footnoteRef/>
      </w:r>
      <w:r>
        <w:rPr>
          <w:lang w:val="pl-PL"/>
        </w:rPr>
        <w:tab/>
        <w:t>OJ L 23, 26.1.2005, p. 17.</w:t>
      </w:r>
    </w:p>
  </w:footnote>
  <w:footnote w:id="2">
    <w:p>
      <w:pPr>
        <w:pStyle w:val="FootnoteText"/>
        <w:rPr>
          <w:lang w:val="pl-PL"/>
        </w:rPr>
      </w:pPr>
      <w:r>
        <w:rPr>
          <w:rStyle w:val="FootnoteReference"/>
        </w:rPr>
        <w:footnoteRef/>
      </w:r>
      <w:r>
        <w:rPr>
          <w:lang w:val="pl-PL"/>
        </w:rPr>
        <w:tab/>
        <w:t>OJ L 300, 31.12.1972, p. 189.</w:t>
      </w:r>
    </w:p>
  </w:footnote>
  <w:footnote w:id="3">
    <w:p>
      <w:pPr>
        <w:pStyle w:val="FootnoteText"/>
        <w:rPr>
          <w:lang w:val="pl-PL"/>
        </w:rPr>
      </w:pPr>
      <w:r>
        <w:rPr>
          <w:rStyle w:val="FootnoteReference"/>
        </w:rPr>
        <w:footnoteRef/>
      </w:r>
      <w:r>
        <w:rPr>
          <w:lang w:val="pl-PL"/>
        </w:rPr>
        <w:tab/>
        <w:t>OJ L 23, 26.1.2005, p.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E64D4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40CA8A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C3234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9E4F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3464E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100CDE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584429C"/>
    <w:lvl w:ilvl="0">
      <w:start w:val="1"/>
      <w:numFmt w:val="decimal"/>
      <w:pStyle w:val="ListNumber"/>
      <w:lvlText w:val="%1."/>
      <w:lvlJc w:val="left"/>
      <w:pPr>
        <w:tabs>
          <w:tab w:val="num" w:pos="360"/>
        </w:tabs>
        <w:ind w:left="360" w:hanging="360"/>
      </w:pPr>
    </w:lvl>
  </w:abstractNum>
  <w:abstractNum w:abstractNumId="7">
    <w:nsid w:val="FFFFFF89"/>
    <w:multiLevelType w:val="singleLevel"/>
    <w:tmpl w:val="557E24E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16 10:58: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VERPAGE_GUID" w:val="E21C189F61894E778F7D7F9BC6EAB0F9"/>
    <w:docVar w:name="LW_CROSSREFERENCE" w:val="&lt;UNUSED&gt;"/>
    <w:docVar w:name="LW_DATE.ADOPT.CP" w:val="of 16.1.2017"/>
    <w:docVar w:name="LW_DATE.ADOPT.CP_DATEFORMAT" w:val="of %DATE%"/>
    <w:docVar w:name="LW_DATE.ADOPT.CP_ISODATE" w:val="2017-01-16"/>
    <w:docVar w:name="LW_DocType" w:val="COM"/>
    <w:docVar w:name="LW_EMISSION" w:val="16.1.2017"/>
    <w:docVar w:name="LW_EMISSION_ISODATE" w:val="2017-01-16"/>
    <w:docVar w:name="LW_EMISSION_LOCATION" w:val="BRX"/>
    <w:docVar w:name="LW_EMISSION_PREFIX" w:val="Brussels, "/>
    <w:docVar w:name="LW_EMISSION_SUFFIX" w:val=" "/>
    <w:docVar w:name="LW_ID_DOCMODEL" w:val="SJ-030"/>
    <w:docVar w:name="LW_ID_DOCSIGNATURE" w:val="SJ-030"/>
    <w:docVar w:name="LW_ID_DOCSTRUCTURE" w:val="COM/AA"/>
    <w:docVar w:name="LW_ID_DOCTYPE" w:val="SJ-030"/>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17) 74"/>
    <w:docVar w:name="LW_REF.INTERNE" w:val="&lt;UNUSED&gt;"/>
    <w:docVar w:name="LW_SOUS.TITRE.OBJ.CP" w:val="&lt;UNUSED&gt;"/>
    <w:docVar w:name="LW_SUPERTITRE" w:val="&lt;UNUSED&gt;"/>
    <w:docVar w:name="LW_TITRE.OBJ.CP" w:val="approving, on behalf of the European Union, the amendment of Tables II, III and IV(b) of Protocol No 2 to the Agreement between the European Economic Community and the Swiss Confederation of 22 July 1972 as regards the provisions applicable to processed agricultural products"/>
    <w:docVar w:name="LW_TYPE.DOC.CP" w:val="COMMISSION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3009">
      <w:bodyDiv w:val="1"/>
      <w:marLeft w:val="0"/>
      <w:marRight w:val="0"/>
      <w:marTop w:val="0"/>
      <w:marBottom w:val="0"/>
      <w:divBdr>
        <w:top w:val="none" w:sz="0" w:space="0" w:color="auto"/>
        <w:left w:val="none" w:sz="0" w:space="0" w:color="auto"/>
        <w:bottom w:val="none" w:sz="0" w:space="0" w:color="auto"/>
        <w:right w:val="none" w:sz="0" w:space="0" w:color="auto"/>
      </w:divBdr>
    </w:div>
    <w:div w:id="1080910419">
      <w:bodyDiv w:val="1"/>
      <w:marLeft w:val="0"/>
      <w:marRight w:val="0"/>
      <w:marTop w:val="0"/>
      <w:marBottom w:val="0"/>
      <w:divBdr>
        <w:top w:val="none" w:sz="0" w:space="0" w:color="auto"/>
        <w:left w:val="none" w:sz="0" w:space="0" w:color="auto"/>
        <w:bottom w:val="none" w:sz="0" w:space="0" w:color="auto"/>
        <w:right w:val="none" w:sz="0" w:space="0" w:color="auto"/>
      </w:divBdr>
    </w:div>
    <w:div w:id="1633632252">
      <w:bodyDiv w:val="1"/>
      <w:marLeft w:val="0"/>
      <w:marRight w:val="0"/>
      <w:marTop w:val="0"/>
      <w:marBottom w:val="0"/>
      <w:divBdr>
        <w:top w:val="none" w:sz="0" w:space="0" w:color="auto"/>
        <w:left w:val="none" w:sz="0" w:space="0" w:color="auto"/>
        <w:bottom w:val="none" w:sz="0" w:space="0" w:color="auto"/>
        <w:right w:val="none" w:sz="0" w:space="0" w:color="auto"/>
      </w:divBdr>
    </w:div>
    <w:div w:id="1993828589">
      <w:bodyDiv w:val="1"/>
      <w:marLeft w:val="0"/>
      <w:marRight w:val="0"/>
      <w:marTop w:val="0"/>
      <w:marBottom w:val="0"/>
      <w:divBdr>
        <w:top w:val="none" w:sz="0" w:space="0" w:color="auto"/>
        <w:left w:val="none" w:sz="0" w:space="0" w:color="auto"/>
        <w:bottom w:val="none" w:sz="0" w:space="0" w:color="auto"/>
        <w:right w:val="none" w:sz="0" w:space="0" w:color="auto"/>
      </w:divBdr>
    </w:div>
    <w:div w:id="20811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5FAA-CB85-4B9D-8C3B-9F526451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Pages>
  <Words>532</Words>
  <Characters>2795</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22</cp:revision>
  <cp:lastPrinted>2016-12-16T09:59:00Z</cp:lastPrinted>
  <dcterms:created xsi:type="dcterms:W3CDTF">2016-12-16T09:58:00Z</dcterms:created>
  <dcterms:modified xsi:type="dcterms:W3CDTF">2017-01-16T09:25:00Z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SJ-030</vt:lpwstr>
  </property>
  <property fmtid="{D5CDD505-2E9C-101B-9397-08002B2CF9AE}" pid="10" name="DQCStatus">
    <vt:lpwstr>Yellow (DQC version 03)</vt:lpwstr>
  </property>
</Properties>
</file>