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B54D1AF2F6C44B25A34102AC1D666BF5" style="width:450.75pt;height:41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u w:val="none"/>
        </w:rPr>
      </w:pPr>
      <w:bookmarkStart w:id="0" w:name="_GoBack"/>
      <w:bookmarkEnd w:id="0"/>
      <w:r>
        <w:rPr>
          <w:noProof/>
        </w:rPr>
        <w:lastRenderedPageBreak/>
        <w:t>ANNEX</w:t>
      </w:r>
      <w:r>
        <w:rPr>
          <w:noProof/>
        </w:rPr>
        <w:br/>
      </w:r>
      <w:r>
        <w:rPr>
          <w:noProof/>
        </w:rPr>
        <w:br/>
      </w:r>
      <w:r>
        <w:rPr>
          <w:noProof/>
          <w:u w:val="none"/>
        </w:rPr>
        <w:t>Draft DECISION No …/2017 OF THE EU-SWITZERLAND JOINT COMMITTEE</w:t>
      </w:r>
      <w:r>
        <w:rPr>
          <w:noProof/>
          <w:u w:val="none"/>
        </w:rPr>
        <w:br/>
      </w:r>
      <w:r>
        <w:rPr>
          <w:noProof/>
          <w:u w:val="none"/>
        </w:rPr>
        <w:br/>
        <w:t>of … 2017</w:t>
      </w:r>
      <w:r>
        <w:rPr>
          <w:noProof/>
          <w:u w:val="none"/>
        </w:rPr>
        <w:br/>
      </w:r>
      <w:r>
        <w:rPr>
          <w:noProof/>
          <w:u w:val="none"/>
        </w:rPr>
        <w:br/>
        <w:t>amending Tables II, III and IV(b) of Protocol No 2 to the Agreement between the European Economic Community and the Swiss Confederation of 22 July 1972 as regards the provisions applicable to processed agricultural products</w:t>
      </w:r>
    </w:p>
    <w:p>
      <w:pPr>
        <w:pStyle w:val="Institutionquiagit"/>
        <w:rPr>
          <w:noProof/>
        </w:rPr>
      </w:pPr>
      <w:r>
        <w:rPr>
          <w:noProof/>
        </w:rPr>
        <w:t>THE JOINT COMMITTEE,</w:t>
      </w:r>
    </w:p>
    <w:p>
      <w:pPr>
        <w:rPr>
          <w:noProof/>
        </w:rPr>
      </w:pPr>
      <w:r>
        <w:rPr>
          <w:noProof/>
        </w:rPr>
        <w:t>Having regard to the Agreement between the European Economic Community and the Swiss Confederation signed in Brussels on 22 July 1972</w:t>
      </w:r>
      <w:r>
        <w:rPr>
          <w:rStyle w:val="FootnoteReference"/>
          <w:noProof/>
        </w:rPr>
        <w:footnoteReference w:id="1"/>
      </w:r>
      <w:r>
        <w:rPr>
          <w:noProof/>
        </w:rPr>
        <w:t xml:space="preserve"> hereinafter referred to as ‘the Agreement’, as amended by the Agreement between the European Community and the Swiss Confederation amending the Agreement as regards the provisions applicable to processed agricultural products</w:t>
      </w:r>
      <w:r>
        <w:rPr>
          <w:rStyle w:val="FootnoteReference"/>
          <w:noProof/>
        </w:rPr>
        <w:footnoteReference w:id="2"/>
      </w:r>
      <w:r>
        <w:rPr>
          <w:noProof/>
        </w:rPr>
        <w:t xml:space="preserve"> signed in Luxembourg on 26 October 2004, and its Protocol No 2, and in particular Article 7 of that Protocol,</w:t>
      </w:r>
    </w:p>
    <w:p>
      <w:pPr>
        <w:rPr>
          <w:rFonts w:eastAsia="Times New Roman"/>
          <w:noProof/>
          <w:szCs w:val="24"/>
          <w:lang w:eastAsia="en-GB"/>
        </w:rPr>
      </w:pPr>
      <w:r>
        <w:rPr>
          <w:rFonts w:eastAsia="Times New Roman"/>
          <w:i/>
          <w:noProof/>
          <w:szCs w:val="24"/>
          <w:lang w:eastAsia="en-GB"/>
        </w:rPr>
        <w:t xml:space="preserve">Recalling </w:t>
      </w:r>
      <w:r>
        <w:rPr>
          <w:rFonts w:eastAsia="Times New Roman"/>
          <w:noProof/>
          <w:szCs w:val="24"/>
          <w:lang w:eastAsia="en-GB"/>
        </w:rPr>
        <w:t>that the revised Protocol No 2 was concluded with the objective to improve reciprocal market access for processed agricultural products,</w:t>
      </w:r>
    </w:p>
    <w:p>
      <w:pPr>
        <w:rPr>
          <w:rFonts w:eastAsia="Calibri"/>
          <w:noProof/>
          <w:szCs w:val="20"/>
          <w:lang w:val="en-US" w:eastAsia="en-GB"/>
        </w:rPr>
      </w:pPr>
      <w:r>
        <w:rPr>
          <w:rFonts w:eastAsia="Calibri"/>
          <w:i/>
          <w:noProof/>
          <w:szCs w:val="20"/>
          <w:lang w:val="en-US" w:eastAsia="en-GB"/>
        </w:rPr>
        <w:t>Referring</w:t>
      </w:r>
      <w:r>
        <w:rPr>
          <w:rFonts w:eastAsia="Calibri"/>
          <w:noProof/>
          <w:szCs w:val="20"/>
          <w:lang w:val="en-US" w:eastAsia="en-GB"/>
        </w:rPr>
        <w:t xml:space="preserve"> to the concerns which were raised by the EU at the 61st meeting of the Joint Committee on 3 December 2015,</w:t>
      </w:r>
    </w:p>
    <w:p>
      <w:pPr>
        <w:rPr>
          <w:rFonts w:eastAsia="Times New Roman"/>
          <w:i/>
          <w:noProof/>
          <w:szCs w:val="24"/>
          <w:lang w:eastAsia="en-GB"/>
        </w:rPr>
      </w:pPr>
      <w:r>
        <w:rPr>
          <w:rFonts w:eastAsia="Times New Roman"/>
          <w:i/>
          <w:noProof/>
          <w:szCs w:val="24"/>
          <w:lang w:eastAsia="en-GB"/>
        </w:rPr>
        <w:t xml:space="preserve">Considering </w:t>
      </w:r>
      <w:r>
        <w:rPr>
          <w:rFonts w:eastAsia="Times New Roman"/>
          <w:noProof/>
          <w:szCs w:val="24"/>
          <w:lang w:eastAsia="en-GB"/>
        </w:rPr>
        <w:t>it expedient</w:t>
      </w:r>
      <w:r>
        <w:rPr>
          <w:rFonts w:eastAsia="Times New Roman"/>
          <w:i/>
          <w:noProof/>
          <w:szCs w:val="24"/>
          <w:lang w:eastAsia="en-GB"/>
        </w:rPr>
        <w:t xml:space="preserve"> </w:t>
      </w:r>
      <w:r>
        <w:rPr>
          <w:rFonts w:eastAsia="Times New Roman"/>
          <w:noProof/>
          <w:szCs w:val="24"/>
          <w:lang w:eastAsia="en-GB"/>
        </w:rPr>
        <w:t>to proceed to a technical adjustment for the setting of basic amounts listed in Table IV(b) of Protocol No 2 by increasing the rebate applied to the reference price differences to fix the basic amounts from 15 to 18,5 percent,</w:t>
      </w:r>
    </w:p>
    <w:p>
      <w:pPr>
        <w:rPr>
          <w:rFonts w:eastAsia="Times New Roman"/>
          <w:noProof/>
          <w:szCs w:val="24"/>
          <w:lang w:eastAsia="en-GB"/>
        </w:rPr>
      </w:pPr>
      <w:r>
        <w:rPr>
          <w:rFonts w:eastAsia="Calibri"/>
          <w:i/>
          <w:noProof/>
          <w:szCs w:val="20"/>
          <w:lang w:val="en-US" w:eastAsia="en-GB"/>
        </w:rPr>
        <w:t>Considering</w:t>
      </w:r>
      <w:r>
        <w:rPr>
          <w:rFonts w:eastAsia="Calibri"/>
          <w:noProof/>
          <w:szCs w:val="20"/>
          <w:lang w:val="en-US" w:eastAsia="en-GB"/>
        </w:rPr>
        <w:t xml:space="preserve"> that </w:t>
      </w:r>
      <w:r>
        <w:rPr>
          <w:rFonts w:eastAsia="Times New Roman"/>
          <w:noProof/>
          <w:szCs w:val="24"/>
          <w:lang w:eastAsia="en-GB"/>
        </w:rPr>
        <w:t>this</w:t>
      </w:r>
      <w:r>
        <w:rPr>
          <w:rFonts w:eastAsia="Calibri"/>
          <w:noProof/>
          <w:szCs w:val="20"/>
          <w:lang w:val="en-US" w:eastAsia="en-GB"/>
        </w:rPr>
        <w:t xml:space="preserve"> technical adjustment brings a solution to the EU's concerns regarding the preservation of the relative preferential margins of the Contracting Parties as set out in article 5(3) of Protocol No 2 and is in line with the overall objective of the Agreement to harmoniously de</w:t>
      </w:r>
      <w:r>
        <w:rPr>
          <w:rFonts w:eastAsia="Times New Roman"/>
          <w:noProof/>
          <w:szCs w:val="24"/>
          <w:lang w:eastAsia="en-GB"/>
        </w:rPr>
        <w:t>velop trade between the Contracting Parties,</w:t>
      </w:r>
    </w:p>
    <w:p>
      <w:pPr>
        <w:rPr>
          <w:rFonts w:eastAsia="Times New Roman"/>
          <w:noProof/>
          <w:szCs w:val="24"/>
          <w:lang w:eastAsia="en-GB"/>
        </w:rPr>
      </w:pPr>
      <w:r>
        <w:rPr>
          <w:rFonts w:eastAsia="Times New Roman"/>
          <w:i/>
          <w:noProof/>
          <w:szCs w:val="24"/>
          <w:lang w:eastAsia="en-GB"/>
        </w:rPr>
        <w:t>Noting</w:t>
      </w:r>
      <w:r>
        <w:rPr>
          <w:rFonts w:eastAsia="Times New Roman"/>
          <w:noProof/>
          <w:szCs w:val="24"/>
          <w:lang w:eastAsia="en-GB"/>
        </w:rPr>
        <w:t xml:space="preserve"> that the Contracting Parties intend to continue abiding by their respective obligations under Protocol No 2, notably to implement the review clause set out in paragraphs (2) and (3) of Article 5 at least once per year, in line with the  objectives of the Protocol.</w:t>
      </w:r>
    </w:p>
    <w:p>
      <w:pPr>
        <w:rPr>
          <w:noProof/>
        </w:rPr>
      </w:pPr>
      <w:r>
        <w:rPr>
          <w:noProof/>
        </w:rPr>
        <w:t>Whereas:</w:t>
      </w:r>
    </w:p>
    <w:p>
      <w:pPr>
        <w:pStyle w:val="ManualConsidrant"/>
        <w:rPr>
          <w:noProof/>
        </w:rPr>
      </w:pPr>
      <w:r>
        <w:rPr>
          <w:noProof/>
        </w:rPr>
        <w:t>(1)</w:t>
      </w:r>
      <w:r>
        <w:rPr>
          <w:noProof/>
        </w:rPr>
        <w:tab/>
        <w:t>Tables I and II of Protocol No 2 to the Agreement list the products to which that Protocol applies. All products of heading HS 2202.90 fall within the scope of Protocol No 2, except fruit juice or vegetable juice diluted with water or aerated. Diverging interpretations on the definition of fruit juice or vegetable juice diluted with water or aerated have resulted in an inconsistent classification practice.</w:t>
      </w:r>
    </w:p>
    <w:p>
      <w:pPr>
        <w:pStyle w:val="ManualConsidrant"/>
        <w:rPr>
          <w:noProof/>
        </w:rPr>
      </w:pPr>
      <w:r>
        <w:rPr>
          <w:noProof/>
        </w:rPr>
        <w:t>(2)</w:t>
      </w:r>
      <w:r>
        <w:rPr>
          <w:noProof/>
        </w:rPr>
        <w:tab/>
        <w:t>The description of the products of heading HS 2202.90 excluded from the scope of the protocol should therefore be clarified in Table II.</w:t>
      </w:r>
    </w:p>
    <w:p>
      <w:pPr>
        <w:pStyle w:val="ManualConsidrant"/>
        <w:rPr>
          <w:noProof/>
        </w:rPr>
      </w:pPr>
      <w:r>
        <w:rPr>
          <w:noProof/>
        </w:rPr>
        <w:lastRenderedPageBreak/>
        <w:t>(3)</w:t>
      </w:r>
      <w:r>
        <w:rPr>
          <w:noProof/>
        </w:rPr>
        <w:tab/>
        <w:t>For the implementation of Protocol No 2 to the Agreement, domestic reference prices have been fixed for the Contracting Parties.</w:t>
      </w:r>
    </w:p>
    <w:p>
      <w:pPr>
        <w:pStyle w:val="ManualConsidrant"/>
        <w:rPr>
          <w:noProof/>
        </w:rPr>
      </w:pPr>
      <w:r>
        <w:rPr>
          <w:noProof/>
        </w:rPr>
        <w:t>(4)</w:t>
      </w:r>
      <w:r>
        <w:rPr>
          <w:noProof/>
        </w:rPr>
        <w:tab/>
        <w:t>Actual prices have changed on the domestic markets of the Contracting Parties as regards raw materials for which price compensation measures are applied.</w:t>
      </w:r>
    </w:p>
    <w:p>
      <w:pPr>
        <w:pStyle w:val="ManualConsidrant"/>
        <w:rPr>
          <w:noProof/>
        </w:rPr>
      </w:pPr>
      <w:r>
        <w:rPr>
          <w:noProof/>
        </w:rPr>
        <w:t>(5)</w:t>
      </w:r>
      <w:r>
        <w:rPr>
          <w:noProof/>
        </w:rPr>
        <w:tab/>
        <w:t>It is therefore necessary to update the reference prices and amounts listed in Tables III and IV, point (b) of Protocol No 2 accordingly,</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Protocol No 2 to the Agreement is amended as follows:</w:t>
      </w:r>
    </w:p>
    <w:p>
      <w:pPr>
        <w:pStyle w:val="ManualNumPar1"/>
        <w:rPr>
          <w:noProof/>
        </w:rPr>
      </w:pPr>
      <w:r>
        <w:rPr>
          <w:noProof/>
        </w:rPr>
        <w:t>(a)</w:t>
      </w:r>
      <w:r>
        <w:rPr>
          <w:noProof/>
        </w:rPr>
        <w:tab/>
        <w:t>Table II is amended as set out in Annex I to this Decision;</w:t>
      </w:r>
    </w:p>
    <w:p>
      <w:pPr>
        <w:pStyle w:val="ManualNumPar1"/>
        <w:rPr>
          <w:noProof/>
        </w:rPr>
      </w:pPr>
      <w:r>
        <w:rPr>
          <w:noProof/>
        </w:rPr>
        <w:t>(b)</w:t>
      </w:r>
      <w:r>
        <w:rPr>
          <w:noProof/>
        </w:rPr>
        <w:tab/>
        <w:t>Table III is replaced by the text set out in Annex II to this Decision;</w:t>
      </w:r>
    </w:p>
    <w:p>
      <w:pPr>
        <w:pStyle w:val="ManualNumPar1"/>
        <w:rPr>
          <w:noProof/>
        </w:rPr>
      </w:pPr>
      <w:r>
        <w:rPr>
          <w:noProof/>
        </w:rPr>
        <w:t>(c)</w:t>
      </w:r>
      <w:r>
        <w:rPr>
          <w:noProof/>
        </w:rPr>
        <w:tab/>
        <w:t>In Table IV, point (b) is replaced by the text set out in Annex III to this Decision.</w:t>
      </w:r>
    </w:p>
    <w:p>
      <w:pPr>
        <w:pStyle w:val="Titrearticle"/>
        <w:rPr>
          <w:noProof/>
        </w:rPr>
      </w:pPr>
      <w:r>
        <w:rPr>
          <w:noProof/>
        </w:rPr>
        <w:t>Article 2</w:t>
      </w:r>
    </w:p>
    <w:p>
      <w:pPr>
        <w:rPr>
          <w:noProof/>
          <w:lang w:val="en-US"/>
        </w:rPr>
      </w:pPr>
      <w:r>
        <w:rPr>
          <w:noProof/>
        </w:rPr>
        <w:t>This Decision shall enter into force on 1 March 2017 and shall apply from that date.</w:t>
      </w:r>
    </w:p>
    <w:p>
      <w:pPr>
        <w:rPr>
          <w:noProof/>
        </w:rPr>
      </w:pPr>
      <w:r>
        <w:rPr>
          <w:noProof/>
          <w:lang w:val="en-US"/>
        </w:rPr>
        <w:t>This decision shall be published in the Official Journal of the European Union on 1 March 2017.</w:t>
      </w:r>
    </w:p>
    <w:p>
      <w:pPr>
        <w:rPr>
          <w:noProof/>
        </w:rPr>
      </w:pPr>
      <w:r>
        <w:rPr>
          <w:noProof/>
        </w:rPr>
        <w:t xml:space="preserve">Done at </w:t>
      </w:r>
      <w:r>
        <w:rPr>
          <w:noProof/>
          <w:highlight w:val="yellow"/>
        </w:rPr>
        <w:t>xx</w:t>
      </w:r>
      <w:r>
        <w:rPr>
          <w:noProof/>
        </w:rPr>
        <w:t xml:space="preserve">, </w:t>
      </w:r>
      <w:r>
        <w:rPr>
          <w:noProof/>
          <w:highlight w:val="yellow"/>
        </w:rPr>
        <w:t>…</w:t>
      </w:r>
      <w:r>
        <w:rPr>
          <w:noProof/>
        </w:rPr>
        <w:t xml:space="preserve"> 2017,</w:t>
      </w:r>
    </w:p>
    <w:p>
      <w:pPr>
        <w:pStyle w:val="Institutionquisigne"/>
        <w:rPr>
          <w:noProof/>
        </w:rPr>
      </w:pPr>
      <w:r>
        <w:rPr>
          <w:noProof/>
        </w:rPr>
        <w:tab/>
        <w:t>For the Joint Committee</w:t>
      </w:r>
    </w:p>
    <w:p>
      <w:pPr>
        <w:pStyle w:val="Personnequisigne"/>
        <w:rPr>
          <w:noProof/>
        </w:rPr>
      </w:pPr>
      <w:r>
        <w:rPr>
          <w:noProof/>
        </w:rPr>
        <w:tab/>
        <w:t>The Chairman</w:t>
      </w:r>
    </w:p>
    <w:p>
      <w:pPr>
        <w:rPr>
          <w:noProof/>
        </w:rPr>
      </w:pPr>
      <w:r>
        <w:rPr>
          <w:noProof/>
        </w:rPr>
        <w:br w:type="page"/>
      </w:r>
    </w:p>
    <w:p>
      <w:pPr>
        <w:jc w:val="center"/>
        <w:rPr>
          <w:rFonts w:eastAsia="Times New Roman"/>
          <w:b/>
          <w:bCs/>
          <w:noProof/>
          <w:szCs w:val="24"/>
          <w:u w:val="single"/>
          <w:lang w:eastAsia="en-GB"/>
        </w:rPr>
      </w:pPr>
      <w:r>
        <w:rPr>
          <w:rFonts w:eastAsia="Times New Roman"/>
          <w:b/>
          <w:bCs/>
          <w:noProof/>
          <w:szCs w:val="24"/>
          <w:u w:val="single"/>
          <w:lang w:eastAsia="en-GB"/>
        </w:rPr>
        <w:lastRenderedPageBreak/>
        <w:t>ANNEX I</w:t>
      </w:r>
      <w:r>
        <w:rPr>
          <w:rFonts w:eastAsia="Times New Roman"/>
          <w:b/>
          <w:bCs/>
          <w:noProof/>
          <w:szCs w:val="24"/>
          <w:u w:val="single"/>
          <w:lang w:eastAsia="en-GB"/>
        </w:rPr>
        <w:br/>
      </w:r>
    </w:p>
    <w:p>
      <w:pPr>
        <w:rPr>
          <w:noProof/>
        </w:rPr>
      </w:pPr>
      <w:r>
        <w:rPr>
          <w:noProof/>
        </w:rPr>
        <w:t>In Table II, the entry for HS heading No 2202 is replaced by the entry below:</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428"/>
        <w:gridCol w:w="7861"/>
      </w:tblGrid>
      <w:tr>
        <w:tc>
          <w:tcPr>
            <w:tcW w:w="1428" w:type="dxa"/>
            <w:tcBorders>
              <w:bottom w:val="single" w:sz="4" w:space="0" w:color="auto"/>
            </w:tcBorders>
            <w:vAlign w:val="center"/>
          </w:tcPr>
          <w:p>
            <w:pPr>
              <w:jc w:val="center"/>
              <w:rPr>
                <w:noProof/>
                <w:sz w:val="20"/>
                <w:szCs w:val="20"/>
                <w:lang w:eastAsia="en-GB"/>
              </w:rPr>
            </w:pPr>
            <w:r>
              <w:rPr>
                <w:noProof/>
                <w:sz w:val="20"/>
                <w:szCs w:val="20"/>
                <w:lang w:eastAsia="en-GB"/>
              </w:rPr>
              <w:t xml:space="preserve">‘HS </w:t>
            </w:r>
            <w:r>
              <w:rPr>
                <w:noProof/>
                <w:sz w:val="20"/>
                <w:szCs w:val="20"/>
                <w:lang w:eastAsia="en-GB"/>
              </w:rPr>
              <w:br/>
              <w:t>Heading No</w:t>
            </w:r>
          </w:p>
        </w:tc>
        <w:tc>
          <w:tcPr>
            <w:tcW w:w="7861" w:type="dxa"/>
            <w:tcBorders>
              <w:bottom w:val="single" w:sz="4" w:space="0" w:color="auto"/>
            </w:tcBorders>
            <w:vAlign w:val="center"/>
          </w:tcPr>
          <w:p>
            <w:pPr>
              <w:jc w:val="center"/>
              <w:rPr>
                <w:noProof/>
                <w:sz w:val="20"/>
                <w:szCs w:val="20"/>
                <w:lang w:eastAsia="en-GB"/>
              </w:rPr>
            </w:pPr>
            <w:r>
              <w:rPr>
                <w:noProof/>
                <w:sz w:val="20"/>
                <w:szCs w:val="20"/>
                <w:lang w:eastAsia="en-GB"/>
              </w:rPr>
              <w:t>Description of products</w:t>
            </w:r>
          </w:p>
        </w:tc>
      </w:tr>
      <w:tr>
        <w:tc>
          <w:tcPr>
            <w:tcW w:w="1428" w:type="dxa"/>
            <w:tcBorders>
              <w:bottom w:val="nil"/>
            </w:tcBorders>
          </w:tcPr>
          <w:p>
            <w:pPr>
              <w:rPr>
                <w:noProof/>
                <w:sz w:val="20"/>
                <w:szCs w:val="20"/>
                <w:lang w:eastAsia="en-GB"/>
              </w:rPr>
            </w:pPr>
            <w:r>
              <w:rPr>
                <w:noProof/>
                <w:sz w:val="20"/>
                <w:szCs w:val="20"/>
                <w:lang w:eastAsia="en-GB"/>
              </w:rPr>
              <w:t>2202</w:t>
            </w:r>
          </w:p>
        </w:tc>
        <w:tc>
          <w:tcPr>
            <w:tcW w:w="7861" w:type="dxa"/>
            <w:tcBorders>
              <w:bottom w:val="nil"/>
            </w:tcBorders>
          </w:tcPr>
          <w:p>
            <w:pPr>
              <w:rPr>
                <w:noProof/>
                <w:sz w:val="20"/>
                <w:szCs w:val="20"/>
                <w:lang w:eastAsia="en-GB"/>
              </w:rPr>
            </w:pPr>
            <w:r>
              <w:rPr>
                <w:noProof/>
                <w:sz w:val="20"/>
                <w:szCs w:val="20"/>
                <w:lang w:eastAsia="en-GB"/>
              </w:rPr>
              <w:t>Waters, including mineral waters and aerated waters, containing added sugar or other sweetening matter or flavoured, and other non-alcoholic beverages, not including fruit or vegetable juices of heading No 2009:</w:t>
            </w:r>
          </w:p>
        </w:tc>
      </w:tr>
      <w:tr>
        <w:tc>
          <w:tcPr>
            <w:tcW w:w="1428" w:type="dxa"/>
            <w:tcBorders>
              <w:top w:val="nil"/>
              <w:bottom w:val="nil"/>
            </w:tcBorders>
          </w:tcPr>
          <w:p>
            <w:pPr>
              <w:ind w:right="132"/>
              <w:jc w:val="right"/>
              <w:rPr>
                <w:noProof/>
                <w:sz w:val="20"/>
                <w:szCs w:val="20"/>
                <w:lang w:eastAsia="en-GB"/>
              </w:rPr>
            </w:pPr>
            <w:r>
              <w:rPr>
                <w:noProof/>
                <w:sz w:val="20"/>
                <w:szCs w:val="20"/>
                <w:lang w:eastAsia="en-GB"/>
              </w:rPr>
              <w:t>.10</w:t>
            </w:r>
          </w:p>
        </w:tc>
        <w:tc>
          <w:tcPr>
            <w:tcW w:w="7861" w:type="dxa"/>
            <w:tcBorders>
              <w:top w:val="nil"/>
              <w:bottom w:val="nil"/>
            </w:tcBorders>
          </w:tcPr>
          <w:p>
            <w:pPr>
              <w:tabs>
                <w:tab w:val="left" w:pos="132"/>
              </w:tabs>
              <w:ind w:left="132" w:hanging="132"/>
              <w:rPr>
                <w:noProof/>
                <w:sz w:val="20"/>
                <w:szCs w:val="20"/>
                <w:lang w:eastAsia="en-GB"/>
              </w:rPr>
            </w:pPr>
            <w:r>
              <w:rPr>
                <w:noProof/>
                <w:sz w:val="20"/>
                <w:szCs w:val="20"/>
                <w:lang w:eastAsia="en-GB"/>
              </w:rPr>
              <w:t>-</w:t>
            </w:r>
            <w:r>
              <w:rPr>
                <w:noProof/>
                <w:sz w:val="20"/>
                <w:szCs w:val="20"/>
                <w:lang w:eastAsia="en-GB"/>
              </w:rPr>
              <w:tab/>
              <w:t>Waters, including mineral waters and aerated waters, containing added sugar or other sweetening matter or flavoured</w:t>
            </w:r>
          </w:p>
        </w:tc>
      </w:tr>
      <w:tr>
        <w:tc>
          <w:tcPr>
            <w:tcW w:w="1428" w:type="dxa"/>
            <w:tcBorders>
              <w:top w:val="nil"/>
              <w:bottom w:val="nil"/>
            </w:tcBorders>
          </w:tcPr>
          <w:p>
            <w:pPr>
              <w:ind w:right="132"/>
              <w:jc w:val="right"/>
              <w:rPr>
                <w:noProof/>
                <w:sz w:val="20"/>
                <w:szCs w:val="20"/>
                <w:lang w:eastAsia="en-GB"/>
              </w:rPr>
            </w:pPr>
            <w:r>
              <w:rPr>
                <w:noProof/>
                <w:sz w:val="20"/>
                <w:szCs w:val="20"/>
                <w:lang w:eastAsia="en-GB"/>
              </w:rPr>
              <w:t>.91</w:t>
            </w:r>
          </w:p>
        </w:tc>
        <w:tc>
          <w:tcPr>
            <w:tcW w:w="7861" w:type="dxa"/>
            <w:tcBorders>
              <w:top w:val="nil"/>
              <w:bottom w:val="nil"/>
            </w:tcBorders>
          </w:tcPr>
          <w:p>
            <w:pPr>
              <w:tabs>
                <w:tab w:val="left" w:pos="132"/>
              </w:tabs>
              <w:ind w:left="132" w:hanging="132"/>
              <w:rPr>
                <w:noProof/>
                <w:sz w:val="20"/>
                <w:szCs w:val="20"/>
                <w:lang w:eastAsia="en-GB"/>
              </w:rPr>
            </w:pPr>
            <w:r>
              <w:rPr>
                <w:noProof/>
                <w:sz w:val="20"/>
                <w:szCs w:val="20"/>
                <w:lang w:eastAsia="en-GB"/>
              </w:rPr>
              <w:t>- Non-alcoholic beer</w:t>
            </w:r>
          </w:p>
        </w:tc>
      </w:tr>
      <w:tr>
        <w:tc>
          <w:tcPr>
            <w:tcW w:w="1428" w:type="dxa"/>
            <w:tcBorders>
              <w:top w:val="nil"/>
              <w:bottom w:val="nil"/>
            </w:tcBorders>
          </w:tcPr>
          <w:p>
            <w:pPr>
              <w:ind w:right="132"/>
              <w:jc w:val="right"/>
              <w:rPr>
                <w:noProof/>
                <w:sz w:val="20"/>
                <w:szCs w:val="20"/>
                <w:lang w:eastAsia="en-GB"/>
              </w:rPr>
            </w:pPr>
            <w:r>
              <w:rPr>
                <w:noProof/>
                <w:sz w:val="20"/>
                <w:szCs w:val="20"/>
                <w:lang w:eastAsia="en-GB"/>
              </w:rPr>
              <w:t>.99</w:t>
            </w:r>
          </w:p>
        </w:tc>
        <w:tc>
          <w:tcPr>
            <w:tcW w:w="7861" w:type="dxa"/>
            <w:tcBorders>
              <w:top w:val="nil"/>
              <w:bottom w:val="nil"/>
            </w:tcBorders>
          </w:tcPr>
          <w:p>
            <w:pPr>
              <w:tabs>
                <w:tab w:val="left" w:pos="132"/>
              </w:tabs>
              <w:ind w:left="132" w:hanging="132"/>
              <w:rPr>
                <w:noProof/>
                <w:sz w:val="20"/>
                <w:szCs w:val="20"/>
                <w:lang w:eastAsia="en-GB"/>
              </w:rPr>
            </w:pPr>
            <w:r>
              <w:rPr>
                <w:noProof/>
                <w:sz w:val="20"/>
                <w:szCs w:val="20"/>
                <w:lang w:eastAsia="en-GB"/>
              </w:rPr>
              <w:t>-</w:t>
            </w:r>
            <w:r>
              <w:rPr>
                <w:noProof/>
                <w:sz w:val="20"/>
                <w:szCs w:val="20"/>
                <w:lang w:eastAsia="en-GB"/>
              </w:rPr>
              <w:tab/>
              <w:t>Other:</w:t>
            </w:r>
          </w:p>
        </w:tc>
      </w:tr>
      <w:tr>
        <w:tc>
          <w:tcPr>
            <w:tcW w:w="1428" w:type="dxa"/>
            <w:tcBorders>
              <w:top w:val="nil"/>
            </w:tcBorders>
          </w:tcPr>
          <w:p>
            <w:pPr>
              <w:ind w:right="132"/>
              <w:jc w:val="right"/>
              <w:rPr>
                <w:noProof/>
                <w:sz w:val="20"/>
                <w:szCs w:val="20"/>
                <w:lang w:eastAsia="en-GB"/>
              </w:rPr>
            </w:pPr>
            <w:r>
              <w:rPr>
                <w:noProof/>
                <w:sz w:val="20"/>
                <w:szCs w:val="20"/>
                <w:lang w:eastAsia="en-GB"/>
              </w:rPr>
              <w:t>ex .99</w:t>
            </w:r>
          </w:p>
        </w:tc>
        <w:tc>
          <w:tcPr>
            <w:tcW w:w="7861" w:type="dxa"/>
            <w:tcBorders>
              <w:top w:val="nil"/>
            </w:tcBorders>
          </w:tcPr>
          <w:p>
            <w:pPr>
              <w:tabs>
                <w:tab w:val="left" w:pos="252"/>
              </w:tabs>
              <w:ind w:left="252" w:hanging="252"/>
              <w:rPr>
                <w:noProof/>
                <w:sz w:val="20"/>
                <w:szCs w:val="20"/>
                <w:lang w:eastAsia="en-GB"/>
              </w:rPr>
            </w:pPr>
            <w:r>
              <w:rPr>
                <w:noProof/>
                <w:sz w:val="20"/>
                <w:szCs w:val="20"/>
                <w:lang w:eastAsia="en-GB"/>
              </w:rPr>
              <w:t>- -</w:t>
            </w:r>
            <w:r>
              <w:rPr>
                <w:noProof/>
                <w:sz w:val="20"/>
                <w:szCs w:val="20"/>
                <w:lang w:eastAsia="en-GB"/>
              </w:rPr>
              <w:tab/>
              <w:t>Other than vegetable or fruit juices of headings No 2002 and No 2009 and mixtures thereof, aerated or diluted with water or aqueous extracts of tea, herbs, coffee or maté, and other than containing milk components of headings No 0401 and No 0402’</w:t>
            </w:r>
          </w:p>
        </w:tc>
      </w:tr>
    </w:tbl>
    <w:p>
      <w:pPr>
        <w:rPr>
          <w:noProof/>
          <w:lang w:eastAsia="en-GB"/>
        </w:rPr>
      </w:pPr>
    </w:p>
    <w:p>
      <w:pPr>
        <w:rPr>
          <w:noProof/>
        </w:rPr>
      </w:pPr>
      <w:r>
        <w:rPr>
          <w:noProof/>
        </w:rPr>
        <w:br w:type="page"/>
      </w:r>
    </w:p>
    <w:p>
      <w:pPr>
        <w:jc w:val="center"/>
        <w:rPr>
          <w:rFonts w:eastAsia="Times New Roman"/>
          <w:bCs/>
          <w:noProof/>
          <w:szCs w:val="24"/>
          <w:lang w:eastAsia="en-GB"/>
        </w:rPr>
      </w:pPr>
      <w:r>
        <w:rPr>
          <w:rFonts w:eastAsia="Times New Roman"/>
          <w:b/>
          <w:bCs/>
          <w:noProof/>
          <w:szCs w:val="24"/>
          <w:u w:val="single"/>
          <w:lang w:eastAsia="en-GB"/>
        </w:rPr>
        <w:lastRenderedPageBreak/>
        <w:t>ANNEX II</w:t>
      </w:r>
      <w:r>
        <w:rPr>
          <w:rFonts w:eastAsia="Times New Roman"/>
          <w:b/>
          <w:bCs/>
          <w:noProof/>
          <w:szCs w:val="24"/>
          <w:u w:val="single"/>
          <w:lang w:eastAsia="en-GB"/>
        </w:rPr>
        <w:br/>
      </w:r>
      <w:r>
        <w:rPr>
          <w:rFonts w:eastAsia="Times New Roman"/>
          <w:b/>
          <w:bCs/>
          <w:noProof/>
          <w:szCs w:val="24"/>
          <w:u w:val="single"/>
          <w:lang w:eastAsia="en-GB"/>
        </w:rPr>
        <w:br/>
      </w:r>
      <w:r>
        <w:rPr>
          <w:rFonts w:eastAsia="Times New Roman"/>
          <w:bCs/>
          <w:noProof/>
          <w:szCs w:val="24"/>
          <w:lang w:eastAsia="en-GB"/>
        </w:rPr>
        <w:t>‘TABLE III</w:t>
      </w:r>
    </w:p>
    <w:p>
      <w:pPr>
        <w:jc w:val="center"/>
        <w:rPr>
          <w:rFonts w:eastAsia="Times New Roman"/>
          <w:b/>
          <w:noProof/>
          <w:szCs w:val="24"/>
          <w:lang w:eastAsia="en-GB"/>
        </w:rPr>
      </w:pPr>
      <w:r>
        <w:rPr>
          <w:rFonts w:eastAsia="Times New Roman"/>
          <w:b/>
          <w:noProof/>
          <w:szCs w:val="24"/>
          <w:lang w:eastAsia="en-GB"/>
        </w:rPr>
        <w:t>EU and Swiss domestic reference prices</w:t>
      </w:r>
    </w:p>
    <w:tbl>
      <w:tblPr>
        <w:tblW w:w="9180" w:type="dxa"/>
        <w:tblInd w:w="-60" w:type="dxa"/>
        <w:tblLayout w:type="fixed"/>
        <w:tblCellMar>
          <w:left w:w="0" w:type="dxa"/>
          <w:right w:w="0" w:type="dxa"/>
        </w:tblCellMar>
        <w:tblLook w:val="0000" w:firstRow="0" w:lastRow="0" w:firstColumn="0" w:lastColumn="0" w:noHBand="0" w:noVBand="0"/>
      </w:tblPr>
      <w:tblGrid>
        <w:gridCol w:w="2280"/>
        <w:gridCol w:w="1725"/>
        <w:gridCol w:w="1725"/>
        <w:gridCol w:w="1725"/>
        <w:gridCol w:w="1725"/>
      </w:tblGrid>
      <w:tr>
        <w:trPr>
          <w:trHeight w:val="226"/>
        </w:trPr>
        <w:tc>
          <w:tcPr>
            <w:tcW w:w="2280" w:type="dxa"/>
            <w:tcBorders>
              <w:top w:val="single" w:sz="8" w:space="0" w:color="auto"/>
              <w:left w:val="nil"/>
              <w:right w:val="single" w:sz="8" w:space="0" w:color="auto"/>
            </w:tcBorders>
            <w:vAlign w:val="center"/>
          </w:tcPr>
          <w:p>
            <w:pPr>
              <w:jc w:val="center"/>
              <w:rPr>
                <w:rFonts w:eastAsia="Times New Roman"/>
                <w:noProof/>
                <w:sz w:val="20"/>
                <w:szCs w:val="20"/>
                <w:lang w:val="en-US" w:eastAsia="en-GB"/>
              </w:rPr>
            </w:pPr>
            <w:r>
              <w:rPr>
                <w:rFonts w:eastAsia="Times New Roman"/>
                <w:noProof/>
                <w:sz w:val="20"/>
                <w:szCs w:val="20"/>
                <w:lang w:val="en-US" w:eastAsia="en-GB"/>
              </w:rPr>
              <w:t>Agricultural raw material</w:t>
            </w:r>
          </w:p>
        </w:tc>
        <w:tc>
          <w:tcPr>
            <w:tcW w:w="1725" w:type="dxa"/>
            <w:tcBorders>
              <w:top w:val="single" w:sz="8" w:space="0" w:color="auto"/>
              <w:left w:val="nil"/>
              <w:right w:val="single" w:sz="8" w:space="0" w:color="auto"/>
            </w:tcBorders>
            <w:vAlign w:val="center"/>
          </w:tcPr>
          <w:p>
            <w:pPr>
              <w:jc w:val="center"/>
              <w:rPr>
                <w:rFonts w:eastAsia="Times New Roman"/>
                <w:noProof/>
                <w:sz w:val="20"/>
                <w:szCs w:val="20"/>
                <w:lang w:val="en-US" w:eastAsia="en-GB"/>
              </w:rPr>
            </w:pPr>
            <w:r>
              <w:rPr>
                <w:rFonts w:eastAsia="Times New Roman"/>
                <w:noProof/>
                <w:sz w:val="20"/>
                <w:szCs w:val="20"/>
                <w:lang w:val="en-US" w:eastAsia="en-GB"/>
              </w:rPr>
              <w:t>Swiss domestic reference price</w:t>
            </w:r>
          </w:p>
          <w:p>
            <w:pPr>
              <w:jc w:val="center"/>
              <w:rPr>
                <w:rFonts w:eastAsia="Times New Roman"/>
                <w:noProof/>
                <w:sz w:val="20"/>
                <w:szCs w:val="20"/>
                <w:lang w:val="en-US" w:eastAsia="en-GB"/>
              </w:rPr>
            </w:pPr>
            <w:r>
              <w:rPr>
                <w:rFonts w:eastAsia="Times New Roman"/>
                <w:noProof/>
                <w:sz w:val="20"/>
                <w:szCs w:val="20"/>
                <w:lang w:eastAsia="en-GB"/>
              </w:rPr>
              <w:t xml:space="preserve">CHF per </w:t>
            </w:r>
            <w:r>
              <w:rPr>
                <w:rFonts w:eastAsia="Times New Roman"/>
                <w:noProof/>
                <w:sz w:val="20"/>
                <w:szCs w:val="20"/>
                <w:lang w:val="en-US" w:eastAsia="en-GB"/>
              </w:rPr>
              <w:t>100 kg net</w:t>
            </w:r>
          </w:p>
        </w:tc>
        <w:tc>
          <w:tcPr>
            <w:tcW w:w="1725" w:type="dxa"/>
            <w:tcBorders>
              <w:top w:val="single" w:sz="8" w:space="0" w:color="auto"/>
              <w:left w:val="nil"/>
              <w:right w:val="single" w:sz="8" w:space="0" w:color="auto"/>
            </w:tcBorders>
            <w:vAlign w:val="center"/>
          </w:tcPr>
          <w:p>
            <w:pPr>
              <w:jc w:val="center"/>
              <w:rPr>
                <w:rFonts w:eastAsia="Times New Roman"/>
                <w:noProof/>
                <w:sz w:val="20"/>
                <w:szCs w:val="20"/>
                <w:lang w:val="en-US" w:eastAsia="en-GB"/>
              </w:rPr>
            </w:pPr>
            <w:r>
              <w:rPr>
                <w:rFonts w:eastAsia="Times New Roman"/>
                <w:noProof/>
                <w:sz w:val="20"/>
                <w:szCs w:val="20"/>
                <w:lang w:val="en-US" w:eastAsia="en-GB"/>
              </w:rPr>
              <w:t>EU domestic reference price</w:t>
            </w:r>
          </w:p>
          <w:p>
            <w:pPr>
              <w:jc w:val="center"/>
              <w:rPr>
                <w:rFonts w:eastAsia="Times New Roman"/>
                <w:noProof/>
                <w:sz w:val="20"/>
                <w:szCs w:val="20"/>
                <w:lang w:val="en-US" w:eastAsia="en-GB"/>
              </w:rPr>
            </w:pPr>
            <w:r>
              <w:rPr>
                <w:rFonts w:eastAsia="Times New Roman"/>
                <w:noProof/>
                <w:sz w:val="20"/>
                <w:szCs w:val="20"/>
                <w:lang w:eastAsia="en-GB"/>
              </w:rPr>
              <w:t xml:space="preserve">CHF per </w:t>
            </w:r>
            <w:r>
              <w:rPr>
                <w:rFonts w:eastAsia="Times New Roman"/>
                <w:noProof/>
                <w:sz w:val="20"/>
                <w:szCs w:val="20"/>
                <w:lang w:val="en-US" w:eastAsia="en-GB"/>
              </w:rPr>
              <w:t>100 kg net</w:t>
            </w:r>
          </w:p>
        </w:tc>
        <w:tc>
          <w:tcPr>
            <w:tcW w:w="1725" w:type="dxa"/>
            <w:tcBorders>
              <w:top w:val="single" w:sz="8" w:space="0" w:color="auto"/>
              <w:left w:val="nil"/>
              <w:right w:val="single" w:sz="8" w:space="0" w:color="auto"/>
            </w:tcBorders>
            <w:shd w:val="clear" w:color="auto" w:fill="auto"/>
            <w:vAlign w:val="center"/>
          </w:tcPr>
          <w:p>
            <w:pPr>
              <w:jc w:val="center"/>
              <w:rPr>
                <w:rFonts w:eastAsia="Times New Roman"/>
                <w:noProof/>
                <w:sz w:val="20"/>
                <w:szCs w:val="20"/>
                <w:lang w:val="en-US" w:eastAsia="en-GB"/>
              </w:rPr>
            </w:pPr>
            <w:r>
              <w:rPr>
                <w:rFonts w:eastAsia="Times New Roman"/>
                <w:noProof/>
                <w:sz w:val="20"/>
                <w:szCs w:val="20"/>
                <w:lang w:val="en-US" w:eastAsia="en-GB"/>
              </w:rPr>
              <w:t>Article 4(1)</w:t>
            </w:r>
          </w:p>
          <w:p>
            <w:pPr>
              <w:jc w:val="center"/>
              <w:rPr>
                <w:rFonts w:eastAsia="Times New Roman"/>
                <w:noProof/>
                <w:sz w:val="20"/>
                <w:szCs w:val="20"/>
                <w:lang w:val="en-US" w:eastAsia="en-GB"/>
              </w:rPr>
            </w:pPr>
            <w:r>
              <w:rPr>
                <w:rFonts w:eastAsia="Times New Roman"/>
                <w:noProof/>
                <w:sz w:val="20"/>
                <w:szCs w:val="20"/>
                <w:lang w:val="en-US" w:eastAsia="en-GB"/>
              </w:rPr>
              <w:t xml:space="preserve">Applied on Swiss side Difference Swiss / </w:t>
            </w:r>
            <w:r>
              <w:rPr>
                <w:rFonts w:eastAsia="Times New Roman"/>
                <w:noProof/>
                <w:sz w:val="20"/>
                <w:szCs w:val="20"/>
                <w:lang w:val="en-US" w:eastAsia="en-GB"/>
              </w:rPr>
              <w:br/>
              <w:t>EU reference price</w:t>
            </w:r>
          </w:p>
          <w:p>
            <w:pPr>
              <w:jc w:val="center"/>
              <w:rPr>
                <w:rFonts w:eastAsia="Times New Roman"/>
                <w:noProof/>
                <w:sz w:val="20"/>
                <w:szCs w:val="20"/>
                <w:lang w:val="en-US" w:eastAsia="en-GB"/>
              </w:rPr>
            </w:pPr>
            <w:r>
              <w:rPr>
                <w:rFonts w:eastAsia="Times New Roman"/>
                <w:noProof/>
                <w:sz w:val="20"/>
                <w:szCs w:val="20"/>
                <w:lang w:val="en-US" w:eastAsia="en-GB"/>
              </w:rPr>
              <w:t>CHF per 100 kg net</w:t>
            </w:r>
          </w:p>
        </w:tc>
        <w:tc>
          <w:tcPr>
            <w:tcW w:w="1725" w:type="dxa"/>
            <w:tcBorders>
              <w:top w:val="single" w:sz="8" w:space="0" w:color="auto"/>
              <w:left w:val="nil"/>
            </w:tcBorders>
            <w:vAlign w:val="center"/>
          </w:tcPr>
          <w:p>
            <w:pPr>
              <w:jc w:val="center"/>
              <w:rPr>
                <w:rFonts w:eastAsia="Times New Roman"/>
                <w:noProof/>
                <w:sz w:val="20"/>
                <w:szCs w:val="20"/>
                <w:lang w:val="en-US" w:eastAsia="en-GB"/>
              </w:rPr>
            </w:pPr>
            <w:r>
              <w:rPr>
                <w:rFonts w:eastAsia="Times New Roman"/>
                <w:noProof/>
                <w:sz w:val="20"/>
                <w:szCs w:val="20"/>
                <w:lang w:val="en-US" w:eastAsia="en-GB"/>
              </w:rPr>
              <w:t>Article 3(3)</w:t>
            </w:r>
          </w:p>
          <w:p>
            <w:pPr>
              <w:jc w:val="center"/>
              <w:rPr>
                <w:rFonts w:eastAsia="Times New Roman"/>
                <w:noProof/>
                <w:sz w:val="20"/>
                <w:szCs w:val="20"/>
                <w:lang w:val="en-US" w:eastAsia="en-GB"/>
              </w:rPr>
            </w:pPr>
            <w:r>
              <w:rPr>
                <w:rFonts w:eastAsia="Times New Roman"/>
                <w:noProof/>
                <w:sz w:val="20"/>
                <w:szCs w:val="20"/>
                <w:lang w:val="en-US" w:eastAsia="en-GB"/>
              </w:rPr>
              <w:t xml:space="preserve">Applied on EU side Difference Swiss / </w:t>
            </w:r>
            <w:r>
              <w:rPr>
                <w:rFonts w:eastAsia="Times New Roman"/>
                <w:noProof/>
                <w:sz w:val="20"/>
                <w:szCs w:val="20"/>
                <w:lang w:val="en-US" w:eastAsia="en-GB"/>
              </w:rPr>
              <w:br/>
              <w:t>EU reference price</w:t>
            </w:r>
          </w:p>
          <w:p>
            <w:pPr>
              <w:jc w:val="center"/>
              <w:rPr>
                <w:rFonts w:eastAsia="Times New Roman"/>
                <w:noProof/>
                <w:sz w:val="20"/>
                <w:szCs w:val="20"/>
                <w:lang w:val="en-US" w:eastAsia="en-GB"/>
              </w:rPr>
            </w:pPr>
            <w:r>
              <w:rPr>
                <w:rFonts w:eastAsia="Times New Roman"/>
                <w:noProof/>
                <w:sz w:val="20"/>
                <w:szCs w:val="20"/>
                <w:lang w:val="en-US" w:eastAsia="en-GB"/>
              </w:rPr>
              <w:t>EUR per 100 kg net</w:t>
            </w:r>
          </w:p>
        </w:tc>
      </w:tr>
      <w:tr>
        <w:trPr>
          <w:trHeight w:val="255"/>
        </w:trPr>
        <w:tc>
          <w:tcPr>
            <w:tcW w:w="2280" w:type="dxa"/>
            <w:tcBorders>
              <w:top w:val="single" w:sz="8" w:space="0" w:color="auto"/>
              <w:left w:val="nil"/>
              <w:bottom w:val="single" w:sz="8" w:space="0" w:color="auto"/>
              <w:right w:val="single" w:sz="8" w:space="0" w:color="auto"/>
            </w:tcBorders>
            <w:vAlign w:val="center"/>
          </w:tcPr>
          <w:p>
            <w:pPr>
              <w:rPr>
                <w:rFonts w:eastAsia="Times New Roman"/>
                <w:noProof/>
                <w:sz w:val="22"/>
                <w:szCs w:val="20"/>
                <w:lang w:val="en-US" w:eastAsia="en-GB"/>
              </w:rPr>
            </w:pPr>
            <w:r>
              <w:rPr>
                <w:rFonts w:eastAsia="Times New Roman"/>
                <w:noProof/>
                <w:sz w:val="22"/>
                <w:szCs w:val="20"/>
                <w:lang w:val="en-US" w:eastAsia="en-GB"/>
              </w:rPr>
              <w:t>Common wheat</w:t>
            </w:r>
          </w:p>
        </w:tc>
        <w:tc>
          <w:tcPr>
            <w:tcW w:w="1725" w:type="dxa"/>
            <w:tcBorders>
              <w:top w:val="single" w:sz="8" w:space="0" w:color="auto"/>
              <w:left w:val="nil"/>
              <w:bottom w:val="single" w:sz="8" w:space="0" w:color="auto"/>
              <w:right w:val="single" w:sz="8" w:space="0" w:color="auto"/>
            </w:tcBorders>
            <w:vAlign w:val="center"/>
          </w:tcPr>
          <w:p>
            <w:pPr>
              <w:jc w:val="center"/>
              <w:rPr>
                <w:rFonts w:eastAsia="Times New Roman"/>
                <w:noProof/>
                <w:sz w:val="22"/>
                <w:szCs w:val="20"/>
                <w:lang w:val="en-US" w:eastAsia="en-GB"/>
              </w:rPr>
            </w:pPr>
            <w:r>
              <w:rPr>
                <w:rFonts w:eastAsia="Times New Roman"/>
                <w:noProof/>
                <w:sz w:val="22"/>
                <w:szCs w:val="20"/>
                <w:lang w:val="en-US" w:eastAsia="en-GB"/>
              </w:rPr>
              <w:t>52,10</w:t>
            </w:r>
          </w:p>
        </w:tc>
        <w:tc>
          <w:tcPr>
            <w:tcW w:w="1725" w:type="dxa"/>
            <w:tcBorders>
              <w:top w:val="single" w:sz="8" w:space="0" w:color="auto"/>
              <w:left w:val="nil"/>
              <w:bottom w:val="single" w:sz="8" w:space="0" w:color="auto"/>
              <w:right w:val="single" w:sz="8" w:space="0" w:color="auto"/>
            </w:tcBorders>
            <w:vAlign w:val="center"/>
          </w:tcPr>
          <w:p>
            <w:pPr>
              <w:jc w:val="center"/>
              <w:rPr>
                <w:rFonts w:eastAsia="Times New Roman"/>
                <w:noProof/>
                <w:sz w:val="22"/>
                <w:szCs w:val="20"/>
                <w:lang w:val="en-US" w:eastAsia="en-GB"/>
              </w:rPr>
            </w:pPr>
            <w:r>
              <w:rPr>
                <w:rFonts w:eastAsia="Times New Roman"/>
                <w:noProof/>
                <w:sz w:val="22"/>
                <w:szCs w:val="20"/>
                <w:lang w:val="en-US" w:eastAsia="en-GB"/>
              </w:rPr>
              <w:t>18,37</w:t>
            </w:r>
          </w:p>
        </w:tc>
        <w:tc>
          <w:tcPr>
            <w:tcW w:w="1725" w:type="dxa"/>
            <w:tcBorders>
              <w:top w:val="single" w:sz="8" w:space="0" w:color="auto"/>
              <w:left w:val="nil"/>
              <w:bottom w:val="single" w:sz="8" w:space="0" w:color="auto"/>
              <w:right w:val="single" w:sz="8" w:space="0" w:color="auto"/>
            </w:tcBorders>
            <w:shd w:val="clear" w:color="auto" w:fill="auto"/>
            <w:vAlign w:val="center"/>
          </w:tcPr>
          <w:p>
            <w:pPr>
              <w:jc w:val="center"/>
              <w:rPr>
                <w:rFonts w:eastAsia="Times New Roman"/>
                <w:noProof/>
                <w:sz w:val="22"/>
                <w:szCs w:val="20"/>
                <w:lang w:val="en-US" w:eastAsia="en-GB"/>
              </w:rPr>
            </w:pPr>
            <w:r>
              <w:rPr>
                <w:rFonts w:eastAsia="Times New Roman"/>
                <w:noProof/>
                <w:sz w:val="22"/>
                <w:szCs w:val="20"/>
                <w:lang w:val="en-US" w:eastAsia="en-GB"/>
              </w:rPr>
              <w:t>33,75</w:t>
            </w:r>
          </w:p>
        </w:tc>
        <w:tc>
          <w:tcPr>
            <w:tcW w:w="1725" w:type="dxa"/>
            <w:tcBorders>
              <w:top w:val="single" w:sz="8" w:space="0" w:color="auto"/>
              <w:left w:val="nil"/>
              <w:bottom w:val="single" w:sz="8" w:space="0" w:color="auto"/>
            </w:tcBorders>
          </w:tcPr>
          <w:p>
            <w:pPr>
              <w:jc w:val="center"/>
              <w:rPr>
                <w:rFonts w:eastAsia="Times New Roman"/>
                <w:noProof/>
                <w:sz w:val="22"/>
                <w:szCs w:val="20"/>
                <w:lang w:val="en-US" w:eastAsia="en-GB"/>
              </w:rPr>
            </w:pPr>
            <w:r>
              <w:rPr>
                <w:rFonts w:eastAsia="Times New Roman"/>
                <w:noProof/>
                <w:sz w:val="22"/>
                <w:szCs w:val="20"/>
                <w:lang w:val="en-US" w:eastAsia="en-GB"/>
              </w:rPr>
              <w:t>0,00</w:t>
            </w:r>
          </w:p>
        </w:tc>
      </w:tr>
      <w:tr>
        <w:trPr>
          <w:trHeight w:val="255"/>
        </w:trPr>
        <w:tc>
          <w:tcPr>
            <w:tcW w:w="2280" w:type="dxa"/>
            <w:tcBorders>
              <w:top w:val="single" w:sz="8" w:space="0" w:color="auto"/>
              <w:left w:val="nil"/>
              <w:bottom w:val="single" w:sz="8" w:space="0" w:color="auto"/>
              <w:right w:val="single" w:sz="8" w:space="0" w:color="auto"/>
            </w:tcBorders>
            <w:vAlign w:val="center"/>
          </w:tcPr>
          <w:p>
            <w:pPr>
              <w:rPr>
                <w:rFonts w:eastAsia="Times New Roman"/>
                <w:noProof/>
                <w:sz w:val="22"/>
                <w:szCs w:val="20"/>
                <w:lang w:val="en-US" w:eastAsia="en-GB"/>
              </w:rPr>
            </w:pPr>
            <w:r>
              <w:rPr>
                <w:rFonts w:eastAsia="Times New Roman"/>
                <w:noProof/>
                <w:sz w:val="22"/>
                <w:szCs w:val="20"/>
                <w:lang w:val="en-US" w:eastAsia="en-GB"/>
              </w:rPr>
              <w:t xml:space="preserve">Durum wheat </w:t>
            </w:r>
          </w:p>
        </w:tc>
        <w:tc>
          <w:tcPr>
            <w:tcW w:w="1725" w:type="dxa"/>
            <w:tcBorders>
              <w:top w:val="single" w:sz="8" w:space="0" w:color="auto"/>
              <w:left w:val="nil"/>
              <w:bottom w:val="single" w:sz="8" w:space="0" w:color="auto"/>
              <w:right w:val="single" w:sz="8" w:space="0" w:color="auto"/>
            </w:tcBorders>
            <w:vAlign w:val="center"/>
          </w:tcPr>
          <w:p>
            <w:pPr>
              <w:jc w:val="center"/>
              <w:rPr>
                <w:rFonts w:eastAsia="Times New Roman"/>
                <w:noProof/>
                <w:sz w:val="22"/>
                <w:szCs w:val="20"/>
                <w:lang w:val="en-US" w:eastAsia="en-GB"/>
              </w:rPr>
            </w:pPr>
            <w:r>
              <w:rPr>
                <w:rFonts w:eastAsia="Times New Roman"/>
                <w:noProof/>
                <w:sz w:val="22"/>
                <w:szCs w:val="20"/>
                <w:lang w:val="en-US" w:eastAsia="en-GB"/>
              </w:rPr>
              <w:t>-</w:t>
            </w:r>
          </w:p>
        </w:tc>
        <w:tc>
          <w:tcPr>
            <w:tcW w:w="1725" w:type="dxa"/>
            <w:tcBorders>
              <w:top w:val="single" w:sz="8" w:space="0" w:color="auto"/>
              <w:left w:val="nil"/>
              <w:bottom w:val="single" w:sz="8" w:space="0" w:color="auto"/>
              <w:right w:val="single" w:sz="8" w:space="0" w:color="auto"/>
            </w:tcBorders>
            <w:vAlign w:val="center"/>
          </w:tcPr>
          <w:p>
            <w:pPr>
              <w:jc w:val="center"/>
              <w:rPr>
                <w:rFonts w:eastAsia="Times New Roman"/>
                <w:noProof/>
                <w:sz w:val="22"/>
                <w:szCs w:val="20"/>
                <w:lang w:val="en-US" w:eastAsia="en-GB"/>
              </w:rPr>
            </w:pPr>
            <w:r>
              <w:rPr>
                <w:rFonts w:eastAsia="Times New Roman"/>
                <w:noProof/>
                <w:sz w:val="22"/>
                <w:szCs w:val="20"/>
                <w:lang w:val="en-US" w:eastAsia="en-GB"/>
              </w:rPr>
              <w:t>-</w:t>
            </w:r>
          </w:p>
        </w:tc>
        <w:tc>
          <w:tcPr>
            <w:tcW w:w="1725" w:type="dxa"/>
            <w:tcBorders>
              <w:top w:val="single" w:sz="8" w:space="0" w:color="auto"/>
              <w:left w:val="nil"/>
              <w:bottom w:val="single" w:sz="8" w:space="0" w:color="auto"/>
              <w:right w:val="single" w:sz="8" w:space="0" w:color="auto"/>
            </w:tcBorders>
            <w:shd w:val="clear" w:color="auto" w:fill="auto"/>
            <w:vAlign w:val="center"/>
          </w:tcPr>
          <w:p>
            <w:pPr>
              <w:jc w:val="center"/>
              <w:rPr>
                <w:rFonts w:eastAsia="Times New Roman"/>
                <w:noProof/>
                <w:sz w:val="22"/>
                <w:szCs w:val="20"/>
                <w:lang w:val="en-US" w:eastAsia="en-GB"/>
              </w:rPr>
            </w:pPr>
            <w:r>
              <w:rPr>
                <w:rFonts w:eastAsia="Times New Roman"/>
                <w:noProof/>
                <w:sz w:val="22"/>
                <w:szCs w:val="20"/>
                <w:lang w:val="en-US" w:eastAsia="en-GB"/>
              </w:rPr>
              <w:t>1,20</w:t>
            </w:r>
          </w:p>
        </w:tc>
        <w:tc>
          <w:tcPr>
            <w:tcW w:w="1725" w:type="dxa"/>
            <w:tcBorders>
              <w:top w:val="single" w:sz="8" w:space="0" w:color="auto"/>
              <w:left w:val="nil"/>
              <w:bottom w:val="single" w:sz="8" w:space="0" w:color="auto"/>
            </w:tcBorders>
          </w:tcPr>
          <w:p>
            <w:pPr>
              <w:jc w:val="center"/>
              <w:rPr>
                <w:rFonts w:eastAsia="Times New Roman"/>
                <w:noProof/>
                <w:sz w:val="22"/>
                <w:szCs w:val="20"/>
                <w:lang w:val="en-US" w:eastAsia="en-GB"/>
              </w:rPr>
            </w:pPr>
            <w:r>
              <w:rPr>
                <w:rFonts w:eastAsia="Times New Roman"/>
                <w:noProof/>
                <w:sz w:val="22"/>
                <w:szCs w:val="20"/>
                <w:lang w:val="en-US" w:eastAsia="en-GB"/>
              </w:rPr>
              <w:t>0,00</w:t>
            </w:r>
          </w:p>
        </w:tc>
      </w:tr>
      <w:tr>
        <w:trPr>
          <w:trHeight w:val="255"/>
        </w:trPr>
        <w:tc>
          <w:tcPr>
            <w:tcW w:w="2280" w:type="dxa"/>
            <w:tcBorders>
              <w:top w:val="single" w:sz="8" w:space="0" w:color="auto"/>
              <w:left w:val="nil"/>
              <w:bottom w:val="single" w:sz="8" w:space="0" w:color="auto"/>
              <w:right w:val="single" w:sz="8" w:space="0" w:color="auto"/>
            </w:tcBorders>
            <w:vAlign w:val="center"/>
          </w:tcPr>
          <w:p>
            <w:pPr>
              <w:rPr>
                <w:rFonts w:eastAsia="Times New Roman"/>
                <w:noProof/>
                <w:sz w:val="22"/>
                <w:szCs w:val="20"/>
                <w:lang w:val="en-US" w:eastAsia="en-GB"/>
              </w:rPr>
            </w:pPr>
            <w:r>
              <w:rPr>
                <w:rFonts w:eastAsia="Times New Roman"/>
                <w:noProof/>
                <w:sz w:val="22"/>
                <w:szCs w:val="20"/>
                <w:lang w:val="en-US" w:eastAsia="en-GB"/>
              </w:rPr>
              <w:t>Rye</w:t>
            </w:r>
          </w:p>
        </w:tc>
        <w:tc>
          <w:tcPr>
            <w:tcW w:w="1725" w:type="dxa"/>
            <w:tcBorders>
              <w:top w:val="single" w:sz="8" w:space="0" w:color="auto"/>
              <w:left w:val="nil"/>
              <w:bottom w:val="single" w:sz="8" w:space="0" w:color="auto"/>
              <w:right w:val="single" w:sz="8" w:space="0" w:color="auto"/>
            </w:tcBorders>
            <w:vAlign w:val="center"/>
          </w:tcPr>
          <w:p>
            <w:pPr>
              <w:jc w:val="center"/>
              <w:rPr>
                <w:rFonts w:eastAsia="Times New Roman"/>
                <w:noProof/>
                <w:sz w:val="22"/>
                <w:szCs w:val="20"/>
                <w:lang w:eastAsia="en-GB"/>
              </w:rPr>
            </w:pPr>
            <w:r>
              <w:rPr>
                <w:rFonts w:eastAsia="Times New Roman"/>
                <w:noProof/>
                <w:sz w:val="22"/>
                <w:szCs w:val="20"/>
                <w:lang w:eastAsia="en-GB"/>
              </w:rPr>
              <w:t>42,75</w:t>
            </w:r>
          </w:p>
        </w:tc>
        <w:tc>
          <w:tcPr>
            <w:tcW w:w="1725" w:type="dxa"/>
            <w:tcBorders>
              <w:top w:val="single" w:sz="8" w:space="0" w:color="auto"/>
              <w:left w:val="nil"/>
              <w:bottom w:val="single" w:sz="8" w:space="0" w:color="auto"/>
              <w:right w:val="single" w:sz="8" w:space="0" w:color="auto"/>
            </w:tcBorders>
            <w:vAlign w:val="center"/>
          </w:tcPr>
          <w:p>
            <w:pPr>
              <w:jc w:val="center"/>
              <w:rPr>
                <w:rFonts w:eastAsia="Times New Roman"/>
                <w:noProof/>
                <w:sz w:val="22"/>
                <w:szCs w:val="20"/>
                <w:lang w:eastAsia="en-GB"/>
              </w:rPr>
            </w:pPr>
            <w:r>
              <w:rPr>
                <w:rFonts w:eastAsia="Times New Roman"/>
                <w:noProof/>
                <w:sz w:val="22"/>
                <w:szCs w:val="20"/>
                <w:lang w:eastAsia="en-GB"/>
              </w:rPr>
              <w:t>16,35</w:t>
            </w:r>
          </w:p>
        </w:tc>
        <w:tc>
          <w:tcPr>
            <w:tcW w:w="1725" w:type="dxa"/>
            <w:tcBorders>
              <w:top w:val="single" w:sz="8" w:space="0" w:color="auto"/>
              <w:left w:val="nil"/>
              <w:bottom w:val="single" w:sz="8" w:space="0" w:color="auto"/>
              <w:right w:val="single" w:sz="8" w:space="0" w:color="auto"/>
            </w:tcBorders>
            <w:shd w:val="clear" w:color="auto" w:fill="auto"/>
            <w:vAlign w:val="center"/>
          </w:tcPr>
          <w:p>
            <w:pPr>
              <w:jc w:val="center"/>
              <w:rPr>
                <w:rFonts w:eastAsia="Times New Roman"/>
                <w:noProof/>
                <w:sz w:val="22"/>
                <w:szCs w:val="20"/>
                <w:lang w:eastAsia="en-GB"/>
              </w:rPr>
            </w:pPr>
            <w:r>
              <w:rPr>
                <w:rFonts w:eastAsia="Times New Roman"/>
                <w:noProof/>
                <w:sz w:val="22"/>
                <w:szCs w:val="20"/>
                <w:lang w:eastAsia="en-GB"/>
              </w:rPr>
              <w:t>26,40</w:t>
            </w:r>
          </w:p>
        </w:tc>
        <w:tc>
          <w:tcPr>
            <w:tcW w:w="1725" w:type="dxa"/>
            <w:tcBorders>
              <w:top w:val="single" w:sz="8" w:space="0" w:color="auto"/>
              <w:left w:val="nil"/>
              <w:bottom w:val="single" w:sz="8" w:space="0" w:color="auto"/>
            </w:tcBorders>
          </w:tcPr>
          <w:p>
            <w:pPr>
              <w:jc w:val="center"/>
              <w:rPr>
                <w:rFonts w:eastAsia="Times New Roman"/>
                <w:noProof/>
                <w:sz w:val="22"/>
                <w:szCs w:val="20"/>
                <w:lang w:eastAsia="en-GB"/>
              </w:rPr>
            </w:pPr>
            <w:r>
              <w:rPr>
                <w:rFonts w:eastAsia="Times New Roman"/>
                <w:noProof/>
                <w:sz w:val="22"/>
                <w:szCs w:val="20"/>
                <w:lang w:eastAsia="en-GB"/>
              </w:rPr>
              <w:t>0,00</w:t>
            </w:r>
          </w:p>
        </w:tc>
      </w:tr>
      <w:tr>
        <w:trPr>
          <w:trHeight w:val="255"/>
        </w:trPr>
        <w:tc>
          <w:tcPr>
            <w:tcW w:w="2280" w:type="dxa"/>
            <w:tcBorders>
              <w:top w:val="single" w:sz="8" w:space="0" w:color="auto"/>
              <w:left w:val="nil"/>
              <w:bottom w:val="single" w:sz="8" w:space="0" w:color="auto"/>
              <w:right w:val="single" w:sz="8" w:space="0" w:color="auto"/>
            </w:tcBorders>
            <w:vAlign w:val="center"/>
          </w:tcPr>
          <w:p>
            <w:pPr>
              <w:rPr>
                <w:rFonts w:eastAsia="Times New Roman"/>
                <w:noProof/>
                <w:sz w:val="22"/>
                <w:szCs w:val="20"/>
                <w:lang w:val="en-US" w:eastAsia="en-GB"/>
              </w:rPr>
            </w:pPr>
            <w:r>
              <w:rPr>
                <w:rFonts w:eastAsia="Times New Roman"/>
                <w:noProof/>
                <w:sz w:val="22"/>
                <w:szCs w:val="20"/>
                <w:lang w:val="en-US" w:eastAsia="en-GB"/>
              </w:rPr>
              <w:t>Barley</w:t>
            </w:r>
          </w:p>
        </w:tc>
        <w:tc>
          <w:tcPr>
            <w:tcW w:w="1725" w:type="dxa"/>
            <w:tcBorders>
              <w:top w:val="single" w:sz="8" w:space="0" w:color="auto"/>
              <w:left w:val="nil"/>
              <w:bottom w:val="single" w:sz="8" w:space="0" w:color="auto"/>
              <w:right w:val="single" w:sz="8" w:space="0" w:color="auto"/>
            </w:tcBorders>
            <w:vAlign w:val="center"/>
          </w:tcPr>
          <w:p>
            <w:pPr>
              <w:jc w:val="center"/>
              <w:rPr>
                <w:rFonts w:eastAsia="Times New Roman"/>
                <w:noProof/>
                <w:sz w:val="22"/>
                <w:szCs w:val="20"/>
                <w:lang w:eastAsia="en-GB"/>
              </w:rPr>
            </w:pPr>
            <w:r>
              <w:rPr>
                <w:rFonts w:eastAsia="Times New Roman"/>
                <w:noProof/>
                <w:sz w:val="22"/>
                <w:szCs w:val="20"/>
                <w:lang w:eastAsia="en-GB"/>
              </w:rPr>
              <w:t>-</w:t>
            </w:r>
          </w:p>
        </w:tc>
        <w:tc>
          <w:tcPr>
            <w:tcW w:w="1725" w:type="dxa"/>
            <w:tcBorders>
              <w:top w:val="single" w:sz="8" w:space="0" w:color="auto"/>
              <w:left w:val="nil"/>
              <w:bottom w:val="single" w:sz="8" w:space="0" w:color="auto"/>
              <w:right w:val="single" w:sz="8" w:space="0" w:color="auto"/>
            </w:tcBorders>
            <w:vAlign w:val="center"/>
          </w:tcPr>
          <w:p>
            <w:pPr>
              <w:jc w:val="center"/>
              <w:rPr>
                <w:rFonts w:eastAsia="Times New Roman"/>
                <w:noProof/>
                <w:sz w:val="22"/>
                <w:szCs w:val="20"/>
                <w:lang w:eastAsia="en-GB"/>
              </w:rPr>
            </w:pPr>
            <w:r>
              <w:rPr>
                <w:rFonts w:eastAsia="Times New Roman"/>
                <w:noProof/>
                <w:sz w:val="22"/>
                <w:szCs w:val="20"/>
                <w:lang w:eastAsia="en-GB"/>
              </w:rPr>
              <w:t>-</w:t>
            </w:r>
          </w:p>
        </w:tc>
        <w:tc>
          <w:tcPr>
            <w:tcW w:w="1725" w:type="dxa"/>
            <w:tcBorders>
              <w:top w:val="single" w:sz="8" w:space="0" w:color="auto"/>
              <w:left w:val="nil"/>
              <w:bottom w:val="single" w:sz="8" w:space="0" w:color="auto"/>
              <w:right w:val="single" w:sz="8" w:space="0" w:color="auto"/>
            </w:tcBorders>
            <w:shd w:val="clear" w:color="auto" w:fill="auto"/>
            <w:vAlign w:val="center"/>
          </w:tcPr>
          <w:p>
            <w:pPr>
              <w:jc w:val="center"/>
              <w:rPr>
                <w:rFonts w:eastAsia="Times New Roman"/>
                <w:noProof/>
                <w:sz w:val="22"/>
                <w:szCs w:val="20"/>
                <w:lang w:eastAsia="en-GB"/>
              </w:rPr>
            </w:pPr>
            <w:r>
              <w:rPr>
                <w:rFonts w:eastAsia="Times New Roman"/>
                <w:noProof/>
                <w:sz w:val="22"/>
                <w:szCs w:val="20"/>
                <w:lang w:eastAsia="en-GB"/>
              </w:rPr>
              <w:t>-</w:t>
            </w:r>
          </w:p>
        </w:tc>
        <w:tc>
          <w:tcPr>
            <w:tcW w:w="1725" w:type="dxa"/>
            <w:tcBorders>
              <w:top w:val="single" w:sz="8" w:space="0" w:color="auto"/>
              <w:left w:val="nil"/>
              <w:bottom w:val="single" w:sz="8" w:space="0" w:color="auto"/>
            </w:tcBorders>
          </w:tcPr>
          <w:p>
            <w:pPr>
              <w:jc w:val="center"/>
              <w:rPr>
                <w:rFonts w:eastAsia="Times New Roman"/>
                <w:noProof/>
                <w:sz w:val="22"/>
                <w:szCs w:val="20"/>
                <w:lang w:eastAsia="en-GB"/>
              </w:rPr>
            </w:pPr>
            <w:r>
              <w:rPr>
                <w:rFonts w:eastAsia="Times New Roman"/>
                <w:noProof/>
                <w:sz w:val="22"/>
                <w:szCs w:val="20"/>
                <w:lang w:eastAsia="en-GB"/>
              </w:rPr>
              <w:t>-</w:t>
            </w:r>
          </w:p>
        </w:tc>
      </w:tr>
      <w:tr>
        <w:trPr>
          <w:trHeight w:val="255"/>
        </w:trPr>
        <w:tc>
          <w:tcPr>
            <w:tcW w:w="2280" w:type="dxa"/>
            <w:tcBorders>
              <w:top w:val="single" w:sz="8" w:space="0" w:color="auto"/>
              <w:left w:val="nil"/>
              <w:bottom w:val="single" w:sz="8" w:space="0" w:color="auto"/>
              <w:right w:val="single" w:sz="8" w:space="0" w:color="auto"/>
            </w:tcBorders>
            <w:vAlign w:val="center"/>
          </w:tcPr>
          <w:p>
            <w:pPr>
              <w:rPr>
                <w:rFonts w:eastAsia="Times New Roman"/>
                <w:noProof/>
                <w:sz w:val="22"/>
                <w:szCs w:val="20"/>
                <w:lang w:val="en-US" w:eastAsia="en-GB"/>
              </w:rPr>
            </w:pPr>
            <w:r>
              <w:rPr>
                <w:rFonts w:eastAsia="Times New Roman"/>
                <w:noProof/>
                <w:sz w:val="22"/>
                <w:szCs w:val="20"/>
                <w:lang w:val="en-US" w:eastAsia="en-GB"/>
              </w:rPr>
              <w:t>Maize</w:t>
            </w:r>
          </w:p>
        </w:tc>
        <w:tc>
          <w:tcPr>
            <w:tcW w:w="1725" w:type="dxa"/>
            <w:tcBorders>
              <w:top w:val="single" w:sz="8" w:space="0" w:color="auto"/>
              <w:left w:val="nil"/>
              <w:bottom w:val="single" w:sz="8" w:space="0" w:color="auto"/>
              <w:right w:val="single" w:sz="8" w:space="0" w:color="auto"/>
            </w:tcBorders>
            <w:vAlign w:val="center"/>
          </w:tcPr>
          <w:p>
            <w:pPr>
              <w:jc w:val="center"/>
              <w:rPr>
                <w:rFonts w:eastAsia="Times New Roman"/>
                <w:noProof/>
                <w:sz w:val="22"/>
                <w:szCs w:val="20"/>
                <w:lang w:eastAsia="en-GB"/>
              </w:rPr>
            </w:pPr>
            <w:r>
              <w:rPr>
                <w:rFonts w:eastAsia="Times New Roman"/>
                <w:noProof/>
                <w:sz w:val="22"/>
                <w:szCs w:val="20"/>
                <w:lang w:eastAsia="en-GB"/>
              </w:rPr>
              <w:t>-</w:t>
            </w:r>
          </w:p>
        </w:tc>
        <w:tc>
          <w:tcPr>
            <w:tcW w:w="1725" w:type="dxa"/>
            <w:tcBorders>
              <w:top w:val="single" w:sz="8" w:space="0" w:color="auto"/>
              <w:left w:val="nil"/>
              <w:bottom w:val="single" w:sz="8" w:space="0" w:color="auto"/>
              <w:right w:val="single" w:sz="8" w:space="0" w:color="auto"/>
            </w:tcBorders>
            <w:vAlign w:val="center"/>
          </w:tcPr>
          <w:p>
            <w:pPr>
              <w:jc w:val="center"/>
              <w:rPr>
                <w:rFonts w:eastAsia="Times New Roman"/>
                <w:noProof/>
                <w:sz w:val="22"/>
                <w:szCs w:val="20"/>
                <w:lang w:eastAsia="en-GB"/>
              </w:rPr>
            </w:pPr>
            <w:r>
              <w:rPr>
                <w:rFonts w:eastAsia="Times New Roman"/>
                <w:noProof/>
                <w:sz w:val="22"/>
                <w:szCs w:val="20"/>
                <w:lang w:eastAsia="en-GB"/>
              </w:rPr>
              <w:t>-</w:t>
            </w:r>
          </w:p>
        </w:tc>
        <w:tc>
          <w:tcPr>
            <w:tcW w:w="1725" w:type="dxa"/>
            <w:tcBorders>
              <w:top w:val="single" w:sz="8" w:space="0" w:color="auto"/>
              <w:left w:val="nil"/>
              <w:bottom w:val="single" w:sz="8" w:space="0" w:color="auto"/>
              <w:right w:val="single" w:sz="8" w:space="0" w:color="auto"/>
            </w:tcBorders>
            <w:shd w:val="clear" w:color="auto" w:fill="auto"/>
            <w:vAlign w:val="center"/>
          </w:tcPr>
          <w:p>
            <w:pPr>
              <w:jc w:val="center"/>
              <w:rPr>
                <w:rFonts w:eastAsia="Times New Roman"/>
                <w:noProof/>
                <w:sz w:val="22"/>
                <w:szCs w:val="20"/>
                <w:lang w:eastAsia="en-GB"/>
              </w:rPr>
            </w:pPr>
            <w:r>
              <w:rPr>
                <w:rFonts w:eastAsia="Times New Roman"/>
                <w:noProof/>
                <w:sz w:val="22"/>
                <w:szCs w:val="20"/>
                <w:lang w:eastAsia="en-GB"/>
              </w:rPr>
              <w:t>-</w:t>
            </w:r>
          </w:p>
        </w:tc>
        <w:tc>
          <w:tcPr>
            <w:tcW w:w="1725" w:type="dxa"/>
            <w:tcBorders>
              <w:top w:val="single" w:sz="8" w:space="0" w:color="auto"/>
              <w:left w:val="nil"/>
              <w:bottom w:val="single" w:sz="8" w:space="0" w:color="auto"/>
            </w:tcBorders>
          </w:tcPr>
          <w:p>
            <w:pPr>
              <w:jc w:val="center"/>
              <w:rPr>
                <w:rFonts w:eastAsia="Times New Roman"/>
                <w:noProof/>
                <w:sz w:val="22"/>
                <w:szCs w:val="20"/>
                <w:lang w:eastAsia="en-GB"/>
              </w:rPr>
            </w:pPr>
            <w:r>
              <w:rPr>
                <w:rFonts w:eastAsia="Times New Roman"/>
                <w:noProof/>
                <w:sz w:val="22"/>
                <w:szCs w:val="20"/>
                <w:lang w:eastAsia="en-GB"/>
              </w:rPr>
              <w:t>-</w:t>
            </w:r>
          </w:p>
        </w:tc>
      </w:tr>
      <w:tr>
        <w:trPr>
          <w:trHeight w:val="255"/>
        </w:trPr>
        <w:tc>
          <w:tcPr>
            <w:tcW w:w="2280" w:type="dxa"/>
            <w:tcBorders>
              <w:top w:val="single" w:sz="8" w:space="0" w:color="auto"/>
              <w:left w:val="nil"/>
              <w:bottom w:val="single" w:sz="8" w:space="0" w:color="auto"/>
              <w:right w:val="single" w:sz="8" w:space="0" w:color="auto"/>
            </w:tcBorders>
            <w:vAlign w:val="center"/>
          </w:tcPr>
          <w:p>
            <w:pPr>
              <w:rPr>
                <w:rFonts w:eastAsia="Times New Roman"/>
                <w:noProof/>
                <w:sz w:val="22"/>
                <w:szCs w:val="20"/>
                <w:lang w:val="en-US" w:eastAsia="en-GB"/>
              </w:rPr>
            </w:pPr>
            <w:r>
              <w:rPr>
                <w:rFonts w:eastAsia="Times New Roman"/>
                <w:noProof/>
                <w:sz w:val="22"/>
                <w:szCs w:val="20"/>
                <w:lang w:val="en-US" w:eastAsia="en-GB"/>
              </w:rPr>
              <w:t>Common wheat flour</w:t>
            </w:r>
          </w:p>
        </w:tc>
        <w:tc>
          <w:tcPr>
            <w:tcW w:w="1725" w:type="dxa"/>
            <w:tcBorders>
              <w:top w:val="single" w:sz="8" w:space="0" w:color="auto"/>
              <w:left w:val="nil"/>
              <w:bottom w:val="single" w:sz="8" w:space="0" w:color="auto"/>
              <w:right w:val="single" w:sz="8" w:space="0" w:color="auto"/>
            </w:tcBorders>
            <w:vAlign w:val="center"/>
          </w:tcPr>
          <w:p>
            <w:pPr>
              <w:jc w:val="center"/>
              <w:rPr>
                <w:rFonts w:eastAsia="Times New Roman"/>
                <w:noProof/>
                <w:sz w:val="22"/>
                <w:szCs w:val="20"/>
                <w:lang w:eastAsia="en-GB"/>
              </w:rPr>
            </w:pPr>
            <w:r>
              <w:rPr>
                <w:rFonts w:eastAsia="Times New Roman"/>
                <w:noProof/>
                <w:sz w:val="22"/>
                <w:szCs w:val="20"/>
                <w:lang w:eastAsia="en-GB"/>
              </w:rPr>
              <w:t>90,40</w:t>
            </w:r>
          </w:p>
        </w:tc>
        <w:tc>
          <w:tcPr>
            <w:tcW w:w="1725" w:type="dxa"/>
            <w:tcBorders>
              <w:top w:val="single" w:sz="8" w:space="0" w:color="auto"/>
              <w:left w:val="nil"/>
              <w:bottom w:val="single" w:sz="8" w:space="0" w:color="auto"/>
              <w:right w:val="single" w:sz="8" w:space="0" w:color="auto"/>
            </w:tcBorders>
            <w:vAlign w:val="center"/>
          </w:tcPr>
          <w:p>
            <w:pPr>
              <w:jc w:val="center"/>
              <w:rPr>
                <w:rFonts w:eastAsia="Times New Roman"/>
                <w:noProof/>
                <w:sz w:val="22"/>
                <w:szCs w:val="20"/>
                <w:lang w:eastAsia="en-GB"/>
              </w:rPr>
            </w:pPr>
            <w:r>
              <w:rPr>
                <w:rFonts w:eastAsia="Times New Roman"/>
                <w:noProof/>
                <w:sz w:val="22"/>
                <w:szCs w:val="20"/>
                <w:lang w:eastAsia="en-GB"/>
              </w:rPr>
              <w:t>40,20</w:t>
            </w:r>
          </w:p>
        </w:tc>
        <w:tc>
          <w:tcPr>
            <w:tcW w:w="1725" w:type="dxa"/>
            <w:tcBorders>
              <w:top w:val="single" w:sz="8" w:space="0" w:color="auto"/>
              <w:left w:val="nil"/>
              <w:bottom w:val="single" w:sz="8" w:space="0" w:color="auto"/>
              <w:right w:val="single" w:sz="8" w:space="0" w:color="auto"/>
            </w:tcBorders>
            <w:shd w:val="clear" w:color="auto" w:fill="auto"/>
            <w:vAlign w:val="center"/>
          </w:tcPr>
          <w:p>
            <w:pPr>
              <w:jc w:val="center"/>
              <w:rPr>
                <w:rFonts w:eastAsia="Times New Roman"/>
                <w:noProof/>
                <w:sz w:val="22"/>
                <w:szCs w:val="20"/>
                <w:lang w:eastAsia="en-GB"/>
              </w:rPr>
            </w:pPr>
            <w:r>
              <w:rPr>
                <w:rFonts w:eastAsia="Times New Roman"/>
                <w:noProof/>
                <w:sz w:val="22"/>
                <w:szCs w:val="20"/>
                <w:lang w:eastAsia="en-GB"/>
              </w:rPr>
              <w:t>50,20</w:t>
            </w:r>
          </w:p>
        </w:tc>
        <w:tc>
          <w:tcPr>
            <w:tcW w:w="1725" w:type="dxa"/>
            <w:tcBorders>
              <w:top w:val="single" w:sz="8" w:space="0" w:color="auto"/>
              <w:left w:val="nil"/>
              <w:bottom w:val="single" w:sz="8" w:space="0" w:color="auto"/>
            </w:tcBorders>
          </w:tcPr>
          <w:p>
            <w:pPr>
              <w:jc w:val="center"/>
              <w:rPr>
                <w:rFonts w:eastAsia="Times New Roman"/>
                <w:noProof/>
                <w:sz w:val="22"/>
                <w:szCs w:val="20"/>
                <w:lang w:eastAsia="en-GB"/>
              </w:rPr>
            </w:pPr>
            <w:r>
              <w:rPr>
                <w:rFonts w:eastAsia="Times New Roman"/>
                <w:noProof/>
                <w:sz w:val="22"/>
                <w:szCs w:val="20"/>
                <w:lang w:eastAsia="en-GB"/>
              </w:rPr>
              <w:t>0,00</w:t>
            </w:r>
          </w:p>
        </w:tc>
      </w:tr>
      <w:tr>
        <w:trPr>
          <w:trHeight w:val="255"/>
        </w:trPr>
        <w:tc>
          <w:tcPr>
            <w:tcW w:w="2280" w:type="dxa"/>
            <w:tcBorders>
              <w:top w:val="single" w:sz="8" w:space="0" w:color="auto"/>
              <w:left w:val="nil"/>
              <w:bottom w:val="single" w:sz="8" w:space="0" w:color="auto"/>
              <w:right w:val="single" w:sz="8" w:space="0" w:color="auto"/>
            </w:tcBorders>
            <w:vAlign w:val="center"/>
          </w:tcPr>
          <w:p>
            <w:pPr>
              <w:rPr>
                <w:rFonts w:eastAsia="Times New Roman"/>
                <w:noProof/>
                <w:sz w:val="22"/>
                <w:szCs w:val="20"/>
                <w:lang w:val="en-US" w:eastAsia="en-GB"/>
              </w:rPr>
            </w:pPr>
            <w:r>
              <w:rPr>
                <w:rFonts w:eastAsia="Times New Roman"/>
                <w:noProof/>
                <w:sz w:val="22"/>
                <w:szCs w:val="20"/>
                <w:lang w:val="en-US" w:eastAsia="en-GB"/>
              </w:rPr>
              <w:t>Whole-milk powder</w:t>
            </w:r>
          </w:p>
        </w:tc>
        <w:tc>
          <w:tcPr>
            <w:tcW w:w="1725" w:type="dxa"/>
            <w:tcBorders>
              <w:top w:val="single" w:sz="8" w:space="0" w:color="auto"/>
              <w:left w:val="nil"/>
              <w:bottom w:val="single" w:sz="8" w:space="0" w:color="auto"/>
              <w:right w:val="single" w:sz="8" w:space="0" w:color="auto"/>
            </w:tcBorders>
            <w:vAlign w:val="center"/>
          </w:tcPr>
          <w:p>
            <w:pPr>
              <w:jc w:val="center"/>
              <w:rPr>
                <w:rFonts w:eastAsia="Times New Roman"/>
                <w:noProof/>
                <w:sz w:val="22"/>
                <w:szCs w:val="20"/>
                <w:lang w:eastAsia="en-GB"/>
              </w:rPr>
            </w:pPr>
            <w:r>
              <w:rPr>
                <w:rFonts w:eastAsia="Times New Roman"/>
                <w:noProof/>
                <w:sz w:val="22"/>
                <w:szCs w:val="20"/>
                <w:lang w:eastAsia="en-GB"/>
              </w:rPr>
              <w:t>585,00</w:t>
            </w:r>
          </w:p>
        </w:tc>
        <w:tc>
          <w:tcPr>
            <w:tcW w:w="1725" w:type="dxa"/>
            <w:tcBorders>
              <w:top w:val="single" w:sz="8" w:space="0" w:color="auto"/>
              <w:left w:val="nil"/>
              <w:bottom w:val="single" w:sz="8" w:space="0" w:color="auto"/>
              <w:right w:val="single" w:sz="8" w:space="0" w:color="auto"/>
            </w:tcBorders>
            <w:vAlign w:val="center"/>
          </w:tcPr>
          <w:p>
            <w:pPr>
              <w:jc w:val="center"/>
              <w:rPr>
                <w:rFonts w:eastAsia="Times New Roman"/>
                <w:noProof/>
                <w:sz w:val="22"/>
                <w:szCs w:val="20"/>
                <w:lang w:eastAsia="en-GB"/>
              </w:rPr>
            </w:pPr>
            <w:r>
              <w:rPr>
                <w:rFonts w:eastAsia="Times New Roman"/>
                <w:noProof/>
                <w:sz w:val="22"/>
                <w:szCs w:val="20"/>
                <w:lang w:eastAsia="en-GB"/>
              </w:rPr>
              <w:t>261,37</w:t>
            </w:r>
          </w:p>
        </w:tc>
        <w:tc>
          <w:tcPr>
            <w:tcW w:w="1725" w:type="dxa"/>
            <w:tcBorders>
              <w:top w:val="single" w:sz="8" w:space="0" w:color="auto"/>
              <w:left w:val="nil"/>
              <w:bottom w:val="single" w:sz="8" w:space="0" w:color="auto"/>
              <w:right w:val="single" w:sz="8" w:space="0" w:color="auto"/>
            </w:tcBorders>
            <w:shd w:val="clear" w:color="auto" w:fill="auto"/>
            <w:vAlign w:val="center"/>
          </w:tcPr>
          <w:p>
            <w:pPr>
              <w:jc w:val="center"/>
              <w:rPr>
                <w:rFonts w:eastAsia="Times New Roman"/>
                <w:noProof/>
                <w:sz w:val="22"/>
                <w:szCs w:val="20"/>
                <w:lang w:eastAsia="en-GB"/>
              </w:rPr>
            </w:pPr>
            <w:r>
              <w:rPr>
                <w:rFonts w:eastAsia="Times New Roman"/>
                <w:noProof/>
                <w:sz w:val="22"/>
                <w:szCs w:val="20"/>
                <w:lang w:eastAsia="en-GB"/>
              </w:rPr>
              <w:t>323,65</w:t>
            </w:r>
          </w:p>
        </w:tc>
        <w:tc>
          <w:tcPr>
            <w:tcW w:w="1725" w:type="dxa"/>
            <w:tcBorders>
              <w:top w:val="single" w:sz="8" w:space="0" w:color="auto"/>
              <w:left w:val="nil"/>
              <w:bottom w:val="single" w:sz="8" w:space="0" w:color="auto"/>
            </w:tcBorders>
          </w:tcPr>
          <w:p>
            <w:pPr>
              <w:jc w:val="center"/>
              <w:rPr>
                <w:rFonts w:eastAsia="Times New Roman"/>
                <w:noProof/>
                <w:sz w:val="22"/>
                <w:szCs w:val="20"/>
                <w:lang w:eastAsia="en-GB"/>
              </w:rPr>
            </w:pPr>
            <w:r>
              <w:rPr>
                <w:rFonts w:eastAsia="Times New Roman"/>
                <w:noProof/>
                <w:sz w:val="22"/>
                <w:szCs w:val="20"/>
                <w:lang w:eastAsia="en-GB"/>
              </w:rPr>
              <w:t>0,00</w:t>
            </w:r>
          </w:p>
        </w:tc>
      </w:tr>
      <w:tr>
        <w:trPr>
          <w:trHeight w:val="255"/>
        </w:trPr>
        <w:tc>
          <w:tcPr>
            <w:tcW w:w="2280" w:type="dxa"/>
            <w:tcBorders>
              <w:top w:val="single" w:sz="8" w:space="0" w:color="auto"/>
              <w:left w:val="nil"/>
              <w:bottom w:val="single" w:sz="8" w:space="0" w:color="auto"/>
              <w:right w:val="single" w:sz="8" w:space="0" w:color="auto"/>
            </w:tcBorders>
            <w:vAlign w:val="center"/>
          </w:tcPr>
          <w:p>
            <w:pPr>
              <w:rPr>
                <w:rFonts w:eastAsia="Times New Roman"/>
                <w:noProof/>
                <w:sz w:val="22"/>
                <w:szCs w:val="20"/>
                <w:lang w:val="en-US" w:eastAsia="en-GB"/>
              </w:rPr>
            </w:pPr>
            <w:r>
              <w:rPr>
                <w:rFonts w:eastAsia="Times New Roman"/>
                <w:noProof/>
                <w:sz w:val="22"/>
                <w:szCs w:val="20"/>
                <w:lang w:val="en-US" w:eastAsia="en-GB"/>
              </w:rPr>
              <w:t>Skimmed-milk powder</w:t>
            </w:r>
          </w:p>
        </w:tc>
        <w:tc>
          <w:tcPr>
            <w:tcW w:w="1725" w:type="dxa"/>
            <w:tcBorders>
              <w:top w:val="single" w:sz="8" w:space="0" w:color="auto"/>
              <w:left w:val="nil"/>
              <w:bottom w:val="single" w:sz="8" w:space="0" w:color="auto"/>
              <w:right w:val="single" w:sz="8" w:space="0" w:color="auto"/>
            </w:tcBorders>
            <w:vAlign w:val="center"/>
          </w:tcPr>
          <w:p>
            <w:pPr>
              <w:jc w:val="center"/>
              <w:rPr>
                <w:rFonts w:eastAsia="Times New Roman"/>
                <w:noProof/>
                <w:sz w:val="22"/>
                <w:szCs w:val="20"/>
                <w:lang w:eastAsia="en-GB"/>
              </w:rPr>
            </w:pPr>
            <w:r>
              <w:rPr>
                <w:rFonts w:eastAsia="Times New Roman"/>
                <w:noProof/>
                <w:sz w:val="22"/>
                <w:szCs w:val="20"/>
                <w:lang w:eastAsia="en-GB"/>
              </w:rPr>
              <w:t>396,20</w:t>
            </w:r>
          </w:p>
        </w:tc>
        <w:tc>
          <w:tcPr>
            <w:tcW w:w="1725" w:type="dxa"/>
            <w:tcBorders>
              <w:top w:val="single" w:sz="8" w:space="0" w:color="auto"/>
              <w:left w:val="nil"/>
              <w:bottom w:val="single" w:sz="8" w:space="0" w:color="auto"/>
              <w:right w:val="single" w:sz="8" w:space="0" w:color="auto"/>
            </w:tcBorders>
            <w:vAlign w:val="center"/>
          </w:tcPr>
          <w:p>
            <w:pPr>
              <w:jc w:val="center"/>
              <w:rPr>
                <w:rFonts w:eastAsia="Times New Roman"/>
                <w:noProof/>
                <w:sz w:val="22"/>
                <w:szCs w:val="20"/>
                <w:lang w:eastAsia="en-GB"/>
              </w:rPr>
            </w:pPr>
            <w:r>
              <w:rPr>
                <w:rFonts w:eastAsia="Times New Roman"/>
                <w:noProof/>
                <w:sz w:val="22"/>
                <w:szCs w:val="20"/>
                <w:lang w:eastAsia="en-GB"/>
              </w:rPr>
              <w:t>195,08</w:t>
            </w:r>
          </w:p>
        </w:tc>
        <w:tc>
          <w:tcPr>
            <w:tcW w:w="1725" w:type="dxa"/>
            <w:tcBorders>
              <w:top w:val="single" w:sz="8" w:space="0" w:color="auto"/>
              <w:left w:val="nil"/>
              <w:bottom w:val="single" w:sz="8" w:space="0" w:color="auto"/>
              <w:right w:val="single" w:sz="8" w:space="0" w:color="auto"/>
            </w:tcBorders>
            <w:shd w:val="clear" w:color="auto" w:fill="auto"/>
            <w:vAlign w:val="center"/>
          </w:tcPr>
          <w:p>
            <w:pPr>
              <w:jc w:val="center"/>
              <w:rPr>
                <w:rFonts w:eastAsia="Times New Roman"/>
                <w:noProof/>
                <w:sz w:val="22"/>
                <w:szCs w:val="20"/>
                <w:lang w:eastAsia="en-GB"/>
              </w:rPr>
            </w:pPr>
            <w:r>
              <w:rPr>
                <w:rFonts w:eastAsia="Times New Roman"/>
                <w:noProof/>
                <w:sz w:val="22"/>
                <w:szCs w:val="20"/>
                <w:lang w:eastAsia="en-GB"/>
              </w:rPr>
              <w:t>201,10</w:t>
            </w:r>
          </w:p>
        </w:tc>
        <w:tc>
          <w:tcPr>
            <w:tcW w:w="1725" w:type="dxa"/>
            <w:tcBorders>
              <w:top w:val="single" w:sz="8" w:space="0" w:color="auto"/>
              <w:left w:val="nil"/>
              <w:bottom w:val="single" w:sz="8" w:space="0" w:color="auto"/>
            </w:tcBorders>
          </w:tcPr>
          <w:p>
            <w:pPr>
              <w:jc w:val="center"/>
              <w:rPr>
                <w:rFonts w:eastAsia="Times New Roman"/>
                <w:noProof/>
                <w:sz w:val="22"/>
                <w:szCs w:val="20"/>
                <w:lang w:eastAsia="en-GB"/>
              </w:rPr>
            </w:pPr>
            <w:r>
              <w:rPr>
                <w:rFonts w:eastAsia="Times New Roman"/>
                <w:noProof/>
                <w:sz w:val="22"/>
                <w:szCs w:val="20"/>
                <w:lang w:eastAsia="en-GB"/>
              </w:rPr>
              <w:t>0,00</w:t>
            </w:r>
          </w:p>
        </w:tc>
      </w:tr>
      <w:tr>
        <w:trPr>
          <w:trHeight w:val="255"/>
        </w:trPr>
        <w:tc>
          <w:tcPr>
            <w:tcW w:w="2280" w:type="dxa"/>
            <w:tcBorders>
              <w:top w:val="single" w:sz="8" w:space="0" w:color="auto"/>
              <w:left w:val="nil"/>
              <w:bottom w:val="single" w:sz="8" w:space="0" w:color="auto"/>
              <w:right w:val="single" w:sz="8" w:space="0" w:color="auto"/>
            </w:tcBorders>
            <w:vAlign w:val="center"/>
          </w:tcPr>
          <w:p>
            <w:pPr>
              <w:rPr>
                <w:rFonts w:eastAsia="Times New Roman"/>
                <w:noProof/>
                <w:sz w:val="22"/>
                <w:szCs w:val="20"/>
                <w:lang w:val="en-US" w:eastAsia="en-GB"/>
              </w:rPr>
            </w:pPr>
            <w:r>
              <w:rPr>
                <w:rFonts w:eastAsia="Times New Roman"/>
                <w:noProof/>
                <w:sz w:val="22"/>
                <w:szCs w:val="20"/>
                <w:lang w:val="en-US" w:eastAsia="en-GB"/>
              </w:rPr>
              <w:t>Butter</w:t>
            </w:r>
          </w:p>
        </w:tc>
        <w:tc>
          <w:tcPr>
            <w:tcW w:w="1725" w:type="dxa"/>
            <w:tcBorders>
              <w:top w:val="single" w:sz="8" w:space="0" w:color="auto"/>
              <w:left w:val="nil"/>
              <w:bottom w:val="single" w:sz="8" w:space="0" w:color="auto"/>
              <w:right w:val="single" w:sz="8" w:space="0" w:color="auto"/>
            </w:tcBorders>
            <w:vAlign w:val="center"/>
          </w:tcPr>
          <w:p>
            <w:pPr>
              <w:jc w:val="center"/>
              <w:rPr>
                <w:rFonts w:eastAsia="Times New Roman"/>
                <w:noProof/>
                <w:sz w:val="22"/>
                <w:szCs w:val="20"/>
                <w:lang w:eastAsia="en-GB"/>
              </w:rPr>
            </w:pPr>
            <w:r>
              <w:rPr>
                <w:rFonts w:eastAsia="Times New Roman"/>
                <w:noProof/>
                <w:sz w:val="22"/>
                <w:szCs w:val="20"/>
                <w:lang w:eastAsia="en-GB"/>
              </w:rPr>
              <w:t>1.010,90</w:t>
            </w:r>
          </w:p>
        </w:tc>
        <w:tc>
          <w:tcPr>
            <w:tcW w:w="1725" w:type="dxa"/>
            <w:tcBorders>
              <w:top w:val="single" w:sz="8" w:space="0" w:color="auto"/>
              <w:left w:val="nil"/>
              <w:bottom w:val="single" w:sz="8" w:space="0" w:color="auto"/>
              <w:right w:val="single" w:sz="8" w:space="0" w:color="auto"/>
            </w:tcBorders>
            <w:vAlign w:val="center"/>
          </w:tcPr>
          <w:p>
            <w:pPr>
              <w:jc w:val="center"/>
              <w:rPr>
                <w:rFonts w:eastAsia="Times New Roman"/>
                <w:noProof/>
                <w:sz w:val="22"/>
                <w:szCs w:val="20"/>
                <w:lang w:eastAsia="en-GB"/>
              </w:rPr>
            </w:pPr>
            <w:r>
              <w:rPr>
                <w:rFonts w:eastAsia="Times New Roman"/>
                <w:noProof/>
                <w:sz w:val="22"/>
                <w:szCs w:val="20"/>
                <w:lang w:eastAsia="en-GB"/>
              </w:rPr>
              <w:t>368,10</w:t>
            </w:r>
          </w:p>
        </w:tc>
        <w:tc>
          <w:tcPr>
            <w:tcW w:w="1725" w:type="dxa"/>
            <w:tcBorders>
              <w:top w:val="single" w:sz="8" w:space="0" w:color="auto"/>
              <w:left w:val="nil"/>
              <w:bottom w:val="single" w:sz="8" w:space="0" w:color="auto"/>
              <w:right w:val="single" w:sz="8" w:space="0" w:color="auto"/>
            </w:tcBorders>
            <w:shd w:val="clear" w:color="auto" w:fill="auto"/>
            <w:vAlign w:val="center"/>
          </w:tcPr>
          <w:p>
            <w:pPr>
              <w:jc w:val="center"/>
              <w:rPr>
                <w:rFonts w:eastAsia="Times New Roman"/>
                <w:noProof/>
                <w:sz w:val="22"/>
                <w:szCs w:val="20"/>
                <w:lang w:eastAsia="en-GB"/>
              </w:rPr>
            </w:pPr>
            <w:r>
              <w:rPr>
                <w:rFonts w:eastAsia="Times New Roman"/>
                <w:noProof/>
                <w:sz w:val="22"/>
                <w:szCs w:val="20"/>
                <w:lang w:eastAsia="en-GB"/>
              </w:rPr>
              <w:t>642,80</w:t>
            </w:r>
          </w:p>
        </w:tc>
        <w:tc>
          <w:tcPr>
            <w:tcW w:w="1725" w:type="dxa"/>
            <w:tcBorders>
              <w:top w:val="single" w:sz="8" w:space="0" w:color="auto"/>
              <w:left w:val="nil"/>
              <w:bottom w:val="single" w:sz="8" w:space="0" w:color="auto"/>
            </w:tcBorders>
          </w:tcPr>
          <w:p>
            <w:pPr>
              <w:jc w:val="center"/>
              <w:rPr>
                <w:rFonts w:eastAsia="Times New Roman"/>
                <w:noProof/>
                <w:sz w:val="22"/>
                <w:szCs w:val="20"/>
                <w:lang w:eastAsia="en-GB"/>
              </w:rPr>
            </w:pPr>
            <w:r>
              <w:rPr>
                <w:rFonts w:eastAsia="Times New Roman"/>
                <w:noProof/>
                <w:sz w:val="22"/>
                <w:szCs w:val="20"/>
                <w:lang w:eastAsia="en-GB"/>
              </w:rPr>
              <w:t>0,00</w:t>
            </w:r>
          </w:p>
        </w:tc>
      </w:tr>
      <w:tr>
        <w:trPr>
          <w:trHeight w:val="255"/>
        </w:trPr>
        <w:tc>
          <w:tcPr>
            <w:tcW w:w="2280" w:type="dxa"/>
            <w:tcBorders>
              <w:top w:val="single" w:sz="8" w:space="0" w:color="auto"/>
              <w:left w:val="nil"/>
              <w:bottom w:val="single" w:sz="8" w:space="0" w:color="auto"/>
              <w:right w:val="single" w:sz="8" w:space="0" w:color="auto"/>
            </w:tcBorders>
            <w:vAlign w:val="center"/>
          </w:tcPr>
          <w:p>
            <w:pPr>
              <w:rPr>
                <w:rFonts w:eastAsia="Times New Roman"/>
                <w:noProof/>
                <w:sz w:val="22"/>
                <w:szCs w:val="20"/>
                <w:lang w:val="en-US" w:eastAsia="en-GB"/>
              </w:rPr>
            </w:pPr>
            <w:r>
              <w:rPr>
                <w:rFonts w:eastAsia="Times New Roman"/>
                <w:noProof/>
                <w:sz w:val="22"/>
                <w:szCs w:val="20"/>
                <w:lang w:val="en-US" w:eastAsia="en-GB"/>
              </w:rPr>
              <w:t>White sugar</w:t>
            </w:r>
          </w:p>
        </w:tc>
        <w:tc>
          <w:tcPr>
            <w:tcW w:w="1725" w:type="dxa"/>
            <w:tcBorders>
              <w:top w:val="single" w:sz="8" w:space="0" w:color="auto"/>
              <w:left w:val="nil"/>
              <w:bottom w:val="single" w:sz="8" w:space="0" w:color="auto"/>
              <w:right w:val="single" w:sz="8" w:space="0" w:color="auto"/>
            </w:tcBorders>
            <w:vAlign w:val="center"/>
          </w:tcPr>
          <w:p>
            <w:pPr>
              <w:jc w:val="center"/>
              <w:rPr>
                <w:rFonts w:eastAsia="Times New Roman"/>
                <w:noProof/>
                <w:sz w:val="22"/>
                <w:szCs w:val="20"/>
                <w:lang w:eastAsia="en-GB"/>
              </w:rPr>
            </w:pPr>
            <w:r>
              <w:rPr>
                <w:rFonts w:eastAsia="Times New Roman"/>
                <w:noProof/>
                <w:sz w:val="22"/>
                <w:szCs w:val="20"/>
                <w:lang w:eastAsia="en-GB"/>
              </w:rPr>
              <w:t>-</w:t>
            </w:r>
          </w:p>
        </w:tc>
        <w:tc>
          <w:tcPr>
            <w:tcW w:w="1725" w:type="dxa"/>
            <w:tcBorders>
              <w:top w:val="single" w:sz="8" w:space="0" w:color="auto"/>
              <w:left w:val="nil"/>
              <w:bottom w:val="single" w:sz="8" w:space="0" w:color="auto"/>
              <w:right w:val="single" w:sz="8" w:space="0" w:color="auto"/>
            </w:tcBorders>
            <w:vAlign w:val="center"/>
          </w:tcPr>
          <w:p>
            <w:pPr>
              <w:jc w:val="center"/>
              <w:rPr>
                <w:rFonts w:eastAsia="Times New Roman"/>
                <w:noProof/>
                <w:sz w:val="22"/>
                <w:szCs w:val="20"/>
                <w:lang w:eastAsia="en-GB"/>
              </w:rPr>
            </w:pPr>
            <w:r>
              <w:rPr>
                <w:rFonts w:eastAsia="Times New Roman"/>
                <w:noProof/>
                <w:sz w:val="22"/>
                <w:szCs w:val="20"/>
                <w:lang w:eastAsia="en-GB"/>
              </w:rPr>
              <w:t>-</w:t>
            </w:r>
          </w:p>
        </w:tc>
        <w:tc>
          <w:tcPr>
            <w:tcW w:w="1725" w:type="dxa"/>
            <w:tcBorders>
              <w:top w:val="single" w:sz="8" w:space="0" w:color="auto"/>
              <w:left w:val="nil"/>
              <w:bottom w:val="single" w:sz="8" w:space="0" w:color="auto"/>
              <w:right w:val="single" w:sz="8" w:space="0" w:color="auto"/>
            </w:tcBorders>
            <w:shd w:val="clear" w:color="auto" w:fill="auto"/>
            <w:vAlign w:val="center"/>
          </w:tcPr>
          <w:p>
            <w:pPr>
              <w:jc w:val="center"/>
              <w:rPr>
                <w:rFonts w:eastAsia="Times New Roman"/>
                <w:noProof/>
                <w:sz w:val="22"/>
                <w:szCs w:val="20"/>
                <w:lang w:eastAsia="en-GB"/>
              </w:rPr>
            </w:pPr>
            <w:r>
              <w:rPr>
                <w:rFonts w:eastAsia="Times New Roman"/>
                <w:noProof/>
                <w:sz w:val="22"/>
                <w:szCs w:val="20"/>
                <w:lang w:eastAsia="en-GB"/>
              </w:rPr>
              <w:t>-</w:t>
            </w:r>
          </w:p>
        </w:tc>
        <w:tc>
          <w:tcPr>
            <w:tcW w:w="1725" w:type="dxa"/>
            <w:tcBorders>
              <w:top w:val="single" w:sz="8" w:space="0" w:color="auto"/>
              <w:left w:val="nil"/>
              <w:bottom w:val="single" w:sz="8" w:space="0" w:color="auto"/>
            </w:tcBorders>
          </w:tcPr>
          <w:p>
            <w:pPr>
              <w:jc w:val="center"/>
              <w:rPr>
                <w:rFonts w:eastAsia="Times New Roman"/>
                <w:noProof/>
                <w:sz w:val="22"/>
                <w:szCs w:val="20"/>
                <w:lang w:eastAsia="en-GB"/>
              </w:rPr>
            </w:pPr>
            <w:r>
              <w:rPr>
                <w:rFonts w:eastAsia="Times New Roman"/>
                <w:noProof/>
                <w:sz w:val="22"/>
                <w:szCs w:val="20"/>
                <w:lang w:eastAsia="en-GB"/>
              </w:rPr>
              <w:t>-</w:t>
            </w:r>
          </w:p>
        </w:tc>
      </w:tr>
      <w:tr>
        <w:trPr>
          <w:trHeight w:val="255"/>
        </w:trPr>
        <w:tc>
          <w:tcPr>
            <w:tcW w:w="2280" w:type="dxa"/>
            <w:tcBorders>
              <w:top w:val="single" w:sz="8" w:space="0" w:color="auto"/>
              <w:left w:val="nil"/>
              <w:bottom w:val="single" w:sz="8" w:space="0" w:color="auto"/>
              <w:right w:val="single" w:sz="8" w:space="0" w:color="auto"/>
            </w:tcBorders>
            <w:vAlign w:val="center"/>
          </w:tcPr>
          <w:p>
            <w:pPr>
              <w:rPr>
                <w:rFonts w:eastAsia="Times New Roman"/>
                <w:noProof/>
                <w:sz w:val="22"/>
                <w:szCs w:val="20"/>
                <w:lang w:val="en-US" w:eastAsia="en-GB"/>
              </w:rPr>
            </w:pPr>
            <w:r>
              <w:rPr>
                <w:rFonts w:eastAsia="Times New Roman"/>
                <w:noProof/>
                <w:sz w:val="22"/>
                <w:szCs w:val="20"/>
                <w:lang w:val="en-US" w:eastAsia="en-GB"/>
              </w:rPr>
              <w:t>Eggs</w:t>
            </w:r>
          </w:p>
        </w:tc>
        <w:tc>
          <w:tcPr>
            <w:tcW w:w="1725" w:type="dxa"/>
            <w:tcBorders>
              <w:top w:val="single" w:sz="8" w:space="0" w:color="auto"/>
              <w:left w:val="nil"/>
              <w:bottom w:val="single" w:sz="8" w:space="0" w:color="auto"/>
              <w:right w:val="single" w:sz="8" w:space="0" w:color="auto"/>
            </w:tcBorders>
            <w:vAlign w:val="center"/>
          </w:tcPr>
          <w:p>
            <w:pPr>
              <w:jc w:val="center"/>
              <w:rPr>
                <w:rFonts w:eastAsia="Times New Roman"/>
                <w:noProof/>
                <w:sz w:val="22"/>
                <w:szCs w:val="20"/>
                <w:lang w:eastAsia="en-GB"/>
              </w:rPr>
            </w:pPr>
            <w:r>
              <w:rPr>
                <w:rFonts w:eastAsia="Times New Roman"/>
                <w:noProof/>
                <w:sz w:val="22"/>
                <w:szCs w:val="20"/>
                <w:lang w:eastAsia="en-GB"/>
              </w:rPr>
              <w:t>-</w:t>
            </w:r>
          </w:p>
        </w:tc>
        <w:tc>
          <w:tcPr>
            <w:tcW w:w="1725" w:type="dxa"/>
            <w:tcBorders>
              <w:top w:val="single" w:sz="8" w:space="0" w:color="auto"/>
              <w:left w:val="nil"/>
              <w:bottom w:val="single" w:sz="8" w:space="0" w:color="auto"/>
              <w:right w:val="single" w:sz="8" w:space="0" w:color="auto"/>
            </w:tcBorders>
            <w:vAlign w:val="center"/>
          </w:tcPr>
          <w:p>
            <w:pPr>
              <w:jc w:val="center"/>
              <w:rPr>
                <w:rFonts w:eastAsia="Times New Roman"/>
                <w:noProof/>
                <w:sz w:val="22"/>
                <w:szCs w:val="20"/>
                <w:lang w:eastAsia="en-GB"/>
              </w:rPr>
            </w:pPr>
            <w:r>
              <w:rPr>
                <w:rFonts w:eastAsia="Times New Roman"/>
                <w:noProof/>
                <w:sz w:val="22"/>
                <w:szCs w:val="20"/>
                <w:lang w:eastAsia="en-GB"/>
              </w:rPr>
              <w:t>-</w:t>
            </w:r>
          </w:p>
        </w:tc>
        <w:tc>
          <w:tcPr>
            <w:tcW w:w="1725" w:type="dxa"/>
            <w:tcBorders>
              <w:top w:val="single" w:sz="8" w:space="0" w:color="auto"/>
              <w:left w:val="nil"/>
              <w:bottom w:val="single" w:sz="8" w:space="0" w:color="auto"/>
              <w:right w:val="single" w:sz="8" w:space="0" w:color="auto"/>
            </w:tcBorders>
            <w:shd w:val="clear" w:color="auto" w:fill="auto"/>
            <w:vAlign w:val="center"/>
          </w:tcPr>
          <w:p>
            <w:pPr>
              <w:jc w:val="center"/>
              <w:rPr>
                <w:rFonts w:eastAsia="Times New Roman"/>
                <w:noProof/>
                <w:sz w:val="22"/>
                <w:szCs w:val="20"/>
                <w:lang w:eastAsia="en-GB"/>
              </w:rPr>
            </w:pPr>
            <w:r>
              <w:rPr>
                <w:rFonts w:eastAsia="Times New Roman"/>
                <w:noProof/>
                <w:sz w:val="22"/>
                <w:szCs w:val="20"/>
                <w:lang w:eastAsia="en-GB"/>
              </w:rPr>
              <w:t>38,00</w:t>
            </w:r>
          </w:p>
        </w:tc>
        <w:tc>
          <w:tcPr>
            <w:tcW w:w="1725" w:type="dxa"/>
            <w:tcBorders>
              <w:top w:val="single" w:sz="8" w:space="0" w:color="auto"/>
              <w:left w:val="nil"/>
              <w:bottom w:val="single" w:sz="8" w:space="0" w:color="auto"/>
            </w:tcBorders>
          </w:tcPr>
          <w:p>
            <w:pPr>
              <w:jc w:val="center"/>
              <w:rPr>
                <w:rFonts w:eastAsia="Times New Roman"/>
                <w:noProof/>
                <w:sz w:val="22"/>
                <w:szCs w:val="20"/>
                <w:lang w:eastAsia="en-GB"/>
              </w:rPr>
            </w:pPr>
            <w:r>
              <w:rPr>
                <w:rFonts w:eastAsia="Times New Roman"/>
                <w:noProof/>
                <w:sz w:val="22"/>
                <w:szCs w:val="20"/>
                <w:lang w:eastAsia="en-GB"/>
              </w:rPr>
              <w:t>0,00</w:t>
            </w:r>
          </w:p>
        </w:tc>
      </w:tr>
      <w:tr>
        <w:trPr>
          <w:trHeight w:val="255"/>
        </w:trPr>
        <w:tc>
          <w:tcPr>
            <w:tcW w:w="2280" w:type="dxa"/>
            <w:tcBorders>
              <w:top w:val="single" w:sz="8" w:space="0" w:color="auto"/>
              <w:left w:val="nil"/>
              <w:bottom w:val="single" w:sz="8" w:space="0" w:color="auto"/>
              <w:right w:val="single" w:sz="8" w:space="0" w:color="auto"/>
            </w:tcBorders>
            <w:vAlign w:val="center"/>
          </w:tcPr>
          <w:p>
            <w:pPr>
              <w:rPr>
                <w:rFonts w:eastAsia="Times New Roman"/>
                <w:noProof/>
                <w:sz w:val="22"/>
                <w:szCs w:val="20"/>
                <w:lang w:val="en-US" w:eastAsia="en-GB"/>
              </w:rPr>
            </w:pPr>
            <w:r>
              <w:rPr>
                <w:rFonts w:eastAsia="Times New Roman"/>
                <w:noProof/>
                <w:sz w:val="22"/>
                <w:szCs w:val="20"/>
                <w:lang w:val="en-US" w:eastAsia="en-GB"/>
              </w:rPr>
              <w:t>Fresh potatoes</w:t>
            </w:r>
          </w:p>
        </w:tc>
        <w:tc>
          <w:tcPr>
            <w:tcW w:w="1725" w:type="dxa"/>
            <w:tcBorders>
              <w:top w:val="single" w:sz="8" w:space="0" w:color="auto"/>
              <w:left w:val="nil"/>
              <w:bottom w:val="single" w:sz="8" w:space="0" w:color="auto"/>
              <w:right w:val="single" w:sz="8" w:space="0" w:color="auto"/>
            </w:tcBorders>
            <w:vAlign w:val="center"/>
          </w:tcPr>
          <w:p>
            <w:pPr>
              <w:jc w:val="center"/>
              <w:rPr>
                <w:rFonts w:eastAsia="Times New Roman"/>
                <w:noProof/>
                <w:sz w:val="22"/>
                <w:szCs w:val="20"/>
                <w:lang w:eastAsia="en-GB"/>
              </w:rPr>
            </w:pPr>
            <w:r>
              <w:rPr>
                <w:rFonts w:eastAsia="Times New Roman"/>
                <w:noProof/>
                <w:sz w:val="22"/>
                <w:szCs w:val="20"/>
                <w:lang w:eastAsia="en-GB"/>
              </w:rPr>
              <w:t>43,25</w:t>
            </w:r>
          </w:p>
        </w:tc>
        <w:tc>
          <w:tcPr>
            <w:tcW w:w="1725" w:type="dxa"/>
            <w:tcBorders>
              <w:top w:val="single" w:sz="8" w:space="0" w:color="auto"/>
              <w:left w:val="nil"/>
              <w:bottom w:val="single" w:sz="8" w:space="0" w:color="auto"/>
              <w:right w:val="single" w:sz="8" w:space="0" w:color="auto"/>
            </w:tcBorders>
            <w:vAlign w:val="center"/>
          </w:tcPr>
          <w:p>
            <w:pPr>
              <w:jc w:val="center"/>
              <w:rPr>
                <w:rFonts w:eastAsia="Times New Roman"/>
                <w:noProof/>
                <w:sz w:val="22"/>
                <w:szCs w:val="20"/>
                <w:lang w:eastAsia="en-GB"/>
              </w:rPr>
            </w:pPr>
            <w:r>
              <w:rPr>
                <w:rFonts w:eastAsia="Times New Roman"/>
                <w:noProof/>
                <w:sz w:val="22"/>
                <w:szCs w:val="20"/>
                <w:lang w:eastAsia="en-GB"/>
              </w:rPr>
              <w:t>17,66</w:t>
            </w:r>
          </w:p>
        </w:tc>
        <w:tc>
          <w:tcPr>
            <w:tcW w:w="1725" w:type="dxa"/>
            <w:tcBorders>
              <w:top w:val="single" w:sz="8" w:space="0" w:color="auto"/>
              <w:left w:val="nil"/>
              <w:bottom w:val="single" w:sz="8" w:space="0" w:color="auto"/>
              <w:right w:val="single" w:sz="8" w:space="0" w:color="auto"/>
            </w:tcBorders>
            <w:shd w:val="clear" w:color="auto" w:fill="auto"/>
            <w:vAlign w:val="center"/>
          </w:tcPr>
          <w:p>
            <w:pPr>
              <w:jc w:val="center"/>
              <w:rPr>
                <w:rFonts w:eastAsia="Times New Roman"/>
                <w:noProof/>
                <w:sz w:val="22"/>
                <w:szCs w:val="20"/>
                <w:lang w:eastAsia="en-GB"/>
              </w:rPr>
            </w:pPr>
            <w:r>
              <w:rPr>
                <w:rFonts w:eastAsia="Times New Roman"/>
                <w:noProof/>
                <w:sz w:val="22"/>
                <w:szCs w:val="20"/>
                <w:lang w:eastAsia="en-GB"/>
              </w:rPr>
              <w:t>25,60</w:t>
            </w:r>
          </w:p>
        </w:tc>
        <w:tc>
          <w:tcPr>
            <w:tcW w:w="1725" w:type="dxa"/>
            <w:tcBorders>
              <w:top w:val="single" w:sz="8" w:space="0" w:color="auto"/>
              <w:left w:val="nil"/>
              <w:bottom w:val="single" w:sz="8" w:space="0" w:color="auto"/>
            </w:tcBorders>
          </w:tcPr>
          <w:p>
            <w:pPr>
              <w:jc w:val="center"/>
              <w:rPr>
                <w:rFonts w:eastAsia="Times New Roman"/>
                <w:noProof/>
                <w:sz w:val="22"/>
                <w:szCs w:val="20"/>
                <w:lang w:eastAsia="en-GB"/>
              </w:rPr>
            </w:pPr>
            <w:r>
              <w:rPr>
                <w:rFonts w:eastAsia="Times New Roman"/>
                <w:noProof/>
                <w:sz w:val="22"/>
                <w:szCs w:val="20"/>
                <w:lang w:eastAsia="en-GB"/>
              </w:rPr>
              <w:t>0,00</w:t>
            </w:r>
          </w:p>
        </w:tc>
      </w:tr>
      <w:tr>
        <w:trPr>
          <w:trHeight w:val="255"/>
        </w:trPr>
        <w:tc>
          <w:tcPr>
            <w:tcW w:w="2280" w:type="dxa"/>
            <w:tcBorders>
              <w:top w:val="single" w:sz="8" w:space="0" w:color="auto"/>
              <w:left w:val="nil"/>
              <w:bottom w:val="single" w:sz="8" w:space="0" w:color="auto"/>
              <w:right w:val="single" w:sz="8" w:space="0" w:color="auto"/>
            </w:tcBorders>
            <w:vAlign w:val="center"/>
          </w:tcPr>
          <w:p>
            <w:pPr>
              <w:rPr>
                <w:rFonts w:eastAsia="Times New Roman"/>
                <w:noProof/>
                <w:sz w:val="22"/>
                <w:szCs w:val="20"/>
                <w:lang w:val="en-US" w:eastAsia="en-GB"/>
              </w:rPr>
            </w:pPr>
            <w:r>
              <w:rPr>
                <w:rFonts w:eastAsia="Times New Roman"/>
                <w:noProof/>
                <w:sz w:val="22"/>
                <w:szCs w:val="20"/>
                <w:lang w:val="en-US" w:eastAsia="en-GB"/>
              </w:rPr>
              <w:t>Vegetable fat</w:t>
            </w:r>
          </w:p>
        </w:tc>
        <w:tc>
          <w:tcPr>
            <w:tcW w:w="1725" w:type="dxa"/>
            <w:tcBorders>
              <w:top w:val="single" w:sz="8" w:space="0" w:color="auto"/>
              <w:left w:val="nil"/>
              <w:bottom w:val="single" w:sz="8" w:space="0" w:color="auto"/>
              <w:right w:val="single" w:sz="8" w:space="0" w:color="auto"/>
            </w:tcBorders>
            <w:vAlign w:val="center"/>
          </w:tcPr>
          <w:p>
            <w:pPr>
              <w:jc w:val="center"/>
              <w:rPr>
                <w:rFonts w:eastAsia="Times New Roman"/>
                <w:noProof/>
                <w:sz w:val="22"/>
                <w:szCs w:val="20"/>
                <w:lang w:eastAsia="en-GB"/>
              </w:rPr>
            </w:pPr>
            <w:r>
              <w:rPr>
                <w:rFonts w:eastAsia="Times New Roman"/>
                <w:noProof/>
                <w:sz w:val="22"/>
                <w:szCs w:val="20"/>
                <w:lang w:eastAsia="en-GB"/>
              </w:rPr>
              <w:t>-</w:t>
            </w:r>
          </w:p>
        </w:tc>
        <w:tc>
          <w:tcPr>
            <w:tcW w:w="1725" w:type="dxa"/>
            <w:tcBorders>
              <w:top w:val="single" w:sz="8" w:space="0" w:color="auto"/>
              <w:left w:val="nil"/>
              <w:bottom w:val="single" w:sz="8" w:space="0" w:color="auto"/>
              <w:right w:val="single" w:sz="8" w:space="0" w:color="auto"/>
            </w:tcBorders>
            <w:vAlign w:val="center"/>
          </w:tcPr>
          <w:p>
            <w:pPr>
              <w:jc w:val="center"/>
              <w:rPr>
                <w:rFonts w:eastAsia="Times New Roman"/>
                <w:noProof/>
                <w:sz w:val="22"/>
                <w:szCs w:val="20"/>
                <w:lang w:eastAsia="en-GB"/>
              </w:rPr>
            </w:pPr>
            <w:r>
              <w:rPr>
                <w:rFonts w:eastAsia="Times New Roman"/>
                <w:noProof/>
                <w:sz w:val="22"/>
                <w:szCs w:val="20"/>
                <w:lang w:eastAsia="en-GB"/>
              </w:rPr>
              <w:t>-</w:t>
            </w:r>
          </w:p>
        </w:tc>
        <w:tc>
          <w:tcPr>
            <w:tcW w:w="1725" w:type="dxa"/>
            <w:tcBorders>
              <w:top w:val="single" w:sz="8" w:space="0" w:color="auto"/>
              <w:left w:val="nil"/>
              <w:bottom w:val="single" w:sz="8" w:space="0" w:color="auto"/>
              <w:right w:val="single" w:sz="8" w:space="0" w:color="auto"/>
            </w:tcBorders>
            <w:shd w:val="clear" w:color="auto" w:fill="auto"/>
            <w:vAlign w:val="center"/>
          </w:tcPr>
          <w:p>
            <w:pPr>
              <w:jc w:val="center"/>
              <w:rPr>
                <w:rFonts w:eastAsia="Times New Roman"/>
                <w:noProof/>
                <w:sz w:val="22"/>
                <w:szCs w:val="20"/>
                <w:lang w:eastAsia="en-GB"/>
              </w:rPr>
            </w:pPr>
            <w:r>
              <w:rPr>
                <w:rFonts w:eastAsia="Times New Roman"/>
                <w:noProof/>
                <w:sz w:val="22"/>
                <w:szCs w:val="20"/>
                <w:lang w:eastAsia="en-GB"/>
              </w:rPr>
              <w:t>170,00</w:t>
            </w:r>
          </w:p>
        </w:tc>
        <w:tc>
          <w:tcPr>
            <w:tcW w:w="1725" w:type="dxa"/>
            <w:tcBorders>
              <w:top w:val="single" w:sz="8" w:space="0" w:color="auto"/>
              <w:left w:val="nil"/>
              <w:bottom w:val="single" w:sz="8" w:space="0" w:color="auto"/>
            </w:tcBorders>
          </w:tcPr>
          <w:p>
            <w:pPr>
              <w:jc w:val="center"/>
              <w:rPr>
                <w:rFonts w:eastAsia="Times New Roman"/>
                <w:noProof/>
                <w:sz w:val="22"/>
                <w:szCs w:val="20"/>
                <w:lang w:eastAsia="en-GB"/>
              </w:rPr>
            </w:pPr>
            <w:r>
              <w:rPr>
                <w:rFonts w:eastAsia="Times New Roman"/>
                <w:noProof/>
                <w:sz w:val="22"/>
                <w:szCs w:val="20"/>
                <w:lang w:eastAsia="en-GB"/>
              </w:rPr>
              <w:t>0,00’</w:t>
            </w:r>
          </w:p>
        </w:tc>
      </w:tr>
    </w:tbl>
    <w:p>
      <w:pPr>
        <w:rPr>
          <w:rFonts w:eastAsia="Times New Roman"/>
          <w:noProof/>
          <w:szCs w:val="24"/>
          <w:lang w:eastAsia="en-GB"/>
        </w:rPr>
        <w:sectPr>
          <w:footerReference w:type="default" r:id="rId16"/>
          <w:footerReference w:type="first" r:id="rId17"/>
          <w:pgSz w:w="11907" w:h="16839" w:code="9"/>
          <w:pgMar w:top="1134" w:right="1417" w:bottom="1134" w:left="1417" w:header="709" w:footer="709" w:gutter="0"/>
          <w:cols w:space="708"/>
          <w:docGrid w:linePitch="360"/>
        </w:sectPr>
      </w:pPr>
    </w:p>
    <w:p>
      <w:pPr>
        <w:jc w:val="center"/>
        <w:rPr>
          <w:rFonts w:eastAsia="Times New Roman"/>
          <w:bCs/>
          <w:noProof/>
          <w:szCs w:val="24"/>
          <w:lang w:eastAsia="en-GB"/>
        </w:rPr>
      </w:pPr>
      <w:r>
        <w:rPr>
          <w:rFonts w:eastAsia="Times New Roman"/>
          <w:b/>
          <w:bCs/>
          <w:noProof/>
          <w:szCs w:val="24"/>
          <w:u w:val="single"/>
          <w:lang w:eastAsia="en-GB"/>
        </w:rPr>
        <w:lastRenderedPageBreak/>
        <w:t>ANNEX III</w:t>
      </w:r>
      <w:r>
        <w:rPr>
          <w:rFonts w:eastAsia="Times New Roman"/>
          <w:b/>
          <w:bCs/>
          <w:noProof/>
          <w:szCs w:val="24"/>
          <w:u w:val="single"/>
          <w:lang w:eastAsia="en-GB"/>
        </w:rPr>
        <w:br/>
      </w:r>
      <w:r>
        <w:rPr>
          <w:rFonts w:eastAsia="Times New Roman"/>
          <w:b/>
          <w:bCs/>
          <w:noProof/>
          <w:szCs w:val="24"/>
          <w:u w:val="single"/>
          <w:lang w:eastAsia="en-GB"/>
        </w:rPr>
        <w:br/>
      </w:r>
      <w:r>
        <w:rPr>
          <w:rFonts w:eastAsia="Times New Roman"/>
          <w:bCs/>
          <w:noProof/>
          <w:szCs w:val="24"/>
          <w:lang w:eastAsia="en-GB"/>
        </w:rPr>
        <w:t>TABLE IV</w:t>
      </w:r>
    </w:p>
    <w:p>
      <w:pPr>
        <w:rPr>
          <w:rFonts w:eastAsia="Times New Roman"/>
          <w:noProof/>
          <w:szCs w:val="24"/>
          <w:lang w:eastAsia="en-GB"/>
        </w:rPr>
      </w:pPr>
      <w:r>
        <w:rPr>
          <w:rFonts w:eastAsia="Times New Roman"/>
          <w:noProof/>
          <w:szCs w:val="24"/>
          <w:lang w:eastAsia="en-GB"/>
        </w:rPr>
        <w:t>‘(b) The basic amounts for agricultural raw materials taken into account for the calculation of the agricultural components:</w:t>
      </w:r>
    </w:p>
    <w:tbl>
      <w:tblPr>
        <w:tblW w:w="8757" w:type="dxa"/>
        <w:jc w:val="center"/>
        <w:tblLayout w:type="fixed"/>
        <w:tblCellMar>
          <w:left w:w="0" w:type="dxa"/>
          <w:right w:w="0" w:type="dxa"/>
        </w:tblCellMar>
        <w:tblLook w:val="0000" w:firstRow="0" w:lastRow="0" w:firstColumn="0" w:lastColumn="0" w:noHBand="0" w:noVBand="0"/>
      </w:tblPr>
      <w:tblGrid>
        <w:gridCol w:w="2277"/>
        <w:gridCol w:w="3240"/>
        <w:gridCol w:w="3240"/>
      </w:tblGrid>
      <w:tr>
        <w:trPr>
          <w:trHeight w:val="240"/>
          <w:jc w:val="center"/>
        </w:trPr>
        <w:tc>
          <w:tcPr>
            <w:tcW w:w="2277" w:type="dxa"/>
            <w:vMerge w:val="restart"/>
            <w:tcBorders>
              <w:top w:val="single" w:sz="8" w:space="0" w:color="auto"/>
              <w:right w:val="single" w:sz="8" w:space="0" w:color="auto"/>
            </w:tcBorders>
            <w:vAlign w:val="center"/>
          </w:tcPr>
          <w:p>
            <w:pPr>
              <w:jc w:val="center"/>
              <w:rPr>
                <w:rFonts w:eastAsia="Times New Roman"/>
                <w:noProof/>
                <w:sz w:val="20"/>
                <w:szCs w:val="20"/>
                <w:lang w:eastAsia="en-GB"/>
              </w:rPr>
            </w:pPr>
            <w:r>
              <w:rPr>
                <w:rFonts w:eastAsia="Times New Roman"/>
                <w:noProof/>
                <w:sz w:val="20"/>
                <w:szCs w:val="20"/>
                <w:lang w:eastAsia="en-GB"/>
              </w:rPr>
              <w:t>Agricultural raw material</w:t>
            </w:r>
          </w:p>
        </w:tc>
        <w:tc>
          <w:tcPr>
            <w:tcW w:w="3240" w:type="dxa"/>
            <w:tcBorders>
              <w:top w:val="single" w:sz="8" w:space="0" w:color="auto"/>
              <w:left w:val="nil"/>
              <w:bottom w:val="single" w:sz="8" w:space="0" w:color="auto"/>
              <w:right w:val="single" w:sz="8" w:space="0" w:color="auto"/>
            </w:tcBorders>
            <w:vAlign w:val="center"/>
          </w:tcPr>
          <w:p>
            <w:pPr>
              <w:jc w:val="center"/>
              <w:rPr>
                <w:rFonts w:eastAsia="Times New Roman"/>
                <w:noProof/>
                <w:sz w:val="20"/>
                <w:szCs w:val="20"/>
                <w:lang w:eastAsia="en-GB"/>
              </w:rPr>
            </w:pPr>
            <w:r>
              <w:rPr>
                <w:rFonts w:eastAsia="Times New Roman"/>
                <w:noProof/>
                <w:snapToGrid w:val="0"/>
                <w:sz w:val="20"/>
                <w:szCs w:val="20"/>
                <w:lang w:eastAsia="en-GB"/>
              </w:rPr>
              <w:t xml:space="preserve">Applied basic amount on the Swiss side </w:t>
            </w:r>
            <w:r>
              <w:rPr>
                <w:rFonts w:eastAsia="Times New Roman"/>
                <w:noProof/>
                <w:snapToGrid w:val="0"/>
                <w:sz w:val="20"/>
                <w:szCs w:val="20"/>
                <w:lang w:eastAsia="en-GB"/>
              </w:rPr>
              <w:br/>
              <w:t>Art 3(2)</w:t>
            </w:r>
          </w:p>
        </w:tc>
        <w:tc>
          <w:tcPr>
            <w:tcW w:w="3240" w:type="dxa"/>
            <w:tcBorders>
              <w:top w:val="single" w:sz="8" w:space="0" w:color="auto"/>
              <w:left w:val="nil"/>
              <w:bottom w:val="single" w:sz="8" w:space="0" w:color="auto"/>
            </w:tcBorders>
            <w:vAlign w:val="center"/>
          </w:tcPr>
          <w:p>
            <w:pPr>
              <w:jc w:val="center"/>
              <w:rPr>
                <w:rFonts w:eastAsia="Times New Roman"/>
                <w:noProof/>
                <w:snapToGrid w:val="0"/>
                <w:sz w:val="20"/>
                <w:szCs w:val="20"/>
                <w:lang w:eastAsia="en-GB"/>
              </w:rPr>
            </w:pPr>
            <w:r>
              <w:rPr>
                <w:rFonts w:eastAsia="Times New Roman"/>
                <w:noProof/>
                <w:snapToGrid w:val="0"/>
                <w:sz w:val="20"/>
                <w:szCs w:val="20"/>
                <w:lang w:eastAsia="en-GB"/>
              </w:rPr>
              <w:t xml:space="preserve">Applied basic amount on the EU side </w:t>
            </w:r>
            <w:r>
              <w:rPr>
                <w:rFonts w:eastAsia="Times New Roman"/>
                <w:noProof/>
                <w:snapToGrid w:val="0"/>
                <w:sz w:val="20"/>
                <w:szCs w:val="20"/>
                <w:lang w:eastAsia="en-GB"/>
              </w:rPr>
              <w:br/>
              <w:t>Art 4(2)</w:t>
            </w:r>
          </w:p>
        </w:tc>
      </w:tr>
      <w:tr>
        <w:trPr>
          <w:trHeight w:val="240"/>
          <w:jc w:val="center"/>
        </w:trPr>
        <w:tc>
          <w:tcPr>
            <w:tcW w:w="2277" w:type="dxa"/>
            <w:vMerge/>
            <w:tcBorders>
              <w:bottom w:val="single" w:sz="8" w:space="0" w:color="auto"/>
              <w:right w:val="single" w:sz="8" w:space="0" w:color="auto"/>
            </w:tcBorders>
            <w:vAlign w:val="center"/>
          </w:tcPr>
          <w:p>
            <w:pPr>
              <w:jc w:val="center"/>
              <w:rPr>
                <w:rFonts w:eastAsia="Times New Roman"/>
                <w:noProof/>
                <w:sz w:val="20"/>
                <w:szCs w:val="20"/>
                <w:lang w:eastAsia="en-GB"/>
              </w:rPr>
            </w:pPr>
          </w:p>
        </w:tc>
        <w:tc>
          <w:tcPr>
            <w:tcW w:w="3240" w:type="dxa"/>
            <w:tcBorders>
              <w:top w:val="nil"/>
              <w:left w:val="nil"/>
              <w:bottom w:val="single" w:sz="8" w:space="0" w:color="auto"/>
              <w:right w:val="single" w:sz="8" w:space="0" w:color="auto"/>
            </w:tcBorders>
            <w:vAlign w:val="center"/>
          </w:tcPr>
          <w:p>
            <w:pPr>
              <w:jc w:val="center"/>
              <w:rPr>
                <w:rFonts w:eastAsia="Times New Roman"/>
                <w:noProof/>
                <w:sz w:val="20"/>
                <w:szCs w:val="20"/>
                <w:lang w:eastAsia="en-GB"/>
              </w:rPr>
            </w:pPr>
            <w:r>
              <w:rPr>
                <w:rFonts w:eastAsia="Times New Roman"/>
                <w:noProof/>
                <w:sz w:val="20"/>
                <w:szCs w:val="20"/>
                <w:lang w:eastAsia="en-GB"/>
              </w:rPr>
              <w:t>CHF per 100 kg net</w:t>
            </w:r>
          </w:p>
        </w:tc>
        <w:tc>
          <w:tcPr>
            <w:tcW w:w="3240" w:type="dxa"/>
            <w:tcBorders>
              <w:top w:val="nil"/>
              <w:left w:val="nil"/>
              <w:bottom w:val="single" w:sz="8" w:space="0" w:color="auto"/>
            </w:tcBorders>
            <w:vAlign w:val="center"/>
          </w:tcPr>
          <w:p>
            <w:pPr>
              <w:jc w:val="center"/>
              <w:rPr>
                <w:rFonts w:eastAsia="Times New Roman"/>
                <w:noProof/>
                <w:sz w:val="20"/>
                <w:szCs w:val="20"/>
                <w:lang w:eastAsia="en-GB"/>
              </w:rPr>
            </w:pPr>
            <w:r>
              <w:rPr>
                <w:rFonts w:eastAsia="Times New Roman"/>
                <w:noProof/>
                <w:sz w:val="20"/>
                <w:szCs w:val="20"/>
                <w:lang w:eastAsia="en-GB"/>
              </w:rPr>
              <w:t>EUR per 100 kg net</w:t>
            </w:r>
          </w:p>
        </w:tc>
      </w:tr>
      <w:tr>
        <w:trPr>
          <w:trHeight w:val="240"/>
          <w:jc w:val="center"/>
        </w:trPr>
        <w:tc>
          <w:tcPr>
            <w:tcW w:w="2277" w:type="dxa"/>
            <w:tcBorders>
              <w:top w:val="nil"/>
              <w:bottom w:val="single" w:sz="8" w:space="0" w:color="auto"/>
              <w:right w:val="single" w:sz="8" w:space="0" w:color="auto"/>
            </w:tcBorders>
          </w:tcPr>
          <w:p>
            <w:pPr>
              <w:rPr>
                <w:rFonts w:eastAsia="Times New Roman"/>
                <w:noProof/>
                <w:sz w:val="22"/>
                <w:szCs w:val="20"/>
                <w:lang w:eastAsia="en-GB"/>
              </w:rPr>
            </w:pPr>
            <w:r>
              <w:rPr>
                <w:rFonts w:eastAsia="Times New Roman"/>
                <w:noProof/>
                <w:sz w:val="22"/>
                <w:szCs w:val="20"/>
                <w:lang w:eastAsia="en-GB"/>
              </w:rPr>
              <w:t>Common wheat</w:t>
            </w:r>
          </w:p>
        </w:tc>
        <w:tc>
          <w:tcPr>
            <w:tcW w:w="3240" w:type="dxa"/>
            <w:tcBorders>
              <w:top w:val="nil"/>
              <w:left w:val="nil"/>
              <w:bottom w:val="single" w:sz="8" w:space="0" w:color="auto"/>
              <w:right w:val="single" w:sz="8" w:space="0" w:color="auto"/>
            </w:tcBorders>
          </w:tcPr>
          <w:p>
            <w:pPr>
              <w:jc w:val="center"/>
              <w:rPr>
                <w:rFonts w:eastAsia="Times New Roman"/>
                <w:noProof/>
                <w:sz w:val="22"/>
                <w:szCs w:val="20"/>
                <w:lang w:eastAsia="en-GB"/>
              </w:rPr>
            </w:pPr>
            <w:r>
              <w:rPr>
                <w:rFonts w:eastAsia="Times New Roman"/>
                <w:noProof/>
                <w:sz w:val="22"/>
                <w:szCs w:val="20"/>
                <w:lang w:eastAsia="en-GB"/>
              </w:rPr>
              <w:t>27,20</w:t>
            </w:r>
          </w:p>
        </w:tc>
        <w:tc>
          <w:tcPr>
            <w:tcW w:w="3240" w:type="dxa"/>
            <w:tcBorders>
              <w:top w:val="nil"/>
              <w:left w:val="nil"/>
              <w:bottom w:val="single" w:sz="8" w:space="0" w:color="auto"/>
            </w:tcBorders>
          </w:tcPr>
          <w:p>
            <w:pPr>
              <w:jc w:val="center"/>
              <w:rPr>
                <w:rFonts w:eastAsia="Times New Roman"/>
                <w:noProof/>
                <w:sz w:val="22"/>
                <w:szCs w:val="20"/>
                <w:lang w:eastAsia="en-GB"/>
              </w:rPr>
            </w:pPr>
            <w:r>
              <w:rPr>
                <w:rFonts w:eastAsia="Times New Roman"/>
                <w:noProof/>
                <w:sz w:val="22"/>
                <w:szCs w:val="20"/>
                <w:lang w:eastAsia="en-GB"/>
              </w:rPr>
              <w:t>0,00</w:t>
            </w:r>
          </w:p>
        </w:tc>
      </w:tr>
      <w:tr>
        <w:trPr>
          <w:trHeight w:val="240"/>
          <w:jc w:val="center"/>
        </w:trPr>
        <w:tc>
          <w:tcPr>
            <w:tcW w:w="2277" w:type="dxa"/>
            <w:tcBorders>
              <w:top w:val="nil"/>
              <w:bottom w:val="single" w:sz="8" w:space="0" w:color="auto"/>
              <w:right w:val="single" w:sz="8" w:space="0" w:color="auto"/>
            </w:tcBorders>
          </w:tcPr>
          <w:p>
            <w:pPr>
              <w:rPr>
                <w:rFonts w:eastAsia="Times New Roman"/>
                <w:noProof/>
                <w:sz w:val="22"/>
                <w:szCs w:val="20"/>
                <w:lang w:eastAsia="en-GB"/>
              </w:rPr>
            </w:pPr>
            <w:r>
              <w:rPr>
                <w:rFonts w:eastAsia="Times New Roman"/>
                <w:noProof/>
                <w:sz w:val="22"/>
                <w:szCs w:val="20"/>
                <w:lang w:eastAsia="en-GB"/>
              </w:rPr>
              <w:t>Durum wheat</w:t>
            </w:r>
          </w:p>
        </w:tc>
        <w:tc>
          <w:tcPr>
            <w:tcW w:w="3240" w:type="dxa"/>
            <w:tcBorders>
              <w:top w:val="nil"/>
              <w:left w:val="nil"/>
              <w:bottom w:val="single" w:sz="8" w:space="0" w:color="auto"/>
              <w:right w:val="single" w:sz="8" w:space="0" w:color="auto"/>
            </w:tcBorders>
          </w:tcPr>
          <w:p>
            <w:pPr>
              <w:jc w:val="center"/>
              <w:rPr>
                <w:rFonts w:eastAsia="Times New Roman"/>
                <w:noProof/>
                <w:sz w:val="22"/>
                <w:szCs w:val="20"/>
                <w:lang w:eastAsia="en-GB"/>
              </w:rPr>
            </w:pPr>
            <w:r>
              <w:rPr>
                <w:rFonts w:eastAsia="Times New Roman"/>
                <w:noProof/>
                <w:sz w:val="22"/>
                <w:szCs w:val="20"/>
                <w:lang w:eastAsia="en-GB"/>
              </w:rPr>
              <w:t>1,00</w:t>
            </w:r>
          </w:p>
        </w:tc>
        <w:tc>
          <w:tcPr>
            <w:tcW w:w="3240" w:type="dxa"/>
            <w:tcBorders>
              <w:top w:val="nil"/>
              <w:left w:val="nil"/>
              <w:bottom w:val="single" w:sz="8" w:space="0" w:color="auto"/>
            </w:tcBorders>
          </w:tcPr>
          <w:p>
            <w:pPr>
              <w:jc w:val="center"/>
              <w:rPr>
                <w:rFonts w:eastAsia="Times New Roman"/>
                <w:noProof/>
                <w:sz w:val="22"/>
                <w:szCs w:val="20"/>
                <w:lang w:eastAsia="en-GB"/>
              </w:rPr>
            </w:pPr>
            <w:r>
              <w:rPr>
                <w:rFonts w:eastAsia="Times New Roman"/>
                <w:noProof/>
                <w:sz w:val="22"/>
                <w:szCs w:val="20"/>
                <w:lang w:eastAsia="en-GB"/>
              </w:rPr>
              <w:t>0,00</w:t>
            </w:r>
          </w:p>
        </w:tc>
      </w:tr>
      <w:tr>
        <w:trPr>
          <w:trHeight w:val="240"/>
          <w:jc w:val="center"/>
        </w:trPr>
        <w:tc>
          <w:tcPr>
            <w:tcW w:w="2277" w:type="dxa"/>
            <w:tcBorders>
              <w:top w:val="nil"/>
              <w:bottom w:val="single" w:sz="8" w:space="0" w:color="auto"/>
              <w:right w:val="single" w:sz="8" w:space="0" w:color="auto"/>
            </w:tcBorders>
          </w:tcPr>
          <w:p>
            <w:pPr>
              <w:rPr>
                <w:rFonts w:eastAsia="Times New Roman"/>
                <w:noProof/>
                <w:sz w:val="22"/>
                <w:szCs w:val="20"/>
                <w:lang w:eastAsia="en-GB"/>
              </w:rPr>
            </w:pPr>
            <w:r>
              <w:rPr>
                <w:rFonts w:eastAsia="Times New Roman"/>
                <w:noProof/>
                <w:sz w:val="22"/>
                <w:szCs w:val="20"/>
                <w:lang w:eastAsia="en-GB"/>
              </w:rPr>
              <w:t>Rye</w:t>
            </w:r>
          </w:p>
        </w:tc>
        <w:tc>
          <w:tcPr>
            <w:tcW w:w="3240" w:type="dxa"/>
            <w:tcBorders>
              <w:top w:val="nil"/>
              <w:left w:val="nil"/>
              <w:bottom w:val="single" w:sz="8" w:space="0" w:color="auto"/>
              <w:right w:val="single" w:sz="8" w:space="0" w:color="auto"/>
            </w:tcBorders>
          </w:tcPr>
          <w:p>
            <w:pPr>
              <w:jc w:val="center"/>
              <w:rPr>
                <w:rFonts w:eastAsia="Times New Roman"/>
                <w:noProof/>
                <w:sz w:val="22"/>
                <w:szCs w:val="20"/>
                <w:lang w:eastAsia="en-GB"/>
              </w:rPr>
            </w:pPr>
            <w:r>
              <w:rPr>
                <w:rFonts w:eastAsia="Times New Roman"/>
                <w:noProof/>
                <w:sz w:val="22"/>
                <w:szCs w:val="20"/>
                <w:lang w:eastAsia="en-GB"/>
              </w:rPr>
              <w:t>20,95</w:t>
            </w:r>
          </w:p>
        </w:tc>
        <w:tc>
          <w:tcPr>
            <w:tcW w:w="3240" w:type="dxa"/>
            <w:tcBorders>
              <w:top w:val="nil"/>
              <w:left w:val="nil"/>
              <w:bottom w:val="single" w:sz="8" w:space="0" w:color="auto"/>
            </w:tcBorders>
          </w:tcPr>
          <w:p>
            <w:pPr>
              <w:jc w:val="center"/>
              <w:rPr>
                <w:rFonts w:eastAsia="Times New Roman"/>
                <w:noProof/>
                <w:sz w:val="22"/>
                <w:szCs w:val="20"/>
                <w:lang w:eastAsia="en-GB"/>
              </w:rPr>
            </w:pPr>
            <w:r>
              <w:rPr>
                <w:rFonts w:eastAsia="Times New Roman"/>
                <w:noProof/>
                <w:sz w:val="22"/>
                <w:szCs w:val="20"/>
                <w:lang w:eastAsia="en-GB"/>
              </w:rPr>
              <w:t>0,00</w:t>
            </w:r>
          </w:p>
        </w:tc>
      </w:tr>
      <w:tr>
        <w:trPr>
          <w:trHeight w:val="240"/>
          <w:jc w:val="center"/>
        </w:trPr>
        <w:tc>
          <w:tcPr>
            <w:tcW w:w="2277" w:type="dxa"/>
            <w:tcBorders>
              <w:top w:val="nil"/>
              <w:bottom w:val="single" w:sz="8" w:space="0" w:color="auto"/>
              <w:right w:val="single" w:sz="8" w:space="0" w:color="auto"/>
            </w:tcBorders>
          </w:tcPr>
          <w:p>
            <w:pPr>
              <w:rPr>
                <w:rFonts w:eastAsia="Times New Roman"/>
                <w:noProof/>
                <w:sz w:val="22"/>
                <w:szCs w:val="20"/>
                <w:lang w:eastAsia="en-GB"/>
              </w:rPr>
            </w:pPr>
            <w:r>
              <w:rPr>
                <w:rFonts w:eastAsia="Times New Roman"/>
                <w:noProof/>
                <w:sz w:val="22"/>
                <w:szCs w:val="20"/>
                <w:lang w:eastAsia="en-GB"/>
              </w:rPr>
              <w:t>Barley</w:t>
            </w:r>
          </w:p>
        </w:tc>
        <w:tc>
          <w:tcPr>
            <w:tcW w:w="3240" w:type="dxa"/>
            <w:tcBorders>
              <w:top w:val="nil"/>
              <w:left w:val="nil"/>
              <w:bottom w:val="single" w:sz="8" w:space="0" w:color="auto"/>
              <w:right w:val="single" w:sz="8" w:space="0" w:color="auto"/>
            </w:tcBorders>
          </w:tcPr>
          <w:p>
            <w:pPr>
              <w:jc w:val="center"/>
              <w:rPr>
                <w:rFonts w:eastAsia="Times New Roman"/>
                <w:noProof/>
                <w:sz w:val="22"/>
                <w:szCs w:val="20"/>
                <w:lang w:eastAsia="en-GB"/>
              </w:rPr>
            </w:pPr>
            <w:r>
              <w:rPr>
                <w:rFonts w:eastAsia="Times New Roman"/>
                <w:noProof/>
                <w:sz w:val="22"/>
                <w:szCs w:val="20"/>
                <w:lang w:eastAsia="en-GB"/>
              </w:rPr>
              <w:t>-</w:t>
            </w:r>
          </w:p>
        </w:tc>
        <w:tc>
          <w:tcPr>
            <w:tcW w:w="3240" w:type="dxa"/>
            <w:tcBorders>
              <w:top w:val="nil"/>
              <w:left w:val="nil"/>
              <w:bottom w:val="single" w:sz="8" w:space="0" w:color="auto"/>
            </w:tcBorders>
          </w:tcPr>
          <w:p>
            <w:pPr>
              <w:jc w:val="center"/>
              <w:rPr>
                <w:rFonts w:eastAsia="Times New Roman"/>
                <w:noProof/>
                <w:sz w:val="22"/>
                <w:szCs w:val="20"/>
                <w:lang w:eastAsia="en-GB"/>
              </w:rPr>
            </w:pPr>
            <w:r>
              <w:rPr>
                <w:rFonts w:eastAsia="Times New Roman"/>
                <w:noProof/>
                <w:sz w:val="22"/>
                <w:szCs w:val="20"/>
                <w:lang w:eastAsia="en-GB"/>
              </w:rPr>
              <w:t>-</w:t>
            </w:r>
          </w:p>
        </w:tc>
      </w:tr>
      <w:tr>
        <w:trPr>
          <w:trHeight w:val="240"/>
          <w:jc w:val="center"/>
        </w:trPr>
        <w:tc>
          <w:tcPr>
            <w:tcW w:w="2277" w:type="dxa"/>
            <w:tcBorders>
              <w:top w:val="nil"/>
              <w:bottom w:val="single" w:sz="8" w:space="0" w:color="auto"/>
              <w:right w:val="single" w:sz="8" w:space="0" w:color="auto"/>
            </w:tcBorders>
          </w:tcPr>
          <w:p>
            <w:pPr>
              <w:rPr>
                <w:rFonts w:eastAsia="Times New Roman"/>
                <w:noProof/>
                <w:sz w:val="22"/>
                <w:szCs w:val="20"/>
                <w:lang w:eastAsia="en-GB"/>
              </w:rPr>
            </w:pPr>
            <w:r>
              <w:rPr>
                <w:rFonts w:eastAsia="Times New Roman"/>
                <w:noProof/>
                <w:sz w:val="22"/>
                <w:szCs w:val="20"/>
                <w:lang w:eastAsia="en-GB"/>
              </w:rPr>
              <w:t>Maize</w:t>
            </w:r>
          </w:p>
        </w:tc>
        <w:tc>
          <w:tcPr>
            <w:tcW w:w="3240" w:type="dxa"/>
            <w:tcBorders>
              <w:top w:val="nil"/>
              <w:left w:val="nil"/>
              <w:bottom w:val="single" w:sz="8" w:space="0" w:color="auto"/>
              <w:right w:val="single" w:sz="8" w:space="0" w:color="auto"/>
            </w:tcBorders>
          </w:tcPr>
          <w:p>
            <w:pPr>
              <w:jc w:val="center"/>
              <w:rPr>
                <w:rFonts w:eastAsia="Times New Roman"/>
                <w:noProof/>
                <w:sz w:val="22"/>
                <w:szCs w:val="20"/>
                <w:lang w:eastAsia="en-GB"/>
              </w:rPr>
            </w:pPr>
            <w:r>
              <w:rPr>
                <w:rFonts w:eastAsia="Times New Roman"/>
                <w:noProof/>
                <w:sz w:val="22"/>
                <w:szCs w:val="20"/>
                <w:lang w:eastAsia="en-GB"/>
              </w:rPr>
              <w:t>-</w:t>
            </w:r>
          </w:p>
        </w:tc>
        <w:tc>
          <w:tcPr>
            <w:tcW w:w="3240" w:type="dxa"/>
            <w:tcBorders>
              <w:top w:val="nil"/>
              <w:left w:val="nil"/>
              <w:bottom w:val="single" w:sz="8" w:space="0" w:color="auto"/>
            </w:tcBorders>
          </w:tcPr>
          <w:p>
            <w:pPr>
              <w:jc w:val="center"/>
              <w:rPr>
                <w:rFonts w:eastAsia="Times New Roman"/>
                <w:noProof/>
                <w:sz w:val="22"/>
                <w:szCs w:val="20"/>
                <w:lang w:eastAsia="en-GB"/>
              </w:rPr>
            </w:pPr>
            <w:r>
              <w:rPr>
                <w:rFonts w:eastAsia="Times New Roman"/>
                <w:noProof/>
                <w:sz w:val="22"/>
                <w:szCs w:val="20"/>
                <w:lang w:eastAsia="en-GB"/>
              </w:rPr>
              <w:t>-</w:t>
            </w:r>
          </w:p>
        </w:tc>
      </w:tr>
      <w:tr>
        <w:trPr>
          <w:trHeight w:val="240"/>
          <w:jc w:val="center"/>
        </w:trPr>
        <w:tc>
          <w:tcPr>
            <w:tcW w:w="2277" w:type="dxa"/>
            <w:tcBorders>
              <w:top w:val="nil"/>
              <w:bottom w:val="single" w:sz="8" w:space="0" w:color="auto"/>
              <w:right w:val="single" w:sz="8" w:space="0" w:color="auto"/>
            </w:tcBorders>
          </w:tcPr>
          <w:p>
            <w:pPr>
              <w:rPr>
                <w:rFonts w:eastAsia="Times New Roman"/>
                <w:noProof/>
                <w:sz w:val="22"/>
                <w:szCs w:val="20"/>
                <w:lang w:eastAsia="en-GB"/>
              </w:rPr>
            </w:pPr>
            <w:r>
              <w:rPr>
                <w:rFonts w:eastAsia="Times New Roman"/>
                <w:noProof/>
                <w:sz w:val="22"/>
                <w:szCs w:val="20"/>
                <w:lang w:eastAsia="en-GB"/>
              </w:rPr>
              <w:t>Common wheat flour</w:t>
            </w:r>
          </w:p>
        </w:tc>
        <w:tc>
          <w:tcPr>
            <w:tcW w:w="3240" w:type="dxa"/>
            <w:tcBorders>
              <w:top w:val="nil"/>
              <w:left w:val="nil"/>
              <w:bottom w:val="single" w:sz="8" w:space="0" w:color="auto"/>
              <w:right w:val="single" w:sz="8" w:space="0" w:color="auto"/>
            </w:tcBorders>
          </w:tcPr>
          <w:p>
            <w:pPr>
              <w:jc w:val="center"/>
              <w:rPr>
                <w:rFonts w:eastAsia="Times New Roman"/>
                <w:noProof/>
                <w:sz w:val="22"/>
                <w:szCs w:val="20"/>
                <w:lang w:eastAsia="en-GB"/>
              </w:rPr>
            </w:pPr>
            <w:r>
              <w:rPr>
                <w:rFonts w:eastAsia="Times New Roman"/>
                <w:noProof/>
                <w:sz w:val="22"/>
                <w:szCs w:val="20"/>
                <w:lang w:eastAsia="en-GB"/>
              </w:rPr>
              <w:t>40,90</w:t>
            </w:r>
          </w:p>
        </w:tc>
        <w:tc>
          <w:tcPr>
            <w:tcW w:w="3240" w:type="dxa"/>
            <w:tcBorders>
              <w:top w:val="nil"/>
              <w:left w:val="nil"/>
              <w:bottom w:val="single" w:sz="8" w:space="0" w:color="auto"/>
            </w:tcBorders>
          </w:tcPr>
          <w:p>
            <w:pPr>
              <w:jc w:val="center"/>
              <w:rPr>
                <w:rFonts w:eastAsia="Times New Roman"/>
                <w:noProof/>
                <w:sz w:val="22"/>
                <w:szCs w:val="20"/>
                <w:lang w:eastAsia="en-GB"/>
              </w:rPr>
            </w:pPr>
            <w:r>
              <w:rPr>
                <w:rFonts w:eastAsia="Times New Roman"/>
                <w:noProof/>
                <w:sz w:val="22"/>
                <w:szCs w:val="20"/>
                <w:lang w:eastAsia="en-GB"/>
              </w:rPr>
              <w:t>0,00</w:t>
            </w:r>
          </w:p>
        </w:tc>
      </w:tr>
      <w:tr>
        <w:trPr>
          <w:trHeight w:val="240"/>
          <w:jc w:val="center"/>
        </w:trPr>
        <w:tc>
          <w:tcPr>
            <w:tcW w:w="2277" w:type="dxa"/>
            <w:tcBorders>
              <w:top w:val="nil"/>
              <w:bottom w:val="single" w:sz="8" w:space="0" w:color="auto"/>
              <w:right w:val="single" w:sz="8" w:space="0" w:color="auto"/>
            </w:tcBorders>
          </w:tcPr>
          <w:p>
            <w:pPr>
              <w:rPr>
                <w:rFonts w:eastAsia="Times New Roman"/>
                <w:noProof/>
                <w:sz w:val="22"/>
                <w:szCs w:val="20"/>
                <w:lang w:eastAsia="en-GB"/>
              </w:rPr>
            </w:pPr>
            <w:r>
              <w:rPr>
                <w:rFonts w:eastAsia="Times New Roman"/>
                <w:noProof/>
                <w:sz w:val="22"/>
                <w:szCs w:val="20"/>
                <w:lang w:eastAsia="en-GB"/>
              </w:rPr>
              <w:t>Whole-milk powder</w:t>
            </w:r>
          </w:p>
        </w:tc>
        <w:tc>
          <w:tcPr>
            <w:tcW w:w="3240" w:type="dxa"/>
            <w:tcBorders>
              <w:top w:val="nil"/>
              <w:left w:val="nil"/>
              <w:bottom w:val="single" w:sz="8" w:space="0" w:color="auto"/>
              <w:right w:val="single" w:sz="8" w:space="0" w:color="auto"/>
            </w:tcBorders>
          </w:tcPr>
          <w:p>
            <w:pPr>
              <w:jc w:val="center"/>
              <w:rPr>
                <w:rFonts w:eastAsia="Times New Roman"/>
                <w:noProof/>
                <w:sz w:val="22"/>
                <w:szCs w:val="20"/>
                <w:lang w:eastAsia="en-GB"/>
              </w:rPr>
            </w:pPr>
            <w:r>
              <w:rPr>
                <w:rFonts w:eastAsia="Times New Roman"/>
                <w:noProof/>
                <w:sz w:val="22"/>
                <w:szCs w:val="20"/>
                <w:lang w:eastAsia="en-GB"/>
              </w:rPr>
              <w:t>262,65</w:t>
            </w:r>
          </w:p>
        </w:tc>
        <w:tc>
          <w:tcPr>
            <w:tcW w:w="3240" w:type="dxa"/>
            <w:tcBorders>
              <w:top w:val="nil"/>
              <w:left w:val="nil"/>
              <w:bottom w:val="single" w:sz="8" w:space="0" w:color="auto"/>
            </w:tcBorders>
          </w:tcPr>
          <w:p>
            <w:pPr>
              <w:jc w:val="center"/>
              <w:rPr>
                <w:rFonts w:eastAsia="Times New Roman"/>
                <w:noProof/>
                <w:sz w:val="22"/>
                <w:szCs w:val="20"/>
                <w:lang w:eastAsia="en-GB"/>
              </w:rPr>
            </w:pPr>
            <w:r>
              <w:rPr>
                <w:rFonts w:eastAsia="Times New Roman"/>
                <w:noProof/>
                <w:sz w:val="22"/>
                <w:szCs w:val="20"/>
                <w:lang w:eastAsia="en-GB"/>
              </w:rPr>
              <w:t>0,00</w:t>
            </w:r>
          </w:p>
        </w:tc>
      </w:tr>
      <w:tr>
        <w:trPr>
          <w:trHeight w:val="240"/>
          <w:jc w:val="center"/>
        </w:trPr>
        <w:tc>
          <w:tcPr>
            <w:tcW w:w="2277" w:type="dxa"/>
            <w:tcBorders>
              <w:top w:val="nil"/>
              <w:bottom w:val="single" w:sz="8" w:space="0" w:color="auto"/>
              <w:right w:val="single" w:sz="8" w:space="0" w:color="auto"/>
            </w:tcBorders>
          </w:tcPr>
          <w:p>
            <w:pPr>
              <w:rPr>
                <w:rFonts w:eastAsia="Times New Roman"/>
                <w:noProof/>
                <w:sz w:val="22"/>
                <w:szCs w:val="20"/>
                <w:lang w:eastAsia="en-GB"/>
              </w:rPr>
            </w:pPr>
            <w:r>
              <w:rPr>
                <w:rFonts w:eastAsia="Times New Roman"/>
                <w:noProof/>
                <w:sz w:val="22"/>
                <w:szCs w:val="20"/>
                <w:lang w:eastAsia="en-GB"/>
              </w:rPr>
              <w:t>Skimmed-milk powder</w:t>
            </w:r>
          </w:p>
        </w:tc>
        <w:tc>
          <w:tcPr>
            <w:tcW w:w="3240" w:type="dxa"/>
            <w:tcBorders>
              <w:top w:val="nil"/>
              <w:left w:val="nil"/>
              <w:bottom w:val="single" w:sz="8" w:space="0" w:color="auto"/>
              <w:right w:val="single" w:sz="8" w:space="0" w:color="auto"/>
            </w:tcBorders>
          </w:tcPr>
          <w:p>
            <w:pPr>
              <w:jc w:val="center"/>
              <w:rPr>
                <w:rFonts w:eastAsia="Times New Roman"/>
                <w:noProof/>
                <w:sz w:val="22"/>
                <w:szCs w:val="20"/>
                <w:lang w:eastAsia="en-GB"/>
              </w:rPr>
            </w:pPr>
            <w:r>
              <w:rPr>
                <w:rFonts w:eastAsia="Times New Roman"/>
                <w:noProof/>
                <w:sz w:val="22"/>
                <w:szCs w:val="20"/>
                <w:lang w:eastAsia="en-GB"/>
              </w:rPr>
              <w:t>163,90</w:t>
            </w:r>
          </w:p>
        </w:tc>
        <w:tc>
          <w:tcPr>
            <w:tcW w:w="3240" w:type="dxa"/>
            <w:tcBorders>
              <w:top w:val="nil"/>
              <w:left w:val="nil"/>
              <w:bottom w:val="single" w:sz="8" w:space="0" w:color="auto"/>
            </w:tcBorders>
          </w:tcPr>
          <w:p>
            <w:pPr>
              <w:jc w:val="center"/>
              <w:rPr>
                <w:rFonts w:eastAsia="Times New Roman"/>
                <w:noProof/>
                <w:sz w:val="22"/>
                <w:szCs w:val="20"/>
                <w:lang w:eastAsia="en-GB"/>
              </w:rPr>
            </w:pPr>
            <w:r>
              <w:rPr>
                <w:rFonts w:eastAsia="Times New Roman"/>
                <w:noProof/>
                <w:sz w:val="22"/>
                <w:szCs w:val="20"/>
                <w:lang w:eastAsia="en-GB"/>
              </w:rPr>
              <w:t>0,00</w:t>
            </w:r>
          </w:p>
        </w:tc>
      </w:tr>
      <w:tr>
        <w:trPr>
          <w:trHeight w:val="240"/>
          <w:jc w:val="center"/>
        </w:trPr>
        <w:tc>
          <w:tcPr>
            <w:tcW w:w="2277" w:type="dxa"/>
            <w:tcBorders>
              <w:top w:val="nil"/>
              <w:bottom w:val="single" w:sz="8" w:space="0" w:color="auto"/>
              <w:right w:val="single" w:sz="8" w:space="0" w:color="auto"/>
            </w:tcBorders>
          </w:tcPr>
          <w:p>
            <w:pPr>
              <w:rPr>
                <w:rFonts w:eastAsia="Times New Roman"/>
                <w:noProof/>
                <w:sz w:val="22"/>
                <w:szCs w:val="20"/>
                <w:lang w:val="en-US" w:eastAsia="en-GB"/>
              </w:rPr>
            </w:pPr>
            <w:r>
              <w:rPr>
                <w:rFonts w:eastAsia="Times New Roman"/>
                <w:noProof/>
                <w:sz w:val="22"/>
                <w:szCs w:val="20"/>
                <w:lang w:val="en-US" w:eastAsia="en-GB"/>
              </w:rPr>
              <w:t xml:space="preserve">Butter </w:t>
            </w:r>
          </w:p>
        </w:tc>
        <w:tc>
          <w:tcPr>
            <w:tcW w:w="3240" w:type="dxa"/>
            <w:tcBorders>
              <w:top w:val="nil"/>
              <w:left w:val="nil"/>
              <w:bottom w:val="single" w:sz="8" w:space="0" w:color="auto"/>
              <w:right w:val="single" w:sz="8" w:space="0" w:color="auto"/>
            </w:tcBorders>
          </w:tcPr>
          <w:p>
            <w:pPr>
              <w:jc w:val="center"/>
              <w:rPr>
                <w:rFonts w:eastAsia="Times New Roman"/>
                <w:noProof/>
                <w:sz w:val="22"/>
                <w:szCs w:val="20"/>
                <w:lang w:eastAsia="en-GB"/>
              </w:rPr>
            </w:pPr>
            <w:r>
              <w:rPr>
                <w:rFonts w:eastAsia="Times New Roman"/>
                <w:noProof/>
                <w:sz w:val="22"/>
                <w:szCs w:val="20"/>
                <w:lang w:eastAsia="en-GB"/>
              </w:rPr>
              <w:t>523,90</w:t>
            </w:r>
          </w:p>
        </w:tc>
        <w:tc>
          <w:tcPr>
            <w:tcW w:w="3240" w:type="dxa"/>
            <w:tcBorders>
              <w:top w:val="nil"/>
              <w:left w:val="nil"/>
              <w:bottom w:val="single" w:sz="8" w:space="0" w:color="auto"/>
            </w:tcBorders>
          </w:tcPr>
          <w:p>
            <w:pPr>
              <w:jc w:val="center"/>
              <w:rPr>
                <w:rFonts w:eastAsia="Times New Roman"/>
                <w:noProof/>
                <w:sz w:val="22"/>
                <w:szCs w:val="20"/>
                <w:lang w:eastAsia="en-GB"/>
              </w:rPr>
            </w:pPr>
            <w:r>
              <w:rPr>
                <w:rFonts w:eastAsia="Times New Roman"/>
                <w:noProof/>
                <w:sz w:val="22"/>
                <w:szCs w:val="20"/>
                <w:lang w:eastAsia="en-GB"/>
              </w:rPr>
              <w:t>0,00</w:t>
            </w:r>
          </w:p>
        </w:tc>
      </w:tr>
      <w:tr>
        <w:trPr>
          <w:trHeight w:val="240"/>
          <w:jc w:val="center"/>
        </w:trPr>
        <w:tc>
          <w:tcPr>
            <w:tcW w:w="2277" w:type="dxa"/>
            <w:tcBorders>
              <w:top w:val="nil"/>
              <w:bottom w:val="single" w:sz="8" w:space="0" w:color="auto"/>
              <w:right w:val="single" w:sz="8" w:space="0" w:color="auto"/>
            </w:tcBorders>
          </w:tcPr>
          <w:p>
            <w:pPr>
              <w:rPr>
                <w:rFonts w:eastAsia="Times New Roman"/>
                <w:noProof/>
                <w:sz w:val="22"/>
                <w:szCs w:val="20"/>
                <w:lang w:val="en-US" w:eastAsia="en-GB"/>
              </w:rPr>
            </w:pPr>
            <w:r>
              <w:rPr>
                <w:rFonts w:eastAsia="Times New Roman"/>
                <w:noProof/>
                <w:sz w:val="22"/>
                <w:szCs w:val="20"/>
                <w:lang w:val="en-US" w:eastAsia="en-GB"/>
              </w:rPr>
              <w:t>White sugar</w:t>
            </w:r>
          </w:p>
        </w:tc>
        <w:tc>
          <w:tcPr>
            <w:tcW w:w="3240" w:type="dxa"/>
            <w:tcBorders>
              <w:top w:val="nil"/>
              <w:left w:val="nil"/>
              <w:bottom w:val="single" w:sz="8" w:space="0" w:color="auto"/>
              <w:right w:val="single" w:sz="8" w:space="0" w:color="auto"/>
            </w:tcBorders>
          </w:tcPr>
          <w:p>
            <w:pPr>
              <w:jc w:val="center"/>
              <w:rPr>
                <w:rFonts w:eastAsia="Times New Roman"/>
                <w:noProof/>
                <w:sz w:val="22"/>
                <w:szCs w:val="20"/>
                <w:lang w:val="en-US" w:eastAsia="en-GB"/>
              </w:rPr>
            </w:pPr>
            <w:r>
              <w:rPr>
                <w:rFonts w:eastAsia="Times New Roman"/>
                <w:noProof/>
                <w:sz w:val="22"/>
                <w:szCs w:val="20"/>
                <w:lang w:val="en-US" w:eastAsia="en-GB"/>
              </w:rPr>
              <w:t>-</w:t>
            </w:r>
          </w:p>
        </w:tc>
        <w:tc>
          <w:tcPr>
            <w:tcW w:w="3240" w:type="dxa"/>
            <w:tcBorders>
              <w:top w:val="nil"/>
              <w:left w:val="nil"/>
              <w:bottom w:val="single" w:sz="8" w:space="0" w:color="auto"/>
            </w:tcBorders>
          </w:tcPr>
          <w:p>
            <w:pPr>
              <w:jc w:val="center"/>
              <w:rPr>
                <w:rFonts w:eastAsia="Times New Roman"/>
                <w:noProof/>
                <w:sz w:val="22"/>
                <w:szCs w:val="20"/>
                <w:lang w:val="en-US" w:eastAsia="en-GB"/>
              </w:rPr>
            </w:pPr>
            <w:r>
              <w:rPr>
                <w:rFonts w:eastAsia="Times New Roman"/>
                <w:noProof/>
                <w:sz w:val="22"/>
                <w:szCs w:val="20"/>
                <w:lang w:val="en-US" w:eastAsia="en-GB"/>
              </w:rPr>
              <w:t>-</w:t>
            </w:r>
          </w:p>
        </w:tc>
      </w:tr>
      <w:tr>
        <w:trPr>
          <w:trHeight w:val="240"/>
          <w:jc w:val="center"/>
        </w:trPr>
        <w:tc>
          <w:tcPr>
            <w:tcW w:w="2277" w:type="dxa"/>
            <w:tcBorders>
              <w:top w:val="nil"/>
              <w:bottom w:val="single" w:sz="8" w:space="0" w:color="auto"/>
              <w:right w:val="single" w:sz="8" w:space="0" w:color="auto"/>
            </w:tcBorders>
          </w:tcPr>
          <w:p>
            <w:pPr>
              <w:rPr>
                <w:rFonts w:eastAsia="Times New Roman"/>
                <w:noProof/>
                <w:sz w:val="22"/>
                <w:szCs w:val="20"/>
                <w:lang w:val="en-US" w:eastAsia="en-GB"/>
              </w:rPr>
            </w:pPr>
            <w:r>
              <w:rPr>
                <w:rFonts w:eastAsia="Times New Roman"/>
                <w:noProof/>
                <w:sz w:val="22"/>
                <w:szCs w:val="20"/>
                <w:lang w:val="en-US" w:eastAsia="en-GB"/>
              </w:rPr>
              <w:t>Eggs</w:t>
            </w:r>
          </w:p>
        </w:tc>
        <w:tc>
          <w:tcPr>
            <w:tcW w:w="3240" w:type="dxa"/>
            <w:tcBorders>
              <w:top w:val="nil"/>
              <w:left w:val="nil"/>
              <w:bottom w:val="single" w:sz="8" w:space="0" w:color="auto"/>
              <w:right w:val="single" w:sz="8" w:space="0" w:color="auto"/>
            </w:tcBorders>
          </w:tcPr>
          <w:p>
            <w:pPr>
              <w:jc w:val="center"/>
              <w:rPr>
                <w:rFonts w:eastAsia="Times New Roman"/>
                <w:noProof/>
                <w:sz w:val="22"/>
                <w:szCs w:val="20"/>
                <w:lang w:val="en-US" w:eastAsia="en-GB"/>
              </w:rPr>
            </w:pPr>
            <w:r>
              <w:rPr>
                <w:rFonts w:eastAsia="Times New Roman"/>
                <w:noProof/>
                <w:sz w:val="22"/>
                <w:szCs w:val="20"/>
                <w:lang w:val="en-US" w:eastAsia="en-GB"/>
              </w:rPr>
              <w:t>30,95</w:t>
            </w:r>
          </w:p>
        </w:tc>
        <w:tc>
          <w:tcPr>
            <w:tcW w:w="3240" w:type="dxa"/>
            <w:tcBorders>
              <w:top w:val="nil"/>
              <w:left w:val="nil"/>
              <w:bottom w:val="single" w:sz="8" w:space="0" w:color="auto"/>
            </w:tcBorders>
          </w:tcPr>
          <w:p>
            <w:pPr>
              <w:jc w:val="center"/>
              <w:rPr>
                <w:rFonts w:eastAsia="Times New Roman"/>
                <w:noProof/>
                <w:sz w:val="22"/>
                <w:szCs w:val="20"/>
                <w:lang w:val="en-US" w:eastAsia="en-GB"/>
              </w:rPr>
            </w:pPr>
            <w:r>
              <w:rPr>
                <w:rFonts w:eastAsia="Times New Roman"/>
                <w:noProof/>
                <w:sz w:val="22"/>
                <w:szCs w:val="20"/>
                <w:lang w:val="en-US" w:eastAsia="en-GB"/>
              </w:rPr>
              <w:t>0,00</w:t>
            </w:r>
          </w:p>
        </w:tc>
      </w:tr>
      <w:tr>
        <w:trPr>
          <w:trHeight w:val="240"/>
          <w:jc w:val="center"/>
        </w:trPr>
        <w:tc>
          <w:tcPr>
            <w:tcW w:w="2277" w:type="dxa"/>
            <w:tcBorders>
              <w:top w:val="nil"/>
              <w:bottom w:val="single" w:sz="8" w:space="0" w:color="auto"/>
              <w:right w:val="single" w:sz="8" w:space="0" w:color="auto"/>
            </w:tcBorders>
          </w:tcPr>
          <w:p>
            <w:pPr>
              <w:rPr>
                <w:rFonts w:eastAsia="Times New Roman"/>
                <w:noProof/>
                <w:sz w:val="22"/>
                <w:szCs w:val="20"/>
                <w:lang w:val="en-US" w:eastAsia="en-GB"/>
              </w:rPr>
            </w:pPr>
            <w:r>
              <w:rPr>
                <w:rFonts w:eastAsia="Times New Roman"/>
                <w:noProof/>
                <w:sz w:val="22"/>
                <w:szCs w:val="20"/>
                <w:lang w:val="en-US" w:eastAsia="en-GB"/>
              </w:rPr>
              <w:t>Fresh potatoes</w:t>
            </w:r>
          </w:p>
        </w:tc>
        <w:tc>
          <w:tcPr>
            <w:tcW w:w="3240" w:type="dxa"/>
            <w:tcBorders>
              <w:top w:val="nil"/>
              <w:left w:val="nil"/>
              <w:bottom w:val="single" w:sz="8" w:space="0" w:color="auto"/>
              <w:right w:val="single" w:sz="8" w:space="0" w:color="auto"/>
            </w:tcBorders>
          </w:tcPr>
          <w:p>
            <w:pPr>
              <w:jc w:val="center"/>
              <w:rPr>
                <w:rFonts w:eastAsia="Times New Roman"/>
                <w:noProof/>
                <w:sz w:val="22"/>
                <w:szCs w:val="20"/>
                <w:lang w:eastAsia="en-GB"/>
              </w:rPr>
            </w:pPr>
            <w:r>
              <w:rPr>
                <w:rFonts w:eastAsia="Times New Roman"/>
                <w:noProof/>
                <w:sz w:val="22"/>
                <w:szCs w:val="20"/>
                <w:lang w:eastAsia="en-GB"/>
              </w:rPr>
              <w:t>19,90</w:t>
            </w:r>
          </w:p>
        </w:tc>
        <w:tc>
          <w:tcPr>
            <w:tcW w:w="3240" w:type="dxa"/>
            <w:tcBorders>
              <w:top w:val="nil"/>
              <w:left w:val="nil"/>
              <w:bottom w:val="single" w:sz="8" w:space="0" w:color="auto"/>
            </w:tcBorders>
          </w:tcPr>
          <w:p>
            <w:pPr>
              <w:jc w:val="center"/>
              <w:rPr>
                <w:rFonts w:eastAsia="Times New Roman"/>
                <w:noProof/>
                <w:sz w:val="22"/>
                <w:szCs w:val="20"/>
                <w:lang w:eastAsia="en-GB"/>
              </w:rPr>
            </w:pPr>
            <w:r>
              <w:rPr>
                <w:rFonts w:eastAsia="Times New Roman"/>
                <w:noProof/>
                <w:sz w:val="22"/>
                <w:szCs w:val="20"/>
                <w:lang w:eastAsia="en-GB"/>
              </w:rPr>
              <w:t>0,00</w:t>
            </w:r>
          </w:p>
        </w:tc>
      </w:tr>
      <w:tr>
        <w:trPr>
          <w:trHeight w:val="240"/>
          <w:jc w:val="center"/>
        </w:trPr>
        <w:tc>
          <w:tcPr>
            <w:tcW w:w="2277" w:type="dxa"/>
            <w:tcBorders>
              <w:top w:val="nil"/>
              <w:bottom w:val="single" w:sz="8" w:space="0" w:color="auto"/>
              <w:right w:val="single" w:sz="8" w:space="0" w:color="auto"/>
            </w:tcBorders>
          </w:tcPr>
          <w:p>
            <w:pPr>
              <w:rPr>
                <w:rFonts w:eastAsia="Times New Roman"/>
                <w:noProof/>
                <w:sz w:val="22"/>
                <w:szCs w:val="20"/>
                <w:lang w:val="en-US" w:eastAsia="en-GB"/>
              </w:rPr>
            </w:pPr>
            <w:r>
              <w:rPr>
                <w:rFonts w:eastAsia="Times New Roman"/>
                <w:noProof/>
                <w:sz w:val="22"/>
                <w:szCs w:val="20"/>
                <w:lang w:val="en-US" w:eastAsia="en-GB"/>
              </w:rPr>
              <w:t>Vegetable fat</w:t>
            </w:r>
          </w:p>
        </w:tc>
        <w:tc>
          <w:tcPr>
            <w:tcW w:w="3240" w:type="dxa"/>
            <w:tcBorders>
              <w:top w:val="nil"/>
              <w:left w:val="nil"/>
              <w:bottom w:val="single" w:sz="8" w:space="0" w:color="auto"/>
              <w:right w:val="single" w:sz="8" w:space="0" w:color="auto"/>
            </w:tcBorders>
          </w:tcPr>
          <w:p>
            <w:pPr>
              <w:jc w:val="center"/>
              <w:rPr>
                <w:rFonts w:eastAsia="Times New Roman"/>
                <w:noProof/>
                <w:sz w:val="22"/>
                <w:szCs w:val="20"/>
                <w:lang w:eastAsia="en-GB"/>
              </w:rPr>
            </w:pPr>
            <w:r>
              <w:rPr>
                <w:rFonts w:eastAsia="Times New Roman"/>
                <w:noProof/>
                <w:sz w:val="22"/>
                <w:szCs w:val="20"/>
                <w:lang w:eastAsia="en-GB"/>
              </w:rPr>
              <w:t>138,55</w:t>
            </w:r>
          </w:p>
        </w:tc>
        <w:tc>
          <w:tcPr>
            <w:tcW w:w="3240" w:type="dxa"/>
            <w:tcBorders>
              <w:top w:val="nil"/>
              <w:left w:val="nil"/>
              <w:bottom w:val="single" w:sz="8" w:space="0" w:color="auto"/>
            </w:tcBorders>
          </w:tcPr>
          <w:p>
            <w:pPr>
              <w:jc w:val="center"/>
              <w:rPr>
                <w:rFonts w:eastAsia="Times New Roman"/>
                <w:noProof/>
                <w:sz w:val="22"/>
                <w:szCs w:val="20"/>
                <w:lang w:eastAsia="en-GB"/>
              </w:rPr>
            </w:pPr>
            <w:r>
              <w:rPr>
                <w:rFonts w:eastAsia="Times New Roman"/>
                <w:noProof/>
                <w:sz w:val="22"/>
                <w:szCs w:val="20"/>
                <w:lang w:eastAsia="en-GB"/>
              </w:rPr>
              <w:t>0,00’</w:t>
            </w:r>
          </w:p>
        </w:tc>
      </w:tr>
    </w:tbl>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300, 31.12.1972, p. 189.</w:t>
      </w:r>
    </w:p>
  </w:footnote>
  <w:footnote w:id="2">
    <w:p>
      <w:pPr>
        <w:pStyle w:val="FootnoteText"/>
      </w:pPr>
      <w:r>
        <w:rPr>
          <w:rStyle w:val="FootnoteReference"/>
        </w:rPr>
        <w:footnoteRef/>
      </w:r>
      <w:r>
        <w:tab/>
        <w:t>OJ L 23, 26.1.2005, p. 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698161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A3E30EA"/>
    <w:lvl w:ilvl="0">
      <w:start w:val="1"/>
      <w:numFmt w:val="decimal"/>
      <w:pStyle w:val="ListNumber3"/>
      <w:lvlText w:val="%1."/>
      <w:lvlJc w:val="left"/>
      <w:pPr>
        <w:tabs>
          <w:tab w:val="num" w:pos="926"/>
        </w:tabs>
        <w:ind w:left="926" w:hanging="360"/>
      </w:pPr>
    </w:lvl>
  </w:abstractNum>
  <w:abstractNum w:abstractNumId="2">
    <w:nsid w:val="FFFFFF7F"/>
    <w:multiLevelType w:val="singleLevel"/>
    <w:tmpl w:val="DEBEBC4A"/>
    <w:lvl w:ilvl="0">
      <w:start w:val="1"/>
      <w:numFmt w:val="decimal"/>
      <w:pStyle w:val="ListNumber2"/>
      <w:lvlText w:val="%1."/>
      <w:lvlJc w:val="left"/>
      <w:pPr>
        <w:tabs>
          <w:tab w:val="num" w:pos="643"/>
        </w:tabs>
        <w:ind w:left="643" w:hanging="360"/>
      </w:pPr>
    </w:lvl>
  </w:abstractNum>
  <w:abstractNum w:abstractNumId="3">
    <w:nsid w:val="FFFFFF81"/>
    <w:multiLevelType w:val="singleLevel"/>
    <w:tmpl w:val="D3D2AD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D522FA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6E2444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5EC355E"/>
    <w:lvl w:ilvl="0">
      <w:start w:val="1"/>
      <w:numFmt w:val="decimal"/>
      <w:pStyle w:val="ListNumber"/>
      <w:lvlText w:val="%1."/>
      <w:lvlJc w:val="left"/>
      <w:pPr>
        <w:tabs>
          <w:tab w:val="num" w:pos="360"/>
        </w:tabs>
        <w:ind w:left="360" w:hanging="360"/>
      </w:pPr>
    </w:lvl>
  </w:abstractNum>
  <w:abstractNum w:abstractNumId="7">
    <w:nsid w:val="FFFFFF89"/>
    <w:multiLevelType w:val="singleLevel"/>
    <w:tmpl w:val="FF8A0CC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CO Switzerland">
    <w15:presenceInfo w15:providerId="None" w15:userId="SECO Switzerland"/>
  </w15:person>
  <w15:person w15:author="Isabelle Niederberger SECO">
    <w15:presenceInfo w15:providerId="None" w15:userId="Isabelle Niederberger SE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5"/>
  <w:displayBackgroundShape/>
  <w:hideSpellingErrors/>
  <w:hideGrammaticalErrors/>
  <w:attachedTemplate r:id="rId1"/>
  <w:revisionView w:markup="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1-16 10:26:3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B54D1AF2F6C44B25A34102AC1D666BF5"/>
    <w:docVar w:name="LW_CROSSREFERENCE" w:val="&lt;UNUSED&gt;"/>
    <w:docVar w:name="LW_DocType" w:val="ANNEX"/>
    <w:docVar w:name="LW_EMISSION" w:val="16.1.2017"/>
    <w:docVar w:name="LW_EMISSION_ISODATE" w:val="2017-01-16"/>
    <w:docVar w:name="LW_EMISSION_LOCATION" w:val="BRX"/>
    <w:docVar w:name="LW_EMISSION_PREFIX" w:val="Brussels, "/>
    <w:docVar w:name="LW_EMISSION_SUFFIX" w:val=" "/>
    <w:docVar w:name="LW_ID_DOCSTRUCTURE" w:val="COM/ANNEX"/>
    <w:docVar w:name="LW_ID_DOCTYPE" w:val="SG-068"/>
    <w:docVar w:name="LW_LANGUE" w:val="EN"/>
    <w:docVar w:name="LW_MARKING" w:val="&lt;UNUSED&gt;"/>
    <w:docVar w:name="LW_NOM.INST" w:val="EUROPEAN COMMISSION"/>
    <w:docVar w:name="LW_NOM.INST_JOINTDOC" w:val="&lt;EMPTY&gt;"/>
    <w:docVar w:name="LW_OBJETACTEPRINCIPAL" w:val="approving, on behalf of the European Union, the amendment of Tables II, III and IV(b) of Protocol No 2 to the Agreement between the European Economic Community and the Swiss Confederation of 22 July 1972 as regards the provisions applicable to processed agricultural products"/>
    <w:docVar w:name="LW_OBJETACTEPRINCIPAL.CP" w:val="approving, on behalf of the European Union, the amendment of Tables II, III and IV(b) of Protocol No 2 to the Agreement between the European Economic Community and the Swiss Confederation of 22 July 1972 as regards the provisions applicable to processed agricultural products"/>
    <w:docVar w:name="LW_PART_NBR" w:val="1"/>
    <w:docVar w:name="LW_PART_NBR_TOTAL" w:val="1"/>
    <w:docVar w:name="LW_REF.INST.NEW" w:val="C"/>
    <w:docVar w:name="LW_REF.INST.NEW_ADOPTED" w:val="final"/>
    <w:docVar w:name="LW_REF.INST.NEW_TEXT" w:val="(2017) 74"/>
    <w:docVar w:name="LW_REF.INTERNE" w:val="&lt;UNUSED&gt;"/>
    <w:docVar w:name="LW_SUPERTITRE" w:val="&lt;UNUSED&gt;"/>
    <w:docVar w:name="LW_TITRE.OBJ.CP" w:val="&lt;UNUSED&gt;"/>
    <w:docVar w:name="LW_TYPE.DOC" w:val="ANNEX"/>
    <w:docVar w:name="LW_TYPE.DOC.CP" w:val="ANNEX"/>
    <w:docVar w:name="LW_TYPEACTEPRINCIPAL" w:val="Commission Decision"/>
    <w:docVar w:name="LW_TYPEACTEPRINCIPAL.CP" w:val="Commission Decision"/>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spacing w:before="0" w:after="0"/>
      <w:ind w:left="720"/>
      <w:jc w:val="left"/>
    </w:pPr>
    <w:rPr>
      <w:rFonts w:ascii="Calibri" w:eastAsiaTheme="minorEastAsia" w:hAnsi="Calibri"/>
      <w:sz w:val="22"/>
      <w:lang w:val="de-CH" w:eastAsia="ja-JP"/>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spacing w:before="0" w:after="0"/>
      <w:ind w:left="720"/>
      <w:jc w:val="left"/>
    </w:pPr>
    <w:rPr>
      <w:rFonts w:ascii="Calibri" w:eastAsiaTheme="minorEastAsia" w:hAnsi="Calibri"/>
      <w:sz w:val="22"/>
      <w:lang w:val="de-CH" w:eastAsia="ja-JP"/>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796126">
      <w:bodyDiv w:val="1"/>
      <w:marLeft w:val="0"/>
      <w:marRight w:val="0"/>
      <w:marTop w:val="0"/>
      <w:marBottom w:val="0"/>
      <w:divBdr>
        <w:top w:val="none" w:sz="0" w:space="0" w:color="auto"/>
        <w:left w:val="none" w:sz="0" w:space="0" w:color="auto"/>
        <w:bottom w:val="none" w:sz="0" w:space="0" w:color="auto"/>
        <w:right w:val="none" w:sz="0" w:space="0" w:color="auto"/>
      </w:divBdr>
    </w:div>
    <w:div w:id="211454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98723-5C28-4B69-A34C-FAA64EDD1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6</Pages>
  <Words>960</Words>
  <Characters>4686</Characters>
  <Application>Microsoft Office Word</Application>
  <DocSecurity>0</DocSecurity>
  <Lines>234</Lines>
  <Paragraphs>194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2016-12-16T10:03:00Z</cp:lastPrinted>
  <dcterms:created xsi:type="dcterms:W3CDTF">2016-12-22T15:15:00Z</dcterms:created>
  <dcterms:modified xsi:type="dcterms:W3CDTF">2017-01-16T09:26:00Z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SG-068</vt:lpwstr>
  </property>
  <property fmtid="{D5CDD505-2E9C-101B-9397-08002B2CF9AE}" pid="12" name="DQCStatus">
    <vt:lpwstr>Green (DQC version 03)</vt:lpwstr>
  </property>
</Properties>
</file>