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474" w:rsidRDefault="00524A9E" w:rsidP="00524A9E">
      <w:pPr>
        <w:pStyle w:val="Pagedecouverture"/>
        <w:rPr>
          <w:noProof/>
          <w:lang w:val="en-GB"/>
        </w:rPr>
      </w:pPr>
      <w:bookmarkStart w:id="0" w:name="LW_BM_COVERPAGE"/>
      <w:bookmarkStart w:id="1" w:name="_GoBack"/>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alt="9B477262BBB94A9D82D4766246F6BC94" style="width:450pt;height:349.6pt">
            <v:imagedata r:id="rId9" o:title=""/>
          </v:shape>
        </w:pict>
      </w:r>
      <w:bookmarkEnd w:id="1"/>
    </w:p>
    <w:bookmarkEnd w:id="0"/>
    <w:p w:rsidR="005B1474" w:rsidRDefault="005B1474">
      <w:pPr>
        <w:rPr>
          <w:noProof/>
        </w:rPr>
        <w:sectPr w:rsidR="005B1474" w:rsidSect="00524A9E">
          <w:headerReference w:type="even" r:id="rId10"/>
          <w:headerReference w:type="default" r:id="rId11"/>
          <w:footerReference w:type="even" r:id="rId12"/>
          <w:footerReference w:type="default" r:id="rId13"/>
          <w:headerReference w:type="first" r:id="rId14"/>
          <w:footerReference w:type="first" r:id="rId15"/>
          <w:pgSz w:w="11900" w:h="16840"/>
          <w:pgMar w:top="1134" w:right="1417" w:bottom="1134" w:left="1417" w:header="709" w:footer="709" w:gutter="0"/>
          <w:pgNumType w:start="1"/>
          <w:cols w:space="720"/>
          <w:docGrid w:linePitch="326"/>
        </w:sectPr>
      </w:pPr>
    </w:p>
    <w:p w:rsidR="005B1474" w:rsidRDefault="005B1474">
      <w:pPr>
        <w:rPr>
          <w:rFonts w:eastAsia="Times New Roman"/>
          <w:b/>
          <w:bCs/>
          <w:noProof/>
          <w:color w:val="000000"/>
          <w:u w:val="single" w:color="000000"/>
          <w:lang w:val="en-GB" w:eastAsia="en-GB"/>
        </w:rPr>
      </w:pPr>
    </w:p>
    <w:sdt>
      <w:sdtPr>
        <w:rPr>
          <w:rFonts w:ascii="Times New Roman" w:eastAsia="Arial Unicode MS" w:hAnsi="Times New Roman" w:cs="Times New Roman"/>
          <w:b w:val="0"/>
          <w:bCs w:val="0"/>
          <w:noProof/>
          <w:color w:val="auto"/>
          <w:sz w:val="24"/>
          <w:szCs w:val="24"/>
          <w:bdr w:val="nil"/>
          <w:lang w:eastAsia="en-US"/>
        </w:rPr>
        <w:id w:val="185109039"/>
        <w:docPartObj>
          <w:docPartGallery w:val="Table of Contents"/>
          <w:docPartUnique/>
        </w:docPartObj>
      </w:sdtPr>
      <w:sdtEndPr/>
      <w:sdtContent>
        <w:p w:rsidR="005B1474" w:rsidRDefault="00524A9E">
          <w:pPr>
            <w:pStyle w:val="TOCHeading"/>
            <w:rPr>
              <w:noProof/>
            </w:rPr>
          </w:pPr>
          <w:r>
            <w:rPr>
              <w:noProof/>
            </w:rPr>
            <w:t>Contents</w:t>
          </w:r>
        </w:p>
        <w:p w:rsidR="005B1474" w:rsidRDefault="00524A9E">
          <w:pPr>
            <w:pStyle w:val="TOC1"/>
            <w:rPr>
              <w:rFonts w:asciiTheme="minorHAnsi" w:eastAsiaTheme="minorEastAsia" w:hAnsiTheme="minorHAnsi" w:cstheme="minorBidi"/>
              <w:noProof/>
              <w:color w:val="auto"/>
              <w:bdr w:val="none" w:sz="0" w:space="0" w:color="auto"/>
              <w:lang w:val="en-GB"/>
            </w:rPr>
          </w:pPr>
          <w:r>
            <w:rPr>
              <w:noProof/>
            </w:rPr>
            <w:fldChar w:fldCharType="begin"/>
          </w:r>
          <w:r>
            <w:rPr>
              <w:noProof/>
            </w:rPr>
            <w:instrText xml:space="preserve"> TOC \o "1-3" \h \z \u </w:instrText>
          </w:r>
          <w:r>
            <w:rPr>
              <w:noProof/>
            </w:rPr>
            <w:fldChar w:fldCharType="separate"/>
          </w:r>
          <w:hyperlink w:anchor="_Toc467161742" w:history="1">
            <w:r>
              <w:rPr>
                <w:rStyle w:val="Hyperlink"/>
                <w:noProof/>
              </w:rPr>
              <w:t xml:space="preserve">PART I - SUMMARY FINDINGS AND </w:t>
            </w:r>
            <w:r>
              <w:rPr>
                <w:rStyle w:val="Hyperlink"/>
                <w:noProof/>
              </w:rPr>
              <w:t>GUIDANCE PER MEMBER STATE ON MONITORING PROGRAMMES, REPORTED UNDER ARTICLE 11(3) OF DIRECTIVE 2008/56/EC</w:t>
            </w:r>
            <w:r>
              <w:rPr>
                <w:noProof/>
                <w:webHidden/>
              </w:rPr>
              <w:tab/>
            </w:r>
            <w:r>
              <w:rPr>
                <w:noProof/>
                <w:webHidden/>
              </w:rPr>
              <w:fldChar w:fldCharType="begin"/>
            </w:r>
            <w:r>
              <w:rPr>
                <w:noProof/>
                <w:webHidden/>
              </w:rPr>
              <w:instrText xml:space="preserve"> PAGEREF _Toc467161742 \h </w:instrText>
            </w:r>
            <w:r>
              <w:rPr>
                <w:noProof/>
                <w:webHidden/>
              </w:rPr>
            </w:r>
            <w:r>
              <w:rPr>
                <w:noProof/>
                <w:webHidden/>
              </w:rPr>
              <w:fldChar w:fldCharType="separate"/>
            </w:r>
            <w:r>
              <w:rPr>
                <w:noProof/>
                <w:webHidden/>
              </w:rPr>
              <w:t>3</w:t>
            </w:r>
            <w:r>
              <w:rPr>
                <w:noProof/>
                <w:webHidden/>
              </w:rPr>
              <w:fldChar w:fldCharType="end"/>
            </w:r>
          </w:hyperlink>
        </w:p>
        <w:p w:rsidR="005B1474" w:rsidRDefault="00524A9E">
          <w:pPr>
            <w:pStyle w:val="TOC2"/>
            <w:rPr>
              <w:rFonts w:asciiTheme="minorHAnsi" w:eastAsiaTheme="minorEastAsia" w:hAnsiTheme="minorHAnsi" w:cstheme="minorBidi"/>
              <w:noProof/>
              <w:color w:val="auto"/>
              <w:bdr w:val="none" w:sz="0" w:space="0" w:color="auto"/>
              <w:lang w:val="en-GB"/>
            </w:rPr>
          </w:pPr>
          <w:hyperlink w:anchor="_Toc467161743" w:history="1">
            <w:r>
              <w:rPr>
                <w:rStyle w:val="Hyperlink"/>
                <w:noProof/>
              </w:rPr>
              <w:t>1. Belgium</w:t>
            </w:r>
            <w:r>
              <w:rPr>
                <w:noProof/>
                <w:webHidden/>
              </w:rPr>
              <w:tab/>
            </w:r>
            <w:r>
              <w:rPr>
                <w:noProof/>
                <w:webHidden/>
              </w:rPr>
              <w:fldChar w:fldCharType="begin"/>
            </w:r>
            <w:r>
              <w:rPr>
                <w:noProof/>
                <w:webHidden/>
              </w:rPr>
              <w:instrText xml:space="preserve"> PAGEREF _T</w:instrText>
            </w:r>
            <w:r>
              <w:rPr>
                <w:noProof/>
                <w:webHidden/>
              </w:rPr>
              <w:instrText xml:space="preserve">oc467161743 \h </w:instrText>
            </w:r>
            <w:r>
              <w:rPr>
                <w:noProof/>
                <w:webHidden/>
              </w:rPr>
            </w:r>
            <w:r>
              <w:rPr>
                <w:noProof/>
                <w:webHidden/>
              </w:rPr>
              <w:fldChar w:fldCharType="separate"/>
            </w:r>
            <w:r>
              <w:rPr>
                <w:noProof/>
                <w:webHidden/>
              </w:rPr>
              <w:t>5</w:t>
            </w:r>
            <w:r>
              <w:rPr>
                <w:noProof/>
                <w:webHidden/>
              </w:rPr>
              <w:fldChar w:fldCharType="end"/>
            </w:r>
          </w:hyperlink>
        </w:p>
        <w:p w:rsidR="005B1474" w:rsidRDefault="00524A9E">
          <w:pPr>
            <w:pStyle w:val="TOC2"/>
            <w:rPr>
              <w:rFonts w:asciiTheme="minorHAnsi" w:eastAsiaTheme="minorEastAsia" w:hAnsiTheme="minorHAnsi" w:cstheme="minorBidi"/>
              <w:noProof/>
              <w:color w:val="auto"/>
              <w:bdr w:val="none" w:sz="0" w:space="0" w:color="auto"/>
              <w:lang w:val="en-GB"/>
            </w:rPr>
          </w:pPr>
          <w:hyperlink w:anchor="_Toc467161744" w:history="1">
            <w:r>
              <w:rPr>
                <w:rStyle w:val="Hyperlink"/>
                <w:noProof/>
              </w:rPr>
              <w:t>2. Bulgaria</w:t>
            </w:r>
            <w:r>
              <w:rPr>
                <w:noProof/>
                <w:webHidden/>
              </w:rPr>
              <w:tab/>
            </w:r>
            <w:r>
              <w:rPr>
                <w:noProof/>
                <w:webHidden/>
              </w:rPr>
              <w:fldChar w:fldCharType="begin"/>
            </w:r>
            <w:r>
              <w:rPr>
                <w:noProof/>
                <w:webHidden/>
              </w:rPr>
              <w:instrText xml:space="preserve"> PAGEREF _Toc467161744 \h </w:instrText>
            </w:r>
            <w:r>
              <w:rPr>
                <w:noProof/>
                <w:webHidden/>
              </w:rPr>
            </w:r>
            <w:r>
              <w:rPr>
                <w:noProof/>
                <w:webHidden/>
              </w:rPr>
              <w:fldChar w:fldCharType="separate"/>
            </w:r>
            <w:r>
              <w:rPr>
                <w:noProof/>
                <w:webHidden/>
              </w:rPr>
              <w:t>10</w:t>
            </w:r>
            <w:r>
              <w:rPr>
                <w:noProof/>
                <w:webHidden/>
              </w:rPr>
              <w:fldChar w:fldCharType="end"/>
            </w:r>
          </w:hyperlink>
        </w:p>
        <w:p w:rsidR="005B1474" w:rsidRDefault="00524A9E">
          <w:pPr>
            <w:pStyle w:val="TOC2"/>
            <w:rPr>
              <w:rFonts w:asciiTheme="minorHAnsi" w:eastAsiaTheme="minorEastAsia" w:hAnsiTheme="minorHAnsi" w:cstheme="minorBidi"/>
              <w:noProof/>
              <w:color w:val="auto"/>
              <w:bdr w:val="none" w:sz="0" w:space="0" w:color="auto"/>
              <w:lang w:val="en-GB"/>
            </w:rPr>
          </w:pPr>
          <w:hyperlink w:anchor="_Toc467161745" w:history="1">
            <w:r>
              <w:rPr>
                <w:rStyle w:val="Hyperlink"/>
                <w:noProof/>
              </w:rPr>
              <w:t>3. Denmark</w:t>
            </w:r>
            <w:r>
              <w:rPr>
                <w:noProof/>
                <w:webHidden/>
              </w:rPr>
              <w:tab/>
            </w:r>
            <w:r>
              <w:rPr>
                <w:noProof/>
                <w:webHidden/>
              </w:rPr>
              <w:fldChar w:fldCharType="begin"/>
            </w:r>
            <w:r>
              <w:rPr>
                <w:noProof/>
                <w:webHidden/>
              </w:rPr>
              <w:instrText xml:space="preserve"> PAGEREF _Toc467161745 \h </w:instrText>
            </w:r>
            <w:r>
              <w:rPr>
                <w:noProof/>
                <w:webHidden/>
              </w:rPr>
            </w:r>
            <w:r>
              <w:rPr>
                <w:noProof/>
                <w:webHidden/>
              </w:rPr>
              <w:fldChar w:fldCharType="separate"/>
            </w:r>
            <w:r>
              <w:rPr>
                <w:noProof/>
                <w:webHidden/>
              </w:rPr>
              <w:t>14</w:t>
            </w:r>
            <w:r>
              <w:rPr>
                <w:noProof/>
                <w:webHidden/>
              </w:rPr>
              <w:fldChar w:fldCharType="end"/>
            </w:r>
          </w:hyperlink>
        </w:p>
        <w:p w:rsidR="005B1474" w:rsidRDefault="00524A9E">
          <w:pPr>
            <w:pStyle w:val="TOC2"/>
            <w:rPr>
              <w:rFonts w:asciiTheme="minorHAnsi" w:eastAsiaTheme="minorEastAsia" w:hAnsiTheme="minorHAnsi" w:cstheme="minorBidi"/>
              <w:noProof/>
              <w:color w:val="auto"/>
              <w:bdr w:val="none" w:sz="0" w:space="0" w:color="auto"/>
              <w:lang w:val="en-GB"/>
            </w:rPr>
          </w:pPr>
          <w:hyperlink w:anchor="_Toc467161746" w:history="1">
            <w:r>
              <w:rPr>
                <w:rStyle w:val="Hyperlink"/>
                <w:noProof/>
              </w:rPr>
              <w:t>4. Germany</w:t>
            </w:r>
            <w:r>
              <w:rPr>
                <w:noProof/>
                <w:webHidden/>
              </w:rPr>
              <w:tab/>
            </w:r>
            <w:r>
              <w:rPr>
                <w:noProof/>
                <w:webHidden/>
              </w:rPr>
              <w:fldChar w:fldCharType="begin"/>
            </w:r>
            <w:r>
              <w:rPr>
                <w:noProof/>
                <w:webHidden/>
              </w:rPr>
              <w:instrText xml:space="preserve"> PAGERE</w:instrText>
            </w:r>
            <w:r>
              <w:rPr>
                <w:noProof/>
                <w:webHidden/>
              </w:rPr>
              <w:instrText xml:space="preserve">F _Toc467161746 \h </w:instrText>
            </w:r>
            <w:r>
              <w:rPr>
                <w:noProof/>
                <w:webHidden/>
              </w:rPr>
            </w:r>
            <w:r>
              <w:rPr>
                <w:noProof/>
                <w:webHidden/>
              </w:rPr>
              <w:fldChar w:fldCharType="separate"/>
            </w:r>
            <w:r>
              <w:rPr>
                <w:noProof/>
                <w:webHidden/>
              </w:rPr>
              <w:t>20</w:t>
            </w:r>
            <w:r>
              <w:rPr>
                <w:noProof/>
                <w:webHidden/>
              </w:rPr>
              <w:fldChar w:fldCharType="end"/>
            </w:r>
          </w:hyperlink>
        </w:p>
        <w:p w:rsidR="005B1474" w:rsidRDefault="00524A9E">
          <w:pPr>
            <w:pStyle w:val="TOC2"/>
            <w:rPr>
              <w:rFonts w:asciiTheme="minorHAnsi" w:eastAsiaTheme="minorEastAsia" w:hAnsiTheme="minorHAnsi" w:cstheme="minorBidi"/>
              <w:noProof/>
              <w:color w:val="auto"/>
              <w:bdr w:val="none" w:sz="0" w:space="0" w:color="auto"/>
              <w:lang w:val="en-GB"/>
            </w:rPr>
          </w:pPr>
          <w:hyperlink w:anchor="_Toc467161747" w:history="1">
            <w:r>
              <w:rPr>
                <w:rStyle w:val="Hyperlink"/>
                <w:noProof/>
              </w:rPr>
              <w:t>5. Estonia</w:t>
            </w:r>
            <w:r>
              <w:rPr>
                <w:noProof/>
                <w:webHidden/>
              </w:rPr>
              <w:tab/>
            </w:r>
            <w:r>
              <w:rPr>
                <w:noProof/>
                <w:webHidden/>
              </w:rPr>
              <w:fldChar w:fldCharType="begin"/>
            </w:r>
            <w:r>
              <w:rPr>
                <w:noProof/>
                <w:webHidden/>
              </w:rPr>
              <w:instrText xml:space="preserve"> PAGEREF _Toc467161747 \h </w:instrText>
            </w:r>
            <w:r>
              <w:rPr>
                <w:noProof/>
                <w:webHidden/>
              </w:rPr>
            </w:r>
            <w:r>
              <w:rPr>
                <w:noProof/>
                <w:webHidden/>
              </w:rPr>
              <w:fldChar w:fldCharType="separate"/>
            </w:r>
            <w:r>
              <w:rPr>
                <w:noProof/>
                <w:webHidden/>
              </w:rPr>
              <w:t>25</w:t>
            </w:r>
            <w:r>
              <w:rPr>
                <w:noProof/>
                <w:webHidden/>
              </w:rPr>
              <w:fldChar w:fldCharType="end"/>
            </w:r>
          </w:hyperlink>
        </w:p>
        <w:p w:rsidR="005B1474" w:rsidRDefault="00524A9E">
          <w:pPr>
            <w:pStyle w:val="TOC2"/>
            <w:rPr>
              <w:rFonts w:asciiTheme="minorHAnsi" w:eastAsiaTheme="minorEastAsia" w:hAnsiTheme="minorHAnsi" w:cstheme="minorBidi"/>
              <w:noProof/>
              <w:color w:val="auto"/>
              <w:bdr w:val="none" w:sz="0" w:space="0" w:color="auto"/>
              <w:lang w:val="en-GB"/>
            </w:rPr>
          </w:pPr>
          <w:hyperlink w:anchor="_Toc467161748" w:history="1">
            <w:r>
              <w:rPr>
                <w:rStyle w:val="Hyperlink"/>
                <w:noProof/>
              </w:rPr>
              <w:t>6. Ireland</w:t>
            </w:r>
            <w:r>
              <w:rPr>
                <w:noProof/>
                <w:webHidden/>
              </w:rPr>
              <w:tab/>
            </w:r>
            <w:r>
              <w:rPr>
                <w:noProof/>
                <w:webHidden/>
              </w:rPr>
              <w:fldChar w:fldCharType="begin"/>
            </w:r>
            <w:r>
              <w:rPr>
                <w:noProof/>
                <w:webHidden/>
              </w:rPr>
              <w:instrText xml:space="preserve"> PAGEREF _Toc467161748 \h </w:instrText>
            </w:r>
            <w:r>
              <w:rPr>
                <w:noProof/>
                <w:webHidden/>
              </w:rPr>
            </w:r>
            <w:r>
              <w:rPr>
                <w:noProof/>
                <w:webHidden/>
              </w:rPr>
              <w:fldChar w:fldCharType="separate"/>
            </w:r>
            <w:r>
              <w:rPr>
                <w:noProof/>
                <w:webHidden/>
              </w:rPr>
              <w:t>29</w:t>
            </w:r>
            <w:r>
              <w:rPr>
                <w:noProof/>
                <w:webHidden/>
              </w:rPr>
              <w:fldChar w:fldCharType="end"/>
            </w:r>
          </w:hyperlink>
        </w:p>
        <w:p w:rsidR="005B1474" w:rsidRDefault="00524A9E">
          <w:pPr>
            <w:pStyle w:val="TOC2"/>
            <w:rPr>
              <w:rFonts w:asciiTheme="minorHAnsi" w:eastAsiaTheme="minorEastAsia" w:hAnsiTheme="minorHAnsi" w:cstheme="minorBidi"/>
              <w:noProof/>
              <w:color w:val="auto"/>
              <w:bdr w:val="none" w:sz="0" w:space="0" w:color="auto"/>
              <w:lang w:val="en-GB"/>
            </w:rPr>
          </w:pPr>
          <w:hyperlink w:anchor="_Toc467161749" w:history="1">
            <w:r>
              <w:rPr>
                <w:rStyle w:val="Hyperlink"/>
                <w:noProof/>
              </w:rPr>
              <w:t>7. Spain</w:t>
            </w:r>
            <w:r>
              <w:rPr>
                <w:noProof/>
                <w:webHidden/>
              </w:rPr>
              <w:tab/>
            </w:r>
            <w:r>
              <w:rPr>
                <w:noProof/>
                <w:webHidden/>
              </w:rPr>
              <w:fldChar w:fldCharType="begin"/>
            </w:r>
            <w:r>
              <w:rPr>
                <w:noProof/>
                <w:webHidden/>
              </w:rPr>
              <w:instrText xml:space="preserve"> PAGEREF _Toc467161749 \h </w:instrText>
            </w:r>
            <w:r>
              <w:rPr>
                <w:noProof/>
                <w:webHidden/>
              </w:rPr>
            </w:r>
            <w:r>
              <w:rPr>
                <w:noProof/>
                <w:webHidden/>
              </w:rPr>
              <w:fldChar w:fldCharType="separate"/>
            </w:r>
            <w:r>
              <w:rPr>
                <w:noProof/>
                <w:webHidden/>
              </w:rPr>
              <w:t>34</w:t>
            </w:r>
            <w:r>
              <w:rPr>
                <w:noProof/>
                <w:webHidden/>
              </w:rPr>
              <w:fldChar w:fldCharType="end"/>
            </w:r>
          </w:hyperlink>
        </w:p>
        <w:p w:rsidR="005B1474" w:rsidRDefault="00524A9E">
          <w:pPr>
            <w:pStyle w:val="TOC2"/>
            <w:rPr>
              <w:rFonts w:asciiTheme="minorHAnsi" w:eastAsiaTheme="minorEastAsia" w:hAnsiTheme="minorHAnsi" w:cstheme="minorBidi"/>
              <w:noProof/>
              <w:color w:val="auto"/>
              <w:bdr w:val="none" w:sz="0" w:space="0" w:color="auto"/>
              <w:lang w:val="en-GB"/>
            </w:rPr>
          </w:pPr>
          <w:hyperlink w:anchor="_Toc467161750" w:history="1">
            <w:r>
              <w:rPr>
                <w:rStyle w:val="Hyperlink"/>
                <w:noProof/>
              </w:rPr>
              <w:t>8. France</w:t>
            </w:r>
            <w:r>
              <w:rPr>
                <w:noProof/>
                <w:webHidden/>
              </w:rPr>
              <w:tab/>
            </w:r>
            <w:r>
              <w:rPr>
                <w:noProof/>
                <w:webHidden/>
              </w:rPr>
              <w:fldChar w:fldCharType="begin"/>
            </w:r>
            <w:r>
              <w:rPr>
                <w:noProof/>
                <w:webHidden/>
              </w:rPr>
              <w:instrText xml:space="preserve"> PAGEREF _Toc467161750 \h </w:instrText>
            </w:r>
            <w:r>
              <w:rPr>
                <w:noProof/>
                <w:webHidden/>
              </w:rPr>
            </w:r>
            <w:r>
              <w:rPr>
                <w:noProof/>
                <w:webHidden/>
              </w:rPr>
              <w:fldChar w:fldCharType="separate"/>
            </w:r>
            <w:r>
              <w:rPr>
                <w:noProof/>
                <w:webHidden/>
              </w:rPr>
              <w:t>38</w:t>
            </w:r>
            <w:r>
              <w:rPr>
                <w:noProof/>
                <w:webHidden/>
              </w:rPr>
              <w:fldChar w:fldCharType="end"/>
            </w:r>
          </w:hyperlink>
        </w:p>
        <w:p w:rsidR="005B1474" w:rsidRDefault="00524A9E">
          <w:pPr>
            <w:pStyle w:val="TOC2"/>
            <w:rPr>
              <w:rFonts w:asciiTheme="minorHAnsi" w:eastAsiaTheme="minorEastAsia" w:hAnsiTheme="minorHAnsi" w:cstheme="minorBidi"/>
              <w:noProof/>
              <w:color w:val="auto"/>
              <w:bdr w:val="none" w:sz="0" w:space="0" w:color="auto"/>
              <w:lang w:val="en-GB"/>
            </w:rPr>
          </w:pPr>
          <w:hyperlink w:anchor="_Toc467161751" w:history="1">
            <w:r>
              <w:rPr>
                <w:rStyle w:val="Hyperlink"/>
                <w:noProof/>
              </w:rPr>
              <w:t>9. Croatia</w:t>
            </w:r>
            <w:r>
              <w:rPr>
                <w:noProof/>
                <w:webHidden/>
              </w:rPr>
              <w:tab/>
            </w:r>
            <w:r>
              <w:rPr>
                <w:noProof/>
                <w:webHidden/>
              </w:rPr>
              <w:fldChar w:fldCharType="begin"/>
            </w:r>
            <w:r>
              <w:rPr>
                <w:noProof/>
                <w:webHidden/>
              </w:rPr>
              <w:instrText xml:space="preserve"> PAGEREF _Toc467161751 \h </w:instrText>
            </w:r>
            <w:r>
              <w:rPr>
                <w:noProof/>
                <w:webHidden/>
              </w:rPr>
            </w:r>
            <w:r>
              <w:rPr>
                <w:noProof/>
                <w:webHidden/>
              </w:rPr>
              <w:fldChar w:fldCharType="separate"/>
            </w:r>
            <w:r>
              <w:rPr>
                <w:noProof/>
                <w:webHidden/>
              </w:rPr>
              <w:t>42</w:t>
            </w:r>
            <w:r>
              <w:rPr>
                <w:noProof/>
                <w:webHidden/>
              </w:rPr>
              <w:fldChar w:fldCharType="end"/>
            </w:r>
          </w:hyperlink>
        </w:p>
        <w:p w:rsidR="005B1474" w:rsidRDefault="00524A9E">
          <w:pPr>
            <w:pStyle w:val="TOC2"/>
            <w:rPr>
              <w:rFonts w:asciiTheme="minorHAnsi" w:eastAsiaTheme="minorEastAsia" w:hAnsiTheme="minorHAnsi" w:cstheme="minorBidi"/>
              <w:noProof/>
              <w:color w:val="auto"/>
              <w:bdr w:val="none" w:sz="0" w:space="0" w:color="auto"/>
              <w:lang w:val="en-GB"/>
            </w:rPr>
          </w:pPr>
          <w:hyperlink w:anchor="_Toc467161752" w:history="1">
            <w:r>
              <w:rPr>
                <w:rStyle w:val="Hyperlink"/>
                <w:noProof/>
              </w:rPr>
              <w:t>10. Italy</w:t>
            </w:r>
            <w:r>
              <w:rPr>
                <w:noProof/>
                <w:webHidden/>
              </w:rPr>
              <w:tab/>
            </w:r>
            <w:r>
              <w:rPr>
                <w:noProof/>
                <w:webHidden/>
              </w:rPr>
              <w:fldChar w:fldCharType="begin"/>
            </w:r>
            <w:r>
              <w:rPr>
                <w:noProof/>
                <w:webHidden/>
              </w:rPr>
              <w:instrText xml:space="preserve"> PAGEREF _Toc467161752 \h </w:instrText>
            </w:r>
            <w:r>
              <w:rPr>
                <w:noProof/>
                <w:webHidden/>
              </w:rPr>
            </w:r>
            <w:r>
              <w:rPr>
                <w:noProof/>
                <w:webHidden/>
              </w:rPr>
              <w:fldChar w:fldCharType="separate"/>
            </w:r>
            <w:r>
              <w:rPr>
                <w:noProof/>
                <w:webHidden/>
              </w:rPr>
              <w:t>46</w:t>
            </w:r>
            <w:r>
              <w:rPr>
                <w:noProof/>
                <w:webHidden/>
              </w:rPr>
              <w:fldChar w:fldCharType="end"/>
            </w:r>
          </w:hyperlink>
        </w:p>
        <w:p w:rsidR="005B1474" w:rsidRDefault="00524A9E">
          <w:pPr>
            <w:pStyle w:val="TOC2"/>
            <w:rPr>
              <w:rFonts w:asciiTheme="minorHAnsi" w:eastAsiaTheme="minorEastAsia" w:hAnsiTheme="minorHAnsi" w:cstheme="minorBidi"/>
              <w:noProof/>
              <w:color w:val="auto"/>
              <w:bdr w:val="none" w:sz="0" w:space="0" w:color="auto"/>
              <w:lang w:val="en-GB"/>
            </w:rPr>
          </w:pPr>
          <w:hyperlink w:anchor="_Toc467161753" w:history="1">
            <w:r>
              <w:rPr>
                <w:rStyle w:val="Hyperlink"/>
                <w:noProof/>
              </w:rPr>
              <w:t>11. Cyprus</w:t>
            </w:r>
            <w:r>
              <w:rPr>
                <w:noProof/>
                <w:webHidden/>
              </w:rPr>
              <w:tab/>
            </w:r>
            <w:r>
              <w:rPr>
                <w:noProof/>
                <w:webHidden/>
              </w:rPr>
              <w:fldChar w:fldCharType="begin"/>
            </w:r>
            <w:r>
              <w:rPr>
                <w:noProof/>
                <w:webHidden/>
              </w:rPr>
              <w:instrText xml:space="preserve"> PAGEREF _Toc467161753 \h </w:instrText>
            </w:r>
            <w:r>
              <w:rPr>
                <w:noProof/>
                <w:webHidden/>
              </w:rPr>
            </w:r>
            <w:r>
              <w:rPr>
                <w:noProof/>
                <w:webHidden/>
              </w:rPr>
              <w:fldChar w:fldCharType="separate"/>
            </w:r>
            <w:r>
              <w:rPr>
                <w:noProof/>
                <w:webHidden/>
              </w:rPr>
              <w:t>50</w:t>
            </w:r>
            <w:r>
              <w:rPr>
                <w:noProof/>
                <w:webHidden/>
              </w:rPr>
              <w:fldChar w:fldCharType="end"/>
            </w:r>
          </w:hyperlink>
        </w:p>
        <w:p w:rsidR="005B1474" w:rsidRDefault="00524A9E">
          <w:pPr>
            <w:pStyle w:val="TOC2"/>
            <w:rPr>
              <w:rFonts w:asciiTheme="minorHAnsi" w:eastAsiaTheme="minorEastAsia" w:hAnsiTheme="minorHAnsi" w:cstheme="minorBidi"/>
              <w:noProof/>
              <w:color w:val="auto"/>
              <w:bdr w:val="none" w:sz="0" w:space="0" w:color="auto"/>
              <w:lang w:val="en-GB"/>
            </w:rPr>
          </w:pPr>
          <w:hyperlink w:anchor="_Toc467161754" w:history="1">
            <w:r>
              <w:rPr>
                <w:rStyle w:val="Hyperlink"/>
                <w:noProof/>
              </w:rPr>
              <w:t>12. Latvia</w:t>
            </w:r>
            <w:r>
              <w:rPr>
                <w:noProof/>
                <w:webHidden/>
              </w:rPr>
              <w:tab/>
            </w:r>
            <w:r>
              <w:rPr>
                <w:noProof/>
                <w:webHidden/>
              </w:rPr>
              <w:fldChar w:fldCharType="begin"/>
            </w:r>
            <w:r>
              <w:rPr>
                <w:noProof/>
                <w:webHidden/>
              </w:rPr>
              <w:instrText xml:space="preserve"> PAGEREF _Toc467161754 \h </w:instrText>
            </w:r>
            <w:r>
              <w:rPr>
                <w:noProof/>
                <w:webHidden/>
              </w:rPr>
            </w:r>
            <w:r>
              <w:rPr>
                <w:noProof/>
                <w:webHidden/>
              </w:rPr>
              <w:fldChar w:fldCharType="separate"/>
            </w:r>
            <w:r>
              <w:rPr>
                <w:noProof/>
                <w:webHidden/>
              </w:rPr>
              <w:t>55</w:t>
            </w:r>
            <w:r>
              <w:rPr>
                <w:noProof/>
                <w:webHidden/>
              </w:rPr>
              <w:fldChar w:fldCharType="end"/>
            </w:r>
          </w:hyperlink>
        </w:p>
        <w:p w:rsidR="005B1474" w:rsidRDefault="00524A9E">
          <w:pPr>
            <w:pStyle w:val="TOC2"/>
            <w:rPr>
              <w:rFonts w:asciiTheme="minorHAnsi" w:eastAsiaTheme="minorEastAsia" w:hAnsiTheme="minorHAnsi" w:cstheme="minorBidi"/>
              <w:noProof/>
              <w:color w:val="auto"/>
              <w:bdr w:val="none" w:sz="0" w:space="0" w:color="auto"/>
              <w:lang w:val="en-GB"/>
            </w:rPr>
          </w:pPr>
          <w:hyperlink w:anchor="_Toc467161755" w:history="1">
            <w:r>
              <w:rPr>
                <w:rStyle w:val="Hyperlink"/>
                <w:noProof/>
              </w:rPr>
              <w:t>13. Lithuania</w:t>
            </w:r>
            <w:r>
              <w:rPr>
                <w:noProof/>
                <w:webHidden/>
              </w:rPr>
              <w:tab/>
            </w:r>
            <w:r>
              <w:rPr>
                <w:noProof/>
                <w:webHidden/>
              </w:rPr>
              <w:fldChar w:fldCharType="begin"/>
            </w:r>
            <w:r>
              <w:rPr>
                <w:noProof/>
                <w:webHidden/>
              </w:rPr>
              <w:instrText xml:space="preserve"> PAGEREF _Toc467161755 \h </w:instrText>
            </w:r>
            <w:r>
              <w:rPr>
                <w:noProof/>
                <w:webHidden/>
              </w:rPr>
            </w:r>
            <w:r>
              <w:rPr>
                <w:noProof/>
                <w:webHidden/>
              </w:rPr>
              <w:fldChar w:fldCharType="separate"/>
            </w:r>
            <w:r>
              <w:rPr>
                <w:noProof/>
                <w:webHidden/>
              </w:rPr>
              <w:t>60</w:t>
            </w:r>
            <w:r>
              <w:rPr>
                <w:noProof/>
                <w:webHidden/>
              </w:rPr>
              <w:fldChar w:fldCharType="end"/>
            </w:r>
          </w:hyperlink>
        </w:p>
        <w:p w:rsidR="005B1474" w:rsidRDefault="00524A9E">
          <w:pPr>
            <w:pStyle w:val="TOC2"/>
            <w:rPr>
              <w:rFonts w:asciiTheme="minorHAnsi" w:eastAsiaTheme="minorEastAsia" w:hAnsiTheme="minorHAnsi" w:cstheme="minorBidi"/>
              <w:noProof/>
              <w:color w:val="auto"/>
              <w:bdr w:val="none" w:sz="0" w:space="0" w:color="auto"/>
              <w:lang w:val="en-GB"/>
            </w:rPr>
          </w:pPr>
          <w:hyperlink w:anchor="_Toc467161756" w:history="1">
            <w:r>
              <w:rPr>
                <w:rStyle w:val="Hyperlink"/>
                <w:noProof/>
              </w:rPr>
              <w:t>14. Netherlands</w:t>
            </w:r>
            <w:r>
              <w:rPr>
                <w:noProof/>
                <w:webHidden/>
              </w:rPr>
              <w:tab/>
            </w:r>
            <w:r>
              <w:rPr>
                <w:noProof/>
                <w:webHidden/>
              </w:rPr>
              <w:fldChar w:fldCharType="begin"/>
            </w:r>
            <w:r>
              <w:rPr>
                <w:noProof/>
                <w:webHidden/>
              </w:rPr>
              <w:instrText xml:space="preserve"> PAGEREF _Toc467161756 \h </w:instrText>
            </w:r>
            <w:r>
              <w:rPr>
                <w:noProof/>
                <w:webHidden/>
              </w:rPr>
            </w:r>
            <w:r>
              <w:rPr>
                <w:noProof/>
                <w:webHidden/>
              </w:rPr>
              <w:fldChar w:fldCharType="separate"/>
            </w:r>
            <w:r>
              <w:rPr>
                <w:noProof/>
                <w:webHidden/>
              </w:rPr>
              <w:t>64</w:t>
            </w:r>
            <w:r>
              <w:rPr>
                <w:noProof/>
                <w:webHidden/>
              </w:rPr>
              <w:fldChar w:fldCharType="end"/>
            </w:r>
          </w:hyperlink>
        </w:p>
        <w:p w:rsidR="005B1474" w:rsidRDefault="00524A9E">
          <w:pPr>
            <w:pStyle w:val="TOC2"/>
            <w:rPr>
              <w:rFonts w:asciiTheme="minorHAnsi" w:eastAsiaTheme="minorEastAsia" w:hAnsiTheme="minorHAnsi" w:cstheme="minorBidi"/>
              <w:noProof/>
              <w:color w:val="auto"/>
              <w:bdr w:val="none" w:sz="0" w:space="0" w:color="auto"/>
              <w:lang w:val="en-GB"/>
            </w:rPr>
          </w:pPr>
          <w:hyperlink w:anchor="_Toc467161757" w:history="1">
            <w:r>
              <w:rPr>
                <w:rStyle w:val="Hyperlink"/>
                <w:noProof/>
              </w:rPr>
              <w:t>15. Portugal</w:t>
            </w:r>
            <w:r>
              <w:rPr>
                <w:noProof/>
                <w:webHidden/>
              </w:rPr>
              <w:tab/>
            </w:r>
            <w:r>
              <w:rPr>
                <w:noProof/>
                <w:webHidden/>
              </w:rPr>
              <w:fldChar w:fldCharType="begin"/>
            </w:r>
            <w:r>
              <w:rPr>
                <w:noProof/>
                <w:webHidden/>
              </w:rPr>
              <w:instrText xml:space="preserve"> PAGEREF _Toc467161757 \h </w:instrText>
            </w:r>
            <w:r>
              <w:rPr>
                <w:noProof/>
                <w:webHidden/>
              </w:rPr>
            </w:r>
            <w:r>
              <w:rPr>
                <w:noProof/>
                <w:webHidden/>
              </w:rPr>
              <w:fldChar w:fldCharType="separate"/>
            </w:r>
            <w:r>
              <w:rPr>
                <w:noProof/>
                <w:webHidden/>
              </w:rPr>
              <w:t>68</w:t>
            </w:r>
            <w:r>
              <w:rPr>
                <w:noProof/>
                <w:webHidden/>
              </w:rPr>
              <w:fldChar w:fldCharType="end"/>
            </w:r>
          </w:hyperlink>
        </w:p>
        <w:p w:rsidR="005B1474" w:rsidRDefault="00524A9E">
          <w:pPr>
            <w:pStyle w:val="TOC2"/>
            <w:rPr>
              <w:rFonts w:asciiTheme="minorHAnsi" w:eastAsiaTheme="minorEastAsia" w:hAnsiTheme="minorHAnsi" w:cstheme="minorBidi"/>
              <w:noProof/>
              <w:color w:val="auto"/>
              <w:bdr w:val="none" w:sz="0" w:space="0" w:color="auto"/>
              <w:lang w:val="en-GB"/>
            </w:rPr>
          </w:pPr>
          <w:hyperlink w:anchor="_Toc467161758" w:history="1">
            <w:r>
              <w:rPr>
                <w:rStyle w:val="Hyperlink"/>
                <w:noProof/>
                <w:lang w:val="en-GB"/>
              </w:rPr>
              <w:t>16. Romania</w:t>
            </w:r>
            <w:r>
              <w:rPr>
                <w:noProof/>
                <w:webHidden/>
              </w:rPr>
              <w:tab/>
            </w:r>
            <w:r>
              <w:rPr>
                <w:noProof/>
                <w:webHidden/>
              </w:rPr>
              <w:fldChar w:fldCharType="begin"/>
            </w:r>
            <w:r>
              <w:rPr>
                <w:noProof/>
                <w:webHidden/>
              </w:rPr>
              <w:instrText xml:space="preserve"> PAGEREF _Toc467161758 \h </w:instrText>
            </w:r>
            <w:r>
              <w:rPr>
                <w:noProof/>
                <w:webHidden/>
              </w:rPr>
            </w:r>
            <w:r>
              <w:rPr>
                <w:noProof/>
                <w:webHidden/>
              </w:rPr>
              <w:fldChar w:fldCharType="separate"/>
            </w:r>
            <w:r>
              <w:rPr>
                <w:noProof/>
                <w:webHidden/>
              </w:rPr>
              <w:t>73</w:t>
            </w:r>
            <w:r>
              <w:rPr>
                <w:noProof/>
                <w:webHidden/>
              </w:rPr>
              <w:fldChar w:fldCharType="end"/>
            </w:r>
          </w:hyperlink>
        </w:p>
        <w:p w:rsidR="005B1474" w:rsidRDefault="00524A9E">
          <w:pPr>
            <w:pStyle w:val="TOC2"/>
            <w:rPr>
              <w:rFonts w:asciiTheme="minorHAnsi" w:eastAsiaTheme="minorEastAsia" w:hAnsiTheme="minorHAnsi" w:cstheme="minorBidi"/>
              <w:noProof/>
              <w:color w:val="auto"/>
              <w:bdr w:val="none" w:sz="0" w:space="0" w:color="auto"/>
              <w:lang w:val="en-GB"/>
            </w:rPr>
          </w:pPr>
          <w:hyperlink w:anchor="_Toc467161759" w:history="1">
            <w:r>
              <w:rPr>
                <w:rStyle w:val="Hyperlink"/>
                <w:noProof/>
              </w:rPr>
              <w:t>17. Slovenia</w:t>
            </w:r>
            <w:r>
              <w:rPr>
                <w:noProof/>
                <w:webHidden/>
              </w:rPr>
              <w:tab/>
            </w:r>
            <w:r>
              <w:rPr>
                <w:noProof/>
                <w:webHidden/>
              </w:rPr>
              <w:fldChar w:fldCharType="begin"/>
            </w:r>
            <w:r>
              <w:rPr>
                <w:noProof/>
                <w:webHidden/>
              </w:rPr>
              <w:instrText xml:space="preserve"> PAGEREF _Toc467161759 \h </w:instrText>
            </w:r>
            <w:r>
              <w:rPr>
                <w:noProof/>
                <w:webHidden/>
              </w:rPr>
            </w:r>
            <w:r>
              <w:rPr>
                <w:noProof/>
                <w:webHidden/>
              </w:rPr>
              <w:fldChar w:fldCharType="separate"/>
            </w:r>
            <w:r>
              <w:rPr>
                <w:noProof/>
                <w:webHidden/>
              </w:rPr>
              <w:t>77</w:t>
            </w:r>
            <w:r>
              <w:rPr>
                <w:noProof/>
                <w:webHidden/>
              </w:rPr>
              <w:fldChar w:fldCharType="end"/>
            </w:r>
          </w:hyperlink>
        </w:p>
        <w:p w:rsidR="005B1474" w:rsidRDefault="00524A9E">
          <w:pPr>
            <w:pStyle w:val="TOC2"/>
            <w:rPr>
              <w:rFonts w:asciiTheme="minorHAnsi" w:eastAsiaTheme="minorEastAsia" w:hAnsiTheme="minorHAnsi" w:cstheme="minorBidi"/>
              <w:noProof/>
              <w:color w:val="auto"/>
              <w:bdr w:val="none" w:sz="0" w:space="0" w:color="auto"/>
              <w:lang w:val="en-GB"/>
            </w:rPr>
          </w:pPr>
          <w:hyperlink w:anchor="_Toc467161760" w:history="1">
            <w:r>
              <w:rPr>
                <w:rStyle w:val="Hyperlink"/>
                <w:noProof/>
              </w:rPr>
              <w:t>18. Finland</w:t>
            </w:r>
            <w:r>
              <w:rPr>
                <w:noProof/>
                <w:webHidden/>
              </w:rPr>
              <w:tab/>
            </w:r>
            <w:r>
              <w:rPr>
                <w:noProof/>
                <w:webHidden/>
              </w:rPr>
              <w:fldChar w:fldCharType="begin"/>
            </w:r>
            <w:r>
              <w:rPr>
                <w:noProof/>
                <w:webHidden/>
              </w:rPr>
              <w:instrText xml:space="preserve"> PAGEREF _Toc467161760 \h </w:instrText>
            </w:r>
            <w:r>
              <w:rPr>
                <w:noProof/>
                <w:webHidden/>
              </w:rPr>
            </w:r>
            <w:r>
              <w:rPr>
                <w:noProof/>
                <w:webHidden/>
              </w:rPr>
              <w:fldChar w:fldCharType="separate"/>
            </w:r>
            <w:r>
              <w:rPr>
                <w:noProof/>
                <w:webHidden/>
              </w:rPr>
              <w:t>81</w:t>
            </w:r>
            <w:r>
              <w:rPr>
                <w:noProof/>
                <w:webHidden/>
              </w:rPr>
              <w:fldChar w:fldCharType="end"/>
            </w:r>
          </w:hyperlink>
        </w:p>
        <w:p w:rsidR="005B1474" w:rsidRDefault="00524A9E">
          <w:pPr>
            <w:pStyle w:val="TOC2"/>
            <w:rPr>
              <w:rFonts w:asciiTheme="minorHAnsi" w:eastAsiaTheme="minorEastAsia" w:hAnsiTheme="minorHAnsi" w:cstheme="minorBidi"/>
              <w:noProof/>
              <w:color w:val="auto"/>
              <w:bdr w:val="none" w:sz="0" w:space="0" w:color="auto"/>
              <w:lang w:val="en-GB"/>
            </w:rPr>
          </w:pPr>
          <w:hyperlink w:anchor="_Toc467161761" w:history="1">
            <w:r>
              <w:rPr>
                <w:rStyle w:val="Hyperlink"/>
                <w:noProof/>
              </w:rPr>
              <w:t>19. Sweden</w:t>
            </w:r>
            <w:r>
              <w:rPr>
                <w:noProof/>
                <w:webHidden/>
              </w:rPr>
              <w:tab/>
            </w:r>
            <w:r>
              <w:rPr>
                <w:noProof/>
                <w:webHidden/>
              </w:rPr>
              <w:fldChar w:fldCharType="begin"/>
            </w:r>
            <w:r>
              <w:rPr>
                <w:noProof/>
                <w:webHidden/>
              </w:rPr>
              <w:instrText xml:space="preserve"> PAGEREF _Toc467161761 \h </w:instrText>
            </w:r>
            <w:r>
              <w:rPr>
                <w:noProof/>
                <w:webHidden/>
              </w:rPr>
            </w:r>
            <w:r>
              <w:rPr>
                <w:noProof/>
                <w:webHidden/>
              </w:rPr>
              <w:fldChar w:fldCharType="separate"/>
            </w:r>
            <w:r>
              <w:rPr>
                <w:noProof/>
                <w:webHidden/>
              </w:rPr>
              <w:t>85</w:t>
            </w:r>
            <w:r>
              <w:rPr>
                <w:noProof/>
                <w:webHidden/>
              </w:rPr>
              <w:fldChar w:fldCharType="end"/>
            </w:r>
          </w:hyperlink>
        </w:p>
        <w:p w:rsidR="005B1474" w:rsidRDefault="00524A9E">
          <w:pPr>
            <w:pStyle w:val="TOC2"/>
            <w:rPr>
              <w:rFonts w:asciiTheme="minorHAnsi" w:eastAsiaTheme="minorEastAsia" w:hAnsiTheme="minorHAnsi" w:cstheme="minorBidi"/>
              <w:noProof/>
              <w:color w:val="auto"/>
              <w:bdr w:val="none" w:sz="0" w:space="0" w:color="auto"/>
              <w:lang w:val="en-GB"/>
            </w:rPr>
          </w:pPr>
          <w:hyperlink w:anchor="_Toc467161762" w:history="1">
            <w:r>
              <w:rPr>
                <w:rStyle w:val="Hyperlink"/>
                <w:noProof/>
              </w:rPr>
              <w:t>20. United Kingdom</w:t>
            </w:r>
            <w:r>
              <w:rPr>
                <w:noProof/>
                <w:webHidden/>
              </w:rPr>
              <w:tab/>
            </w:r>
            <w:r>
              <w:rPr>
                <w:noProof/>
                <w:webHidden/>
              </w:rPr>
              <w:fldChar w:fldCharType="begin"/>
            </w:r>
            <w:r>
              <w:rPr>
                <w:noProof/>
                <w:webHidden/>
              </w:rPr>
              <w:instrText xml:space="preserve"> PAGEREF _Toc467161762 \h </w:instrText>
            </w:r>
            <w:r>
              <w:rPr>
                <w:noProof/>
                <w:webHidden/>
              </w:rPr>
            </w:r>
            <w:r>
              <w:rPr>
                <w:noProof/>
                <w:webHidden/>
              </w:rPr>
              <w:fldChar w:fldCharType="separate"/>
            </w:r>
            <w:r>
              <w:rPr>
                <w:noProof/>
                <w:webHidden/>
              </w:rPr>
              <w:t>91</w:t>
            </w:r>
            <w:r>
              <w:rPr>
                <w:noProof/>
                <w:webHidden/>
              </w:rPr>
              <w:fldChar w:fldCharType="end"/>
            </w:r>
          </w:hyperlink>
        </w:p>
        <w:p w:rsidR="005B1474" w:rsidRDefault="00524A9E">
          <w:pPr>
            <w:pStyle w:val="TOC1"/>
            <w:rPr>
              <w:rFonts w:asciiTheme="minorHAnsi" w:eastAsiaTheme="minorEastAsia" w:hAnsiTheme="minorHAnsi" w:cstheme="minorBidi"/>
              <w:noProof/>
              <w:color w:val="auto"/>
              <w:bdr w:val="none" w:sz="0" w:space="0" w:color="auto"/>
              <w:lang w:val="en-GB"/>
            </w:rPr>
          </w:pPr>
          <w:hyperlink w:anchor="_Toc467161763" w:history="1">
            <w:r>
              <w:rPr>
                <w:rStyle w:val="Hyperlink"/>
                <w:noProof/>
              </w:rPr>
              <w:t xml:space="preserve">PART II </w:t>
            </w:r>
            <w:r>
              <w:rPr>
                <w:rStyle w:val="Hyperlink"/>
                <w:rFonts w:ascii="Arial Unicode MS" w:hAnsi="Times New Roman"/>
                <w:noProof/>
              </w:rPr>
              <w:t>–</w:t>
            </w:r>
            <w:r>
              <w:rPr>
                <w:rStyle w:val="Hyperlink"/>
                <w:rFonts w:ascii="Arial Unicode MS" w:hAnsi="Times New Roman"/>
                <w:noProof/>
              </w:rPr>
              <w:t xml:space="preserve"> </w:t>
            </w:r>
            <w:r>
              <w:rPr>
                <w:rStyle w:val="Hyperlink"/>
                <w:noProof/>
              </w:rPr>
              <w:t>SUMMARY FINDINGS AND RECOMMENDATIONS PER MEMBER STATE ON THEIR INITIAL ASSESSMENT, GES DETERMINATIONS AND ENVIRONMEN</w:t>
            </w:r>
            <w:r>
              <w:rPr>
                <w:rStyle w:val="Hyperlink"/>
                <w:noProof/>
              </w:rPr>
              <w:t>TAL TARGETS, REPORTED UNDER ARTICLE 9(2) AND 10(2) OF DIRECTIVE 2008/56/EC</w:t>
            </w:r>
            <w:r>
              <w:rPr>
                <w:noProof/>
                <w:webHidden/>
              </w:rPr>
              <w:tab/>
            </w:r>
            <w:r>
              <w:rPr>
                <w:noProof/>
                <w:webHidden/>
              </w:rPr>
              <w:fldChar w:fldCharType="begin"/>
            </w:r>
            <w:r>
              <w:rPr>
                <w:noProof/>
                <w:webHidden/>
              </w:rPr>
              <w:instrText xml:space="preserve"> PAGEREF _Toc467161763 \h </w:instrText>
            </w:r>
            <w:r>
              <w:rPr>
                <w:noProof/>
                <w:webHidden/>
              </w:rPr>
            </w:r>
            <w:r>
              <w:rPr>
                <w:noProof/>
                <w:webHidden/>
              </w:rPr>
              <w:fldChar w:fldCharType="separate"/>
            </w:r>
            <w:r>
              <w:rPr>
                <w:noProof/>
                <w:webHidden/>
              </w:rPr>
              <w:t>95</w:t>
            </w:r>
            <w:r>
              <w:rPr>
                <w:noProof/>
                <w:webHidden/>
              </w:rPr>
              <w:fldChar w:fldCharType="end"/>
            </w:r>
          </w:hyperlink>
        </w:p>
        <w:p w:rsidR="005B1474" w:rsidRDefault="00524A9E">
          <w:pPr>
            <w:pStyle w:val="TOC2"/>
            <w:rPr>
              <w:rFonts w:asciiTheme="minorHAnsi" w:eastAsiaTheme="minorEastAsia" w:hAnsiTheme="minorHAnsi" w:cstheme="minorBidi"/>
              <w:noProof/>
              <w:color w:val="auto"/>
              <w:bdr w:val="none" w:sz="0" w:space="0" w:color="auto"/>
              <w:lang w:val="en-GB"/>
            </w:rPr>
          </w:pPr>
          <w:hyperlink w:anchor="_Toc467161764" w:history="1">
            <w:r>
              <w:rPr>
                <w:rStyle w:val="Hyperlink"/>
                <w:noProof/>
                <w:lang w:val="en-GB"/>
              </w:rPr>
              <w:t>1. Bulgaria</w:t>
            </w:r>
            <w:r>
              <w:rPr>
                <w:noProof/>
                <w:webHidden/>
              </w:rPr>
              <w:tab/>
            </w:r>
            <w:r>
              <w:rPr>
                <w:noProof/>
                <w:webHidden/>
              </w:rPr>
              <w:fldChar w:fldCharType="begin"/>
            </w:r>
            <w:r>
              <w:rPr>
                <w:noProof/>
                <w:webHidden/>
              </w:rPr>
              <w:instrText xml:space="preserve"> PAGEREF _Toc467161764 \h </w:instrText>
            </w:r>
            <w:r>
              <w:rPr>
                <w:noProof/>
                <w:webHidden/>
              </w:rPr>
            </w:r>
            <w:r>
              <w:rPr>
                <w:noProof/>
                <w:webHidden/>
              </w:rPr>
              <w:fldChar w:fldCharType="separate"/>
            </w:r>
            <w:r>
              <w:rPr>
                <w:noProof/>
                <w:webHidden/>
              </w:rPr>
              <w:t>96</w:t>
            </w:r>
            <w:r>
              <w:rPr>
                <w:noProof/>
                <w:webHidden/>
              </w:rPr>
              <w:fldChar w:fldCharType="end"/>
            </w:r>
          </w:hyperlink>
        </w:p>
        <w:p w:rsidR="005B1474" w:rsidRDefault="00524A9E">
          <w:pPr>
            <w:pStyle w:val="TOC2"/>
            <w:rPr>
              <w:rFonts w:asciiTheme="minorHAnsi" w:eastAsiaTheme="minorEastAsia" w:hAnsiTheme="minorHAnsi" w:cstheme="minorBidi"/>
              <w:noProof/>
              <w:color w:val="auto"/>
              <w:bdr w:val="none" w:sz="0" w:space="0" w:color="auto"/>
              <w:lang w:val="en-GB"/>
            </w:rPr>
          </w:pPr>
          <w:hyperlink w:anchor="_Toc467161765" w:history="1">
            <w:r>
              <w:rPr>
                <w:rStyle w:val="Hyperlink"/>
                <w:noProof/>
                <w:lang w:val="en-GB"/>
              </w:rPr>
              <w:t>2. Croatia</w:t>
            </w:r>
            <w:r>
              <w:rPr>
                <w:noProof/>
                <w:webHidden/>
              </w:rPr>
              <w:tab/>
            </w:r>
            <w:r>
              <w:rPr>
                <w:noProof/>
                <w:webHidden/>
              </w:rPr>
              <w:fldChar w:fldCharType="begin"/>
            </w:r>
            <w:r>
              <w:rPr>
                <w:noProof/>
                <w:webHidden/>
              </w:rPr>
              <w:instrText xml:space="preserve"> PAGEREF _Toc467161765 \h </w:instrText>
            </w:r>
            <w:r>
              <w:rPr>
                <w:noProof/>
                <w:webHidden/>
              </w:rPr>
            </w:r>
            <w:r>
              <w:rPr>
                <w:noProof/>
                <w:webHidden/>
              </w:rPr>
              <w:fldChar w:fldCharType="separate"/>
            </w:r>
            <w:r>
              <w:rPr>
                <w:noProof/>
                <w:webHidden/>
              </w:rPr>
              <w:t>98</w:t>
            </w:r>
            <w:r>
              <w:rPr>
                <w:noProof/>
                <w:webHidden/>
              </w:rPr>
              <w:fldChar w:fldCharType="end"/>
            </w:r>
          </w:hyperlink>
        </w:p>
        <w:p w:rsidR="005B1474" w:rsidRDefault="00524A9E">
          <w:pPr>
            <w:pStyle w:val="TOC2"/>
            <w:rPr>
              <w:rFonts w:asciiTheme="minorHAnsi" w:eastAsiaTheme="minorEastAsia" w:hAnsiTheme="minorHAnsi" w:cstheme="minorBidi"/>
              <w:noProof/>
              <w:color w:val="auto"/>
              <w:bdr w:val="none" w:sz="0" w:space="0" w:color="auto"/>
              <w:lang w:val="en-GB"/>
            </w:rPr>
          </w:pPr>
          <w:hyperlink w:anchor="_Toc467161766" w:history="1">
            <w:r>
              <w:rPr>
                <w:rStyle w:val="Hyperlink"/>
                <w:noProof/>
                <w:lang w:val="en-GB"/>
              </w:rPr>
              <w:t>3. Malta</w:t>
            </w:r>
            <w:r>
              <w:rPr>
                <w:noProof/>
                <w:webHidden/>
              </w:rPr>
              <w:tab/>
            </w:r>
            <w:r>
              <w:rPr>
                <w:noProof/>
                <w:webHidden/>
              </w:rPr>
              <w:fldChar w:fldCharType="begin"/>
            </w:r>
            <w:r>
              <w:rPr>
                <w:noProof/>
                <w:webHidden/>
              </w:rPr>
              <w:instrText xml:space="preserve"> PAGEREF _Toc467161766 \h </w:instrText>
            </w:r>
            <w:r>
              <w:rPr>
                <w:noProof/>
                <w:webHidden/>
              </w:rPr>
            </w:r>
            <w:r>
              <w:rPr>
                <w:noProof/>
                <w:webHidden/>
              </w:rPr>
              <w:fldChar w:fldCharType="separate"/>
            </w:r>
            <w:r>
              <w:rPr>
                <w:noProof/>
                <w:webHidden/>
              </w:rPr>
              <w:t>101</w:t>
            </w:r>
            <w:r>
              <w:rPr>
                <w:noProof/>
                <w:webHidden/>
              </w:rPr>
              <w:fldChar w:fldCharType="end"/>
            </w:r>
          </w:hyperlink>
        </w:p>
        <w:p w:rsidR="005B1474" w:rsidRDefault="00524A9E">
          <w:pPr>
            <w:pStyle w:val="TOC2"/>
            <w:rPr>
              <w:rFonts w:asciiTheme="minorHAnsi" w:eastAsiaTheme="minorEastAsia" w:hAnsiTheme="minorHAnsi" w:cstheme="minorBidi"/>
              <w:noProof/>
              <w:color w:val="auto"/>
              <w:bdr w:val="none" w:sz="0" w:space="0" w:color="auto"/>
              <w:lang w:val="en-GB"/>
            </w:rPr>
          </w:pPr>
          <w:hyperlink w:anchor="_Toc467161767" w:history="1">
            <w:r>
              <w:rPr>
                <w:rStyle w:val="Hyperlink"/>
                <w:noProof/>
                <w:lang w:val="pt-PT"/>
              </w:rPr>
              <w:t>4. Portugal (Azore</w:t>
            </w:r>
            <w:r>
              <w:rPr>
                <w:rStyle w:val="Hyperlink"/>
                <w:noProof/>
                <w:lang w:val="pt-PT"/>
              </w:rPr>
              <w:t>s and Madeira)</w:t>
            </w:r>
            <w:r>
              <w:rPr>
                <w:noProof/>
                <w:webHidden/>
              </w:rPr>
              <w:tab/>
            </w:r>
            <w:r>
              <w:rPr>
                <w:noProof/>
                <w:webHidden/>
              </w:rPr>
              <w:fldChar w:fldCharType="begin"/>
            </w:r>
            <w:r>
              <w:rPr>
                <w:noProof/>
                <w:webHidden/>
              </w:rPr>
              <w:instrText xml:space="preserve"> PAGEREF _Toc467161767 \h </w:instrText>
            </w:r>
            <w:r>
              <w:rPr>
                <w:noProof/>
                <w:webHidden/>
              </w:rPr>
            </w:r>
            <w:r>
              <w:rPr>
                <w:noProof/>
                <w:webHidden/>
              </w:rPr>
              <w:fldChar w:fldCharType="separate"/>
            </w:r>
            <w:r>
              <w:rPr>
                <w:noProof/>
                <w:webHidden/>
              </w:rPr>
              <w:t>106</w:t>
            </w:r>
            <w:r>
              <w:rPr>
                <w:noProof/>
                <w:webHidden/>
              </w:rPr>
              <w:fldChar w:fldCharType="end"/>
            </w:r>
          </w:hyperlink>
        </w:p>
        <w:p w:rsidR="005B1474" w:rsidRDefault="00524A9E">
          <w:pPr>
            <w:pStyle w:val="TOC2"/>
            <w:rPr>
              <w:rFonts w:asciiTheme="minorHAnsi" w:eastAsiaTheme="minorEastAsia" w:hAnsiTheme="minorHAnsi" w:cstheme="minorBidi"/>
              <w:noProof/>
              <w:color w:val="auto"/>
              <w:bdr w:val="none" w:sz="0" w:space="0" w:color="auto"/>
              <w:lang w:val="en-GB"/>
            </w:rPr>
          </w:pPr>
          <w:hyperlink w:anchor="_Toc467161768" w:history="1">
            <w:r>
              <w:rPr>
                <w:rStyle w:val="Hyperlink"/>
                <w:noProof/>
                <w:lang w:val="en-GB"/>
              </w:rPr>
              <w:t>5. United Kingdom (Gibraltar)</w:t>
            </w:r>
            <w:r>
              <w:rPr>
                <w:noProof/>
                <w:webHidden/>
              </w:rPr>
              <w:tab/>
            </w:r>
            <w:r>
              <w:rPr>
                <w:noProof/>
                <w:webHidden/>
              </w:rPr>
              <w:fldChar w:fldCharType="begin"/>
            </w:r>
            <w:r>
              <w:rPr>
                <w:noProof/>
                <w:webHidden/>
              </w:rPr>
              <w:instrText xml:space="preserve"> PAGEREF _Toc467161768 \h </w:instrText>
            </w:r>
            <w:r>
              <w:rPr>
                <w:noProof/>
                <w:webHidden/>
              </w:rPr>
            </w:r>
            <w:r>
              <w:rPr>
                <w:noProof/>
                <w:webHidden/>
              </w:rPr>
              <w:fldChar w:fldCharType="separate"/>
            </w:r>
            <w:r>
              <w:rPr>
                <w:noProof/>
                <w:webHidden/>
              </w:rPr>
              <w:t>109</w:t>
            </w:r>
            <w:r>
              <w:rPr>
                <w:noProof/>
                <w:webHidden/>
              </w:rPr>
              <w:fldChar w:fldCharType="end"/>
            </w:r>
          </w:hyperlink>
        </w:p>
        <w:p w:rsidR="005B1474" w:rsidRDefault="00524A9E">
          <w:pPr>
            <w:rPr>
              <w:noProof/>
            </w:rPr>
          </w:pPr>
          <w:r>
            <w:rPr>
              <w:b/>
              <w:bCs/>
              <w:noProof/>
            </w:rPr>
            <w:fldChar w:fldCharType="end"/>
          </w:r>
        </w:p>
      </w:sdtContent>
    </w:sdt>
    <w:p w:rsidR="005B1474" w:rsidRDefault="005B1474">
      <w:pPr>
        <w:pStyle w:val="CorpsA"/>
        <w:spacing w:after="0" w:line="360" w:lineRule="auto"/>
        <w:rPr>
          <w:rFonts w:ascii="Times New Roman"/>
          <w:noProof/>
          <w:sz w:val="24"/>
          <w:szCs w:val="24"/>
        </w:rPr>
      </w:pPr>
    </w:p>
    <w:p w:rsidR="005B1474" w:rsidRDefault="00524A9E">
      <w:pPr>
        <w:pStyle w:val="CorpsA"/>
        <w:spacing w:after="0" w:line="360" w:lineRule="auto"/>
        <w:rPr>
          <w:rFonts w:ascii="Times New Roman" w:eastAsia="Times New Roman" w:hAnsi="Times New Roman" w:cs="Times New Roman"/>
          <w:noProof/>
          <w:sz w:val="24"/>
          <w:szCs w:val="24"/>
        </w:rPr>
      </w:pPr>
      <w:r>
        <w:rPr>
          <w:rFonts w:ascii="Times New Roman"/>
          <w:noProof/>
          <w:sz w:val="24"/>
          <w:szCs w:val="24"/>
        </w:rPr>
        <w:lastRenderedPageBreak/>
        <w:t>Common Fisheries Policy Regulation</w:t>
      </w:r>
      <w:r>
        <w:rPr>
          <w:rFonts w:ascii="Times New Roman"/>
          <w:noProof/>
          <w:sz w:val="24"/>
          <w:szCs w:val="24"/>
        </w:rPr>
        <w:tab/>
      </w:r>
      <w:r>
        <w:rPr>
          <w:rFonts w:ascii="Times New Roman"/>
          <w:noProof/>
          <w:sz w:val="24"/>
          <w:szCs w:val="24"/>
        </w:rPr>
        <w:tab/>
      </w:r>
      <w:r>
        <w:rPr>
          <w:rFonts w:ascii="Times New Roman"/>
          <w:noProof/>
          <w:sz w:val="24"/>
          <w:szCs w:val="24"/>
        </w:rPr>
        <w:tab/>
      </w:r>
      <w:r>
        <w:rPr>
          <w:rFonts w:ascii="Times New Roman"/>
          <w:noProof/>
          <w:sz w:val="24"/>
          <w:szCs w:val="24"/>
        </w:rPr>
        <w:tab/>
      </w:r>
      <w:r>
        <w:rPr>
          <w:rFonts w:ascii="Times New Roman"/>
          <w:noProof/>
          <w:sz w:val="24"/>
          <w:szCs w:val="24"/>
        </w:rPr>
        <w:tab/>
      </w:r>
      <w:r>
        <w:rPr>
          <w:rFonts w:ascii="Times New Roman"/>
          <w:noProof/>
          <w:sz w:val="24"/>
          <w:szCs w:val="24"/>
        </w:rPr>
        <w:tab/>
        <w:t>CFP</w:t>
      </w:r>
    </w:p>
    <w:p w:rsidR="005B1474" w:rsidRDefault="00524A9E">
      <w:pPr>
        <w:pStyle w:val="CorpsA"/>
        <w:spacing w:after="0" w:line="360" w:lineRule="auto"/>
        <w:rPr>
          <w:rFonts w:ascii="Times New Roman" w:eastAsia="Times New Roman" w:hAnsi="Times New Roman" w:cs="Times New Roman"/>
          <w:noProof/>
          <w:sz w:val="24"/>
          <w:szCs w:val="24"/>
        </w:rPr>
      </w:pPr>
      <w:r>
        <w:rPr>
          <w:rFonts w:ascii="Times New Roman"/>
          <w:noProof/>
          <w:sz w:val="24"/>
          <w:szCs w:val="24"/>
        </w:rPr>
        <w:t>Data Collection Framework</w:t>
      </w:r>
      <w:r>
        <w:rPr>
          <w:noProof/>
          <w:vertAlign w:val="superscript"/>
        </w:rPr>
        <w:footnoteReference w:id="2"/>
      </w:r>
      <w:r>
        <w:rPr>
          <w:rFonts w:ascii="Times New Roman"/>
          <w:noProof/>
          <w:sz w:val="24"/>
          <w:szCs w:val="24"/>
        </w:rPr>
        <w:tab/>
      </w:r>
      <w:r>
        <w:rPr>
          <w:rFonts w:ascii="Times New Roman"/>
          <w:noProof/>
          <w:sz w:val="24"/>
          <w:szCs w:val="24"/>
        </w:rPr>
        <w:tab/>
      </w:r>
      <w:r>
        <w:rPr>
          <w:rFonts w:ascii="Times New Roman"/>
          <w:noProof/>
          <w:sz w:val="24"/>
          <w:szCs w:val="24"/>
        </w:rPr>
        <w:tab/>
      </w:r>
      <w:r>
        <w:rPr>
          <w:rFonts w:ascii="Times New Roman"/>
          <w:noProof/>
          <w:sz w:val="24"/>
          <w:szCs w:val="24"/>
        </w:rPr>
        <w:tab/>
      </w:r>
      <w:r>
        <w:rPr>
          <w:rFonts w:ascii="Times New Roman"/>
          <w:noProof/>
          <w:sz w:val="24"/>
          <w:szCs w:val="24"/>
        </w:rPr>
        <w:tab/>
      </w:r>
      <w:r>
        <w:rPr>
          <w:rFonts w:ascii="Times New Roman"/>
          <w:noProof/>
          <w:sz w:val="24"/>
          <w:szCs w:val="24"/>
        </w:rPr>
        <w:tab/>
      </w:r>
      <w:r>
        <w:rPr>
          <w:rFonts w:ascii="Times New Roman"/>
          <w:noProof/>
          <w:sz w:val="24"/>
          <w:szCs w:val="24"/>
        </w:rPr>
        <w:tab/>
      </w:r>
      <w:r>
        <w:rPr>
          <w:rFonts w:ascii="Times New Roman"/>
          <w:noProof/>
          <w:sz w:val="24"/>
          <w:szCs w:val="24"/>
        </w:rPr>
        <w:tab/>
        <w:t>DCF</w:t>
      </w:r>
    </w:p>
    <w:p w:rsidR="005B1474" w:rsidRDefault="00524A9E">
      <w:pPr>
        <w:pStyle w:val="CorpsA"/>
        <w:spacing w:after="0" w:line="360" w:lineRule="auto"/>
        <w:rPr>
          <w:rFonts w:ascii="Times New Roman" w:eastAsia="Times New Roman" w:hAnsi="Times New Roman" w:cs="Times New Roman"/>
          <w:noProof/>
          <w:sz w:val="24"/>
          <w:szCs w:val="24"/>
        </w:rPr>
      </w:pPr>
      <w:r>
        <w:rPr>
          <w:rFonts w:ascii="Times New Roman"/>
          <w:noProof/>
          <w:sz w:val="24"/>
          <w:szCs w:val="24"/>
        </w:rPr>
        <w:t>Good Environmental Status</w:t>
      </w:r>
      <w:r>
        <w:rPr>
          <w:rFonts w:ascii="Times New Roman"/>
          <w:noProof/>
          <w:sz w:val="24"/>
          <w:szCs w:val="24"/>
        </w:rPr>
        <w:tab/>
      </w:r>
      <w:r>
        <w:rPr>
          <w:rFonts w:ascii="Times New Roman"/>
          <w:noProof/>
          <w:sz w:val="24"/>
          <w:szCs w:val="24"/>
        </w:rPr>
        <w:tab/>
      </w:r>
      <w:r>
        <w:rPr>
          <w:rFonts w:ascii="Times New Roman"/>
          <w:noProof/>
          <w:sz w:val="24"/>
          <w:szCs w:val="24"/>
        </w:rPr>
        <w:tab/>
      </w:r>
      <w:r>
        <w:rPr>
          <w:rFonts w:ascii="Times New Roman"/>
          <w:noProof/>
          <w:sz w:val="24"/>
          <w:szCs w:val="24"/>
        </w:rPr>
        <w:tab/>
      </w:r>
      <w:r>
        <w:rPr>
          <w:rFonts w:ascii="Times New Roman"/>
          <w:noProof/>
          <w:sz w:val="24"/>
          <w:szCs w:val="24"/>
        </w:rPr>
        <w:tab/>
      </w:r>
      <w:r>
        <w:rPr>
          <w:rFonts w:ascii="Times New Roman"/>
          <w:noProof/>
          <w:sz w:val="24"/>
          <w:szCs w:val="24"/>
        </w:rPr>
        <w:tab/>
      </w:r>
      <w:r>
        <w:rPr>
          <w:rFonts w:ascii="Times New Roman"/>
          <w:noProof/>
          <w:sz w:val="24"/>
          <w:szCs w:val="24"/>
        </w:rPr>
        <w:tab/>
      </w:r>
      <w:r>
        <w:rPr>
          <w:rFonts w:ascii="Times New Roman"/>
          <w:noProof/>
          <w:sz w:val="24"/>
          <w:szCs w:val="24"/>
        </w:rPr>
        <w:tab/>
        <w:t>GES</w:t>
      </w:r>
    </w:p>
    <w:p w:rsidR="005B1474" w:rsidRDefault="00524A9E">
      <w:pPr>
        <w:pStyle w:val="CorpsA"/>
        <w:spacing w:after="0" w:line="360" w:lineRule="auto"/>
        <w:rPr>
          <w:rFonts w:ascii="Times New Roman" w:eastAsia="Times New Roman" w:hAnsi="Times New Roman" w:cs="Times New Roman"/>
          <w:noProof/>
          <w:sz w:val="24"/>
          <w:szCs w:val="24"/>
        </w:rPr>
      </w:pPr>
      <w:r>
        <w:rPr>
          <w:rFonts w:ascii="Times New Roman"/>
          <w:noProof/>
          <w:sz w:val="24"/>
          <w:szCs w:val="24"/>
        </w:rPr>
        <w:t>Marine Strategy Framework Directive</w:t>
      </w:r>
      <w:r>
        <w:rPr>
          <w:rFonts w:ascii="Times New Roman"/>
          <w:noProof/>
          <w:sz w:val="24"/>
          <w:szCs w:val="24"/>
        </w:rPr>
        <w:tab/>
      </w:r>
      <w:r>
        <w:rPr>
          <w:rFonts w:ascii="Times New Roman"/>
          <w:noProof/>
          <w:sz w:val="24"/>
          <w:szCs w:val="24"/>
        </w:rPr>
        <w:tab/>
      </w:r>
      <w:r>
        <w:rPr>
          <w:rFonts w:ascii="Times New Roman"/>
          <w:noProof/>
          <w:sz w:val="24"/>
          <w:szCs w:val="24"/>
        </w:rPr>
        <w:tab/>
      </w:r>
      <w:r>
        <w:rPr>
          <w:rFonts w:ascii="Times New Roman"/>
          <w:noProof/>
          <w:sz w:val="24"/>
          <w:szCs w:val="24"/>
        </w:rPr>
        <w:tab/>
      </w:r>
      <w:r>
        <w:rPr>
          <w:rFonts w:ascii="Times New Roman"/>
          <w:noProof/>
          <w:sz w:val="24"/>
          <w:szCs w:val="24"/>
        </w:rPr>
        <w:tab/>
      </w:r>
      <w:r>
        <w:rPr>
          <w:rFonts w:ascii="Times New Roman"/>
          <w:noProof/>
          <w:sz w:val="24"/>
          <w:szCs w:val="24"/>
        </w:rPr>
        <w:tab/>
        <w:t>MSFD</w:t>
      </w:r>
    </w:p>
    <w:p w:rsidR="005B1474" w:rsidRDefault="00524A9E">
      <w:pPr>
        <w:pStyle w:val="CorpsA"/>
        <w:spacing w:after="0" w:line="360" w:lineRule="auto"/>
        <w:rPr>
          <w:rFonts w:ascii="Times New Roman" w:eastAsia="Times New Roman" w:hAnsi="Times New Roman" w:cs="Times New Roman"/>
          <w:noProof/>
          <w:sz w:val="24"/>
          <w:szCs w:val="24"/>
        </w:rPr>
      </w:pPr>
      <w:r>
        <w:rPr>
          <w:rFonts w:ascii="Times New Roman"/>
          <w:noProof/>
          <w:sz w:val="24"/>
          <w:szCs w:val="24"/>
        </w:rPr>
        <w:t xml:space="preserve">Non-indigenous Species </w:t>
      </w:r>
      <w:r>
        <w:rPr>
          <w:rFonts w:ascii="Times New Roman"/>
          <w:noProof/>
          <w:sz w:val="24"/>
          <w:szCs w:val="24"/>
        </w:rPr>
        <w:tab/>
      </w:r>
      <w:r>
        <w:rPr>
          <w:rFonts w:ascii="Times New Roman"/>
          <w:noProof/>
          <w:sz w:val="24"/>
          <w:szCs w:val="24"/>
        </w:rPr>
        <w:tab/>
      </w:r>
      <w:r>
        <w:rPr>
          <w:rFonts w:ascii="Times New Roman"/>
          <w:noProof/>
          <w:sz w:val="24"/>
          <w:szCs w:val="24"/>
        </w:rPr>
        <w:tab/>
      </w:r>
      <w:r>
        <w:rPr>
          <w:rFonts w:ascii="Times New Roman"/>
          <w:noProof/>
          <w:sz w:val="24"/>
          <w:szCs w:val="24"/>
        </w:rPr>
        <w:tab/>
      </w:r>
      <w:r>
        <w:rPr>
          <w:rFonts w:ascii="Times New Roman"/>
          <w:noProof/>
          <w:sz w:val="24"/>
          <w:szCs w:val="24"/>
        </w:rPr>
        <w:tab/>
      </w:r>
      <w:r>
        <w:rPr>
          <w:rFonts w:ascii="Times New Roman"/>
          <w:noProof/>
          <w:sz w:val="24"/>
          <w:szCs w:val="24"/>
        </w:rPr>
        <w:tab/>
      </w:r>
      <w:r>
        <w:rPr>
          <w:rFonts w:ascii="Times New Roman"/>
          <w:noProof/>
          <w:sz w:val="24"/>
          <w:szCs w:val="24"/>
        </w:rPr>
        <w:tab/>
      </w:r>
      <w:r>
        <w:rPr>
          <w:rFonts w:ascii="Times New Roman"/>
          <w:noProof/>
          <w:sz w:val="24"/>
          <w:szCs w:val="24"/>
        </w:rPr>
        <w:tab/>
        <w:t>NIS</w:t>
      </w:r>
    </w:p>
    <w:p w:rsidR="005B1474" w:rsidRDefault="00524A9E">
      <w:pPr>
        <w:pStyle w:val="CorpsA"/>
        <w:spacing w:after="0" w:line="360" w:lineRule="auto"/>
        <w:rPr>
          <w:rFonts w:ascii="Times New Roman" w:eastAsia="Times New Roman" w:hAnsi="Times New Roman" w:cs="Times New Roman"/>
          <w:noProof/>
          <w:sz w:val="24"/>
          <w:szCs w:val="24"/>
        </w:rPr>
      </w:pPr>
      <w:r>
        <w:rPr>
          <w:rFonts w:ascii="Times New Roman"/>
          <w:noProof/>
          <w:sz w:val="24"/>
          <w:szCs w:val="24"/>
        </w:rPr>
        <w:t>Water Framework Directive</w:t>
      </w:r>
      <w:r>
        <w:rPr>
          <w:rFonts w:ascii="Times New Roman"/>
          <w:noProof/>
          <w:sz w:val="24"/>
          <w:szCs w:val="24"/>
        </w:rPr>
        <w:tab/>
      </w:r>
      <w:r>
        <w:rPr>
          <w:rFonts w:ascii="Times New Roman"/>
          <w:noProof/>
          <w:sz w:val="24"/>
          <w:szCs w:val="24"/>
        </w:rPr>
        <w:tab/>
      </w:r>
      <w:r>
        <w:rPr>
          <w:rFonts w:ascii="Times New Roman"/>
          <w:noProof/>
          <w:sz w:val="24"/>
          <w:szCs w:val="24"/>
        </w:rPr>
        <w:tab/>
      </w:r>
      <w:r>
        <w:rPr>
          <w:rFonts w:ascii="Times New Roman"/>
          <w:noProof/>
          <w:sz w:val="24"/>
          <w:szCs w:val="24"/>
        </w:rPr>
        <w:tab/>
      </w:r>
      <w:r>
        <w:rPr>
          <w:rFonts w:ascii="Times New Roman"/>
          <w:noProof/>
          <w:sz w:val="24"/>
          <w:szCs w:val="24"/>
        </w:rPr>
        <w:tab/>
      </w:r>
      <w:r>
        <w:rPr>
          <w:rFonts w:ascii="Times New Roman"/>
          <w:noProof/>
          <w:sz w:val="24"/>
          <w:szCs w:val="24"/>
        </w:rPr>
        <w:tab/>
      </w:r>
      <w:r>
        <w:rPr>
          <w:rFonts w:ascii="Times New Roman"/>
          <w:noProof/>
          <w:sz w:val="24"/>
          <w:szCs w:val="24"/>
        </w:rPr>
        <w:tab/>
      </w:r>
      <w:r>
        <w:rPr>
          <w:rFonts w:ascii="Times New Roman"/>
          <w:noProof/>
          <w:sz w:val="24"/>
          <w:szCs w:val="24"/>
        </w:rPr>
        <w:tab/>
        <w:t>WFD</w:t>
      </w:r>
    </w:p>
    <w:p w:rsidR="005B1474" w:rsidRDefault="005B1474">
      <w:pPr>
        <w:pStyle w:val="CorpsA"/>
        <w:spacing w:after="0" w:line="360" w:lineRule="auto"/>
        <w:rPr>
          <w:rFonts w:ascii="Times New Roman" w:eastAsia="Times New Roman" w:hAnsi="Times New Roman" w:cs="Times New Roman"/>
          <w:noProof/>
          <w:sz w:val="24"/>
          <w:szCs w:val="24"/>
        </w:rPr>
      </w:pPr>
    </w:p>
    <w:p w:rsidR="005B1474" w:rsidRDefault="00524A9E">
      <w:pPr>
        <w:pStyle w:val="Corps"/>
        <w:rPr>
          <w:noProof/>
        </w:rPr>
      </w:pPr>
      <w:r>
        <w:rPr>
          <w:noProof/>
        </w:rPr>
        <w:br w:type="page"/>
      </w:r>
    </w:p>
    <w:p w:rsidR="005B1474" w:rsidRDefault="00524A9E">
      <w:pPr>
        <w:pStyle w:val="Heading1"/>
        <w:jc w:val="both"/>
        <w:rPr>
          <w:noProof/>
        </w:rPr>
      </w:pPr>
      <w:bookmarkStart w:id="2" w:name="_Toc455744225"/>
      <w:bookmarkStart w:id="3" w:name="_Toc467053104"/>
      <w:bookmarkStart w:id="4" w:name="_Toc467161742"/>
      <w:r>
        <w:rPr>
          <w:noProof/>
        </w:rPr>
        <w:lastRenderedPageBreak/>
        <w:t>PART I - SUMMARY FINDINGS AND GUIDANCE PER MEMBER STATE ON MONITORING PROGRAMMES, REPORTED UNDER ARTICLE 11(3) OF DIRECTIVE 2008/56/EC</w:t>
      </w:r>
      <w:r>
        <w:rPr>
          <w:noProof/>
        </w:rPr>
        <w:footnoteReference w:id="3"/>
      </w:r>
      <w:bookmarkEnd w:id="2"/>
      <w:bookmarkEnd w:id="3"/>
      <w:bookmarkEnd w:id="4"/>
    </w:p>
    <w:p w:rsidR="005B1474" w:rsidRDefault="005B1474">
      <w:pPr>
        <w:pStyle w:val="CorpsA"/>
        <w:spacing w:after="120"/>
        <w:jc w:val="both"/>
        <w:rPr>
          <w:rFonts w:ascii="Times New Roman" w:eastAsia="Times New Roman" w:hAnsi="Times New Roman" w:cs="Times New Roman"/>
          <w:noProof/>
          <w:sz w:val="24"/>
          <w:szCs w:val="24"/>
        </w:rPr>
      </w:pPr>
    </w:p>
    <w:p w:rsidR="005B1474" w:rsidRDefault="00524A9E">
      <w:pPr>
        <w:pStyle w:val="CorpsA"/>
        <w:spacing w:after="120"/>
        <w:jc w:val="both"/>
        <w:rPr>
          <w:rFonts w:ascii="Times New Roman" w:eastAsia="Times New Roman" w:hAnsi="Times New Roman" w:cs="Times New Roman"/>
          <w:noProof/>
          <w:sz w:val="24"/>
          <w:szCs w:val="24"/>
        </w:rPr>
      </w:pPr>
      <w:r>
        <w:rPr>
          <w:rFonts w:ascii="Times New Roman"/>
          <w:noProof/>
          <w:sz w:val="24"/>
          <w:szCs w:val="24"/>
        </w:rPr>
        <w:t xml:space="preserve">This Annex accompanying the Commission report on "Assessment of Member States' monitoring programmes under the </w:t>
      </w:r>
      <w:r>
        <w:rPr>
          <w:rFonts w:ascii="Times New Roman"/>
          <w:noProof/>
          <w:sz w:val="24"/>
          <w:szCs w:val="24"/>
        </w:rPr>
        <w:t>Marine Strategy Framework Directive"</w:t>
      </w:r>
      <w:r>
        <w:rPr>
          <w:rFonts w:ascii="Times New Roman" w:eastAsia="Times New Roman" w:hAnsi="Times New Roman" w:cs="Times New Roman"/>
          <w:noProof/>
          <w:sz w:val="24"/>
          <w:szCs w:val="24"/>
          <w:vertAlign w:val="superscript"/>
        </w:rPr>
        <w:footnoteReference w:id="4"/>
      </w:r>
      <w:r>
        <w:rPr>
          <w:rFonts w:ascii="Times New Roman"/>
          <w:noProof/>
          <w:sz w:val="24"/>
          <w:szCs w:val="24"/>
        </w:rPr>
        <w:t xml:space="preserve"> gives a summary per Member State of the Commission's findings. These summaries result from technical Member State-specific assessments</w:t>
      </w:r>
      <w:r>
        <w:rPr>
          <w:rFonts w:ascii="Times New Roman" w:eastAsia="Times New Roman" w:hAnsi="Times New Roman" w:cs="Times New Roman"/>
          <w:noProof/>
          <w:sz w:val="24"/>
          <w:szCs w:val="24"/>
          <w:vertAlign w:val="superscript"/>
        </w:rPr>
        <w:footnoteReference w:id="5"/>
      </w:r>
      <w:r>
        <w:rPr>
          <w:rFonts w:ascii="Times New Roman"/>
          <w:noProof/>
          <w:sz w:val="24"/>
          <w:szCs w:val="24"/>
        </w:rPr>
        <w:t>, which analyse Member States' reporting of their monitoring programmes per descrip</w:t>
      </w:r>
      <w:r>
        <w:rPr>
          <w:rFonts w:ascii="Times New Roman"/>
          <w:noProof/>
          <w:sz w:val="24"/>
          <w:szCs w:val="24"/>
        </w:rPr>
        <w:t>tor</w:t>
      </w:r>
      <w:r>
        <w:rPr>
          <w:rFonts w:ascii="Times New Roman" w:eastAsia="Times New Roman" w:hAnsi="Times New Roman" w:cs="Times New Roman"/>
          <w:noProof/>
          <w:sz w:val="24"/>
          <w:szCs w:val="24"/>
          <w:vertAlign w:val="superscript"/>
        </w:rPr>
        <w:footnoteReference w:id="6"/>
      </w:r>
      <w:r>
        <w:rPr>
          <w:rFonts w:ascii="Times New Roman"/>
          <w:noProof/>
          <w:sz w:val="24"/>
          <w:szCs w:val="24"/>
        </w:rPr>
        <w:t>, under Article 11(3) of Directive 2008/56/EC. It describes the conclusions of these technical assessments, the achievement so far, the aspects where improvement is needed and it provides outcome per descriptor. It highlights Member State-specific guid</w:t>
      </w:r>
      <w:r>
        <w:rPr>
          <w:rFonts w:ascii="Times New Roman"/>
          <w:noProof/>
          <w:sz w:val="24"/>
          <w:szCs w:val="24"/>
        </w:rPr>
        <w:t xml:space="preserve">ance. </w:t>
      </w:r>
    </w:p>
    <w:p w:rsidR="005B1474" w:rsidRDefault="00524A9E">
      <w:pPr>
        <w:pStyle w:val="MBT"/>
        <w:widowControl/>
        <w:spacing w:after="120" w:line="276" w:lineRule="auto"/>
        <w:rPr>
          <w:noProof/>
          <w:sz w:val="24"/>
          <w:szCs w:val="24"/>
        </w:rPr>
      </w:pPr>
      <w:r>
        <w:rPr>
          <w:noProof/>
          <w:sz w:val="24"/>
          <w:szCs w:val="24"/>
        </w:rPr>
        <w:t xml:space="preserve">Member States are expected to take these conclusions and guidance into account when establishing and implementing the next elements of their marine strategies, and when updating their monitoring programmes under Article 17 of the MSFD, while taking </w:t>
      </w:r>
      <w:r>
        <w:rPr>
          <w:noProof/>
          <w:sz w:val="24"/>
          <w:szCs w:val="24"/>
        </w:rPr>
        <w:t>into account the ongoing review process of Decision 2010/447/EU and its eventual outcome.</w:t>
      </w:r>
    </w:p>
    <w:p w:rsidR="005B1474" w:rsidRDefault="005B1474">
      <w:pPr>
        <w:pStyle w:val="MBT"/>
        <w:widowControl/>
        <w:spacing w:after="120" w:line="276" w:lineRule="auto"/>
        <w:rPr>
          <w:noProof/>
          <w:sz w:val="24"/>
          <w:szCs w:val="24"/>
        </w:rPr>
      </w:pPr>
    </w:p>
    <w:tbl>
      <w:tblPr>
        <w:tblStyle w:val="TableGrid"/>
        <w:tblW w:w="0" w:type="auto"/>
        <w:tblLook w:val="04A0" w:firstRow="1" w:lastRow="0" w:firstColumn="1" w:lastColumn="0" w:noHBand="0" w:noVBand="1"/>
      </w:tblPr>
      <w:tblGrid>
        <w:gridCol w:w="9282"/>
      </w:tblGrid>
      <w:tr w:rsidR="005B1474">
        <w:tc>
          <w:tcPr>
            <w:tcW w:w="9282" w:type="dxa"/>
          </w:tcPr>
          <w:p w:rsidR="005B1474" w:rsidRDefault="00524A9E">
            <w:pPr>
              <w:pStyle w:val="CorpsA"/>
              <w:spacing w:after="120" w:line="240" w:lineRule="auto"/>
              <w:jc w:val="both"/>
              <w:rPr>
                <w:rFonts w:ascii="Times New Roman" w:eastAsia="Times New Roman" w:hAnsi="Times New Roman" w:cs="Times New Roman"/>
                <w:b/>
                <w:bCs/>
                <w:noProof/>
                <w:sz w:val="24"/>
                <w:szCs w:val="24"/>
              </w:rPr>
            </w:pPr>
            <w:r>
              <w:rPr>
                <w:rFonts w:ascii="Times New Roman"/>
                <w:b/>
                <w:bCs/>
                <w:noProof/>
                <w:sz w:val="24"/>
                <w:szCs w:val="24"/>
              </w:rPr>
              <w:t>Methodology</w:t>
            </w:r>
          </w:p>
          <w:p w:rsidR="005B1474" w:rsidRDefault="00524A9E">
            <w:pPr>
              <w:pStyle w:val="MBT"/>
              <w:widowControl/>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noProof/>
                <w:sz w:val="24"/>
                <w:szCs w:val="24"/>
              </w:rPr>
            </w:pPr>
            <w:r>
              <w:rPr>
                <w:noProof/>
                <w:sz w:val="24"/>
                <w:szCs w:val="24"/>
              </w:rPr>
              <w:t>The adequacy of the MSFD monitoring programmes has been assessed by considering whether the programmes and related sub-programmes of Member States are su</w:t>
            </w:r>
            <w:r>
              <w:rPr>
                <w:noProof/>
                <w:sz w:val="24"/>
                <w:szCs w:val="24"/>
              </w:rPr>
              <w:t xml:space="preserve">fficient to cover the monitoring needs for the assessment of progress towards achieving Good Environmental Status (GES) and environmental targets, as defined by each Member State. The outcome of the assessment is therefore partly dependent on the ambition </w:t>
            </w:r>
            <w:r>
              <w:rPr>
                <w:noProof/>
                <w:sz w:val="24"/>
                <w:szCs w:val="24"/>
              </w:rPr>
              <w:t xml:space="preserve">level of the Member State's determination of GES and targets. </w:t>
            </w:r>
          </w:p>
          <w:p w:rsidR="005B1474" w:rsidRDefault="00524A9E">
            <w:pPr>
              <w:pStyle w:val="MBT"/>
              <w:widowControl/>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noProof/>
                <w:sz w:val="24"/>
                <w:szCs w:val="24"/>
              </w:rPr>
            </w:pPr>
            <w:r>
              <w:rPr>
                <w:noProof/>
                <w:sz w:val="24"/>
                <w:szCs w:val="24"/>
              </w:rPr>
              <w:t>The overall conclusion and guidance per Member State given at the beginning of each Member State's section is however based on an assessment of their monitoring programme with regard to coverag</w:t>
            </w:r>
            <w:r>
              <w:rPr>
                <w:noProof/>
                <w:sz w:val="24"/>
                <w:szCs w:val="24"/>
              </w:rPr>
              <w:t>e of progress towards GES achievement only, referring to the main objective of the MSFD. For each descriptor, the Commission assessed the monitoring programmes, in particular their purpose, spatial scope, implementation timeline, and regional coherence, an</w:t>
            </w:r>
            <w:r>
              <w:rPr>
                <w:noProof/>
                <w:sz w:val="24"/>
                <w:szCs w:val="24"/>
              </w:rPr>
              <w:t>d concluded overall on whether they constitute an appropriate framework to meet the requirements of the MSFD.</w:t>
            </w:r>
          </w:p>
          <w:p w:rsidR="005B1474" w:rsidRDefault="00524A9E">
            <w:pPr>
              <w:pStyle w:val="MBT"/>
              <w:widowControl/>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noProof/>
                <w:sz w:val="24"/>
                <w:szCs w:val="24"/>
              </w:rPr>
            </w:pPr>
            <w:r>
              <w:rPr>
                <w:noProof/>
                <w:sz w:val="24"/>
                <w:szCs w:val="24"/>
              </w:rPr>
              <w:t>Full coverage of monitoring needs for commercial fish and shellfish (Descriptor 3) in this document should not be understood as prejudging complia</w:t>
            </w:r>
            <w:r>
              <w:rPr>
                <w:noProof/>
                <w:sz w:val="24"/>
                <w:szCs w:val="24"/>
              </w:rPr>
              <w:t xml:space="preserve">nce with the </w:t>
            </w:r>
            <w:r>
              <w:rPr>
                <w:noProof/>
              </w:rPr>
              <w:t xml:space="preserve">Data Collection Framework </w:t>
            </w:r>
            <w:r>
              <w:rPr>
                <w:noProof/>
                <w:sz w:val="24"/>
                <w:szCs w:val="24"/>
              </w:rPr>
              <w:t>Regulation</w:t>
            </w:r>
            <w:r>
              <w:rPr>
                <w:rStyle w:val="FootnoteReference"/>
                <w:noProof/>
              </w:rPr>
              <w:footnoteReference w:id="7"/>
            </w:r>
            <w:r>
              <w:rPr>
                <w:noProof/>
                <w:sz w:val="24"/>
                <w:szCs w:val="24"/>
              </w:rPr>
              <w:t xml:space="preserve"> obligations. Coverage of monitoring needs for commercial fish and shellfish is to be understood solely for the purposes of monitoring progress towards good environmental status and targets defined by Membe</w:t>
            </w:r>
            <w:r>
              <w:rPr>
                <w:noProof/>
                <w:sz w:val="24"/>
                <w:szCs w:val="24"/>
              </w:rPr>
              <w:t>r States as part of their marine strategies, under the MSFD.</w:t>
            </w:r>
          </w:p>
        </w:tc>
      </w:tr>
    </w:tbl>
    <w:p w:rsidR="005B1474" w:rsidRDefault="005B1474">
      <w:pPr>
        <w:pStyle w:val="CorpsA"/>
        <w:spacing w:after="120"/>
        <w:jc w:val="both"/>
        <w:rPr>
          <w:rFonts w:ascii="Times New Roman"/>
          <w:noProof/>
          <w:sz w:val="24"/>
          <w:szCs w:val="24"/>
        </w:rPr>
      </w:pPr>
    </w:p>
    <w:p w:rsidR="005B1474" w:rsidRDefault="00524A9E">
      <w:pPr>
        <w:pStyle w:val="CorpsA"/>
        <w:spacing w:after="120"/>
        <w:jc w:val="both"/>
        <w:rPr>
          <w:rFonts w:ascii="Times New Roman"/>
          <w:noProof/>
          <w:sz w:val="24"/>
          <w:szCs w:val="24"/>
        </w:rPr>
      </w:pPr>
      <w:r>
        <w:rPr>
          <w:rFonts w:ascii="Times New Roman"/>
          <w:noProof/>
          <w:sz w:val="24"/>
          <w:szCs w:val="24"/>
        </w:rPr>
        <w:t>The following Member States are included under Part I of this Annex: Belgium, Bulgaria, Denmark, Estonia, Germany, Ireland, Spain, France, Croatia, Italy, Cyprus, Latvia, Lithuania, Netherlands</w:t>
      </w:r>
      <w:r>
        <w:rPr>
          <w:rFonts w:ascii="Times New Roman"/>
          <w:noProof/>
          <w:sz w:val="24"/>
          <w:szCs w:val="24"/>
        </w:rPr>
        <w:t xml:space="preserve">, Portugal, Romania, Slovenia, Finland, Sweden, and the United Kingdom. </w:t>
      </w:r>
    </w:p>
    <w:p w:rsidR="005B1474" w:rsidRDefault="00524A9E">
      <w:pPr>
        <w:pStyle w:val="CorpsA"/>
        <w:spacing w:after="120"/>
        <w:jc w:val="both"/>
        <w:rPr>
          <w:rFonts w:ascii="Times New Roman" w:eastAsia="Times New Roman" w:hAnsi="Times New Roman" w:cs="Times New Roman"/>
          <w:noProof/>
          <w:sz w:val="24"/>
          <w:szCs w:val="24"/>
        </w:rPr>
      </w:pPr>
      <w:r>
        <w:rPr>
          <w:rFonts w:ascii="Times New Roman"/>
          <w:noProof/>
          <w:sz w:val="24"/>
          <w:szCs w:val="24"/>
        </w:rPr>
        <w:t>The cut-off date for Member States' reporting to be assessed in this report was September 2015.</w:t>
      </w:r>
    </w:p>
    <w:p w:rsidR="005B1474" w:rsidRDefault="00524A9E">
      <w:pPr>
        <w:pStyle w:val="CorpsA"/>
        <w:spacing w:after="120"/>
        <w:jc w:val="both"/>
        <w:rPr>
          <w:rFonts w:ascii="Times New Roman" w:eastAsia="Times New Roman" w:hAnsi="Times New Roman" w:cs="Times New Roman"/>
          <w:noProof/>
          <w:sz w:val="24"/>
          <w:szCs w:val="24"/>
        </w:rPr>
      </w:pPr>
      <w:r>
        <w:rPr>
          <w:rFonts w:ascii="Times New Roman"/>
          <w:noProof/>
          <w:sz w:val="24"/>
          <w:szCs w:val="24"/>
        </w:rPr>
        <w:t xml:space="preserve">The United Kingdom's report and guidance does not include waters surrounding the </w:t>
      </w:r>
      <w:r>
        <w:rPr>
          <w:rFonts w:ascii="Times New Roman"/>
          <w:noProof/>
          <w:sz w:val="24"/>
          <w:szCs w:val="24"/>
        </w:rPr>
        <w:t>British Overseas Territory of Gibraltar</w:t>
      </w:r>
      <w:r>
        <w:rPr>
          <w:rFonts w:ascii="Times New Roman" w:eastAsia="Times New Roman" w:hAnsi="Times New Roman" w:cs="Times New Roman"/>
          <w:noProof/>
          <w:sz w:val="24"/>
          <w:szCs w:val="24"/>
          <w:vertAlign w:val="superscript"/>
        </w:rPr>
        <w:footnoteReference w:id="8"/>
      </w:r>
      <w:r>
        <w:rPr>
          <w:rFonts w:ascii="Times New Roman"/>
          <w:noProof/>
          <w:sz w:val="24"/>
          <w:szCs w:val="24"/>
        </w:rPr>
        <w:t>.</w:t>
      </w:r>
    </w:p>
    <w:p w:rsidR="005B1474" w:rsidRDefault="00524A9E">
      <w:pPr>
        <w:pStyle w:val="CorpsA"/>
        <w:spacing w:after="120"/>
        <w:jc w:val="both"/>
        <w:rPr>
          <w:noProof/>
        </w:rPr>
      </w:pPr>
      <w:r>
        <w:rPr>
          <w:rFonts w:ascii="Times New Roman"/>
          <w:noProof/>
          <w:sz w:val="24"/>
          <w:szCs w:val="24"/>
        </w:rPr>
        <w:t>Malta and Greece are not included in this part of the Annex as their reporting to the Commission under Article 11(3) of the MSFD did not meet the deadline of 15 October 2014 and came too late to be part of this exe</w:t>
      </w:r>
      <w:r>
        <w:rPr>
          <w:rFonts w:ascii="Times New Roman"/>
          <w:noProof/>
          <w:sz w:val="24"/>
          <w:szCs w:val="24"/>
        </w:rPr>
        <w:t>rcise</w:t>
      </w:r>
      <w:r>
        <w:rPr>
          <w:rFonts w:ascii="Times New Roman" w:eastAsia="Times New Roman" w:hAnsi="Times New Roman" w:cs="Times New Roman"/>
          <w:noProof/>
          <w:sz w:val="24"/>
          <w:szCs w:val="24"/>
          <w:vertAlign w:val="superscript"/>
        </w:rPr>
        <w:footnoteReference w:id="9"/>
      </w:r>
      <w:r>
        <w:rPr>
          <w:rFonts w:ascii="Times New Roman"/>
          <w:noProof/>
          <w:sz w:val="24"/>
          <w:szCs w:val="24"/>
        </w:rPr>
        <w:t>. Poland was not part of this exercise either, as it had not previously reported on its environmental targets under Article 10 of the MSFD</w:t>
      </w:r>
      <w:r>
        <w:rPr>
          <w:rFonts w:ascii="Times New Roman" w:eastAsia="Times New Roman" w:hAnsi="Times New Roman" w:cs="Times New Roman"/>
          <w:noProof/>
          <w:sz w:val="24"/>
          <w:szCs w:val="24"/>
          <w:vertAlign w:val="superscript"/>
        </w:rPr>
        <w:footnoteReference w:id="10"/>
      </w:r>
      <w:r>
        <w:rPr>
          <w:rFonts w:ascii="Times New Roman"/>
          <w:noProof/>
          <w:sz w:val="24"/>
          <w:szCs w:val="24"/>
        </w:rPr>
        <w:t xml:space="preserve"> and therefore the Commission had not assessed Poland in the previous assessment exercise (the results of which</w:t>
      </w:r>
      <w:r>
        <w:rPr>
          <w:rFonts w:ascii="Times New Roman"/>
          <w:noProof/>
          <w:sz w:val="24"/>
          <w:szCs w:val="24"/>
        </w:rPr>
        <w:t xml:space="preserve"> were used as the basis for this assessment exercise).</w:t>
      </w:r>
      <w:r>
        <w:rPr>
          <w:rFonts w:ascii="Times New Roman" w:eastAsia="Times New Roman" w:hAnsi="Times New Roman" w:cs="Times New Roman"/>
          <w:noProof/>
        </w:rPr>
        <w:br w:type="page"/>
      </w:r>
    </w:p>
    <w:p w:rsidR="005B1474" w:rsidRDefault="00524A9E">
      <w:pPr>
        <w:pStyle w:val="Heading2"/>
        <w:rPr>
          <w:noProof/>
        </w:rPr>
      </w:pPr>
      <w:bookmarkStart w:id="5" w:name="_Toc455744226"/>
      <w:bookmarkStart w:id="6" w:name="_Toc467053105"/>
      <w:bookmarkStart w:id="7" w:name="_Toc467161743"/>
      <w:r>
        <w:rPr>
          <w:noProof/>
        </w:rPr>
        <w:t>1. Belgium</w:t>
      </w:r>
      <w:bookmarkEnd w:id="5"/>
      <w:bookmarkEnd w:id="6"/>
      <w:bookmarkEnd w:id="7"/>
    </w:p>
    <w:p w:rsidR="005B1474" w:rsidRDefault="005B1474">
      <w:pPr>
        <w:pStyle w:val="CorpsA"/>
        <w:widowControl w:val="0"/>
        <w:spacing w:after="120"/>
        <w:rPr>
          <w:rFonts w:ascii="Times New Roman" w:eastAsia="Times New Roman" w:hAnsi="Times New Roman" w:cs="Times New Roman"/>
          <w:noProof/>
          <w:sz w:val="24"/>
          <w:szCs w:val="24"/>
        </w:rPr>
      </w:pPr>
    </w:p>
    <w:tbl>
      <w:tblPr>
        <w:tblStyle w:val="TableGrid"/>
        <w:tblW w:w="0" w:type="auto"/>
        <w:tblLook w:val="04A0" w:firstRow="1" w:lastRow="0" w:firstColumn="1" w:lastColumn="0" w:noHBand="0" w:noVBand="1"/>
      </w:tblPr>
      <w:tblGrid>
        <w:gridCol w:w="9282"/>
      </w:tblGrid>
      <w:tr w:rsidR="005B1474">
        <w:tc>
          <w:tcPr>
            <w:tcW w:w="9282" w:type="dxa"/>
          </w:tcPr>
          <w:p w:rsidR="005B1474" w:rsidRDefault="00524A9E">
            <w:pPr>
              <w:pStyle w:val="Corps"/>
              <w:jc w:val="both"/>
              <w:rPr>
                <w:b/>
                <w:bCs/>
                <w:smallCaps/>
                <w:noProof/>
                <w:lang w:val="en-US"/>
              </w:rPr>
            </w:pPr>
            <w:r>
              <w:rPr>
                <w:b/>
                <w:bCs/>
                <w:smallCaps/>
                <w:noProof/>
                <w:lang w:val="en-US"/>
              </w:rPr>
              <w:t>Overall Conclusion</w:t>
            </w:r>
          </w:p>
          <w:p w:rsidR="005B1474" w:rsidRDefault="005B1474">
            <w:pPr>
              <w:pStyle w:val="Corps"/>
              <w:jc w:val="both"/>
              <w:rPr>
                <w:b/>
                <w:bCs/>
                <w:noProof/>
                <w:lang w:val="en-US"/>
              </w:rPr>
            </w:pPr>
          </w:p>
          <w:p w:rsidR="005B1474" w:rsidRDefault="00524A9E">
            <w:pPr>
              <w:pStyle w:val="Corps"/>
              <w:jc w:val="both"/>
              <w:rPr>
                <w:b/>
                <w:bCs/>
                <w:noProof/>
                <w:lang w:val="en-US"/>
              </w:rPr>
            </w:pPr>
            <w:r>
              <w:rPr>
                <w:b/>
                <w:bCs/>
                <w:noProof/>
                <w:lang w:val="en-US"/>
              </w:rPr>
              <w:t xml:space="preserve">Overall, the monitoring programme of Belgium constitutes a partially appropriate framework to meet the requirements of Directive 2008/56/EC and to measure progress </w:t>
            </w:r>
            <w:r>
              <w:rPr>
                <w:b/>
                <w:bCs/>
                <w:noProof/>
                <w:lang w:val="en-US"/>
              </w:rPr>
              <w:t>towards the achievement of good environmental status (GES).</w:t>
            </w:r>
          </w:p>
          <w:p w:rsidR="005B1474" w:rsidRDefault="005B1474">
            <w:pPr>
              <w:pStyle w:val="Corps"/>
              <w:tabs>
                <w:tab w:val="left" w:pos="6459"/>
              </w:tabs>
              <w:jc w:val="both"/>
              <w:rPr>
                <w:b/>
                <w:bCs/>
                <w:noProof/>
                <w:lang w:val="en-US"/>
              </w:rPr>
            </w:pPr>
          </w:p>
          <w:p w:rsidR="005B1474" w:rsidRDefault="00524A9E">
            <w:pPr>
              <w:pStyle w:val="Corps"/>
              <w:jc w:val="both"/>
              <w:rPr>
                <w:noProof/>
                <w:lang w:val="en-US"/>
              </w:rPr>
            </w:pPr>
            <w:r>
              <w:rPr>
                <w:noProof/>
                <w:lang w:val="en-US"/>
              </w:rPr>
              <w:t>Belgium reports that its monitoring programme will mostly be in place to measure progress towards GES by 2014, but with some aspects (marine litter (Descriptor 10), energy, including underwater n</w:t>
            </w:r>
            <w:r>
              <w:rPr>
                <w:noProof/>
                <w:lang w:val="en-US"/>
              </w:rPr>
              <w:t>oise (Descriptor 11), mammals, seabed habitats (Descriptors 1, 4 and 6)) only covered as of 2018.</w:t>
            </w:r>
          </w:p>
          <w:p w:rsidR="005B1474" w:rsidRDefault="005B1474">
            <w:pPr>
              <w:pStyle w:val="Corps"/>
              <w:jc w:val="both"/>
              <w:rPr>
                <w:noProof/>
                <w:lang w:val="en-US"/>
              </w:rPr>
            </w:pPr>
          </w:p>
          <w:p w:rsidR="005B1474" w:rsidRDefault="00524A9E">
            <w:pPr>
              <w:pStyle w:val="CorpsA"/>
              <w:spacing w:after="0" w:line="240" w:lineRule="auto"/>
              <w:jc w:val="both"/>
              <w:rPr>
                <w:rFonts w:ascii="Times New Roman" w:eastAsia="Times New Roman" w:hAnsi="Times New Roman" w:cs="Times New Roman"/>
                <w:b/>
                <w:bCs/>
                <w:noProof/>
                <w:sz w:val="24"/>
                <w:szCs w:val="24"/>
              </w:rPr>
            </w:pPr>
            <w:r>
              <w:rPr>
                <w:rFonts w:ascii="Times New Roman"/>
                <w:b/>
                <w:bCs/>
                <w:noProof/>
                <w:sz w:val="24"/>
                <w:szCs w:val="24"/>
              </w:rPr>
              <w:t xml:space="preserve">Three out of thirteen descriptor categories are sufficiently addressed in the reported monitoring programmes. </w:t>
            </w:r>
            <w:r>
              <w:rPr>
                <w:rFonts w:ascii="Times New Roman"/>
                <w:noProof/>
                <w:sz w:val="24"/>
                <w:szCs w:val="24"/>
              </w:rPr>
              <w:t>These are contaminants (Descriptor 8), contamin</w:t>
            </w:r>
            <w:r>
              <w:rPr>
                <w:rFonts w:ascii="Times New Roman"/>
                <w:noProof/>
                <w:sz w:val="24"/>
                <w:szCs w:val="24"/>
              </w:rPr>
              <w:t>ants in seafood (Descriptor 9) and marine litter (Descriptor 10).</w:t>
            </w:r>
            <w:r>
              <w:rPr>
                <w:rFonts w:ascii="Times New Roman"/>
                <w:b/>
                <w:bCs/>
                <w:noProof/>
                <w:sz w:val="24"/>
                <w:szCs w:val="24"/>
              </w:rPr>
              <w:t xml:space="preserve"> </w:t>
            </w:r>
          </w:p>
          <w:p w:rsidR="005B1474" w:rsidRDefault="005B1474">
            <w:pPr>
              <w:pStyle w:val="CorpsA"/>
              <w:spacing w:after="0" w:line="240" w:lineRule="auto"/>
              <w:jc w:val="both"/>
              <w:rPr>
                <w:rFonts w:ascii="Times New Roman" w:eastAsia="Times New Roman" w:hAnsi="Times New Roman" w:cs="Times New Roman"/>
                <w:b/>
                <w:bCs/>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 xml:space="preserve">Belgium has identified monitoring gaps, and plans to address them, for the following descriptors: eutrophication (Descriptor 5) and hydrographical changes (Descriptor 7). </w:t>
            </w: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Plans to address</w:t>
            </w:r>
            <w:r>
              <w:rPr>
                <w:rFonts w:ascii="Times New Roman"/>
                <w:noProof/>
                <w:sz w:val="24"/>
                <w:szCs w:val="24"/>
              </w:rPr>
              <w:t xml:space="preserve"> monitoring gaps for the remaining descriptors (birds, mammals, fish and cephalopods, water column, seabed (Descriptors 1, 4 and 6), non-indigenous species (Descriptor 2), commercial fish and shellfish (Descriptor 3) and energy, including underwater noise </w:t>
            </w:r>
            <w:r>
              <w:rPr>
                <w:rFonts w:ascii="Times New Roman"/>
                <w:noProof/>
                <w:sz w:val="24"/>
                <w:szCs w:val="24"/>
              </w:rPr>
              <w:t>(Descriptor 11)) are therefore still missing.</w:t>
            </w:r>
          </w:p>
          <w:p w:rsidR="005B1474" w:rsidRDefault="005B1474">
            <w:pPr>
              <w:pStyle w:val="CorpsA"/>
              <w:spacing w:after="0" w:line="240" w:lineRule="auto"/>
              <w:jc w:val="both"/>
              <w:rPr>
                <w:rFonts w:ascii="Times New Roman" w:eastAsia="Times New Roman" w:hAnsi="Times New Roman" w:cs="Times New Roman"/>
                <w:b/>
                <w:bCs/>
                <w:noProof/>
                <w:sz w:val="24"/>
                <w:szCs w:val="24"/>
              </w:rPr>
            </w:pPr>
          </w:p>
          <w:p w:rsidR="005B1474" w:rsidRDefault="00524A9E">
            <w:pPr>
              <w:pStyle w:val="CorpsA"/>
              <w:spacing w:after="0" w:line="240" w:lineRule="auto"/>
              <w:jc w:val="both"/>
              <w:rPr>
                <w:rFonts w:ascii="Times New Roman" w:eastAsia="Times New Roman" w:hAnsi="Times New Roman" w:cs="Times New Roman"/>
                <w:b/>
                <w:bCs/>
                <w:smallCaps/>
                <w:noProof/>
                <w:sz w:val="24"/>
                <w:szCs w:val="24"/>
              </w:rPr>
            </w:pPr>
            <w:r>
              <w:rPr>
                <w:rFonts w:ascii="Times New Roman"/>
                <w:b/>
                <w:bCs/>
                <w:smallCaps/>
                <w:noProof/>
                <w:sz w:val="24"/>
                <w:szCs w:val="24"/>
              </w:rPr>
              <w:t>Main Guidance</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Belgium should:</w:t>
            </w:r>
          </w:p>
          <w:p w:rsidR="005B1474" w:rsidRDefault="00524A9E">
            <w:pPr>
              <w:pStyle w:val="ListParagraph"/>
              <w:numPr>
                <w:ilvl w:val="0"/>
                <w:numId w:val="1"/>
              </w:numPr>
              <w:spacing w:after="120" w:line="240" w:lineRule="auto"/>
              <w:ind w:left="686" w:hanging="329"/>
              <w:jc w:val="both"/>
              <w:rPr>
                <w:rFonts w:eastAsia="Times New Roman" w:hAnsi="Times New Roman" w:cs="Times New Roman"/>
                <w:noProof/>
              </w:rPr>
            </w:pPr>
            <w:r>
              <w:rPr>
                <w:b/>
                <w:bCs/>
                <w:noProof/>
              </w:rPr>
              <w:t xml:space="preserve">Ensure that the monitoring programme constitutes an appropriate framework </w:t>
            </w:r>
            <w:r>
              <w:rPr>
                <w:noProof/>
              </w:rPr>
              <w:t>that enables full coverage of the monitoring needs</w:t>
            </w:r>
            <w:r>
              <w:rPr>
                <w:rFonts w:hAnsi="Times New Roman"/>
                <w:noProof/>
              </w:rPr>
              <w:t xml:space="preserve"> </w:t>
            </w:r>
            <w:r>
              <w:rPr>
                <w:noProof/>
              </w:rPr>
              <w:t>for the assessment of progress towards GES;</w:t>
            </w:r>
          </w:p>
          <w:p w:rsidR="005B1474" w:rsidRDefault="00524A9E">
            <w:pPr>
              <w:pStyle w:val="ListParagraph"/>
              <w:numPr>
                <w:ilvl w:val="0"/>
                <w:numId w:val="1"/>
              </w:numPr>
              <w:spacing w:after="120" w:line="240" w:lineRule="auto"/>
              <w:ind w:left="686" w:hanging="329"/>
              <w:jc w:val="both"/>
              <w:rPr>
                <w:noProof/>
              </w:rPr>
            </w:pPr>
            <w:r>
              <w:rPr>
                <w:b/>
                <w:bCs/>
                <w:noProof/>
              </w:rPr>
              <w:t xml:space="preserve">Ensure </w:t>
            </w:r>
            <w:r>
              <w:rPr>
                <w:b/>
                <w:bCs/>
                <w:noProof/>
              </w:rPr>
              <w:t>immediate implementation of the whole monitoring programme</w:t>
            </w:r>
            <w:r>
              <w:rPr>
                <w:noProof/>
              </w:rPr>
              <w:t xml:space="preserve"> pursuant to point (iv) of Article 5(2)(a) of Directive 2008/56/EC which required implementation by 15 July 2014;</w:t>
            </w:r>
          </w:p>
          <w:p w:rsidR="005B1474" w:rsidRDefault="00524A9E">
            <w:pPr>
              <w:pStyle w:val="ListParagraph"/>
              <w:numPr>
                <w:ilvl w:val="0"/>
                <w:numId w:val="1"/>
              </w:numPr>
              <w:spacing w:after="120" w:line="240" w:lineRule="auto"/>
              <w:ind w:left="686" w:hanging="329"/>
              <w:jc w:val="both"/>
              <w:rPr>
                <w:rFonts w:eastAsia="Times New Roman" w:hAnsi="Times New Roman" w:cs="Times New Roman"/>
                <w:noProof/>
              </w:rPr>
            </w:pPr>
            <w:r>
              <w:rPr>
                <w:b/>
                <w:bCs/>
                <w:noProof/>
              </w:rPr>
              <w:t>Identify plans to address monitoring gaps where this has not been done and implement</w:t>
            </w:r>
            <w:r>
              <w:rPr>
                <w:b/>
                <w:bCs/>
                <w:noProof/>
              </w:rPr>
              <w:t xml:space="preserve"> those plans</w:t>
            </w:r>
            <w:r>
              <w:rPr>
                <w:noProof/>
              </w:rPr>
              <w:t>.</w:t>
            </w:r>
          </w:p>
          <w:p w:rsidR="005B1474" w:rsidRDefault="005B1474">
            <w:pPr>
              <w:pStyle w:val="ListParagraph"/>
              <w:spacing w:line="240" w:lineRule="auto"/>
              <w:ind w:left="720" w:firstLine="0"/>
              <w:rPr>
                <w:rFonts w:eastAsia="Times New Roman" w:hAnsi="Times New Roman" w:cs="Times New Roman"/>
                <w:noProof/>
              </w:rPr>
            </w:pPr>
          </w:p>
        </w:tc>
      </w:tr>
    </w:tbl>
    <w:p w:rsidR="005B1474" w:rsidRDefault="005B1474">
      <w:pPr>
        <w:pStyle w:val="CorpsA"/>
        <w:widowControl w:val="0"/>
        <w:spacing w:after="120"/>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Belgium reported under Article 11 of the Marine Strategy Framework Directive (MSFD) in October 2014. In total, Belgium</w:t>
      </w:r>
      <w:r>
        <w:rPr>
          <w:rFonts w:hAnsi="Times New Roman"/>
          <w:noProof/>
          <w:sz w:val="24"/>
          <w:szCs w:val="24"/>
        </w:rPr>
        <w:t>’</w:t>
      </w:r>
      <w:r>
        <w:rPr>
          <w:rFonts w:ascii="Times New Roman"/>
          <w:noProof/>
          <w:sz w:val="24"/>
          <w:szCs w:val="24"/>
        </w:rPr>
        <w:t>s Article 11 reporting includes 30 sub-programmes covering all descriptors, apart from water column habitats (Descriptor</w:t>
      </w:r>
      <w:r>
        <w:rPr>
          <w:rFonts w:ascii="Times New Roman"/>
          <w:noProof/>
          <w:sz w:val="24"/>
          <w:szCs w:val="24"/>
        </w:rPr>
        <w:t xml:space="preserve">s 1, 4). </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Style2"/>
        <w:rPr>
          <w:noProof/>
        </w:rPr>
      </w:pPr>
      <w:r>
        <w:rPr>
          <w:noProof/>
        </w:rPr>
        <w:t>Conclusions on Member State-specific technical assessment</w:t>
      </w: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The adequacy of the Belgian MSFD monitoring programme has been assessed by considering whether the programme and related sub-programmes are sufficient to cover the monitoring needs for th</w:t>
      </w:r>
      <w:r>
        <w:rPr>
          <w:rFonts w:ascii="Times New Roman"/>
          <w:noProof/>
          <w:sz w:val="24"/>
          <w:szCs w:val="24"/>
        </w:rPr>
        <w:t>e assessment of progress towards achieving good environmental status (GES)</w:t>
      </w:r>
      <w:r>
        <w:rPr>
          <w:rFonts w:ascii="Times New Roman" w:eastAsia="Times New Roman" w:hAnsi="Times New Roman" w:cs="Times New Roman"/>
          <w:noProof/>
          <w:sz w:val="24"/>
          <w:szCs w:val="24"/>
          <w:vertAlign w:val="superscript"/>
        </w:rPr>
        <w:footnoteReference w:id="11"/>
      </w:r>
      <w:r>
        <w:rPr>
          <w:rFonts w:ascii="Times New Roman"/>
          <w:noProof/>
          <w:sz w:val="24"/>
          <w:szCs w:val="24"/>
        </w:rPr>
        <w:t xml:space="preserve"> and achievement of environmental targets, as defined by Belgium in 2013.</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The following table provides an overview (by descriptor) of:</w:t>
      </w:r>
    </w:p>
    <w:p w:rsidR="005B1474" w:rsidRDefault="00524A9E">
      <w:pPr>
        <w:pStyle w:val="ListParagraph"/>
        <w:numPr>
          <w:ilvl w:val="0"/>
          <w:numId w:val="2"/>
        </w:numPr>
        <w:spacing w:after="120" w:line="240" w:lineRule="auto"/>
        <w:ind w:left="686" w:hanging="329"/>
        <w:jc w:val="both"/>
        <w:rPr>
          <w:noProof/>
        </w:rPr>
      </w:pPr>
      <w:r>
        <w:rPr>
          <w:noProof/>
        </w:rPr>
        <w:t>the results of the technical assessment in re</w:t>
      </w:r>
      <w:r>
        <w:rPr>
          <w:noProof/>
        </w:rPr>
        <w:t>lation to the coverage of GES and targets by the Member State</w:t>
      </w:r>
      <w:r>
        <w:rPr>
          <w:rFonts w:hAnsi="Times New Roman"/>
          <w:noProof/>
        </w:rPr>
        <w:t>’</w:t>
      </w:r>
      <w:r>
        <w:rPr>
          <w:noProof/>
        </w:rPr>
        <w:t>s monitoring programme and sub-programmes;</w:t>
      </w:r>
    </w:p>
    <w:p w:rsidR="005B1474" w:rsidRDefault="00524A9E">
      <w:pPr>
        <w:pStyle w:val="ListParagraph"/>
        <w:numPr>
          <w:ilvl w:val="0"/>
          <w:numId w:val="3"/>
        </w:numPr>
        <w:spacing w:after="120" w:line="240" w:lineRule="auto"/>
        <w:ind w:left="686" w:hanging="329"/>
        <w:jc w:val="both"/>
        <w:rPr>
          <w:noProof/>
        </w:rPr>
      </w:pPr>
      <w:r>
        <w:rPr>
          <w:noProof/>
        </w:rPr>
        <w:t>the Member State</w:t>
      </w:r>
      <w:r>
        <w:rPr>
          <w:rFonts w:hAnsi="Times New Roman"/>
          <w:noProof/>
        </w:rPr>
        <w:t>’</w:t>
      </w:r>
      <w:r>
        <w:rPr>
          <w:noProof/>
        </w:rPr>
        <w:t>s own assessment of the date by which their monitoring programme is or will be adequate to measure progress towards GES and targets;</w:t>
      </w:r>
    </w:p>
    <w:p w:rsidR="005B1474" w:rsidRDefault="00524A9E">
      <w:pPr>
        <w:pStyle w:val="ListParagraph"/>
        <w:numPr>
          <w:ilvl w:val="0"/>
          <w:numId w:val="4"/>
        </w:numPr>
        <w:spacing w:after="120" w:line="240" w:lineRule="auto"/>
        <w:ind w:left="686" w:hanging="329"/>
        <w:jc w:val="both"/>
        <w:rPr>
          <w:noProof/>
        </w:rPr>
      </w:pPr>
      <w:r>
        <w:rPr>
          <w:noProof/>
        </w:rPr>
        <w:t xml:space="preserve">whether the Member State has provided justifications and/or plans to address gaps. </w:t>
      </w:r>
    </w:p>
    <w:p w:rsidR="005B1474" w:rsidRDefault="005B1474">
      <w:pPr>
        <w:pStyle w:val="Corps"/>
        <w:widowControl w:val="0"/>
        <w:jc w:val="both"/>
        <w:rPr>
          <w:noProof/>
        </w:rPr>
      </w:pPr>
    </w:p>
    <w:tbl>
      <w:tblPr>
        <w:tblW w:w="928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53"/>
        <w:gridCol w:w="1466"/>
        <w:gridCol w:w="1458"/>
        <w:gridCol w:w="1297"/>
        <w:gridCol w:w="1185"/>
        <w:gridCol w:w="1628"/>
      </w:tblGrid>
      <w:tr w:rsidR="005B1474">
        <w:trPr>
          <w:trHeight w:val="412"/>
        </w:trPr>
        <w:tc>
          <w:tcPr>
            <w:tcW w:w="2253"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rPr>
                <w:noProof/>
              </w:rPr>
            </w:pPr>
            <w:r>
              <w:rPr>
                <w:rFonts w:ascii="Times New Roman"/>
                <w:b/>
                <w:bCs/>
                <w:noProof/>
                <w:color w:val="FFFFFF"/>
                <w:spacing w:val="10"/>
                <w:sz w:val="18"/>
                <w:szCs w:val="18"/>
                <w:u w:color="FFFFFF"/>
                <w:lang w:val="fr-FR"/>
              </w:rPr>
              <w:t>Descriptor</w:t>
            </w:r>
          </w:p>
        </w:tc>
        <w:tc>
          <w:tcPr>
            <w:tcW w:w="2924"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widowControl w:val="0"/>
              <w:spacing w:before="50" w:after="0" w:line="240" w:lineRule="auto"/>
              <w:jc w:val="center"/>
              <w:rPr>
                <w:noProof/>
              </w:rPr>
            </w:pPr>
            <w:r>
              <w:rPr>
                <w:rFonts w:ascii="Times New Roman"/>
                <w:b/>
                <w:bCs/>
                <w:noProof/>
                <w:color w:val="FFFFFF"/>
                <w:spacing w:val="10"/>
                <w:sz w:val="18"/>
                <w:szCs w:val="18"/>
                <w:u w:color="FFFFFF"/>
                <w:lang w:val="fr-FR"/>
              </w:rPr>
              <w:t>Technical assessment</w:t>
            </w:r>
          </w:p>
        </w:tc>
        <w:tc>
          <w:tcPr>
            <w:tcW w:w="2482"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widowControl w:val="0"/>
              <w:spacing w:before="50" w:after="0" w:line="240" w:lineRule="auto"/>
              <w:jc w:val="center"/>
              <w:rPr>
                <w:noProof/>
              </w:rPr>
            </w:pPr>
            <w:r>
              <w:rPr>
                <w:rFonts w:ascii="Times New Roman"/>
                <w:b/>
                <w:bCs/>
                <w:noProof/>
                <w:color w:val="FFFFFF"/>
                <w:sz w:val="18"/>
                <w:szCs w:val="18"/>
                <w:u w:color="FFFFFF"/>
                <w:lang w:val="fr-FR"/>
              </w:rPr>
              <w:t>Timeline reported</w:t>
            </w:r>
          </w:p>
        </w:tc>
        <w:tc>
          <w:tcPr>
            <w:tcW w:w="1628"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widowControl w:val="0"/>
              <w:spacing w:after="0" w:line="240" w:lineRule="auto"/>
              <w:jc w:val="center"/>
              <w:rPr>
                <w:noProof/>
              </w:rPr>
            </w:pPr>
            <w:r>
              <w:rPr>
                <w:rFonts w:ascii="Times New Roman"/>
                <w:b/>
                <w:bCs/>
                <w:noProof/>
                <w:color w:val="FFFFFF"/>
                <w:sz w:val="18"/>
                <w:szCs w:val="18"/>
                <w:u w:color="FFFFFF"/>
                <w:lang w:val="fr-FR"/>
              </w:rPr>
              <w:t>Member State plans/ justifications</w:t>
            </w:r>
          </w:p>
        </w:tc>
      </w:tr>
      <w:tr w:rsidR="005B1474">
        <w:trPr>
          <w:trHeight w:val="280"/>
        </w:trPr>
        <w:tc>
          <w:tcPr>
            <w:tcW w:w="2253"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c>
          <w:tcPr>
            <w:tcW w:w="1466"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line="240" w:lineRule="auto"/>
              <w:jc w:val="center"/>
              <w:rPr>
                <w:noProof/>
              </w:rPr>
            </w:pPr>
            <w:r>
              <w:rPr>
                <w:rFonts w:ascii="Times New Roman"/>
                <w:b/>
                <w:bCs/>
                <w:noProof/>
                <w:color w:val="FFFFFF"/>
                <w:spacing w:val="10"/>
                <w:sz w:val="18"/>
                <w:szCs w:val="18"/>
                <w:u w:color="FFFFFF"/>
                <w:lang w:val="fr-FR"/>
              </w:rPr>
              <w:t>GES</w:t>
            </w:r>
          </w:p>
        </w:tc>
        <w:tc>
          <w:tcPr>
            <w:tcW w:w="1457"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line="240" w:lineRule="auto"/>
              <w:jc w:val="center"/>
              <w:rPr>
                <w:noProof/>
              </w:rPr>
            </w:pPr>
            <w:r>
              <w:rPr>
                <w:rFonts w:ascii="Times New Roman"/>
                <w:b/>
                <w:bCs/>
                <w:noProof/>
                <w:color w:val="FFFFFF"/>
                <w:spacing w:val="10"/>
                <w:sz w:val="18"/>
                <w:szCs w:val="18"/>
                <w:u w:color="FFFFFF"/>
                <w:lang w:val="fr-FR"/>
              </w:rPr>
              <w:t>targets</w:t>
            </w:r>
          </w:p>
        </w:tc>
        <w:tc>
          <w:tcPr>
            <w:tcW w:w="1297"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line="240" w:lineRule="auto"/>
              <w:jc w:val="center"/>
              <w:rPr>
                <w:noProof/>
              </w:rPr>
            </w:pPr>
            <w:r>
              <w:rPr>
                <w:rFonts w:ascii="Times New Roman"/>
                <w:b/>
                <w:bCs/>
                <w:noProof/>
                <w:color w:val="FFFFFF"/>
                <w:sz w:val="18"/>
                <w:szCs w:val="18"/>
                <w:u w:color="FFFFFF"/>
                <w:lang w:val="fr-FR"/>
              </w:rPr>
              <w:t>GES</w:t>
            </w:r>
          </w:p>
        </w:tc>
        <w:tc>
          <w:tcPr>
            <w:tcW w:w="1185"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line="240" w:lineRule="auto"/>
              <w:jc w:val="center"/>
              <w:rPr>
                <w:noProof/>
              </w:rPr>
            </w:pPr>
            <w:r>
              <w:rPr>
                <w:rFonts w:ascii="Times New Roman"/>
                <w:b/>
                <w:bCs/>
                <w:noProof/>
                <w:color w:val="FFFFFF"/>
                <w:sz w:val="18"/>
                <w:szCs w:val="18"/>
                <w:u w:color="FFFFFF"/>
                <w:lang w:val="fr-FR"/>
              </w:rPr>
              <w:t>targets</w:t>
            </w:r>
          </w:p>
        </w:tc>
        <w:tc>
          <w:tcPr>
            <w:tcW w:w="1628"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noProof/>
                <w:spacing w:val="10"/>
                <w:sz w:val="18"/>
                <w:szCs w:val="18"/>
                <w:lang w:val="fr-FR"/>
              </w:rPr>
              <w:t>D1, 4 Birds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noProof/>
                <w:spacing w:val="10"/>
                <w:sz w:val="18"/>
                <w:szCs w:val="18"/>
                <w:lang w:val="fr-FR"/>
              </w:rPr>
              <w:t>D1, 4 Mammals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noProof/>
                <w:spacing w:val="10"/>
                <w:sz w:val="18"/>
                <w:szCs w:val="18"/>
                <w:lang w:val="fr-FR"/>
              </w:rPr>
              <w:t>D1, 4 Fish</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noProof/>
                <w:spacing w:val="10"/>
                <w:sz w:val="18"/>
                <w:szCs w:val="18"/>
                <w:lang w:val="fr-FR"/>
              </w:rPr>
              <w:t>D1, 4 Water column</w:t>
            </w:r>
          </w:p>
        </w:tc>
        <w:tc>
          <w:tcPr>
            <w:tcW w:w="1466" w:type="dxa"/>
            <w:tcBorders>
              <w:top w:val="single" w:sz="8" w:space="0" w:color="FFFFFF"/>
              <w:left w:val="single" w:sz="8" w:space="0" w:color="1F497D"/>
              <w:bottom w:val="single" w:sz="8" w:space="0" w:color="FFFFFF"/>
              <w:right w:val="single" w:sz="8" w:space="0" w:color="FFFFFF"/>
            </w:tcBorders>
            <w:shd w:val="clear" w:color="auto" w:fill="873AC0"/>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873AC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noProof/>
                <w:spacing w:val="10"/>
                <w:sz w:val="18"/>
                <w:szCs w:val="18"/>
                <w:lang w:val="fr-FR"/>
              </w:rPr>
              <w:t xml:space="preserve">D1, 4, 6 Seabed </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noProof/>
                <w:spacing w:val="10"/>
                <w:sz w:val="18"/>
                <w:szCs w:val="18"/>
                <w:lang w:val="fr-FR"/>
              </w:rPr>
              <w:t>D2 NIS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noProof/>
                <w:spacing w:val="10"/>
                <w:sz w:val="18"/>
                <w:szCs w:val="18"/>
                <w:lang w:val="fr-FR"/>
              </w:rPr>
              <w:t>D3 Commercial fish</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noProof/>
                <w:spacing w:val="10"/>
                <w:sz w:val="18"/>
                <w:szCs w:val="18"/>
                <w:lang w:val="fr-FR"/>
              </w:rPr>
              <w:t>D5 Eutrophication</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noProof/>
                <w:spacing w:val="10"/>
                <w:sz w:val="18"/>
                <w:szCs w:val="18"/>
                <w:lang w:val="fr-FR"/>
              </w:rPr>
              <w:t>D7 Hydro. changes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noProof/>
                <w:spacing w:val="10"/>
                <w:sz w:val="18"/>
                <w:szCs w:val="18"/>
                <w:lang w:val="fr-FR"/>
              </w:rPr>
              <w:t>D8 Contaminants</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No</w:t>
            </w:r>
          </w:p>
        </w:tc>
      </w:tr>
      <w:tr w:rsidR="005B1474">
        <w:trPr>
          <w:trHeight w:val="412"/>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noProof/>
                <w:spacing w:val="10"/>
                <w:sz w:val="18"/>
                <w:szCs w:val="18"/>
                <w:lang w:val="fr-FR"/>
              </w:rPr>
              <w:t>D9 Seafood contaminants</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noProof/>
                <w:spacing w:val="10"/>
                <w:sz w:val="18"/>
                <w:szCs w:val="18"/>
                <w:lang w:val="fr-FR"/>
              </w:rPr>
              <w:t>D10 Marine litter</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noProof/>
                <w:spacing w:val="10"/>
                <w:sz w:val="18"/>
                <w:szCs w:val="18"/>
                <w:lang w:val="fr-FR"/>
              </w:rPr>
              <w:t>D11 Energy/Noise</w:t>
            </w:r>
          </w:p>
        </w:tc>
        <w:tc>
          <w:tcPr>
            <w:tcW w:w="1466" w:type="dxa"/>
            <w:tcBorders>
              <w:top w:val="single" w:sz="8" w:space="0" w:color="FFFFFF"/>
              <w:left w:val="single" w:sz="8" w:space="0" w:color="1F497D"/>
              <w:bottom w:val="single" w:sz="8" w:space="0" w:color="1F497D"/>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1F497D"/>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1F497D"/>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185" w:type="dxa"/>
            <w:tcBorders>
              <w:top w:val="single" w:sz="8" w:space="0" w:color="FFFFFF"/>
              <w:left w:val="single" w:sz="8" w:space="0" w:color="FFFFFF"/>
              <w:bottom w:val="single" w:sz="8" w:space="0" w:color="1F497D"/>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628"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No</w:t>
            </w:r>
          </w:p>
        </w:tc>
      </w:tr>
    </w:tbl>
    <w:p w:rsidR="005B1474" w:rsidRDefault="005B1474">
      <w:pPr>
        <w:pStyle w:val="Corps"/>
        <w:widowControl w:val="0"/>
        <w:jc w:val="both"/>
        <w:rPr>
          <w:noProof/>
        </w:rPr>
      </w:pPr>
    </w:p>
    <w:p w:rsidR="005B1474" w:rsidRDefault="00524A9E">
      <w:pPr>
        <w:pStyle w:val="CorpsA"/>
        <w:widowControl w:val="0"/>
        <w:rPr>
          <w:rFonts w:ascii="Times New Roman"/>
          <w:noProof/>
          <w:sz w:val="16"/>
          <w:szCs w:val="16"/>
        </w:rPr>
      </w:pPr>
      <w:r>
        <w:rPr>
          <w:rFonts w:ascii="Times New Roman"/>
          <w:noProof/>
          <w:sz w:val="16"/>
          <w:szCs w:val="16"/>
        </w:rPr>
        <w:t>*2 out of 11 targets for contaminants (Descriptor 8) will be achieved by 2018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831"/>
        <w:gridCol w:w="1564"/>
        <w:gridCol w:w="3078"/>
      </w:tblGrid>
      <w:tr w:rsidR="005B1474">
        <w:tc>
          <w:tcPr>
            <w:tcW w:w="1809" w:type="dxa"/>
          </w:tcPr>
          <w:p w:rsidR="005B1474" w:rsidRDefault="005B1474">
            <w:pPr>
              <w:shd w:val="clear" w:color="auto" w:fill="92D050"/>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Full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GES</w:t>
            </w:r>
          </w:p>
        </w:tc>
        <w:tc>
          <w:tcPr>
            <w:tcW w:w="3078" w:type="dxa"/>
          </w:tcPr>
          <w:p w:rsidR="005B1474" w:rsidRDefault="00524A9E">
            <w:pPr>
              <w:pStyle w:val="CorpsA"/>
              <w:spacing w:after="0" w:line="240" w:lineRule="auto"/>
              <w:jc w:val="both"/>
              <w:rPr>
                <w:noProof/>
              </w:rPr>
            </w:pPr>
            <w:r>
              <w:rPr>
                <w:rFonts w:ascii="Times New Roman"/>
                <w:noProof/>
                <w:sz w:val="18"/>
                <w:szCs w:val="18"/>
              </w:rPr>
              <w:t>GES not defined</w:t>
            </w:r>
          </w:p>
        </w:tc>
      </w:tr>
      <w:tr w:rsidR="005B1474">
        <w:tc>
          <w:tcPr>
            <w:tcW w:w="1809" w:type="dxa"/>
          </w:tcPr>
          <w:p w:rsidR="005B1474" w:rsidRDefault="005B1474">
            <w:pPr>
              <w:shd w:val="clear" w:color="auto" w:fill="EA8300" w:themeFill="accent4" w:themeFillShade="BF"/>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Partial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targets</w:t>
            </w:r>
          </w:p>
        </w:tc>
        <w:tc>
          <w:tcPr>
            <w:tcW w:w="3078" w:type="dxa"/>
          </w:tcPr>
          <w:p w:rsidR="005B1474" w:rsidRDefault="00524A9E">
            <w:pPr>
              <w:pStyle w:val="CorpsA"/>
              <w:spacing w:after="0" w:line="240" w:lineRule="auto"/>
              <w:jc w:val="both"/>
              <w:rPr>
                <w:noProof/>
              </w:rPr>
            </w:pPr>
            <w:r>
              <w:rPr>
                <w:rFonts w:ascii="Times New Roman"/>
                <w:noProof/>
                <w:sz w:val="18"/>
                <w:szCs w:val="18"/>
              </w:rPr>
              <w:t>Targets not defined</w:t>
            </w:r>
          </w:p>
        </w:tc>
      </w:tr>
      <w:tr w:rsidR="005B1474">
        <w:tc>
          <w:tcPr>
            <w:tcW w:w="1809" w:type="dxa"/>
          </w:tcPr>
          <w:p w:rsidR="005B1474" w:rsidRDefault="005B1474">
            <w:pPr>
              <w:shd w:val="clear" w:color="auto" w:fill="873AC0"/>
              <w:rPr>
                <w:b/>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No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monitoring</w:t>
            </w:r>
          </w:p>
        </w:tc>
        <w:tc>
          <w:tcPr>
            <w:tcW w:w="3078" w:type="dxa"/>
          </w:tcPr>
          <w:p w:rsidR="005B1474" w:rsidRDefault="00524A9E">
            <w:pPr>
              <w:pStyle w:val="CorpsA"/>
              <w:spacing w:after="0" w:line="240" w:lineRule="auto"/>
              <w:jc w:val="both"/>
              <w:rPr>
                <w:noProof/>
              </w:rPr>
            </w:pPr>
            <w:r>
              <w:rPr>
                <w:rFonts w:ascii="Times New Roman"/>
                <w:noProof/>
                <w:sz w:val="18"/>
                <w:szCs w:val="18"/>
              </w:rPr>
              <w:t>No monitoring programme reported</w:t>
            </w:r>
          </w:p>
        </w:tc>
      </w:tr>
    </w:tbl>
    <w:p w:rsidR="005B1474" w:rsidRDefault="005B1474">
      <w:pPr>
        <w:pStyle w:val="Style2"/>
        <w:rPr>
          <w:noProof/>
        </w:rPr>
      </w:pPr>
    </w:p>
    <w:p w:rsidR="005B1474" w:rsidRDefault="00524A9E">
      <w:pPr>
        <w:rPr>
          <w:rFonts w:hAnsi="Arial Unicode MS" w:cs="Arial Unicode MS"/>
          <w:b/>
          <w:bCs/>
          <w:smallCaps/>
          <w:noProof/>
          <w:color w:val="000000"/>
          <w:u w:color="000000"/>
          <w:lang w:eastAsia="en-GB"/>
        </w:rPr>
      </w:pPr>
      <w:r>
        <w:rPr>
          <w:noProof/>
        </w:rPr>
        <w:br w:type="page"/>
      </w:r>
    </w:p>
    <w:p w:rsidR="005B1474" w:rsidRDefault="00524A9E">
      <w:pPr>
        <w:pStyle w:val="Style2"/>
        <w:rPr>
          <w:noProof/>
        </w:rPr>
      </w:pPr>
      <w:r>
        <w:rPr>
          <w:noProof/>
        </w:rPr>
        <w:t>Achievements so far</w:t>
      </w:r>
    </w:p>
    <w:p w:rsidR="005B1474" w:rsidRDefault="00524A9E">
      <w:pPr>
        <w:pStyle w:val="ListParagraph"/>
        <w:numPr>
          <w:ilvl w:val="0"/>
          <w:numId w:val="5"/>
        </w:numPr>
        <w:tabs>
          <w:tab w:val="num" w:pos="690"/>
        </w:tabs>
        <w:spacing w:after="120" w:line="240" w:lineRule="auto"/>
        <w:ind w:left="686" w:hanging="329"/>
        <w:jc w:val="both"/>
        <w:rPr>
          <w:noProof/>
        </w:rPr>
      </w:pPr>
      <w:r>
        <w:rPr>
          <w:noProof/>
        </w:rPr>
        <w:t xml:space="preserve">The technical assessment shows that Belgium has developed its monitoring programme and sub-programmes in a consistent manner with its MSFD </w:t>
      </w:r>
      <w:r>
        <w:rPr>
          <w:noProof/>
        </w:rPr>
        <w:t>determination of GES and targets for contaminants (Descriptor 8), contaminants in seafood (Descriptor 9) and marine litter (Descriptor 10).</w:t>
      </w:r>
    </w:p>
    <w:p w:rsidR="005B1474" w:rsidRDefault="00524A9E">
      <w:pPr>
        <w:pStyle w:val="ListParagraph"/>
        <w:numPr>
          <w:ilvl w:val="0"/>
          <w:numId w:val="6"/>
        </w:numPr>
        <w:tabs>
          <w:tab w:val="num" w:pos="690"/>
        </w:tabs>
        <w:spacing w:after="120" w:line="240" w:lineRule="auto"/>
        <w:ind w:left="686" w:hanging="329"/>
        <w:jc w:val="both"/>
        <w:rPr>
          <w:noProof/>
        </w:rPr>
      </w:pPr>
      <w:r>
        <w:rPr>
          <w:noProof/>
        </w:rPr>
        <w:t xml:space="preserve">Regional consistency: The Belgian monitoring programme shows consistency with the standards and guidelines produced </w:t>
      </w:r>
      <w:r>
        <w:rPr>
          <w:noProof/>
        </w:rPr>
        <w:t xml:space="preserve">by OSPAR in some descriptors (e.g. contaminants (descriptor 8) and marine litter (Descriptor 10), bringing a regional dimension to the work done by the Member State for these descriptors. </w:t>
      </w:r>
    </w:p>
    <w:p w:rsidR="005B1474" w:rsidRDefault="00524A9E">
      <w:pPr>
        <w:pStyle w:val="ListParagraph"/>
        <w:numPr>
          <w:ilvl w:val="0"/>
          <w:numId w:val="7"/>
        </w:numPr>
        <w:tabs>
          <w:tab w:val="num" w:pos="690"/>
        </w:tabs>
        <w:spacing w:after="120" w:line="240" w:lineRule="auto"/>
        <w:ind w:left="686" w:hanging="329"/>
        <w:jc w:val="both"/>
        <w:rPr>
          <w:noProof/>
        </w:rPr>
      </w:pPr>
      <w:r>
        <w:rPr>
          <w:noProof/>
        </w:rPr>
        <w:t>Belgium has made relatively good use of existing monitoring program</w:t>
      </w:r>
      <w:r>
        <w:rPr>
          <w:noProof/>
        </w:rPr>
        <w:t>mes in the context of the MSFD. At the EU level, Belgium has reported the use of the Common Fisheries Policy Regulation (CFP)</w:t>
      </w:r>
      <w:r>
        <w:rPr>
          <w:noProof/>
          <w:vertAlign w:val="superscript"/>
        </w:rPr>
        <w:footnoteReference w:id="12"/>
      </w:r>
      <w:r>
        <w:rPr>
          <w:noProof/>
        </w:rPr>
        <w:t xml:space="preserve"> monitoring programmes for commercial fish and shellfish (Descriptor 3), Water Framework Directive (WFD)</w:t>
      </w:r>
      <w:r>
        <w:rPr>
          <w:noProof/>
          <w:vertAlign w:val="superscript"/>
        </w:rPr>
        <w:footnoteReference w:id="13"/>
      </w:r>
      <w:r>
        <w:rPr>
          <w:noProof/>
        </w:rPr>
        <w:t xml:space="preserve"> monitoring programmes fo</w:t>
      </w:r>
      <w:r>
        <w:rPr>
          <w:noProof/>
        </w:rPr>
        <w:t>r seabed habitats (Descriptor 1, 4), eutrophication (Descriptors 5) and (contaminants  Descriptor 8). Monitoring of contaminants in seafood (Descriptor 9) is linked to the Regulation on contaminants in foodstuffs</w:t>
      </w:r>
      <w:r>
        <w:rPr>
          <w:noProof/>
          <w:vertAlign w:val="superscript"/>
        </w:rPr>
        <w:footnoteReference w:id="14"/>
      </w:r>
      <w:r>
        <w:rPr>
          <w:noProof/>
        </w:rPr>
        <w:t xml:space="preserve"> and to the Shellfish Directive</w:t>
      </w:r>
      <w:r>
        <w:rPr>
          <w:noProof/>
          <w:vertAlign w:val="superscript"/>
        </w:rPr>
        <w:footnoteReference w:id="15"/>
      </w:r>
      <w:r>
        <w:rPr>
          <w:noProof/>
        </w:rPr>
        <w:t>. The exist</w:t>
      </w:r>
      <w:r>
        <w:rPr>
          <w:noProof/>
        </w:rPr>
        <w:t>ing monitoring undertaken for Birds</w:t>
      </w:r>
      <w:r>
        <w:rPr>
          <w:noProof/>
          <w:vertAlign w:val="superscript"/>
        </w:rPr>
        <w:footnoteReference w:id="16"/>
      </w:r>
      <w:r>
        <w:rPr>
          <w:noProof/>
        </w:rPr>
        <w:t xml:space="preserve"> and Habitats</w:t>
      </w:r>
      <w:r>
        <w:rPr>
          <w:noProof/>
          <w:vertAlign w:val="superscript"/>
        </w:rPr>
        <w:footnoteReference w:id="17"/>
      </w:r>
      <w:r>
        <w:rPr>
          <w:noProof/>
        </w:rPr>
        <w:t xml:space="preserve"> Directives have been used for the mammals (Descriptors 1, 4) monitoring, but not for birds (Descriptors 1, 4) monitoring.</w:t>
      </w:r>
    </w:p>
    <w:p w:rsidR="005B1474" w:rsidRDefault="005B1474">
      <w:pPr>
        <w:pStyle w:val="CorpsA"/>
        <w:spacing w:after="0" w:line="240" w:lineRule="auto"/>
        <w:jc w:val="both"/>
        <w:rPr>
          <w:rFonts w:ascii="Times New Roman" w:eastAsia="Times New Roman" w:hAnsi="Times New Roman" w:cs="Times New Roman"/>
          <w:noProof/>
          <w:shd w:val="clear" w:color="auto" w:fill="00FF00"/>
        </w:rPr>
      </w:pPr>
    </w:p>
    <w:p w:rsidR="005B1474" w:rsidRDefault="00524A9E">
      <w:pPr>
        <w:pStyle w:val="Style2"/>
        <w:rPr>
          <w:noProof/>
        </w:rPr>
      </w:pPr>
      <w:r>
        <w:rPr>
          <w:noProof/>
        </w:rPr>
        <w:t xml:space="preserve">Aspects where improvement is needed </w:t>
      </w:r>
    </w:p>
    <w:p w:rsidR="005B1474" w:rsidRDefault="00524A9E">
      <w:pPr>
        <w:pStyle w:val="ListParagraph"/>
        <w:numPr>
          <w:ilvl w:val="0"/>
          <w:numId w:val="8"/>
        </w:numPr>
        <w:tabs>
          <w:tab w:val="num" w:pos="690"/>
        </w:tabs>
        <w:spacing w:after="120" w:line="240" w:lineRule="auto"/>
        <w:ind w:left="686" w:hanging="329"/>
        <w:jc w:val="both"/>
        <w:rPr>
          <w:noProof/>
        </w:rPr>
      </w:pPr>
      <w:r>
        <w:rPr>
          <w:noProof/>
        </w:rPr>
        <w:t>According to the technical assessment, the Be</w:t>
      </w:r>
      <w:r>
        <w:rPr>
          <w:noProof/>
        </w:rPr>
        <w:t>lgian monitoring programme shows a number of weaknesses that affect its coverage of GES and targets for the biodiversity descriptors (Descriptors 1, 4 and 6), as well as commercial fish and shellfish (Descriptor 3) and eutrophication (Descriptor 5); and de</w:t>
      </w:r>
      <w:r>
        <w:rPr>
          <w:noProof/>
        </w:rPr>
        <w:t xml:space="preserve">scriptors considered less advanced in terms of knowledge and methodologies, i.e. non-indigenous species (Descriptor 2), and hydrographical changes (Descriptor 7) and energy, including underwater noise (Descriptor 11). </w:t>
      </w:r>
    </w:p>
    <w:p w:rsidR="005B1474" w:rsidRDefault="00524A9E">
      <w:pPr>
        <w:pStyle w:val="ListParagraph"/>
        <w:numPr>
          <w:ilvl w:val="0"/>
          <w:numId w:val="9"/>
        </w:numPr>
        <w:tabs>
          <w:tab w:val="num" w:pos="690"/>
        </w:tabs>
        <w:spacing w:after="120" w:line="240" w:lineRule="auto"/>
        <w:ind w:left="686" w:hanging="329"/>
        <w:jc w:val="both"/>
        <w:rPr>
          <w:noProof/>
        </w:rPr>
      </w:pPr>
      <w:r>
        <w:rPr>
          <w:noProof/>
        </w:rPr>
        <w:t>Belgium has not established a monitor</w:t>
      </w:r>
      <w:r>
        <w:rPr>
          <w:noProof/>
        </w:rPr>
        <w:t>ing programme for water column habitats (Descriptors 1, 4). The Member State reports that currently the pelagic environment is not considered because progress on the monitoring of eutrophication is a prerequisite for the development of such a monitoring pr</w:t>
      </w:r>
      <w:r>
        <w:rPr>
          <w:noProof/>
        </w:rPr>
        <w:t>ogramme. This point needs to be further clarified.</w:t>
      </w:r>
    </w:p>
    <w:p w:rsidR="005B1474" w:rsidRDefault="00524A9E">
      <w:pPr>
        <w:pStyle w:val="ListParagraph"/>
        <w:numPr>
          <w:ilvl w:val="0"/>
          <w:numId w:val="10"/>
        </w:numPr>
        <w:tabs>
          <w:tab w:val="num" w:pos="720"/>
        </w:tabs>
        <w:spacing w:after="120" w:line="240" w:lineRule="auto"/>
        <w:ind w:left="686" w:hanging="329"/>
        <w:jc w:val="both"/>
        <w:rPr>
          <w:noProof/>
        </w:rPr>
      </w:pPr>
      <w:r>
        <w:rPr>
          <w:noProof/>
        </w:rPr>
        <w:t>No links with any Union legislation or international agreements are reported for non-indigenous species (Descriptor 2), hydrographical changes (Descriptor 7) and energy, including underwater noise (Descrip</w:t>
      </w:r>
      <w:r>
        <w:rPr>
          <w:noProof/>
        </w:rPr>
        <w:t>tor 11). The non-indigenous species monitoring programme does not refer to potentially overlapping programmes undertaken under the WFD and OSPAR</w:t>
      </w:r>
      <w:r>
        <w:rPr>
          <w:noProof/>
          <w:vertAlign w:val="superscript"/>
        </w:rPr>
        <w:footnoteReference w:id="18"/>
      </w:r>
      <w:r>
        <w:rPr>
          <w:noProof/>
        </w:rPr>
        <w:t xml:space="preserve">. No reference is made to the indicator </w:t>
      </w:r>
      <w:r>
        <w:rPr>
          <w:rFonts w:hAnsi="Times New Roman"/>
          <w:noProof/>
        </w:rPr>
        <w:t>‘</w:t>
      </w:r>
      <w:r>
        <w:rPr>
          <w:noProof/>
        </w:rPr>
        <w:t>rate of new introductions of non-indigenous species (NIS)</w:t>
      </w:r>
      <w:r>
        <w:rPr>
          <w:rFonts w:hAnsi="Times New Roman"/>
          <w:noProof/>
        </w:rPr>
        <w:t xml:space="preserve">’ </w:t>
      </w:r>
      <w:r>
        <w:rPr>
          <w:noProof/>
        </w:rPr>
        <w:t>that is cur</w:t>
      </w:r>
      <w:r>
        <w:rPr>
          <w:noProof/>
        </w:rPr>
        <w:t xml:space="preserve">rently being developed in OSPAR. </w:t>
      </w:r>
    </w:p>
    <w:p w:rsidR="005B1474" w:rsidRDefault="00524A9E">
      <w:pPr>
        <w:pStyle w:val="ListParagraph"/>
        <w:numPr>
          <w:ilvl w:val="0"/>
          <w:numId w:val="11"/>
        </w:numPr>
        <w:tabs>
          <w:tab w:val="num" w:pos="690"/>
        </w:tabs>
        <w:spacing w:after="120" w:line="240" w:lineRule="auto"/>
        <w:ind w:left="686" w:hanging="329"/>
        <w:jc w:val="both"/>
        <w:rPr>
          <w:noProof/>
        </w:rPr>
      </w:pPr>
      <w:r>
        <w:rPr>
          <w:noProof/>
        </w:rPr>
        <w:t>Belgium has not fully used existing monitoring structures it already has in place in the context of other frameworks, especially of the OSPAR Convention. Belgium has only made links to OSPAR in four descriptors (eutrophication (Descriptor 5), marine litter</w:t>
      </w:r>
      <w:r>
        <w:rPr>
          <w:noProof/>
        </w:rPr>
        <w:t xml:space="preserve"> (Descriptor 10), mammals (Descriptors D1, 4)). </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Style2"/>
        <w:rPr>
          <w:noProof/>
        </w:rPr>
      </w:pPr>
      <w:r>
        <w:rPr>
          <w:noProof/>
        </w:rPr>
        <w:t>Outcome of descriptor-specific assessment</w:t>
      </w:r>
    </w:p>
    <w:p w:rsidR="005B1474" w:rsidRDefault="00524A9E">
      <w:pPr>
        <w:pStyle w:val="CorpsA"/>
        <w:spacing w:after="0" w:line="240" w:lineRule="auto"/>
        <w:jc w:val="both"/>
        <w:rPr>
          <w:rFonts w:ascii="Times New Roman" w:eastAsia="Times New Roman" w:hAnsi="Times New Roman" w:cs="Times New Roman"/>
          <w:b/>
          <w:bCs/>
          <w:i/>
          <w:iCs/>
          <w:noProof/>
          <w:sz w:val="24"/>
          <w:szCs w:val="24"/>
        </w:rPr>
      </w:pPr>
      <w:r>
        <w:rPr>
          <w:rFonts w:ascii="Times New Roman"/>
          <w:noProof/>
          <w:sz w:val="24"/>
          <w:szCs w:val="24"/>
        </w:rPr>
        <w:t>Belgium should:</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In general:</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ListParagraph"/>
        <w:numPr>
          <w:ilvl w:val="0"/>
          <w:numId w:val="12"/>
        </w:numPr>
        <w:tabs>
          <w:tab w:val="num" w:pos="690"/>
        </w:tabs>
        <w:spacing w:after="120" w:line="240" w:lineRule="auto"/>
        <w:ind w:left="686" w:hanging="329"/>
        <w:jc w:val="both"/>
        <w:rPr>
          <w:noProof/>
        </w:rPr>
      </w:pPr>
      <w:r>
        <w:rPr>
          <w:noProof/>
        </w:rPr>
        <w:t>continue to integrate monitoring programmes already existing under relevant Union legislation and other international agreements, in p</w:t>
      </w:r>
      <w:r>
        <w:rPr>
          <w:noProof/>
        </w:rPr>
        <w:t>articular the Habitats Directive, the Birds Directive, the WFD and the Invasive Alien Species Regulation</w:t>
      </w:r>
      <w:r>
        <w:rPr>
          <w:noProof/>
          <w:vertAlign w:val="superscript"/>
        </w:rPr>
        <w:footnoteReference w:id="19"/>
      </w:r>
      <w:r>
        <w:rPr>
          <w:noProof/>
        </w:rPr>
        <w:t xml:space="preserve"> with MSFD monitoring programmes, while at the same time ensure that MSFD-specific monitoring needs are appropriately met in terms of spatial scope as well as elements, parameters, habitats and species monitored.</w:t>
      </w:r>
    </w:p>
    <w:p w:rsidR="005B1474" w:rsidRDefault="00524A9E">
      <w:pPr>
        <w:pStyle w:val="ListParagraph"/>
        <w:numPr>
          <w:ilvl w:val="0"/>
          <w:numId w:val="12"/>
        </w:numPr>
        <w:tabs>
          <w:tab w:val="num" w:pos="690"/>
        </w:tabs>
        <w:spacing w:after="120" w:line="240" w:lineRule="auto"/>
        <w:ind w:left="686" w:hanging="329"/>
        <w:jc w:val="both"/>
        <w:rPr>
          <w:noProof/>
        </w:rPr>
      </w:pPr>
      <w:r>
        <w:rPr>
          <w:noProof/>
        </w:rPr>
        <w:t>continue to implement, where they exist, co</w:t>
      </w:r>
      <w:r>
        <w:rPr>
          <w:noProof/>
        </w:rPr>
        <w:t xml:space="preserve">ordinated and joint monitoring programmes developed at regional or subregional level, for instance by OSPAR. </w:t>
      </w:r>
    </w:p>
    <w:p w:rsidR="005B1474" w:rsidRDefault="00524A9E">
      <w:pPr>
        <w:pStyle w:val="ListParagraph"/>
        <w:numPr>
          <w:ilvl w:val="0"/>
          <w:numId w:val="12"/>
        </w:numPr>
        <w:tabs>
          <w:tab w:val="num" w:pos="690"/>
        </w:tabs>
        <w:spacing w:after="120" w:line="240" w:lineRule="auto"/>
        <w:ind w:left="686" w:hanging="329"/>
        <w:jc w:val="both"/>
        <w:rPr>
          <w:noProof/>
        </w:rPr>
      </w:pPr>
      <w:r>
        <w:rPr>
          <w:noProof/>
        </w:rPr>
        <w:t>enhance comparability and consistency of monitoring methods within its marine region, in particular, by considering the monitoring scope, coverage</w:t>
      </w:r>
      <w:r>
        <w:rPr>
          <w:noProof/>
        </w:rPr>
        <w:t>, frequency and choice of indicators with practices at the regional level.</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In particular:</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 xml:space="preserve">On biodiversity (Descriptors 1, 4 and 6):  </w:t>
      </w:r>
    </w:p>
    <w:p w:rsidR="005B1474" w:rsidRDefault="00524A9E">
      <w:pPr>
        <w:pStyle w:val="ListParagraph"/>
        <w:numPr>
          <w:ilvl w:val="0"/>
          <w:numId w:val="12"/>
        </w:numPr>
        <w:tabs>
          <w:tab w:val="num" w:pos="690"/>
        </w:tabs>
        <w:spacing w:after="120" w:line="240" w:lineRule="auto"/>
        <w:ind w:left="686" w:hanging="329"/>
        <w:jc w:val="both"/>
        <w:rPr>
          <w:noProof/>
        </w:rPr>
      </w:pPr>
      <w:r>
        <w:rPr>
          <w:noProof/>
        </w:rPr>
        <w:t xml:space="preserve">develop and implement a monitoring programme for water column habitats as soon as possible. </w:t>
      </w:r>
    </w:p>
    <w:p w:rsidR="005B1474" w:rsidRDefault="00524A9E">
      <w:pPr>
        <w:pStyle w:val="ListParagraph"/>
        <w:numPr>
          <w:ilvl w:val="0"/>
          <w:numId w:val="12"/>
        </w:numPr>
        <w:tabs>
          <w:tab w:val="num" w:pos="690"/>
        </w:tabs>
        <w:spacing w:after="120" w:line="240" w:lineRule="auto"/>
        <w:ind w:left="686" w:hanging="329"/>
        <w:jc w:val="both"/>
        <w:rPr>
          <w:noProof/>
        </w:rPr>
      </w:pPr>
      <w:r>
        <w:rPr>
          <w:noProof/>
        </w:rPr>
        <w:t>further strengthen the moni</w:t>
      </w:r>
      <w:r>
        <w:rPr>
          <w:noProof/>
        </w:rPr>
        <w:t xml:space="preserve">toring programme for all its biodiversity monitoring programmes to ensure more appropriate spatial scope and frequency. </w:t>
      </w:r>
    </w:p>
    <w:p w:rsidR="005B1474" w:rsidRDefault="00524A9E">
      <w:pPr>
        <w:pStyle w:val="ListParagraph"/>
        <w:numPr>
          <w:ilvl w:val="0"/>
          <w:numId w:val="12"/>
        </w:numPr>
        <w:tabs>
          <w:tab w:val="num" w:pos="690"/>
        </w:tabs>
        <w:spacing w:after="120" w:line="240" w:lineRule="auto"/>
        <w:ind w:left="686" w:hanging="329"/>
        <w:jc w:val="both"/>
        <w:rPr>
          <w:noProof/>
        </w:rPr>
      </w:pPr>
      <w:r>
        <w:rPr>
          <w:noProof/>
        </w:rPr>
        <w:t>monitor additional species, as the ones for mammals appear limited and the ones for fish do not appear to cover non-commercial species.</w:t>
      </w:r>
      <w:r>
        <w:rPr>
          <w:noProof/>
        </w:rPr>
        <w:t xml:space="preserve"> </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lang w:val="fr-FR"/>
        </w:rPr>
      </w:pPr>
      <w:r>
        <w:rPr>
          <w:rFonts w:ascii="Times New Roman"/>
          <w:noProof/>
          <w:sz w:val="24"/>
          <w:szCs w:val="24"/>
          <w:lang w:val="fr-FR"/>
        </w:rPr>
        <w:t>On non-indigenous species (Descriptor 2):</w:t>
      </w:r>
    </w:p>
    <w:p w:rsidR="005B1474" w:rsidRDefault="00524A9E">
      <w:pPr>
        <w:pStyle w:val="ListParagraph"/>
        <w:numPr>
          <w:ilvl w:val="0"/>
          <w:numId w:val="12"/>
        </w:numPr>
        <w:tabs>
          <w:tab w:val="num" w:pos="690"/>
        </w:tabs>
        <w:spacing w:line="240" w:lineRule="auto"/>
        <w:ind w:left="690" w:hanging="330"/>
        <w:jc w:val="both"/>
        <w:rPr>
          <w:noProof/>
        </w:rPr>
      </w:pPr>
      <w:r>
        <w:rPr>
          <w:noProof/>
        </w:rPr>
        <w:t>further develop its monitoring programmes to cover all habitats or species groups comprehensively in the context of non-indigenous species.</w:t>
      </w:r>
    </w:p>
    <w:p w:rsidR="005B1474" w:rsidRDefault="005B1474">
      <w:pPr>
        <w:pStyle w:val="ListParagraph"/>
        <w:tabs>
          <w:tab w:val="left" w:pos="690"/>
        </w:tabs>
        <w:spacing w:line="240" w:lineRule="auto"/>
        <w:ind w:left="0" w:firstLine="0"/>
        <w:jc w:val="both"/>
        <w:rPr>
          <w:noProof/>
        </w:rPr>
      </w:pPr>
    </w:p>
    <w:p w:rsidR="005B1474" w:rsidRDefault="00524A9E">
      <w:pPr>
        <w:rPr>
          <w:rFonts w:eastAsia="Calibri" w:hAnsi="Calibri" w:cs="Calibri"/>
          <w:noProof/>
          <w:color w:val="000000"/>
          <w:u w:color="000000"/>
          <w:lang w:eastAsia="en-GB"/>
        </w:rPr>
      </w:pPr>
      <w:r>
        <w:rPr>
          <w:noProof/>
        </w:rPr>
        <w:br w:type="page"/>
      </w: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On commercial fisheries (Descriptor 3):</w:t>
      </w:r>
    </w:p>
    <w:p w:rsidR="005B1474" w:rsidRDefault="00524A9E">
      <w:pPr>
        <w:pStyle w:val="ListParagraph"/>
        <w:numPr>
          <w:ilvl w:val="0"/>
          <w:numId w:val="12"/>
        </w:numPr>
        <w:tabs>
          <w:tab w:val="num" w:pos="690"/>
        </w:tabs>
        <w:spacing w:after="120" w:line="240" w:lineRule="auto"/>
        <w:ind w:left="686" w:hanging="329"/>
        <w:jc w:val="both"/>
        <w:rPr>
          <w:noProof/>
        </w:rPr>
      </w:pPr>
      <w:r>
        <w:rPr>
          <w:noProof/>
        </w:rPr>
        <w:t xml:space="preserve">extend its monitoring programme to include all commercially-exploited species; </w:t>
      </w:r>
    </w:p>
    <w:p w:rsidR="005B1474" w:rsidRDefault="00524A9E">
      <w:pPr>
        <w:pStyle w:val="ListParagraph"/>
        <w:numPr>
          <w:ilvl w:val="0"/>
          <w:numId w:val="12"/>
        </w:numPr>
        <w:tabs>
          <w:tab w:val="num" w:pos="690"/>
        </w:tabs>
        <w:spacing w:after="120" w:line="240" w:lineRule="auto"/>
        <w:ind w:left="686" w:hanging="329"/>
        <w:jc w:val="both"/>
        <w:rPr>
          <w:noProof/>
        </w:rPr>
      </w:pPr>
      <w:r>
        <w:rPr>
          <w:noProof/>
        </w:rPr>
        <w:t xml:space="preserve">improve monitoring and assessment of non-DCF species, and species for which analytical stock assessments are not carried out, as per GES definition. </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On eutrophication (Descri</w:t>
      </w:r>
      <w:r>
        <w:rPr>
          <w:rFonts w:ascii="Times New Roman"/>
          <w:noProof/>
          <w:sz w:val="24"/>
          <w:szCs w:val="24"/>
        </w:rPr>
        <w:t>ptor 5):</w:t>
      </w:r>
    </w:p>
    <w:p w:rsidR="005B1474" w:rsidRDefault="00524A9E">
      <w:pPr>
        <w:pStyle w:val="ListParagraph"/>
        <w:numPr>
          <w:ilvl w:val="0"/>
          <w:numId w:val="12"/>
        </w:numPr>
        <w:tabs>
          <w:tab w:val="num" w:pos="690"/>
        </w:tabs>
        <w:spacing w:line="240" w:lineRule="auto"/>
        <w:ind w:left="690" w:hanging="330"/>
        <w:jc w:val="both"/>
        <w:rPr>
          <w:noProof/>
        </w:rPr>
      </w:pPr>
      <w:r>
        <w:rPr>
          <w:noProof/>
        </w:rPr>
        <w:t xml:space="preserve">expand its monitoring programme to cover additional elements and parameters, as per its GES definition. </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On hydrographical changes (Descriptor 7):</w:t>
      </w:r>
    </w:p>
    <w:p w:rsidR="005B1474" w:rsidRDefault="00524A9E">
      <w:pPr>
        <w:pStyle w:val="ListParagraph"/>
        <w:numPr>
          <w:ilvl w:val="0"/>
          <w:numId w:val="12"/>
        </w:numPr>
        <w:tabs>
          <w:tab w:val="num" w:pos="690"/>
        </w:tabs>
        <w:spacing w:line="240" w:lineRule="auto"/>
        <w:ind w:left="690" w:hanging="330"/>
        <w:jc w:val="both"/>
        <w:rPr>
          <w:noProof/>
        </w:rPr>
      </w:pPr>
      <w:r>
        <w:rPr>
          <w:noProof/>
        </w:rPr>
        <w:t>expand its monitoring programme, to cover changes resulting from existing activities, large scale e</w:t>
      </w:r>
      <w:r>
        <w:rPr>
          <w:noProof/>
        </w:rPr>
        <w:t xml:space="preserve">ffects, impacts or changes to habitats, as per its GES definition. </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On underwater noise (Descriptor 11):</w:t>
      </w:r>
    </w:p>
    <w:p w:rsidR="005B1474" w:rsidRDefault="00524A9E">
      <w:pPr>
        <w:pStyle w:val="ListParagraph"/>
        <w:numPr>
          <w:ilvl w:val="0"/>
          <w:numId w:val="12"/>
        </w:numPr>
        <w:tabs>
          <w:tab w:val="num" w:pos="690"/>
        </w:tabs>
        <w:spacing w:line="240" w:lineRule="auto"/>
        <w:ind w:left="690" w:hanging="330"/>
        <w:jc w:val="both"/>
        <w:rPr>
          <w:noProof/>
        </w:rPr>
      </w:pPr>
      <w:r>
        <w:rPr>
          <w:noProof/>
        </w:rPr>
        <w:t>expand its monitoring programme, and monitor continuous and impulsive noise, where appropriate, beyond the limited scope of one activity (offshore win</w:t>
      </w:r>
      <w:r>
        <w:rPr>
          <w:noProof/>
        </w:rPr>
        <w:t xml:space="preserve">d).  </w:t>
      </w:r>
    </w:p>
    <w:p w:rsidR="005B1474" w:rsidRDefault="005B1474">
      <w:pPr>
        <w:pStyle w:val="CorpsA"/>
        <w:spacing w:after="120"/>
        <w:rPr>
          <w:rFonts w:ascii="Times New Roman" w:eastAsia="Times New Roman" w:hAnsi="Times New Roman" w:cs="Times New Roman"/>
          <w:noProof/>
          <w:sz w:val="24"/>
          <w:szCs w:val="24"/>
        </w:rPr>
      </w:pPr>
    </w:p>
    <w:p w:rsidR="005B1474" w:rsidRDefault="00524A9E">
      <w:pPr>
        <w:pStyle w:val="CorpsA"/>
        <w:rPr>
          <w:noProof/>
        </w:rPr>
      </w:pPr>
      <w:r>
        <w:rPr>
          <w:rFonts w:ascii="Times New Roman" w:eastAsia="Times New Roman" w:hAnsi="Times New Roman" w:cs="Times New Roman"/>
          <w:noProof/>
          <w:sz w:val="24"/>
          <w:szCs w:val="24"/>
        </w:rPr>
        <w:br w:type="page"/>
      </w:r>
    </w:p>
    <w:p w:rsidR="005B1474" w:rsidRDefault="00524A9E">
      <w:pPr>
        <w:pStyle w:val="Heading2"/>
        <w:rPr>
          <w:noProof/>
        </w:rPr>
      </w:pPr>
      <w:bookmarkStart w:id="8" w:name="_Toc455744227"/>
      <w:bookmarkStart w:id="9" w:name="_Toc467053106"/>
      <w:bookmarkStart w:id="10" w:name="_Toc467161744"/>
      <w:r>
        <w:rPr>
          <w:noProof/>
        </w:rPr>
        <w:t>2. Bulgaria</w:t>
      </w:r>
      <w:bookmarkEnd w:id="8"/>
      <w:bookmarkEnd w:id="9"/>
      <w:bookmarkEnd w:id="10"/>
    </w:p>
    <w:p w:rsidR="005B1474" w:rsidRDefault="005B1474">
      <w:pPr>
        <w:pStyle w:val="CorpsA"/>
        <w:spacing w:after="120"/>
        <w:rPr>
          <w:rFonts w:ascii="Times New Roman" w:eastAsia="Times New Roman" w:hAnsi="Times New Roman" w:cs="Times New Roman"/>
          <w:noProof/>
          <w:sz w:val="24"/>
          <w:szCs w:val="24"/>
        </w:rPr>
      </w:pPr>
    </w:p>
    <w:tbl>
      <w:tblPr>
        <w:tblStyle w:val="TableGrid"/>
        <w:tblW w:w="0" w:type="auto"/>
        <w:tblLook w:val="04A0" w:firstRow="1" w:lastRow="0" w:firstColumn="1" w:lastColumn="0" w:noHBand="0" w:noVBand="1"/>
      </w:tblPr>
      <w:tblGrid>
        <w:gridCol w:w="9282"/>
      </w:tblGrid>
      <w:tr w:rsidR="005B1474">
        <w:tc>
          <w:tcPr>
            <w:tcW w:w="9282" w:type="dxa"/>
          </w:tcPr>
          <w:p w:rsidR="005B1474" w:rsidRDefault="00524A9E">
            <w:pPr>
              <w:pStyle w:val="Corps"/>
              <w:jc w:val="both"/>
              <w:rPr>
                <w:b/>
                <w:bCs/>
                <w:smallCaps/>
                <w:noProof/>
              </w:rPr>
            </w:pPr>
            <w:r>
              <w:rPr>
                <w:b/>
                <w:bCs/>
                <w:smallCaps/>
                <w:noProof/>
                <w:lang w:val="en-US"/>
              </w:rPr>
              <w:t>Overall Conclusion</w:t>
            </w:r>
          </w:p>
          <w:p w:rsidR="005B1474" w:rsidRDefault="005B1474">
            <w:pPr>
              <w:pStyle w:val="Corps"/>
              <w:jc w:val="both"/>
              <w:rPr>
                <w:b/>
                <w:bCs/>
                <w:smallCaps/>
                <w:noProof/>
              </w:rPr>
            </w:pPr>
          </w:p>
          <w:p w:rsidR="005B1474" w:rsidRDefault="00524A9E">
            <w:pPr>
              <w:pStyle w:val="Corps"/>
              <w:jc w:val="both"/>
              <w:rPr>
                <w:b/>
                <w:bCs/>
                <w:noProof/>
              </w:rPr>
            </w:pPr>
            <w:r>
              <w:rPr>
                <w:b/>
                <w:bCs/>
                <w:noProof/>
                <w:lang w:val="en-US"/>
              </w:rPr>
              <w:t>Overall, the monitoring programme of Bulgaria constitutes a mostly appropriate framework to meet the requirements of Directive 2008/56/EC and to measure progress towards the achievement of good environmental status</w:t>
            </w:r>
            <w:r>
              <w:rPr>
                <w:b/>
                <w:bCs/>
                <w:noProof/>
                <w:lang w:val="en-US"/>
              </w:rPr>
              <w:t xml:space="preserve"> (GES).</w:t>
            </w:r>
          </w:p>
          <w:p w:rsidR="005B1474" w:rsidRDefault="005B1474">
            <w:pPr>
              <w:pStyle w:val="Corps"/>
              <w:jc w:val="both"/>
              <w:rPr>
                <w:b/>
                <w:bCs/>
                <w:noProof/>
              </w:rPr>
            </w:pPr>
          </w:p>
          <w:p w:rsidR="005B1474" w:rsidRDefault="00524A9E">
            <w:pPr>
              <w:pStyle w:val="Corps"/>
              <w:jc w:val="both"/>
              <w:rPr>
                <w:noProof/>
              </w:rPr>
            </w:pPr>
            <w:r>
              <w:rPr>
                <w:noProof/>
                <w:lang w:val="en-US"/>
              </w:rPr>
              <w:t>Bulgaria reports that its monitoring programme will almost completely be in place by 2018  to measure progress towards its GES, except for seabed habitats (Descriptor 1, 4, 6), only covered as of 2020.</w:t>
            </w:r>
          </w:p>
          <w:p w:rsidR="005B1474" w:rsidRDefault="005B1474">
            <w:pPr>
              <w:pStyle w:val="Corps"/>
              <w:jc w:val="both"/>
              <w:rPr>
                <w:noProof/>
              </w:rPr>
            </w:pPr>
          </w:p>
          <w:p w:rsidR="005B1474" w:rsidRDefault="00524A9E">
            <w:pPr>
              <w:jc w:val="both"/>
              <w:rPr>
                <w:noProof/>
              </w:rPr>
            </w:pPr>
            <w:bookmarkStart w:id="11" w:name="_Toc467053107"/>
            <w:r>
              <w:rPr>
                <w:b/>
                <w:bCs/>
                <w:noProof/>
              </w:rPr>
              <w:t>Nine out of thirteen descriptor categories a</w:t>
            </w:r>
            <w:r>
              <w:rPr>
                <w:b/>
                <w:bCs/>
                <w:noProof/>
              </w:rPr>
              <w:t>re sufficiently addressed in the reported monitoring programme</w:t>
            </w:r>
            <w:r>
              <w:rPr>
                <w:noProof/>
              </w:rPr>
              <w:t xml:space="preserve">. These are birds, mammals, water column habitats and seabed habitats (Descriptors1, 4 and 6), eutrophication (Descriptor 5), hydrographical changes (Descriptor 7), contaminants (Descriptor 8), </w:t>
            </w:r>
            <w:r>
              <w:rPr>
                <w:noProof/>
              </w:rPr>
              <w:t>contaminants in seafood (Descriptor 9) and marine litter (Descriptor 10).</w:t>
            </w:r>
            <w:bookmarkEnd w:id="11"/>
          </w:p>
          <w:p w:rsidR="005B1474" w:rsidRDefault="005B1474">
            <w:pPr>
              <w:jc w:val="both"/>
              <w:rPr>
                <w:noProof/>
              </w:rPr>
            </w:pPr>
          </w:p>
          <w:p w:rsidR="005B1474" w:rsidRDefault="00524A9E">
            <w:pPr>
              <w:jc w:val="both"/>
              <w:rPr>
                <w:noProof/>
              </w:rPr>
            </w:pPr>
            <w:bookmarkStart w:id="12" w:name="_Toc467053108"/>
            <w:r>
              <w:rPr>
                <w:noProof/>
              </w:rPr>
              <w:t>Bulgaria has identified monitoring gaps, and plans to address them, for all descriptor-categories.</w:t>
            </w:r>
            <w:bookmarkEnd w:id="12"/>
          </w:p>
          <w:p w:rsidR="005B1474" w:rsidRDefault="005B1474">
            <w:pPr>
              <w:jc w:val="both"/>
              <w:rPr>
                <w:noProof/>
              </w:rPr>
            </w:pPr>
          </w:p>
          <w:p w:rsidR="005B1474" w:rsidRDefault="00524A9E">
            <w:pPr>
              <w:jc w:val="both"/>
              <w:rPr>
                <w:noProof/>
              </w:rPr>
            </w:pPr>
            <w:bookmarkStart w:id="13" w:name="_Toc467053109"/>
            <w:r>
              <w:rPr>
                <w:noProof/>
              </w:rPr>
              <w:t xml:space="preserve">Bulgaria has not determined any GES and targets for energy, including underwater </w:t>
            </w:r>
            <w:r>
              <w:rPr>
                <w:noProof/>
              </w:rPr>
              <w:t>noise (Descriptor 11).</w:t>
            </w:r>
            <w:bookmarkEnd w:id="13"/>
          </w:p>
          <w:p w:rsidR="005B1474" w:rsidRDefault="005B1474">
            <w:pPr>
              <w:jc w:val="both"/>
              <w:rPr>
                <w:b/>
                <w:bCs/>
                <w:noProof/>
              </w:rPr>
            </w:pPr>
          </w:p>
          <w:p w:rsidR="005B1474" w:rsidRDefault="00524A9E">
            <w:pPr>
              <w:jc w:val="both"/>
              <w:rPr>
                <w:b/>
                <w:bCs/>
                <w:smallCaps/>
                <w:noProof/>
              </w:rPr>
            </w:pPr>
            <w:bookmarkStart w:id="14" w:name="_Toc467053110"/>
            <w:r>
              <w:rPr>
                <w:b/>
                <w:bCs/>
                <w:smallCaps/>
                <w:noProof/>
              </w:rPr>
              <w:t>Main Guidance</w:t>
            </w:r>
            <w:bookmarkEnd w:id="14"/>
          </w:p>
          <w:p w:rsidR="005B1474" w:rsidRDefault="005B1474">
            <w:pPr>
              <w:jc w:val="both"/>
              <w:rPr>
                <w:b/>
                <w:bCs/>
                <w:smallCaps/>
                <w:noProof/>
              </w:rPr>
            </w:pPr>
          </w:p>
          <w:p w:rsidR="005B1474" w:rsidRDefault="00524A9E">
            <w:pPr>
              <w:jc w:val="both"/>
              <w:rPr>
                <w:b/>
                <w:bCs/>
                <w:smallCaps/>
                <w:noProof/>
              </w:rPr>
            </w:pPr>
            <w:bookmarkStart w:id="15" w:name="_Toc467053111"/>
            <w:r>
              <w:rPr>
                <w:noProof/>
              </w:rPr>
              <w:t>Bulgaria should:</w:t>
            </w:r>
            <w:bookmarkEnd w:id="15"/>
          </w:p>
          <w:p w:rsidR="005B1474" w:rsidRDefault="00524A9E">
            <w:pPr>
              <w:pStyle w:val="ListParagraph"/>
              <w:numPr>
                <w:ilvl w:val="0"/>
                <w:numId w:val="268"/>
              </w:numPr>
              <w:jc w:val="both"/>
              <w:rPr>
                <w:noProof/>
              </w:rPr>
            </w:pPr>
            <w:r>
              <w:rPr>
                <w:b/>
                <w:bCs/>
                <w:noProof/>
              </w:rPr>
              <w:t>Ensure immediate implementation of the whole monitoring programme</w:t>
            </w:r>
            <w:r>
              <w:rPr>
                <w:noProof/>
              </w:rPr>
              <w:t xml:space="preserve"> pursuant to point (iv) of Article 5(2)(a) of Directive 2008/56/EC which required implementation by 15 July 2014;</w:t>
            </w:r>
          </w:p>
          <w:p w:rsidR="005B1474" w:rsidRDefault="00524A9E">
            <w:pPr>
              <w:pStyle w:val="ListParagraph"/>
              <w:numPr>
                <w:ilvl w:val="0"/>
                <w:numId w:val="268"/>
              </w:numPr>
              <w:jc w:val="both"/>
              <w:rPr>
                <w:noProof/>
              </w:rPr>
            </w:pPr>
            <w:r>
              <w:rPr>
                <w:b/>
                <w:bCs/>
                <w:noProof/>
              </w:rPr>
              <w:t>Ensure that the monit</w:t>
            </w:r>
            <w:r>
              <w:rPr>
                <w:b/>
                <w:bCs/>
                <w:noProof/>
              </w:rPr>
              <w:t xml:space="preserve">oring programme constitutes a fully appropriate framework </w:t>
            </w:r>
            <w:r>
              <w:rPr>
                <w:noProof/>
              </w:rPr>
              <w:t>that enables complete coverage of the monitoring needs for the assessment of progress towards GES;</w:t>
            </w:r>
            <w:r>
              <w:rPr>
                <w:b/>
                <w:bCs/>
                <w:noProof/>
              </w:rPr>
              <w:t xml:space="preserve"> </w:t>
            </w:r>
          </w:p>
          <w:p w:rsidR="005B1474" w:rsidRDefault="00524A9E">
            <w:pPr>
              <w:pStyle w:val="ListParagraph"/>
              <w:numPr>
                <w:ilvl w:val="0"/>
                <w:numId w:val="268"/>
              </w:numPr>
              <w:jc w:val="both"/>
              <w:rPr>
                <w:noProof/>
              </w:rPr>
            </w:pPr>
            <w:r>
              <w:rPr>
                <w:b/>
                <w:bCs/>
                <w:noProof/>
              </w:rPr>
              <w:t>Implement the plans identified to address the monitoring gaps.</w:t>
            </w:r>
          </w:p>
          <w:p w:rsidR="005B1474" w:rsidRDefault="005B1474">
            <w:pPr>
              <w:pStyle w:val="ListParagraph"/>
              <w:spacing w:line="240" w:lineRule="auto"/>
              <w:ind w:firstLine="0"/>
              <w:jc w:val="both"/>
              <w:rPr>
                <w:rFonts w:eastAsia="Times New Roman" w:hAnsi="Times New Roman" w:cs="Times New Roman"/>
                <w:noProof/>
              </w:rPr>
            </w:pPr>
          </w:p>
        </w:tc>
      </w:tr>
    </w:tbl>
    <w:p w:rsidR="005B1474" w:rsidRDefault="00524A9E">
      <w:pPr>
        <w:pStyle w:val="CorpsA"/>
        <w:spacing w:before="120" w:after="0" w:line="240" w:lineRule="auto"/>
        <w:jc w:val="both"/>
        <w:rPr>
          <w:rFonts w:ascii="Times New Roman" w:eastAsia="Times New Roman" w:hAnsi="Times New Roman" w:cs="Times New Roman"/>
          <w:noProof/>
          <w:sz w:val="24"/>
          <w:szCs w:val="24"/>
        </w:rPr>
      </w:pPr>
      <w:r>
        <w:rPr>
          <w:rFonts w:ascii="Times New Roman"/>
          <w:noProof/>
          <w:sz w:val="24"/>
          <w:szCs w:val="24"/>
        </w:rPr>
        <w:t xml:space="preserve">Bulgaria reported under Article </w:t>
      </w:r>
      <w:r>
        <w:rPr>
          <w:rFonts w:ascii="Times New Roman"/>
          <w:noProof/>
          <w:sz w:val="24"/>
          <w:szCs w:val="24"/>
        </w:rPr>
        <w:t>11 of the Marine Strategy Framework Directive (MSFD) in January 2015. Bulgaria</w:t>
      </w:r>
      <w:r>
        <w:rPr>
          <w:rFonts w:hAnsi="Times New Roman"/>
          <w:noProof/>
          <w:sz w:val="24"/>
          <w:szCs w:val="24"/>
        </w:rPr>
        <w:t>’</w:t>
      </w:r>
      <w:r>
        <w:rPr>
          <w:rFonts w:ascii="Times New Roman"/>
          <w:noProof/>
          <w:sz w:val="24"/>
          <w:szCs w:val="24"/>
        </w:rPr>
        <w:t xml:space="preserve">s Article 11 reporting includes 43 sub-programmes. </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Style2"/>
        <w:rPr>
          <w:noProof/>
        </w:rPr>
      </w:pPr>
      <w:r>
        <w:rPr>
          <w:noProof/>
        </w:rPr>
        <w:t xml:space="preserve">Conclusions on Member State-specific technical assessment </w:t>
      </w: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 xml:space="preserve">The adequacy of the Bulgarian MSFD monitoring programme has been </w:t>
      </w:r>
      <w:r>
        <w:rPr>
          <w:rFonts w:ascii="Times New Roman"/>
          <w:noProof/>
          <w:sz w:val="24"/>
          <w:szCs w:val="24"/>
        </w:rPr>
        <w:t>assessed by considering whether the programme and related sub-programmes are sufficient to cover the monitoring needs for the assessment of progress towards good environmental status (GES)</w:t>
      </w:r>
      <w:r>
        <w:rPr>
          <w:rFonts w:ascii="Times New Roman" w:eastAsia="Times New Roman" w:hAnsi="Times New Roman" w:cs="Times New Roman"/>
          <w:noProof/>
          <w:sz w:val="24"/>
          <w:szCs w:val="24"/>
          <w:vertAlign w:val="superscript"/>
        </w:rPr>
        <w:footnoteReference w:id="20"/>
      </w:r>
      <w:r>
        <w:rPr>
          <w:rFonts w:ascii="Times New Roman"/>
          <w:noProof/>
          <w:sz w:val="24"/>
          <w:szCs w:val="24"/>
          <w:vertAlign w:val="superscript"/>
        </w:rPr>
        <w:t xml:space="preserve"> </w:t>
      </w:r>
      <w:r>
        <w:rPr>
          <w:rFonts w:ascii="Times New Roman"/>
          <w:noProof/>
          <w:sz w:val="24"/>
          <w:szCs w:val="24"/>
        </w:rPr>
        <w:t xml:space="preserve">and achievement of environmental targets, as modified by Bulgaria in 2015. </w:t>
      </w: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The following table provides an overview (by descriptor) of:</w:t>
      </w:r>
    </w:p>
    <w:p w:rsidR="005B1474" w:rsidRDefault="00524A9E">
      <w:pPr>
        <w:pStyle w:val="ListParagraph"/>
        <w:numPr>
          <w:ilvl w:val="0"/>
          <w:numId w:val="15"/>
        </w:numPr>
        <w:tabs>
          <w:tab w:val="num" w:pos="690"/>
        </w:tabs>
        <w:spacing w:after="120" w:line="240" w:lineRule="auto"/>
        <w:ind w:left="686" w:hanging="329"/>
        <w:jc w:val="both"/>
        <w:rPr>
          <w:noProof/>
        </w:rPr>
      </w:pPr>
      <w:r>
        <w:rPr>
          <w:noProof/>
        </w:rPr>
        <w:t>The conclusions of the technical assessment in relation to the coverage of GES and targets by the Member State</w:t>
      </w:r>
      <w:r>
        <w:rPr>
          <w:rFonts w:hAnsi="Times New Roman"/>
          <w:noProof/>
        </w:rPr>
        <w:t>’</w:t>
      </w:r>
      <w:r>
        <w:rPr>
          <w:noProof/>
        </w:rPr>
        <w:t>s monito</w:t>
      </w:r>
      <w:r>
        <w:rPr>
          <w:noProof/>
        </w:rPr>
        <w:t>ring programme and sub-programmes;</w:t>
      </w:r>
    </w:p>
    <w:p w:rsidR="005B1474" w:rsidRDefault="00524A9E">
      <w:pPr>
        <w:pStyle w:val="ListParagraph"/>
        <w:numPr>
          <w:ilvl w:val="0"/>
          <w:numId w:val="16"/>
        </w:numPr>
        <w:tabs>
          <w:tab w:val="num" w:pos="690"/>
        </w:tabs>
        <w:spacing w:after="120" w:line="240" w:lineRule="auto"/>
        <w:ind w:left="686" w:hanging="329"/>
        <w:jc w:val="both"/>
        <w:rPr>
          <w:noProof/>
        </w:rPr>
      </w:pPr>
      <w:r>
        <w:rPr>
          <w:noProof/>
        </w:rPr>
        <w:t>The Member State</w:t>
      </w:r>
      <w:r>
        <w:rPr>
          <w:rFonts w:hAnsi="Times New Roman"/>
          <w:noProof/>
        </w:rPr>
        <w:t>’</w:t>
      </w:r>
      <w:r>
        <w:rPr>
          <w:noProof/>
        </w:rPr>
        <w:t>s own assessment of the date by which their monitoring programme is or will be adequate to measure progress towards GES and targets;</w:t>
      </w:r>
    </w:p>
    <w:p w:rsidR="005B1474" w:rsidRDefault="00524A9E">
      <w:pPr>
        <w:pStyle w:val="ListParagraph"/>
        <w:numPr>
          <w:ilvl w:val="0"/>
          <w:numId w:val="17"/>
        </w:numPr>
        <w:tabs>
          <w:tab w:val="num" w:pos="690"/>
        </w:tabs>
        <w:spacing w:after="120" w:line="240" w:lineRule="auto"/>
        <w:ind w:left="686" w:hanging="329"/>
        <w:jc w:val="both"/>
        <w:rPr>
          <w:noProof/>
        </w:rPr>
      </w:pPr>
      <w:r>
        <w:rPr>
          <w:noProof/>
        </w:rPr>
        <w:t>Whether the Member State has provided justifications and/or plans to ad</w:t>
      </w:r>
      <w:r>
        <w:rPr>
          <w:noProof/>
        </w:rPr>
        <w:t xml:space="preserve">dress gaps. </w:t>
      </w:r>
    </w:p>
    <w:p w:rsidR="005B1474" w:rsidRDefault="005B1474">
      <w:pPr>
        <w:pStyle w:val="CorpsA"/>
        <w:widowControl w:val="0"/>
        <w:spacing w:after="0" w:line="240" w:lineRule="auto"/>
        <w:jc w:val="both"/>
        <w:rPr>
          <w:rFonts w:ascii="Times New Roman" w:eastAsia="Times New Roman" w:hAnsi="Times New Roman" w:cs="Times New Roman"/>
          <w:b/>
          <w:bCs/>
          <w:i/>
          <w:iCs/>
          <w:noProof/>
          <w:sz w:val="24"/>
          <w:szCs w:val="24"/>
        </w:rPr>
      </w:pPr>
    </w:p>
    <w:tbl>
      <w:tblPr>
        <w:tblW w:w="928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24"/>
        <w:gridCol w:w="1440"/>
        <w:gridCol w:w="1432"/>
        <w:gridCol w:w="1247"/>
        <w:gridCol w:w="1563"/>
        <w:gridCol w:w="1382"/>
      </w:tblGrid>
      <w:tr w:rsidR="005B1474">
        <w:trPr>
          <w:trHeight w:val="280"/>
        </w:trPr>
        <w:tc>
          <w:tcPr>
            <w:tcW w:w="2224"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rPr>
                <w:noProof/>
              </w:rPr>
            </w:pPr>
            <w:r>
              <w:rPr>
                <w:rFonts w:ascii="Times New Roman"/>
                <w:b/>
                <w:bCs/>
                <w:noProof/>
                <w:color w:val="FFFFFF"/>
                <w:spacing w:val="10"/>
                <w:sz w:val="18"/>
                <w:szCs w:val="18"/>
                <w:u w:color="FFFFFF"/>
                <w:lang w:val="fr-FR"/>
              </w:rPr>
              <w:t>Descriptor</w:t>
            </w:r>
          </w:p>
        </w:tc>
        <w:tc>
          <w:tcPr>
            <w:tcW w:w="2872"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widowControl w:val="0"/>
              <w:spacing w:before="50" w:after="0" w:line="240" w:lineRule="auto"/>
              <w:jc w:val="center"/>
              <w:rPr>
                <w:noProof/>
              </w:rPr>
            </w:pPr>
            <w:r>
              <w:rPr>
                <w:rFonts w:ascii="Times New Roman"/>
                <w:b/>
                <w:bCs/>
                <w:noProof/>
                <w:color w:val="FFFFFF"/>
                <w:spacing w:val="10"/>
                <w:sz w:val="18"/>
                <w:szCs w:val="18"/>
                <w:u w:color="FFFFFF"/>
                <w:lang w:val="fr-FR"/>
              </w:rPr>
              <w:t>Technical assessment</w:t>
            </w:r>
          </w:p>
        </w:tc>
        <w:tc>
          <w:tcPr>
            <w:tcW w:w="2810"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widowControl w:val="0"/>
              <w:spacing w:before="50" w:after="0" w:line="240" w:lineRule="auto"/>
              <w:jc w:val="center"/>
              <w:rPr>
                <w:noProof/>
              </w:rPr>
            </w:pPr>
            <w:r>
              <w:rPr>
                <w:rFonts w:ascii="Times New Roman"/>
                <w:b/>
                <w:bCs/>
                <w:noProof/>
                <w:color w:val="FFFFFF"/>
                <w:sz w:val="18"/>
                <w:szCs w:val="18"/>
                <w:u w:color="FFFFFF"/>
                <w:lang w:val="fr-FR"/>
              </w:rPr>
              <w:t>Timeline reported</w:t>
            </w:r>
          </w:p>
        </w:tc>
        <w:tc>
          <w:tcPr>
            <w:tcW w:w="1382"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widowControl w:val="0"/>
              <w:spacing w:after="0" w:line="240" w:lineRule="auto"/>
              <w:jc w:val="center"/>
              <w:rPr>
                <w:noProof/>
              </w:rPr>
            </w:pPr>
            <w:r>
              <w:rPr>
                <w:rFonts w:ascii="Times New Roman"/>
                <w:b/>
                <w:bCs/>
                <w:noProof/>
                <w:color w:val="FFFFFF"/>
                <w:sz w:val="18"/>
                <w:szCs w:val="18"/>
                <w:u w:color="FFFFFF"/>
                <w:lang w:val="fr-FR"/>
              </w:rPr>
              <w:t>Member State plans/ justifications</w:t>
            </w:r>
          </w:p>
        </w:tc>
      </w:tr>
      <w:tr w:rsidR="005B1474">
        <w:trPr>
          <w:trHeight w:val="280"/>
        </w:trPr>
        <w:tc>
          <w:tcPr>
            <w:tcW w:w="2224"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c>
          <w:tcPr>
            <w:tcW w:w="1440"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line="240" w:lineRule="auto"/>
              <w:jc w:val="center"/>
              <w:rPr>
                <w:noProof/>
              </w:rPr>
            </w:pPr>
            <w:r>
              <w:rPr>
                <w:rFonts w:ascii="Times New Roman"/>
                <w:noProof/>
                <w:color w:val="FFFFFF"/>
                <w:spacing w:val="10"/>
                <w:sz w:val="18"/>
                <w:szCs w:val="18"/>
                <w:u w:color="FFFFFF"/>
                <w:lang w:val="fr-FR"/>
              </w:rPr>
              <w:t>GES</w:t>
            </w:r>
          </w:p>
        </w:tc>
        <w:tc>
          <w:tcPr>
            <w:tcW w:w="1432"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line="240" w:lineRule="auto"/>
              <w:jc w:val="center"/>
              <w:rPr>
                <w:noProof/>
              </w:rPr>
            </w:pPr>
            <w:r>
              <w:rPr>
                <w:rFonts w:ascii="Times New Roman"/>
                <w:noProof/>
                <w:color w:val="FFFFFF"/>
                <w:spacing w:val="10"/>
                <w:sz w:val="18"/>
                <w:szCs w:val="18"/>
                <w:u w:color="FFFFFF"/>
                <w:lang w:val="fr-FR"/>
              </w:rPr>
              <w:t>Targets</w:t>
            </w:r>
          </w:p>
        </w:tc>
        <w:tc>
          <w:tcPr>
            <w:tcW w:w="1247"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line="240" w:lineRule="auto"/>
              <w:jc w:val="center"/>
              <w:rPr>
                <w:noProof/>
              </w:rPr>
            </w:pPr>
            <w:r>
              <w:rPr>
                <w:rFonts w:ascii="Times New Roman"/>
                <w:b/>
                <w:bCs/>
                <w:noProof/>
                <w:color w:val="FFFFFF"/>
                <w:sz w:val="18"/>
                <w:szCs w:val="18"/>
                <w:u w:color="FFFFFF"/>
                <w:lang w:val="fr-FR"/>
              </w:rPr>
              <w:t>GES</w:t>
            </w:r>
          </w:p>
        </w:tc>
        <w:tc>
          <w:tcPr>
            <w:tcW w:w="1563"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line="240" w:lineRule="auto"/>
              <w:jc w:val="center"/>
              <w:rPr>
                <w:noProof/>
              </w:rPr>
            </w:pPr>
            <w:r>
              <w:rPr>
                <w:rFonts w:ascii="Times New Roman"/>
                <w:b/>
                <w:bCs/>
                <w:noProof/>
                <w:color w:val="FFFFFF"/>
                <w:sz w:val="18"/>
                <w:szCs w:val="18"/>
                <w:u w:color="FFFFFF"/>
                <w:lang w:val="fr-FR"/>
              </w:rPr>
              <w:t>Targets</w:t>
            </w:r>
          </w:p>
        </w:tc>
        <w:tc>
          <w:tcPr>
            <w:tcW w:w="1382"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r>
      <w:tr w:rsidR="005B1474">
        <w:trPr>
          <w:trHeight w:val="260"/>
        </w:trPr>
        <w:tc>
          <w:tcPr>
            <w:tcW w:w="2224"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 4 Birds</w:t>
            </w:r>
          </w:p>
        </w:tc>
        <w:tc>
          <w:tcPr>
            <w:tcW w:w="1440"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32"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noProof/>
                <w:spacing w:val="10"/>
                <w:sz w:val="18"/>
                <w:szCs w:val="18"/>
                <w:lang w:val="fr-FR"/>
              </w:rPr>
              <w:t>2018</w:t>
            </w:r>
          </w:p>
        </w:tc>
        <w:tc>
          <w:tcPr>
            <w:tcW w:w="1563"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38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noProof/>
                <w:spacing w:val="10"/>
                <w:sz w:val="18"/>
                <w:szCs w:val="18"/>
                <w:lang w:val="fr-FR"/>
              </w:rPr>
              <w:t>Yes</w:t>
            </w:r>
          </w:p>
        </w:tc>
      </w:tr>
      <w:tr w:rsidR="005B1474">
        <w:trPr>
          <w:trHeight w:val="260"/>
        </w:trPr>
        <w:tc>
          <w:tcPr>
            <w:tcW w:w="2224"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 4 Mammals</w:t>
            </w:r>
          </w:p>
        </w:tc>
        <w:tc>
          <w:tcPr>
            <w:tcW w:w="1440"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32"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563"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38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24"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 4 Fish</w:t>
            </w:r>
          </w:p>
        </w:tc>
        <w:tc>
          <w:tcPr>
            <w:tcW w:w="1440"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32"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563"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38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24"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 4 Water column</w:t>
            </w:r>
          </w:p>
        </w:tc>
        <w:tc>
          <w:tcPr>
            <w:tcW w:w="1440"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32"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563"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38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24"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 xml:space="preserve">D1, </w:t>
            </w:r>
            <w:r>
              <w:rPr>
                <w:rFonts w:ascii="Times New Roman"/>
                <w:b/>
                <w:bCs/>
                <w:noProof/>
                <w:spacing w:val="10"/>
                <w:sz w:val="18"/>
                <w:szCs w:val="18"/>
                <w:lang w:val="fr-FR"/>
              </w:rPr>
              <w:t>4, 6 Seabed</w:t>
            </w:r>
          </w:p>
        </w:tc>
        <w:tc>
          <w:tcPr>
            <w:tcW w:w="1440"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32"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2020</w:t>
            </w:r>
          </w:p>
        </w:tc>
        <w:tc>
          <w:tcPr>
            <w:tcW w:w="1563"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2020</w:t>
            </w:r>
          </w:p>
        </w:tc>
        <w:tc>
          <w:tcPr>
            <w:tcW w:w="138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24"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D2 NIS</w:t>
            </w:r>
          </w:p>
        </w:tc>
        <w:tc>
          <w:tcPr>
            <w:tcW w:w="1440"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32"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563"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38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24"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D3 Commercial fish</w:t>
            </w:r>
          </w:p>
        </w:tc>
        <w:tc>
          <w:tcPr>
            <w:tcW w:w="1440"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32"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563"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38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24"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D5 Eutrophication</w:t>
            </w:r>
          </w:p>
        </w:tc>
        <w:tc>
          <w:tcPr>
            <w:tcW w:w="1440"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32"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563"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38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24"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D7 Hydro. changes</w:t>
            </w:r>
          </w:p>
        </w:tc>
        <w:tc>
          <w:tcPr>
            <w:tcW w:w="1440"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32"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563"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38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24"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D8 Contaminants</w:t>
            </w:r>
          </w:p>
        </w:tc>
        <w:tc>
          <w:tcPr>
            <w:tcW w:w="1440"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32"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563"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38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24"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D9 Seafood cont.</w:t>
            </w:r>
          </w:p>
        </w:tc>
        <w:tc>
          <w:tcPr>
            <w:tcW w:w="1440"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32"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563"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38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24"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D10 Marine litter</w:t>
            </w:r>
          </w:p>
        </w:tc>
        <w:tc>
          <w:tcPr>
            <w:tcW w:w="1440"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32"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563"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38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32"/>
        </w:trPr>
        <w:tc>
          <w:tcPr>
            <w:tcW w:w="2224"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D11 Energy/Noise</w:t>
            </w:r>
          </w:p>
        </w:tc>
        <w:tc>
          <w:tcPr>
            <w:tcW w:w="1440" w:type="dxa"/>
            <w:tcBorders>
              <w:top w:val="single" w:sz="8" w:space="0" w:color="FFFFFF"/>
              <w:left w:val="single" w:sz="8" w:space="0" w:color="1F497D"/>
              <w:bottom w:val="single" w:sz="8" w:space="0" w:color="1F497D"/>
              <w:right w:val="single" w:sz="8" w:space="0" w:color="FFFFFF"/>
            </w:tcBorders>
            <w:shd w:val="clear" w:color="auto" w:fill="D9D9D9"/>
            <w:tcMar>
              <w:top w:w="80" w:type="dxa"/>
              <w:left w:w="80" w:type="dxa"/>
              <w:bottom w:w="80" w:type="dxa"/>
              <w:right w:w="80" w:type="dxa"/>
            </w:tcMar>
            <w:vAlign w:val="center"/>
          </w:tcPr>
          <w:p w:rsidR="005B1474" w:rsidRDefault="00524A9E">
            <w:pPr>
              <w:jc w:val="center"/>
              <w:rPr>
                <w:noProof/>
              </w:rPr>
            </w:pPr>
            <w:r>
              <w:rPr>
                <w:rFonts w:hAnsi="Arial Unicode MS" w:cs="Arial Unicode MS"/>
                <w:b/>
                <w:bCs/>
                <w:noProof/>
                <w:spacing w:val="10"/>
                <w:sz w:val="18"/>
                <w:szCs w:val="18"/>
                <w:lang w:val="fr-FR"/>
              </w:rPr>
              <w:t>No GES</w:t>
            </w:r>
          </w:p>
        </w:tc>
        <w:tc>
          <w:tcPr>
            <w:tcW w:w="1432" w:type="dxa"/>
            <w:tcBorders>
              <w:top w:val="single" w:sz="8" w:space="0" w:color="FFFFFF"/>
              <w:left w:val="single" w:sz="8" w:space="0" w:color="FFFFFF"/>
              <w:bottom w:val="single" w:sz="8" w:space="0" w:color="1F497D"/>
              <w:right w:val="single" w:sz="8" w:space="0" w:color="1F497D"/>
            </w:tcBorders>
            <w:shd w:val="clear" w:color="auto" w:fill="D9D9D9"/>
            <w:tcMar>
              <w:top w:w="80" w:type="dxa"/>
              <w:left w:w="80" w:type="dxa"/>
              <w:bottom w:w="80" w:type="dxa"/>
              <w:right w:w="80" w:type="dxa"/>
            </w:tcMar>
            <w:vAlign w:val="center"/>
          </w:tcPr>
          <w:p w:rsidR="005B1474" w:rsidRDefault="00524A9E">
            <w:pPr>
              <w:jc w:val="center"/>
              <w:rPr>
                <w:noProof/>
              </w:rPr>
            </w:pPr>
            <w:r>
              <w:rPr>
                <w:rFonts w:hAnsi="Arial Unicode MS" w:cs="Arial Unicode MS"/>
                <w:b/>
                <w:bCs/>
                <w:noProof/>
                <w:spacing w:val="10"/>
                <w:sz w:val="18"/>
                <w:szCs w:val="18"/>
                <w:lang w:val="fr-FR"/>
              </w:rPr>
              <w:t>No targets</w:t>
            </w:r>
          </w:p>
        </w:tc>
        <w:tc>
          <w:tcPr>
            <w:tcW w:w="1247" w:type="dxa"/>
            <w:tcBorders>
              <w:top w:val="single" w:sz="8" w:space="0" w:color="FFFFFF"/>
              <w:left w:val="single" w:sz="8" w:space="0" w:color="1F497D"/>
              <w:bottom w:val="single" w:sz="8" w:space="0" w:color="1F497D"/>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563" w:type="dxa"/>
            <w:tcBorders>
              <w:top w:val="single" w:sz="8" w:space="0" w:color="FFFFFF"/>
              <w:left w:val="single" w:sz="8" w:space="0" w:color="FFFFFF"/>
              <w:bottom w:val="single" w:sz="8" w:space="0" w:color="1F497D"/>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382"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bl>
    <w:p w:rsidR="005B1474" w:rsidRDefault="005B1474">
      <w:pPr>
        <w:pStyle w:val="CorpsA"/>
        <w:widowControl w:val="0"/>
        <w:rPr>
          <w:rFonts w:ascii="Times New Roman"/>
          <w:noProof/>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831"/>
        <w:gridCol w:w="1564"/>
        <w:gridCol w:w="3078"/>
      </w:tblGrid>
      <w:tr w:rsidR="005B1474">
        <w:tc>
          <w:tcPr>
            <w:tcW w:w="1809" w:type="dxa"/>
          </w:tcPr>
          <w:p w:rsidR="005B1474" w:rsidRDefault="005B1474">
            <w:pPr>
              <w:shd w:val="clear" w:color="auto" w:fill="92D050"/>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Full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GES</w:t>
            </w:r>
          </w:p>
        </w:tc>
        <w:tc>
          <w:tcPr>
            <w:tcW w:w="3078" w:type="dxa"/>
          </w:tcPr>
          <w:p w:rsidR="005B1474" w:rsidRDefault="00524A9E">
            <w:pPr>
              <w:pStyle w:val="CorpsA"/>
              <w:spacing w:after="0" w:line="240" w:lineRule="auto"/>
              <w:jc w:val="both"/>
              <w:rPr>
                <w:noProof/>
              </w:rPr>
            </w:pPr>
            <w:r>
              <w:rPr>
                <w:rFonts w:ascii="Times New Roman"/>
                <w:noProof/>
                <w:sz w:val="18"/>
                <w:szCs w:val="18"/>
              </w:rPr>
              <w:t>GES not defined</w:t>
            </w:r>
          </w:p>
        </w:tc>
      </w:tr>
      <w:tr w:rsidR="005B1474">
        <w:tc>
          <w:tcPr>
            <w:tcW w:w="1809" w:type="dxa"/>
          </w:tcPr>
          <w:p w:rsidR="005B1474" w:rsidRDefault="005B1474">
            <w:pPr>
              <w:shd w:val="clear" w:color="auto" w:fill="EA8300" w:themeFill="accent4" w:themeFillShade="BF"/>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Partial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targets</w:t>
            </w:r>
          </w:p>
        </w:tc>
        <w:tc>
          <w:tcPr>
            <w:tcW w:w="3078" w:type="dxa"/>
          </w:tcPr>
          <w:p w:rsidR="005B1474" w:rsidRDefault="00524A9E">
            <w:pPr>
              <w:pStyle w:val="CorpsA"/>
              <w:spacing w:after="0" w:line="240" w:lineRule="auto"/>
              <w:jc w:val="both"/>
              <w:rPr>
                <w:noProof/>
              </w:rPr>
            </w:pPr>
            <w:r>
              <w:rPr>
                <w:rFonts w:ascii="Times New Roman"/>
                <w:noProof/>
                <w:sz w:val="18"/>
                <w:szCs w:val="18"/>
              </w:rPr>
              <w:t>Targets not defined</w:t>
            </w:r>
          </w:p>
        </w:tc>
      </w:tr>
      <w:tr w:rsidR="005B1474">
        <w:tc>
          <w:tcPr>
            <w:tcW w:w="1809" w:type="dxa"/>
          </w:tcPr>
          <w:p w:rsidR="005B1474" w:rsidRDefault="005B1474">
            <w:pPr>
              <w:shd w:val="clear" w:color="auto" w:fill="873AC0"/>
              <w:rPr>
                <w:b/>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No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monitoring</w:t>
            </w:r>
          </w:p>
        </w:tc>
        <w:tc>
          <w:tcPr>
            <w:tcW w:w="3078" w:type="dxa"/>
          </w:tcPr>
          <w:p w:rsidR="005B1474" w:rsidRDefault="00524A9E">
            <w:pPr>
              <w:pStyle w:val="CorpsA"/>
              <w:spacing w:after="0" w:line="240" w:lineRule="auto"/>
              <w:jc w:val="both"/>
              <w:rPr>
                <w:noProof/>
              </w:rPr>
            </w:pPr>
            <w:r>
              <w:rPr>
                <w:rFonts w:ascii="Times New Roman"/>
                <w:noProof/>
                <w:sz w:val="18"/>
                <w:szCs w:val="18"/>
              </w:rPr>
              <w:t>No monitoring programme reported</w:t>
            </w:r>
          </w:p>
        </w:tc>
      </w:tr>
    </w:tbl>
    <w:p w:rsidR="005B1474" w:rsidRDefault="005B1474">
      <w:pPr>
        <w:pStyle w:val="Style2"/>
        <w:rPr>
          <w:noProof/>
        </w:rPr>
      </w:pPr>
    </w:p>
    <w:p w:rsidR="005B1474" w:rsidRDefault="00524A9E">
      <w:pPr>
        <w:pStyle w:val="Style2"/>
        <w:rPr>
          <w:noProof/>
        </w:rPr>
      </w:pPr>
      <w:r>
        <w:rPr>
          <w:noProof/>
        </w:rPr>
        <w:t>Achievements so far</w:t>
      </w:r>
    </w:p>
    <w:p w:rsidR="005B1474" w:rsidRDefault="00524A9E">
      <w:pPr>
        <w:pStyle w:val="ListParagraph"/>
        <w:numPr>
          <w:ilvl w:val="0"/>
          <w:numId w:val="18"/>
        </w:numPr>
        <w:tabs>
          <w:tab w:val="num" w:pos="684"/>
        </w:tabs>
        <w:spacing w:after="120" w:line="240" w:lineRule="auto"/>
        <w:ind w:left="686" w:hanging="329"/>
        <w:jc w:val="both"/>
        <w:rPr>
          <w:noProof/>
        </w:rPr>
      </w:pPr>
      <w:r>
        <w:rPr>
          <w:noProof/>
        </w:rPr>
        <w:t>The technical assessment shows that Bulgaria has developed its monitoring programmes and sub-programmes in a consistent manner with its GES definitions and targets for biodiversity (birds, mammals, water column and seabed habitats) (Descriptors 1, 4 and 6)</w:t>
      </w:r>
      <w:r>
        <w:rPr>
          <w:noProof/>
        </w:rPr>
        <w:t xml:space="preserve">, contaminants (Descriptor 9) and marine litter (Descriptor 10); and with its GES determination for eutrophication (Descriptor 5) and hydrographical changes (Descriptor 7).  </w:t>
      </w:r>
    </w:p>
    <w:p w:rsidR="005B1474" w:rsidRDefault="00524A9E">
      <w:pPr>
        <w:pStyle w:val="ListParagraph"/>
        <w:numPr>
          <w:ilvl w:val="0"/>
          <w:numId w:val="19"/>
        </w:numPr>
        <w:tabs>
          <w:tab w:val="num" w:pos="690"/>
        </w:tabs>
        <w:spacing w:after="120" w:line="240" w:lineRule="auto"/>
        <w:ind w:left="686" w:hanging="329"/>
        <w:jc w:val="both"/>
        <w:rPr>
          <w:noProof/>
        </w:rPr>
      </w:pPr>
      <w:r>
        <w:rPr>
          <w:noProof/>
        </w:rPr>
        <w:t xml:space="preserve">Bulgaria makes linkages to relevant regional and Union processes, in particular </w:t>
      </w:r>
      <w:r>
        <w:rPr>
          <w:noProof/>
        </w:rPr>
        <w:t>the Black Sea Commission</w:t>
      </w:r>
      <w:r>
        <w:rPr>
          <w:noProof/>
          <w:vertAlign w:val="superscript"/>
        </w:rPr>
        <w:footnoteReference w:id="21"/>
      </w:r>
      <w:r>
        <w:rPr>
          <w:noProof/>
        </w:rPr>
        <w:t xml:space="preserve"> and the Common Implementation Strategy working groups and technical subgroup, to ensure coordination at regional and Union level for the implementation of the MSFD, including for monitoring programmes. </w:t>
      </w:r>
    </w:p>
    <w:p w:rsidR="005B1474" w:rsidRDefault="00524A9E">
      <w:pPr>
        <w:pStyle w:val="ListParagraph"/>
        <w:numPr>
          <w:ilvl w:val="0"/>
          <w:numId w:val="20"/>
        </w:numPr>
        <w:tabs>
          <w:tab w:val="num" w:pos="690"/>
        </w:tabs>
        <w:spacing w:after="120" w:line="240" w:lineRule="auto"/>
        <w:ind w:left="686" w:hanging="329"/>
        <w:jc w:val="both"/>
        <w:rPr>
          <w:noProof/>
        </w:rPr>
      </w:pPr>
      <w:r>
        <w:rPr>
          <w:noProof/>
        </w:rPr>
        <w:t xml:space="preserve">Bulgaria reports extensive </w:t>
      </w:r>
      <w:r>
        <w:rPr>
          <w:noProof/>
        </w:rPr>
        <w:t xml:space="preserve">bilateral cooperation with Romania in the coordinated development of its monitoring programmes, an aspect that has contributed to regional coherence in the context of the MSFD implementation. </w:t>
      </w:r>
    </w:p>
    <w:p w:rsidR="005B1474" w:rsidRDefault="00524A9E">
      <w:pPr>
        <w:pStyle w:val="ListParagraph"/>
        <w:numPr>
          <w:ilvl w:val="0"/>
          <w:numId w:val="21"/>
        </w:numPr>
        <w:tabs>
          <w:tab w:val="num" w:pos="720"/>
        </w:tabs>
        <w:spacing w:after="120" w:line="240" w:lineRule="auto"/>
        <w:ind w:left="686" w:hanging="329"/>
        <w:jc w:val="both"/>
        <w:rPr>
          <w:noProof/>
        </w:rPr>
      </w:pPr>
      <w:r>
        <w:rPr>
          <w:noProof/>
        </w:rPr>
        <w:t>Even though GES and targets have not yet been defined for energ</w:t>
      </w:r>
      <w:r>
        <w:rPr>
          <w:noProof/>
        </w:rPr>
        <w:t>y, including underwater noise (Descriptor 11), Bulgaria reports a monitoring programme for this descriptor, which is positive.</w:t>
      </w:r>
    </w:p>
    <w:p w:rsidR="005B1474" w:rsidRDefault="005B1474">
      <w:pPr>
        <w:pStyle w:val="Style2"/>
        <w:rPr>
          <w:noProof/>
        </w:rPr>
      </w:pPr>
    </w:p>
    <w:p w:rsidR="005B1474" w:rsidRDefault="00524A9E">
      <w:pPr>
        <w:pStyle w:val="Style2"/>
        <w:rPr>
          <w:noProof/>
        </w:rPr>
      </w:pPr>
      <w:r>
        <w:rPr>
          <w:noProof/>
        </w:rPr>
        <w:t>Aspects where improvement is needed</w:t>
      </w:r>
    </w:p>
    <w:p w:rsidR="005B1474" w:rsidRDefault="00524A9E">
      <w:pPr>
        <w:pStyle w:val="ListParagraph"/>
        <w:numPr>
          <w:ilvl w:val="0"/>
          <w:numId w:val="22"/>
        </w:numPr>
        <w:tabs>
          <w:tab w:val="num" w:pos="684"/>
        </w:tabs>
        <w:spacing w:after="120" w:line="240" w:lineRule="auto"/>
        <w:ind w:left="686" w:hanging="329"/>
        <w:jc w:val="both"/>
        <w:rPr>
          <w:noProof/>
        </w:rPr>
      </w:pPr>
      <w:r>
        <w:rPr>
          <w:noProof/>
        </w:rPr>
        <w:t>According to the technical assessment, the Bulgarian monitoring programmes and sub-programme</w:t>
      </w:r>
      <w:r>
        <w:rPr>
          <w:noProof/>
        </w:rPr>
        <w:t>s show a number of weaknesses that affect their coverage of GES and targets. The main weaknesses are identified in the section below. This is applicable, to various extents, to all descriptors except birds, mammals, water column and seabed habitats (Descri</w:t>
      </w:r>
      <w:r>
        <w:rPr>
          <w:noProof/>
        </w:rPr>
        <w:t>ptors 1, 4 and 6), contaminants in seafood (Descriptor 9) and marine litter (Descriptor 10).</w:t>
      </w:r>
    </w:p>
    <w:p w:rsidR="005B1474" w:rsidRDefault="00524A9E">
      <w:pPr>
        <w:pStyle w:val="ListParagraph"/>
        <w:numPr>
          <w:ilvl w:val="0"/>
          <w:numId w:val="23"/>
        </w:numPr>
        <w:tabs>
          <w:tab w:val="num" w:pos="690"/>
        </w:tabs>
        <w:spacing w:after="120" w:line="240" w:lineRule="auto"/>
        <w:ind w:left="686" w:hanging="329"/>
        <w:jc w:val="both"/>
        <w:rPr>
          <w:noProof/>
        </w:rPr>
      </w:pPr>
      <w:r>
        <w:rPr>
          <w:noProof/>
        </w:rPr>
        <w:t>Regarding the implementation timeline, monitoring programmes are in most cases planned to start in 2015-2016 and will in most cases only be fully in place by 2018.</w:t>
      </w:r>
      <w:r>
        <w:rPr>
          <w:noProof/>
        </w:rPr>
        <w:t xml:space="preserve"> </w:t>
      </w:r>
    </w:p>
    <w:p w:rsidR="005B1474" w:rsidRDefault="005B1474">
      <w:pPr>
        <w:pStyle w:val="Style2"/>
        <w:rPr>
          <w:noProof/>
        </w:rPr>
      </w:pPr>
    </w:p>
    <w:p w:rsidR="005B1474" w:rsidRDefault="00524A9E">
      <w:pPr>
        <w:pStyle w:val="Style2"/>
        <w:rPr>
          <w:noProof/>
        </w:rPr>
      </w:pPr>
      <w:r>
        <w:rPr>
          <w:noProof/>
        </w:rPr>
        <w:t>Outcome of descriptor-specific assessment</w:t>
      </w:r>
    </w:p>
    <w:p w:rsidR="005B1474" w:rsidRDefault="00524A9E">
      <w:pPr>
        <w:pStyle w:val="CorpsA"/>
        <w:spacing w:after="0" w:line="240" w:lineRule="auto"/>
        <w:jc w:val="both"/>
        <w:rPr>
          <w:rFonts w:ascii="Times New Roman" w:eastAsia="Times New Roman" w:hAnsi="Times New Roman" w:cs="Times New Roman"/>
          <w:b/>
          <w:bCs/>
          <w:i/>
          <w:iCs/>
          <w:noProof/>
          <w:sz w:val="24"/>
          <w:szCs w:val="24"/>
        </w:rPr>
      </w:pPr>
      <w:r>
        <w:rPr>
          <w:rFonts w:ascii="Times New Roman"/>
          <w:noProof/>
          <w:sz w:val="24"/>
          <w:szCs w:val="24"/>
        </w:rPr>
        <w:t>Bulgaria should:</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In general:</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ListParagraph"/>
        <w:numPr>
          <w:ilvl w:val="0"/>
          <w:numId w:val="24"/>
        </w:numPr>
        <w:tabs>
          <w:tab w:val="num" w:pos="690"/>
        </w:tabs>
        <w:spacing w:after="120" w:line="240" w:lineRule="auto"/>
        <w:ind w:left="686" w:hanging="329"/>
        <w:jc w:val="both"/>
        <w:rPr>
          <w:noProof/>
        </w:rPr>
      </w:pPr>
      <w:r>
        <w:rPr>
          <w:noProof/>
        </w:rPr>
        <w:t>continue to integrate monitoring programmes already existing under relevant EU legislation and other international agreements, in particular the Habitats Directive</w:t>
      </w:r>
      <w:r>
        <w:rPr>
          <w:noProof/>
          <w:vertAlign w:val="superscript"/>
        </w:rPr>
        <w:footnoteReference w:id="22"/>
      </w:r>
      <w:r>
        <w:rPr>
          <w:noProof/>
        </w:rPr>
        <w:t xml:space="preserve">, the Birds </w:t>
      </w:r>
      <w:r>
        <w:rPr>
          <w:noProof/>
        </w:rPr>
        <w:t>Directive</w:t>
      </w:r>
      <w:r>
        <w:rPr>
          <w:noProof/>
          <w:vertAlign w:val="superscript"/>
        </w:rPr>
        <w:footnoteReference w:id="23"/>
      </w:r>
      <w:r>
        <w:rPr>
          <w:noProof/>
        </w:rPr>
        <w:t>, the Water Framework Directive (WFD)</w:t>
      </w:r>
      <w:r>
        <w:rPr>
          <w:noProof/>
          <w:vertAlign w:val="superscript"/>
        </w:rPr>
        <w:footnoteReference w:id="24"/>
      </w:r>
      <w:r>
        <w:rPr>
          <w:noProof/>
        </w:rPr>
        <w:t xml:space="preserve"> and the Invasive Alien Species Regulation</w:t>
      </w:r>
      <w:r>
        <w:rPr>
          <w:noProof/>
          <w:vertAlign w:val="superscript"/>
        </w:rPr>
        <w:footnoteReference w:id="25"/>
      </w:r>
      <w:r>
        <w:rPr>
          <w:noProof/>
        </w:rPr>
        <w:t xml:space="preserve"> with MSFD monitoring programmes, while at the same time ensuring that MSFD-specific monitoring needs are appropriately met in terms of spatial scope as well as elem</w:t>
      </w:r>
      <w:r>
        <w:rPr>
          <w:noProof/>
        </w:rPr>
        <w:t>ents, parameters, habitats and species monitored.</w:t>
      </w:r>
    </w:p>
    <w:p w:rsidR="005B1474" w:rsidRDefault="00524A9E">
      <w:pPr>
        <w:pStyle w:val="ListParagraph"/>
        <w:numPr>
          <w:ilvl w:val="0"/>
          <w:numId w:val="24"/>
        </w:numPr>
        <w:tabs>
          <w:tab w:val="num" w:pos="690"/>
        </w:tabs>
        <w:spacing w:after="120" w:line="240" w:lineRule="auto"/>
        <w:ind w:left="686" w:hanging="329"/>
        <w:jc w:val="both"/>
        <w:rPr>
          <w:noProof/>
        </w:rPr>
      </w:pPr>
      <w:r>
        <w:rPr>
          <w:noProof/>
        </w:rPr>
        <w:t xml:space="preserve">continue to implement, where they exist, coordinated and joint monitoring programmes developed at regional or subregional level, for instance by the Black Sea Commission, in cooperation with Romania. </w:t>
      </w:r>
    </w:p>
    <w:p w:rsidR="005B1474" w:rsidRDefault="00524A9E">
      <w:pPr>
        <w:pStyle w:val="ListParagraph"/>
        <w:numPr>
          <w:ilvl w:val="0"/>
          <w:numId w:val="24"/>
        </w:numPr>
        <w:tabs>
          <w:tab w:val="num" w:pos="690"/>
        </w:tabs>
        <w:spacing w:after="120" w:line="240" w:lineRule="auto"/>
        <w:ind w:left="686" w:hanging="329"/>
        <w:jc w:val="both"/>
        <w:rPr>
          <w:noProof/>
        </w:rPr>
      </w:pPr>
      <w:r>
        <w:rPr>
          <w:noProof/>
        </w:rPr>
        <w:t>enhan</w:t>
      </w:r>
      <w:r>
        <w:rPr>
          <w:noProof/>
        </w:rPr>
        <w:t>ce, in cooperation with Romania, comparability and consistency of monitoring methods within its marine region, in particular, by considering the monitoring scope, coverage, frequency and choice of indicators with practices at the regional level, where such</w:t>
      </w:r>
      <w:r>
        <w:rPr>
          <w:noProof/>
        </w:rPr>
        <w:t xml:space="preserve"> practices have been agreed and are being implemented.</w:t>
      </w:r>
    </w:p>
    <w:p w:rsidR="005B1474" w:rsidRDefault="005B1474">
      <w:pPr>
        <w:pStyle w:val="CorpsA"/>
        <w:spacing w:after="0" w:line="240" w:lineRule="auto"/>
        <w:jc w:val="both"/>
        <w:rPr>
          <w:rFonts w:ascii="Times New Roman" w:eastAsia="Times New Roman" w:hAnsi="Times New Roman" w:cs="Times New Roman"/>
          <w:noProof/>
          <w:sz w:val="24"/>
          <w:szCs w:val="24"/>
          <w:shd w:val="clear" w:color="auto" w:fill="FFFF00"/>
        </w:rPr>
      </w:pPr>
    </w:p>
    <w:p w:rsidR="005B1474" w:rsidRDefault="00524A9E">
      <w:pPr>
        <w:pStyle w:val="CorpsA"/>
        <w:keepNext/>
        <w:spacing w:after="0" w:line="240" w:lineRule="auto"/>
        <w:jc w:val="both"/>
        <w:rPr>
          <w:rFonts w:ascii="Times New Roman" w:eastAsia="Times New Roman" w:hAnsi="Times New Roman" w:cs="Times New Roman"/>
          <w:noProof/>
          <w:sz w:val="24"/>
          <w:szCs w:val="24"/>
        </w:rPr>
      </w:pPr>
      <w:r>
        <w:rPr>
          <w:rFonts w:ascii="Times New Roman"/>
          <w:noProof/>
          <w:sz w:val="24"/>
          <w:szCs w:val="24"/>
        </w:rPr>
        <w:t>In particular:</w:t>
      </w:r>
    </w:p>
    <w:p w:rsidR="005B1474" w:rsidRDefault="005B1474">
      <w:pPr>
        <w:pStyle w:val="CorpsA"/>
        <w:keepNext/>
        <w:spacing w:after="0" w:line="240" w:lineRule="auto"/>
        <w:jc w:val="both"/>
        <w:rPr>
          <w:rFonts w:ascii="Times New Roman" w:eastAsia="Times New Roman" w:hAnsi="Times New Roman" w:cs="Times New Roman"/>
          <w:noProof/>
          <w:sz w:val="24"/>
          <w:szCs w:val="24"/>
        </w:rPr>
      </w:pPr>
    </w:p>
    <w:p w:rsidR="005B1474" w:rsidRDefault="00524A9E">
      <w:pPr>
        <w:pStyle w:val="CorpsA"/>
        <w:keepNext/>
        <w:spacing w:after="0" w:line="240" w:lineRule="auto"/>
        <w:jc w:val="both"/>
        <w:rPr>
          <w:rFonts w:ascii="Times New Roman" w:eastAsia="Times New Roman" w:hAnsi="Times New Roman" w:cs="Times New Roman"/>
          <w:noProof/>
          <w:sz w:val="24"/>
          <w:szCs w:val="24"/>
        </w:rPr>
      </w:pPr>
      <w:r>
        <w:rPr>
          <w:rFonts w:ascii="Times New Roman"/>
          <w:noProof/>
          <w:sz w:val="24"/>
          <w:szCs w:val="24"/>
        </w:rPr>
        <w:t>On biodiversity (in particular on Descriptors 1, 4 and 6):</w:t>
      </w:r>
    </w:p>
    <w:p w:rsidR="005B1474" w:rsidRDefault="00524A9E">
      <w:pPr>
        <w:pStyle w:val="ListParagraph"/>
        <w:numPr>
          <w:ilvl w:val="0"/>
          <w:numId w:val="24"/>
        </w:numPr>
        <w:tabs>
          <w:tab w:val="num" w:pos="690"/>
        </w:tabs>
        <w:spacing w:after="120" w:line="240" w:lineRule="auto"/>
        <w:ind w:left="686" w:hanging="329"/>
        <w:jc w:val="both"/>
        <w:rPr>
          <w:noProof/>
        </w:rPr>
      </w:pPr>
      <w:r>
        <w:rPr>
          <w:noProof/>
        </w:rPr>
        <w:t>building upon point (a), adapt existing monitoring (e.g. under WFD or Habitats and Birds Directives) to meet the objectives o</w:t>
      </w:r>
      <w:r>
        <w:rPr>
          <w:noProof/>
        </w:rPr>
        <w:t>f the MSFD of achieving GES;</w:t>
      </w:r>
    </w:p>
    <w:p w:rsidR="005B1474" w:rsidRDefault="00524A9E">
      <w:pPr>
        <w:pStyle w:val="ListParagraph"/>
        <w:numPr>
          <w:ilvl w:val="0"/>
          <w:numId w:val="24"/>
        </w:numPr>
        <w:tabs>
          <w:tab w:val="num" w:pos="690"/>
        </w:tabs>
        <w:spacing w:after="120" w:line="240" w:lineRule="auto"/>
        <w:ind w:left="686" w:hanging="329"/>
        <w:jc w:val="both"/>
        <w:rPr>
          <w:noProof/>
        </w:rPr>
      </w:pPr>
      <w:r>
        <w:rPr>
          <w:noProof/>
        </w:rPr>
        <w:t>develop more transboundary approaches and cooperation for monitoring, particularly for mobile species, which frequently move between Member States</w:t>
      </w:r>
      <w:r>
        <w:rPr>
          <w:rFonts w:hAnsi="Times New Roman"/>
          <w:noProof/>
        </w:rPr>
        <w:t xml:space="preserve">’ </w:t>
      </w:r>
      <w:r>
        <w:rPr>
          <w:noProof/>
        </w:rPr>
        <w:t xml:space="preserve">waters. </w:t>
      </w:r>
    </w:p>
    <w:p w:rsidR="005B1474" w:rsidRDefault="00524A9E">
      <w:pPr>
        <w:pStyle w:val="ListParagraph"/>
        <w:numPr>
          <w:ilvl w:val="0"/>
          <w:numId w:val="24"/>
        </w:numPr>
        <w:tabs>
          <w:tab w:val="num" w:pos="690"/>
        </w:tabs>
        <w:spacing w:after="120" w:line="240" w:lineRule="auto"/>
        <w:ind w:left="686" w:hanging="329"/>
        <w:jc w:val="both"/>
        <w:rPr>
          <w:noProof/>
        </w:rPr>
      </w:pPr>
      <w:r>
        <w:rPr>
          <w:noProof/>
        </w:rPr>
        <w:t>further develop the monitoring of fish biodiversity to include non-com</w:t>
      </w:r>
      <w:r>
        <w:rPr>
          <w:noProof/>
        </w:rPr>
        <w:t>mercial fish species, as well as rare or endangered species, as per GES definition.</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lang w:val="fr-FR"/>
        </w:rPr>
      </w:pPr>
      <w:r>
        <w:rPr>
          <w:rFonts w:ascii="Times New Roman"/>
          <w:noProof/>
          <w:sz w:val="24"/>
          <w:szCs w:val="24"/>
          <w:lang w:val="fr-FR"/>
        </w:rPr>
        <w:t>On non-indigenous species (Descriptor 2):</w:t>
      </w:r>
    </w:p>
    <w:p w:rsidR="005B1474" w:rsidRDefault="00524A9E">
      <w:pPr>
        <w:pStyle w:val="ListParagraph"/>
        <w:numPr>
          <w:ilvl w:val="0"/>
          <w:numId w:val="24"/>
        </w:numPr>
        <w:tabs>
          <w:tab w:val="num" w:pos="690"/>
        </w:tabs>
        <w:spacing w:after="120" w:line="240" w:lineRule="auto"/>
        <w:ind w:left="686" w:hanging="329"/>
        <w:jc w:val="both"/>
        <w:rPr>
          <w:noProof/>
        </w:rPr>
      </w:pPr>
      <w:r>
        <w:rPr>
          <w:noProof/>
        </w:rPr>
        <w:t xml:space="preserve">develop methodologies on how non-indigenous species data will be analysed from the fish programme (as reported), developing </w:t>
      </w:r>
      <w:r>
        <w:rPr>
          <w:noProof/>
        </w:rPr>
        <w:t>monitoring of effects and impacts of non-indigenous species on environment, as planned;</w:t>
      </w:r>
    </w:p>
    <w:p w:rsidR="005B1474" w:rsidRDefault="00524A9E">
      <w:pPr>
        <w:pStyle w:val="ListParagraph"/>
        <w:numPr>
          <w:ilvl w:val="0"/>
          <w:numId w:val="24"/>
        </w:numPr>
        <w:tabs>
          <w:tab w:val="num" w:pos="690"/>
        </w:tabs>
        <w:spacing w:after="120" w:line="240" w:lineRule="auto"/>
        <w:ind w:left="686" w:hanging="329"/>
        <w:jc w:val="both"/>
        <w:rPr>
          <w:noProof/>
        </w:rPr>
      </w:pPr>
      <w:r>
        <w:rPr>
          <w:noProof/>
        </w:rPr>
        <w:t>develop monitoring of mammals in the context of non-indigenous species, if relevant, as per GES definition.</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On commercial fisheries (Descriptor 3):</w:t>
      </w:r>
    </w:p>
    <w:p w:rsidR="005B1474" w:rsidRDefault="00524A9E">
      <w:pPr>
        <w:pStyle w:val="ListParagraph"/>
        <w:numPr>
          <w:ilvl w:val="0"/>
          <w:numId w:val="24"/>
        </w:numPr>
        <w:tabs>
          <w:tab w:val="num" w:pos="690"/>
        </w:tabs>
        <w:spacing w:after="120" w:line="240" w:lineRule="auto"/>
        <w:ind w:left="686" w:hanging="329"/>
        <w:jc w:val="both"/>
        <w:rPr>
          <w:noProof/>
        </w:rPr>
      </w:pPr>
      <w:r>
        <w:rPr>
          <w:noProof/>
        </w:rPr>
        <w:t>extend monitoring i</w:t>
      </w:r>
      <w:r>
        <w:rPr>
          <w:noProof/>
        </w:rPr>
        <w:t>n order to cover important black sea stock species;</w:t>
      </w:r>
    </w:p>
    <w:p w:rsidR="005B1474" w:rsidRDefault="00524A9E">
      <w:pPr>
        <w:pStyle w:val="ListParagraph"/>
        <w:numPr>
          <w:ilvl w:val="0"/>
          <w:numId w:val="24"/>
        </w:numPr>
        <w:tabs>
          <w:tab w:val="num" w:pos="690"/>
        </w:tabs>
        <w:spacing w:after="120" w:line="240" w:lineRule="auto"/>
        <w:ind w:left="686" w:hanging="329"/>
        <w:jc w:val="both"/>
        <w:rPr>
          <w:noProof/>
        </w:rPr>
      </w:pPr>
      <w:r>
        <w:rPr>
          <w:noProof/>
        </w:rPr>
        <w:t>develop its monitoring sub-programmes to ensure the monitoring of Spawning Stock Biomass (SSB) or stock demographic data (e.g. length, age).</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On eutrophication (Descriptor 5):</w:t>
      </w:r>
    </w:p>
    <w:p w:rsidR="005B1474" w:rsidRDefault="00524A9E">
      <w:pPr>
        <w:pStyle w:val="ListParagraph"/>
        <w:numPr>
          <w:ilvl w:val="0"/>
          <w:numId w:val="24"/>
        </w:numPr>
        <w:tabs>
          <w:tab w:val="num" w:pos="690"/>
        </w:tabs>
        <w:spacing w:line="240" w:lineRule="auto"/>
        <w:ind w:left="690" w:hanging="330"/>
        <w:jc w:val="both"/>
        <w:rPr>
          <w:noProof/>
        </w:rPr>
      </w:pPr>
      <w:r>
        <w:rPr>
          <w:noProof/>
        </w:rPr>
        <w:t>further develop its monitori</w:t>
      </w:r>
      <w:r>
        <w:rPr>
          <w:noProof/>
        </w:rPr>
        <w:t xml:space="preserve">ng sub-programmes to ensure appropriate monitoring frequency of certain elements and parameters. </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lang w:val="fr-FR"/>
        </w:rPr>
        <w:t>On contaminants (Descriptor 8):</w:t>
      </w:r>
    </w:p>
    <w:p w:rsidR="005B1474" w:rsidRDefault="00524A9E">
      <w:pPr>
        <w:pStyle w:val="ListParagraph"/>
        <w:numPr>
          <w:ilvl w:val="0"/>
          <w:numId w:val="24"/>
        </w:numPr>
        <w:tabs>
          <w:tab w:val="num" w:pos="690"/>
        </w:tabs>
        <w:spacing w:line="240" w:lineRule="auto"/>
        <w:ind w:left="690" w:hanging="330"/>
        <w:jc w:val="both"/>
        <w:rPr>
          <w:noProof/>
        </w:rPr>
      </w:pPr>
      <w:r>
        <w:rPr>
          <w:noProof/>
        </w:rPr>
        <w:t>further develop its monitoring sub-programmes to ensure the monitoring of biological effects, as per GES definition.</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 xml:space="preserve">On </w:t>
      </w:r>
      <w:r>
        <w:rPr>
          <w:rFonts w:ascii="Times New Roman"/>
          <w:noProof/>
          <w:sz w:val="24"/>
          <w:szCs w:val="24"/>
        </w:rPr>
        <w:t>underwater noise (Descriptor 11):</w:t>
      </w:r>
    </w:p>
    <w:p w:rsidR="005B1474" w:rsidRDefault="00524A9E">
      <w:pPr>
        <w:pStyle w:val="ListParagraph"/>
        <w:numPr>
          <w:ilvl w:val="0"/>
          <w:numId w:val="24"/>
        </w:numPr>
        <w:tabs>
          <w:tab w:val="num" w:pos="690"/>
        </w:tabs>
        <w:spacing w:after="120" w:line="240" w:lineRule="auto"/>
        <w:ind w:left="686" w:hanging="329"/>
        <w:jc w:val="both"/>
        <w:rPr>
          <w:noProof/>
        </w:rPr>
      </w:pPr>
      <w:r>
        <w:rPr>
          <w:noProof/>
        </w:rPr>
        <w:t xml:space="preserve"> develop GES and targets; </w:t>
      </w:r>
    </w:p>
    <w:p w:rsidR="005B1474" w:rsidRDefault="00524A9E">
      <w:pPr>
        <w:pStyle w:val="ListParagraph"/>
        <w:numPr>
          <w:ilvl w:val="0"/>
          <w:numId w:val="24"/>
        </w:numPr>
        <w:tabs>
          <w:tab w:val="num" w:pos="690"/>
        </w:tabs>
        <w:spacing w:after="120" w:line="240" w:lineRule="auto"/>
        <w:ind w:left="686" w:hanging="329"/>
        <w:jc w:val="both"/>
        <w:rPr>
          <w:noProof/>
        </w:rPr>
      </w:pPr>
      <w:r>
        <w:rPr>
          <w:noProof/>
        </w:rPr>
        <w:t>further refine its monitoring programme and ensure that it starts monitoring as soon as possible.</w:t>
      </w:r>
      <w:r>
        <w:rPr>
          <w:rFonts w:eastAsia="Times New Roman" w:hAnsi="Times New Roman" w:cs="Times New Roman"/>
          <w:noProof/>
        </w:rPr>
        <w:br w:type="page"/>
      </w:r>
    </w:p>
    <w:p w:rsidR="005B1474" w:rsidRDefault="00524A9E">
      <w:pPr>
        <w:pStyle w:val="Heading2"/>
        <w:rPr>
          <w:noProof/>
        </w:rPr>
      </w:pPr>
      <w:bookmarkStart w:id="16" w:name="_Toc455744228"/>
      <w:bookmarkStart w:id="17" w:name="_Toc467053112"/>
      <w:bookmarkStart w:id="18" w:name="_Toc467161745"/>
      <w:r>
        <w:rPr>
          <w:noProof/>
        </w:rPr>
        <w:t>3. Denmark</w:t>
      </w:r>
      <w:bookmarkEnd w:id="16"/>
      <w:bookmarkEnd w:id="17"/>
      <w:bookmarkEnd w:id="18"/>
    </w:p>
    <w:p w:rsidR="005B1474" w:rsidRDefault="005B1474">
      <w:pPr>
        <w:pStyle w:val="Corps"/>
        <w:widowControl w:val="0"/>
        <w:rPr>
          <w:noProof/>
        </w:rPr>
      </w:pPr>
    </w:p>
    <w:tbl>
      <w:tblPr>
        <w:tblStyle w:val="TableGrid"/>
        <w:tblW w:w="0" w:type="auto"/>
        <w:tblLook w:val="04A0" w:firstRow="1" w:lastRow="0" w:firstColumn="1" w:lastColumn="0" w:noHBand="0" w:noVBand="1"/>
      </w:tblPr>
      <w:tblGrid>
        <w:gridCol w:w="9282"/>
      </w:tblGrid>
      <w:tr w:rsidR="005B1474">
        <w:tc>
          <w:tcPr>
            <w:tcW w:w="9282" w:type="dxa"/>
          </w:tcPr>
          <w:p w:rsidR="005B1474" w:rsidRDefault="00524A9E">
            <w:pPr>
              <w:pStyle w:val="Corps"/>
              <w:jc w:val="both"/>
              <w:rPr>
                <w:b/>
                <w:bCs/>
                <w:smallCaps/>
                <w:noProof/>
                <w:lang w:val="en-US"/>
              </w:rPr>
            </w:pPr>
            <w:r>
              <w:rPr>
                <w:b/>
                <w:bCs/>
                <w:smallCaps/>
                <w:noProof/>
                <w:lang w:val="en-US"/>
              </w:rPr>
              <w:t>Overall Conclusion</w:t>
            </w:r>
          </w:p>
          <w:p w:rsidR="005B1474" w:rsidRDefault="005B1474">
            <w:pPr>
              <w:pStyle w:val="Corps"/>
              <w:jc w:val="both"/>
              <w:rPr>
                <w:b/>
                <w:bCs/>
                <w:noProof/>
                <w:lang w:val="en-US"/>
              </w:rPr>
            </w:pPr>
          </w:p>
          <w:p w:rsidR="005B1474" w:rsidRDefault="00524A9E">
            <w:pPr>
              <w:pStyle w:val="Corps"/>
              <w:jc w:val="both"/>
              <w:rPr>
                <w:b/>
                <w:bCs/>
                <w:noProof/>
                <w:lang w:val="en-US"/>
              </w:rPr>
            </w:pPr>
            <w:r>
              <w:rPr>
                <w:b/>
                <w:bCs/>
                <w:noProof/>
                <w:lang w:val="en-US"/>
              </w:rPr>
              <w:t>Overall, the monitoring programme of Denmark constitutes a parti</w:t>
            </w:r>
            <w:r>
              <w:rPr>
                <w:b/>
                <w:bCs/>
                <w:noProof/>
                <w:lang w:val="en-US"/>
              </w:rPr>
              <w:t>ally appropriate framework to meet the requirements of Directive 2008/56/EC and to measure progress towards the achievement of good environmental status (GES).</w:t>
            </w:r>
          </w:p>
          <w:p w:rsidR="005B1474" w:rsidRDefault="005B1474">
            <w:pPr>
              <w:pStyle w:val="Corps"/>
              <w:tabs>
                <w:tab w:val="left" w:pos="6459"/>
              </w:tabs>
              <w:jc w:val="both"/>
              <w:rPr>
                <w:b/>
                <w:bCs/>
                <w:noProof/>
                <w:lang w:val="en-US"/>
              </w:rPr>
            </w:pPr>
          </w:p>
          <w:p w:rsidR="005B1474" w:rsidRDefault="00524A9E">
            <w:pPr>
              <w:pStyle w:val="Corps"/>
              <w:jc w:val="both"/>
              <w:rPr>
                <w:noProof/>
                <w:lang w:val="en-US"/>
              </w:rPr>
            </w:pPr>
            <w:r>
              <w:rPr>
                <w:noProof/>
                <w:lang w:val="en-US"/>
              </w:rPr>
              <w:t>Denmark reports that its monitoring programme was mostly in place to measure progress towards G</w:t>
            </w:r>
            <w:r>
              <w:rPr>
                <w:noProof/>
                <w:lang w:val="en-US"/>
              </w:rPr>
              <w:t>ES by 2014, but with non-indigenous species (Descriptor 2) and some aspects such as water column and seabed habitats (Descriptors 1, 4 and 6), eutrophication (Descriptor 5) and contaminants (Descriptor 8), marine litter (Descriptor 10) and energy, includin</w:t>
            </w:r>
            <w:r>
              <w:rPr>
                <w:noProof/>
                <w:lang w:val="en-US"/>
              </w:rPr>
              <w:t>g underwater noise (Descriptor 11) only covered as of 2018.</w:t>
            </w:r>
          </w:p>
          <w:p w:rsidR="005B1474" w:rsidRDefault="005B1474">
            <w:pPr>
              <w:pStyle w:val="Corps"/>
              <w:jc w:val="both"/>
              <w:rPr>
                <w:noProof/>
                <w:lang w:val="en-US"/>
              </w:rPr>
            </w:pPr>
          </w:p>
          <w:p w:rsidR="005B1474" w:rsidRDefault="00524A9E">
            <w:pPr>
              <w:pStyle w:val="Corps"/>
              <w:jc w:val="both"/>
              <w:rPr>
                <w:noProof/>
                <w:lang w:val="en-US"/>
              </w:rPr>
            </w:pPr>
            <w:r>
              <w:rPr>
                <w:b/>
                <w:noProof/>
                <w:lang w:val="en-US"/>
              </w:rPr>
              <w:t>Two out of thirteen descriptor categories are sufficiently addressed in the reported monitoring programmes</w:t>
            </w:r>
            <w:r>
              <w:rPr>
                <w:noProof/>
                <w:lang w:val="en-US"/>
              </w:rPr>
              <w:t xml:space="preserve">. These are contaminants (Descriptor 8) and contaminants in seafood (Descriptor 9). </w:t>
            </w:r>
          </w:p>
          <w:p w:rsidR="005B1474" w:rsidRDefault="005B1474">
            <w:pPr>
              <w:pStyle w:val="Corps"/>
              <w:jc w:val="both"/>
              <w:rPr>
                <w:noProof/>
                <w:lang w:val="en-US"/>
              </w:rPr>
            </w:pPr>
          </w:p>
          <w:p w:rsidR="005B1474" w:rsidRDefault="00524A9E">
            <w:pPr>
              <w:pStyle w:val="Corps"/>
              <w:jc w:val="both"/>
              <w:rPr>
                <w:noProof/>
                <w:lang w:val="en-US"/>
              </w:rPr>
            </w:pPr>
            <w:r>
              <w:rPr>
                <w:noProof/>
                <w:lang w:val="en-US"/>
              </w:rPr>
              <w:t xml:space="preserve">Denmark has identified monitoring gaps, and plans to address them, for the following descriptors: birds, mammals, seabed habitats (Descriptors 1, 4 and 6), non-indigenous species (Descriptor 2) and energy, including underwater noise (Descriptor 11). </w:t>
            </w:r>
          </w:p>
          <w:p w:rsidR="005B1474" w:rsidRDefault="00524A9E">
            <w:pPr>
              <w:pStyle w:val="Corps"/>
              <w:jc w:val="both"/>
              <w:rPr>
                <w:noProof/>
                <w:lang w:val="en-US"/>
              </w:rPr>
            </w:pPr>
            <w:r>
              <w:rPr>
                <w:noProof/>
                <w:lang w:val="en-US"/>
              </w:rPr>
              <w:t>Plans</w:t>
            </w:r>
            <w:r>
              <w:rPr>
                <w:noProof/>
                <w:lang w:val="en-US"/>
              </w:rPr>
              <w:t xml:space="preserve"> to address monitoring gaps for the remaining descriptors (fish and cephalopods, water column habitats (Descriptors 1, 4 and 6), commercial fish and shellfish (Descriptor 3), eutrophication (Descriptor 5), hydrographical changes (Descriptor 7) and marine l</w:t>
            </w:r>
            <w:r>
              <w:rPr>
                <w:noProof/>
                <w:lang w:val="en-US"/>
              </w:rPr>
              <w:t>itter (Descriptor 10)) are therefore still missing.</w:t>
            </w:r>
          </w:p>
          <w:p w:rsidR="005B1474" w:rsidRDefault="005B1474">
            <w:pPr>
              <w:pStyle w:val="Corps"/>
              <w:jc w:val="both"/>
              <w:rPr>
                <w:noProof/>
                <w:lang w:val="en-US"/>
              </w:rPr>
            </w:pPr>
          </w:p>
          <w:p w:rsidR="005B1474" w:rsidRDefault="00524A9E">
            <w:pPr>
              <w:rPr>
                <w:noProof/>
              </w:rPr>
            </w:pPr>
            <w:bookmarkStart w:id="19" w:name="_Toc467053113"/>
            <w:r>
              <w:rPr>
                <w:noProof/>
              </w:rPr>
              <w:t>Denmark has not established targets for hydrographical changes (Descriptor 7).</w:t>
            </w:r>
            <w:bookmarkEnd w:id="19"/>
          </w:p>
          <w:p w:rsidR="005B1474" w:rsidRDefault="005B1474">
            <w:pPr>
              <w:pStyle w:val="Corps"/>
              <w:jc w:val="both"/>
              <w:rPr>
                <w:noProof/>
              </w:rPr>
            </w:pPr>
          </w:p>
          <w:p w:rsidR="005B1474" w:rsidRDefault="00524A9E">
            <w:pPr>
              <w:pStyle w:val="CorpsA"/>
              <w:spacing w:after="0" w:line="240" w:lineRule="auto"/>
              <w:jc w:val="both"/>
              <w:rPr>
                <w:rFonts w:ascii="Times New Roman" w:eastAsia="Times New Roman" w:hAnsi="Times New Roman" w:cs="Times New Roman"/>
                <w:b/>
                <w:bCs/>
                <w:smallCaps/>
                <w:noProof/>
                <w:sz w:val="24"/>
                <w:szCs w:val="24"/>
              </w:rPr>
            </w:pPr>
            <w:r>
              <w:rPr>
                <w:rFonts w:ascii="Times New Roman"/>
                <w:b/>
                <w:bCs/>
                <w:smallCaps/>
                <w:noProof/>
                <w:sz w:val="24"/>
                <w:szCs w:val="24"/>
              </w:rPr>
              <w:t>Main Guidance</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Denmark should:</w:t>
            </w:r>
          </w:p>
          <w:p w:rsidR="005B1474" w:rsidRDefault="00524A9E">
            <w:pPr>
              <w:pStyle w:val="CorpsA"/>
              <w:numPr>
                <w:ilvl w:val="0"/>
                <w:numId w:val="25"/>
              </w:numPr>
              <w:tabs>
                <w:tab w:val="clear" w:pos="720"/>
                <w:tab w:val="num" w:pos="690"/>
              </w:tabs>
              <w:spacing w:after="120" w:line="240" w:lineRule="auto"/>
              <w:ind w:left="686" w:hanging="329"/>
              <w:jc w:val="both"/>
              <w:rPr>
                <w:rFonts w:ascii="Times New Roman" w:eastAsia="Times New Roman" w:hAnsi="Times New Roman" w:cs="Times New Roman"/>
                <w:noProof/>
                <w:sz w:val="24"/>
                <w:szCs w:val="24"/>
              </w:rPr>
            </w:pPr>
            <w:r>
              <w:rPr>
                <w:rFonts w:ascii="Times New Roman"/>
                <w:b/>
                <w:bCs/>
                <w:noProof/>
                <w:sz w:val="24"/>
                <w:szCs w:val="24"/>
              </w:rPr>
              <w:t>Ensure immediate implementation of the whole monitoring programme</w:t>
            </w:r>
            <w:r>
              <w:rPr>
                <w:rFonts w:ascii="Times New Roman"/>
                <w:noProof/>
                <w:sz w:val="24"/>
                <w:szCs w:val="24"/>
              </w:rPr>
              <w:t xml:space="preserve"> pursuant to point (iv) of </w:t>
            </w:r>
            <w:r>
              <w:rPr>
                <w:rFonts w:ascii="Times New Roman"/>
                <w:noProof/>
                <w:sz w:val="24"/>
                <w:szCs w:val="24"/>
              </w:rPr>
              <w:t>Article 5(2)(a) of Directive 2008/56/EC which required implementation by 15 July 2014;</w:t>
            </w:r>
          </w:p>
          <w:p w:rsidR="005B1474" w:rsidRDefault="00524A9E">
            <w:pPr>
              <w:pStyle w:val="CorpsA"/>
              <w:numPr>
                <w:ilvl w:val="0"/>
                <w:numId w:val="25"/>
              </w:numPr>
              <w:tabs>
                <w:tab w:val="clear" w:pos="720"/>
                <w:tab w:val="num" w:pos="690"/>
              </w:tabs>
              <w:spacing w:after="120" w:line="240" w:lineRule="auto"/>
              <w:ind w:left="686" w:hanging="329"/>
              <w:jc w:val="both"/>
              <w:rPr>
                <w:rFonts w:ascii="Times New Roman" w:eastAsia="Times New Roman" w:hAnsi="Times New Roman" w:cs="Times New Roman"/>
                <w:noProof/>
                <w:sz w:val="24"/>
                <w:szCs w:val="24"/>
              </w:rPr>
            </w:pPr>
            <w:r>
              <w:rPr>
                <w:rFonts w:ascii="Times New Roman"/>
                <w:b/>
                <w:bCs/>
                <w:noProof/>
                <w:sz w:val="24"/>
                <w:szCs w:val="24"/>
              </w:rPr>
              <w:t xml:space="preserve">Ensure that the monitoring programme constitutes an appropriate framework </w:t>
            </w:r>
            <w:r>
              <w:rPr>
                <w:rFonts w:ascii="Times New Roman"/>
                <w:noProof/>
                <w:sz w:val="24"/>
                <w:szCs w:val="24"/>
              </w:rPr>
              <w:t>that enables full coverage of the monitoring needs</w:t>
            </w:r>
            <w:r>
              <w:rPr>
                <w:rFonts w:hAnsi="Times New Roman"/>
                <w:noProof/>
                <w:sz w:val="24"/>
                <w:szCs w:val="24"/>
              </w:rPr>
              <w:t xml:space="preserve"> </w:t>
            </w:r>
            <w:r>
              <w:rPr>
                <w:rFonts w:ascii="Times New Roman"/>
                <w:noProof/>
                <w:sz w:val="24"/>
                <w:szCs w:val="24"/>
              </w:rPr>
              <w:t>for the assessment of progress towards GES;</w:t>
            </w:r>
          </w:p>
          <w:p w:rsidR="005B1474" w:rsidRDefault="00524A9E">
            <w:pPr>
              <w:pStyle w:val="CorpsA"/>
              <w:numPr>
                <w:ilvl w:val="0"/>
                <w:numId w:val="25"/>
              </w:numPr>
              <w:spacing w:after="120" w:line="240" w:lineRule="auto"/>
              <w:ind w:left="686" w:hanging="329"/>
              <w:jc w:val="both"/>
              <w:rPr>
                <w:rFonts w:ascii="Times New Roman"/>
                <w:b/>
                <w:bCs/>
                <w:noProof/>
                <w:sz w:val="24"/>
                <w:szCs w:val="24"/>
              </w:rPr>
            </w:pPr>
            <w:r>
              <w:rPr>
                <w:rFonts w:ascii="Times New Roman"/>
                <w:b/>
                <w:bCs/>
                <w:noProof/>
                <w:sz w:val="24"/>
                <w:szCs w:val="24"/>
              </w:rPr>
              <w:t>Identify plans to address monitoring gaps where this has not been done and implement those plans.</w:t>
            </w:r>
          </w:p>
          <w:p w:rsidR="005B1474" w:rsidRDefault="005B1474">
            <w:pPr>
              <w:pStyle w:val="CorpsA"/>
              <w:spacing w:after="0" w:line="240" w:lineRule="auto"/>
              <w:ind w:left="690"/>
              <w:jc w:val="both"/>
              <w:rPr>
                <w:noProof/>
              </w:rPr>
            </w:pPr>
          </w:p>
        </w:tc>
      </w:tr>
    </w:tbl>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noProof/>
          <w:sz w:val="24"/>
          <w:szCs w:val="24"/>
        </w:rPr>
      </w:pPr>
      <w:r>
        <w:rPr>
          <w:rFonts w:ascii="Times New Roman"/>
          <w:noProof/>
          <w:sz w:val="24"/>
          <w:szCs w:val="24"/>
        </w:rPr>
        <w:t xml:space="preserve">Denmark reported under Article 11 of the Marine Strategy Framework Directive (MSFD) in October 2014. The Danish Article 11 reporting consists of 54 </w:t>
      </w:r>
      <w:r>
        <w:rPr>
          <w:rFonts w:ascii="Times New Roman"/>
          <w:noProof/>
          <w:sz w:val="24"/>
          <w:szCs w:val="24"/>
        </w:rPr>
        <w:t>monitoring sub-programmes for the Baltic Sea marine region and 62 monitoring sub-programmes for the Greater North Sea sub-region. The sub-programmes in both (sub)regions are similar and often have the same titles. The monitoring programmes in place address</w:t>
      </w:r>
      <w:r>
        <w:rPr>
          <w:rFonts w:ascii="Times New Roman"/>
          <w:noProof/>
          <w:sz w:val="24"/>
          <w:szCs w:val="24"/>
        </w:rPr>
        <w:t>es all descriptors in both (sub) regions.</w:t>
      </w:r>
    </w:p>
    <w:p w:rsidR="005B1474" w:rsidRDefault="005B1474">
      <w:pPr>
        <w:pStyle w:val="CorpsA"/>
        <w:spacing w:after="0" w:line="240" w:lineRule="auto"/>
        <w:jc w:val="both"/>
        <w:rPr>
          <w:rFonts w:ascii="Times New Roman"/>
          <w:noProof/>
          <w:sz w:val="24"/>
          <w:szCs w:val="24"/>
        </w:rPr>
      </w:pPr>
    </w:p>
    <w:p w:rsidR="005B1474" w:rsidRDefault="00524A9E">
      <w:pPr>
        <w:rPr>
          <w:rFonts w:hAnsi="Arial Unicode MS" w:cs="Arial Unicode MS"/>
          <w:b/>
          <w:bCs/>
          <w:smallCaps/>
          <w:noProof/>
          <w:color w:val="000000"/>
          <w:u w:color="000000"/>
          <w:lang w:eastAsia="en-GB"/>
        </w:rPr>
      </w:pPr>
      <w:r>
        <w:rPr>
          <w:noProof/>
        </w:rPr>
        <w:br w:type="page"/>
      </w:r>
    </w:p>
    <w:p w:rsidR="005B1474" w:rsidRDefault="00524A9E">
      <w:pPr>
        <w:pStyle w:val="Style2"/>
        <w:rPr>
          <w:noProof/>
        </w:rPr>
      </w:pPr>
      <w:r>
        <w:rPr>
          <w:noProof/>
        </w:rPr>
        <w:t>Conclusions on Member State-specific technical assessment</w:t>
      </w: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 xml:space="preserve">The adequacy of the Danish MSFD monitoring programme has been assessed by considering whether the programme and related sub-programmes are sufficient to </w:t>
      </w:r>
      <w:r>
        <w:rPr>
          <w:rFonts w:ascii="Times New Roman"/>
          <w:noProof/>
          <w:sz w:val="24"/>
          <w:szCs w:val="24"/>
        </w:rPr>
        <w:t>cover the monitoring needs for the assessment of progress towards good environmental status (GES)</w:t>
      </w:r>
      <w:r>
        <w:rPr>
          <w:rFonts w:ascii="Times New Roman" w:eastAsia="Times New Roman" w:hAnsi="Times New Roman" w:cs="Times New Roman"/>
          <w:noProof/>
          <w:sz w:val="24"/>
          <w:szCs w:val="24"/>
          <w:vertAlign w:val="superscript"/>
        </w:rPr>
        <w:footnoteReference w:id="26"/>
      </w:r>
      <w:r>
        <w:rPr>
          <w:rFonts w:ascii="Times New Roman"/>
          <w:noProof/>
          <w:sz w:val="24"/>
          <w:szCs w:val="24"/>
        </w:rPr>
        <w:t xml:space="preserve"> and achievement of environmental targets, as defined by Denmark in 2013. </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The following table provides an overview (by descriptor) of:</w:t>
      </w:r>
    </w:p>
    <w:p w:rsidR="005B1474" w:rsidRDefault="00524A9E">
      <w:pPr>
        <w:pStyle w:val="ListParagraph"/>
        <w:numPr>
          <w:ilvl w:val="0"/>
          <w:numId w:val="27"/>
        </w:numPr>
        <w:tabs>
          <w:tab w:val="num" w:pos="690"/>
        </w:tabs>
        <w:spacing w:after="120" w:line="240" w:lineRule="auto"/>
        <w:ind w:left="686" w:hanging="329"/>
        <w:jc w:val="both"/>
        <w:rPr>
          <w:noProof/>
        </w:rPr>
      </w:pPr>
      <w:r>
        <w:rPr>
          <w:noProof/>
        </w:rPr>
        <w:t>the conclusions of th</w:t>
      </w:r>
      <w:r>
        <w:rPr>
          <w:noProof/>
        </w:rPr>
        <w:t>e technical assessment in relation to the coverage of GES and targets by the Member State</w:t>
      </w:r>
      <w:r>
        <w:rPr>
          <w:rFonts w:hAnsi="Times New Roman"/>
          <w:noProof/>
        </w:rPr>
        <w:t>’</w:t>
      </w:r>
      <w:r>
        <w:rPr>
          <w:noProof/>
        </w:rPr>
        <w:t>s monitoring programme and sub-programmes;</w:t>
      </w:r>
    </w:p>
    <w:p w:rsidR="005B1474" w:rsidRDefault="00524A9E">
      <w:pPr>
        <w:pStyle w:val="ListParagraph"/>
        <w:numPr>
          <w:ilvl w:val="0"/>
          <w:numId w:val="28"/>
        </w:numPr>
        <w:tabs>
          <w:tab w:val="num" w:pos="690"/>
        </w:tabs>
        <w:spacing w:after="120" w:line="240" w:lineRule="auto"/>
        <w:ind w:left="686" w:hanging="329"/>
        <w:jc w:val="both"/>
        <w:rPr>
          <w:noProof/>
        </w:rPr>
      </w:pPr>
      <w:r>
        <w:rPr>
          <w:noProof/>
        </w:rPr>
        <w:t>the Member State</w:t>
      </w:r>
      <w:r>
        <w:rPr>
          <w:rFonts w:hAnsi="Times New Roman"/>
          <w:noProof/>
        </w:rPr>
        <w:t>’</w:t>
      </w:r>
      <w:r>
        <w:rPr>
          <w:noProof/>
        </w:rPr>
        <w:t>s own assessment of the date by which their monitoring programme is or will be adequate to measure progres</w:t>
      </w:r>
      <w:r>
        <w:rPr>
          <w:noProof/>
        </w:rPr>
        <w:t>s towards GES and targets;</w:t>
      </w:r>
    </w:p>
    <w:p w:rsidR="005B1474" w:rsidRDefault="00524A9E">
      <w:pPr>
        <w:pStyle w:val="ListParagraph"/>
        <w:numPr>
          <w:ilvl w:val="0"/>
          <w:numId w:val="29"/>
        </w:numPr>
        <w:tabs>
          <w:tab w:val="num" w:pos="690"/>
        </w:tabs>
        <w:spacing w:after="120" w:line="240" w:lineRule="auto"/>
        <w:ind w:left="686" w:hanging="329"/>
        <w:jc w:val="both"/>
        <w:rPr>
          <w:noProof/>
        </w:rPr>
      </w:pPr>
      <w:r>
        <w:rPr>
          <w:noProof/>
        </w:rPr>
        <w:t xml:space="preserve">whether the Member State has provided justifications and/or plans to address gaps present as of 2014. </w:t>
      </w:r>
    </w:p>
    <w:p w:rsidR="005B1474" w:rsidRDefault="00524A9E">
      <w:pPr>
        <w:rPr>
          <w:rFonts w:eastAsia="Times New Roman"/>
          <w:noProof/>
          <w:color w:val="000000"/>
          <w:sz w:val="22"/>
          <w:szCs w:val="22"/>
          <w:u w:color="000000"/>
          <w:lang w:eastAsia="en-GB"/>
        </w:rPr>
      </w:pPr>
      <w:r>
        <w:rPr>
          <w:rFonts w:eastAsia="Times New Roman"/>
          <w:noProof/>
        </w:rPr>
        <w:br w:type="page"/>
      </w:r>
    </w:p>
    <w:tbl>
      <w:tblPr>
        <w:tblW w:w="928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53"/>
        <w:gridCol w:w="1466"/>
        <w:gridCol w:w="1458"/>
        <w:gridCol w:w="1297"/>
        <w:gridCol w:w="1430"/>
        <w:gridCol w:w="1383"/>
      </w:tblGrid>
      <w:tr w:rsidR="005B1474">
        <w:trPr>
          <w:trHeight w:val="280"/>
        </w:trPr>
        <w:tc>
          <w:tcPr>
            <w:tcW w:w="2253"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rPr>
                <w:noProof/>
              </w:rPr>
            </w:pPr>
            <w:r>
              <w:rPr>
                <w:rFonts w:ascii="Times New Roman"/>
                <w:b/>
                <w:bCs/>
                <w:noProof/>
                <w:color w:val="FFFFFF"/>
                <w:spacing w:val="10"/>
                <w:sz w:val="18"/>
                <w:szCs w:val="18"/>
                <w:u w:color="FFFFFF"/>
                <w:lang w:val="fr-FR"/>
              </w:rPr>
              <w:t>Descriptor</w:t>
            </w:r>
          </w:p>
        </w:tc>
        <w:tc>
          <w:tcPr>
            <w:tcW w:w="2924"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widowControl w:val="0"/>
              <w:spacing w:before="50" w:after="0" w:line="240" w:lineRule="auto"/>
              <w:jc w:val="center"/>
              <w:rPr>
                <w:noProof/>
              </w:rPr>
            </w:pPr>
            <w:r>
              <w:rPr>
                <w:rFonts w:ascii="Times New Roman"/>
                <w:b/>
                <w:bCs/>
                <w:noProof/>
                <w:color w:val="FFFFFF"/>
                <w:spacing w:val="10"/>
                <w:sz w:val="18"/>
                <w:szCs w:val="18"/>
                <w:u w:color="FFFFFF"/>
                <w:lang w:val="fr-FR"/>
              </w:rPr>
              <w:t>Technical assessment</w:t>
            </w:r>
          </w:p>
        </w:tc>
        <w:tc>
          <w:tcPr>
            <w:tcW w:w="2727"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widowControl w:val="0"/>
              <w:spacing w:before="50" w:after="0" w:line="240" w:lineRule="auto"/>
              <w:jc w:val="center"/>
              <w:rPr>
                <w:noProof/>
              </w:rPr>
            </w:pPr>
            <w:r>
              <w:rPr>
                <w:rFonts w:ascii="Times New Roman"/>
                <w:b/>
                <w:bCs/>
                <w:noProof/>
                <w:color w:val="FFFFFF"/>
                <w:sz w:val="18"/>
                <w:szCs w:val="18"/>
                <w:u w:color="FFFFFF"/>
                <w:lang w:val="fr-FR"/>
              </w:rPr>
              <w:t>Timeline reported</w:t>
            </w:r>
          </w:p>
        </w:tc>
        <w:tc>
          <w:tcPr>
            <w:tcW w:w="1383"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widowControl w:val="0"/>
              <w:spacing w:after="0" w:line="240" w:lineRule="auto"/>
              <w:jc w:val="center"/>
              <w:rPr>
                <w:noProof/>
              </w:rPr>
            </w:pPr>
            <w:r>
              <w:rPr>
                <w:rFonts w:ascii="Times New Roman"/>
                <w:b/>
                <w:bCs/>
                <w:noProof/>
                <w:color w:val="FFFFFF"/>
                <w:sz w:val="18"/>
                <w:szCs w:val="18"/>
                <w:u w:color="FFFFFF"/>
                <w:lang w:val="fr-FR"/>
              </w:rPr>
              <w:t>Member State plans/ justifications</w:t>
            </w:r>
          </w:p>
        </w:tc>
      </w:tr>
      <w:tr w:rsidR="005B1474">
        <w:trPr>
          <w:trHeight w:val="280"/>
        </w:trPr>
        <w:tc>
          <w:tcPr>
            <w:tcW w:w="2253"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c>
          <w:tcPr>
            <w:tcW w:w="1466"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line="240" w:lineRule="auto"/>
              <w:jc w:val="center"/>
              <w:rPr>
                <w:noProof/>
              </w:rPr>
            </w:pPr>
            <w:r>
              <w:rPr>
                <w:rFonts w:ascii="Times New Roman"/>
                <w:noProof/>
                <w:color w:val="FFFFFF"/>
                <w:spacing w:val="10"/>
                <w:sz w:val="18"/>
                <w:szCs w:val="18"/>
                <w:u w:color="FFFFFF"/>
                <w:lang w:val="fr-FR"/>
              </w:rPr>
              <w:t>GES</w:t>
            </w:r>
          </w:p>
        </w:tc>
        <w:tc>
          <w:tcPr>
            <w:tcW w:w="1458"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line="240" w:lineRule="auto"/>
              <w:jc w:val="center"/>
              <w:rPr>
                <w:noProof/>
              </w:rPr>
            </w:pPr>
            <w:r>
              <w:rPr>
                <w:rFonts w:ascii="Times New Roman"/>
                <w:noProof/>
                <w:color w:val="FFFFFF"/>
                <w:spacing w:val="10"/>
                <w:sz w:val="18"/>
                <w:szCs w:val="18"/>
                <w:u w:color="FFFFFF"/>
                <w:lang w:val="fr-FR"/>
              </w:rPr>
              <w:t>Targets</w:t>
            </w:r>
          </w:p>
        </w:tc>
        <w:tc>
          <w:tcPr>
            <w:tcW w:w="1297"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line="240" w:lineRule="auto"/>
              <w:jc w:val="center"/>
              <w:rPr>
                <w:noProof/>
              </w:rPr>
            </w:pPr>
            <w:r>
              <w:rPr>
                <w:rFonts w:ascii="Times New Roman"/>
                <w:b/>
                <w:bCs/>
                <w:noProof/>
                <w:color w:val="FFFFFF"/>
                <w:sz w:val="18"/>
                <w:szCs w:val="18"/>
                <w:u w:color="FFFFFF"/>
                <w:lang w:val="fr-FR"/>
              </w:rPr>
              <w:t>GES</w:t>
            </w:r>
          </w:p>
        </w:tc>
        <w:tc>
          <w:tcPr>
            <w:tcW w:w="1430"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line="240" w:lineRule="auto"/>
              <w:jc w:val="center"/>
              <w:rPr>
                <w:noProof/>
              </w:rPr>
            </w:pPr>
            <w:r>
              <w:rPr>
                <w:rFonts w:ascii="Times New Roman"/>
                <w:b/>
                <w:bCs/>
                <w:noProof/>
                <w:color w:val="FFFFFF"/>
                <w:sz w:val="18"/>
                <w:szCs w:val="18"/>
                <w:u w:color="FFFFFF"/>
                <w:lang w:val="fr-FR"/>
              </w:rPr>
              <w:t>Targets</w:t>
            </w:r>
          </w:p>
        </w:tc>
        <w:tc>
          <w:tcPr>
            <w:tcW w:w="1383"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 4 Birds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bCs/>
                <w:noProof/>
                <w:spacing w:val="10"/>
                <w:sz w:val="18"/>
                <w:szCs w:val="18"/>
                <w:lang w:val="fr-FR"/>
              </w:rPr>
              <w:t>2014</w:t>
            </w:r>
          </w:p>
        </w:tc>
        <w:tc>
          <w:tcPr>
            <w:tcW w:w="1430"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38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 4 Mammals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430"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38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 4 Fish</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430"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38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 4 Water column</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 2018**</w:t>
            </w:r>
          </w:p>
        </w:tc>
        <w:tc>
          <w:tcPr>
            <w:tcW w:w="1430"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 2018**</w:t>
            </w:r>
          </w:p>
        </w:tc>
        <w:tc>
          <w:tcPr>
            <w:tcW w:w="138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 4, 6 Seabed</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 2018**</w:t>
            </w:r>
          </w:p>
        </w:tc>
        <w:tc>
          <w:tcPr>
            <w:tcW w:w="1430"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 2018**</w:t>
            </w:r>
          </w:p>
        </w:tc>
        <w:tc>
          <w:tcPr>
            <w:tcW w:w="138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8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D2 NIS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430"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jc w:val="center"/>
              <w:rPr>
                <w:noProof/>
              </w:rPr>
            </w:pPr>
            <w:r>
              <w:rPr>
                <w:noProof/>
                <w:sz w:val="18"/>
                <w:szCs w:val="18"/>
                <w:lang w:val="fr-FR"/>
              </w:rPr>
              <w:t>2018</w:t>
            </w:r>
          </w:p>
        </w:tc>
        <w:tc>
          <w:tcPr>
            <w:tcW w:w="138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D3 Commercial fish</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430"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38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D5 Eutrophication</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 2018**</w:t>
            </w:r>
          </w:p>
        </w:tc>
        <w:tc>
          <w:tcPr>
            <w:tcW w:w="1430"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 2018**</w:t>
            </w:r>
          </w:p>
        </w:tc>
        <w:tc>
          <w:tcPr>
            <w:tcW w:w="138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D7 Hydro. changes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jc w:val="cente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BFBFBF"/>
            <w:tcMar>
              <w:top w:w="80" w:type="dxa"/>
              <w:left w:w="80" w:type="dxa"/>
              <w:bottom w:w="80" w:type="dxa"/>
              <w:right w:w="80" w:type="dxa"/>
            </w:tcMar>
            <w:vAlign w:val="center"/>
          </w:tcPr>
          <w:p w:rsidR="005B1474" w:rsidRDefault="00524A9E">
            <w:pPr>
              <w:jc w:val="center"/>
              <w:rPr>
                <w:noProof/>
              </w:rPr>
            </w:pPr>
            <w:r>
              <w:rPr>
                <w:rFonts w:hAnsi="Arial Unicode MS" w:cs="Arial Unicode MS"/>
                <w:b/>
                <w:bCs/>
                <w:noProof/>
                <w:spacing w:val="10"/>
                <w:sz w:val="18"/>
                <w:szCs w:val="18"/>
                <w:lang w:val="fr-FR"/>
              </w:rPr>
              <w:t>No targets</w:t>
            </w: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430"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No targets</w:t>
            </w:r>
          </w:p>
        </w:tc>
        <w:tc>
          <w:tcPr>
            <w:tcW w:w="138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D8 Contaminants</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 2018**</w:t>
            </w:r>
          </w:p>
        </w:tc>
        <w:tc>
          <w:tcPr>
            <w:tcW w:w="1430"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 2018**</w:t>
            </w:r>
          </w:p>
        </w:tc>
        <w:tc>
          <w:tcPr>
            <w:tcW w:w="138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D9 Seafood cont.</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430"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38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D10 Marine litter</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430"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38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D11 Energy/Noise</w:t>
            </w:r>
          </w:p>
        </w:tc>
        <w:tc>
          <w:tcPr>
            <w:tcW w:w="1466" w:type="dxa"/>
            <w:tcBorders>
              <w:top w:val="single" w:sz="8" w:space="0" w:color="FFFFFF"/>
              <w:left w:val="single" w:sz="8" w:space="0" w:color="1F497D"/>
              <w:bottom w:val="single" w:sz="8" w:space="0" w:color="1F497D"/>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1F497D"/>
              <w:right w:val="single" w:sz="8" w:space="0" w:color="1F497D"/>
            </w:tcBorders>
            <w:shd w:val="clear" w:color="auto" w:fill="7030A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1F497D"/>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430" w:type="dxa"/>
            <w:tcBorders>
              <w:top w:val="single" w:sz="8" w:space="0" w:color="FFFFFF"/>
              <w:left w:val="single" w:sz="8" w:space="0" w:color="FFFFFF"/>
              <w:bottom w:val="single" w:sz="8" w:space="0" w:color="1F497D"/>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383"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bl>
    <w:p w:rsidR="005B1474" w:rsidRDefault="00524A9E">
      <w:pPr>
        <w:pStyle w:val="CorpsA"/>
        <w:widowControl w:val="0"/>
        <w:rPr>
          <w:rFonts w:ascii="Times New Roman"/>
          <w:noProof/>
          <w:sz w:val="16"/>
          <w:szCs w:val="16"/>
        </w:rPr>
      </w:pPr>
      <w:r>
        <w:rPr>
          <w:rFonts w:ascii="Times New Roman"/>
          <w:noProof/>
          <w:sz w:val="16"/>
          <w:szCs w:val="16"/>
        </w:rPr>
        <w:t xml:space="preserve">*Baltic, ** North </w:t>
      </w:r>
      <w:r>
        <w:rPr>
          <w:rFonts w:ascii="Times New Roman"/>
          <w:noProof/>
          <w:sz w:val="16"/>
          <w:szCs w:val="16"/>
        </w:rPr>
        <w:t>East Atlantic region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831"/>
        <w:gridCol w:w="1564"/>
        <w:gridCol w:w="3078"/>
      </w:tblGrid>
      <w:tr w:rsidR="005B1474">
        <w:tc>
          <w:tcPr>
            <w:tcW w:w="1809" w:type="dxa"/>
          </w:tcPr>
          <w:p w:rsidR="005B1474" w:rsidRDefault="005B1474">
            <w:pPr>
              <w:shd w:val="clear" w:color="auto" w:fill="92D050"/>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Full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GES</w:t>
            </w:r>
          </w:p>
        </w:tc>
        <w:tc>
          <w:tcPr>
            <w:tcW w:w="3078" w:type="dxa"/>
          </w:tcPr>
          <w:p w:rsidR="005B1474" w:rsidRDefault="00524A9E">
            <w:pPr>
              <w:pStyle w:val="CorpsA"/>
              <w:spacing w:after="0" w:line="240" w:lineRule="auto"/>
              <w:jc w:val="both"/>
              <w:rPr>
                <w:noProof/>
              </w:rPr>
            </w:pPr>
            <w:r>
              <w:rPr>
                <w:rFonts w:ascii="Times New Roman"/>
                <w:noProof/>
                <w:sz w:val="18"/>
                <w:szCs w:val="18"/>
              </w:rPr>
              <w:t>GES not defined</w:t>
            </w:r>
          </w:p>
        </w:tc>
      </w:tr>
      <w:tr w:rsidR="005B1474">
        <w:tc>
          <w:tcPr>
            <w:tcW w:w="1809" w:type="dxa"/>
          </w:tcPr>
          <w:p w:rsidR="005B1474" w:rsidRDefault="005B1474">
            <w:pPr>
              <w:shd w:val="clear" w:color="auto" w:fill="EA8300" w:themeFill="accent4" w:themeFillShade="BF"/>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Partial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targets</w:t>
            </w:r>
          </w:p>
        </w:tc>
        <w:tc>
          <w:tcPr>
            <w:tcW w:w="3078" w:type="dxa"/>
          </w:tcPr>
          <w:p w:rsidR="005B1474" w:rsidRDefault="00524A9E">
            <w:pPr>
              <w:pStyle w:val="CorpsA"/>
              <w:spacing w:after="0" w:line="240" w:lineRule="auto"/>
              <w:jc w:val="both"/>
              <w:rPr>
                <w:noProof/>
              </w:rPr>
            </w:pPr>
            <w:r>
              <w:rPr>
                <w:rFonts w:ascii="Times New Roman"/>
                <w:noProof/>
                <w:sz w:val="18"/>
                <w:szCs w:val="18"/>
              </w:rPr>
              <w:t>Targets not defined</w:t>
            </w:r>
          </w:p>
        </w:tc>
      </w:tr>
      <w:tr w:rsidR="005B1474">
        <w:tc>
          <w:tcPr>
            <w:tcW w:w="1809" w:type="dxa"/>
          </w:tcPr>
          <w:p w:rsidR="005B1474" w:rsidRDefault="005B1474">
            <w:pPr>
              <w:shd w:val="clear" w:color="auto" w:fill="873AC0"/>
              <w:rPr>
                <w:b/>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No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monitoring</w:t>
            </w:r>
          </w:p>
        </w:tc>
        <w:tc>
          <w:tcPr>
            <w:tcW w:w="3078" w:type="dxa"/>
          </w:tcPr>
          <w:p w:rsidR="005B1474" w:rsidRDefault="00524A9E">
            <w:pPr>
              <w:pStyle w:val="CorpsA"/>
              <w:spacing w:after="0" w:line="240" w:lineRule="auto"/>
              <w:jc w:val="both"/>
              <w:rPr>
                <w:noProof/>
              </w:rPr>
            </w:pPr>
            <w:r>
              <w:rPr>
                <w:rFonts w:ascii="Times New Roman"/>
                <w:noProof/>
                <w:sz w:val="18"/>
                <w:szCs w:val="18"/>
              </w:rPr>
              <w:t>No monitoring programme reported</w:t>
            </w:r>
          </w:p>
        </w:tc>
      </w:tr>
    </w:tbl>
    <w:p w:rsidR="005B1474" w:rsidRDefault="005B1474">
      <w:pPr>
        <w:pStyle w:val="Style2"/>
        <w:rPr>
          <w:noProof/>
        </w:rPr>
      </w:pPr>
    </w:p>
    <w:p w:rsidR="005B1474" w:rsidRDefault="00524A9E">
      <w:pPr>
        <w:pStyle w:val="Style2"/>
        <w:rPr>
          <w:noProof/>
        </w:rPr>
      </w:pPr>
      <w:r>
        <w:rPr>
          <w:noProof/>
        </w:rPr>
        <w:t>Achievements so far</w:t>
      </w:r>
    </w:p>
    <w:p w:rsidR="005B1474" w:rsidRDefault="00524A9E">
      <w:pPr>
        <w:pStyle w:val="ListParagraph"/>
        <w:numPr>
          <w:ilvl w:val="0"/>
          <w:numId w:val="30"/>
        </w:numPr>
        <w:tabs>
          <w:tab w:val="num" w:pos="684"/>
        </w:tabs>
        <w:spacing w:after="120" w:line="240" w:lineRule="auto"/>
        <w:ind w:left="686" w:hanging="329"/>
        <w:jc w:val="both"/>
        <w:rPr>
          <w:noProof/>
        </w:rPr>
      </w:pPr>
      <w:r>
        <w:rPr>
          <w:noProof/>
        </w:rPr>
        <w:t xml:space="preserve">The technical assessment shows that Denmark has developed its monitoring programme and sub-programmes in a consistent manner in relation to its GES definitions and targets for contaminants (Descriptor 8) and contaminants in seafoood (Descriptor 9). </w:t>
      </w:r>
    </w:p>
    <w:p w:rsidR="005B1474" w:rsidRDefault="00524A9E">
      <w:pPr>
        <w:pStyle w:val="ListParagraph"/>
        <w:numPr>
          <w:ilvl w:val="0"/>
          <w:numId w:val="31"/>
        </w:numPr>
        <w:tabs>
          <w:tab w:val="num" w:pos="684"/>
        </w:tabs>
        <w:spacing w:after="120" w:line="240" w:lineRule="auto"/>
        <w:ind w:left="686" w:hanging="329"/>
        <w:jc w:val="both"/>
        <w:rPr>
          <w:noProof/>
        </w:rPr>
      </w:pPr>
      <w:r>
        <w:rPr>
          <w:noProof/>
        </w:rPr>
        <w:t>Denmark has reported on the use of existing monitoring programmes in the context of the MSFD. Denmark has referred to relevant monitoring done as part of various EU Directives such as the Common Fisheries Policy Regulation</w:t>
      </w:r>
      <w:r>
        <w:rPr>
          <w:noProof/>
          <w:vertAlign w:val="superscript"/>
        </w:rPr>
        <w:footnoteReference w:id="27"/>
      </w:r>
      <w:r>
        <w:rPr>
          <w:noProof/>
        </w:rPr>
        <w:t xml:space="preserve"> (CFP), Water Framework Directive</w:t>
      </w:r>
      <w:r>
        <w:rPr>
          <w:noProof/>
          <w:vertAlign w:val="superscript"/>
        </w:rPr>
        <w:footnoteReference w:id="28"/>
      </w:r>
      <w:r>
        <w:rPr>
          <w:noProof/>
        </w:rPr>
        <w:t xml:space="preserve"> (WFD), Habitats Directive</w:t>
      </w:r>
      <w:r>
        <w:rPr>
          <w:noProof/>
          <w:vertAlign w:val="superscript"/>
        </w:rPr>
        <w:footnoteReference w:id="29"/>
      </w:r>
      <w:r>
        <w:rPr>
          <w:noProof/>
        </w:rPr>
        <w:t>, Urban Waste Water Treatment Directive</w:t>
      </w:r>
      <w:r>
        <w:rPr>
          <w:noProof/>
          <w:vertAlign w:val="superscript"/>
        </w:rPr>
        <w:footnoteReference w:id="30"/>
      </w:r>
      <w:r>
        <w:rPr>
          <w:noProof/>
        </w:rPr>
        <w:t xml:space="preserve"> and others. The Danish monitoring programme is however based mostly on the national monitoring of the aquatic environment (NOVANA) Nature Agency's catchment models and marine models and t</w:t>
      </w:r>
      <w:r>
        <w:rPr>
          <w:noProof/>
        </w:rPr>
        <w:t>he Danish surveillance under the EU's Common Fisheries Policy (in the case of commercial fish and shellfish (Descriptor 3) mostly).</w:t>
      </w:r>
    </w:p>
    <w:p w:rsidR="005B1474" w:rsidRDefault="00524A9E">
      <w:pPr>
        <w:pStyle w:val="ListParagraph"/>
        <w:numPr>
          <w:ilvl w:val="0"/>
          <w:numId w:val="32"/>
        </w:numPr>
        <w:tabs>
          <w:tab w:val="num" w:pos="684"/>
        </w:tabs>
        <w:spacing w:after="120" w:line="240" w:lineRule="auto"/>
        <w:ind w:left="686" w:hanging="329"/>
        <w:jc w:val="both"/>
        <w:rPr>
          <w:noProof/>
        </w:rPr>
      </w:pPr>
      <w:r>
        <w:rPr>
          <w:noProof/>
        </w:rPr>
        <w:t>Denmark reports on its coordination at regional and Union level for the implementation of the MSFD, including for monitoring</w:t>
      </w:r>
      <w:r>
        <w:rPr>
          <w:noProof/>
        </w:rPr>
        <w:t xml:space="preserve"> programmes. Firstly, Denmark</w:t>
      </w:r>
      <w:r>
        <w:rPr>
          <w:rFonts w:hAnsi="Times New Roman"/>
          <w:noProof/>
        </w:rPr>
        <w:t>’</w:t>
      </w:r>
      <w:r>
        <w:rPr>
          <w:noProof/>
        </w:rPr>
        <w:t>s monitoring programme and sub-programmes are linked to monitoring activities carried out by both HELCOM</w:t>
      </w:r>
      <w:r>
        <w:rPr>
          <w:noProof/>
          <w:vertAlign w:val="superscript"/>
        </w:rPr>
        <w:footnoteReference w:id="31"/>
      </w:r>
      <w:r>
        <w:rPr>
          <w:noProof/>
        </w:rPr>
        <w:t xml:space="preserve"> and OSPAR</w:t>
      </w:r>
      <w:r>
        <w:rPr>
          <w:noProof/>
          <w:vertAlign w:val="superscript"/>
        </w:rPr>
        <w:footnoteReference w:id="32"/>
      </w:r>
      <w:r>
        <w:rPr>
          <w:noProof/>
        </w:rPr>
        <w:t>. The Member State often refers to elements from both Regional Sea Conventions being applied to its monitoring</w:t>
      </w:r>
      <w:r>
        <w:rPr>
          <w:noProof/>
        </w:rPr>
        <w:t xml:space="preserve"> programmes in both regions at the same time, thus cross-referencing information throughout its descriptor-specific programmes. The Member State also links to other regional processes such as the Trilateral Wadden Sea Cooperation. Secondly, Denmark</w:t>
      </w:r>
      <w:r>
        <w:rPr>
          <w:rFonts w:hAnsi="Times New Roman"/>
          <w:noProof/>
        </w:rPr>
        <w:t>’</w:t>
      </w:r>
      <w:r>
        <w:rPr>
          <w:noProof/>
        </w:rPr>
        <w:t>s monit</w:t>
      </w:r>
      <w:r>
        <w:rPr>
          <w:noProof/>
        </w:rPr>
        <w:t>oring programme and sub-programmes also contain links to relevant Union processes, in particular the Common Implementation Strategy working groups and technical groups for the MSFD.</w:t>
      </w:r>
    </w:p>
    <w:p w:rsidR="005B1474" w:rsidRDefault="005B1474">
      <w:pPr>
        <w:pStyle w:val="CorpsA"/>
        <w:spacing w:after="120" w:line="240" w:lineRule="auto"/>
        <w:jc w:val="both"/>
        <w:rPr>
          <w:rFonts w:ascii="Times New Roman" w:eastAsia="Times New Roman" w:hAnsi="Times New Roman" w:cs="Times New Roman"/>
          <w:b/>
          <w:bCs/>
          <w:i/>
          <w:iCs/>
          <w:noProof/>
          <w:sz w:val="24"/>
          <w:szCs w:val="24"/>
        </w:rPr>
      </w:pPr>
    </w:p>
    <w:p w:rsidR="005B1474" w:rsidRDefault="00524A9E">
      <w:pPr>
        <w:pStyle w:val="Style2"/>
        <w:rPr>
          <w:noProof/>
        </w:rPr>
      </w:pPr>
      <w:r>
        <w:rPr>
          <w:noProof/>
        </w:rPr>
        <w:t>Aspects where improvement is needed</w:t>
      </w:r>
    </w:p>
    <w:p w:rsidR="005B1474" w:rsidRDefault="00524A9E">
      <w:pPr>
        <w:pStyle w:val="ListParagraph"/>
        <w:numPr>
          <w:ilvl w:val="0"/>
          <w:numId w:val="33"/>
        </w:numPr>
        <w:tabs>
          <w:tab w:val="num" w:pos="690"/>
        </w:tabs>
        <w:spacing w:after="120" w:line="240" w:lineRule="auto"/>
        <w:ind w:left="690" w:hanging="330"/>
        <w:jc w:val="both"/>
        <w:rPr>
          <w:noProof/>
        </w:rPr>
      </w:pPr>
      <w:r>
        <w:rPr>
          <w:noProof/>
        </w:rPr>
        <w:t>According to the technical assessment</w:t>
      </w:r>
      <w:r>
        <w:rPr>
          <w:noProof/>
        </w:rPr>
        <w:t>, the Danish monitoring programmes and sub-programmes show a number of weaknesses that affect their coverage in relation to the data needed for the assessment of progress towards GES and targets. This is applicable, to various extents, to all descriptors e</w:t>
      </w:r>
      <w:r>
        <w:rPr>
          <w:noProof/>
        </w:rPr>
        <w:t>xcept contaminants (Descriptor 8) and contaminants in seafood (Descriptor 9). For several of these, fish, water column habitats (Descriptors 1, 4), commercial fish (Descriptor 3), eutrophication (Descriptor 5), hydrographical changes (Descriptor 7) and mar</w:t>
      </w:r>
      <w:r>
        <w:rPr>
          <w:noProof/>
        </w:rPr>
        <w:t>ine litter (Descriptor 10) there is a lack of plans provided for one or both subregions on how these weaknesses will be addressed.</w:t>
      </w:r>
    </w:p>
    <w:p w:rsidR="005B1474" w:rsidRDefault="00524A9E">
      <w:pPr>
        <w:pStyle w:val="ListParagraph"/>
        <w:numPr>
          <w:ilvl w:val="0"/>
          <w:numId w:val="34"/>
        </w:numPr>
        <w:tabs>
          <w:tab w:val="num" w:pos="720"/>
        </w:tabs>
        <w:spacing w:after="120" w:line="240" w:lineRule="auto"/>
        <w:ind w:left="720" w:hanging="360"/>
        <w:jc w:val="both"/>
        <w:rPr>
          <w:noProof/>
        </w:rPr>
      </w:pPr>
      <w:r>
        <w:rPr>
          <w:noProof/>
        </w:rPr>
        <w:t>In particular in relation to energy, including underwater noise (Descriptor 11), the technical assessment shows that the Dani</w:t>
      </w:r>
      <w:r>
        <w:rPr>
          <w:noProof/>
        </w:rPr>
        <w:t xml:space="preserve">sh targets are not yet adequately covered by the current monitoring programmes and sub-programmes. Denmark acknowledges that more work is needed on their energy, including underwater noise (Descriptor 11) programmes.  </w:t>
      </w:r>
    </w:p>
    <w:p w:rsidR="005B1474" w:rsidRDefault="005B1474">
      <w:pPr>
        <w:pStyle w:val="CorpsA"/>
        <w:spacing w:after="0" w:line="240" w:lineRule="auto"/>
        <w:jc w:val="both"/>
        <w:rPr>
          <w:rFonts w:ascii="Times New Roman" w:eastAsia="Times New Roman" w:hAnsi="Times New Roman" w:cs="Times New Roman"/>
          <w:b/>
          <w:bCs/>
          <w:i/>
          <w:iCs/>
          <w:noProof/>
          <w:sz w:val="24"/>
          <w:szCs w:val="24"/>
          <w:shd w:val="clear" w:color="auto" w:fill="FFFF00"/>
        </w:rPr>
      </w:pPr>
    </w:p>
    <w:p w:rsidR="005B1474" w:rsidRDefault="00524A9E">
      <w:pPr>
        <w:pStyle w:val="Style2"/>
        <w:rPr>
          <w:noProof/>
        </w:rPr>
      </w:pPr>
      <w:r>
        <w:rPr>
          <w:noProof/>
        </w:rPr>
        <w:t xml:space="preserve">Outcome of descriptor-specific </w:t>
      </w:r>
      <w:r>
        <w:rPr>
          <w:noProof/>
        </w:rPr>
        <w:t>assessment</w:t>
      </w: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Denmark should:</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In general:</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ListParagraph"/>
        <w:numPr>
          <w:ilvl w:val="0"/>
          <w:numId w:val="35"/>
        </w:numPr>
        <w:tabs>
          <w:tab w:val="num" w:pos="690"/>
        </w:tabs>
        <w:spacing w:after="120" w:line="240" w:lineRule="auto"/>
        <w:ind w:left="686" w:hanging="329"/>
        <w:jc w:val="both"/>
        <w:rPr>
          <w:noProof/>
        </w:rPr>
      </w:pPr>
      <w:r>
        <w:rPr>
          <w:noProof/>
        </w:rPr>
        <w:t>continue to integrate monitoring programmes already existing under relevant EU legislation and other international agreements, in particular the Habitats Directive, the Birds Directive</w:t>
      </w:r>
      <w:r>
        <w:rPr>
          <w:rFonts w:ascii="Trebuchet MS" w:eastAsia="Trebuchet MS" w:hAnsi="Trebuchet MS" w:cs="Trebuchet MS"/>
          <w:noProof/>
          <w:vertAlign w:val="superscript"/>
        </w:rPr>
        <w:footnoteReference w:id="33"/>
      </w:r>
      <w:r>
        <w:rPr>
          <w:noProof/>
        </w:rPr>
        <w:t xml:space="preserve">, the WFD and the Invasive </w:t>
      </w:r>
      <w:r>
        <w:rPr>
          <w:noProof/>
        </w:rPr>
        <w:t>Alien Species Regulation</w:t>
      </w:r>
      <w:r>
        <w:rPr>
          <w:rFonts w:ascii="Trebuchet MS" w:eastAsia="Trebuchet MS" w:hAnsi="Trebuchet MS" w:cs="Trebuchet MS"/>
          <w:noProof/>
          <w:vertAlign w:val="superscript"/>
        </w:rPr>
        <w:footnoteReference w:id="34"/>
      </w:r>
      <w:r>
        <w:rPr>
          <w:noProof/>
        </w:rPr>
        <w:t xml:space="preserve"> with MSFD monitoring programmes, while at the same time ensuring that MSFD-specific monitoring needs are appropriately met in terms of spatial scope as well as elements, parameters, habitats and species monitored;</w:t>
      </w:r>
    </w:p>
    <w:p w:rsidR="005B1474" w:rsidRDefault="00524A9E">
      <w:pPr>
        <w:pStyle w:val="ListParagraph"/>
        <w:numPr>
          <w:ilvl w:val="0"/>
          <w:numId w:val="35"/>
        </w:numPr>
        <w:tabs>
          <w:tab w:val="num" w:pos="690"/>
        </w:tabs>
        <w:spacing w:after="120" w:line="240" w:lineRule="auto"/>
        <w:ind w:left="686" w:hanging="329"/>
        <w:jc w:val="both"/>
        <w:rPr>
          <w:noProof/>
        </w:rPr>
      </w:pPr>
      <w:r>
        <w:rPr>
          <w:noProof/>
        </w:rPr>
        <w:t>continue to impl</w:t>
      </w:r>
      <w:r>
        <w:rPr>
          <w:noProof/>
        </w:rPr>
        <w:t>ement, where they exist, coordinated and joint monitoring programmes developed at regional or subregional level, for instance by OSPAR and HELCOM;</w:t>
      </w:r>
    </w:p>
    <w:p w:rsidR="005B1474" w:rsidRDefault="00524A9E">
      <w:pPr>
        <w:pStyle w:val="ListParagraph"/>
        <w:numPr>
          <w:ilvl w:val="0"/>
          <w:numId w:val="35"/>
        </w:numPr>
        <w:tabs>
          <w:tab w:val="num" w:pos="690"/>
        </w:tabs>
        <w:spacing w:after="120" w:line="240" w:lineRule="auto"/>
        <w:ind w:left="686" w:hanging="329"/>
        <w:jc w:val="both"/>
        <w:rPr>
          <w:noProof/>
        </w:rPr>
      </w:pPr>
      <w:r>
        <w:rPr>
          <w:noProof/>
        </w:rPr>
        <w:t>enhance comparability and consistency of monitoring methods within its marine region or subregion, in particu</w:t>
      </w:r>
      <w:r>
        <w:rPr>
          <w:noProof/>
        </w:rPr>
        <w:t>lar, by considering the monitoring scope, coverage, frequency and choice of indicators with practices at the regional level;</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shd w:val="clear" w:color="auto" w:fill="FFFF00"/>
        </w:rPr>
      </w:pPr>
      <w:r>
        <w:rPr>
          <w:rFonts w:ascii="Times New Roman"/>
          <w:noProof/>
          <w:sz w:val="24"/>
          <w:szCs w:val="24"/>
        </w:rPr>
        <w:t>In particular:</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On biodiversity (in particular on Descriptors 1, 4 and 6):</w:t>
      </w:r>
    </w:p>
    <w:p w:rsidR="005B1474" w:rsidRDefault="00524A9E">
      <w:pPr>
        <w:pStyle w:val="ListParagraph"/>
        <w:numPr>
          <w:ilvl w:val="0"/>
          <w:numId w:val="35"/>
        </w:numPr>
        <w:tabs>
          <w:tab w:val="num" w:pos="690"/>
        </w:tabs>
        <w:spacing w:after="120" w:line="240" w:lineRule="auto"/>
        <w:ind w:left="686" w:hanging="329"/>
        <w:jc w:val="both"/>
        <w:rPr>
          <w:noProof/>
        </w:rPr>
      </w:pPr>
      <w:r>
        <w:rPr>
          <w:noProof/>
        </w:rPr>
        <w:t xml:space="preserve">expand its monitoring programme for seabed habitats to </w:t>
      </w:r>
      <w:r>
        <w:rPr>
          <w:noProof/>
        </w:rPr>
        <w:t xml:space="preserve">habitats and associated species outside of areas under the remit of the Habitats Directive and WFD. </w:t>
      </w:r>
    </w:p>
    <w:p w:rsidR="005B1474" w:rsidRDefault="00524A9E">
      <w:pPr>
        <w:pStyle w:val="ListParagraph"/>
        <w:numPr>
          <w:ilvl w:val="0"/>
          <w:numId w:val="35"/>
        </w:numPr>
        <w:tabs>
          <w:tab w:val="num" w:pos="690"/>
        </w:tabs>
        <w:spacing w:after="120" w:line="240" w:lineRule="auto"/>
        <w:ind w:left="686" w:hanging="329"/>
        <w:jc w:val="both"/>
        <w:rPr>
          <w:noProof/>
        </w:rPr>
      </w:pPr>
      <w:r>
        <w:rPr>
          <w:noProof/>
        </w:rPr>
        <w:t>develop transboundary approaches and cooperation for monitoring, particularly for mobile species, which frequently move between Member States</w:t>
      </w:r>
      <w:r>
        <w:rPr>
          <w:rFonts w:hAnsi="Times New Roman"/>
          <w:noProof/>
        </w:rPr>
        <w:t xml:space="preserve">’ </w:t>
      </w:r>
      <w:r>
        <w:rPr>
          <w:noProof/>
        </w:rPr>
        <w:t>waters. Such</w:t>
      </w:r>
      <w:r>
        <w:rPr>
          <w:noProof/>
        </w:rPr>
        <w:t xml:space="preserve"> cooperation may also help to reduce financial costs of monitoring.</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lang w:val="fr-FR"/>
        </w:rPr>
      </w:pPr>
      <w:r>
        <w:rPr>
          <w:rFonts w:ascii="Times New Roman"/>
          <w:noProof/>
          <w:sz w:val="24"/>
          <w:szCs w:val="24"/>
          <w:lang w:val="fr-FR"/>
        </w:rPr>
        <w:t>On non-indigenous species (Descriptor 2):</w:t>
      </w:r>
    </w:p>
    <w:p w:rsidR="005B1474" w:rsidRDefault="00524A9E">
      <w:pPr>
        <w:pStyle w:val="ListParagraph"/>
        <w:numPr>
          <w:ilvl w:val="0"/>
          <w:numId w:val="35"/>
        </w:numPr>
        <w:tabs>
          <w:tab w:val="num" w:pos="690"/>
        </w:tabs>
        <w:spacing w:after="120" w:line="240" w:lineRule="auto"/>
        <w:ind w:left="686" w:hanging="329"/>
        <w:jc w:val="both"/>
        <w:rPr>
          <w:noProof/>
        </w:rPr>
      </w:pPr>
      <w:r>
        <w:rPr>
          <w:noProof/>
        </w:rPr>
        <w:t xml:space="preserve">ensure that the NIS monitoring programme starts collecting data as soon as possible. </w:t>
      </w:r>
    </w:p>
    <w:p w:rsidR="005B1474" w:rsidRDefault="00524A9E">
      <w:pPr>
        <w:pStyle w:val="ListParagraph"/>
        <w:numPr>
          <w:ilvl w:val="0"/>
          <w:numId w:val="35"/>
        </w:numPr>
        <w:tabs>
          <w:tab w:val="num" w:pos="690"/>
        </w:tabs>
        <w:spacing w:after="120" w:line="240" w:lineRule="auto"/>
        <w:ind w:left="686" w:hanging="329"/>
        <w:jc w:val="both"/>
        <w:rPr>
          <w:noProof/>
        </w:rPr>
      </w:pPr>
      <w:r>
        <w:rPr>
          <w:noProof/>
        </w:rPr>
        <w:t>monitor a greater number of hotspots and pathways of introd</w:t>
      </w:r>
      <w:r>
        <w:rPr>
          <w:noProof/>
        </w:rPr>
        <w:t xml:space="preserve">uction. </w:t>
      </w:r>
    </w:p>
    <w:p w:rsidR="005B1474" w:rsidRDefault="005B1474">
      <w:pPr>
        <w:pStyle w:val="CorpsA"/>
        <w:spacing w:after="120" w:line="240" w:lineRule="auto"/>
        <w:ind w:left="686" w:hanging="329"/>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On commercial fisheries (Descriptor 3):</w:t>
      </w:r>
    </w:p>
    <w:p w:rsidR="005B1474" w:rsidRDefault="00524A9E">
      <w:pPr>
        <w:pStyle w:val="ListParagraph"/>
        <w:numPr>
          <w:ilvl w:val="0"/>
          <w:numId w:val="35"/>
        </w:numPr>
        <w:tabs>
          <w:tab w:val="num" w:pos="690"/>
        </w:tabs>
        <w:spacing w:line="240" w:lineRule="auto"/>
        <w:ind w:left="690" w:hanging="330"/>
        <w:jc w:val="both"/>
        <w:rPr>
          <w:noProof/>
        </w:rPr>
      </w:pPr>
      <w:r>
        <w:rPr>
          <w:noProof/>
        </w:rPr>
        <w:t>improve monitoring and assessment of non-Data Collection Framework</w:t>
      </w:r>
      <w:r>
        <w:rPr>
          <w:noProof/>
          <w:vertAlign w:val="superscript"/>
        </w:rPr>
        <w:footnoteReference w:id="35"/>
      </w:r>
      <w:r>
        <w:rPr>
          <w:noProof/>
        </w:rPr>
        <w:t xml:space="preserve"> species, and species for which analytical stock assessments are not carried out. </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On eutrophication (Descriptor 5):</w:t>
      </w:r>
    </w:p>
    <w:p w:rsidR="005B1474" w:rsidRDefault="00524A9E">
      <w:pPr>
        <w:pStyle w:val="ListParagraph"/>
        <w:numPr>
          <w:ilvl w:val="0"/>
          <w:numId w:val="35"/>
        </w:numPr>
        <w:tabs>
          <w:tab w:val="num" w:pos="690"/>
        </w:tabs>
        <w:spacing w:line="240" w:lineRule="auto"/>
        <w:ind w:left="690" w:hanging="330"/>
        <w:jc w:val="both"/>
        <w:rPr>
          <w:noProof/>
        </w:rPr>
      </w:pPr>
      <w:r>
        <w:rPr>
          <w:noProof/>
        </w:rPr>
        <w:t xml:space="preserve">expand its monitoring programme to cover additional elements and parameters as per its GES definition (e.g. macroalgal colonisation depth along transects from shore). </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On hydrographical changes (Descriptor 7):</w:t>
      </w:r>
    </w:p>
    <w:p w:rsidR="005B1474" w:rsidRDefault="00524A9E">
      <w:pPr>
        <w:pStyle w:val="ListParagraph"/>
        <w:numPr>
          <w:ilvl w:val="0"/>
          <w:numId w:val="35"/>
        </w:numPr>
        <w:tabs>
          <w:tab w:val="num" w:pos="690"/>
        </w:tabs>
        <w:spacing w:after="120" w:line="240" w:lineRule="auto"/>
        <w:ind w:left="686" w:hanging="329"/>
        <w:jc w:val="both"/>
        <w:rPr>
          <w:noProof/>
        </w:rPr>
      </w:pPr>
      <w:r>
        <w:rPr>
          <w:noProof/>
        </w:rPr>
        <w:t>develop targets;</w:t>
      </w:r>
    </w:p>
    <w:p w:rsidR="005B1474" w:rsidRDefault="00524A9E">
      <w:pPr>
        <w:pStyle w:val="ListParagraph"/>
        <w:numPr>
          <w:ilvl w:val="0"/>
          <w:numId w:val="35"/>
        </w:numPr>
        <w:tabs>
          <w:tab w:val="num" w:pos="690"/>
        </w:tabs>
        <w:spacing w:after="120" w:line="240" w:lineRule="auto"/>
        <w:ind w:left="686" w:hanging="329"/>
        <w:jc w:val="both"/>
        <w:rPr>
          <w:noProof/>
        </w:rPr>
      </w:pPr>
      <w:r>
        <w:rPr>
          <w:noProof/>
        </w:rPr>
        <w:t xml:space="preserve">expand its monitoring programme to cover additional activities, where appropriate, as per GES definition. </w:t>
      </w: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On marine litter (Descriptor 10):</w:t>
      </w:r>
    </w:p>
    <w:p w:rsidR="005B1474" w:rsidRDefault="00524A9E">
      <w:pPr>
        <w:pStyle w:val="ListParagraph"/>
        <w:numPr>
          <w:ilvl w:val="0"/>
          <w:numId w:val="35"/>
        </w:numPr>
        <w:tabs>
          <w:tab w:val="num" w:pos="690"/>
        </w:tabs>
        <w:spacing w:line="240" w:lineRule="auto"/>
        <w:ind w:left="690" w:hanging="330"/>
        <w:jc w:val="both"/>
        <w:rPr>
          <w:noProof/>
        </w:rPr>
      </w:pPr>
      <w:r>
        <w:rPr>
          <w:noProof/>
        </w:rPr>
        <w:t>expand its programmes to cover monitoring of micro-litter and, where necessary, impacts on marine biota, as per GES</w:t>
      </w:r>
      <w:r>
        <w:rPr>
          <w:noProof/>
        </w:rPr>
        <w:t xml:space="preserve"> definition;</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On underwater noise (Descriptor 11):</w:t>
      </w:r>
    </w:p>
    <w:p w:rsidR="005B1474" w:rsidRDefault="00524A9E">
      <w:pPr>
        <w:pStyle w:val="ListParagraph"/>
        <w:numPr>
          <w:ilvl w:val="0"/>
          <w:numId w:val="35"/>
        </w:numPr>
        <w:tabs>
          <w:tab w:val="num" w:pos="690"/>
        </w:tabs>
        <w:spacing w:after="120" w:line="240" w:lineRule="auto"/>
        <w:ind w:left="686" w:hanging="329"/>
        <w:jc w:val="both"/>
        <w:rPr>
          <w:noProof/>
        </w:rPr>
      </w:pPr>
      <w:r>
        <w:rPr>
          <w:noProof/>
        </w:rPr>
        <w:t>develop a permanent monitoring programme for diffuse noise for both regions, based where appropriate on the results of the BIAS project</w:t>
      </w:r>
      <w:r>
        <w:rPr>
          <w:noProof/>
          <w:vertAlign w:val="superscript"/>
        </w:rPr>
        <w:footnoteReference w:id="36"/>
      </w:r>
      <w:r>
        <w:rPr>
          <w:noProof/>
        </w:rPr>
        <w:t xml:space="preserve">. </w:t>
      </w:r>
    </w:p>
    <w:p w:rsidR="005B1474" w:rsidRDefault="00524A9E">
      <w:pPr>
        <w:pStyle w:val="ListParagraph"/>
        <w:numPr>
          <w:ilvl w:val="0"/>
          <w:numId w:val="35"/>
        </w:numPr>
        <w:tabs>
          <w:tab w:val="num" w:pos="690"/>
        </w:tabs>
        <w:spacing w:after="120" w:line="240" w:lineRule="auto"/>
        <w:ind w:left="686" w:hanging="329"/>
        <w:jc w:val="both"/>
        <w:rPr>
          <w:noProof/>
        </w:rPr>
      </w:pPr>
      <w:r>
        <w:rPr>
          <w:noProof/>
        </w:rPr>
        <w:t>set up a noise registry for impulsive sounds, in coordination with</w:t>
      </w:r>
      <w:r>
        <w:rPr>
          <w:noProof/>
        </w:rPr>
        <w:t xml:space="preserve"> HELCOM and OSPAR, for both regions. </w:t>
      </w:r>
      <w:r>
        <w:rPr>
          <w:noProof/>
        </w:rPr>
        <w:br w:type="page"/>
      </w:r>
    </w:p>
    <w:p w:rsidR="005B1474" w:rsidRDefault="00524A9E">
      <w:pPr>
        <w:pStyle w:val="Heading2"/>
        <w:rPr>
          <w:noProof/>
        </w:rPr>
      </w:pPr>
      <w:bookmarkStart w:id="20" w:name="_Toc455744229"/>
      <w:bookmarkStart w:id="21" w:name="_Toc467053114"/>
      <w:bookmarkStart w:id="22" w:name="_Toc467161746"/>
      <w:r>
        <w:rPr>
          <w:noProof/>
        </w:rPr>
        <w:t>4. Germany</w:t>
      </w:r>
      <w:bookmarkEnd w:id="20"/>
      <w:bookmarkEnd w:id="21"/>
      <w:bookmarkEnd w:id="22"/>
    </w:p>
    <w:p w:rsidR="005B1474" w:rsidRDefault="005B1474">
      <w:pPr>
        <w:pStyle w:val="Corps"/>
        <w:rPr>
          <w:noProof/>
        </w:rPr>
      </w:pPr>
    </w:p>
    <w:tbl>
      <w:tblPr>
        <w:tblStyle w:val="TableGrid"/>
        <w:tblW w:w="0" w:type="auto"/>
        <w:tblLook w:val="04A0" w:firstRow="1" w:lastRow="0" w:firstColumn="1" w:lastColumn="0" w:noHBand="0" w:noVBand="1"/>
      </w:tblPr>
      <w:tblGrid>
        <w:gridCol w:w="9282"/>
      </w:tblGrid>
      <w:tr w:rsidR="005B1474">
        <w:tc>
          <w:tcPr>
            <w:tcW w:w="9282" w:type="dxa"/>
          </w:tcPr>
          <w:p w:rsidR="005B1474" w:rsidRDefault="00524A9E">
            <w:pPr>
              <w:pStyle w:val="Corps"/>
              <w:jc w:val="both"/>
              <w:rPr>
                <w:b/>
                <w:bCs/>
                <w:smallCaps/>
                <w:noProof/>
              </w:rPr>
            </w:pPr>
            <w:r>
              <w:rPr>
                <w:b/>
                <w:bCs/>
                <w:smallCaps/>
                <w:noProof/>
                <w:lang w:val="en-US"/>
              </w:rPr>
              <w:t>Overall Conclusion</w:t>
            </w:r>
          </w:p>
          <w:p w:rsidR="005B1474" w:rsidRDefault="005B1474">
            <w:pPr>
              <w:pStyle w:val="Corps"/>
              <w:jc w:val="both"/>
              <w:rPr>
                <w:b/>
                <w:bCs/>
                <w:noProof/>
              </w:rPr>
            </w:pPr>
          </w:p>
          <w:p w:rsidR="005B1474" w:rsidRDefault="00524A9E">
            <w:pPr>
              <w:pStyle w:val="Corps"/>
              <w:jc w:val="both"/>
              <w:rPr>
                <w:b/>
                <w:bCs/>
                <w:noProof/>
              </w:rPr>
            </w:pPr>
            <w:r>
              <w:rPr>
                <w:b/>
                <w:bCs/>
                <w:noProof/>
                <w:lang w:val="en-US"/>
              </w:rPr>
              <w:t>Overall, the monitoring programme of Germany constitutes a partially appropriate framework to meet the requirements of Directive 2008/56/EC and to measure progress towards the achieveme</w:t>
            </w:r>
            <w:r>
              <w:rPr>
                <w:b/>
                <w:bCs/>
                <w:noProof/>
                <w:lang w:val="en-US"/>
              </w:rPr>
              <w:t>nt of good environmental status (GES).</w:t>
            </w:r>
          </w:p>
          <w:p w:rsidR="005B1474" w:rsidRDefault="005B1474">
            <w:pPr>
              <w:pStyle w:val="Corps"/>
              <w:jc w:val="both"/>
              <w:rPr>
                <w:b/>
                <w:bCs/>
                <w:noProof/>
              </w:rPr>
            </w:pPr>
          </w:p>
          <w:p w:rsidR="005B1474" w:rsidRDefault="00524A9E">
            <w:pPr>
              <w:pStyle w:val="Corps"/>
              <w:jc w:val="both"/>
              <w:rPr>
                <w:noProof/>
                <w:lang w:val="en-US"/>
              </w:rPr>
            </w:pPr>
            <w:r>
              <w:rPr>
                <w:noProof/>
                <w:lang w:val="en-US"/>
              </w:rPr>
              <w:t>Germany reports that its monitoring programme will mostly be in place to measure progress towards GES by 2018, but with some aspects such as hydrographical changes (Descriptor 7), contaminants (Descriptor 8) and mari</w:t>
            </w:r>
            <w:r>
              <w:rPr>
                <w:noProof/>
                <w:lang w:val="en-US"/>
              </w:rPr>
              <w:t>ne litter (Descriptor 10) only covered as of 2020.</w:t>
            </w:r>
          </w:p>
          <w:p w:rsidR="005B1474" w:rsidRDefault="005B1474">
            <w:pPr>
              <w:pStyle w:val="Corps"/>
              <w:jc w:val="both"/>
              <w:rPr>
                <w:noProof/>
              </w:rPr>
            </w:pPr>
          </w:p>
          <w:p w:rsidR="005B1474" w:rsidRDefault="00524A9E">
            <w:pPr>
              <w:pStyle w:val="Corps"/>
              <w:jc w:val="both"/>
              <w:rPr>
                <w:b/>
                <w:bCs/>
                <w:noProof/>
              </w:rPr>
            </w:pPr>
            <w:r>
              <w:rPr>
                <w:b/>
                <w:bCs/>
                <w:noProof/>
                <w:lang w:val="en-US"/>
              </w:rPr>
              <w:t>None of the descriptor categories are sufficiently addressed in the reported monitoring programmes.</w:t>
            </w:r>
          </w:p>
          <w:p w:rsidR="005B1474" w:rsidRDefault="005B1474">
            <w:pPr>
              <w:pStyle w:val="Corps"/>
              <w:jc w:val="both"/>
              <w:rPr>
                <w:b/>
                <w:bCs/>
                <w:noProof/>
              </w:rPr>
            </w:pPr>
          </w:p>
          <w:p w:rsidR="005B1474" w:rsidRDefault="00524A9E">
            <w:pPr>
              <w:pStyle w:val="Corps"/>
              <w:jc w:val="both"/>
              <w:rPr>
                <w:noProof/>
              </w:rPr>
            </w:pPr>
            <w:r>
              <w:rPr>
                <w:noProof/>
                <w:lang w:val="en-US"/>
              </w:rPr>
              <w:t xml:space="preserve">Germany has identified monitoring gaps, and plans to address them, for all descriptors. </w:t>
            </w:r>
          </w:p>
          <w:p w:rsidR="005B1474" w:rsidRDefault="005B1474">
            <w:pPr>
              <w:pStyle w:val="Corps"/>
              <w:jc w:val="both"/>
              <w:rPr>
                <w:b/>
                <w:bCs/>
                <w:noProof/>
              </w:rPr>
            </w:pPr>
          </w:p>
          <w:p w:rsidR="005B1474" w:rsidRDefault="00524A9E">
            <w:pPr>
              <w:pStyle w:val="Corps"/>
              <w:jc w:val="both"/>
              <w:rPr>
                <w:b/>
                <w:bCs/>
                <w:noProof/>
              </w:rPr>
            </w:pPr>
            <w:r>
              <w:rPr>
                <w:b/>
                <w:bCs/>
                <w:smallCaps/>
                <w:noProof/>
                <w:lang w:val="en-US"/>
              </w:rPr>
              <w:t>Main Guidance</w:t>
            </w:r>
          </w:p>
          <w:p w:rsidR="005B1474" w:rsidRDefault="005B1474">
            <w:pPr>
              <w:pStyle w:val="Corps"/>
              <w:jc w:val="both"/>
              <w:rPr>
                <w:b/>
                <w:bCs/>
                <w:noProof/>
              </w:rPr>
            </w:pPr>
          </w:p>
          <w:p w:rsidR="005B1474" w:rsidRDefault="00524A9E">
            <w:pPr>
              <w:pStyle w:val="Corps"/>
              <w:jc w:val="both"/>
              <w:rPr>
                <w:noProof/>
              </w:rPr>
            </w:pPr>
            <w:r>
              <w:rPr>
                <w:noProof/>
                <w:lang w:val="en-US"/>
              </w:rPr>
              <w:t>Germany should:</w:t>
            </w:r>
          </w:p>
          <w:p w:rsidR="005B1474" w:rsidRDefault="00524A9E">
            <w:pPr>
              <w:pStyle w:val="ListParagraph"/>
              <w:numPr>
                <w:ilvl w:val="0"/>
                <w:numId w:val="36"/>
              </w:numPr>
              <w:tabs>
                <w:tab w:val="num" w:pos="714"/>
              </w:tabs>
              <w:spacing w:after="120" w:line="240" w:lineRule="auto"/>
              <w:ind w:left="686" w:hanging="329"/>
              <w:jc w:val="both"/>
              <w:rPr>
                <w:noProof/>
              </w:rPr>
            </w:pPr>
            <w:r>
              <w:rPr>
                <w:b/>
                <w:bCs/>
                <w:noProof/>
              </w:rPr>
              <w:t>Ensure immediate implementation of the whole monitoring programme</w:t>
            </w:r>
            <w:r>
              <w:rPr>
                <w:noProof/>
              </w:rPr>
              <w:t xml:space="preserve"> pursuant to point (iv) of Article 5(2)(a) of Directive 2008/56/EC which required implementation by 15 July 2014;</w:t>
            </w:r>
          </w:p>
          <w:p w:rsidR="005B1474" w:rsidRDefault="00524A9E">
            <w:pPr>
              <w:pStyle w:val="ListParagraph"/>
              <w:numPr>
                <w:ilvl w:val="0"/>
                <w:numId w:val="36"/>
              </w:numPr>
              <w:tabs>
                <w:tab w:val="num" w:pos="714"/>
              </w:tabs>
              <w:spacing w:after="120" w:line="240" w:lineRule="auto"/>
              <w:ind w:left="686" w:hanging="329"/>
              <w:jc w:val="both"/>
              <w:rPr>
                <w:noProof/>
              </w:rPr>
            </w:pPr>
            <w:r>
              <w:rPr>
                <w:b/>
                <w:bCs/>
                <w:noProof/>
              </w:rPr>
              <w:t>Ensure that the monitoring programme constitutes an appropr</w:t>
            </w:r>
            <w:r>
              <w:rPr>
                <w:b/>
                <w:bCs/>
                <w:noProof/>
              </w:rPr>
              <w:t xml:space="preserve">iate framework </w:t>
            </w:r>
            <w:r>
              <w:rPr>
                <w:noProof/>
              </w:rPr>
              <w:t>that enables full coverage of the monitoring needs</w:t>
            </w:r>
            <w:r>
              <w:rPr>
                <w:rFonts w:hAnsi="Times New Roman"/>
                <w:noProof/>
              </w:rPr>
              <w:t xml:space="preserve">  </w:t>
            </w:r>
            <w:r>
              <w:rPr>
                <w:noProof/>
              </w:rPr>
              <w:t>for the assessment of progress towards GES;</w:t>
            </w:r>
          </w:p>
          <w:p w:rsidR="005B1474" w:rsidRDefault="00524A9E">
            <w:pPr>
              <w:pStyle w:val="ListParagraph"/>
              <w:numPr>
                <w:ilvl w:val="0"/>
                <w:numId w:val="36"/>
              </w:numPr>
              <w:tabs>
                <w:tab w:val="num" w:pos="714"/>
              </w:tabs>
              <w:spacing w:after="120" w:line="240" w:lineRule="auto"/>
              <w:ind w:left="686" w:hanging="329"/>
              <w:jc w:val="both"/>
              <w:rPr>
                <w:noProof/>
              </w:rPr>
            </w:pPr>
            <w:r>
              <w:rPr>
                <w:b/>
                <w:bCs/>
                <w:noProof/>
              </w:rPr>
              <w:t>Implement the plans identified to address the monitoring gaps</w:t>
            </w:r>
            <w:r>
              <w:rPr>
                <w:noProof/>
              </w:rPr>
              <w:t>.</w:t>
            </w:r>
          </w:p>
          <w:p w:rsidR="005B1474" w:rsidRDefault="005B1474">
            <w:pPr>
              <w:pStyle w:val="Corps"/>
              <w:pBdr>
                <w:top w:val="none" w:sz="0" w:space="0" w:color="auto"/>
                <w:left w:val="none" w:sz="0" w:space="0" w:color="auto"/>
                <w:bottom w:val="none" w:sz="0" w:space="0" w:color="auto"/>
                <w:right w:val="none" w:sz="0" w:space="0" w:color="auto"/>
                <w:between w:val="none" w:sz="0" w:space="0" w:color="auto"/>
                <w:bar w:val="none" w:sz="0" w:color="auto"/>
              </w:pBdr>
              <w:rPr>
                <w:noProof/>
              </w:rPr>
            </w:pPr>
          </w:p>
        </w:tc>
      </w:tr>
    </w:tbl>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 xml:space="preserve">Germany reported under Article 11 of the Marine Strategy Framework Directive </w:t>
      </w:r>
      <w:r>
        <w:rPr>
          <w:rFonts w:ascii="Times New Roman"/>
          <w:noProof/>
          <w:sz w:val="24"/>
          <w:szCs w:val="24"/>
        </w:rPr>
        <w:t>(MSFD) in October-November 2014. The German Article 11 reporting consists of 28 monitoring sub-programmes for the Baltic Sea marine region and 31 monitoring sub-programmes for the North Sea sub-region. The monitoring programme in place addresses all descri</w:t>
      </w:r>
      <w:r>
        <w:rPr>
          <w:rFonts w:ascii="Times New Roman"/>
          <w:noProof/>
          <w:sz w:val="24"/>
          <w:szCs w:val="24"/>
        </w:rPr>
        <w:t>ptors in both the marine region and sub-region, apart from contaminants in seafood (Descriptor 9).</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Style2"/>
        <w:rPr>
          <w:noProof/>
        </w:rPr>
      </w:pPr>
      <w:r>
        <w:rPr>
          <w:noProof/>
        </w:rPr>
        <w:t>Conclusions on Member State-specific technical assessment</w:t>
      </w: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 xml:space="preserve">The adequacy of the German MSFD monitoring programme has been assessed by considering whether the </w:t>
      </w:r>
      <w:r>
        <w:rPr>
          <w:rFonts w:ascii="Times New Roman"/>
          <w:noProof/>
          <w:sz w:val="24"/>
          <w:szCs w:val="24"/>
        </w:rPr>
        <w:t>programme and related sub-programmes are sufficient to cover the monitoring needs for the assessment of progress towards good environmental status (GES)</w:t>
      </w:r>
      <w:r>
        <w:rPr>
          <w:rFonts w:ascii="Times New Roman" w:eastAsia="Times New Roman" w:hAnsi="Times New Roman" w:cs="Times New Roman"/>
          <w:noProof/>
          <w:sz w:val="24"/>
          <w:szCs w:val="24"/>
          <w:vertAlign w:val="superscript"/>
        </w:rPr>
        <w:footnoteReference w:id="37"/>
      </w:r>
      <w:r>
        <w:rPr>
          <w:rFonts w:ascii="Times New Roman"/>
          <w:noProof/>
          <w:sz w:val="24"/>
          <w:szCs w:val="24"/>
        </w:rPr>
        <w:t xml:space="preserve"> and achievement of environmental targets, as defined by Germany in 2012-2013. </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The following table pr</w:t>
      </w:r>
      <w:r>
        <w:rPr>
          <w:rFonts w:ascii="Times New Roman"/>
          <w:noProof/>
          <w:sz w:val="24"/>
          <w:szCs w:val="24"/>
        </w:rPr>
        <w:t>ovides an overview (by descriptor) of:</w:t>
      </w:r>
    </w:p>
    <w:p w:rsidR="005B1474" w:rsidRDefault="00524A9E">
      <w:pPr>
        <w:pStyle w:val="ListParagraph"/>
        <w:numPr>
          <w:ilvl w:val="0"/>
          <w:numId w:val="37"/>
        </w:numPr>
        <w:tabs>
          <w:tab w:val="num" w:pos="690"/>
        </w:tabs>
        <w:spacing w:after="120" w:line="240" w:lineRule="auto"/>
        <w:ind w:left="686" w:hanging="329"/>
        <w:jc w:val="both"/>
        <w:rPr>
          <w:noProof/>
        </w:rPr>
      </w:pPr>
      <w:r>
        <w:rPr>
          <w:noProof/>
        </w:rPr>
        <w:t>The conclusions of the technical assessment in relation to the coverage of GES and targets by the Member State</w:t>
      </w:r>
      <w:r>
        <w:rPr>
          <w:rFonts w:hAnsi="Times New Roman"/>
          <w:noProof/>
        </w:rPr>
        <w:t>’</w:t>
      </w:r>
      <w:r>
        <w:rPr>
          <w:noProof/>
        </w:rPr>
        <w:t>s monitoring programme and sub-programmes;</w:t>
      </w:r>
    </w:p>
    <w:p w:rsidR="005B1474" w:rsidRDefault="00524A9E">
      <w:pPr>
        <w:pStyle w:val="ListParagraph"/>
        <w:numPr>
          <w:ilvl w:val="0"/>
          <w:numId w:val="38"/>
        </w:numPr>
        <w:tabs>
          <w:tab w:val="num" w:pos="690"/>
        </w:tabs>
        <w:spacing w:after="120" w:line="240" w:lineRule="auto"/>
        <w:ind w:left="686" w:hanging="329"/>
        <w:jc w:val="both"/>
        <w:rPr>
          <w:noProof/>
        </w:rPr>
      </w:pPr>
      <w:r>
        <w:rPr>
          <w:noProof/>
        </w:rPr>
        <w:t>The Member State</w:t>
      </w:r>
      <w:r>
        <w:rPr>
          <w:rFonts w:hAnsi="Times New Roman"/>
          <w:noProof/>
        </w:rPr>
        <w:t>’</w:t>
      </w:r>
      <w:r>
        <w:rPr>
          <w:noProof/>
        </w:rPr>
        <w:t>s own assessment of the date by which their mo</w:t>
      </w:r>
      <w:r>
        <w:rPr>
          <w:noProof/>
        </w:rPr>
        <w:t>nitoring programme is or will be adequate to measure progress towards GES and targets;</w:t>
      </w:r>
    </w:p>
    <w:p w:rsidR="005B1474" w:rsidRDefault="00524A9E">
      <w:pPr>
        <w:pStyle w:val="ListParagraph"/>
        <w:numPr>
          <w:ilvl w:val="0"/>
          <w:numId w:val="39"/>
        </w:numPr>
        <w:tabs>
          <w:tab w:val="num" w:pos="690"/>
        </w:tabs>
        <w:spacing w:after="120" w:line="240" w:lineRule="auto"/>
        <w:ind w:left="686" w:hanging="329"/>
        <w:jc w:val="both"/>
        <w:rPr>
          <w:noProof/>
        </w:rPr>
      </w:pPr>
      <w:r>
        <w:rPr>
          <w:noProof/>
        </w:rPr>
        <w:t xml:space="preserve">Whether the Member State has provided justifications and/or plans to address gaps. </w:t>
      </w:r>
    </w:p>
    <w:p w:rsidR="005B1474" w:rsidRDefault="005B1474">
      <w:pPr>
        <w:pStyle w:val="CorpsA"/>
        <w:widowControl w:val="0"/>
        <w:spacing w:after="0" w:line="240" w:lineRule="auto"/>
        <w:jc w:val="both"/>
        <w:rPr>
          <w:rFonts w:ascii="Times New Roman" w:eastAsia="Times New Roman" w:hAnsi="Times New Roman" w:cs="Times New Roman"/>
          <w:noProof/>
        </w:rPr>
      </w:pPr>
    </w:p>
    <w:tbl>
      <w:tblPr>
        <w:tblW w:w="928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53"/>
        <w:gridCol w:w="1466"/>
        <w:gridCol w:w="1458"/>
        <w:gridCol w:w="1297"/>
        <w:gridCol w:w="1185"/>
        <w:gridCol w:w="1628"/>
      </w:tblGrid>
      <w:tr w:rsidR="005B1474">
        <w:trPr>
          <w:trHeight w:val="280"/>
        </w:trPr>
        <w:tc>
          <w:tcPr>
            <w:tcW w:w="2253"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rPr>
                <w:noProof/>
              </w:rPr>
            </w:pPr>
            <w:r>
              <w:rPr>
                <w:rFonts w:ascii="Times New Roman"/>
                <w:b/>
                <w:bCs/>
                <w:noProof/>
                <w:color w:val="FFFFFF"/>
                <w:sz w:val="18"/>
                <w:szCs w:val="18"/>
                <w:u w:color="FFFFFF"/>
                <w:lang w:val="fr-FR"/>
              </w:rPr>
              <w:t>Descriptor</w:t>
            </w:r>
          </w:p>
        </w:tc>
        <w:tc>
          <w:tcPr>
            <w:tcW w:w="2924"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widowControl w:val="0"/>
              <w:spacing w:before="50" w:after="0" w:line="240" w:lineRule="auto"/>
              <w:jc w:val="center"/>
              <w:rPr>
                <w:noProof/>
              </w:rPr>
            </w:pPr>
            <w:r>
              <w:rPr>
                <w:rFonts w:ascii="Times New Roman"/>
                <w:b/>
                <w:bCs/>
                <w:noProof/>
                <w:color w:val="FFFFFF"/>
                <w:sz w:val="18"/>
                <w:szCs w:val="18"/>
                <w:u w:color="FFFFFF"/>
                <w:lang w:val="fr-FR"/>
              </w:rPr>
              <w:t>Technical assessment</w:t>
            </w:r>
          </w:p>
        </w:tc>
        <w:tc>
          <w:tcPr>
            <w:tcW w:w="2482"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widowControl w:val="0"/>
              <w:spacing w:before="50" w:after="0" w:line="240" w:lineRule="auto"/>
              <w:jc w:val="center"/>
              <w:rPr>
                <w:noProof/>
              </w:rPr>
            </w:pPr>
            <w:r>
              <w:rPr>
                <w:rFonts w:ascii="Times New Roman"/>
                <w:b/>
                <w:bCs/>
                <w:noProof/>
                <w:color w:val="FFFFFF"/>
                <w:sz w:val="18"/>
                <w:szCs w:val="18"/>
                <w:u w:color="FFFFFF"/>
                <w:lang w:val="fr-FR"/>
              </w:rPr>
              <w:t>Timeline reported</w:t>
            </w:r>
          </w:p>
        </w:tc>
        <w:tc>
          <w:tcPr>
            <w:tcW w:w="1628"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widowControl w:val="0"/>
              <w:spacing w:before="50" w:after="0" w:line="240" w:lineRule="auto"/>
              <w:jc w:val="center"/>
              <w:rPr>
                <w:noProof/>
              </w:rPr>
            </w:pPr>
            <w:r>
              <w:rPr>
                <w:rFonts w:ascii="Times New Roman"/>
                <w:b/>
                <w:bCs/>
                <w:noProof/>
                <w:color w:val="FFFFFF"/>
                <w:sz w:val="18"/>
                <w:szCs w:val="18"/>
                <w:u w:color="FFFFFF"/>
                <w:lang w:val="fr-FR"/>
              </w:rPr>
              <w:t>Member State plans/ justifications</w:t>
            </w:r>
          </w:p>
        </w:tc>
      </w:tr>
      <w:tr w:rsidR="005B1474">
        <w:trPr>
          <w:trHeight w:val="280"/>
        </w:trPr>
        <w:tc>
          <w:tcPr>
            <w:tcW w:w="2253"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c>
          <w:tcPr>
            <w:tcW w:w="1466"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before="50" w:after="0" w:line="240" w:lineRule="auto"/>
              <w:jc w:val="center"/>
              <w:rPr>
                <w:noProof/>
              </w:rPr>
            </w:pPr>
            <w:r>
              <w:rPr>
                <w:rFonts w:ascii="Times New Roman"/>
                <w:noProof/>
                <w:color w:val="FFFFFF"/>
                <w:sz w:val="18"/>
                <w:szCs w:val="18"/>
                <w:u w:color="FFFFFF"/>
                <w:lang w:val="fr-FR"/>
              </w:rPr>
              <w:t>GES</w:t>
            </w:r>
          </w:p>
        </w:tc>
        <w:tc>
          <w:tcPr>
            <w:tcW w:w="1458"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before="50" w:after="0" w:line="240" w:lineRule="auto"/>
              <w:jc w:val="center"/>
              <w:rPr>
                <w:noProof/>
              </w:rPr>
            </w:pPr>
            <w:r>
              <w:rPr>
                <w:rFonts w:ascii="Times New Roman"/>
                <w:noProof/>
                <w:color w:val="FFFFFF"/>
                <w:sz w:val="18"/>
                <w:szCs w:val="18"/>
                <w:u w:color="FFFFFF"/>
                <w:lang w:val="fr-FR"/>
              </w:rPr>
              <w:t>Targets</w:t>
            </w:r>
          </w:p>
        </w:tc>
        <w:tc>
          <w:tcPr>
            <w:tcW w:w="1297"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before="50" w:after="0" w:line="240" w:lineRule="auto"/>
              <w:jc w:val="center"/>
              <w:rPr>
                <w:noProof/>
              </w:rPr>
            </w:pPr>
            <w:r>
              <w:rPr>
                <w:rFonts w:ascii="Times New Roman"/>
                <w:b/>
                <w:bCs/>
                <w:noProof/>
                <w:color w:val="FFFFFF"/>
                <w:sz w:val="18"/>
                <w:szCs w:val="18"/>
                <w:u w:color="FFFFFF"/>
                <w:lang w:val="fr-FR"/>
              </w:rPr>
              <w:t>GES</w:t>
            </w:r>
          </w:p>
        </w:tc>
        <w:tc>
          <w:tcPr>
            <w:tcW w:w="1185"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before="50" w:after="0" w:line="240" w:lineRule="auto"/>
              <w:jc w:val="center"/>
              <w:rPr>
                <w:noProof/>
              </w:rPr>
            </w:pPr>
            <w:r>
              <w:rPr>
                <w:rFonts w:ascii="Times New Roman"/>
                <w:b/>
                <w:bCs/>
                <w:noProof/>
                <w:color w:val="FFFFFF"/>
                <w:sz w:val="18"/>
                <w:szCs w:val="18"/>
                <w:u w:color="FFFFFF"/>
                <w:lang w:val="fr-FR"/>
              </w:rPr>
              <w:t>Targets</w:t>
            </w:r>
          </w:p>
        </w:tc>
        <w:tc>
          <w:tcPr>
            <w:tcW w:w="1628"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z w:val="18"/>
                <w:szCs w:val="18"/>
                <w:lang w:val="fr-FR"/>
              </w:rPr>
              <w:t>D1, 4 Birds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z w:val="18"/>
                <w:szCs w:val="18"/>
                <w:lang w:val="fr-FR"/>
              </w:rPr>
              <w:t>D1, 4 Mammals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z w:val="18"/>
                <w:szCs w:val="18"/>
                <w:lang w:val="fr-FR"/>
              </w:rPr>
              <w:t>D1, 4 Fish</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z w:val="18"/>
                <w:szCs w:val="18"/>
                <w:lang w:val="fr-FR"/>
              </w:rPr>
              <w:t>D1, 4 Water column</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z w:val="18"/>
                <w:szCs w:val="18"/>
                <w:lang w:val="fr-FR"/>
              </w:rPr>
              <w:t>D1, 4, 6 Seabed</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z w:val="18"/>
                <w:szCs w:val="18"/>
                <w:lang w:val="fr-FR"/>
              </w:rPr>
              <w:t>D2 NIS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z w:val="18"/>
                <w:szCs w:val="18"/>
                <w:lang w:val="fr-FR"/>
              </w:rPr>
              <w:t>D3 Commercial fish</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z w:val="18"/>
                <w:szCs w:val="18"/>
                <w:lang w:val="fr-FR"/>
              </w:rPr>
              <w:t xml:space="preserve">D5 </w:t>
            </w:r>
            <w:r>
              <w:rPr>
                <w:rFonts w:ascii="Times New Roman"/>
                <w:b/>
                <w:bCs/>
                <w:noProof/>
                <w:sz w:val="18"/>
                <w:szCs w:val="18"/>
                <w:lang w:val="fr-FR"/>
              </w:rPr>
              <w:t>Eutrophication</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z w:val="18"/>
                <w:szCs w:val="18"/>
                <w:lang w:val="fr-FR"/>
              </w:rPr>
              <w:t>D7 Hydro. changes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2020</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2020</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z w:val="18"/>
                <w:szCs w:val="18"/>
                <w:lang w:val="fr-FR"/>
              </w:rPr>
              <w:t>D8 Contaminants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2020</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50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z w:val="18"/>
                <w:szCs w:val="18"/>
                <w:lang w:val="fr-FR"/>
              </w:rPr>
              <w:t>D9 Seafood cont.</w:t>
            </w:r>
          </w:p>
        </w:tc>
        <w:tc>
          <w:tcPr>
            <w:tcW w:w="1466" w:type="dxa"/>
            <w:tcBorders>
              <w:top w:val="single" w:sz="8" w:space="0" w:color="FFFFFF"/>
              <w:left w:val="single" w:sz="8" w:space="0" w:color="1F497D"/>
              <w:bottom w:val="single" w:sz="8" w:space="0" w:color="FFFFFF"/>
              <w:right w:val="single" w:sz="8" w:space="0" w:color="FFFFFF"/>
            </w:tcBorders>
            <w:shd w:val="clear" w:color="auto" w:fill="BFBFBF"/>
            <w:tcMar>
              <w:top w:w="80" w:type="dxa"/>
              <w:left w:w="80" w:type="dxa"/>
              <w:bottom w:w="80" w:type="dxa"/>
              <w:right w:w="80" w:type="dxa"/>
            </w:tcMar>
            <w:vAlign w:val="center"/>
          </w:tcPr>
          <w:p w:rsidR="005B1474" w:rsidRDefault="00524A9E">
            <w:pPr>
              <w:jc w:val="center"/>
              <w:rPr>
                <w:noProof/>
              </w:rPr>
            </w:pPr>
            <w:r>
              <w:rPr>
                <w:rFonts w:hAnsi="Arial Unicode MS" w:cs="Arial Unicode MS"/>
                <w:b/>
                <w:bCs/>
                <w:noProof/>
                <w:spacing w:val="10"/>
                <w:sz w:val="18"/>
                <w:szCs w:val="18"/>
                <w:lang w:val="fr-FR"/>
              </w:rPr>
              <w:t>No monitoring*</w:t>
            </w:r>
          </w:p>
        </w:tc>
        <w:tc>
          <w:tcPr>
            <w:tcW w:w="1458" w:type="dxa"/>
            <w:tcBorders>
              <w:top w:val="single" w:sz="8" w:space="0" w:color="FFFFFF"/>
              <w:left w:val="single" w:sz="8" w:space="0" w:color="FFFFFF"/>
              <w:bottom w:val="single" w:sz="8" w:space="0" w:color="FFFFFF"/>
              <w:right w:val="single" w:sz="8" w:space="0" w:color="1F497D"/>
            </w:tcBorders>
            <w:shd w:val="clear" w:color="auto" w:fill="BFBFBF"/>
            <w:tcMar>
              <w:top w:w="80" w:type="dxa"/>
              <w:left w:w="80" w:type="dxa"/>
              <w:bottom w:w="80" w:type="dxa"/>
              <w:right w:w="80" w:type="dxa"/>
            </w:tcMar>
            <w:vAlign w:val="center"/>
          </w:tcPr>
          <w:p w:rsidR="005B1474" w:rsidRDefault="00524A9E">
            <w:pPr>
              <w:jc w:val="center"/>
              <w:rPr>
                <w:noProof/>
              </w:rPr>
            </w:pPr>
            <w:r>
              <w:rPr>
                <w:rFonts w:hAnsi="Arial Unicode MS" w:cs="Arial Unicode MS"/>
                <w:b/>
                <w:bCs/>
                <w:noProof/>
                <w:spacing w:val="10"/>
                <w:sz w:val="18"/>
                <w:szCs w:val="18"/>
                <w:lang w:val="fr-FR"/>
              </w:rPr>
              <w:t>No monitoring*</w:t>
            </w: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8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z w:val="18"/>
                <w:szCs w:val="18"/>
                <w:lang w:val="fr-FR"/>
              </w:rPr>
              <w:t>D10 Marine litter</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sz w:val="20"/>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sz w:val="20"/>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2020</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jc w:val="center"/>
              <w:rPr>
                <w:noProof/>
              </w:rPr>
            </w:pPr>
            <w:r>
              <w:rPr>
                <w:noProof/>
                <w:sz w:val="18"/>
                <w:szCs w:val="18"/>
                <w:lang w:val="fr-FR"/>
              </w:rPr>
              <w:t>2020</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500"/>
        </w:trPr>
        <w:tc>
          <w:tcPr>
            <w:tcW w:w="2253"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z w:val="18"/>
                <w:szCs w:val="18"/>
                <w:lang w:val="fr-FR"/>
              </w:rPr>
              <w:t>D11 Energy/Noise</w:t>
            </w:r>
          </w:p>
        </w:tc>
        <w:tc>
          <w:tcPr>
            <w:tcW w:w="1466" w:type="dxa"/>
            <w:tcBorders>
              <w:top w:val="single" w:sz="8" w:space="0" w:color="FFFFFF"/>
              <w:left w:val="single" w:sz="8" w:space="0" w:color="1F497D"/>
              <w:bottom w:val="single" w:sz="8" w:space="0" w:color="1F497D"/>
              <w:right w:val="single" w:sz="8" w:space="0" w:color="FFFFFF"/>
            </w:tcBorders>
            <w:shd w:val="clear" w:color="auto" w:fill="BFBFBF"/>
            <w:tcMar>
              <w:top w:w="80" w:type="dxa"/>
              <w:left w:w="80" w:type="dxa"/>
              <w:bottom w:w="80" w:type="dxa"/>
              <w:right w:w="80" w:type="dxa"/>
            </w:tcMar>
            <w:vAlign w:val="center"/>
          </w:tcPr>
          <w:p w:rsidR="005B1474" w:rsidRDefault="00524A9E">
            <w:pPr>
              <w:jc w:val="center"/>
              <w:rPr>
                <w:noProof/>
              </w:rPr>
            </w:pPr>
            <w:r>
              <w:rPr>
                <w:rFonts w:hAnsi="Arial Unicode MS" w:cs="Arial Unicode MS"/>
                <w:b/>
                <w:bCs/>
                <w:noProof/>
                <w:spacing w:val="10"/>
                <w:sz w:val="18"/>
                <w:szCs w:val="18"/>
                <w:lang w:val="fr-FR"/>
              </w:rPr>
              <w:t>No monitoring**</w:t>
            </w:r>
          </w:p>
        </w:tc>
        <w:tc>
          <w:tcPr>
            <w:tcW w:w="1458" w:type="dxa"/>
            <w:tcBorders>
              <w:top w:val="single" w:sz="8" w:space="0" w:color="FFFFFF"/>
              <w:left w:val="single" w:sz="8" w:space="0" w:color="FFFFFF"/>
              <w:bottom w:val="single" w:sz="8" w:space="0" w:color="1F497D"/>
              <w:right w:val="single" w:sz="8" w:space="0" w:color="1F497D"/>
            </w:tcBorders>
            <w:shd w:val="clear" w:color="auto" w:fill="BFBFBF"/>
            <w:tcMar>
              <w:top w:w="80" w:type="dxa"/>
              <w:left w:w="80" w:type="dxa"/>
              <w:bottom w:w="80" w:type="dxa"/>
              <w:right w:w="80" w:type="dxa"/>
            </w:tcMar>
            <w:vAlign w:val="center"/>
          </w:tcPr>
          <w:p w:rsidR="005B1474" w:rsidRDefault="00524A9E">
            <w:pPr>
              <w:jc w:val="center"/>
              <w:rPr>
                <w:noProof/>
              </w:rPr>
            </w:pPr>
            <w:r>
              <w:rPr>
                <w:rFonts w:hAnsi="Arial Unicode MS" w:cs="Arial Unicode MS"/>
                <w:b/>
                <w:bCs/>
                <w:noProof/>
                <w:spacing w:val="10"/>
                <w:sz w:val="18"/>
                <w:szCs w:val="18"/>
                <w:lang w:val="fr-FR"/>
              </w:rPr>
              <w:t>No monitoring**</w:t>
            </w:r>
          </w:p>
        </w:tc>
        <w:tc>
          <w:tcPr>
            <w:tcW w:w="1297" w:type="dxa"/>
            <w:tcBorders>
              <w:top w:val="single" w:sz="8" w:space="0" w:color="FFFFFF"/>
              <w:left w:val="single" w:sz="8" w:space="0" w:color="1F497D"/>
              <w:bottom w:val="single" w:sz="8" w:space="0" w:color="1F497D"/>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185" w:type="dxa"/>
            <w:tcBorders>
              <w:top w:val="single" w:sz="8" w:space="0" w:color="FFFFFF"/>
              <w:left w:val="single" w:sz="8" w:space="0" w:color="FFFFFF"/>
              <w:bottom w:val="single" w:sz="8" w:space="0" w:color="1F497D"/>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628"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bl>
    <w:p w:rsidR="005B1474" w:rsidRDefault="00524A9E">
      <w:pPr>
        <w:pStyle w:val="CorpsA"/>
        <w:widowControl w:val="0"/>
        <w:spacing w:after="0" w:line="240" w:lineRule="auto"/>
        <w:jc w:val="both"/>
        <w:rPr>
          <w:rFonts w:ascii="Times New Roman" w:eastAsia="Times New Roman" w:hAnsi="Times New Roman" w:cs="Times New Roman"/>
          <w:noProof/>
          <w:sz w:val="20"/>
        </w:rPr>
      </w:pPr>
      <w:r>
        <w:rPr>
          <w:rFonts w:ascii="Times New Roman" w:eastAsia="Times New Roman" w:hAnsi="Times New Roman" w:cs="Times New Roman"/>
          <w:noProof/>
          <w:sz w:val="20"/>
        </w:rPr>
        <w:t>* DE reports that existing food monitoring is used but that there is no separate MSFD monitoring for contaminants in seafood (Descriptor 9) and that the monitoring data was not yet available, at the time of reporting, for MSFD purposes. Nevertheless, Germa</w:t>
      </w:r>
      <w:r>
        <w:rPr>
          <w:rFonts w:ascii="Times New Roman" w:eastAsia="Times New Roman" w:hAnsi="Times New Roman" w:cs="Times New Roman"/>
          <w:noProof/>
          <w:sz w:val="20"/>
        </w:rPr>
        <w:t xml:space="preserve">ny reported that monitoring on contaminants in seafood was adequate as of 2014 to cover GES and targets data needs.   </w:t>
      </w:r>
    </w:p>
    <w:p w:rsidR="005B1474" w:rsidRDefault="00524A9E">
      <w:pPr>
        <w:pStyle w:val="CorpsA"/>
        <w:widowControl w:val="0"/>
        <w:spacing w:after="0" w:line="240" w:lineRule="auto"/>
        <w:jc w:val="both"/>
        <w:rPr>
          <w:rFonts w:ascii="Times New Roman" w:eastAsia="Times New Roman" w:hAnsi="Times New Roman" w:cs="Times New Roman"/>
          <w:noProof/>
          <w:sz w:val="20"/>
        </w:rPr>
      </w:pPr>
      <w:r>
        <w:rPr>
          <w:rFonts w:ascii="Times New Roman" w:eastAsia="Times New Roman" w:hAnsi="Times New Roman" w:cs="Times New Roman"/>
          <w:noProof/>
          <w:sz w:val="20"/>
        </w:rPr>
        <w:t xml:space="preserve">** DE did not report a monitoring sub-programme for 'Energy including underwater noise' (Descriptor 11) but expects that monitoring will </w:t>
      </w:r>
      <w:r>
        <w:rPr>
          <w:rFonts w:ascii="Times New Roman" w:eastAsia="Times New Roman" w:hAnsi="Times New Roman" w:cs="Times New Roman"/>
          <w:noProof/>
          <w:sz w:val="20"/>
        </w:rPr>
        <w:t>be in place by 2018.</w:t>
      </w:r>
    </w:p>
    <w:p w:rsidR="005B1474" w:rsidRDefault="005B1474">
      <w:pPr>
        <w:pStyle w:val="CorpsA"/>
        <w:widowControl w:val="0"/>
        <w:spacing w:after="0" w:line="240" w:lineRule="auto"/>
        <w:jc w:val="both"/>
        <w:rPr>
          <w:rFonts w:ascii="Times New Roman" w:eastAsia="Times New Roman" w:hAnsi="Times New Roman" w:cs="Times New Roman"/>
          <w:noProof/>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831"/>
        <w:gridCol w:w="1564"/>
        <w:gridCol w:w="3078"/>
      </w:tblGrid>
      <w:tr w:rsidR="005B1474">
        <w:tc>
          <w:tcPr>
            <w:tcW w:w="1809" w:type="dxa"/>
          </w:tcPr>
          <w:p w:rsidR="005B1474" w:rsidRDefault="005B1474">
            <w:pPr>
              <w:shd w:val="clear" w:color="auto" w:fill="92D050"/>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Full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GES</w:t>
            </w:r>
          </w:p>
        </w:tc>
        <w:tc>
          <w:tcPr>
            <w:tcW w:w="3078" w:type="dxa"/>
          </w:tcPr>
          <w:p w:rsidR="005B1474" w:rsidRDefault="00524A9E">
            <w:pPr>
              <w:pStyle w:val="CorpsA"/>
              <w:spacing w:after="0" w:line="240" w:lineRule="auto"/>
              <w:jc w:val="both"/>
              <w:rPr>
                <w:noProof/>
              </w:rPr>
            </w:pPr>
            <w:r>
              <w:rPr>
                <w:rFonts w:ascii="Times New Roman"/>
                <w:noProof/>
                <w:sz w:val="18"/>
                <w:szCs w:val="18"/>
              </w:rPr>
              <w:t>GES not defined</w:t>
            </w:r>
          </w:p>
        </w:tc>
      </w:tr>
      <w:tr w:rsidR="005B1474">
        <w:tc>
          <w:tcPr>
            <w:tcW w:w="1809" w:type="dxa"/>
          </w:tcPr>
          <w:p w:rsidR="005B1474" w:rsidRDefault="005B1474">
            <w:pPr>
              <w:shd w:val="clear" w:color="auto" w:fill="EA8300" w:themeFill="accent4" w:themeFillShade="BF"/>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Partial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targets</w:t>
            </w:r>
          </w:p>
        </w:tc>
        <w:tc>
          <w:tcPr>
            <w:tcW w:w="3078" w:type="dxa"/>
          </w:tcPr>
          <w:p w:rsidR="005B1474" w:rsidRDefault="00524A9E">
            <w:pPr>
              <w:pStyle w:val="CorpsA"/>
              <w:spacing w:after="0" w:line="240" w:lineRule="auto"/>
              <w:jc w:val="both"/>
              <w:rPr>
                <w:noProof/>
              </w:rPr>
            </w:pPr>
            <w:r>
              <w:rPr>
                <w:rFonts w:ascii="Times New Roman"/>
                <w:noProof/>
                <w:sz w:val="18"/>
                <w:szCs w:val="18"/>
              </w:rPr>
              <w:t>Targets not defined</w:t>
            </w:r>
          </w:p>
        </w:tc>
      </w:tr>
      <w:tr w:rsidR="005B1474">
        <w:tc>
          <w:tcPr>
            <w:tcW w:w="1809" w:type="dxa"/>
          </w:tcPr>
          <w:p w:rsidR="005B1474" w:rsidRDefault="005B1474">
            <w:pPr>
              <w:shd w:val="clear" w:color="auto" w:fill="873AC0"/>
              <w:rPr>
                <w:b/>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No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monitoring</w:t>
            </w:r>
          </w:p>
        </w:tc>
        <w:tc>
          <w:tcPr>
            <w:tcW w:w="3078" w:type="dxa"/>
          </w:tcPr>
          <w:p w:rsidR="005B1474" w:rsidRDefault="00524A9E">
            <w:pPr>
              <w:pStyle w:val="CorpsA"/>
              <w:spacing w:after="0" w:line="240" w:lineRule="auto"/>
              <w:jc w:val="both"/>
              <w:rPr>
                <w:noProof/>
              </w:rPr>
            </w:pPr>
            <w:r>
              <w:rPr>
                <w:rFonts w:ascii="Times New Roman"/>
                <w:noProof/>
                <w:sz w:val="18"/>
                <w:szCs w:val="18"/>
              </w:rPr>
              <w:t>No monitoring programme reported</w:t>
            </w:r>
          </w:p>
        </w:tc>
      </w:tr>
    </w:tbl>
    <w:p w:rsidR="005B1474" w:rsidRDefault="005B1474">
      <w:pPr>
        <w:pStyle w:val="CorpsA"/>
        <w:spacing w:after="0" w:line="240" w:lineRule="auto"/>
        <w:jc w:val="both"/>
        <w:rPr>
          <w:rFonts w:ascii="Times New Roman" w:eastAsia="Times New Roman" w:hAnsi="Times New Roman" w:cs="Times New Roman"/>
          <w:b/>
          <w:bCs/>
          <w:i/>
          <w:iCs/>
          <w:noProof/>
          <w:sz w:val="24"/>
          <w:szCs w:val="24"/>
        </w:rPr>
      </w:pPr>
    </w:p>
    <w:p w:rsidR="005B1474" w:rsidRDefault="005B1474">
      <w:pPr>
        <w:pStyle w:val="Style2"/>
        <w:rPr>
          <w:noProof/>
        </w:rPr>
      </w:pPr>
    </w:p>
    <w:p w:rsidR="005B1474" w:rsidRDefault="00524A9E">
      <w:pPr>
        <w:pStyle w:val="Style2"/>
        <w:rPr>
          <w:noProof/>
        </w:rPr>
      </w:pPr>
      <w:r>
        <w:rPr>
          <w:noProof/>
        </w:rPr>
        <w:t>Achievements so far</w:t>
      </w:r>
    </w:p>
    <w:p w:rsidR="005B1474" w:rsidRDefault="00524A9E">
      <w:pPr>
        <w:pStyle w:val="ListParagraph"/>
        <w:keepNext/>
        <w:numPr>
          <w:ilvl w:val="0"/>
          <w:numId w:val="40"/>
        </w:numPr>
        <w:tabs>
          <w:tab w:val="num" w:pos="684"/>
        </w:tabs>
        <w:spacing w:after="120" w:line="240" w:lineRule="auto"/>
        <w:ind w:left="684" w:hanging="327"/>
        <w:jc w:val="both"/>
        <w:rPr>
          <w:noProof/>
        </w:rPr>
      </w:pPr>
      <w:r>
        <w:rPr>
          <w:noProof/>
        </w:rPr>
        <w:t xml:space="preserve">The technical assessment shows that Germany has developed its </w:t>
      </w:r>
      <w:r>
        <w:rPr>
          <w:noProof/>
        </w:rPr>
        <w:t>monitoring programme and sub-programmes in a consistent manner with its targets for commercial fish and shellfish (Descriptor 3) and eutrophication (Descriptor 5).</w:t>
      </w:r>
    </w:p>
    <w:p w:rsidR="005B1474" w:rsidRDefault="00524A9E">
      <w:pPr>
        <w:pStyle w:val="MBT"/>
        <w:numPr>
          <w:ilvl w:val="0"/>
          <w:numId w:val="41"/>
        </w:numPr>
        <w:tabs>
          <w:tab w:val="clear" w:pos="714"/>
          <w:tab w:val="num" w:pos="684"/>
        </w:tabs>
        <w:spacing w:after="120"/>
        <w:ind w:left="684" w:hanging="327"/>
        <w:rPr>
          <w:noProof/>
        </w:rPr>
      </w:pPr>
      <w:r>
        <w:rPr>
          <w:noProof/>
          <w:sz w:val="24"/>
          <w:szCs w:val="24"/>
        </w:rPr>
        <w:t>Germany has reported on the use of existing monitoring programmes in the context of the MSFD</w:t>
      </w:r>
      <w:r>
        <w:rPr>
          <w:noProof/>
          <w:sz w:val="24"/>
          <w:szCs w:val="24"/>
        </w:rPr>
        <w:t>. Germany has referred to relevant monitoring undertaken as part of various EU Directives such as the Common Fisheries Policy Regulation</w:t>
      </w:r>
      <w:r>
        <w:rPr>
          <w:noProof/>
          <w:sz w:val="24"/>
          <w:szCs w:val="24"/>
          <w:vertAlign w:val="superscript"/>
        </w:rPr>
        <w:footnoteReference w:id="38"/>
      </w:r>
      <w:r>
        <w:rPr>
          <w:noProof/>
          <w:sz w:val="24"/>
          <w:szCs w:val="24"/>
        </w:rPr>
        <w:t>, Water Framework Directive</w:t>
      </w:r>
      <w:r>
        <w:rPr>
          <w:noProof/>
          <w:sz w:val="24"/>
          <w:szCs w:val="24"/>
          <w:vertAlign w:val="superscript"/>
        </w:rPr>
        <w:footnoteReference w:id="39"/>
      </w:r>
      <w:r>
        <w:rPr>
          <w:noProof/>
          <w:sz w:val="24"/>
          <w:szCs w:val="24"/>
        </w:rPr>
        <w:t xml:space="preserve"> (in the case of non-indigenous species (Descriptor 2), eutrophication (Descriptor 5), hydr</w:t>
      </w:r>
      <w:r>
        <w:rPr>
          <w:noProof/>
          <w:sz w:val="24"/>
          <w:szCs w:val="24"/>
        </w:rPr>
        <w:t>ographical changes (Descriptor 7), contaminants (Descriptor 8), seabed and water column (Descriptors 1, 4 and 6) monitoring), the Habitats Directive</w:t>
      </w:r>
      <w:r>
        <w:rPr>
          <w:noProof/>
          <w:sz w:val="24"/>
          <w:szCs w:val="24"/>
          <w:vertAlign w:val="superscript"/>
        </w:rPr>
        <w:footnoteReference w:id="40"/>
      </w:r>
      <w:r>
        <w:rPr>
          <w:noProof/>
          <w:sz w:val="24"/>
          <w:szCs w:val="24"/>
        </w:rPr>
        <w:t xml:space="preserve"> (birds, fish and seabed habitats (Descriptors 1, 4 and 6), as well as hydrographical changes (Descriptor 7</w:t>
      </w:r>
      <w:r>
        <w:rPr>
          <w:noProof/>
          <w:sz w:val="24"/>
          <w:szCs w:val="24"/>
        </w:rPr>
        <w:t>) monitoring), the Urban Waste Water Treatment Directive</w:t>
      </w:r>
      <w:r>
        <w:rPr>
          <w:noProof/>
          <w:sz w:val="24"/>
          <w:szCs w:val="24"/>
          <w:vertAlign w:val="superscript"/>
        </w:rPr>
        <w:footnoteReference w:id="41"/>
      </w:r>
      <w:r>
        <w:rPr>
          <w:noProof/>
          <w:sz w:val="24"/>
          <w:szCs w:val="24"/>
        </w:rPr>
        <w:t xml:space="preserve"> (in the case of eutrophication (Descriptor 5) monitoring) and others. </w:t>
      </w:r>
    </w:p>
    <w:p w:rsidR="005B1474" w:rsidRDefault="00524A9E">
      <w:pPr>
        <w:pStyle w:val="ListParagraph"/>
        <w:keepNext/>
        <w:numPr>
          <w:ilvl w:val="0"/>
          <w:numId w:val="42"/>
        </w:numPr>
        <w:tabs>
          <w:tab w:val="num" w:pos="684"/>
        </w:tabs>
        <w:spacing w:after="120" w:line="240" w:lineRule="auto"/>
        <w:ind w:left="684" w:hanging="327"/>
        <w:jc w:val="both"/>
        <w:rPr>
          <w:noProof/>
        </w:rPr>
      </w:pPr>
      <w:r>
        <w:rPr>
          <w:noProof/>
        </w:rPr>
        <w:t>Germany has identified existing coordination at regional and Union level for the implementation of the MSFD, including for moni</w:t>
      </w:r>
      <w:r>
        <w:rPr>
          <w:noProof/>
        </w:rPr>
        <w:t>toring programmes. Firstly, Germany</w:t>
      </w:r>
      <w:r>
        <w:rPr>
          <w:rFonts w:hAnsi="Times New Roman"/>
          <w:noProof/>
        </w:rPr>
        <w:t>’</w:t>
      </w:r>
      <w:r>
        <w:rPr>
          <w:noProof/>
        </w:rPr>
        <w:t>s monitoring programme and sub-programmes are linked to monitoring activities carried out by both HELCOM</w:t>
      </w:r>
      <w:r>
        <w:rPr>
          <w:noProof/>
          <w:vertAlign w:val="superscript"/>
        </w:rPr>
        <w:footnoteReference w:id="42"/>
      </w:r>
      <w:r>
        <w:rPr>
          <w:noProof/>
        </w:rPr>
        <w:t xml:space="preserve"> and OSPAR</w:t>
      </w:r>
      <w:r>
        <w:rPr>
          <w:noProof/>
          <w:vertAlign w:val="superscript"/>
        </w:rPr>
        <w:footnoteReference w:id="43"/>
      </w:r>
      <w:r>
        <w:rPr>
          <w:noProof/>
        </w:rPr>
        <w:t>. The Member State sometimes  uses standards/guidelines from either Regional Sea Convention for both reg</w:t>
      </w:r>
      <w:r>
        <w:rPr>
          <w:noProof/>
        </w:rPr>
        <w:t>ions, thus ensuring consistency in their national approach. The Member State also links to other regional processes such as the Trilateral Wadden Sea Cooperation</w:t>
      </w:r>
      <w:r>
        <w:rPr>
          <w:noProof/>
          <w:color w:val="333333"/>
          <w:u w:color="333333"/>
        </w:rPr>
        <w:t xml:space="preserve">. </w:t>
      </w:r>
      <w:r>
        <w:rPr>
          <w:noProof/>
        </w:rPr>
        <w:t>Secondly, Germany</w:t>
      </w:r>
      <w:r>
        <w:rPr>
          <w:rFonts w:hAnsi="Times New Roman"/>
          <w:noProof/>
        </w:rPr>
        <w:t>’</w:t>
      </w:r>
      <w:r>
        <w:rPr>
          <w:noProof/>
        </w:rPr>
        <w:t>s monitoring programmes and sub-programmes also contain links to relevant E</w:t>
      </w:r>
      <w:r>
        <w:rPr>
          <w:noProof/>
        </w:rPr>
        <w:t xml:space="preserve">U processes, in particular the Common Implementation Strategy working groups and technical subgroup. </w:t>
      </w:r>
    </w:p>
    <w:p w:rsidR="005B1474" w:rsidRDefault="00524A9E">
      <w:pPr>
        <w:pStyle w:val="ListParagraph"/>
        <w:numPr>
          <w:ilvl w:val="0"/>
          <w:numId w:val="43"/>
        </w:numPr>
        <w:tabs>
          <w:tab w:val="num" w:pos="684"/>
        </w:tabs>
        <w:spacing w:after="120" w:line="240" w:lineRule="auto"/>
        <w:ind w:left="684" w:hanging="327"/>
        <w:jc w:val="both"/>
        <w:rPr>
          <w:noProof/>
        </w:rPr>
      </w:pPr>
      <w:r>
        <w:rPr>
          <w:noProof/>
        </w:rPr>
        <w:t>Germany links its monitoring programmes to monitoring done under international conventions and agreements, such as the Convention on Wetlands (Ramsar Conv</w:t>
      </w:r>
      <w:r>
        <w:rPr>
          <w:noProof/>
        </w:rPr>
        <w:t xml:space="preserve">ention), the Convention on Migratory Species (CMS), the Convention on Biodiversity (CBD </w:t>
      </w:r>
      <w:r>
        <w:rPr>
          <w:rFonts w:hAnsi="Times New Roman"/>
          <w:noProof/>
        </w:rPr>
        <w:t xml:space="preserve">– </w:t>
      </w:r>
      <w:r>
        <w:rPr>
          <w:noProof/>
        </w:rPr>
        <w:t xml:space="preserve">in the case of birds monitoring) and the Agreement on the Conservation of Small Cetaceans in the Baltic, North East Atlantic, Irish and North Seas (ASCOBANS </w:t>
      </w:r>
      <w:r>
        <w:rPr>
          <w:rFonts w:hAnsi="Times New Roman"/>
          <w:noProof/>
        </w:rPr>
        <w:t xml:space="preserve">– </w:t>
      </w:r>
      <w:r>
        <w:rPr>
          <w:noProof/>
        </w:rPr>
        <w:t xml:space="preserve">in the </w:t>
      </w:r>
      <w:r>
        <w:rPr>
          <w:noProof/>
        </w:rPr>
        <w:t xml:space="preserve">case of mammals monitoring). </w:t>
      </w:r>
    </w:p>
    <w:p w:rsidR="005B1474" w:rsidRDefault="00524A9E">
      <w:pPr>
        <w:pStyle w:val="ListParagraph"/>
        <w:numPr>
          <w:ilvl w:val="0"/>
          <w:numId w:val="44"/>
        </w:numPr>
        <w:tabs>
          <w:tab w:val="num" w:pos="684"/>
        </w:tabs>
        <w:spacing w:after="120" w:line="240" w:lineRule="auto"/>
        <w:ind w:left="684" w:hanging="327"/>
        <w:jc w:val="both"/>
        <w:rPr>
          <w:noProof/>
        </w:rPr>
      </w:pPr>
      <w:r>
        <w:rPr>
          <w:noProof/>
        </w:rPr>
        <w:t xml:space="preserve">Germany systematically reports plans to address the gaps in its monitoring programmes.  </w:t>
      </w:r>
    </w:p>
    <w:p w:rsidR="005B1474" w:rsidRDefault="005B1474">
      <w:pPr>
        <w:pStyle w:val="ListParagraph"/>
        <w:spacing w:line="240" w:lineRule="auto"/>
        <w:ind w:firstLine="0"/>
        <w:jc w:val="both"/>
        <w:rPr>
          <w:noProof/>
          <w:shd w:val="clear" w:color="auto" w:fill="FFFF00"/>
        </w:rPr>
      </w:pPr>
    </w:p>
    <w:p w:rsidR="005B1474" w:rsidRDefault="00524A9E">
      <w:pPr>
        <w:pStyle w:val="Style2"/>
        <w:rPr>
          <w:noProof/>
        </w:rPr>
      </w:pPr>
      <w:r>
        <w:rPr>
          <w:noProof/>
        </w:rPr>
        <w:t>Aspects where improvement is needed</w:t>
      </w:r>
    </w:p>
    <w:p w:rsidR="005B1474" w:rsidRDefault="00524A9E">
      <w:pPr>
        <w:pStyle w:val="ListParagraph"/>
        <w:numPr>
          <w:ilvl w:val="0"/>
          <w:numId w:val="45"/>
        </w:numPr>
        <w:tabs>
          <w:tab w:val="num" w:pos="684"/>
        </w:tabs>
        <w:spacing w:after="120" w:line="240" w:lineRule="auto"/>
        <w:ind w:left="686" w:hanging="329"/>
        <w:jc w:val="both"/>
        <w:rPr>
          <w:noProof/>
        </w:rPr>
      </w:pPr>
      <w:r>
        <w:rPr>
          <w:noProof/>
        </w:rPr>
        <w:t xml:space="preserve">According to the technical assessment, the German monitoring programmes and sub-programmes show a </w:t>
      </w:r>
      <w:r>
        <w:rPr>
          <w:noProof/>
        </w:rPr>
        <w:t>number of weaknesses that affect their coverage of GES and targets. This is applicable, to various extents, to all descriptors.</w:t>
      </w:r>
    </w:p>
    <w:p w:rsidR="005B1474" w:rsidRDefault="00524A9E">
      <w:pPr>
        <w:pStyle w:val="ListParagraph"/>
        <w:numPr>
          <w:ilvl w:val="0"/>
          <w:numId w:val="46"/>
        </w:numPr>
        <w:tabs>
          <w:tab w:val="num" w:pos="684"/>
        </w:tabs>
        <w:spacing w:after="120" w:line="240" w:lineRule="auto"/>
        <w:ind w:left="686" w:hanging="329"/>
        <w:jc w:val="both"/>
        <w:rPr>
          <w:noProof/>
        </w:rPr>
      </w:pPr>
      <w:r>
        <w:rPr>
          <w:noProof/>
        </w:rPr>
        <w:t xml:space="preserve">While acknowledging that Germany has existing food monitoring for the purposes of other legislation, it has not reported these </w:t>
      </w:r>
      <w:r>
        <w:rPr>
          <w:noProof/>
        </w:rPr>
        <w:t>for MSFD purposes under contaminants in seafood (Descriptor 9). In addition, Germany has not reported monitoring for energy, including underwater noise (Descriptor 11). As such it is unclear whether Germany is monitoring progress towards GES and targets fo</w:t>
      </w:r>
      <w:r>
        <w:rPr>
          <w:noProof/>
        </w:rPr>
        <w:t>r these descriptors. However, plans and justifications are provided.</w:t>
      </w:r>
    </w:p>
    <w:p w:rsidR="005B1474" w:rsidRDefault="005B1474">
      <w:pPr>
        <w:pStyle w:val="CorpsA"/>
        <w:spacing w:after="0" w:line="240" w:lineRule="auto"/>
        <w:jc w:val="both"/>
        <w:rPr>
          <w:rFonts w:ascii="Times New Roman" w:eastAsia="Times New Roman" w:hAnsi="Times New Roman" w:cs="Times New Roman"/>
          <w:noProof/>
          <w:sz w:val="24"/>
          <w:szCs w:val="24"/>
          <w:shd w:val="clear" w:color="auto" w:fill="FFFF00"/>
        </w:rPr>
      </w:pPr>
    </w:p>
    <w:p w:rsidR="005B1474" w:rsidRDefault="00524A9E">
      <w:pPr>
        <w:pStyle w:val="Style2"/>
        <w:rPr>
          <w:noProof/>
        </w:rPr>
      </w:pPr>
      <w:r>
        <w:rPr>
          <w:noProof/>
        </w:rPr>
        <w:t>Outcome of descriptor-specific assessment</w:t>
      </w:r>
    </w:p>
    <w:p w:rsidR="005B1474" w:rsidRDefault="00524A9E">
      <w:pPr>
        <w:pStyle w:val="CorpsA"/>
        <w:keepNext/>
        <w:spacing w:after="0" w:line="240" w:lineRule="auto"/>
        <w:jc w:val="both"/>
        <w:rPr>
          <w:rFonts w:ascii="Times New Roman" w:eastAsia="Times New Roman" w:hAnsi="Times New Roman" w:cs="Times New Roman"/>
          <w:noProof/>
          <w:sz w:val="24"/>
          <w:szCs w:val="24"/>
        </w:rPr>
      </w:pPr>
      <w:r>
        <w:rPr>
          <w:rFonts w:ascii="Times New Roman"/>
          <w:noProof/>
          <w:sz w:val="24"/>
          <w:szCs w:val="24"/>
        </w:rPr>
        <w:t>Germany should:</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In general:</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ListParagraph"/>
        <w:numPr>
          <w:ilvl w:val="0"/>
          <w:numId w:val="47"/>
        </w:numPr>
        <w:tabs>
          <w:tab w:val="num" w:pos="690"/>
        </w:tabs>
        <w:spacing w:after="120" w:line="240" w:lineRule="auto"/>
        <w:ind w:left="686" w:hanging="329"/>
        <w:jc w:val="both"/>
        <w:rPr>
          <w:noProof/>
        </w:rPr>
      </w:pPr>
      <w:r>
        <w:rPr>
          <w:noProof/>
        </w:rPr>
        <w:t>continue to integrate monitoring programmes already existing under relevant Union legislation and other internatio</w:t>
      </w:r>
      <w:r>
        <w:rPr>
          <w:noProof/>
        </w:rPr>
        <w:t>nal agreements, in particular the Habitats Directive, the Birds Directive</w:t>
      </w:r>
      <w:r>
        <w:rPr>
          <w:noProof/>
          <w:vertAlign w:val="superscript"/>
        </w:rPr>
        <w:footnoteReference w:id="44"/>
      </w:r>
      <w:r>
        <w:rPr>
          <w:noProof/>
        </w:rPr>
        <w:t>, the Water Framework Directive and the Invasive Alien Species Regulation</w:t>
      </w:r>
      <w:r>
        <w:rPr>
          <w:noProof/>
          <w:vertAlign w:val="superscript"/>
        </w:rPr>
        <w:footnoteReference w:id="45"/>
      </w:r>
      <w:r>
        <w:rPr>
          <w:noProof/>
        </w:rPr>
        <w:t xml:space="preserve"> with MSFD monitoring programmes, while at the same time ensuring that MSFD-specific monitoring needs are ap</w:t>
      </w:r>
      <w:r>
        <w:rPr>
          <w:noProof/>
        </w:rPr>
        <w:t>propriately met in terms of spatial scope as well as elements, parameters, habitats and species monitored.</w:t>
      </w:r>
    </w:p>
    <w:p w:rsidR="005B1474" w:rsidRDefault="00524A9E">
      <w:pPr>
        <w:pStyle w:val="ListParagraph"/>
        <w:numPr>
          <w:ilvl w:val="0"/>
          <w:numId w:val="47"/>
        </w:numPr>
        <w:tabs>
          <w:tab w:val="num" w:pos="690"/>
        </w:tabs>
        <w:spacing w:after="120" w:line="240" w:lineRule="auto"/>
        <w:ind w:left="686" w:hanging="329"/>
        <w:jc w:val="both"/>
        <w:rPr>
          <w:noProof/>
        </w:rPr>
      </w:pPr>
      <w:r>
        <w:rPr>
          <w:noProof/>
        </w:rPr>
        <w:t>continue to implement, where they exist, coordinated and joint monitoring programmes developed at regional or subregional level, for instance by OSPA</w:t>
      </w:r>
      <w:r>
        <w:rPr>
          <w:noProof/>
        </w:rPr>
        <w:t xml:space="preserve">R and HELCOM. </w:t>
      </w:r>
    </w:p>
    <w:p w:rsidR="005B1474" w:rsidRDefault="00524A9E">
      <w:pPr>
        <w:pStyle w:val="ListParagraph"/>
        <w:numPr>
          <w:ilvl w:val="0"/>
          <w:numId w:val="47"/>
        </w:numPr>
        <w:tabs>
          <w:tab w:val="num" w:pos="690"/>
        </w:tabs>
        <w:spacing w:after="120" w:line="240" w:lineRule="auto"/>
        <w:ind w:left="686" w:hanging="329"/>
        <w:jc w:val="both"/>
        <w:rPr>
          <w:noProof/>
        </w:rPr>
      </w:pPr>
      <w:r>
        <w:rPr>
          <w:noProof/>
        </w:rPr>
        <w:t>continue to enhance comparability and consistency of monitoring methods within its marine (sub-)regions, in particular, by considering the monitoring scope, coverage, frequency and choice of indicators with practices at the regional level.</w:t>
      </w:r>
    </w:p>
    <w:p w:rsidR="005B1474" w:rsidRDefault="005B1474">
      <w:pPr>
        <w:pStyle w:val="CorpsA"/>
        <w:spacing w:after="120" w:line="240" w:lineRule="auto"/>
        <w:ind w:left="686" w:hanging="329"/>
        <w:jc w:val="both"/>
        <w:rPr>
          <w:rFonts w:ascii="Times New Roman" w:eastAsia="Times New Roman" w:hAnsi="Times New Roman" w:cs="Times New Roman"/>
          <w:noProof/>
          <w:sz w:val="24"/>
          <w:szCs w:val="24"/>
          <w:shd w:val="clear" w:color="auto" w:fill="FFFF00"/>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In particular:</w:t>
      </w:r>
    </w:p>
    <w:p w:rsidR="005B1474" w:rsidRDefault="005B1474">
      <w:pPr>
        <w:pStyle w:val="CorpsA"/>
        <w:spacing w:after="0" w:line="240" w:lineRule="auto"/>
        <w:jc w:val="both"/>
        <w:rPr>
          <w:rFonts w:ascii="Times New Roman" w:eastAsia="Times New Roman" w:hAnsi="Times New Roman" w:cs="Times New Roman"/>
          <w:noProof/>
          <w:sz w:val="24"/>
          <w:szCs w:val="24"/>
          <w:shd w:val="clear" w:color="auto" w:fill="FFFF00"/>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On biodiversity (particularly Descriptors 1, 4 and 6):</w:t>
      </w:r>
    </w:p>
    <w:p w:rsidR="005B1474" w:rsidRDefault="00524A9E">
      <w:pPr>
        <w:pStyle w:val="ListParagraph"/>
        <w:numPr>
          <w:ilvl w:val="0"/>
          <w:numId w:val="47"/>
        </w:numPr>
        <w:tabs>
          <w:tab w:val="num" w:pos="690"/>
        </w:tabs>
        <w:spacing w:line="240" w:lineRule="auto"/>
        <w:ind w:left="690" w:hanging="330"/>
        <w:jc w:val="both"/>
        <w:rPr>
          <w:noProof/>
        </w:rPr>
      </w:pPr>
      <w:r>
        <w:rPr>
          <w:noProof/>
        </w:rPr>
        <w:t xml:space="preserve">finalise and implement the </w:t>
      </w:r>
      <w:r>
        <w:rPr>
          <w:rFonts w:hAnsi="Times New Roman"/>
          <w:noProof/>
        </w:rPr>
        <w:t>‘</w:t>
      </w:r>
      <w:r>
        <w:rPr>
          <w:noProof/>
        </w:rPr>
        <w:t>concept</w:t>
      </w:r>
      <w:r>
        <w:rPr>
          <w:rFonts w:hAnsi="Times New Roman"/>
          <w:noProof/>
        </w:rPr>
        <w:t xml:space="preserve">’ </w:t>
      </w:r>
      <w:r>
        <w:rPr>
          <w:noProof/>
        </w:rPr>
        <w:t>monitoring programmes that are confirmed by research and development projects</w:t>
      </w:r>
      <w:r>
        <w:rPr>
          <w:noProof/>
          <w:vertAlign w:val="superscript"/>
        </w:rPr>
        <w:footnoteReference w:id="46"/>
      </w:r>
      <w:r>
        <w:rPr>
          <w:noProof/>
        </w:rPr>
        <w:t>.</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lang w:val="fr-FR"/>
        </w:rPr>
      </w:pPr>
      <w:r>
        <w:rPr>
          <w:rFonts w:ascii="Times New Roman"/>
          <w:noProof/>
          <w:sz w:val="24"/>
          <w:szCs w:val="24"/>
          <w:lang w:val="fr-FR"/>
        </w:rPr>
        <w:t>On non-indigenous species (Descriptor 2):</w:t>
      </w:r>
    </w:p>
    <w:p w:rsidR="005B1474" w:rsidRDefault="00524A9E">
      <w:pPr>
        <w:pStyle w:val="ListParagraph"/>
        <w:numPr>
          <w:ilvl w:val="0"/>
          <w:numId w:val="47"/>
        </w:numPr>
        <w:tabs>
          <w:tab w:val="num" w:pos="690"/>
        </w:tabs>
        <w:spacing w:after="120" w:line="240" w:lineRule="auto"/>
        <w:ind w:left="686" w:hanging="329"/>
        <w:jc w:val="both"/>
        <w:rPr>
          <w:noProof/>
        </w:rPr>
      </w:pPr>
      <w:r>
        <w:rPr>
          <w:noProof/>
        </w:rPr>
        <w:t xml:space="preserve">ensure that its </w:t>
      </w:r>
      <w:r>
        <w:rPr>
          <w:noProof/>
        </w:rPr>
        <w:t>monitoring programme covers fish, as per its GES definition.</w:t>
      </w:r>
    </w:p>
    <w:p w:rsidR="005B1474" w:rsidRDefault="00524A9E">
      <w:pPr>
        <w:pStyle w:val="ListParagraph"/>
        <w:numPr>
          <w:ilvl w:val="0"/>
          <w:numId w:val="47"/>
        </w:numPr>
        <w:tabs>
          <w:tab w:val="num" w:pos="690"/>
        </w:tabs>
        <w:spacing w:after="120" w:line="240" w:lineRule="auto"/>
        <w:ind w:left="686" w:hanging="329"/>
        <w:jc w:val="both"/>
        <w:rPr>
          <w:noProof/>
        </w:rPr>
      </w:pPr>
      <w:r>
        <w:rPr>
          <w:noProof/>
        </w:rPr>
        <w:t>strengthen its monitoring programmes to ensure that the assessment of changes in the ecosystem can be undertaken through the data collected.</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On commercial fish (Descriptor 3):</w:t>
      </w:r>
    </w:p>
    <w:p w:rsidR="005B1474" w:rsidRDefault="00524A9E">
      <w:pPr>
        <w:pStyle w:val="ListParagraph"/>
        <w:numPr>
          <w:ilvl w:val="0"/>
          <w:numId w:val="47"/>
        </w:numPr>
        <w:tabs>
          <w:tab w:val="num" w:pos="690"/>
        </w:tabs>
        <w:spacing w:line="240" w:lineRule="auto"/>
        <w:ind w:left="690" w:hanging="330"/>
        <w:jc w:val="both"/>
        <w:rPr>
          <w:noProof/>
        </w:rPr>
      </w:pPr>
      <w:r>
        <w:rPr>
          <w:noProof/>
        </w:rPr>
        <w:t>ensure that its mo</w:t>
      </w:r>
      <w:r>
        <w:rPr>
          <w:noProof/>
        </w:rPr>
        <w:t>nitoring programme covers shellfish, as per its GES definition.</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B1474">
      <w:pPr>
        <w:pStyle w:val="CorpsA"/>
        <w:spacing w:after="0" w:line="240" w:lineRule="auto"/>
        <w:jc w:val="both"/>
        <w:rPr>
          <w:rFonts w:ascii="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On eutrophication (Descriptor 5):</w:t>
      </w:r>
    </w:p>
    <w:p w:rsidR="005B1474" w:rsidRDefault="00524A9E">
      <w:pPr>
        <w:pStyle w:val="ListParagraph"/>
        <w:numPr>
          <w:ilvl w:val="0"/>
          <w:numId w:val="47"/>
        </w:numPr>
        <w:tabs>
          <w:tab w:val="num" w:pos="690"/>
        </w:tabs>
        <w:spacing w:line="240" w:lineRule="auto"/>
        <w:ind w:left="690" w:hanging="330"/>
        <w:jc w:val="both"/>
        <w:rPr>
          <w:noProof/>
        </w:rPr>
      </w:pPr>
      <w:r>
        <w:rPr>
          <w:noProof/>
        </w:rPr>
        <w:t xml:space="preserve">further develop its monitoring programme to address the gaps it has identified, e.g. in relation to the monitoring cyanobacteria blooms or of atmospheric nutrient deposition, in coordination with the work done in HELCOM and OSPAR. </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On hydrographical chang</w:t>
      </w:r>
      <w:r>
        <w:rPr>
          <w:rFonts w:ascii="Times New Roman"/>
          <w:noProof/>
          <w:sz w:val="24"/>
          <w:szCs w:val="24"/>
        </w:rPr>
        <w:t>es (Descriptor 7):</w:t>
      </w:r>
    </w:p>
    <w:p w:rsidR="005B1474" w:rsidRDefault="00524A9E">
      <w:pPr>
        <w:pStyle w:val="ListParagraph"/>
        <w:numPr>
          <w:ilvl w:val="0"/>
          <w:numId w:val="47"/>
        </w:numPr>
        <w:tabs>
          <w:tab w:val="num" w:pos="690"/>
        </w:tabs>
        <w:spacing w:line="240" w:lineRule="auto"/>
        <w:ind w:left="690" w:hanging="330"/>
        <w:jc w:val="both"/>
        <w:rPr>
          <w:noProof/>
        </w:rPr>
      </w:pPr>
      <w:r>
        <w:rPr>
          <w:noProof/>
        </w:rPr>
        <w:t xml:space="preserve">extend its monitoring programme to cover impacts on habitats, as per its GES definition. </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lang w:val="fr-FR"/>
        </w:rPr>
        <w:t>On contaminants (Descriptor 8):</w:t>
      </w:r>
    </w:p>
    <w:p w:rsidR="005B1474" w:rsidRDefault="00524A9E">
      <w:pPr>
        <w:pStyle w:val="ListParagraph"/>
        <w:numPr>
          <w:ilvl w:val="0"/>
          <w:numId w:val="47"/>
        </w:numPr>
        <w:tabs>
          <w:tab w:val="num" w:pos="690"/>
        </w:tabs>
        <w:spacing w:line="240" w:lineRule="auto"/>
        <w:ind w:left="690" w:hanging="330"/>
        <w:jc w:val="both"/>
        <w:rPr>
          <w:noProof/>
        </w:rPr>
      </w:pPr>
      <w:r>
        <w:rPr>
          <w:noProof/>
        </w:rPr>
        <w:t>strengthen its monitoring programme to monitor effects of contaminants on marine biota, as per its GES definition.</w:t>
      </w:r>
      <w:r>
        <w:rPr>
          <w:noProof/>
        </w:rPr>
        <w:t xml:space="preserve"> </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On contaminants in seafood (Descriptor 9):</w:t>
      </w:r>
    </w:p>
    <w:p w:rsidR="005B1474" w:rsidRDefault="00524A9E">
      <w:pPr>
        <w:pStyle w:val="ListParagraph"/>
        <w:numPr>
          <w:ilvl w:val="0"/>
          <w:numId w:val="47"/>
        </w:numPr>
        <w:tabs>
          <w:tab w:val="num" w:pos="690"/>
        </w:tabs>
        <w:spacing w:line="240" w:lineRule="auto"/>
        <w:ind w:left="690" w:hanging="330"/>
        <w:jc w:val="both"/>
        <w:rPr>
          <w:noProof/>
        </w:rPr>
      </w:pPr>
      <w:r>
        <w:rPr>
          <w:noProof/>
        </w:rPr>
        <w:t xml:space="preserve">report a monitoring programme for MSFD purposes. </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keepNext/>
        <w:spacing w:after="0" w:line="240" w:lineRule="auto"/>
        <w:jc w:val="both"/>
        <w:rPr>
          <w:rFonts w:ascii="Times New Roman" w:eastAsia="Times New Roman" w:hAnsi="Times New Roman" w:cs="Times New Roman"/>
          <w:noProof/>
          <w:sz w:val="24"/>
          <w:szCs w:val="24"/>
        </w:rPr>
      </w:pPr>
      <w:r>
        <w:rPr>
          <w:rFonts w:ascii="Times New Roman"/>
          <w:noProof/>
          <w:sz w:val="24"/>
          <w:szCs w:val="24"/>
        </w:rPr>
        <w:t>On marine litter (Descriptor 10):</w:t>
      </w:r>
    </w:p>
    <w:p w:rsidR="005B1474" w:rsidRDefault="00524A9E">
      <w:pPr>
        <w:pStyle w:val="ListParagraph"/>
        <w:numPr>
          <w:ilvl w:val="0"/>
          <w:numId w:val="47"/>
        </w:numPr>
        <w:tabs>
          <w:tab w:val="num" w:pos="690"/>
        </w:tabs>
        <w:spacing w:line="240" w:lineRule="auto"/>
        <w:ind w:left="690" w:hanging="330"/>
        <w:jc w:val="both"/>
        <w:rPr>
          <w:noProof/>
        </w:rPr>
      </w:pPr>
      <w:r>
        <w:rPr>
          <w:noProof/>
        </w:rPr>
        <w:t xml:space="preserve">further develop its programme to monitor micro-litter and beach litter. </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On underwater noise (Descriptor 11):</w:t>
      </w:r>
    </w:p>
    <w:p w:rsidR="005B1474" w:rsidRDefault="00524A9E">
      <w:pPr>
        <w:pStyle w:val="ListParagraph"/>
        <w:numPr>
          <w:ilvl w:val="0"/>
          <w:numId w:val="47"/>
        </w:numPr>
        <w:tabs>
          <w:tab w:val="num" w:pos="690"/>
        </w:tabs>
        <w:spacing w:line="240" w:lineRule="auto"/>
        <w:ind w:left="690" w:hanging="330"/>
        <w:jc w:val="both"/>
        <w:rPr>
          <w:noProof/>
        </w:rPr>
      </w:pPr>
      <w:r>
        <w:rPr>
          <w:noProof/>
        </w:rPr>
        <w:t xml:space="preserve"> develop and establish a monitoring programme. </w:t>
      </w:r>
    </w:p>
    <w:p w:rsidR="005B1474" w:rsidRDefault="00524A9E">
      <w:pPr>
        <w:pStyle w:val="CorpsA"/>
        <w:rPr>
          <w:noProof/>
        </w:rPr>
      </w:pPr>
      <w:r>
        <w:rPr>
          <w:rFonts w:ascii="Times New Roman" w:eastAsia="Times New Roman" w:hAnsi="Times New Roman" w:cs="Times New Roman"/>
          <w:noProof/>
        </w:rPr>
        <w:br w:type="page"/>
      </w:r>
    </w:p>
    <w:p w:rsidR="005B1474" w:rsidRDefault="00524A9E">
      <w:pPr>
        <w:pStyle w:val="Heading2"/>
        <w:rPr>
          <w:noProof/>
        </w:rPr>
      </w:pPr>
      <w:bookmarkStart w:id="23" w:name="_Toc455744230"/>
      <w:bookmarkStart w:id="24" w:name="_Toc467053115"/>
      <w:bookmarkStart w:id="25" w:name="_Toc467161747"/>
      <w:r>
        <w:rPr>
          <w:noProof/>
        </w:rPr>
        <w:t>5. Estonia</w:t>
      </w:r>
      <w:bookmarkEnd w:id="23"/>
      <w:bookmarkEnd w:id="24"/>
      <w:bookmarkEnd w:id="25"/>
      <w:r>
        <w:rPr>
          <w:noProof/>
        </w:rPr>
        <w:t xml:space="preserve"> </w:t>
      </w:r>
    </w:p>
    <w:p w:rsidR="005B1474" w:rsidRDefault="005B1474">
      <w:pPr>
        <w:pStyle w:val="Corps"/>
        <w:jc w:val="both"/>
        <w:rPr>
          <w:noProof/>
          <w:lang w:val="en-US"/>
        </w:rPr>
      </w:pPr>
    </w:p>
    <w:tbl>
      <w:tblPr>
        <w:tblStyle w:val="TableGrid"/>
        <w:tblW w:w="0" w:type="auto"/>
        <w:tblLook w:val="04A0" w:firstRow="1" w:lastRow="0" w:firstColumn="1" w:lastColumn="0" w:noHBand="0" w:noVBand="1"/>
      </w:tblPr>
      <w:tblGrid>
        <w:gridCol w:w="9282"/>
      </w:tblGrid>
      <w:tr w:rsidR="005B1474">
        <w:tc>
          <w:tcPr>
            <w:tcW w:w="9282" w:type="dxa"/>
          </w:tcPr>
          <w:p w:rsidR="005B1474" w:rsidRDefault="00524A9E">
            <w:pPr>
              <w:pStyle w:val="Corps"/>
              <w:jc w:val="both"/>
              <w:rPr>
                <w:b/>
                <w:bCs/>
                <w:smallCaps/>
                <w:noProof/>
              </w:rPr>
            </w:pPr>
            <w:r>
              <w:rPr>
                <w:b/>
                <w:bCs/>
                <w:smallCaps/>
                <w:noProof/>
                <w:lang w:val="en-US"/>
              </w:rPr>
              <w:t>Overall Conclusion</w:t>
            </w:r>
          </w:p>
          <w:p w:rsidR="005B1474" w:rsidRDefault="005B1474">
            <w:pPr>
              <w:pStyle w:val="Corps"/>
              <w:jc w:val="both"/>
              <w:rPr>
                <w:b/>
                <w:bCs/>
                <w:smallCaps/>
                <w:noProof/>
              </w:rPr>
            </w:pPr>
          </w:p>
          <w:p w:rsidR="005B1474" w:rsidRDefault="00524A9E">
            <w:pPr>
              <w:pStyle w:val="Corps"/>
              <w:jc w:val="both"/>
              <w:rPr>
                <w:b/>
                <w:bCs/>
                <w:noProof/>
              </w:rPr>
            </w:pPr>
            <w:r>
              <w:rPr>
                <w:b/>
                <w:bCs/>
                <w:noProof/>
                <w:lang w:val="en-US"/>
              </w:rPr>
              <w:t>Overall, the monitoring programme of Estonia constitutes a partially appropriate framework to meet the requirements of Directive 2008/56/EC and to measure progress towards a</w:t>
            </w:r>
            <w:r>
              <w:rPr>
                <w:b/>
                <w:bCs/>
                <w:noProof/>
                <w:lang w:val="en-US"/>
              </w:rPr>
              <w:t>chievement of good</w:t>
            </w:r>
            <w:r>
              <w:rPr>
                <w:b/>
                <w:bCs/>
                <w:noProof/>
              </w:rPr>
              <w:t xml:space="preserve"> </w:t>
            </w:r>
            <w:r>
              <w:rPr>
                <w:b/>
                <w:bCs/>
                <w:noProof/>
                <w:lang w:val="en-US"/>
              </w:rPr>
              <w:t>environmental status (GES).</w:t>
            </w:r>
          </w:p>
          <w:p w:rsidR="005B1474" w:rsidRDefault="005B1474">
            <w:pPr>
              <w:pStyle w:val="Corps"/>
              <w:jc w:val="both"/>
              <w:rPr>
                <w:b/>
                <w:bCs/>
                <w:noProof/>
              </w:rPr>
            </w:pPr>
          </w:p>
          <w:p w:rsidR="005B1474" w:rsidRDefault="00524A9E">
            <w:pPr>
              <w:pStyle w:val="Corps"/>
              <w:jc w:val="both"/>
              <w:rPr>
                <w:noProof/>
              </w:rPr>
            </w:pPr>
            <w:r>
              <w:rPr>
                <w:noProof/>
                <w:lang w:val="en-US"/>
              </w:rPr>
              <w:t>Estonia reports that its monitoring programme was mostly in place to measure progress towards GES by 2014, but with some aspects only covered as of 2018, or even 2020 for contaminants (Descriptor 8).</w:t>
            </w:r>
          </w:p>
          <w:p w:rsidR="005B1474" w:rsidRDefault="00524A9E">
            <w:pPr>
              <w:pStyle w:val="Corps"/>
              <w:tabs>
                <w:tab w:val="left" w:pos="909"/>
              </w:tabs>
              <w:jc w:val="both"/>
              <w:rPr>
                <w:noProof/>
              </w:rPr>
            </w:pPr>
            <w:r>
              <w:rPr>
                <w:noProof/>
              </w:rPr>
              <w:tab/>
            </w:r>
          </w:p>
          <w:p w:rsidR="005B1474" w:rsidRDefault="00524A9E">
            <w:pPr>
              <w:pStyle w:val="CorpsA"/>
              <w:spacing w:after="0" w:line="240" w:lineRule="auto"/>
              <w:jc w:val="both"/>
              <w:rPr>
                <w:rFonts w:ascii="Times New Roman"/>
                <w:noProof/>
                <w:sz w:val="24"/>
                <w:szCs w:val="24"/>
              </w:rPr>
            </w:pPr>
            <w:r>
              <w:rPr>
                <w:rFonts w:ascii="Times New Roman"/>
                <w:b/>
                <w:bCs/>
                <w:noProof/>
                <w:sz w:val="24"/>
                <w:szCs w:val="24"/>
              </w:rPr>
              <w:t xml:space="preserve">Seven </w:t>
            </w:r>
            <w:r>
              <w:rPr>
                <w:rFonts w:ascii="Times New Roman"/>
                <w:b/>
                <w:bCs/>
                <w:noProof/>
                <w:sz w:val="24"/>
                <w:szCs w:val="24"/>
              </w:rPr>
              <w:t>out of thirteen descriptor categories are sufficiently addressed in the reported monitoring programmes</w:t>
            </w:r>
            <w:r>
              <w:rPr>
                <w:rFonts w:ascii="Times New Roman"/>
                <w:noProof/>
                <w:sz w:val="24"/>
                <w:szCs w:val="24"/>
              </w:rPr>
              <w:t xml:space="preserve">. These are birds, mammals, fish and cephalopods, water column habitats and seabed habitats (Descriptors 1, 4 and 6), eutrophication (Descriptor 5) and contaminants in seafood (Descriptor 9). </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noProof/>
                <w:sz w:val="24"/>
                <w:szCs w:val="24"/>
              </w:rPr>
            </w:pPr>
            <w:r>
              <w:rPr>
                <w:rFonts w:ascii="Times New Roman"/>
                <w:noProof/>
                <w:sz w:val="24"/>
                <w:szCs w:val="24"/>
              </w:rPr>
              <w:t>Estonia has identified monitoring gaps, and plans to address t</w:t>
            </w:r>
            <w:r>
              <w:rPr>
                <w:rFonts w:ascii="Times New Roman"/>
                <w:noProof/>
                <w:sz w:val="24"/>
                <w:szCs w:val="24"/>
              </w:rPr>
              <w:t>hese, for all descriptors except eutrophication (Descriptor 5).</w:t>
            </w:r>
          </w:p>
          <w:p w:rsidR="005B1474" w:rsidRDefault="005B1474">
            <w:pPr>
              <w:pStyle w:val="CorpsA"/>
              <w:spacing w:after="0" w:line="240" w:lineRule="auto"/>
              <w:jc w:val="both"/>
              <w:rPr>
                <w:rFonts w:ascii="Times New Roman"/>
                <w:noProof/>
                <w:sz w:val="24"/>
                <w:szCs w:val="24"/>
              </w:rPr>
            </w:pPr>
          </w:p>
          <w:p w:rsidR="005B1474" w:rsidRDefault="00524A9E">
            <w:pPr>
              <w:pStyle w:val="CorpsA"/>
              <w:spacing w:after="0" w:line="240" w:lineRule="auto"/>
              <w:jc w:val="both"/>
              <w:rPr>
                <w:rFonts w:ascii="Times New Roman"/>
                <w:noProof/>
                <w:sz w:val="24"/>
                <w:szCs w:val="24"/>
              </w:rPr>
            </w:pPr>
            <w:r>
              <w:rPr>
                <w:rFonts w:ascii="Times New Roman"/>
                <w:noProof/>
                <w:sz w:val="24"/>
                <w:szCs w:val="24"/>
              </w:rPr>
              <w:t>Estonia has not determined GES for hydrographical changes (Descriptor 7), marine litter (Descriptor 10) and energy, including underwater noise (Descriptor 11).</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rPr>
                <w:b/>
                <w:noProof/>
              </w:rPr>
            </w:pPr>
            <w:r>
              <w:rPr>
                <w:b/>
                <w:bCs/>
                <w:smallCaps/>
                <w:noProof/>
              </w:rPr>
              <w:t>Main Guidance</w:t>
            </w:r>
          </w:p>
          <w:p w:rsidR="005B1474" w:rsidRDefault="005B1474">
            <w:pPr>
              <w:pStyle w:val="Corps"/>
              <w:jc w:val="both"/>
              <w:outlineLvl w:val="0"/>
              <w:rPr>
                <w:b/>
                <w:bCs/>
                <w:smallCaps/>
                <w:noProof/>
              </w:rPr>
            </w:pPr>
          </w:p>
          <w:p w:rsidR="005B1474" w:rsidRDefault="00524A9E">
            <w:pPr>
              <w:rPr>
                <w:b/>
                <w:bCs/>
                <w:smallCaps/>
                <w:noProof/>
              </w:rPr>
            </w:pPr>
            <w:bookmarkStart w:id="26" w:name="_Toc467053117"/>
            <w:r>
              <w:rPr>
                <w:noProof/>
              </w:rPr>
              <w:t>Estonia should:</w:t>
            </w:r>
            <w:bookmarkEnd w:id="26"/>
          </w:p>
          <w:p w:rsidR="005B1474" w:rsidRDefault="00524A9E">
            <w:pPr>
              <w:pStyle w:val="ListParagraph"/>
              <w:numPr>
                <w:ilvl w:val="0"/>
                <w:numId w:val="48"/>
              </w:numPr>
              <w:tabs>
                <w:tab w:val="num" w:pos="714"/>
              </w:tabs>
              <w:spacing w:after="120" w:line="240" w:lineRule="auto"/>
              <w:ind w:left="686" w:hanging="329"/>
              <w:jc w:val="both"/>
              <w:rPr>
                <w:noProof/>
              </w:rPr>
            </w:pPr>
            <w:r>
              <w:rPr>
                <w:b/>
                <w:bCs/>
                <w:noProof/>
              </w:rPr>
              <w:t>Ensure immediate implementation of the monitoring programme</w:t>
            </w:r>
            <w:r>
              <w:rPr>
                <w:noProof/>
              </w:rPr>
              <w:t xml:space="preserve"> pursuant to point (iv) of Article 5(2)(a) of Directive 2008/56/EC which required implementation by 15 July 2014;</w:t>
            </w:r>
          </w:p>
          <w:p w:rsidR="005B1474" w:rsidRDefault="00524A9E">
            <w:pPr>
              <w:pStyle w:val="ListParagraph"/>
              <w:numPr>
                <w:ilvl w:val="0"/>
                <w:numId w:val="48"/>
              </w:numPr>
              <w:tabs>
                <w:tab w:val="num" w:pos="714"/>
              </w:tabs>
              <w:spacing w:after="120" w:line="240" w:lineRule="auto"/>
              <w:ind w:left="686" w:hanging="329"/>
              <w:jc w:val="both"/>
              <w:rPr>
                <w:noProof/>
              </w:rPr>
            </w:pPr>
            <w:r>
              <w:rPr>
                <w:b/>
                <w:bCs/>
                <w:noProof/>
              </w:rPr>
              <w:t>Ensure that the monitoring programme constitutes an appropriate framework</w:t>
            </w:r>
            <w:r>
              <w:rPr>
                <w:noProof/>
              </w:rPr>
              <w:t xml:space="preserve"> that ena</w:t>
            </w:r>
            <w:r>
              <w:rPr>
                <w:noProof/>
              </w:rPr>
              <w:t>bles full coverage of the monitoring needs</w:t>
            </w:r>
            <w:r>
              <w:rPr>
                <w:rFonts w:hAnsi="Times New Roman"/>
                <w:noProof/>
              </w:rPr>
              <w:t xml:space="preserve">  </w:t>
            </w:r>
            <w:r>
              <w:rPr>
                <w:noProof/>
              </w:rPr>
              <w:t>for the assessment of progress towards GES;</w:t>
            </w:r>
          </w:p>
          <w:p w:rsidR="005B1474" w:rsidRDefault="00524A9E">
            <w:pPr>
              <w:pStyle w:val="ListParagraph"/>
              <w:numPr>
                <w:ilvl w:val="0"/>
                <w:numId w:val="49"/>
              </w:numPr>
              <w:tabs>
                <w:tab w:val="num" w:pos="720"/>
              </w:tabs>
              <w:spacing w:after="120" w:line="240" w:lineRule="auto"/>
              <w:ind w:left="686" w:hanging="329"/>
              <w:jc w:val="both"/>
              <w:rPr>
                <w:noProof/>
              </w:rPr>
            </w:pPr>
            <w:r>
              <w:rPr>
                <w:b/>
                <w:bCs/>
                <w:noProof/>
              </w:rPr>
              <w:t>Implement the plans identified to address the monitoring gaps</w:t>
            </w:r>
            <w:r>
              <w:rPr>
                <w:noProof/>
              </w:rPr>
              <w:t>.</w:t>
            </w:r>
          </w:p>
          <w:p w:rsidR="005B1474" w:rsidRDefault="005B1474">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noProof/>
                <w:lang w:val="en-US"/>
              </w:rPr>
            </w:pPr>
          </w:p>
        </w:tc>
      </w:tr>
    </w:tbl>
    <w:p w:rsidR="005B1474" w:rsidRDefault="005B1474">
      <w:pPr>
        <w:pStyle w:val="Corps"/>
        <w:jc w:val="both"/>
        <w:rPr>
          <w:noProof/>
          <w:lang w:val="en-US"/>
        </w:rPr>
      </w:pPr>
    </w:p>
    <w:p w:rsidR="005B1474" w:rsidRDefault="00524A9E">
      <w:pPr>
        <w:pStyle w:val="Corps"/>
        <w:jc w:val="both"/>
        <w:rPr>
          <w:noProof/>
        </w:rPr>
      </w:pPr>
      <w:r>
        <w:rPr>
          <w:noProof/>
          <w:lang w:val="en-US"/>
        </w:rPr>
        <w:t xml:space="preserve">Estonia reported under Article 11 of the Marine Strategy Framework Directive (MSFD) </w:t>
      </w:r>
      <w:r>
        <w:rPr>
          <w:noProof/>
        </w:rPr>
        <w:t xml:space="preserve">in October 2014. </w:t>
      </w:r>
      <w:r>
        <w:rPr>
          <w:noProof/>
        </w:rPr>
        <w:t>Estonia'</w:t>
      </w:r>
      <w:r>
        <w:rPr>
          <w:noProof/>
          <w:lang w:val="en-US"/>
        </w:rPr>
        <w:t>s Article 11 reporting includes 38 sub-programmes covering all descriptors.</w:t>
      </w:r>
    </w:p>
    <w:p w:rsidR="005B1474" w:rsidRDefault="005B1474">
      <w:pPr>
        <w:pStyle w:val="Corps"/>
        <w:jc w:val="both"/>
        <w:rPr>
          <w:noProof/>
        </w:rPr>
      </w:pPr>
    </w:p>
    <w:p w:rsidR="005B1474" w:rsidRDefault="00524A9E">
      <w:pPr>
        <w:pStyle w:val="Corps"/>
        <w:spacing w:after="200"/>
        <w:jc w:val="both"/>
        <w:rPr>
          <w:b/>
          <w:bCs/>
          <w:smallCaps/>
          <w:noProof/>
          <w:lang w:val="en-US"/>
        </w:rPr>
      </w:pPr>
      <w:r>
        <w:rPr>
          <w:b/>
          <w:bCs/>
          <w:smallCaps/>
          <w:noProof/>
          <w:lang w:val="en-US"/>
        </w:rPr>
        <w:t>Conclusions on Member State-specific technical assessment</w:t>
      </w:r>
    </w:p>
    <w:p w:rsidR="005B1474" w:rsidRDefault="00524A9E">
      <w:pPr>
        <w:pStyle w:val="Corps"/>
        <w:jc w:val="both"/>
        <w:rPr>
          <w:noProof/>
        </w:rPr>
      </w:pPr>
      <w:r>
        <w:rPr>
          <w:noProof/>
          <w:lang w:val="en-US"/>
        </w:rPr>
        <w:t>The adequacy of the Estonian MSFD monitoring programme has been assessed by considering whether the programme and</w:t>
      </w:r>
      <w:r>
        <w:rPr>
          <w:noProof/>
          <w:lang w:val="en-US"/>
        </w:rPr>
        <w:t xml:space="preserve"> related sub-programmes are sufficient to cover the monitoring needs for the assessment of progress towards </w:t>
      </w:r>
      <w:r>
        <w:rPr>
          <w:noProof/>
        </w:rPr>
        <w:t>good e</w:t>
      </w:r>
      <w:r>
        <w:rPr>
          <w:noProof/>
          <w:lang w:val="en-US"/>
        </w:rPr>
        <w:t xml:space="preserve">nvironmental </w:t>
      </w:r>
      <w:r>
        <w:rPr>
          <w:noProof/>
        </w:rPr>
        <w:t>status (GES)</w:t>
      </w:r>
      <w:r>
        <w:rPr>
          <w:noProof/>
          <w:vertAlign w:val="superscript"/>
        </w:rPr>
        <w:footnoteReference w:id="47"/>
      </w:r>
      <w:r>
        <w:rPr>
          <w:noProof/>
          <w:lang w:val="en-US"/>
        </w:rPr>
        <w:t xml:space="preserve"> and achievement of environmental targets, as defined by Estonia in 2012-2013. </w:t>
      </w:r>
    </w:p>
    <w:p w:rsidR="005B1474" w:rsidRDefault="00524A9E">
      <w:pPr>
        <w:pStyle w:val="Corps"/>
        <w:jc w:val="both"/>
        <w:rPr>
          <w:noProof/>
        </w:rPr>
      </w:pPr>
      <w:r>
        <w:rPr>
          <w:noProof/>
          <w:lang w:val="en-US"/>
        </w:rPr>
        <w:t xml:space="preserve">The following table provides an </w:t>
      </w:r>
      <w:r>
        <w:rPr>
          <w:noProof/>
          <w:lang w:val="en-US"/>
        </w:rPr>
        <w:t>overview (by descriptor) of:</w:t>
      </w:r>
    </w:p>
    <w:p w:rsidR="005B1474" w:rsidRDefault="00524A9E">
      <w:pPr>
        <w:pStyle w:val="Corps"/>
        <w:numPr>
          <w:ilvl w:val="0"/>
          <w:numId w:val="50"/>
        </w:numPr>
        <w:tabs>
          <w:tab w:val="num" w:pos="720"/>
        </w:tabs>
        <w:spacing w:after="120"/>
        <w:ind w:left="686" w:hanging="329"/>
        <w:jc w:val="both"/>
        <w:rPr>
          <w:noProof/>
          <w:lang w:val="en-US"/>
        </w:rPr>
      </w:pPr>
      <w:r>
        <w:rPr>
          <w:noProof/>
          <w:lang w:val="en-US"/>
        </w:rPr>
        <w:t>The conclusions of the technical assessment in relation to the coverage of GES and targets by the Member State</w:t>
      </w:r>
      <w:r>
        <w:rPr>
          <w:rFonts w:ascii="Calibri" w:eastAsia="Calibri" w:hAnsi="Calibri" w:cs="Calibri"/>
          <w:noProof/>
          <w:lang w:val="en-US"/>
        </w:rPr>
        <w:t>’</w:t>
      </w:r>
      <w:r>
        <w:rPr>
          <w:noProof/>
          <w:lang w:val="en-US"/>
        </w:rPr>
        <w:t>s monitoring programme and sub-programmes;</w:t>
      </w:r>
    </w:p>
    <w:p w:rsidR="005B1474" w:rsidRDefault="00524A9E">
      <w:pPr>
        <w:pStyle w:val="Corps"/>
        <w:numPr>
          <w:ilvl w:val="0"/>
          <w:numId w:val="51"/>
        </w:numPr>
        <w:tabs>
          <w:tab w:val="num" w:pos="720"/>
        </w:tabs>
        <w:spacing w:after="120"/>
        <w:ind w:left="686" w:hanging="329"/>
        <w:jc w:val="both"/>
        <w:rPr>
          <w:noProof/>
          <w:lang w:val="en-US"/>
        </w:rPr>
      </w:pPr>
      <w:r>
        <w:rPr>
          <w:noProof/>
          <w:lang w:val="en-US"/>
        </w:rPr>
        <w:t>The Member State</w:t>
      </w:r>
      <w:r>
        <w:rPr>
          <w:rFonts w:ascii="Calibri" w:eastAsia="Calibri" w:hAnsi="Calibri" w:cs="Calibri"/>
          <w:noProof/>
          <w:lang w:val="en-US"/>
        </w:rPr>
        <w:t>’</w:t>
      </w:r>
      <w:r>
        <w:rPr>
          <w:noProof/>
          <w:lang w:val="en-US"/>
        </w:rPr>
        <w:t>s own assessment of the date by which their monitoring p</w:t>
      </w:r>
      <w:r>
        <w:rPr>
          <w:noProof/>
          <w:lang w:val="en-US"/>
        </w:rPr>
        <w:t>rogramme is or will be adequate to measure progress towards GES and targets;</w:t>
      </w:r>
    </w:p>
    <w:p w:rsidR="005B1474" w:rsidRDefault="00524A9E">
      <w:pPr>
        <w:pStyle w:val="Corps"/>
        <w:numPr>
          <w:ilvl w:val="0"/>
          <w:numId w:val="52"/>
        </w:numPr>
        <w:tabs>
          <w:tab w:val="num" w:pos="720"/>
        </w:tabs>
        <w:spacing w:after="120"/>
        <w:ind w:left="686" w:hanging="329"/>
        <w:jc w:val="both"/>
        <w:rPr>
          <w:noProof/>
          <w:lang w:val="en-US"/>
        </w:rPr>
      </w:pPr>
      <w:r>
        <w:rPr>
          <w:noProof/>
          <w:lang w:val="en-US"/>
        </w:rPr>
        <w:t xml:space="preserve">Whether the Member State has provided justifications and/or plans to address gaps. </w:t>
      </w:r>
    </w:p>
    <w:p w:rsidR="005B1474" w:rsidRDefault="005B1474">
      <w:pPr>
        <w:pStyle w:val="Corps"/>
        <w:widowControl w:val="0"/>
        <w:jc w:val="both"/>
        <w:rPr>
          <w:noProof/>
        </w:rPr>
      </w:pPr>
    </w:p>
    <w:tbl>
      <w:tblPr>
        <w:tblW w:w="928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53"/>
        <w:gridCol w:w="1466"/>
        <w:gridCol w:w="1458"/>
        <w:gridCol w:w="1297"/>
        <w:gridCol w:w="1185"/>
        <w:gridCol w:w="1628"/>
      </w:tblGrid>
      <w:tr w:rsidR="005B1474">
        <w:trPr>
          <w:trHeight w:val="280"/>
        </w:trPr>
        <w:tc>
          <w:tcPr>
            <w:tcW w:w="2253"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spacing w:line="276" w:lineRule="auto"/>
              <w:rPr>
                <w:noProof/>
              </w:rPr>
            </w:pPr>
            <w:r>
              <w:rPr>
                <w:b/>
                <w:bCs/>
                <w:noProof/>
                <w:color w:val="FFFFFF"/>
                <w:spacing w:val="10"/>
                <w:sz w:val="18"/>
                <w:szCs w:val="18"/>
                <w:u w:color="FFFFFF"/>
                <w:lang w:val="fr-FR"/>
              </w:rPr>
              <w:t>Descriptor</w:t>
            </w:r>
          </w:p>
        </w:tc>
        <w:tc>
          <w:tcPr>
            <w:tcW w:w="2924"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widowControl w:val="0"/>
              <w:spacing w:before="50"/>
              <w:jc w:val="center"/>
              <w:rPr>
                <w:noProof/>
              </w:rPr>
            </w:pPr>
            <w:r>
              <w:rPr>
                <w:b/>
                <w:bCs/>
                <w:noProof/>
                <w:color w:val="FFFFFF"/>
                <w:spacing w:val="10"/>
                <w:sz w:val="18"/>
                <w:szCs w:val="18"/>
                <w:u w:color="FFFFFF"/>
                <w:lang w:val="fr-FR"/>
              </w:rPr>
              <w:t>Technical assessment</w:t>
            </w:r>
          </w:p>
        </w:tc>
        <w:tc>
          <w:tcPr>
            <w:tcW w:w="2482"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widowControl w:val="0"/>
              <w:spacing w:before="50"/>
              <w:jc w:val="center"/>
              <w:rPr>
                <w:noProof/>
              </w:rPr>
            </w:pPr>
            <w:r>
              <w:rPr>
                <w:b/>
                <w:bCs/>
                <w:noProof/>
                <w:color w:val="FFFFFF"/>
                <w:sz w:val="18"/>
                <w:szCs w:val="18"/>
                <w:u w:color="FFFFFF"/>
                <w:lang w:val="fr-FR"/>
              </w:rPr>
              <w:t>Timeline reported</w:t>
            </w:r>
          </w:p>
        </w:tc>
        <w:tc>
          <w:tcPr>
            <w:tcW w:w="1628"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widowControl w:val="0"/>
              <w:jc w:val="center"/>
              <w:rPr>
                <w:noProof/>
              </w:rPr>
            </w:pPr>
            <w:r>
              <w:rPr>
                <w:b/>
                <w:bCs/>
                <w:noProof/>
                <w:color w:val="FFFFFF"/>
                <w:sz w:val="18"/>
                <w:szCs w:val="18"/>
                <w:u w:color="FFFFFF"/>
                <w:lang w:val="fr-FR"/>
              </w:rPr>
              <w:t>Member State plans/ justifications</w:t>
            </w:r>
          </w:p>
        </w:tc>
      </w:tr>
      <w:tr w:rsidR="005B1474">
        <w:trPr>
          <w:trHeight w:val="280"/>
        </w:trPr>
        <w:tc>
          <w:tcPr>
            <w:tcW w:w="2253"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c>
          <w:tcPr>
            <w:tcW w:w="1466"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noProof/>
                <w:color w:val="FFFFFF"/>
                <w:spacing w:val="10"/>
                <w:sz w:val="18"/>
                <w:szCs w:val="18"/>
                <w:u w:color="FFFFFF"/>
                <w:lang w:val="fr-FR"/>
              </w:rPr>
              <w:t>GES</w:t>
            </w:r>
          </w:p>
        </w:tc>
        <w:tc>
          <w:tcPr>
            <w:tcW w:w="1458"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noProof/>
                <w:color w:val="FFFFFF"/>
                <w:spacing w:val="10"/>
                <w:sz w:val="18"/>
                <w:szCs w:val="18"/>
                <w:u w:color="FFFFFF"/>
                <w:lang w:val="fr-FR"/>
              </w:rPr>
              <w:t>Targets</w:t>
            </w:r>
          </w:p>
        </w:tc>
        <w:tc>
          <w:tcPr>
            <w:tcW w:w="1297"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b/>
                <w:bCs/>
                <w:noProof/>
                <w:color w:val="FFFFFF"/>
                <w:sz w:val="18"/>
                <w:szCs w:val="18"/>
                <w:u w:color="FFFFFF"/>
                <w:lang w:val="fr-FR"/>
              </w:rPr>
              <w:t>GES</w:t>
            </w:r>
          </w:p>
        </w:tc>
        <w:tc>
          <w:tcPr>
            <w:tcW w:w="1185"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b/>
                <w:bCs/>
                <w:noProof/>
                <w:color w:val="FFFFFF"/>
                <w:sz w:val="18"/>
                <w:szCs w:val="18"/>
                <w:u w:color="FFFFFF"/>
                <w:lang w:val="fr-FR"/>
              </w:rPr>
              <w:t>Targets</w:t>
            </w:r>
          </w:p>
        </w:tc>
        <w:tc>
          <w:tcPr>
            <w:tcW w:w="1628"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r>
      <w:tr w:rsidR="005B1474">
        <w:trPr>
          <w:trHeight w:val="271"/>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Birds</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vAlign w:val="center"/>
          </w:tcPr>
          <w:p w:rsidR="005B1474" w:rsidRDefault="00524A9E">
            <w:pPr>
              <w:pStyle w:val="Corps"/>
              <w:spacing w:before="50" w:after="50"/>
              <w:jc w:val="center"/>
              <w:rPr>
                <w:noProof/>
              </w:rPr>
            </w:pPr>
            <w:r>
              <w:rPr>
                <w:noProof/>
                <w:spacing w:val="10"/>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71"/>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Mammals</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71"/>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Fish</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71"/>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Water column</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71"/>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6 Seabed</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71"/>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D2 NIS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71"/>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D3 Commercial fish</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71"/>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D5 Eutrophication</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No</w:t>
            </w:r>
          </w:p>
        </w:tc>
      </w:tr>
      <w:tr w:rsidR="005B1474">
        <w:trPr>
          <w:trHeight w:val="271"/>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D7 Hydro. changes</w:t>
            </w:r>
          </w:p>
        </w:tc>
        <w:tc>
          <w:tcPr>
            <w:tcW w:w="1466" w:type="dxa"/>
            <w:tcBorders>
              <w:top w:val="single" w:sz="8" w:space="0" w:color="FFFFFF"/>
              <w:left w:val="single" w:sz="8" w:space="0" w:color="1F497D"/>
              <w:bottom w:val="single" w:sz="8" w:space="0" w:color="FFFFFF"/>
              <w:right w:val="single" w:sz="8" w:space="0" w:color="FFFFFF"/>
            </w:tcBorders>
            <w:shd w:val="clear" w:color="auto" w:fill="D9D9D9"/>
            <w:tcMar>
              <w:top w:w="80" w:type="dxa"/>
              <w:left w:w="80" w:type="dxa"/>
              <w:bottom w:w="80" w:type="dxa"/>
              <w:right w:w="80" w:type="dxa"/>
            </w:tcMar>
            <w:vAlign w:val="center"/>
          </w:tcPr>
          <w:p w:rsidR="005B1474" w:rsidRDefault="00524A9E">
            <w:pPr>
              <w:jc w:val="center"/>
              <w:rPr>
                <w:noProof/>
              </w:rPr>
            </w:pPr>
            <w:r>
              <w:rPr>
                <w:rFonts w:hAnsi="Arial Unicode MS" w:cs="Arial Unicode MS"/>
                <w:b/>
                <w:bCs/>
                <w:noProof/>
                <w:spacing w:val="10"/>
                <w:sz w:val="18"/>
                <w:szCs w:val="18"/>
                <w:lang w:val="fr-FR"/>
              </w:rPr>
              <w:t>No GES</w:t>
            </w: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71"/>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D8 Contaminants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b/>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2020</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71"/>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D9 Seafood cont.</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b/>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71"/>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D10 Marine litter</w:t>
            </w:r>
          </w:p>
        </w:tc>
        <w:tc>
          <w:tcPr>
            <w:tcW w:w="1466" w:type="dxa"/>
            <w:tcBorders>
              <w:top w:val="single" w:sz="8" w:space="0" w:color="FFFFFF"/>
              <w:left w:val="single" w:sz="8" w:space="0" w:color="1F497D"/>
              <w:bottom w:val="single" w:sz="8" w:space="0" w:color="FFFFFF"/>
              <w:right w:val="single" w:sz="8" w:space="0" w:color="FFFFFF"/>
            </w:tcBorders>
            <w:shd w:val="clear" w:color="auto" w:fill="D9D9D9"/>
            <w:tcMar>
              <w:top w:w="80" w:type="dxa"/>
              <w:left w:w="80" w:type="dxa"/>
              <w:bottom w:w="80" w:type="dxa"/>
              <w:right w:w="80" w:type="dxa"/>
            </w:tcMar>
            <w:vAlign w:val="center"/>
          </w:tcPr>
          <w:p w:rsidR="005B1474" w:rsidRDefault="00524A9E">
            <w:pPr>
              <w:jc w:val="center"/>
              <w:rPr>
                <w:noProof/>
              </w:rPr>
            </w:pPr>
            <w:r>
              <w:rPr>
                <w:rFonts w:hAnsi="Arial Unicode MS" w:cs="Arial Unicode MS"/>
                <w:b/>
                <w:bCs/>
                <w:noProof/>
                <w:spacing w:val="10"/>
                <w:sz w:val="18"/>
                <w:szCs w:val="18"/>
                <w:lang w:val="fr-FR"/>
              </w:rPr>
              <w:t>No GES</w:t>
            </w: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71"/>
        </w:trPr>
        <w:tc>
          <w:tcPr>
            <w:tcW w:w="2253"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D11 Energy/Noise</w:t>
            </w:r>
          </w:p>
        </w:tc>
        <w:tc>
          <w:tcPr>
            <w:tcW w:w="1466" w:type="dxa"/>
            <w:tcBorders>
              <w:top w:val="single" w:sz="8" w:space="0" w:color="FFFFFF"/>
              <w:left w:val="single" w:sz="8" w:space="0" w:color="1F497D"/>
              <w:bottom w:val="single" w:sz="8" w:space="0" w:color="1F497D"/>
              <w:right w:val="single" w:sz="8" w:space="0" w:color="FFFFFF"/>
            </w:tcBorders>
            <w:shd w:val="clear" w:color="auto" w:fill="D9D9D9"/>
            <w:tcMar>
              <w:top w:w="80" w:type="dxa"/>
              <w:left w:w="80" w:type="dxa"/>
              <w:bottom w:w="80" w:type="dxa"/>
              <w:right w:w="80" w:type="dxa"/>
            </w:tcMar>
            <w:vAlign w:val="center"/>
          </w:tcPr>
          <w:p w:rsidR="005B1474" w:rsidRDefault="00524A9E">
            <w:pPr>
              <w:jc w:val="center"/>
              <w:rPr>
                <w:noProof/>
              </w:rPr>
            </w:pPr>
            <w:r>
              <w:rPr>
                <w:rFonts w:hAnsi="Arial Unicode MS" w:cs="Arial Unicode MS"/>
                <w:b/>
                <w:bCs/>
                <w:noProof/>
                <w:spacing w:val="10"/>
                <w:sz w:val="18"/>
                <w:szCs w:val="18"/>
                <w:lang w:val="fr-FR"/>
              </w:rPr>
              <w:t>No GES</w:t>
            </w:r>
          </w:p>
        </w:tc>
        <w:tc>
          <w:tcPr>
            <w:tcW w:w="1458" w:type="dxa"/>
            <w:tcBorders>
              <w:top w:val="single" w:sz="8" w:space="0" w:color="FFFFFF"/>
              <w:left w:val="single" w:sz="8" w:space="0" w:color="FFFFFF"/>
              <w:bottom w:val="single" w:sz="8" w:space="0" w:color="1F497D"/>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1F497D"/>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w:t>
            </w:r>
          </w:p>
        </w:tc>
        <w:tc>
          <w:tcPr>
            <w:tcW w:w="1185" w:type="dxa"/>
            <w:tcBorders>
              <w:top w:val="single" w:sz="8" w:space="0" w:color="FFFFFF"/>
              <w:left w:val="single" w:sz="8" w:space="0" w:color="FFFFFF"/>
              <w:bottom w:val="single" w:sz="8" w:space="0" w:color="1F497D"/>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w:t>
            </w:r>
          </w:p>
        </w:tc>
        <w:tc>
          <w:tcPr>
            <w:tcW w:w="1628"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bl>
    <w:p w:rsidR="005B1474" w:rsidRDefault="005B1474">
      <w:pPr>
        <w:pStyle w:val="Corps"/>
        <w:widowControl w:val="0"/>
        <w:jc w:val="both"/>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831"/>
        <w:gridCol w:w="1564"/>
        <w:gridCol w:w="3078"/>
      </w:tblGrid>
      <w:tr w:rsidR="005B1474">
        <w:tc>
          <w:tcPr>
            <w:tcW w:w="1809" w:type="dxa"/>
          </w:tcPr>
          <w:p w:rsidR="005B1474" w:rsidRDefault="005B1474">
            <w:pPr>
              <w:shd w:val="clear" w:color="auto" w:fill="92D050"/>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Full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GES</w:t>
            </w:r>
          </w:p>
        </w:tc>
        <w:tc>
          <w:tcPr>
            <w:tcW w:w="3078" w:type="dxa"/>
          </w:tcPr>
          <w:p w:rsidR="005B1474" w:rsidRDefault="00524A9E">
            <w:pPr>
              <w:pStyle w:val="CorpsA"/>
              <w:spacing w:after="0" w:line="240" w:lineRule="auto"/>
              <w:jc w:val="both"/>
              <w:rPr>
                <w:noProof/>
              </w:rPr>
            </w:pPr>
            <w:r>
              <w:rPr>
                <w:rFonts w:ascii="Times New Roman"/>
                <w:noProof/>
                <w:sz w:val="18"/>
                <w:szCs w:val="18"/>
              </w:rPr>
              <w:t>GES not defined</w:t>
            </w:r>
          </w:p>
        </w:tc>
      </w:tr>
      <w:tr w:rsidR="005B1474">
        <w:tc>
          <w:tcPr>
            <w:tcW w:w="1809" w:type="dxa"/>
          </w:tcPr>
          <w:p w:rsidR="005B1474" w:rsidRDefault="005B1474">
            <w:pPr>
              <w:shd w:val="clear" w:color="auto" w:fill="EA8300" w:themeFill="accent4" w:themeFillShade="BF"/>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 xml:space="preserve">Partial </w:t>
            </w:r>
            <w:r>
              <w:rPr>
                <w:rFonts w:ascii="Times New Roman"/>
                <w:noProof/>
                <w:sz w:val="18"/>
                <w:szCs w:val="18"/>
              </w:rPr>
              <w:t>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targets</w:t>
            </w:r>
          </w:p>
        </w:tc>
        <w:tc>
          <w:tcPr>
            <w:tcW w:w="3078" w:type="dxa"/>
          </w:tcPr>
          <w:p w:rsidR="005B1474" w:rsidRDefault="00524A9E">
            <w:pPr>
              <w:pStyle w:val="CorpsA"/>
              <w:spacing w:after="0" w:line="240" w:lineRule="auto"/>
              <w:jc w:val="both"/>
              <w:rPr>
                <w:noProof/>
              </w:rPr>
            </w:pPr>
            <w:r>
              <w:rPr>
                <w:rFonts w:ascii="Times New Roman"/>
                <w:noProof/>
                <w:sz w:val="18"/>
                <w:szCs w:val="18"/>
              </w:rPr>
              <w:t>Targets not defined</w:t>
            </w:r>
          </w:p>
        </w:tc>
      </w:tr>
      <w:tr w:rsidR="005B1474">
        <w:tc>
          <w:tcPr>
            <w:tcW w:w="1809" w:type="dxa"/>
          </w:tcPr>
          <w:p w:rsidR="005B1474" w:rsidRDefault="005B1474">
            <w:pPr>
              <w:shd w:val="clear" w:color="auto" w:fill="873AC0"/>
              <w:rPr>
                <w:b/>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No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monitoring</w:t>
            </w:r>
          </w:p>
        </w:tc>
        <w:tc>
          <w:tcPr>
            <w:tcW w:w="3078" w:type="dxa"/>
          </w:tcPr>
          <w:p w:rsidR="005B1474" w:rsidRDefault="00524A9E">
            <w:pPr>
              <w:pStyle w:val="CorpsA"/>
              <w:spacing w:after="0" w:line="240" w:lineRule="auto"/>
              <w:jc w:val="both"/>
              <w:rPr>
                <w:noProof/>
              </w:rPr>
            </w:pPr>
            <w:r>
              <w:rPr>
                <w:rFonts w:ascii="Times New Roman"/>
                <w:noProof/>
                <w:sz w:val="18"/>
                <w:szCs w:val="18"/>
              </w:rPr>
              <w:t>No monitoring programme reported</w:t>
            </w:r>
          </w:p>
        </w:tc>
      </w:tr>
    </w:tbl>
    <w:p w:rsidR="005B1474" w:rsidRDefault="005B1474">
      <w:pPr>
        <w:pStyle w:val="CorpsA"/>
        <w:widowControl w:val="0"/>
        <w:spacing w:after="0" w:line="240" w:lineRule="auto"/>
        <w:jc w:val="both"/>
        <w:rPr>
          <w:rFonts w:ascii="Times New Roman" w:eastAsia="Times New Roman" w:hAnsi="Times New Roman" w:cs="Times New Roman"/>
          <w:b/>
          <w:bCs/>
          <w:i/>
          <w:iCs/>
          <w:noProof/>
          <w:sz w:val="24"/>
          <w:szCs w:val="24"/>
        </w:rPr>
      </w:pPr>
    </w:p>
    <w:p w:rsidR="005B1474" w:rsidRDefault="005B1474">
      <w:pPr>
        <w:pStyle w:val="CorpsA"/>
        <w:widowControl w:val="0"/>
        <w:spacing w:after="0" w:line="240" w:lineRule="auto"/>
        <w:jc w:val="both"/>
        <w:rPr>
          <w:rFonts w:ascii="Times New Roman" w:eastAsia="Times New Roman" w:hAnsi="Times New Roman" w:cs="Times New Roman"/>
          <w:b/>
          <w:bCs/>
          <w:i/>
          <w:iCs/>
          <w:noProof/>
          <w:sz w:val="24"/>
          <w:szCs w:val="24"/>
        </w:rPr>
      </w:pPr>
    </w:p>
    <w:p w:rsidR="005B1474" w:rsidRDefault="00524A9E">
      <w:pPr>
        <w:pStyle w:val="Corps"/>
        <w:rPr>
          <w:b/>
          <w:bCs/>
          <w:smallCaps/>
          <w:noProof/>
          <w:lang w:val="en-US"/>
        </w:rPr>
      </w:pPr>
      <w:r>
        <w:rPr>
          <w:rFonts w:eastAsia="Arial Unicode MS" w:hAnsi="Arial Unicode MS" w:cs="Arial Unicode MS"/>
          <w:b/>
          <w:bCs/>
          <w:smallCaps/>
          <w:noProof/>
          <w:lang w:val="en-US"/>
        </w:rPr>
        <w:t>Achievements so far</w:t>
      </w:r>
    </w:p>
    <w:p w:rsidR="005B1474" w:rsidRDefault="005B1474">
      <w:pPr>
        <w:pStyle w:val="Corps"/>
        <w:jc w:val="both"/>
        <w:rPr>
          <w:noProof/>
        </w:rPr>
      </w:pPr>
    </w:p>
    <w:p w:rsidR="005B1474" w:rsidRDefault="00524A9E">
      <w:pPr>
        <w:pStyle w:val="Corps"/>
        <w:numPr>
          <w:ilvl w:val="0"/>
          <w:numId w:val="53"/>
        </w:numPr>
        <w:tabs>
          <w:tab w:val="num" w:pos="720"/>
        </w:tabs>
        <w:spacing w:after="120"/>
        <w:ind w:left="686" w:hanging="329"/>
        <w:jc w:val="both"/>
        <w:rPr>
          <w:noProof/>
          <w:lang w:val="en-US"/>
        </w:rPr>
      </w:pPr>
      <w:r>
        <w:rPr>
          <w:noProof/>
          <w:lang w:val="en-US"/>
        </w:rPr>
        <w:t>The technical assessment shows that Estonia has developed its monitoring programme and sub-programmes in a consistent manner with its GES determinations and environmental targets. The Estonian monitoring programme is considered sufficient to assess progres</w:t>
      </w:r>
      <w:r>
        <w:rPr>
          <w:noProof/>
          <w:lang w:val="en-US"/>
        </w:rPr>
        <w:t xml:space="preserve">s towards biodiversity (Descriptors 1, 4 and 6), eutrophication and contaminants in seafood GES and targets. </w:t>
      </w:r>
    </w:p>
    <w:p w:rsidR="005B1474" w:rsidRDefault="00524A9E">
      <w:pPr>
        <w:pStyle w:val="Corps"/>
        <w:numPr>
          <w:ilvl w:val="0"/>
          <w:numId w:val="54"/>
        </w:numPr>
        <w:tabs>
          <w:tab w:val="num" w:pos="720"/>
        </w:tabs>
        <w:spacing w:after="120"/>
        <w:ind w:left="686" w:hanging="329"/>
        <w:jc w:val="both"/>
        <w:rPr>
          <w:noProof/>
          <w:lang w:val="en-US"/>
        </w:rPr>
      </w:pPr>
      <w:r>
        <w:rPr>
          <w:noProof/>
          <w:lang w:val="en-US"/>
        </w:rPr>
        <w:t>Although the Member State has not yet defined GES for hydrographical changes (Descriptor 7), marine litter (Descriptor 10) and energy, including u</w:t>
      </w:r>
      <w:r>
        <w:rPr>
          <w:noProof/>
          <w:lang w:val="en-US"/>
        </w:rPr>
        <w:t>nderwater noise (Descriptor 11) it has nevertheless reported monitoring programmes, which is positive as it indicates that some monitoring for these descriptors is already taking place in view of a future GES definition.</w:t>
      </w:r>
    </w:p>
    <w:p w:rsidR="005B1474" w:rsidRDefault="00524A9E">
      <w:pPr>
        <w:pStyle w:val="Corps"/>
        <w:numPr>
          <w:ilvl w:val="0"/>
          <w:numId w:val="55"/>
        </w:numPr>
        <w:tabs>
          <w:tab w:val="num" w:pos="720"/>
        </w:tabs>
        <w:spacing w:after="120"/>
        <w:ind w:left="686" w:hanging="329"/>
        <w:jc w:val="both"/>
        <w:rPr>
          <w:noProof/>
          <w:lang w:val="en-US"/>
        </w:rPr>
      </w:pPr>
      <w:r>
        <w:rPr>
          <w:noProof/>
          <w:lang w:val="en-US"/>
        </w:rPr>
        <w:t>Regional cooperation is systematica</w:t>
      </w:r>
      <w:r>
        <w:rPr>
          <w:noProof/>
          <w:lang w:val="en-US"/>
        </w:rPr>
        <w:t>lly been referenced by the Member State, with HELCOM being linked to monitoring activities under almost all descriptors. The HELCOM Monitoring Manual is linked to all sub-programmes, apart from birds, fish and mammals, where Union Directives are referenced</w:t>
      </w:r>
      <w:r>
        <w:rPr>
          <w:noProof/>
          <w:lang w:val="en-US"/>
        </w:rPr>
        <w:t xml:space="preserve"> (Birds and Habitats, Common Fisheries Policy).</w:t>
      </w:r>
    </w:p>
    <w:p w:rsidR="005B1474" w:rsidRDefault="00524A9E">
      <w:pPr>
        <w:pStyle w:val="Corps"/>
        <w:numPr>
          <w:ilvl w:val="0"/>
          <w:numId w:val="56"/>
        </w:numPr>
        <w:tabs>
          <w:tab w:val="num" w:pos="720"/>
        </w:tabs>
        <w:spacing w:after="120"/>
        <w:ind w:left="686" w:hanging="329"/>
        <w:jc w:val="both"/>
        <w:rPr>
          <w:noProof/>
          <w:lang w:val="en-US"/>
        </w:rPr>
      </w:pPr>
      <w:r>
        <w:rPr>
          <w:noProof/>
          <w:lang w:val="en-US"/>
        </w:rPr>
        <w:t>Estonia has provided plans for future work for a number of descriptors, even though it considers that its monitoring is, for the most part, already adequate to measure progress towards its GES and targets. Th</w:t>
      </w:r>
      <w:r>
        <w:rPr>
          <w:noProof/>
          <w:lang w:val="en-US"/>
        </w:rPr>
        <w:t xml:space="preserve">is approach is in line with the principle of adaptive management.  </w:t>
      </w:r>
    </w:p>
    <w:p w:rsidR="005B1474" w:rsidRDefault="005B1474">
      <w:pPr>
        <w:pStyle w:val="Corps"/>
        <w:ind w:left="720"/>
        <w:jc w:val="both"/>
        <w:rPr>
          <w:noProof/>
          <w:shd w:val="clear" w:color="auto" w:fill="FFFF00"/>
          <w:lang w:val="en-US"/>
        </w:rPr>
      </w:pPr>
    </w:p>
    <w:p w:rsidR="005B1474" w:rsidRDefault="00524A9E">
      <w:pPr>
        <w:pStyle w:val="Corps"/>
        <w:spacing w:after="200"/>
        <w:jc w:val="both"/>
        <w:rPr>
          <w:b/>
          <w:bCs/>
          <w:smallCaps/>
          <w:noProof/>
          <w:lang w:val="en-US"/>
        </w:rPr>
      </w:pPr>
      <w:r>
        <w:rPr>
          <w:b/>
          <w:bCs/>
          <w:smallCaps/>
          <w:noProof/>
          <w:lang w:val="en-US"/>
        </w:rPr>
        <w:t xml:space="preserve">Aspects where improvement is needed </w:t>
      </w:r>
    </w:p>
    <w:p w:rsidR="005B1474" w:rsidRDefault="005B1474">
      <w:pPr>
        <w:pStyle w:val="Corps"/>
        <w:jc w:val="both"/>
        <w:rPr>
          <w:noProof/>
        </w:rPr>
      </w:pPr>
    </w:p>
    <w:p w:rsidR="005B1474" w:rsidRDefault="00524A9E">
      <w:pPr>
        <w:pStyle w:val="Corps"/>
        <w:numPr>
          <w:ilvl w:val="0"/>
          <w:numId w:val="57"/>
        </w:numPr>
        <w:tabs>
          <w:tab w:val="num" w:pos="753"/>
        </w:tabs>
        <w:spacing w:after="120"/>
        <w:ind w:left="686" w:hanging="329"/>
        <w:jc w:val="both"/>
        <w:rPr>
          <w:noProof/>
          <w:lang w:val="en-US"/>
        </w:rPr>
      </w:pPr>
      <w:r>
        <w:rPr>
          <w:noProof/>
          <w:lang w:val="en-US"/>
        </w:rPr>
        <w:t>According to the technical assessment, the Estonian monitoring programme shows a number of weaknesses that affect its coverage of GES and targets for</w:t>
      </w:r>
      <w:r>
        <w:rPr>
          <w:noProof/>
          <w:lang w:val="en-US"/>
        </w:rPr>
        <w:t xml:space="preserve"> non-indigenous species (</w:t>
      </w:r>
      <w:r>
        <w:rPr>
          <w:noProof/>
        </w:rPr>
        <w:t>D</w:t>
      </w:r>
      <w:r>
        <w:rPr>
          <w:noProof/>
          <w:lang w:val="en-US"/>
        </w:rPr>
        <w:t>escriptor 2), commercial fish and shellfish (</w:t>
      </w:r>
      <w:r>
        <w:rPr>
          <w:noProof/>
        </w:rPr>
        <w:t>D</w:t>
      </w:r>
      <w:r>
        <w:rPr>
          <w:noProof/>
          <w:lang w:val="en-US"/>
        </w:rPr>
        <w:t>escriptor 3), hydrographical changes (</w:t>
      </w:r>
      <w:r>
        <w:rPr>
          <w:noProof/>
        </w:rPr>
        <w:t>Descriptor 7), contaminants (D</w:t>
      </w:r>
      <w:r>
        <w:rPr>
          <w:noProof/>
          <w:lang w:val="en-US"/>
        </w:rPr>
        <w:t>escriptor 8), marine litter (</w:t>
      </w:r>
      <w:r>
        <w:rPr>
          <w:noProof/>
        </w:rPr>
        <w:t>D</w:t>
      </w:r>
      <w:r>
        <w:rPr>
          <w:noProof/>
          <w:lang w:val="en-US"/>
        </w:rPr>
        <w:t>escriptor 10) and energy, including underwater noise (</w:t>
      </w:r>
      <w:r>
        <w:rPr>
          <w:noProof/>
        </w:rPr>
        <w:t xml:space="preserve">Descriptor 11). </w:t>
      </w:r>
    </w:p>
    <w:p w:rsidR="005B1474" w:rsidRDefault="00524A9E">
      <w:pPr>
        <w:pStyle w:val="Corps"/>
        <w:numPr>
          <w:ilvl w:val="0"/>
          <w:numId w:val="58"/>
        </w:numPr>
        <w:tabs>
          <w:tab w:val="num" w:pos="720"/>
        </w:tabs>
        <w:spacing w:after="120"/>
        <w:ind w:left="686" w:hanging="329"/>
        <w:jc w:val="both"/>
        <w:rPr>
          <w:noProof/>
          <w:lang w:val="en-US"/>
        </w:rPr>
      </w:pPr>
      <w:r>
        <w:rPr>
          <w:noProof/>
          <w:lang w:val="en-US"/>
        </w:rPr>
        <w:t>Estonia reports</w:t>
      </w:r>
      <w:r>
        <w:rPr>
          <w:noProof/>
          <w:lang w:val="en-US"/>
        </w:rPr>
        <w:t xml:space="preserve"> limited amount of information on transboundary impacts, major environmental changes and emerging issues. To describe these, the Member State only refers to the HELCOM Monitoring Manual.</w:t>
      </w:r>
    </w:p>
    <w:p w:rsidR="005B1474" w:rsidRDefault="005B1474">
      <w:pPr>
        <w:pStyle w:val="Corps"/>
        <w:ind w:left="360"/>
        <w:jc w:val="both"/>
        <w:rPr>
          <w:noProof/>
          <w:sz w:val="22"/>
          <w:szCs w:val="22"/>
          <w:lang w:val="en-US"/>
        </w:rPr>
      </w:pPr>
    </w:p>
    <w:p w:rsidR="005B1474" w:rsidRDefault="00524A9E">
      <w:pPr>
        <w:pStyle w:val="Corps"/>
        <w:spacing w:after="200"/>
        <w:jc w:val="both"/>
        <w:rPr>
          <w:b/>
          <w:bCs/>
          <w:smallCaps/>
          <w:noProof/>
          <w:lang w:val="en-US"/>
        </w:rPr>
      </w:pPr>
      <w:r>
        <w:rPr>
          <w:b/>
          <w:bCs/>
          <w:smallCaps/>
          <w:noProof/>
          <w:lang w:val="en-US"/>
        </w:rPr>
        <w:t>Outcome of descriptor-specific assessment</w:t>
      </w:r>
    </w:p>
    <w:p w:rsidR="005B1474" w:rsidRDefault="00524A9E">
      <w:pPr>
        <w:pStyle w:val="Corps"/>
        <w:jc w:val="both"/>
        <w:rPr>
          <w:noProof/>
        </w:rPr>
      </w:pPr>
      <w:r>
        <w:rPr>
          <w:noProof/>
          <w:lang w:val="en-US"/>
        </w:rPr>
        <w:t xml:space="preserve">Estonia should: </w:t>
      </w:r>
    </w:p>
    <w:p w:rsidR="005B1474" w:rsidRDefault="005B1474">
      <w:pPr>
        <w:pStyle w:val="Corps"/>
        <w:jc w:val="both"/>
        <w:rPr>
          <w:noProof/>
        </w:rPr>
      </w:pPr>
    </w:p>
    <w:p w:rsidR="005B1474" w:rsidRDefault="00524A9E">
      <w:pPr>
        <w:pStyle w:val="Corps"/>
        <w:jc w:val="both"/>
        <w:rPr>
          <w:noProof/>
        </w:rPr>
      </w:pPr>
      <w:r>
        <w:rPr>
          <w:noProof/>
          <w:lang w:val="en-US"/>
        </w:rPr>
        <w:t xml:space="preserve">In </w:t>
      </w:r>
      <w:r>
        <w:rPr>
          <w:noProof/>
          <w:lang w:val="en-US"/>
        </w:rPr>
        <w:t>general:</w:t>
      </w:r>
    </w:p>
    <w:p w:rsidR="005B1474" w:rsidRDefault="005B1474">
      <w:pPr>
        <w:pStyle w:val="Corps"/>
        <w:jc w:val="both"/>
        <w:rPr>
          <w:noProof/>
        </w:rPr>
      </w:pPr>
    </w:p>
    <w:p w:rsidR="005B1474" w:rsidRDefault="00524A9E">
      <w:pPr>
        <w:pStyle w:val="Corps"/>
        <w:numPr>
          <w:ilvl w:val="0"/>
          <w:numId w:val="59"/>
        </w:numPr>
        <w:tabs>
          <w:tab w:val="num" w:pos="690"/>
        </w:tabs>
        <w:spacing w:after="120"/>
        <w:ind w:left="686" w:hanging="329"/>
        <w:jc w:val="both"/>
        <w:rPr>
          <w:noProof/>
          <w:lang w:val="en-US"/>
        </w:rPr>
      </w:pPr>
      <w:r>
        <w:rPr>
          <w:noProof/>
          <w:lang w:val="en-US"/>
        </w:rPr>
        <w:t>continue to integrate monitoring programmes already existing under relevant Union legislation and other international agreements, in particular the Habitats Directive</w:t>
      </w:r>
      <w:r>
        <w:rPr>
          <w:noProof/>
          <w:vertAlign w:val="superscript"/>
          <w:lang w:val="en-US"/>
        </w:rPr>
        <w:footnoteReference w:id="48"/>
      </w:r>
      <w:r>
        <w:rPr>
          <w:noProof/>
          <w:lang w:val="en-US"/>
        </w:rPr>
        <w:t>, the Birds, Directive</w:t>
      </w:r>
      <w:r>
        <w:rPr>
          <w:noProof/>
          <w:vertAlign w:val="superscript"/>
          <w:lang w:val="en-US"/>
        </w:rPr>
        <w:footnoteReference w:id="49"/>
      </w:r>
      <w:r>
        <w:rPr>
          <w:noProof/>
          <w:lang w:val="en-US"/>
        </w:rPr>
        <w:t>, the Water Framework Directive</w:t>
      </w:r>
      <w:r>
        <w:rPr>
          <w:noProof/>
          <w:vertAlign w:val="superscript"/>
          <w:lang w:val="en-US"/>
        </w:rPr>
        <w:footnoteReference w:id="50"/>
      </w:r>
      <w:r>
        <w:rPr>
          <w:noProof/>
          <w:lang w:val="en-US"/>
        </w:rPr>
        <w:t xml:space="preserve"> and the Invasive Alien </w:t>
      </w:r>
      <w:r>
        <w:rPr>
          <w:noProof/>
          <w:lang w:val="en-US"/>
        </w:rPr>
        <w:t>Species Regulation</w:t>
      </w:r>
      <w:r>
        <w:rPr>
          <w:noProof/>
          <w:vertAlign w:val="superscript"/>
          <w:lang w:val="en-US"/>
        </w:rPr>
        <w:footnoteReference w:id="51"/>
      </w:r>
      <w:r>
        <w:rPr>
          <w:noProof/>
          <w:lang w:val="en-US"/>
        </w:rPr>
        <w:t xml:space="preserve"> with MSFD monitoring programmes, while at the same time ensuring that MSFD-specific monitoring needs are appropriately met in terms of spatial scope as well as elements, parameters, habitats and species monitored.</w:t>
      </w:r>
    </w:p>
    <w:p w:rsidR="005B1474" w:rsidRDefault="00524A9E">
      <w:pPr>
        <w:pStyle w:val="Corps"/>
        <w:numPr>
          <w:ilvl w:val="0"/>
          <w:numId w:val="59"/>
        </w:numPr>
        <w:tabs>
          <w:tab w:val="num" w:pos="690"/>
        </w:tabs>
        <w:spacing w:after="120"/>
        <w:ind w:left="686" w:hanging="329"/>
        <w:jc w:val="both"/>
        <w:rPr>
          <w:noProof/>
          <w:lang w:val="en-US"/>
        </w:rPr>
      </w:pPr>
      <w:r>
        <w:rPr>
          <w:noProof/>
          <w:lang w:val="en-US"/>
        </w:rPr>
        <w:t>continue to implement,</w:t>
      </w:r>
      <w:r>
        <w:rPr>
          <w:noProof/>
          <w:lang w:val="en-US"/>
        </w:rPr>
        <w:t xml:space="preserve"> where they exist, coordinated and joint monitoring programmes developed at regional or subregional level, for instance by HELCOM.</w:t>
      </w:r>
    </w:p>
    <w:p w:rsidR="005B1474" w:rsidRDefault="00524A9E">
      <w:pPr>
        <w:pStyle w:val="Corps"/>
        <w:numPr>
          <w:ilvl w:val="0"/>
          <w:numId w:val="59"/>
        </w:numPr>
        <w:tabs>
          <w:tab w:val="num" w:pos="690"/>
        </w:tabs>
        <w:spacing w:after="120"/>
        <w:ind w:left="686" w:hanging="329"/>
        <w:jc w:val="both"/>
        <w:rPr>
          <w:noProof/>
          <w:lang w:val="en-US"/>
        </w:rPr>
      </w:pPr>
      <w:r>
        <w:rPr>
          <w:noProof/>
          <w:lang w:val="en-US"/>
        </w:rPr>
        <w:t>enhance comparability and consistency of monitoring methods within its marine region, in particular, by considering the monit</w:t>
      </w:r>
      <w:r>
        <w:rPr>
          <w:noProof/>
          <w:lang w:val="en-US"/>
        </w:rPr>
        <w:t>oring scope, coverage, frequency and choice of indicators with practices at the regional level.</w:t>
      </w:r>
    </w:p>
    <w:p w:rsidR="005B1474" w:rsidRDefault="005B1474">
      <w:pPr>
        <w:pStyle w:val="Corps"/>
        <w:jc w:val="both"/>
        <w:rPr>
          <w:noProof/>
        </w:rPr>
      </w:pPr>
    </w:p>
    <w:p w:rsidR="005B1474" w:rsidRDefault="00524A9E">
      <w:pPr>
        <w:pStyle w:val="Corps"/>
        <w:jc w:val="both"/>
        <w:rPr>
          <w:noProof/>
        </w:rPr>
      </w:pPr>
      <w:r>
        <w:rPr>
          <w:noProof/>
          <w:lang w:val="en-US"/>
        </w:rPr>
        <w:t xml:space="preserve">In particular: </w:t>
      </w:r>
    </w:p>
    <w:p w:rsidR="005B1474" w:rsidRDefault="005B1474">
      <w:pPr>
        <w:pStyle w:val="Corps"/>
        <w:jc w:val="both"/>
        <w:rPr>
          <w:noProof/>
        </w:rPr>
      </w:pPr>
    </w:p>
    <w:p w:rsidR="005B1474" w:rsidRDefault="00524A9E">
      <w:pPr>
        <w:pStyle w:val="Corps"/>
        <w:jc w:val="both"/>
        <w:rPr>
          <w:noProof/>
          <w:lang w:val="fr-BE"/>
        </w:rPr>
      </w:pPr>
      <w:r>
        <w:rPr>
          <w:noProof/>
          <w:lang w:val="fr-BE"/>
        </w:rPr>
        <w:t>On non-indigenous species (Descriptor 2):</w:t>
      </w:r>
    </w:p>
    <w:p w:rsidR="005B1474" w:rsidRDefault="00524A9E">
      <w:pPr>
        <w:pStyle w:val="Corps"/>
        <w:numPr>
          <w:ilvl w:val="0"/>
          <w:numId w:val="59"/>
        </w:numPr>
        <w:tabs>
          <w:tab w:val="num" w:pos="690"/>
        </w:tabs>
        <w:ind w:left="690" w:hanging="330"/>
        <w:jc w:val="both"/>
        <w:rPr>
          <w:noProof/>
          <w:lang w:val="en-US"/>
        </w:rPr>
      </w:pPr>
      <w:r>
        <w:rPr>
          <w:noProof/>
          <w:lang w:val="en-US"/>
        </w:rPr>
        <w:t>further develop its monitoring programme to monitor more hotspots and pathways of introduction, as p</w:t>
      </w:r>
      <w:r>
        <w:rPr>
          <w:noProof/>
          <w:lang w:val="en-US"/>
        </w:rPr>
        <w:t>er GES definition.</w:t>
      </w:r>
    </w:p>
    <w:p w:rsidR="005B1474" w:rsidRDefault="005B1474">
      <w:pPr>
        <w:pStyle w:val="Corps"/>
        <w:jc w:val="both"/>
        <w:rPr>
          <w:noProof/>
        </w:rPr>
      </w:pPr>
    </w:p>
    <w:p w:rsidR="005B1474" w:rsidRDefault="00524A9E">
      <w:pPr>
        <w:pStyle w:val="Corps"/>
        <w:jc w:val="both"/>
        <w:rPr>
          <w:noProof/>
        </w:rPr>
      </w:pPr>
      <w:r>
        <w:rPr>
          <w:noProof/>
          <w:lang w:val="en-US"/>
        </w:rPr>
        <w:t>On commercial fish (Descriptor 3):</w:t>
      </w:r>
    </w:p>
    <w:p w:rsidR="005B1474" w:rsidRDefault="00524A9E">
      <w:pPr>
        <w:pStyle w:val="Corps"/>
        <w:numPr>
          <w:ilvl w:val="0"/>
          <w:numId w:val="59"/>
        </w:numPr>
        <w:tabs>
          <w:tab w:val="num" w:pos="690"/>
        </w:tabs>
        <w:ind w:left="690" w:hanging="330"/>
        <w:jc w:val="both"/>
        <w:rPr>
          <w:noProof/>
          <w:lang w:val="en-US"/>
        </w:rPr>
      </w:pPr>
      <w:r>
        <w:rPr>
          <w:noProof/>
          <w:lang w:val="en-US"/>
        </w:rPr>
        <w:t xml:space="preserve">further strengthen its monitoring programme by bringing in data from DCF in relation to additional relevant parameters, including fishing mortality for herring and sprat and length/age data for salmon </w:t>
      </w:r>
      <w:r>
        <w:rPr>
          <w:noProof/>
          <w:lang w:val="en-US"/>
        </w:rPr>
        <w:t>and trout..</w:t>
      </w:r>
    </w:p>
    <w:p w:rsidR="005B1474" w:rsidRDefault="005B1474">
      <w:pPr>
        <w:pStyle w:val="Corps"/>
        <w:jc w:val="both"/>
        <w:rPr>
          <w:noProof/>
        </w:rPr>
      </w:pPr>
    </w:p>
    <w:p w:rsidR="005B1474" w:rsidRDefault="00524A9E">
      <w:pPr>
        <w:pStyle w:val="Corps"/>
        <w:jc w:val="both"/>
        <w:rPr>
          <w:noProof/>
        </w:rPr>
      </w:pPr>
      <w:r>
        <w:rPr>
          <w:noProof/>
          <w:lang w:val="fr-FR"/>
        </w:rPr>
        <w:t>On contaminants (Descriptor 8):</w:t>
      </w:r>
    </w:p>
    <w:p w:rsidR="005B1474" w:rsidRDefault="00524A9E">
      <w:pPr>
        <w:pStyle w:val="Corps"/>
        <w:numPr>
          <w:ilvl w:val="0"/>
          <w:numId w:val="59"/>
        </w:numPr>
        <w:tabs>
          <w:tab w:val="num" w:pos="690"/>
        </w:tabs>
        <w:ind w:left="690" w:hanging="330"/>
        <w:jc w:val="both"/>
        <w:rPr>
          <w:noProof/>
          <w:lang w:val="en-US"/>
        </w:rPr>
      </w:pPr>
      <w:r>
        <w:rPr>
          <w:noProof/>
          <w:lang w:val="en-US"/>
        </w:rPr>
        <w:t xml:space="preserve">further strengthen the monitoring programme by monitoring biological impacts, as per GES definition. </w:t>
      </w:r>
    </w:p>
    <w:p w:rsidR="005B1474" w:rsidRDefault="005B1474">
      <w:pPr>
        <w:pStyle w:val="Corps"/>
        <w:jc w:val="both"/>
        <w:rPr>
          <w:noProof/>
        </w:rPr>
      </w:pPr>
    </w:p>
    <w:p w:rsidR="005B1474" w:rsidRDefault="00524A9E">
      <w:pPr>
        <w:pStyle w:val="Corps"/>
        <w:jc w:val="both"/>
        <w:rPr>
          <w:noProof/>
          <w:lang w:val="en-US"/>
        </w:rPr>
      </w:pPr>
      <w:r>
        <w:rPr>
          <w:noProof/>
          <w:lang w:val="en-US"/>
        </w:rPr>
        <w:t>On hydrographical changes (Descriptor 7):</w:t>
      </w:r>
    </w:p>
    <w:p w:rsidR="005B1474" w:rsidRDefault="00524A9E">
      <w:pPr>
        <w:pStyle w:val="Corps"/>
        <w:numPr>
          <w:ilvl w:val="0"/>
          <w:numId w:val="59"/>
        </w:numPr>
        <w:ind w:left="690" w:hanging="330"/>
        <w:jc w:val="both"/>
        <w:rPr>
          <w:noProof/>
        </w:rPr>
      </w:pPr>
      <w:r>
        <w:rPr>
          <w:noProof/>
          <w:lang w:val="fr-FR"/>
        </w:rPr>
        <w:t>develop GES.</w:t>
      </w:r>
    </w:p>
    <w:p w:rsidR="005B1474" w:rsidRDefault="005B1474">
      <w:pPr>
        <w:pStyle w:val="Corps"/>
        <w:jc w:val="both"/>
        <w:rPr>
          <w:noProof/>
          <w:lang w:val="en-US"/>
        </w:rPr>
      </w:pPr>
    </w:p>
    <w:p w:rsidR="005B1474" w:rsidRDefault="00524A9E">
      <w:pPr>
        <w:pStyle w:val="Corps"/>
        <w:jc w:val="both"/>
        <w:rPr>
          <w:noProof/>
        </w:rPr>
      </w:pPr>
      <w:r>
        <w:rPr>
          <w:noProof/>
          <w:lang w:val="en-US"/>
        </w:rPr>
        <w:t>On marine litter (Descriptor 10):</w:t>
      </w:r>
    </w:p>
    <w:p w:rsidR="005B1474" w:rsidRDefault="00524A9E">
      <w:pPr>
        <w:pStyle w:val="Corps"/>
        <w:numPr>
          <w:ilvl w:val="0"/>
          <w:numId w:val="59"/>
        </w:numPr>
        <w:spacing w:after="120"/>
        <w:ind w:left="686" w:hanging="329"/>
        <w:jc w:val="both"/>
        <w:rPr>
          <w:noProof/>
        </w:rPr>
      </w:pPr>
      <w:r>
        <w:rPr>
          <w:noProof/>
          <w:lang w:val="fr-FR"/>
        </w:rPr>
        <w:t>develop GES;</w:t>
      </w:r>
    </w:p>
    <w:p w:rsidR="005B1474" w:rsidRDefault="00524A9E">
      <w:pPr>
        <w:pStyle w:val="Corps"/>
        <w:numPr>
          <w:ilvl w:val="0"/>
          <w:numId w:val="59"/>
        </w:numPr>
        <w:spacing w:after="120"/>
        <w:ind w:left="686" w:hanging="329"/>
        <w:jc w:val="both"/>
        <w:rPr>
          <w:noProof/>
          <w:lang w:val="en-US"/>
        </w:rPr>
      </w:pPr>
      <w:r>
        <w:rPr>
          <w:noProof/>
          <w:lang w:val="en-US"/>
        </w:rPr>
        <w:t xml:space="preserve">strengthen its monitoring programme by monitoring, where necessary, seabed litter and impact on biota. </w:t>
      </w:r>
    </w:p>
    <w:p w:rsidR="005B1474" w:rsidRDefault="005B1474">
      <w:pPr>
        <w:pStyle w:val="Corps"/>
        <w:jc w:val="both"/>
        <w:rPr>
          <w:noProof/>
          <w:lang w:val="en-US"/>
        </w:rPr>
      </w:pPr>
    </w:p>
    <w:p w:rsidR="005B1474" w:rsidRDefault="00524A9E">
      <w:pPr>
        <w:pStyle w:val="Corps"/>
        <w:jc w:val="both"/>
        <w:rPr>
          <w:noProof/>
        </w:rPr>
      </w:pPr>
      <w:r>
        <w:rPr>
          <w:noProof/>
          <w:lang w:val="en-US"/>
        </w:rPr>
        <w:t>On energy, including underwater noise underwater noise (Descriptor 11):</w:t>
      </w:r>
    </w:p>
    <w:p w:rsidR="005B1474" w:rsidRDefault="00524A9E">
      <w:pPr>
        <w:pStyle w:val="Corps"/>
        <w:numPr>
          <w:ilvl w:val="0"/>
          <w:numId w:val="59"/>
        </w:numPr>
        <w:spacing w:after="120"/>
        <w:ind w:left="686" w:hanging="329"/>
        <w:jc w:val="both"/>
        <w:rPr>
          <w:noProof/>
          <w:lang w:val="en-US"/>
        </w:rPr>
      </w:pPr>
      <w:r>
        <w:rPr>
          <w:noProof/>
          <w:lang w:val="en-US"/>
        </w:rPr>
        <w:t>develop GES;</w:t>
      </w:r>
    </w:p>
    <w:p w:rsidR="005B1474" w:rsidRDefault="00524A9E">
      <w:pPr>
        <w:pStyle w:val="Corps"/>
        <w:numPr>
          <w:ilvl w:val="0"/>
          <w:numId w:val="59"/>
        </w:numPr>
        <w:spacing w:after="120"/>
        <w:ind w:left="686" w:hanging="329"/>
        <w:jc w:val="both"/>
        <w:rPr>
          <w:noProof/>
          <w:lang w:val="en-US"/>
        </w:rPr>
      </w:pPr>
      <w:r>
        <w:rPr>
          <w:noProof/>
          <w:lang w:val="en-US"/>
        </w:rPr>
        <w:t>strengthen its monitoring programme by monitoring impulsive noise.</w:t>
      </w:r>
    </w:p>
    <w:p w:rsidR="005B1474" w:rsidRDefault="00524A9E">
      <w:pPr>
        <w:pStyle w:val="Corps"/>
        <w:spacing w:after="200" w:line="276" w:lineRule="auto"/>
        <w:rPr>
          <w:noProof/>
        </w:rPr>
      </w:pPr>
      <w:r>
        <w:rPr>
          <w:noProof/>
          <w:sz w:val="22"/>
          <w:szCs w:val="22"/>
        </w:rPr>
        <w:br w:type="page"/>
      </w:r>
    </w:p>
    <w:p w:rsidR="005B1474" w:rsidRDefault="00524A9E">
      <w:pPr>
        <w:pStyle w:val="Heading2"/>
        <w:rPr>
          <w:noProof/>
        </w:rPr>
      </w:pPr>
      <w:bookmarkStart w:id="27" w:name="_Toc455744231"/>
      <w:bookmarkStart w:id="28" w:name="_Toc467053118"/>
      <w:bookmarkStart w:id="29" w:name="_Toc467161748"/>
      <w:r>
        <w:rPr>
          <w:noProof/>
        </w:rPr>
        <w:t>6. Ireland</w:t>
      </w:r>
      <w:bookmarkEnd w:id="27"/>
      <w:bookmarkEnd w:id="28"/>
      <w:bookmarkEnd w:id="29"/>
    </w:p>
    <w:p w:rsidR="005B1474" w:rsidRDefault="005B1474">
      <w:pPr>
        <w:pStyle w:val="Corps"/>
        <w:spacing w:after="120" w:line="276" w:lineRule="auto"/>
        <w:rPr>
          <w:noProof/>
        </w:rPr>
      </w:pPr>
    </w:p>
    <w:tbl>
      <w:tblPr>
        <w:tblStyle w:val="TableGrid"/>
        <w:tblW w:w="0" w:type="auto"/>
        <w:tblLook w:val="04A0" w:firstRow="1" w:lastRow="0" w:firstColumn="1" w:lastColumn="0" w:noHBand="0" w:noVBand="1"/>
      </w:tblPr>
      <w:tblGrid>
        <w:gridCol w:w="9282"/>
      </w:tblGrid>
      <w:tr w:rsidR="005B1474">
        <w:tc>
          <w:tcPr>
            <w:tcW w:w="9282" w:type="dxa"/>
          </w:tcPr>
          <w:p w:rsidR="005B1474" w:rsidRDefault="00524A9E">
            <w:pPr>
              <w:pStyle w:val="Corps"/>
              <w:jc w:val="both"/>
              <w:rPr>
                <w:b/>
                <w:bCs/>
                <w:smallCaps/>
                <w:noProof/>
              </w:rPr>
            </w:pPr>
            <w:r>
              <w:rPr>
                <w:b/>
                <w:bCs/>
                <w:smallCaps/>
                <w:noProof/>
                <w:lang w:val="en-US"/>
              </w:rPr>
              <w:t>Overall Conclusion</w:t>
            </w:r>
          </w:p>
          <w:p w:rsidR="005B1474" w:rsidRDefault="005B1474">
            <w:pPr>
              <w:pStyle w:val="Corps"/>
              <w:jc w:val="both"/>
              <w:rPr>
                <w:b/>
                <w:bCs/>
                <w:smallCaps/>
                <w:noProof/>
              </w:rPr>
            </w:pPr>
          </w:p>
          <w:p w:rsidR="005B1474" w:rsidRDefault="00524A9E">
            <w:pPr>
              <w:pStyle w:val="Corps"/>
              <w:jc w:val="both"/>
              <w:rPr>
                <w:b/>
                <w:bCs/>
                <w:noProof/>
              </w:rPr>
            </w:pPr>
            <w:r>
              <w:rPr>
                <w:b/>
                <w:bCs/>
                <w:noProof/>
                <w:lang w:val="en-US"/>
              </w:rPr>
              <w:t>Overall, the monitoring programme of Ireland constitutes a partially appropriate framework to meet the requirements of Directive 2008/56/EC and to measure progress towards the achievement of good environmental status (GES</w:t>
            </w:r>
            <w:r>
              <w:rPr>
                <w:b/>
                <w:bCs/>
                <w:noProof/>
                <w:lang w:val="en-US"/>
              </w:rPr>
              <w:t>).</w:t>
            </w:r>
          </w:p>
          <w:p w:rsidR="005B1474" w:rsidRDefault="005B1474">
            <w:pPr>
              <w:pStyle w:val="Corps"/>
              <w:jc w:val="both"/>
              <w:rPr>
                <w:b/>
                <w:bCs/>
                <w:noProof/>
              </w:rPr>
            </w:pPr>
          </w:p>
          <w:p w:rsidR="005B1474" w:rsidRDefault="00524A9E">
            <w:pPr>
              <w:pStyle w:val="Corps"/>
              <w:jc w:val="both"/>
              <w:rPr>
                <w:noProof/>
              </w:rPr>
            </w:pPr>
            <w:r>
              <w:rPr>
                <w:noProof/>
                <w:lang w:val="en-US"/>
              </w:rPr>
              <w:t xml:space="preserve">Ireland reports that its monitoring programme will mostly be in place by 2020 to measure progress towards GES, but with some aspects already in place in 2014. </w:t>
            </w:r>
          </w:p>
          <w:p w:rsidR="005B1474" w:rsidRDefault="005B1474">
            <w:pPr>
              <w:pStyle w:val="Corps"/>
              <w:jc w:val="both"/>
              <w:rPr>
                <w:noProof/>
              </w:rPr>
            </w:pPr>
          </w:p>
          <w:p w:rsidR="005B1474" w:rsidRDefault="00524A9E">
            <w:pPr>
              <w:pStyle w:val="CorpsA"/>
              <w:spacing w:after="0" w:line="240" w:lineRule="auto"/>
              <w:jc w:val="both"/>
              <w:rPr>
                <w:rFonts w:ascii="Times New Roman"/>
                <w:noProof/>
                <w:sz w:val="24"/>
                <w:szCs w:val="24"/>
              </w:rPr>
            </w:pPr>
            <w:r>
              <w:rPr>
                <w:rFonts w:ascii="Times New Roman"/>
                <w:b/>
                <w:bCs/>
                <w:noProof/>
                <w:sz w:val="24"/>
                <w:szCs w:val="24"/>
              </w:rPr>
              <w:t>Two out of thirteen descriptor categories are sufficiently addressed in the reported monito</w:t>
            </w:r>
            <w:r>
              <w:rPr>
                <w:rFonts w:ascii="Times New Roman"/>
                <w:b/>
                <w:bCs/>
                <w:noProof/>
                <w:sz w:val="24"/>
                <w:szCs w:val="24"/>
              </w:rPr>
              <w:t>ring programme.</w:t>
            </w:r>
            <w:r>
              <w:rPr>
                <w:rFonts w:ascii="Times New Roman"/>
                <w:noProof/>
                <w:sz w:val="24"/>
                <w:szCs w:val="24"/>
              </w:rPr>
              <w:t xml:space="preserve"> These are eutrophication (Descriptor 5) and contaminants in seafood (Descriptor 9).</w:t>
            </w:r>
          </w:p>
          <w:p w:rsidR="005B1474" w:rsidRDefault="005B1474">
            <w:pPr>
              <w:rPr>
                <w:noProof/>
              </w:rPr>
            </w:pPr>
          </w:p>
          <w:p w:rsidR="005B1474" w:rsidRDefault="00524A9E">
            <w:pPr>
              <w:rPr>
                <w:noProof/>
              </w:rPr>
            </w:pPr>
            <w:bookmarkStart w:id="30" w:name="_Toc467053119"/>
            <w:r>
              <w:rPr>
                <w:noProof/>
              </w:rPr>
              <w:t>Ireland has identified monitoring gaps, and plans to address them, for all descriptors.</w:t>
            </w:r>
            <w:bookmarkEnd w:id="30"/>
          </w:p>
          <w:p w:rsidR="005B1474" w:rsidRDefault="005B1474">
            <w:pPr>
              <w:rPr>
                <w:noProof/>
              </w:rPr>
            </w:pPr>
          </w:p>
          <w:p w:rsidR="005B1474" w:rsidRDefault="00524A9E">
            <w:pPr>
              <w:rPr>
                <w:noProof/>
              </w:rPr>
            </w:pPr>
            <w:bookmarkStart w:id="31" w:name="_Toc467053120"/>
            <w:r>
              <w:rPr>
                <w:noProof/>
              </w:rPr>
              <w:t xml:space="preserve">Ireland has not established targets for birds, mammals and water </w:t>
            </w:r>
            <w:r>
              <w:rPr>
                <w:noProof/>
              </w:rPr>
              <w:t>column (Descriptors 1, 4).</w:t>
            </w:r>
            <w:bookmarkEnd w:id="31"/>
          </w:p>
          <w:p w:rsidR="005B1474" w:rsidRDefault="005B1474">
            <w:pPr>
              <w:pStyle w:val="Corps"/>
              <w:jc w:val="both"/>
              <w:outlineLvl w:val="0"/>
              <w:rPr>
                <w:noProof/>
              </w:rPr>
            </w:pPr>
          </w:p>
          <w:p w:rsidR="005B1474" w:rsidRDefault="00524A9E">
            <w:pPr>
              <w:rPr>
                <w:b/>
                <w:noProof/>
              </w:rPr>
            </w:pPr>
            <w:r>
              <w:rPr>
                <w:b/>
                <w:bCs/>
                <w:smallCaps/>
                <w:noProof/>
              </w:rPr>
              <w:t>Main Guidance</w:t>
            </w:r>
          </w:p>
          <w:p w:rsidR="005B1474" w:rsidRDefault="005B1474">
            <w:pPr>
              <w:pStyle w:val="Corps"/>
              <w:jc w:val="both"/>
              <w:outlineLvl w:val="0"/>
              <w:rPr>
                <w:b/>
                <w:bCs/>
                <w:smallCaps/>
                <w:noProof/>
              </w:rPr>
            </w:pPr>
          </w:p>
          <w:p w:rsidR="005B1474" w:rsidRDefault="00524A9E">
            <w:pPr>
              <w:rPr>
                <w:b/>
                <w:bCs/>
                <w:smallCaps/>
                <w:noProof/>
              </w:rPr>
            </w:pPr>
            <w:bookmarkStart w:id="32" w:name="_Toc467053122"/>
            <w:r>
              <w:rPr>
                <w:noProof/>
              </w:rPr>
              <w:t>Ireland should:</w:t>
            </w:r>
            <w:bookmarkEnd w:id="32"/>
          </w:p>
          <w:p w:rsidR="005B1474" w:rsidRDefault="00524A9E">
            <w:pPr>
              <w:pStyle w:val="ListParagraph"/>
              <w:numPr>
                <w:ilvl w:val="0"/>
                <w:numId w:val="61"/>
              </w:numPr>
              <w:tabs>
                <w:tab w:val="num" w:pos="714"/>
              </w:tabs>
              <w:spacing w:after="120" w:line="240" w:lineRule="auto"/>
              <w:ind w:left="686" w:hanging="329"/>
              <w:jc w:val="both"/>
              <w:rPr>
                <w:noProof/>
              </w:rPr>
            </w:pPr>
            <w:r>
              <w:rPr>
                <w:b/>
                <w:bCs/>
                <w:noProof/>
              </w:rPr>
              <w:t>Ensure that the monitoring programme constitutes an appropriate framework</w:t>
            </w:r>
            <w:r>
              <w:rPr>
                <w:noProof/>
              </w:rPr>
              <w:t xml:space="preserve"> that enables full coverage of the monitoring needs</w:t>
            </w:r>
            <w:r>
              <w:rPr>
                <w:rFonts w:hAnsi="Times New Roman"/>
                <w:noProof/>
              </w:rPr>
              <w:t xml:space="preserve"> </w:t>
            </w:r>
            <w:r>
              <w:rPr>
                <w:noProof/>
              </w:rPr>
              <w:t>for the assessment of progress towards GES;</w:t>
            </w:r>
          </w:p>
          <w:p w:rsidR="005B1474" w:rsidRDefault="00524A9E">
            <w:pPr>
              <w:pStyle w:val="ListParagraph"/>
              <w:numPr>
                <w:ilvl w:val="0"/>
                <w:numId w:val="62"/>
              </w:numPr>
              <w:tabs>
                <w:tab w:val="num" w:pos="714"/>
              </w:tabs>
              <w:spacing w:after="120" w:line="240" w:lineRule="auto"/>
              <w:ind w:left="686" w:hanging="329"/>
              <w:jc w:val="both"/>
              <w:rPr>
                <w:noProof/>
              </w:rPr>
            </w:pPr>
            <w:r>
              <w:rPr>
                <w:b/>
                <w:bCs/>
                <w:noProof/>
              </w:rPr>
              <w:t>Ensure immediate implementat</w:t>
            </w:r>
            <w:r>
              <w:rPr>
                <w:b/>
                <w:bCs/>
                <w:noProof/>
              </w:rPr>
              <w:t>ion of the monitoring programme</w:t>
            </w:r>
            <w:r>
              <w:rPr>
                <w:noProof/>
              </w:rPr>
              <w:t xml:space="preserve"> pursuant to point (iv) of Article 5(2)(a) of Directive 2008/56/EC which required implementation by 15 July 2014;</w:t>
            </w:r>
          </w:p>
          <w:p w:rsidR="005B1474" w:rsidRDefault="00524A9E">
            <w:pPr>
              <w:pStyle w:val="ListParagraph"/>
              <w:numPr>
                <w:ilvl w:val="0"/>
                <w:numId w:val="62"/>
              </w:numPr>
              <w:tabs>
                <w:tab w:val="num" w:pos="720"/>
              </w:tabs>
              <w:spacing w:after="120" w:line="240" w:lineRule="auto"/>
              <w:ind w:left="686" w:hanging="329"/>
              <w:jc w:val="both"/>
              <w:rPr>
                <w:noProof/>
              </w:rPr>
            </w:pPr>
            <w:r>
              <w:rPr>
                <w:b/>
                <w:bCs/>
                <w:noProof/>
              </w:rPr>
              <w:t>Implement the plans identified to address the monitoring gaps</w:t>
            </w:r>
            <w:r>
              <w:rPr>
                <w:noProof/>
              </w:rPr>
              <w:t>.</w:t>
            </w:r>
          </w:p>
          <w:p w:rsidR="005B1474" w:rsidRDefault="005B1474">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noProof/>
                <w:lang w:val="en-US"/>
              </w:rPr>
            </w:pPr>
          </w:p>
        </w:tc>
      </w:tr>
    </w:tbl>
    <w:p w:rsidR="005B1474" w:rsidRDefault="005B1474">
      <w:pPr>
        <w:pStyle w:val="Corps"/>
        <w:jc w:val="both"/>
        <w:rPr>
          <w:noProof/>
          <w:lang w:val="en-US"/>
        </w:rPr>
      </w:pPr>
    </w:p>
    <w:p w:rsidR="005B1474" w:rsidRDefault="00524A9E">
      <w:pPr>
        <w:pStyle w:val="Corps"/>
        <w:jc w:val="both"/>
        <w:rPr>
          <w:noProof/>
        </w:rPr>
      </w:pPr>
      <w:r>
        <w:rPr>
          <w:noProof/>
          <w:lang w:val="en-US"/>
        </w:rPr>
        <w:t xml:space="preserve">Ireland reported under Article 11 of the Marine Strategy Framework Directive (MSFD) in April 2015. The Irish Article 11 reporting consists of 70 sub-programmes covering all descriptors, apart from birds (Descriptors 1, 4), for which a sub-programme is not </w:t>
      </w:r>
      <w:r>
        <w:rPr>
          <w:noProof/>
          <w:lang w:val="en-US"/>
        </w:rPr>
        <w:t xml:space="preserve">defined yet. It should also be noted that the reported sub-programme for non-indigenous species (Descriptor 2), is not a monitoring programme as such, but rather a risk assessment study.  </w:t>
      </w:r>
    </w:p>
    <w:p w:rsidR="005B1474" w:rsidRDefault="005B1474">
      <w:pPr>
        <w:pStyle w:val="Corps"/>
        <w:jc w:val="both"/>
        <w:rPr>
          <w:noProof/>
        </w:rPr>
      </w:pPr>
    </w:p>
    <w:p w:rsidR="005B1474" w:rsidRDefault="00524A9E">
      <w:pPr>
        <w:pStyle w:val="Corps"/>
        <w:spacing w:after="200"/>
        <w:jc w:val="both"/>
        <w:rPr>
          <w:b/>
          <w:bCs/>
          <w:smallCaps/>
          <w:noProof/>
          <w:lang w:val="en-US"/>
        </w:rPr>
      </w:pPr>
      <w:r>
        <w:rPr>
          <w:b/>
          <w:bCs/>
          <w:smallCaps/>
          <w:noProof/>
          <w:lang w:val="en-US"/>
        </w:rPr>
        <w:t>Conclusions on Member State-specific technical assessment</w:t>
      </w:r>
    </w:p>
    <w:p w:rsidR="005B1474" w:rsidRDefault="00524A9E">
      <w:pPr>
        <w:pStyle w:val="Corps"/>
        <w:jc w:val="both"/>
        <w:rPr>
          <w:noProof/>
        </w:rPr>
      </w:pPr>
      <w:r>
        <w:rPr>
          <w:noProof/>
          <w:lang w:val="en-US"/>
        </w:rPr>
        <w:t>The adeq</w:t>
      </w:r>
      <w:r>
        <w:rPr>
          <w:noProof/>
          <w:lang w:val="en-US"/>
        </w:rPr>
        <w:t xml:space="preserve">uacy of the Irish MSFD monitoring programme has been assessed by considering whether the programme and related sub-programmes are sufficient to cover the monitoring needs for the assessment of progress towards </w:t>
      </w:r>
      <w:r>
        <w:rPr>
          <w:noProof/>
        </w:rPr>
        <w:t>good e</w:t>
      </w:r>
      <w:r>
        <w:rPr>
          <w:noProof/>
          <w:lang w:val="en-US"/>
        </w:rPr>
        <w:t xml:space="preserve">nvironmental </w:t>
      </w:r>
      <w:r>
        <w:rPr>
          <w:noProof/>
        </w:rPr>
        <w:t>status (GES)</w:t>
      </w:r>
      <w:r>
        <w:rPr>
          <w:noProof/>
          <w:vertAlign w:val="superscript"/>
        </w:rPr>
        <w:footnoteReference w:id="52"/>
      </w:r>
      <w:r>
        <w:rPr>
          <w:noProof/>
        </w:rPr>
        <w:t xml:space="preserve"> </w:t>
      </w:r>
      <w:r>
        <w:rPr>
          <w:noProof/>
          <w:lang w:val="en-US"/>
        </w:rPr>
        <w:t>and achieveme</w:t>
      </w:r>
      <w:r>
        <w:rPr>
          <w:noProof/>
          <w:lang w:val="en-US"/>
        </w:rPr>
        <w:t xml:space="preserve">nt of environmental targets, as defined by Ireland in 2013 and partially revised in 2015. </w:t>
      </w:r>
    </w:p>
    <w:p w:rsidR="005B1474" w:rsidRDefault="005B1474">
      <w:pPr>
        <w:pStyle w:val="Corps"/>
        <w:jc w:val="both"/>
        <w:rPr>
          <w:noProof/>
        </w:rPr>
      </w:pPr>
    </w:p>
    <w:p w:rsidR="005B1474" w:rsidRDefault="00524A9E">
      <w:pPr>
        <w:pStyle w:val="Corps"/>
        <w:jc w:val="both"/>
        <w:rPr>
          <w:noProof/>
        </w:rPr>
      </w:pPr>
      <w:r>
        <w:rPr>
          <w:noProof/>
          <w:lang w:val="en-US"/>
        </w:rPr>
        <w:t>The following table provides an overview (by descriptor) of:</w:t>
      </w:r>
    </w:p>
    <w:p w:rsidR="005B1474" w:rsidRDefault="00524A9E">
      <w:pPr>
        <w:pStyle w:val="Corps"/>
        <w:numPr>
          <w:ilvl w:val="0"/>
          <w:numId w:val="63"/>
        </w:numPr>
        <w:tabs>
          <w:tab w:val="num" w:pos="720"/>
        </w:tabs>
        <w:spacing w:after="120"/>
        <w:ind w:left="686" w:hanging="329"/>
        <w:jc w:val="both"/>
        <w:rPr>
          <w:noProof/>
          <w:lang w:val="en-US"/>
        </w:rPr>
      </w:pPr>
      <w:r>
        <w:rPr>
          <w:noProof/>
          <w:lang w:val="en-US"/>
        </w:rPr>
        <w:t>The conclusions of the technical assessment in relation to the coverage of GES and targets by the Membe</w:t>
      </w:r>
      <w:r>
        <w:rPr>
          <w:noProof/>
          <w:lang w:val="en-US"/>
        </w:rPr>
        <w:t>r State</w:t>
      </w:r>
      <w:r>
        <w:rPr>
          <w:rFonts w:ascii="Calibri" w:eastAsia="Calibri" w:hAnsi="Calibri" w:cs="Calibri"/>
          <w:noProof/>
          <w:lang w:val="en-US"/>
        </w:rPr>
        <w:t>’</w:t>
      </w:r>
      <w:r>
        <w:rPr>
          <w:noProof/>
          <w:lang w:val="en-US"/>
        </w:rPr>
        <w:t>s monitoring programme and sub-programmes;</w:t>
      </w:r>
    </w:p>
    <w:p w:rsidR="005B1474" w:rsidRDefault="00524A9E">
      <w:pPr>
        <w:pStyle w:val="Corps"/>
        <w:numPr>
          <w:ilvl w:val="0"/>
          <w:numId w:val="64"/>
        </w:numPr>
        <w:tabs>
          <w:tab w:val="num" w:pos="720"/>
        </w:tabs>
        <w:spacing w:after="120"/>
        <w:ind w:left="686" w:hanging="329"/>
        <w:jc w:val="both"/>
        <w:rPr>
          <w:noProof/>
          <w:lang w:val="en-US"/>
        </w:rPr>
      </w:pPr>
      <w:r>
        <w:rPr>
          <w:noProof/>
          <w:lang w:val="en-US"/>
        </w:rPr>
        <w:t>The Member State</w:t>
      </w:r>
      <w:r>
        <w:rPr>
          <w:rFonts w:ascii="Calibri" w:eastAsia="Calibri" w:hAnsi="Calibri" w:cs="Calibri"/>
          <w:noProof/>
          <w:lang w:val="en-US"/>
        </w:rPr>
        <w:t>’</w:t>
      </w:r>
      <w:r>
        <w:rPr>
          <w:noProof/>
          <w:lang w:val="en-US"/>
        </w:rPr>
        <w:t>s own assessment of the date by which their monitoring programme is or will be adequate to measure progress towards GES and targets;</w:t>
      </w:r>
    </w:p>
    <w:p w:rsidR="005B1474" w:rsidRDefault="00524A9E">
      <w:pPr>
        <w:pStyle w:val="Corps"/>
        <w:numPr>
          <w:ilvl w:val="0"/>
          <w:numId w:val="65"/>
        </w:numPr>
        <w:tabs>
          <w:tab w:val="num" w:pos="720"/>
        </w:tabs>
        <w:spacing w:after="120"/>
        <w:ind w:left="686" w:hanging="329"/>
        <w:jc w:val="both"/>
        <w:rPr>
          <w:noProof/>
          <w:lang w:val="en-US"/>
        </w:rPr>
      </w:pPr>
      <w:r>
        <w:rPr>
          <w:noProof/>
          <w:lang w:val="en-US"/>
        </w:rPr>
        <w:t xml:space="preserve">Whether the Member State has provided justifications and/or plans to address gaps present as of 2014. </w:t>
      </w:r>
    </w:p>
    <w:p w:rsidR="005B1474" w:rsidRDefault="005B1474">
      <w:pPr>
        <w:pStyle w:val="Corps"/>
        <w:widowControl w:val="0"/>
        <w:jc w:val="both"/>
        <w:rPr>
          <w:noProof/>
          <w:sz w:val="22"/>
          <w:szCs w:val="22"/>
        </w:rPr>
      </w:pPr>
    </w:p>
    <w:tbl>
      <w:tblPr>
        <w:tblW w:w="928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25"/>
        <w:gridCol w:w="1427"/>
        <w:gridCol w:w="1440"/>
        <w:gridCol w:w="1560"/>
        <w:gridCol w:w="1428"/>
        <w:gridCol w:w="1408"/>
      </w:tblGrid>
      <w:tr w:rsidR="005B1474">
        <w:trPr>
          <w:trHeight w:val="280"/>
        </w:trPr>
        <w:tc>
          <w:tcPr>
            <w:tcW w:w="2025"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spacing w:line="276" w:lineRule="auto"/>
              <w:rPr>
                <w:noProof/>
              </w:rPr>
            </w:pPr>
            <w:r>
              <w:rPr>
                <w:b/>
                <w:bCs/>
                <w:noProof/>
                <w:color w:val="FFFFFF"/>
                <w:spacing w:val="10"/>
                <w:sz w:val="18"/>
                <w:szCs w:val="18"/>
                <w:u w:color="FFFFFF"/>
                <w:lang w:val="fr-FR"/>
              </w:rPr>
              <w:t>Descriptor</w:t>
            </w:r>
          </w:p>
        </w:tc>
        <w:tc>
          <w:tcPr>
            <w:tcW w:w="2867"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widowControl w:val="0"/>
              <w:spacing w:before="50"/>
              <w:jc w:val="center"/>
              <w:rPr>
                <w:noProof/>
              </w:rPr>
            </w:pPr>
            <w:r>
              <w:rPr>
                <w:b/>
                <w:bCs/>
                <w:noProof/>
                <w:color w:val="FFFFFF"/>
                <w:spacing w:val="10"/>
                <w:sz w:val="18"/>
                <w:szCs w:val="18"/>
                <w:u w:color="FFFFFF"/>
                <w:lang w:val="fr-FR"/>
              </w:rPr>
              <w:t>Technical assessment</w:t>
            </w:r>
          </w:p>
        </w:tc>
        <w:tc>
          <w:tcPr>
            <w:tcW w:w="2988"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widowControl w:val="0"/>
              <w:spacing w:before="50"/>
              <w:jc w:val="center"/>
              <w:rPr>
                <w:noProof/>
              </w:rPr>
            </w:pPr>
            <w:r>
              <w:rPr>
                <w:b/>
                <w:bCs/>
                <w:noProof/>
                <w:color w:val="FFFFFF"/>
                <w:sz w:val="18"/>
                <w:szCs w:val="18"/>
                <w:u w:color="FFFFFF"/>
                <w:lang w:val="fr-FR"/>
              </w:rPr>
              <w:t>Timeline reported</w:t>
            </w:r>
          </w:p>
        </w:tc>
        <w:tc>
          <w:tcPr>
            <w:tcW w:w="1408"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widowControl w:val="0"/>
              <w:jc w:val="center"/>
              <w:rPr>
                <w:noProof/>
              </w:rPr>
            </w:pPr>
            <w:r>
              <w:rPr>
                <w:b/>
                <w:bCs/>
                <w:noProof/>
                <w:color w:val="FFFFFF"/>
                <w:sz w:val="18"/>
                <w:szCs w:val="18"/>
                <w:u w:color="FFFFFF"/>
                <w:lang w:val="fr-FR"/>
              </w:rPr>
              <w:t>Member State plans/ justifications</w:t>
            </w:r>
          </w:p>
        </w:tc>
      </w:tr>
      <w:tr w:rsidR="005B1474">
        <w:trPr>
          <w:trHeight w:val="280"/>
        </w:trPr>
        <w:tc>
          <w:tcPr>
            <w:tcW w:w="2025"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c>
          <w:tcPr>
            <w:tcW w:w="1427"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noProof/>
                <w:color w:val="FFFFFF"/>
                <w:spacing w:val="10"/>
                <w:sz w:val="18"/>
                <w:szCs w:val="18"/>
                <w:u w:color="FFFFFF"/>
                <w:lang w:val="fr-FR"/>
              </w:rPr>
              <w:t>GES</w:t>
            </w:r>
          </w:p>
        </w:tc>
        <w:tc>
          <w:tcPr>
            <w:tcW w:w="1440"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noProof/>
                <w:color w:val="FFFFFF"/>
                <w:spacing w:val="10"/>
                <w:sz w:val="18"/>
                <w:szCs w:val="18"/>
                <w:u w:color="FFFFFF"/>
                <w:lang w:val="fr-FR"/>
              </w:rPr>
              <w:t>Targets</w:t>
            </w:r>
          </w:p>
        </w:tc>
        <w:tc>
          <w:tcPr>
            <w:tcW w:w="1560"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b/>
                <w:bCs/>
                <w:noProof/>
                <w:color w:val="FFFFFF"/>
                <w:sz w:val="18"/>
                <w:szCs w:val="18"/>
                <w:u w:color="FFFFFF"/>
                <w:lang w:val="fr-FR"/>
              </w:rPr>
              <w:t>GES</w:t>
            </w:r>
          </w:p>
        </w:tc>
        <w:tc>
          <w:tcPr>
            <w:tcW w:w="1428"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b/>
                <w:bCs/>
                <w:noProof/>
                <w:color w:val="FFFFFF"/>
                <w:sz w:val="18"/>
                <w:szCs w:val="18"/>
                <w:u w:color="FFFFFF"/>
                <w:lang w:val="fr-FR"/>
              </w:rPr>
              <w:t>Targets</w:t>
            </w:r>
          </w:p>
        </w:tc>
        <w:tc>
          <w:tcPr>
            <w:tcW w:w="1408"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r>
      <w:tr w:rsidR="005B1474">
        <w:trPr>
          <w:trHeight w:val="480"/>
        </w:trPr>
        <w:tc>
          <w:tcPr>
            <w:tcW w:w="2025"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Birds</w:t>
            </w:r>
          </w:p>
        </w:tc>
        <w:tc>
          <w:tcPr>
            <w:tcW w:w="1427" w:type="dxa"/>
            <w:tcBorders>
              <w:top w:val="single" w:sz="8" w:space="0" w:color="FFFFFF"/>
              <w:left w:val="single" w:sz="8" w:space="0" w:color="1F497D"/>
              <w:bottom w:val="single" w:sz="8" w:space="0" w:color="FFFFFF"/>
              <w:right w:val="single" w:sz="8" w:space="0" w:color="FFFFFF"/>
            </w:tcBorders>
            <w:shd w:val="clear" w:color="auto" w:fill="7030A0"/>
            <w:tcMar>
              <w:top w:w="80" w:type="dxa"/>
              <w:left w:w="80" w:type="dxa"/>
              <w:bottom w:w="80" w:type="dxa"/>
              <w:right w:w="80" w:type="dxa"/>
            </w:tcMar>
            <w:vAlign w:val="center"/>
          </w:tcPr>
          <w:p w:rsidR="005B1474" w:rsidRDefault="005B1474">
            <w:pPr>
              <w:rPr>
                <w:noProof/>
              </w:rPr>
            </w:pPr>
          </w:p>
        </w:tc>
        <w:tc>
          <w:tcPr>
            <w:tcW w:w="1440" w:type="dxa"/>
            <w:tcBorders>
              <w:top w:val="single" w:sz="8" w:space="0" w:color="FFFFFF"/>
              <w:left w:val="single" w:sz="8" w:space="0" w:color="FFFFFF"/>
              <w:bottom w:val="single" w:sz="8" w:space="0" w:color="FFFFFF"/>
              <w:right w:val="single" w:sz="8" w:space="0" w:color="1F497D"/>
            </w:tcBorders>
            <w:shd w:val="clear" w:color="auto" w:fill="BFBFBF"/>
            <w:tcMar>
              <w:top w:w="80" w:type="dxa"/>
              <w:left w:w="80" w:type="dxa"/>
              <w:bottom w:w="80" w:type="dxa"/>
              <w:right w:w="80" w:type="dxa"/>
            </w:tcMar>
            <w:vAlign w:val="center"/>
          </w:tcPr>
          <w:p w:rsidR="005B1474" w:rsidRDefault="00524A9E">
            <w:pPr>
              <w:pStyle w:val="Corps"/>
              <w:jc w:val="center"/>
              <w:rPr>
                <w:noProof/>
              </w:rPr>
            </w:pPr>
            <w:r>
              <w:rPr>
                <w:rFonts w:eastAsia="Arial Unicode MS" w:hAnsi="Arial Unicode MS" w:cs="Arial Unicode MS"/>
                <w:b/>
                <w:bCs/>
                <w:noProof/>
                <w:spacing w:val="10"/>
                <w:sz w:val="18"/>
                <w:szCs w:val="18"/>
                <w:lang w:val="fr-FR"/>
              </w:rPr>
              <w:t>No targets</w:t>
            </w:r>
          </w:p>
        </w:tc>
        <w:tc>
          <w:tcPr>
            <w:tcW w:w="1560"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vAlign w:val="center"/>
          </w:tcPr>
          <w:p w:rsidR="005B1474" w:rsidRDefault="00524A9E">
            <w:pPr>
              <w:pStyle w:val="Corps"/>
              <w:spacing w:before="50" w:after="50"/>
              <w:jc w:val="center"/>
              <w:rPr>
                <w:noProof/>
              </w:rPr>
            </w:pPr>
            <w:r>
              <w:rPr>
                <w:bCs/>
                <w:noProof/>
                <w:spacing w:val="10"/>
                <w:sz w:val="18"/>
                <w:szCs w:val="18"/>
                <w:lang w:val="fr-FR"/>
              </w:rPr>
              <w:t>2020</w:t>
            </w:r>
          </w:p>
        </w:tc>
        <w:tc>
          <w:tcPr>
            <w:tcW w:w="1428"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 xml:space="preserve">After </w:t>
            </w:r>
          </w:p>
        </w:tc>
        <w:tc>
          <w:tcPr>
            <w:tcW w:w="140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jc w:val="center"/>
              <w:rPr>
                <w:noProof/>
              </w:rPr>
            </w:pPr>
            <w:r>
              <w:rPr>
                <w:bCs/>
                <w:noProof/>
                <w:spacing w:val="10"/>
                <w:sz w:val="18"/>
                <w:szCs w:val="18"/>
                <w:lang w:val="fr-FR"/>
              </w:rPr>
              <w:t>Yes</w:t>
            </w:r>
          </w:p>
        </w:tc>
      </w:tr>
      <w:tr w:rsidR="005B1474">
        <w:trPr>
          <w:trHeight w:val="480"/>
        </w:trPr>
        <w:tc>
          <w:tcPr>
            <w:tcW w:w="2025"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Mammals</w:t>
            </w:r>
          </w:p>
        </w:tc>
        <w:tc>
          <w:tcPr>
            <w:tcW w:w="1427"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40" w:type="dxa"/>
            <w:tcBorders>
              <w:top w:val="single" w:sz="8" w:space="0" w:color="FFFFFF"/>
              <w:left w:val="single" w:sz="8" w:space="0" w:color="FFFFFF"/>
              <w:bottom w:val="single" w:sz="8" w:space="0" w:color="FFFFFF"/>
              <w:right w:val="single" w:sz="8" w:space="0" w:color="1F497D"/>
            </w:tcBorders>
            <w:shd w:val="clear" w:color="auto" w:fill="BFBFBF"/>
            <w:tcMar>
              <w:top w:w="80" w:type="dxa"/>
              <w:left w:w="80" w:type="dxa"/>
              <w:bottom w:w="80" w:type="dxa"/>
              <w:right w:w="80" w:type="dxa"/>
            </w:tcMar>
            <w:vAlign w:val="center"/>
          </w:tcPr>
          <w:p w:rsidR="005B1474" w:rsidRDefault="00524A9E">
            <w:pPr>
              <w:pStyle w:val="Corps"/>
              <w:jc w:val="center"/>
              <w:rPr>
                <w:noProof/>
              </w:rPr>
            </w:pPr>
            <w:r>
              <w:rPr>
                <w:rFonts w:eastAsia="Arial Unicode MS" w:hAnsi="Arial Unicode MS" w:cs="Arial Unicode MS"/>
                <w:b/>
                <w:bCs/>
                <w:noProof/>
                <w:spacing w:val="10"/>
                <w:sz w:val="18"/>
                <w:szCs w:val="18"/>
                <w:lang w:val="fr-FR"/>
              </w:rPr>
              <w:t>No targets</w:t>
            </w:r>
          </w:p>
        </w:tc>
        <w:tc>
          <w:tcPr>
            <w:tcW w:w="1560"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2020</w:t>
            </w:r>
          </w:p>
        </w:tc>
        <w:tc>
          <w:tcPr>
            <w:tcW w:w="1428"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 xml:space="preserve">After </w:t>
            </w:r>
          </w:p>
        </w:tc>
        <w:tc>
          <w:tcPr>
            <w:tcW w:w="140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71"/>
        </w:trPr>
        <w:tc>
          <w:tcPr>
            <w:tcW w:w="2025"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Fish</w:t>
            </w:r>
          </w:p>
        </w:tc>
        <w:tc>
          <w:tcPr>
            <w:tcW w:w="1427"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40"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b/>
                <w:noProof/>
                <w:sz w:val="20"/>
              </w:rPr>
            </w:pPr>
          </w:p>
        </w:tc>
        <w:tc>
          <w:tcPr>
            <w:tcW w:w="1560"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2020</w:t>
            </w:r>
          </w:p>
        </w:tc>
        <w:tc>
          <w:tcPr>
            <w:tcW w:w="1428"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After 2020</w:t>
            </w:r>
          </w:p>
        </w:tc>
        <w:tc>
          <w:tcPr>
            <w:tcW w:w="140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480"/>
        </w:trPr>
        <w:tc>
          <w:tcPr>
            <w:tcW w:w="2025"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Water column</w:t>
            </w:r>
          </w:p>
        </w:tc>
        <w:tc>
          <w:tcPr>
            <w:tcW w:w="1427"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40" w:type="dxa"/>
            <w:tcBorders>
              <w:top w:val="single" w:sz="8" w:space="0" w:color="FFFFFF"/>
              <w:left w:val="single" w:sz="8" w:space="0" w:color="FFFFFF"/>
              <w:bottom w:val="single" w:sz="8" w:space="0" w:color="FFFFFF"/>
              <w:right w:val="single" w:sz="8" w:space="0" w:color="1F497D"/>
            </w:tcBorders>
            <w:shd w:val="clear" w:color="auto" w:fill="BFBFBF"/>
            <w:tcMar>
              <w:top w:w="80" w:type="dxa"/>
              <w:left w:w="80" w:type="dxa"/>
              <w:bottom w:w="80" w:type="dxa"/>
              <w:right w:w="80" w:type="dxa"/>
            </w:tcMar>
            <w:vAlign w:val="center"/>
          </w:tcPr>
          <w:p w:rsidR="005B1474" w:rsidRDefault="00524A9E">
            <w:pPr>
              <w:pStyle w:val="Corps"/>
              <w:jc w:val="center"/>
              <w:rPr>
                <w:noProof/>
              </w:rPr>
            </w:pPr>
            <w:r>
              <w:rPr>
                <w:rFonts w:eastAsia="Arial Unicode MS" w:hAnsi="Arial Unicode MS" w:cs="Arial Unicode MS"/>
                <w:b/>
                <w:bCs/>
                <w:noProof/>
                <w:spacing w:val="10"/>
                <w:sz w:val="18"/>
                <w:szCs w:val="18"/>
                <w:lang w:val="fr-FR"/>
              </w:rPr>
              <w:t>No targets</w:t>
            </w:r>
          </w:p>
        </w:tc>
        <w:tc>
          <w:tcPr>
            <w:tcW w:w="1560"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2020</w:t>
            </w:r>
          </w:p>
        </w:tc>
        <w:tc>
          <w:tcPr>
            <w:tcW w:w="1428"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After 2020</w:t>
            </w:r>
          </w:p>
        </w:tc>
        <w:tc>
          <w:tcPr>
            <w:tcW w:w="140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71"/>
        </w:trPr>
        <w:tc>
          <w:tcPr>
            <w:tcW w:w="2025"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6 Seabed</w:t>
            </w:r>
          </w:p>
        </w:tc>
        <w:tc>
          <w:tcPr>
            <w:tcW w:w="1427"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40"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560"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w:t>
            </w:r>
          </w:p>
        </w:tc>
        <w:tc>
          <w:tcPr>
            <w:tcW w:w="1428"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After 2020</w:t>
            </w:r>
          </w:p>
        </w:tc>
        <w:tc>
          <w:tcPr>
            <w:tcW w:w="140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71"/>
        </w:trPr>
        <w:tc>
          <w:tcPr>
            <w:tcW w:w="2025"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D2 NIS</w:t>
            </w:r>
          </w:p>
        </w:tc>
        <w:tc>
          <w:tcPr>
            <w:tcW w:w="1427" w:type="dxa"/>
            <w:tcBorders>
              <w:top w:val="single" w:sz="8" w:space="0" w:color="FFFFFF"/>
              <w:left w:val="single" w:sz="8" w:space="0" w:color="1F497D"/>
              <w:bottom w:val="single" w:sz="8" w:space="0" w:color="FFFFFF"/>
              <w:right w:val="single" w:sz="8" w:space="0" w:color="FFFFFF"/>
            </w:tcBorders>
            <w:shd w:val="clear" w:color="auto" w:fill="7030A0"/>
            <w:tcMar>
              <w:top w:w="80" w:type="dxa"/>
              <w:left w:w="80" w:type="dxa"/>
              <w:bottom w:w="80" w:type="dxa"/>
              <w:right w:w="80" w:type="dxa"/>
            </w:tcMar>
            <w:vAlign w:val="center"/>
          </w:tcPr>
          <w:p w:rsidR="005B1474" w:rsidRDefault="005B1474">
            <w:pPr>
              <w:rPr>
                <w:noProof/>
              </w:rPr>
            </w:pPr>
          </w:p>
        </w:tc>
        <w:tc>
          <w:tcPr>
            <w:tcW w:w="1440" w:type="dxa"/>
            <w:tcBorders>
              <w:top w:val="single" w:sz="8" w:space="0" w:color="FFFFFF"/>
              <w:left w:val="single" w:sz="8" w:space="0" w:color="FFFFFF"/>
              <w:bottom w:val="single" w:sz="8" w:space="0" w:color="FFFFFF"/>
              <w:right w:val="single" w:sz="8" w:space="0" w:color="1F497D"/>
            </w:tcBorders>
            <w:shd w:val="clear" w:color="auto" w:fill="7030A0"/>
            <w:tcMar>
              <w:top w:w="80" w:type="dxa"/>
              <w:left w:w="80" w:type="dxa"/>
              <w:bottom w:w="80" w:type="dxa"/>
              <w:right w:w="80" w:type="dxa"/>
            </w:tcMar>
            <w:vAlign w:val="center"/>
          </w:tcPr>
          <w:p w:rsidR="005B1474" w:rsidRDefault="005B1474">
            <w:pPr>
              <w:rPr>
                <w:noProof/>
              </w:rPr>
            </w:pPr>
          </w:p>
        </w:tc>
        <w:tc>
          <w:tcPr>
            <w:tcW w:w="1560"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2020</w:t>
            </w:r>
          </w:p>
        </w:tc>
        <w:tc>
          <w:tcPr>
            <w:tcW w:w="1428"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jc w:val="center"/>
              <w:rPr>
                <w:noProof/>
              </w:rPr>
            </w:pPr>
            <w:r>
              <w:rPr>
                <w:noProof/>
                <w:sz w:val="18"/>
                <w:szCs w:val="18"/>
                <w:lang w:val="fr-FR"/>
              </w:rPr>
              <w:t>2020</w:t>
            </w:r>
          </w:p>
        </w:tc>
        <w:tc>
          <w:tcPr>
            <w:tcW w:w="140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482"/>
        </w:trPr>
        <w:tc>
          <w:tcPr>
            <w:tcW w:w="2025"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D3 Commercial fish</w:t>
            </w:r>
          </w:p>
        </w:tc>
        <w:tc>
          <w:tcPr>
            <w:tcW w:w="1427"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40"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560"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vAlign w:val="center"/>
          </w:tcPr>
          <w:p w:rsidR="005B1474" w:rsidRDefault="00524A9E">
            <w:pPr>
              <w:pStyle w:val="Corps"/>
              <w:spacing w:before="50" w:after="50"/>
              <w:jc w:val="center"/>
              <w:rPr>
                <w:noProof/>
              </w:rPr>
            </w:pPr>
            <w:r>
              <w:rPr>
                <w:noProof/>
                <w:sz w:val="18"/>
                <w:szCs w:val="18"/>
                <w:lang w:val="fr-FR"/>
              </w:rPr>
              <w:t>2014</w:t>
            </w:r>
          </w:p>
        </w:tc>
        <w:tc>
          <w:tcPr>
            <w:tcW w:w="1428"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sz w:val="18"/>
                <w:szCs w:val="18"/>
                <w:lang w:val="fr-FR"/>
              </w:rPr>
            </w:pPr>
            <w:r>
              <w:rPr>
                <w:noProof/>
                <w:sz w:val="18"/>
                <w:szCs w:val="18"/>
                <w:lang w:val="fr-FR"/>
              </w:rPr>
              <w:t>Target 1 : 2018</w:t>
            </w:r>
          </w:p>
          <w:p w:rsidR="005B1474" w:rsidRDefault="00524A9E">
            <w:pPr>
              <w:pStyle w:val="Corps"/>
              <w:spacing w:before="50" w:after="50"/>
              <w:jc w:val="center"/>
              <w:rPr>
                <w:noProof/>
              </w:rPr>
            </w:pPr>
            <w:r>
              <w:rPr>
                <w:noProof/>
                <w:sz w:val="18"/>
                <w:szCs w:val="18"/>
                <w:lang w:val="fr-FR"/>
              </w:rPr>
              <w:t>Target 2 : 2020</w:t>
            </w:r>
          </w:p>
        </w:tc>
        <w:tc>
          <w:tcPr>
            <w:tcW w:w="140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71"/>
        </w:trPr>
        <w:tc>
          <w:tcPr>
            <w:tcW w:w="2025"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D5 Eutrophication</w:t>
            </w:r>
          </w:p>
        </w:tc>
        <w:tc>
          <w:tcPr>
            <w:tcW w:w="1427"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40"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560"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428"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40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71"/>
        </w:trPr>
        <w:tc>
          <w:tcPr>
            <w:tcW w:w="2025"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D7 Hydro. changes</w:t>
            </w:r>
          </w:p>
        </w:tc>
        <w:tc>
          <w:tcPr>
            <w:tcW w:w="1427" w:type="dxa"/>
            <w:tcBorders>
              <w:top w:val="single" w:sz="8" w:space="0" w:color="FFFFFF"/>
              <w:left w:val="single" w:sz="8" w:space="0" w:color="1F497D"/>
              <w:bottom w:val="single" w:sz="8" w:space="0" w:color="FFFFFF"/>
              <w:right w:val="single" w:sz="8" w:space="0" w:color="FFFFFF"/>
            </w:tcBorders>
            <w:shd w:val="clear" w:color="auto" w:fill="7030A0"/>
            <w:tcMar>
              <w:top w:w="80" w:type="dxa"/>
              <w:left w:w="80" w:type="dxa"/>
              <w:bottom w:w="80" w:type="dxa"/>
              <w:right w:w="80" w:type="dxa"/>
            </w:tcMar>
            <w:vAlign w:val="center"/>
          </w:tcPr>
          <w:p w:rsidR="005B1474" w:rsidRDefault="005B1474">
            <w:pPr>
              <w:rPr>
                <w:noProof/>
              </w:rPr>
            </w:pPr>
          </w:p>
        </w:tc>
        <w:tc>
          <w:tcPr>
            <w:tcW w:w="1440"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560"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w:t>
            </w:r>
          </w:p>
        </w:tc>
        <w:tc>
          <w:tcPr>
            <w:tcW w:w="1428"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w:t>
            </w:r>
          </w:p>
        </w:tc>
        <w:tc>
          <w:tcPr>
            <w:tcW w:w="140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71"/>
        </w:trPr>
        <w:tc>
          <w:tcPr>
            <w:tcW w:w="2025"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D8 Contaminants</w:t>
            </w:r>
          </w:p>
        </w:tc>
        <w:tc>
          <w:tcPr>
            <w:tcW w:w="1427"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40"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560"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w:t>
            </w:r>
          </w:p>
        </w:tc>
        <w:tc>
          <w:tcPr>
            <w:tcW w:w="1428"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w:t>
            </w:r>
          </w:p>
        </w:tc>
        <w:tc>
          <w:tcPr>
            <w:tcW w:w="140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71"/>
        </w:trPr>
        <w:tc>
          <w:tcPr>
            <w:tcW w:w="2025"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D9 Seafood cont.</w:t>
            </w:r>
          </w:p>
        </w:tc>
        <w:tc>
          <w:tcPr>
            <w:tcW w:w="1427"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40"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560"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428"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40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510"/>
        </w:trPr>
        <w:tc>
          <w:tcPr>
            <w:tcW w:w="2025"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D10 Marine litter</w:t>
            </w:r>
          </w:p>
        </w:tc>
        <w:tc>
          <w:tcPr>
            <w:tcW w:w="1427"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40"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560"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sz w:val="18"/>
                <w:szCs w:val="18"/>
                <w:lang w:val="en-US"/>
              </w:rPr>
            </w:pPr>
            <w:r>
              <w:rPr>
                <w:noProof/>
                <w:sz w:val="18"/>
                <w:szCs w:val="18"/>
                <w:lang w:val="fr-FR"/>
              </w:rPr>
              <w:t>Water column: 2018</w:t>
            </w:r>
          </w:p>
          <w:p w:rsidR="005B1474" w:rsidRDefault="00524A9E">
            <w:pPr>
              <w:pStyle w:val="Corps"/>
              <w:spacing w:before="50" w:after="50"/>
              <w:jc w:val="center"/>
              <w:rPr>
                <w:noProof/>
              </w:rPr>
            </w:pPr>
            <w:r>
              <w:rPr>
                <w:noProof/>
                <w:sz w:val="18"/>
                <w:szCs w:val="18"/>
                <w:lang w:val="fr-FR"/>
              </w:rPr>
              <w:t xml:space="preserve">Litter in biota: </w:t>
            </w:r>
            <w:r>
              <w:rPr>
                <w:noProof/>
                <w:sz w:val="18"/>
                <w:szCs w:val="18"/>
                <w:lang w:val="en-US"/>
              </w:rPr>
              <w:t>2020</w:t>
            </w:r>
          </w:p>
        </w:tc>
        <w:tc>
          <w:tcPr>
            <w:tcW w:w="1428"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jc w:val="center"/>
              <w:rPr>
                <w:noProof/>
              </w:rPr>
            </w:pPr>
            <w:r>
              <w:rPr>
                <w:noProof/>
                <w:sz w:val="18"/>
                <w:szCs w:val="18"/>
                <w:lang w:val="fr-FR"/>
              </w:rPr>
              <w:t>2014</w:t>
            </w:r>
          </w:p>
        </w:tc>
        <w:tc>
          <w:tcPr>
            <w:tcW w:w="140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71"/>
        </w:trPr>
        <w:tc>
          <w:tcPr>
            <w:tcW w:w="2025"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D11 Energy/Noise</w:t>
            </w:r>
          </w:p>
        </w:tc>
        <w:tc>
          <w:tcPr>
            <w:tcW w:w="1427" w:type="dxa"/>
            <w:tcBorders>
              <w:top w:val="single" w:sz="8" w:space="0" w:color="FFFFFF"/>
              <w:left w:val="single" w:sz="8" w:space="0" w:color="1F497D"/>
              <w:bottom w:val="single" w:sz="8" w:space="0" w:color="1F497D"/>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40" w:type="dxa"/>
            <w:tcBorders>
              <w:top w:val="single" w:sz="8" w:space="0" w:color="FFFFFF"/>
              <w:left w:val="single" w:sz="8" w:space="0" w:color="FFFFFF"/>
              <w:bottom w:val="single" w:sz="8" w:space="0" w:color="1F497D"/>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560" w:type="dxa"/>
            <w:tcBorders>
              <w:top w:val="single" w:sz="8" w:space="0" w:color="FFFFFF"/>
              <w:left w:val="single" w:sz="8" w:space="0" w:color="1F497D"/>
              <w:bottom w:val="single" w:sz="8" w:space="0" w:color="1F497D"/>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2020</w:t>
            </w:r>
          </w:p>
        </w:tc>
        <w:tc>
          <w:tcPr>
            <w:tcW w:w="1428" w:type="dxa"/>
            <w:tcBorders>
              <w:top w:val="single" w:sz="8" w:space="0" w:color="FFFFFF"/>
              <w:left w:val="single" w:sz="8" w:space="0" w:color="FFFFFF"/>
              <w:bottom w:val="single" w:sz="8" w:space="0" w:color="1F497D"/>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rFonts w:ascii="Century Gothic"/>
                <w:noProof/>
                <w:sz w:val="18"/>
                <w:szCs w:val="18"/>
                <w:lang w:val="fr-FR"/>
              </w:rPr>
              <w:t>2018</w:t>
            </w:r>
          </w:p>
        </w:tc>
        <w:tc>
          <w:tcPr>
            <w:tcW w:w="1408"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bl>
    <w:p w:rsidR="005B1474" w:rsidRDefault="005B1474">
      <w:pPr>
        <w:pStyle w:val="Corps"/>
        <w:widowControl w:val="0"/>
        <w:jc w:val="both"/>
        <w:rPr>
          <w:noProof/>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831"/>
        <w:gridCol w:w="1564"/>
        <w:gridCol w:w="3078"/>
      </w:tblGrid>
      <w:tr w:rsidR="005B1474">
        <w:tc>
          <w:tcPr>
            <w:tcW w:w="1809" w:type="dxa"/>
          </w:tcPr>
          <w:p w:rsidR="005B1474" w:rsidRDefault="005B1474">
            <w:pPr>
              <w:shd w:val="clear" w:color="auto" w:fill="92D050"/>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 xml:space="preserve">Full </w:t>
            </w:r>
            <w:r>
              <w:rPr>
                <w:rFonts w:ascii="Times New Roman"/>
                <w:noProof/>
                <w:sz w:val="18"/>
                <w:szCs w:val="18"/>
              </w:rPr>
              <w:t>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GES</w:t>
            </w:r>
          </w:p>
        </w:tc>
        <w:tc>
          <w:tcPr>
            <w:tcW w:w="3078" w:type="dxa"/>
          </w:tcPr>
          <w:p w:rsidR="005B1474" w:rsidRDefault="00524A9E">
            <w:pPr>
              <w:pStyle w:val="CorpsA"/>
              <w:spacing w:after="0" w:line="240" w:lineRule="auto"/>
              <w:jc w:val="both"/>
              <w:rPr>
                <w:noProof/>
              </w:rPr>
            </w:pPr>
            <w:r>
              <w:rPr>
                <w:rFonts w:ascii="Times New Roman"/>
                <w:noProof/>
                <w:sz w:val="18"/>
                <w:szCs w:val="18"/>
              </w:rPr>
              <w:t>GES not defined</w:t>
            </w:r>
          </w:p>
        </w:tc>
      </w:tr>
      <w:tr w:rsidR="005B1474">
        <w:tc>
          <w:tcPr>
            <w:tcW w:w="1809" w:type="dxa"/>
          </w:tcPr>
          <w:p w:rsidR="005B1474" w:rsidRDefault="005B1474">
            <w:pPr>
              <w:shd w:val="clear" w:color="auto" w:fill="EA8300" w:themeFill="accent4" w:themeFillShade="BF"/>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Partial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targets</w:t>
            </w:r>
          </w:p>
        </w:tc>
        <w:tc>
          <w:tcPr>
            <w:tcW w:w="3078" w:type="dxa"/>
          </w:tcPr>
          <w:p w:rsidR="005B1474" w:rsidRDefault="00524A9E">
            <w:pPr>
              <w:pStyle w:val="CorpsA"/>
              <w:spacing w:after="0" w:line="240" w:lineRule="auto"/>
              <w:jc w:val="both"/>
              <w:rPr>
                <w:noProof/>
              </w:rPr>
            </w:pPr>
            <w:r>
              <w:rPr>
                <w:rFonts w:ascii="Times New Roman"/>
                <w:noProof/>
                <w:sz w:val="18"/>
                <w:szCs w:val="18"/>
              </w:rPr>
              <w:t>Targets not defined</w:t>
            </w:r>
          </w:p>
        </w:tc>
      </w:tr>
      <w:tr w:rsidR="005B1474">
        <w:tc>
          <w:tcPr>
            <w:tcW w:w="1809" w:type="dxa"/>
          </w:tcPr>
          <w:p w:rsidR="005B1474" w:rsidRDefault="005B1474">
            <w:pPr>
              <w:shd w:val="clear" w:color="auto" w:fill="873AC0"/>
              <w:rPr>
                <w:b/>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No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monitoring</w:t>
            </w:r>
          </w:p>
        </w:tc>
        <w:tc>
          <w:tcPr>
            <w:tcW w:w="3078" w:type="dxa"/>
          </w:tcPr>
          <w:p w:rsidR="005B1474" w:rsidRDefault="00524A9E">
            <w:pPr>
              <w:pStyle w:val="CorpsA"/>
              <w:spacing w:after="0" w:line="240" w:lineRule="auto"/>
              <w:jc w:val="both"/>
              <w:rPr>
                <w:noProof/>
              </w:rPr>
            </w:pPr>
            <w:r>
              <w:rPr>
                <w:rFonts w:ascii="Times New Roman"/>
                <w:noProof/>
                <w:sz w:val="18"/>
                <w:szCs w:val="18"/>
              </w:rPr>
              <w:t>No monitoring programme reported</w:t>
            </w:r>
          </w:p>
        </w:tc>
      </w:tr>
    </w:tbl>
    <w:p w:rsidR="005B1474" w:rsidRDefault="005B1474">
      <w:pPr>
        <w:pStyle w:val="Corps"/>
        <w:spacing w:after="200"/>
        <w:jc w:val="both"/>
        <w:rPr>
          <w:b/>
          <w:bCs/>
          <w:smallCaps/>
          <w:noProof/>
          <w:lang w:val="en-US"/>
        </w:rPr>
      </w:pPr>
    </w:p>
    <w:p w:rsidR="005B1474" w:rsidRDefault="005B1474">
      <w:pPr>
        <w:pStyle w:val="Corps"/>
        <w:spacing w:after="200"/>
        <w:jc w:val="both"/>
        <w:rPr>
          <w:b/>
          <w:bCs/>
          <w:smallCaps/>
          <w:noProof/>
          <w:lang w:val="en-US"/>
        </w:rPr>
      </w:pPr>
    </w:p>
    <w:p w:rsidR="005B1474" w:rsidRDefault="005B1474">
      <w:pPr>
        <w:pStyle w:val="Corps"/>
        <w:spacing w:after="200"/>
        <w:jc w:val="both"/>
        <w:rPr>
          <w:b/>
          <w:bCs/>
          <w:smallCaps/>
          <w:noProof/>
          <w:lang w:val="en-US"/>
        </w:rPr>
      </w:pPr>
    </w:p>
    <w:p w:rsidR="005B1474" w:rsidRDefault="00524A9E">
      <w:pPr>
        <w:pStyle w:val="Corps"/>
        <w:spacing w:after="200"/>
        <w:jc w:val="both"/>
        <w:rPr>
          <w:b/>
          <w:bCs/>
          <w:smallCaps/>
          <w:noProof/>
          <w:lang w:val="en-US"/>
        </w:rPr>
      </w:pPr>
      <w:r>
        <w:rPr>
          <w:b/>
          <w:bCs/>
          <w:smallCaps/>
          <w:noProof/>
          <w:lang w:val="en-US"/>
        </w:rPr>
        <w:t>Achievements so far</w:t>
      </w:r>
    </w:p>
    <w:p w:rsidR="005B1474" w:rsidRDefault="00524A9E">
      <w:pPr>
        <w:pStyle w:val="Corps"/>
        <w:numPr>
          <w:ilvl w:val="0"/>
          <w:numId w:val="66"/>
        </w:numPr>
        <w:tabs>
          <w:tab w:val="num" w:pos="714"/>
        </w:tabs>
        <w:spacing w:after="120"/>
        <w:ind w:left="686" w:hanging="329"/>
        <w:jc w:val="both"/>
        <w:rPr>
          <w:noProof/>
          <w:lang w:val="en-US"/>
        </w:rPr>
      </w:pPr>
      <w:r>
        <w:rPr>
          <w:noProof/>
          <w:lang w:val="en-US"/>
        </w:rPr>
        <w:t xml:space="preserve">The technical assessment shows that Ireland has developed its monitoring programme and </w:t>
      </w:r>
      <w:r>
        <w:rPr>
          <w:noProof/>
          <w:lang w:val="en-US"/>
        </w:rPr>
        <w:t>sub-programmes in a consistent manner with its GES definitions and targets for eutrophication (Descriptor 5) and contaminants in seafood (Descriptor 9); and with its targets only for fish and cephalopods, seabed habitats (Descriptors 1, 4 and 6), commercia</w:t>
      </w:r>
      <w:r>
        <w:rPr>
          <w:noProof/>
          <w:lang w:val="en-US"/>
        </w:rPr>
        <w:t>l fish and shellfish (Descriptor 3), marine litter (Descriptor 10) and energy, including underwater noise (Descriptor 11).</w:t>
      </w:r>
    </w:p>
    <w:p w:rsidR="005B1474" w:rsidRDefault="00524A9E">
      <w:pPr>
        <w:pStyle w:val="Corps"/>
        <w:numPr>
          <w:ilvl w:val="0"/>
          <w:numId w:val="67"/>
        </w:numPr>
        <w:tabs>
          <w:tab w:val="num" w:pos="714"/>
        </w:tabs>
        <w:spacing w:after="120"/>
        <w:ind w:left="686" w:hanging="329"/>
        <w:jc w:val="both"/>
        <w:rPr>
          <w:noProof/>
          <w:lang w:val="en-US"/>
        </w:rPr>
      </w:pPr>
      <w:r>
        <w:rPr>
          <w:noProof/>
          <w:lang w:val="en-US"/>
        </w:rPr>
        <w:t>Even though targets are not yet been defined by Ireland for mammals and water column habitats (Descriptors 1, 4), the Member State re</w:t>
      </w:r>
      <w:r>
        <w:rPr>
          <w:noProof/>
          <w:lang w:val="en-US"/>
        </w:rPr>
        <w:t xml:space="preserve">ports monitoring programmes for these descriptors, which is positive. </w:t>
      </w:r>
    </w:p>
    <w:p w:rsidR="005B1474" w:rsidRDefault="00524A9E">
      <w:pPr>
        <w:pStyle w:val="Corps"/>
        <w:numPr>
          <w:ilvl w:val="0"/>
          <w:numId w:val="68"/>
        </w:numPr>
        <w:tabs>
          <w:tab w:val="num" w:pos="714"/>
        </w:tabs>
        <w:spacing w:after="120"/>
        <w:ind w:left="686" w:hanging="329"/>
        <w:jc w:val="both"/>
        <w:rPr>
          <w:noProof/>
          <w:lang w:val="en-US"/>
        </w:rPr>
      </w:pPr>
      <w:r>
        <w:rPr>
          <w:noProof/>
          <w:lang w:val="en-US"/>
        </w:rPr>
        <w:t>Ireland reports on its cooperation in relevant regional and Union processes, in particular OSPAR and the MSFD Common Implementation Strategy working groups and technical subgroup, to en</w:t>
      </w:r>
      <w:r>
        <w:rPr>
          <w:noProof/>
          <w:lang w:val="en-US"/>
        </w:rPr>
        <w:t xml:space="preserve">sure coordination at regional and Union level for the implementation of the MSFD, including for monitoring programmes. </w:t>
      </w:r>
    </w:p>
    <w:p w:rsidR="005B1474" w:rsidRDefault="00524A9E">
      <w:pPr>
        <w:pStyle w:val="Corps"/>
        <w:numPr>
          <w:ilvl w:val="0"/>
          <w:numId w:val="69"/>
        </w:numPr>
        <w:tabs>
          <w:tab w:val="num" w:pos="714"/>
        </w:tabs>
        <w:spacing w:after="120"/>
        <w:ind w:left="686" w:hanging="329"/>
        <w:jc w:val="both"/>
        <w:rPr>
          <w:noProof/>
          <w:lang w:val="en-US"/>
        </w:rPr>
      </w:pPr>
      <w:r>
        <w:rPr>
          <w:noProof/>
          <w:lang w:val="en-US"/>
        </w:rPr>
        <w:t xml:space="preserve">Ireland has clearly used existing monitoring programmes from other Union policies as part of its MSFD monitoring programme. The link to </w:t>
      </w:r>
      <w:r>
        <w:rPr>
          <w:noProof/>
          <w:lang w:val="en-US"/>
        </w:rPr>
        <w:t>the Water Framework Directive (WFD) is prominent in its monitoring programmes on seabed and water column habitats (Descriptors 1, 4 and 6), non-indigenous species (Descriptor 2), eutrophication (Descriptor 5), hydrological changes (Descriptor 7) and contam</w:t>
      </w:r>
      <w:r>
        <w:rPr>
          <w:noProof/>
          <w:lang w:val="en-US"/>
        </w:rPr>
        <w:t>inants (Descriptor 8). The Common Fisheries Policy (CFP) forms the basis of the monitoring programmes for commercial fish and shellfish (Descriptor 3) and fish and cephalopod (descriptors 1, 4 and 6). The Habitats Directive has been linked with the monitor</w:t>
      </w:r>
      <w:r>
        <w:rPr>
          <w:noProof/>
          <w:lang w:val="en-US"/>
        </w:rPr>
        <w:t>ing of cetaceans, seals and reptiles, seabed habitats, hydrographical changes and marine litter; while the eutrophication programme is based on existing monitoring programmes for the Urban Waste Water Treatment Directive and the Nitrates Directive. Finally</w:t>
      </w:r>
      <w:r>
        <w:rPr>
          <w:noProof/>
          <w:lang w:val="en-US"/>
        </w:rPr>
        <w:t xml:space="preserve">, while no sub-programmes have been reported for the monitoring of birds, the Member State has highlighted monitoring activities it undertakes within the framework of the Birds Directive. </w:t>
      </w:r>
    </w:p>
    <w:p w:rsidR="005B1474" w:rsidRDefault="005B1474">
      <w:pPr>
        <w:pStyle w:val="Corps"/>
        <w:jc w:val="both"/>
        <w:rPr>
          <w:noProof/>
          <w:shd w:val="clear" w:color="auto" w:fill="FFFF00"/>
        </w:rPr>
      </w:pPr>
    </w:p>
    <w:p w:rsidR="005B1474" w:rsidRDefault="00524A9E">
      <w:pPr>
        <w:pStyle w:val="Corps"/>
        <w:spacing w:after="200"/>
        <w:jc w:val="both"/>
        <w:rPr>
          <w:b/>
          <w:bCs/>
          <w:smallCaps/>
          <w:noProof/>
          <w:lang w:val="en-US"/>
        </w:rPr>
      </w:pPr>
      <w:r>
        <w:rPr>
          <w:b/>
          <w:bCs/>
          <w:smallCaps/>
          <w:noProof/>
          <w:lang w:val="en-US"/>
        </w:rPr>
        <w:t>Aspects where improvement is needed</w:t>
      </w:r>
    </w:p>
    <w:p w:rsidR="005B1474" w:rsidRDefault="00524A9E">
      <w:pPr>
        <w:pStyle w:val="Corps"/>
        <w:numPr>
          <w:ilvl w:val="0"/>
          <w:numId w:val="70"/>
        </w:numPr>
        <w:tabs>
          <w:tab w:val="num" w:pos="714"/>
        </w:tabs>
        <w:spacing w:after="120"/>
        <w:ind w:left="686" w:hanging="329"/>
        <w:jc w:val="both"/>
        <w:rPr>
          <w:noProof/>
          <w:lang w:val="en-US"/>
        </w:rPr>
      </w:pPr>
      <w:r>
        <w:rPr>
          <w:noProof/>
          <w:lang w:val="en-US"/>
        </w:rPr>
        <w:t>According to the technical ass</w:t>
      </w:r>
      <w:r>
        <w:rPr>
          <w:noProof/>
          <w:lang w:val="en-US"/>
        </w:rPr>
        <w:t>essment, the Irish monitoring programmes and sub-programmes show a number of weaknesses that affect their coverage in relation to the data needed for the assessment of progress towards GES and targets. This is applicable, to various extents, to all descrip</w:t>
      </w:r>
      <w:r>
        <w:rPr>
          <w:noProof/>
          <w:lang w:val="en-US"/>
        </w:rPr>
        <w:t>tors except eutrophication (Descriptor 5) and contaminants in seafood (Descriptor 9).</w:t>
      </w:r>
    </w:p>
    <w:p w:rsidR="005B1474" w:rsidRDefault="00524A9E">
      <w:pPr>
        <w:pStyle w:val="Corps"/>
        <w:numPr>
          <w:ilvl w:val="0"/>
          <w:numId w:val="71"/>
        </w:numPr>
        <w:tabs>
          <w:tab w:val="num" w:pos="714"/>
        </w:tabs>
        <w:spacing w:after="120"/>
        <w:ind w:left="686" w:hanging="329"/>
        <w:jc w:val="both"/>
        <w:rPr>
          <w:noProof/>
          <w:lang w:val="en-US"/>
        </w:rPr>
      </w:pPr>
      <w:r>
        <w:rPr>
          <w:noProof/>
          <w:lang w:val="en-US"/>
        </w:rPr>
        <w:t>In particular, in relation to birds (Descriptors 1, 4) non-indigenous species (Descriptor 2) and hydrographical changes (Descriptor 7), the technical assessment shows tha</w:t>
      </w:r>
      <w:r>
        <w:rPr>
          <w:noProof/>
          <w:lang w:val="en-US"/>
        </w:rPr>
        <w:t xml:space="preserve">t the GES definition (and the targets for non-indigenous species) is not adequately covered by the current monitoring programmes and sub-programmes. In all cases, Ireland acknowledges that more work is needed on their monitoring programmes. </w:t>
      </w:r>
    </w:p>
    <w:p w:rsidR="005B1474" w:rsidRDefault="00524A9E">
      <w:pPr>
        <w:pStyle w:val="Corps"/>
        <w:numPr>
          <w:ilvl w:val="0"/>
          <w:numId w:val="72"/>
        </w:numPr>
        <w:tabs>
          <w:tab w:val="num" w:pos="714"/>
        </w:tabs>
        <w:spacing w:after="120"/>
        <w:ind w:left="686" w:hanging="329"/>
        <w:jc w:val="both"/>
        <w:rPr>
          <w:noProof/>
          <w:lang w:val="en-US"/>
        </w:rPr>
      </w:pPr>
      <w:r>
        <w:rPr>
          <w:noProof/>
          <w:lang w:val="en-US"/>
        </w:rPr>
        <w:t>Even though Ir</w:t>
      </w:r>
      <w:r>
        <w:rPr>
          <w:noProof/>
          <w:lang w:val="en-US"/>
        </w:rPr>
        <w:t>eland reported a bird monitoring programme, it did not define sub-programmes for birds, therefore it is considered that monitoring of birds is not appropriate and as such monitoring to assess progress in achieving GES is currently not addressed under the M</w:t>
      </w:r>
      <w:r>
        <w:rPr>
          <w:noProof/>
          <w:lang w:val="en-US"/>
        </w:rPr>
        <w:t xml:space="preserve">SFD. However, Ireland reports that </w:t>
      </w:r>
      <w:r>
        <w:rPr>
          <w:noProof/>
        </w:rPr>
        <w:t>the bird monitoring sub-programme is under development and would be in place by 2020</w:t>
      </w:r>
      <w:r>
        <w:rPr>
          <w:noProof/>
          <w:lang w:val="en-US"/>
        </w:rPr>
        <w:t xml:space="preserve">. </w:t>
      </w:r>
    </w:p>
    <w:p w:rsidR="005B1474" w:rsidRDefault="005B1474">
      <w:pPr>
        <w:pStyle w:val="Corps"/>
        <w:spacing w:after="200"/>
        <w:jc w:val="both"/>
        <w:rPr>
          <w:b/>
          <w:bCs/>
          <w:smallCaps/>
          <w:noProof/>
          <w:lang w:val="en-US"/>
        </w:rPr>
      </w:pPr>
    </w:p>
    <w:p w:rsidR="005B1474" w:rsidRDefault="00524A9E">
      <w:pPr>
        <w:pStyle w:val="Corps"/>
        <w:spacing w:after="200"/>
        <w:jc w:val="both"/>
        <w:rPr>
          <w:b/>
          <w:bCs/>
          <w:smallCaps/>
          <w:noProof/>
          <w:lang w:val="en-US"/>
        </w:rPr>
      </w:pPr>
      <w:r>
        <w:rPr>
          <w:b/>
          <w:bCs/>
          <w:smallCaps/>
          <w:noProof/>
          <w:lang w:val="en-US"/>
        </w:rPr>
        <w:t>Outcome of descriptor-specific assessment</w:t>
      </w:r>
    </w:p>
    <w:p w:rsidR="005B1474" w:rsidRDefault="00524A9E">
      <w:pPr>
        <w:pStyle w:val="Corps"/>
        <w:jc w:val="both"/>
        <w:rPr>
          <w:noProof/>
        </w:rPr>
      </w:pPr>
      <w:r>
        <w:rPr>
          <w:noProof/>
          <w:lang w:val="en-US"/>
        </w:rPr>
        <w:t>Ireland should</w:t>
      </w:r>
      <w:r>
        <w:rPr>
          <w:noProof/>
        </w:rPr>
        <w:t>:</w:t>
      </w:r>
    </w:p>
    <w:p w:rsidR="005B1474" w:rsidRDefault="005B1474">
      <w:pPr>
        <w:pStyle w:val="Corps"/>
        <w:jc w:val="both"/>
        <w:rPr>
          <w:noProof/>
        </w:rPr>
      </w:pPr>
    </w:p>
    <w:p w:rsidR="005B1474" w:rsidRDefault="00524A9E">
      <w:pPr>
        <w:pStyle w:val="Corps"/>
        <w:jc w:val="both"/>
        <w:rPr>
          <w:noProof/>
        </w:rPr>
      </w:pPr>
      <w:r>
        <w:rPr>
          <w:noProof/>
          <w:lang w:val="en-US"/>
        </w:rPr>
        <w:t>In general:</w:t>
      </w:r>
    </w:p>
    <w:p w:rsidR="005B1474" w:rsidRDefault="005B1474">
      <w:pPr>
        <w:pStyle w:val="Corps"/>
        <w:jc w:val="both"/>
        <w:rPr>
          <w:noProof/>
        </w:rPr>
      </w:pPr>
    </w:p>
    <w:p w:rsidR="005B1474" w:rsidRDefault="00524A9E">
      <w:pPr>
        <w:pStyle w:val="Corps"/>
        <w:numPr>
          <w:ilvl w:val="0"/>
          <w:numId w:val="73"/>
        </w:numPr>
        <w:tabs>
          <w:tab w:val="num" w:pos="690"/>
        </w:tabs>
        <w:spacing w:after="120"/>
        <w:ind w:left="686" w:hanging="329"/>
        <w:jc w:val="both"/>
        <w:rPr>
          <w:noProof/>
          <w:lang w:val="en-US"/>
        </w:rPr>
      </w:pPr>
      <w:r>
        <w:rPr>
          <w:noProof/>
          <w:lang w:val="en-US"/>
        </w:rPr>
        <w:t xml:space="preserve">continue to integrate monitoring programmes already existing </w:t>
      </w:r>
      <w:r>
        <w:rPr>
          <w:noProof/>
          <w:lang w:val="en-US"/>
        </w:rPr>
        <w:t>under relevant EU legislation and other international agreements, in particular the Habitats Directive</w:t>
      </w:r>
      <w:r>
        <w:rPr>
          <w:noProof/>
          <w:vertAlign w:val="superscript"/>
          <w:lang w:val="en-US"/>
        </w:rPr>
        <w:footnoteReference w:id="53"/>
      </w:r>
      <w:r>
        <w:rPr>
          <w:noProof/>
          <w:lang w:val="en-US"/>
        </w:rPr>
        <w:t>, the Birds Directive</w:t>
      </w:r>
      <w:r>
        <w:rPr>
          <w:noProof/>
          <w:vertAlign w:val="superscript"/>
          <w:lang w:val="en-US"/>
        </w:rPr>
        <w:footnoteReference w:id="54"/>
      </w:r>
      <w:r>
        <w:rPr>
          <w:noProof/>
          <w:lang w:val="en-US"/>
        </w:rPr>
        <w:t>, the Water Framework Directive</w:t>
      </w:r>
      <w:r>
        <w:rPr>
          <w:noProof/>
          <w:vertAlign w:val="superscript"/>
          <w:lang w:val="en-US"/>
        </w:rPr>
        <w:footnoteReference w:id="55"/>
      </w:r>
      <w:r>
        <w:rPr>
          <w:noProof/>
          <w:lang w:val="en-US"/>
        </w:rPr>
        <w:t xml:space="preserve"> and the Invasive Alien Species Regulation</w:t>
      </w:r>
      <w:r>
        <w:rPr>
          <w:noProof/>
          <w:vertAlign w:val="superscript"/>
          <w:lang w:val="en-US"/>
        </w:rPr>
        <w:footnoteReference w:id="56"/>
      </w:r>
      <w:r>
        <w:rPr>
          <w:noProof/>
          <w:lang w:val="en-US"/>
        </w:rPr>
        <w:t xml:space="preserve"> with MSFD monitoring programmes, while at the same time</w:t>
      </w:r>
      <w:r>
        <w:rPr>
          <w:noProof/>
          <w:lang w:val="en-US"/>
        </w:rPr>
        <w:t xml:space="preserve"> ensuring that MSFD-specific monitoring needs are appropriately met in terms of spatial scope as well as elements, parameters, habitats and species monitored. </w:t>
      </w:r>
    </w:p>
    <w:p w:rsidR="005B1474" w:rsidRDefault="00524A9E">
      <w:pPr>
        <w:pStyle w:val="Corps"/>
        <w:numPr>
          <w:ilvl w:val="0"/>
          <w:numId w:val="73"/>
        </w:numPr>
        <w:tabs>
          <w:tab w:val="num" w:pos="690"/>
        </w:tabs>
        <w:spacing w:after="120"/>
        <w:ind w:left="686" w:hanging="329"/>
        <w:jc w:val="both"/>
        <w:rPr>
          <w:noProof/>
          <w:lang w:val="en-US"/>
        </w:rPr>
      </w:pPr>
      <w:r>
        <w:rPr>
          <w:noProof/>
          <w:lang w:val="en-US"/>
        </w:rPr>
        <w:t>continue to implement, where they exist, coordinated and joint monitoring programmes developed a</w:t>
      </w:r>
      <w:r>
        <w:rPr>
          <w:noProof/>
          <w:lang w:val="en-US"/>
        </w:rPr>
        <w:t xml:space="preserve">t regional or subregional level, for instance by OSPAR. </w:t>
      </w:r>
    </w:p>
    <w:p w:rsidR="005B1474" w:rsidRDefault="00524A9E">
      <w:pPr>
        <w:pStyle w:val="Corps"/>
        <w:numPr>
          <w:ilvl w:val="0"/>
          <w:numId w:val="73"/>
        </w:numPr>
        <w:tabs>
          <w:tab w:val="num" w:pos="690"/>
        </w:tabs>
        <w:spacing w:after="120"/>
        <w:ind w:left="686" w:hanging="329"/>
        <w:jc w:val="both"/>
        <w:rPr>
          <w:noProof/>
          <w:lang w:val="en-US"/>
        </w:rPr>
      </w:pPr>
      <w:r>
        <w:rPr>
          <w:noProof/>
          <w:lang w:val="en-US"/>
        </w:rPr>
        <w:t>enhance comparability and consistency of monitoring methods within its marine region, in particular, by considering the monitoring scope, coverage, frequency and choice of indicators with practices a</w:t>
      </w:r>
      <w:r>
        <w:rPr>
          <w:noProof/>
          <w:lang w:val="en-US"/>
        </w:rPr>
        <w:t>t the regional level.</w:t>
      </w:r>
    </w:p>
    <w:p w:rsidR="005B1474" w:rsidRDefault="005B1474">
      <w:pPr>
        <w:pStyle w:val="Corps"/>
        <w:jc w:val="both"/>
        <w:rPr>
          <w:noProof/>
        </w:rPr>
      </w:pPr>
    </w:p>
    <w:p w:rsidR="005B1474" w:rsidRDefault="00524A9E">
      <w:pPr>
        <w:pStyle w:val="Corps"/>
        <w:jc w:val="both"/>
        <w:rPr>
          <w:noProof/>
        </w:rPr>
      </w:pPr>
      <w:r>
        <w:rPr>
          <w:noProof/>
          <w:lang w:val="en-US"/>
        </w:rPr>
        <w:t>In particular:</w:t>
      </w:r>
    </w:p>
    <w:p w:rsidR="005B1474" w:rsidRDefault="005B1474">
      <w:pPr>
        <w:pStyle w:val="Corps"/>
        <w:jc w:val="both"/>
        <w:rPr>
          <w:noProof/>
          <w:shd w:val="clear" w:color="auto" w:fill="FFFF00"/>
        </w:rPr>
      </w:pPr>
    </w:p>
    <w:p w:rsidR="005B1474" w:rsidRDefault="00524A9E">
      <w:pPr>
        <w:pStyle w:val="Corps"/>
        <w:jc w:val="both"/>
        <w:rPr>
          <w:noProof/>
        </w:rPr>
      </w:pPr>
      <w:r>
        <w:rPr>
          <w:noProof/>
          <w:lang w:val="en-US"/>
        </w:rPr>
        <w:t>On biodiversity (in particular for Descriptors 1, 4 and 6):</w:t>
      </w:r>
    </w:p>
    <w:p w:rsidR="005B1474" w:rsidRDefault="00524A9E">
      <w:pPr>
        <w:pStyle w:val="Corps"/>
        <w:numPr>
          <w:ilvl w:val="0"/>
          <w:numId w:val="73"/>
        </w:numPr>
        <w:tabs>
          <w:tab w:val="num" w:pos="690"/>
        </w:tabs>
        <w:spacing w:after="120"/>
        <w:ind w:left="686" w:hanging="329"/>
        <w:jc w:val="both"/>
        <w:rPr>
          <w:noProof/>
          <w:lang w:val="en-US"/>
        </w:rPr>
      </w:pPr>
      <w:r>
        <w:rPr>
          <w:noProof/>
          <w:lang w:val="en-US"/>
        </w:rPr>
        <w:t>develop targets for birds, mammals and water column;</w:t>
      </w:r>
    </w:p>
    <w:p w:rsidR="005B1474" w:rsidRDefault="00524A9E">
      <w:pPr>
        <w:pStyle w:val="Corps"/>
        <w:numPr>
          <w:ilvl w:val="0"/>
          <w:numId w:val="73"/>
        </w:numPr>
        <w:tabs>
          <w:tab w:val="num" w:pos="690"/>
        </w:tabs>
        <w:spacing w:after="120"/>
        <w:ind w:left="686" w:hanging="329"/>
        <w:jc w:val="both"/>
        <w:rPr>
          <w:noProof/>
          <w:lang w:val="en-US"/>
        </w:rPr>
      </w:pPr>
      <w:r>
        <w:rPr>
          <w:noProof/>
          <w:lang w:val="en-US"/>
        </w:rPr>
        <w:t>develop monitoring sub-programmes for birds as soon as possible;</w:t>
      </w:r>
    </w:p>
    <w:p w:rsidR="005B1474" w:rsidRDefault="00524A9E">
      <w:pPr>
        <w:pStyle w:val="Corps"/>
        <w:numPr>
          <w:ilvl w:val="0"/>
          <w:numId w:val="73"/>
        </w:numPr>
        <w:tabs>
          <w:tab w:val="num" w:pos="690"/>
        </w:tabs>
        <w:spacing w:after="120"/>
        <w:ind w:left="686" w:hanging="329"/>
        <w:jc w:val="both"/>
        <w:rPr>
          <w:noProof/>
          <w:lang w:val="en-US"/>
        </w:rPr>
      </w:pPr>
      <w:r>
        <w:rPr>
          <w:noProof/>
          <w:lang w:val="en-US"/>
        </w:rPr>
        <w:t xml:space="preserve">further develop its mammals monitoring </w:t>
      </w:r>
      <w:r>
        <w:rPr>
          <w:noProof/>
          <w:lang w:val="en-US"/>
        </w:rPr>
        <w:t>programme to ensure coverage of cetaceans;</w:t>
      </w:r>
    </w:p>
    <w:p w:rsidR="005B1474" w:rsidRDefault="00524A9E">
      <w:pPr>
        <w:pStyle w:val="Corps"/>
        <w:numPr>
          <w:ilvl w:val="0"/>
          <w:numId w:val="73"/>
        </w:numPr>
        <w:tabs>
          <w:tab w:val="num" w:pos="690"/>
        </w:tabs>
        <w:spacing w:after="120"/>
        <w:ind w:left="686" w:hanging="329"/>
        <w:jc w:val="both"/>
        <w:rPr>
          <w:noProof/>
          <w:lang w:val="en-US"/>
        </w:rPr>
      </w:pPr>
      <w:r>
        <w:rPr>
          <w:noProof/>
          <w:lang w:val="en-US"/>
        </w:rPr>
        <w:t>further develop its fish biodiversity monitoring programme to ensure coverage of non-commercial species;</w:t>
      </w:r>
    </w:p>
    <w:p w:rsidR="005B1474" w:rsidRDefault="00524A9E">
      <w:pPr>
        <w:pStyle w:val="Corps"/>
        <w:numPr>
          <w:ilvl w:val="0"/>
          <w:numId w:val="73"/>
        </w:numPr>
        <w:tabs>
          <w:tab w:val="num" w:pos="690"/>
        </w:tabs>
        <w:spacing w:after="120"/>
        <w:ind w:left="686" w:hanging="329"/>
        <w:jc w:val="both"/>
        <w:rPr>
          <w:noProof/>
          <w:lang w:val="en-US"/>
        </w:rPr>
      </w:pPr>
      <w:r>
        <w:rPr>
          <w:noProof/>
          <w:lang w:val="en-US"/>
        </w:rPr>
        <w:t>further develop its water column monitoring programme to ensure coverage of phytoplankton and zooplankton co</w:t>
      </w:r>
      <w:r>
        <w:rPr>
          <w:noProof/>
          <w:lang w:val="en-US"/>
        </w:rPr>
        <w:t>mmunities;</w:t>
      </w:r>
    </w:p>
    <w:p w:rsidR="005B1474" w:rsidRDefault="00524A9E">
      <w:pPr>
        <w:pStyle w:val="Corps"/>
        <w:numPr>
          <w:ilvl w:val="0"/>
          <w:numId w:val="73"/>
        </w:numPr>
        <w:tabs>
          <w:tab w:val="num" w:pos="690"/>
        </w:tabs>
        <w:spacing w:after="120"/>
        <w:ind w:left="686" w:hanging="329"/>
        <w:jc w:val="both"/>
        <w:rPr>
          <w:noProof/>
          <w:lang w:val="en-US"/>
        </w:rPr>
      </w:pPr>
      <w:r>
        <w:rPr>
          <w:noProof/>
          <w:lang w:val="en-US"/>
        </w:rPr>
        <w:t>ensure that its monitoring programmes are adaptive in view of any future changes to an environmental target (i.e. birds, mammals and water column habitats).</w:t>
      </w:r>
    </w:p>
    <w:p w:rsidR="005B1474" w:rsidRDefault="005B1474">
      <w:pPr>
        <w:pStyle w:val="Corps"/>
        <w:jc w:val="both"/>
        <w:rPr>
          <w:noProof/>
        </w:rPr>
      </w:pPr>
    </w:p>
    <w:p w:rsidR="005B1474" w:rsidRDefault="00524A9E">
      <w:pPr>
        <w:pStyle w:val="Corps"/>
        <w:jc w:val="both"/>
        <w:rPr>
          <w:noProof/>
          <w:lang w:val="fr-FR"/>
        </w:rPr>
      </w:pPr>
      <w:r>
        <w:rPr>
          <w:noProof/>
          <w:lang w:val="fr-FR"/>
        </w:rPr>
        <w:t>On non-indigenous species (Descriptor 2):</w:t>
      </w:r>
    </w:p>
    <w:p w:rsidR="005B1474" w:rsidRDefault="00524A9E">
      <w:pPr>
        <w:pStyle w:val="Corps"/>
        <w:numPr>
          <w:ilvl w:val="0"/>
          <w:numId w:val="73"/>
        </w:numPr>
        <w:tabs>
          <w:tab w:val="num" w:pos="690"/>
        </w:tabs>
        <w:ind w:left="690" w:hanging="330"/>
        <w:jc w:val="both"/>
        <w:rPr>
          <w:noProof/>
          <w:lang w:val="en-US"/>
        </w:rPr>
      </w:pPr>
      <w:r>
        <w:rPr>
          <w:noProof/>
          <w:lang w:val="en-US"/>
        </w:rPr>
        <w:t>develop a monitoring programme to cover all r</w:t>
      </w:r>
      <w:r>
        <w:rPr>
          <w:noProof/>
          <w:lang w:val="en-US"/>
        </w:rPr>
        <w:t xml:space="preserve">elevant habitats or species groups using a risk-based approach, going beyond the risk assessment study currently in place. </w:t>
      </w:r>
    </w:p>
    <w:p w:rsidR="005B1474" w:rsidRDefault="005B1474">
      <w:pPr>
        <w:pStyle w:val="Corps"/>
        <w:jc w:val="both"/>
        <w:rPr>
          <w:noProof/>
        </w:rPr>
      </w:pPr>
    </w:p>
    <w:p w:rsidR="005B1474" w:rsidRDefault="00524A9E">
      <w:pPr>
        <w:pStyle w:val="Corps"/>
        <w:jc w:val="both"/>
        <w:rPr>
          <w:noProof/>
        </w:rPr>
      </w:pPr>
      <w:r>
        <w:rPr>
          <w:noProof/>
          <w:lang w:val="en-US"/>
        </w:rPr>
        <w:t>On commercial fisheries (Descriptor 3):</w:t>
      </w:r>
    </w:p>
    <w:p w:rsidR="005B1474" w:rsidRDefault="00524A9E">
      <w:pPr>
        <w:pStyle w:val="Corps"/>
        <w:numPr>
          <w:ilvl w:val="0"/>
          <w:numId w:val="73"/>
        </w:numPr>
        <w:tabs>
          <w:tab w:val="num" w:pos="690"/>
        </w:tabs>
        <w:ind w:left="690" w:hanging="330"/>
        <w:jc w:val="both"/>
        <w:rPr>
          <w:noProof/>
          <w:lang w:val="en-US"/>
        </w:rPr>
      </w:pPr>
      <w:r>
        <w:rPr>
          <w:noProof/>
          <w:lang w:val="en-US"/>
        </w:rPr>
        <w:t xml:space="preserve">extend monitoring programme to include all commercially-exploited species of fish and in particular of shellfish. </w:t>
      </w:r>
    </w:p>
    <w:p w:rsidR="005B1474" w:rsidRDefault="005B1474">
      <w:pPr>
        <w:pStyle w:val="Corps"/>
        <w:jc w:val="both"/>
        <w:rPr>
          <w:noProof/>
        </w:rPr>
      </w:pPr>
    </w:p>
    <w:p w:rsidR="005B1474" w:rsidRDefault="00524A9E">
      <w:pPr>
        <w:pStyle w:val="Corps"/>
        <w:jc w:val="both"/>
        <w:rPr>
          <w:noProof/>
        </w:rPr>
      </w:pPr>
      <w:r>
        <w:rPr>
          <w:noProof/>
          <w:lang w:val="en-US"/>
        </w:rPr>
        <w:t>On hydrographical changes (Descriptor 7):</w:t>
      </w:r>
    </w:p>
    <w:p w:rsidR="005B1474" w:rsidRDefault="00524A9E">
      <w:pPr>
        <w:pStyle w:val="Corps"/>
        <w:numPr>
          <w:ilvl w:val="0"/>
          <w:numId w:val="73"/>
        </w:numPr>
        <w:tabs>
          <w:tab w:val="num" w:pos="690"/>
        </w:tabs>
        <w:ind w:left="690" w:hanging="330"/>
        <w:jc w:val="both"/>
        <w:rPr>
          <w:noProof/>
          <w:lang w:val="en-US"/>
        </w:rPr>
      </w:pPr>
      <w:r>
        <w:rPr>
          <w:noProof/>
          <w:lang w:val="en-US"/>
        </w:rPr>
        <w:t>develop and implement an MSFD-specific monitoring sub-programme.</w:t>
      </w:r>
    </w:p>
    <w:p w:rsidR="005B1474" w:rsidRDefault="005B1474">
      <w:pPr>
        <w:pStyle w:val="Corps"/>
        <w:ind w:left="690"/>
        <w:jc w:val="both"/>
        <w:rPr>
          <w:noProof/>
          <w:lang w:val="en-US"/>
        </w:rPr>
      </w:pPr>
    </w:p>
    <w:p w:rsidR="005B1474" w:rsidRDefault="00524A9E">
      <w:pPr>
        <w:pStyle w:val="Corps"/>
        <w:jc w:val="both"/>
        <w:rPr>
          <w:noProof/>
        </w:rPr>
      </w:pPr>
      <w:r>
        <w:rPr>
          <w:noProof/>
          <w:lang w:val="fr-FR"/>
        </w:rPr>
        <w:t>On contaminants (Descriptor 8):</w:t>
      </w:r>
    </w:p>
    <w:p w:rsidR="005B1474" w:rsidRDefault="00524A9E">
      <w:pPr>
        <w:pStyle w:val="Corps"/>
        <w:numPr>
          <w:ilvl w:val="0"/>
          <w:numId w:val="73"/>
        </w:numPr>
        <w:tabs>
          <w:tab w:val="num" w:pos="690"/>
        </w:tabs>
        <w:ind w:left="690" w:hanging="330"/>
        <w:jc w:val="both"/>
        <w:rPr>
          <w:noProof/>
          <w:lang w:val="en-US"/>
        </w:rPr>
      </w:pPr>
      <w:r>
        <w:rPr>
          <w:noProof/>
          <w:lang w:val="en-US"/>
        </w:rPr>
        <w:t xml:space="preserve">expand its monitoring programme to measure adverse impacts on biota, as per its GES definition.  </w:t>
      </w:r>
    </w:p>
    <w:p w:rsidR="005B1474" w:rsidRDefault="005B1474">
      <w:pPr>
        <w:pStyle w:val="Corps"/>
        <w:jc w:val="both"/>
        <w:rPr>
          <w:noProof/>
        </w:rPr>
      </w:pPr>
    </w:p>
    <w:p w:rsidR="005B1474" w:rsidRDefault="00524A9E">
      <w:pPr>
        <w:pStyle w:val="Corps"/>
        <w:jc w:val="both"/>
        <w:rPr>
          <w:noProof/>
        </w:rPr>
      </w:pPr>
      <w:r>
        <w:rPr>
          <w:noProof/>
          <w:lang w:val="en-US"/>
        </w:rPr>
        <w:t>On marine litter (Descriptor 10):</w:t>
      </w:r>
    </w:p>
    <w:p w:rsidR="005B1474" w:rsidRDefault="00524A9E">
      <w:pPr>
        <w:pStyle w:val="Corps"/>
        <w:numPr>
          <w:ilvl w:val="0"/>
          <w:numId w:val="73"/>
        </w:numPr>
        <w:tabs>
          <w:tab w:val="num" w:pos="690"/>
        </w:tabs>
        <w:ind w:left="690" w:hanging="330"/>
        <w:jc w:val="both"/>
        <w:rPr>
          <w:noProof/>
          <w:lang w:val="en-US"/>
        </w:rPr>
      </w:pPr>
      <w:r>
        <w:rPr>
          <w:noProof/>
          <w:lang w:val="en-US"/>
        </w:rPr>
        <w:t>expand its monitoring programme to monitor litter and micro-litter, where necessary, in the water column and in biota, acco</w:t>
      </w:r>
      <w:r>
        <w:rPr>
          <w:noProof/>
          <w:lang w:val="en-US"/>
        </w:rPr>
        <w:t>rding to its GES definition.</w:t>
      </w:r>
    </w:p>
    <w:p w:rsidR="005B1474" w:rsidRDefault="005B1474">
      <w:pPr>
        <w:pStyle w:val="Corps"/>
        <w:jc w:val="both"/>
        <w:rPr>
          <w:noProof/>
          <w:lang w:val="en-US"/>
        </w:rPr>
      </w:pPr>
    </w:p>
    <w:p w:rsidR="005B1474" w:rsidRDefault="00524A9E">
      <w:pPr>
        <w:pStyle w:val="Corps"/>
        <w:jc w:val="both"/>
        <w:rPr>
          <w:noProof/>
        </w:rPr>
      </w:pPr>
      <w:r>
        <w:rPr>
          <w:noProof/>
          <w:lang w:val="en-US"/>
        </w:rPr>
        <w:t>On energy, including underwater noise (Descriptor 11):</w:t>
      </w:r>
    </w:p>
    <w:p w:rsidR="005B1474" w:rsidRDefault="00524A9E">
      <w:pPr>
        <w:pStyle w:val="Corps"/>
        <w:numPr>
          <w:ilvl w:val="0"/>
          <w:numId w:val="73"/>
        </w:numPr>
        <w:tabs>
          <w:tab w:val="num" w:pos="690"/>
        </w:tabs>
        <w:ind w:left="690" w:hanging="330"/>
        <w:jc w:val="both"/>
        <w:rPr>
          <w:noProof/>
          <w:lang w:val="en-US"/>
        </w:rPr>
      </w:pPr>
      <w:r>
        <w:rPr>
          <w:noProof/>
          <w:lang w:val="en-US"/>
        </w:rPr>
        <w:t xml:space="preserve"> develop a sub-programme on the monitoring of continuous low-frequency sounds, according to its GES definition.</w:t>
      </w:r>
    </w:p>
    <w:p w:rsidR="005B1474" w:rsidRDefault="00524A9E">
      <w:pPr>
        <w:pStyle w:val="Corps"/>
        <w:spacing w:after="200" w:line="276" w:lineRule="auto"/>
        <w:rPr>
          <w:noProof/>
        </w:rPr>
      </w:pPr>
      <w:r>
        <w:rPr>
          <w:noProof/>
        </w:rPr>
        <w:br w:type="page"/>
      </w:r>
    </w:p>
    <w:p w:rsidR="005B1474" w:rsidRDefault="00524A9E">
      <w:pPr>
        <w:pStyle w:val="Heading2"/>
        <w:rPr>
          <w:noProof/>
        </w:rPr>
      </w:pPr>
      <w:bookmarkStart w:id="33" w:name="_Toc455744232"/>
      <w:bookmarkStart w:id="34" w:name="_Toc467053123"/>
      <w:bookmarkStart w:id="35" w:name="_Toc467161749"/>
      <w:r>
        <w:rPr>
          <w:noProof/>
        </w:rPr>
        <w:t>7. Spain</w:t>
      </w:r>
      <w:bookmarkEnd w:id="33"/>
      <w:bookmarkEnd w:id="34"/>
      <w:bookmarkEnd w:id="35"/>
    </w:p>
    <w:p w:rsidR="005B1474" w:rsidRDefault="005B1474">
      <w:pPr>
        <w:pStyle w:val="Corps"/>
        <w:spacing w:after="120" w:line="276" w:lineRule="auto"/>
        <w:rPr>
          <w:noProof/>
        </w:rPr>
      </w:pPr>
    </w:p>
    <w:tbl>
      <w:tblPr>
        <w:tblStyle w:val="TableGrid"/>
        <w:tblW w:w="0" w:type="auto"/>
        <w:tblLook w:val="04A0" w:firstRow="1" w:lastRow="0" w:firstColumn="1" w:lastColumn="0" w:noHBand="0" w:noVBand="1"/>
      </w:tblPr>
      <w:tblGrid>
        <w:gridCol w:w="9282"/>
      </w:tblGrid>
      <w:tr w:rsidR="005B1474">
        <w:tc>
          <w:tcPr>
            <w:tcW w:w="9282" w:type="dxa"/>
          </w:tcPr>
          <w:p w:rsidR="005B1474" w:rsidRDefault="00524A9E">
            <w:pPr>
              <w:pStyle w:val="Corps"/>
              <w:jc w:val="both"/>
              <w:rPr>
                <w:b/>
                <w:bCs/>
                <w:smallCaps/>
                <w:noProof/>
              </w:rPr>
            </w:pPr>
            <w:r>
              <w:rPr>
                <w:b/>
                <w:bCs/>
                <w:smallCaps/>
                <w:noProof/>
                <w:lang w:val="en-US"/>
              </w:rPr>
              <w:t>Overall Conclusion</w:t>
            </w:r>
          </w:p>
          <w:p w:rsidR="005B1474" w:rsidRDefault="005B1474">
            <w:pPr>
              <w:pStyle w:val="Corps"/>
              <w:jc w:val="both"/>
              <w:rPr>
                <w:b/>
                <w:bCs/>
                <w:smallCaps/>
                <w:noProof/>
              </w:rPr>
            </w:pPr>
          </w:p>
          <w:p w:rsidR="005B1474" w:rsidRDefault="00524A9E">
            <w:pPr>
              <w:pStyle w:val="Corps"/>
              <w:jc w:val="both"/>
              <w:rPr>
                <w:b/>
                <w:bCs/>
                <w:noProof/>
              </w:rPr>
            </w:pPr>
            <w:r>
              <w:rPr>
                <w:b/>
                <w:bCs/>
                <w:noProof/>
                <w:lang w:val="en-US"/>
              </w:rPr>
              <w:t>Overall, the monitoring pro</w:t>
            </w:r>
            <w:r>
              <w:rPr>
                <w:b/>
                <w:bCs/>
                <w:noProof/>
                <w:lang w:val="en-US"/>
              </w:rPr>
              <w:t>gramme of Spain constitutes a mostly appropriate framework to meet the requirements of Directive 2008/56/EC and to measure progress towards the achievement of good environmental status (GES).</w:t>
            </w:r>
          </w:p>
          <w:p w:rsidR="005B1474" w:rsidRDefault="005B1474">
            <w:pPr>
              <w:pStyle w:val="Corps"/>
              <w:jc w:val="both"/>
              <w:rPr>
                <w:b/>
                <w:bCs/>
                <w:noProof/>
              </w:rPr>
            </w:pPr>
          </w:p>
          <w:p w:rsidR="005B1474" w:rsidRDefault="00524A9E">
            <w:pPr>
              <w:pStyle w:val="Corps"/>
              <w:jc w:val="both"/>
              <w:rPr>
                <w:noProof/>
              </w:rPr>
            </w:pPr>
            <w:r>
              <w:rPr>
                <w:noProof/>
                <w:lang w:val="en-US"/>
              </w:rPr>
              <w:t>Spain reports that its monitoring programme will be fully in pl</w:t>
            </w:r>
            <w:r>
              <w:rPr>
                <w:noProof/>
                <w:lang w:val="en-US"/>
              </w:rPr>
              <w:t xml:space="preserve">ace by 2020 to measure progress towards GES, but with some aspects already addressed by 2014 (eutrophication (Descriptor 5), contaminants (Descriptor 8), contaminants in seafood (Descriptor 9) and marine litter (Descriptor 10)). </w:t>
            </w:r>
          </w:p>
          <w:p w:rsidR="005B1474" w:rsidRDefault="005B1474">
            <w:pPr>
              <w:pStyle w:val="Corps"/>
              <w:jc w:val="both"/>
              <w:rPr>
                <w:b/>
                <w:bCs/>
                <w:noProof/>
              </w:rPr>
            </w:pPr>
          </w:p>
          <w:p w:rsidR="005B1474" w:rsidRDefault="00524A9E">
            <w:pPr>
              <w:jc w:val="both"/>
              <w:rPr>
                <w:noProof/>
              </w:rPr>
            </w:pPr>
            <w:bookmarkStart w:id="36" w:name="_Toc467053124"/>
            <w:r>
              <w:rPr>
                <w:b/>
                <w:bCs/>
                <w:noProof/>
              </w:rPr>
              <w:t xml:space="preserve">Eleven out of thirteen </w:t>
            </w:r>
            <w:r>
              <w:rPr>
                <w:b/>
                <w:bCs/>
                <w:noProof/>
              </w:rPr>
              <w:t>descriptor categories are sufficiently addressed in the reported monitoring programme</w:t>
            </w:r>
            <w:r>
              <w:rPr>
                <w:noProof/>
              </w:rPr>
              <w:t>. The two descriptors not sufficiently addressed are marine litter (Descriptor 10) and energy, including underwater noise (Descriptor 11).</w:t>
            </w:r>
            <w:bookmarkEnd w:id="36"/>
            <w:r>
              <w:rPr>
                <w:noProof/>
              </w:rPr>
              <w:t xml:space="preserve"> </w:t>
            </w:r>
          </w:p>
          <w:p w:rsidR="005B1474" w:rsidRDefault="005B1474">
            <w:pPr>
              <w:pStyle w:val="Corps"/>
              <w:jc w:val="both"/>
              <w:outlineLvl w:val="0"/>
              <w:rPr>
                <w:noProof/>
              </w:rPr>
            </w:pPr>
          </w:p>
          <w:p w:rsidR="005B1474" w:rsidRDefault="00524A9E">
            <w:pPr>
              <w:jc w:val="both"/>
              <w:rPr>
                <w:noProof/>
              </w:rPr>
            </w:pPr>
            <w:bookmarkStart w:id="37" w:name="_Toc467053125"/>
            <w:r>
              <w:rPr>
                <w:noProof/>
              </w:rPr>
              <w:t xml:space="preserve">Spain has identified </w:t>
            </w:r>
            <w:r>
              <w:rPr>
                <w:noProof/>
              </w:rPr>
              <w:t>monitoring gaps, and plans to address them, for: birds, mammals, fish and cephalopods, seabed habitats, water column habitats (Descriptors 1, 4 and 6), non-indigenous species (Descriptor 2), commercial fish and shellfish (Descriptor 3), hydrographical chan</w:t>
            </w:r>
            <w:r>
              <w:rPr>
                <w:noProof/>
              </w:rPr>
              <w:t>ges (Descriptor 7) and energy, including underwater noise (Descriptor 11).</w:t>
            </w:r>
            <w:bookmarkEnd w:id="37"/>
            <w:r>
              <w:rPr>
                <w:noProof/>
              </w:rPr>
              <w:t xml:space="preserve"> </w:t>
            </w:r>
          </w:p>
          <w:p w:rsidR="005B1474" w:rsidRDefault="00524A9E">
            <w:pPr>
              <w:jc w:val="both"/>
              <w:rPr>
                <w:noProof/>
              </w:rPr>
            </w:pPr>
            <w:bookmarkStart w:id="38" w:name="_Toc467053126"/>
            <w:r>
              <w:rPr>
                <w:noProof/>
              </w:rPr>
              <w:t>A plan to address monitoring gaps for marine litter (Descriptor 10) is therefore still missing.</w:t>
            </w:r>
            <w:bookmarkEnd w:id="38"/>
          </w:p>
          <w:p w:rsidR="005B1474" w:rsidRDefault="005B1474">
            <w:pPr>
              <w:pStyle w:val="Corps"/>
              <w:jc w:val="both"/>
              <w:outlineLvl w:val="0"/>
              <w:rPr>
                <w:b/>
                <w:bCs/>
                <w:noProof/>
              </w:rPr>
            </w:pPr>
          </w:p>
          <w:p w:rsidR="005B1474" w:rsidRDefault="00524A9E">
            <w:pPr>
              <w:jc w:val="both"/>
              <w:rPr>
                <w:b/>
                <w:noProof/>
              </w:rPr>
            </w:pPr>
            <w:r>
              <w:rPr>
                <w:b/>
                <w:bCs/>
                <w:smallCaps/>
                <w:noProof/>
              </w:rPr>
              <w:t>Main Guidance</w:t>
            </w:r>
          </w:p>
          <w:p w:rsidR="005B1474" w:rsidRDefault="005B1474">
            <w:pPr>
              <w:pStyle w:val="Corps"/>
              <w:jc w:val="both"/>
              <w:outlineLvl w:val="0"/>
              <w:rPr>
                <w:b/>
                <w:bCs/>
                <w:smallCaps/>
                <w:noProof/>
              </w:rPr>
            </w:pPr>
          </w:p>
          <w:p w:rsidR="005B1474" w:rsidRDefault="00524A9E">
            <w:pPr>
              <w:jc w:val="both"/>
              <w:rPr>
                <w:b/>
                <w:bCs/>
                <w:smallCaps/>
                <w:noProof/>
              </w:rPr>
            </w:pPr>
            <w:bookmarkStart w:id="39" w:name="_Toc467053128"/>
            <w:r>
              <w:rPr>
                <w:noProof/>
              </w:rPr>
              <w:t>Spain should:</w:t>
            </w:r>
            <w:bookmarkEnd w:id="39"/>
          </w:p>
          <w:p w:rsidR="005B1474" w:rsidRDefault="00524A9E">
            <w:pPr>
              <w:pStyle w:val="ListParagraph"/>
              <w:numPr>
                <w:ilvl w:val="0"/>
                <w:numId w:val="74"/>
              </w:numPr>
              <w:tabs>
                <w:tab w:val="num" w:pos="714"/>
              </w:tabs>
              <w:spacing w:after="120" w:line="240" w:lineRule="auto"/>
              <w:ind w:left="686" w:hanging="329"/>
              <w:jc w:val="both"/>
              <w:rPr>
                <w:b/>
                <w:bCs/>
                <w:noProof/>
              </w:rPr>
            </w:pPr>
            <w:r>
              <w:rPr>
                <w:b/>
                <w:bCs/>
                <w:noProof/>
              </w:rPr>
              <w:t>Ensure immediate implementation of the whole monitorin</w:t>
            </w:r>
            <w:r>
              <w:rPr>
                <w:b/>
                <w:bCs/>
                <w:noProof/>
              </w:rPr>
              <w:t>g programme</w:t>
            </w:r>
            <w:r>
              <w:rPr>
                <w:noProof/>
              </w:rPr>
              <w:t xml:space="preserve"> pursuant to point (iv) of Article 5(2)(a) of Directive 2008/56/EC which required implementation by 15 July 2014;</w:t>
            </w:r>
          </w:p>
          <w:p w:rsidR="005B1474" w:rsidRDefault="00524A9E">
            <w:pPr>
              <w:pStyle w:val="ListParagraph"/>
              <w:numPr>
                <w:ilvl w:val="0"/>
                <w:numId w:val="74"/>
              </w:numPr>
              <w:tabs>
                <w:tab w:val="num" w:pos="714"/>
              </w:tabs>
              <w:spacing w:after="120" w:line="240" w:lineRule="auto"/>
              <w:ind w:left="686" w:hanging="329"/>
              <w:jc w:val="both"/>
              <w:rPr>
                <w:b/>
                <w:bCs/>
                <w:noProof/>
              </w:rPr>
            </w:pPr>
            <w:r>
              <w:rPr>
                <w:b/>
                <w:bCs/>
                <w:noProof/>
              </w:rPr>
              <w:t xml:space="preserve">Ensure that the monitoring programme constitutes a fully appropriate framework </w:t>
            </w:r>
            <w:r>
              <w:rPr>
                <w:noProof/>
              </w:rPr>
              <w:t>that enables complete coverage of the monitoring nee</w:t>
            </w:r>
            <w:r>
              <w:rPr>
                <w:noProof/>
              </w:rPr>
              <w:t>ds for the assessment of progress towards GES</w:t>
            </w:r>
            <w:r>
              <w:rPr>
                <w:b/>
                <w:bCs/>
                <w:noProof/>
              </w:rPr>
              <w:t>;</w:t>
            </w:r>
          </w:p>
          <w:p w:rsidR="005B1474" w:rsidRDefault="00524A9E">
            <w:pPr>
              <w:pStyle w:val="ListParagraph"/>
              <w:numPr>
                <w:ilvl w:val="0"/>
                <w:numId w:val="75"/>
              </w:numPr>
              <w:tabs>
                <w:tab w:val="num" w:pos="720"/>
              </w:tabs>
              <w:spacing w:after="120" w:line="240" w:lineRule="auto"/>
              <w:ind w:left="686" w:hanging="329"/>
              <w:jc w:val="both"/>
              <w:rPr>
                <w:b/>
                <w:bCs/>
                <w:noProof/>
              </w:rPr>
            </w:pPr>
            <w:r>
              <w:rPr>
                <w:b/>
                <w:noProof/>
              </w:rPr>
              <w:t>Identify plans to address monitoring gaps where this has not been done and implement those plans</w:t>
            </w:r>
            <w:r>
              <w:rPr>
                <w:b/>
                <w:bCs/>
                <w:noProof/>
              </w:rPr>
              <w:t>.</w:t>
            </w:r>
          </w:p>
          <w:p w:rsidR="005B1474" w:rsidRDefault="005B1474">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noProof/>
                <w:lang w:val="en-US"/>
              </w:rPr>
            </w:pPr>
          </w:p>
        </w:tc>
      </w:tr>
    </w:tbl>
    <w:p w:rsidR="005B1474" w:rsidRDefault="005B1474">
      <w:pPr>
        <w:pStyle w:val="Corps"/>
        <w:jc w:val="both"/>
        <w:rPr>
          <w:noProof/>
          <w:lang w:val="en-US"/>
        </w:rPr>
      </w:pPr>
    </w:p>
    <w:p w:rsidR="005B1474" w:rsidRDefault="00524A9E">
      <w:pPr>
        <w:pStyle w:val="Corps"/>
        <w:jc w:val="both"/>
        <w:rPr>
          <w:noProof/>
        </w:rPr>
      </w:pPr>
      <w:r>
        <w:rPr>
          <w:noProof/>
          <w:lang w:val="en-US"/>
        </w:rPr>
        <w:t>Spain reported under Article 11 of the Marine Strategy Framework Directive (MSFD) by March 2015. Spain has developed 273 sub-programmes covering all five Spanish sub-divisions (Bay of Biscay and Iberian Coast North and South, Macaronesia, and Western Medit</w:t>
      </w:r>
      <w:r>
        <w:rPr>
          <w:noProof/>
          <w:lang w:val="en-US"/>
        </w:rPr>
        <w:t>erranean Sea (Levantine Balearic Sea and Estrecho and Alboran)). Although they have reported a different set of sub-programmes for each sub-division, the content of the sub-programmes for the same descriptor is very similar from one sub-division to the nex</w:t>
      </w:r>
      <w:r>
        <w:rPr>
          <w:noProof/>
          <w:lang w:val="en-US"/>
        </w:rPr>
        <w:t xml:space="preserve">t. </w:t>
      </w:r>
    </w:p>
    <w:p w:rsidR="005B1474" w:rsidRDefault="005B1474">
      <w:pPr>
        <w:pStyle w:val="Corps"/>
        <w:jc w:val="both"/>
        <w:rPr>
          <w:b/>
          <w:bCs/>
          <w:i/>
          <w:iCs/>
          <w:noProof/>
        </w:rPr>
      </w:pPr>
    </w:p>
    <w:p w:rsidR="005B1474" w:rsidRDefault="00524A9E">
      <w:pPr>
        <w:pStyle w:val="Corps"/>
        <w:spacing w:after="200"/>
        <w:jc w:val="both"/>
        <w:rPr>
          <w:b/>
          <w:bCs/>
          <w:smallCaps/>
          <w:noProof/>
          <w:lang w:val="en-US"/>
        </w:rPr>
      </w:pPr>
      <w:r>
        <w:rPr>
          <w:b/>
          <w:bCs/>
          <w:smallCaps/>
          <w:noProof/>
          <w:lang w:val="en-US"/>
        </w:rPr>
        <w:t xml:space="preserve">Conclusions on Member State-specific technical assessment </w:t>
      </w:r>
    </w:p>
    <w:p w:rsidR="005B1474" w:rsidRDefault="00524A9E">
      <w:pPr>
        <w:pStyle w:val="Corps"/>
        <w:jc w:val="both"/>
        <w:rPr>
          <w:noProof/>
        </w:rPr>
      </w:pPr>
      <w:r>
        <w:rPr>
          <w:noProof/>
          <w:lang w:val="en-US"/>
        </w:rPr>
        <w:t>The adequacy of the Spanish MSFD monitoring programme has been assessed by considering whether the programme and related sub-programmes are sufficient to cover the monitoring needs for the ass</w:t>
      </w:r>
      <w:r>
        <w:rPr>
          <w:noProof/>
          <w:lang w:val="en-US"/>
        </w:rPr>
        <w:t xml:space="preserve">essment of progress towards </w:t>
      </w:r>
      <w:r>
        <w:rPr>
          <w:noProof/>
        </w:rPr>
        <w:t>good e</w:t>
      </w:r>
      <w:r>
        <w:rPr>
          <w:noProof/>
          <w:lang w:val="en-US"/>
        </w:rPr>
        <w:t xml:space="preserve">nvironmental </w:t>
      </w:r>
      <w:r>
        <w:rPr>
          <w:noProof/>
        </w:rPr>
        <w:t>status (GES)</w:t>
      </w:r>
      <w:r>
        <w:rPr>
          <w:noProof/>
          <w:vertAlign w:val="superscript"/>
        </w:rPr>
        <w:footnoteReference w:id="57"/>
      </w:r>
      <w:r>
        <w:rPr>
          <w:noProof/>
          <w:lang w:val="en-US"/>
        </w:rPr>
        <w:t xml:space="preserve"> and achievement of environmental targets, as defined by Spain in 2012. </w:t>
      </w:r>
    </w:p>
    <w:p w:rsidR="005B1474" w:rsidRDefault="005B1474">
      <w:pPr>
        <w:pStyle w:val="Corps"/>
        <w:jc w:val="both"/>
        <w:rPr>
          <w:noProof/>
        </w:rPr>
      </w:pPr>
    </w:p>
    <w:p w:rsidR="005B1474" w:rsidRDefault="00524A9E">
      <w:pPr>
        <w:pStyle w:val="Corps"/>
        <w:jc w:val="both"/>
        <w:rPr>
          <w:noProof/>
        </w:rPr>
      </w:pPr>
      <w:r>
        <w:rPr>
          <w:noProof/>
          <w:lang w:val="en-US"/>
        </w:rPr>
        <w:t>The following table provides an overview (by descriptor) of:</w:t>
      </w:r>
    </w:p>
    <w:p w:rsidR="005B1474" w:rsidRDefault="00524A9E">
      <w:pPr>
        <w:pStyle w:val="Corps"/>
        <w:numPr>
          <w:ilvl w:val="0"/>
          <w:numId w:val="76"/>
        </w:numPr>
        <w:tabs>
          <w:tab w:val="num" w:pos="720"/>
        </w:tabs>
        <w:spacing w:after="120"/>
        <w:ind w:left="686" w:hanging="329"/>
        <w:jc w:val="both"/>
        <w:rPr>
          <w:noProof/>
          <w:lang w:val="en-US"/>
        </w:rPr>
      </w:pPr>
      <w:r>
        <w:rPr>
          <w:noProof/>
          <w:lang w:val="en-US"/>
        </w:rPr>
        <w:t>The conclusions of the technical assessment in relation to th</w:t>
      </w:r>
      <w:r>
        <w:rPr>
          <w:noProof/>
          <w:lang w:val="en-US"/>
        </w:rPr>
        <w:t>e coverage of GES and targets by the Member State</w:t>
      </w:r>
      <w:r>
        <w:rPr>
          <w:rFonts w:ascii="Calibri" w:eastAsia="Calibri" w:hAnsi="Calibri" w:cs="Calibri"/>
          <w:noProof/>
          <w:lang w:val="en-US"/>
        </w:rPr>
        <w:t>'</w:t>
      </w:r>
      <w:r>
        <w:rPr>
          <w:noProof/>
          <w:lang w:val="en-US"/>
        </w:rPr>
        <w:t>s monitoring programme and sub-programmes;</w:t>
      </w:r>
    </w:p>
    <w:p w:rsidR="005B1474" w:rsidRDefault="00524A9E">
      <w:pPr>
        <w:pStyle w:val="Corps"/>
        <w:numPr>
          <w:ilvl w:val="0"/>
          <w:numId w:val="77"/>
        </w:numPr>
        <w:tabs>
          <w:tab w:val="num" w:pos="720"/>
        </w:tabs>
        <w:spacing w:after="120"/>
        <w:ind w:left="686" w:hanging="329"/>
        <w:jc w:val="both"/>
        <w:rPr>
          <w:noProof/>
          <w:lang w:val="en-US"/>
        </w:rPr>
      </w:pPr>
      <w:r>
        <w:rPr>
          <w:noProof/>
          <w:lang w:val="en-US"/>
        </w:rPr>
        <w:t>The Member State's own assessment of the date by which their monitoring programme is or will be adequate to measure progress towards GES and targets;</w:t>
      </w:r>
    </w:p>
    <w:p w:rsidR="005B1474" w:rsidRDefault="00524A9E">
      <w:pPr>
        <w:pStyle w:val="Corps"/>
        <w:numPr>
          <w:ilvl w:val="0"/>
          <w:numId w:val="78"/>
        </w:numPr>
        <w:tabs>
          <w:tab w:val="num" w:pos="720"/>
        </w:tabs>
        <w:spacing w:after="120"/>
        <w:ind w:left="686" w:hanging="329"/>
        <w:jc w:val="both"/>
        <w:rPr>
          <w:noProof/>
          <w:lang w:val="en-US"/>
        </w:rPr>
      </w:pPr>
      <w:r>
        <w:rPr>
          <w:noProof/>
          <w:lang w:val="en-US"/>
        </w:rPr>
        <w:t xml:space="preserve">Whether the Member State has provided justifications and/or plans to address gaps. </w:t>
      </w:r>
    </w:p>
    <w:p w:rsidR="005B1474" w:rsidRDefault="005B1474">
      <w:pPr>
        <w:pStyle w:val="Corps"/>
        <w:spacing w:after="120"/>
        <w:ind w:left="686" w:hanging="329"/>
        <w:jc w:val="both"/>
        <w:rPr>
          <w:noProof/>
          <w:sz w:val="22"/>
          <w:szCs w:val="22"/>
        </w:rPr>
      </w:pPr>
    </w:p>
    <w:tbl>
      <w:tblPr>
        <w:tblW w:w="928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53"/>
        <w:gridCol w:w="1466"/>
        <w:gridCol w:w="1458"/>
        <w:gridCol w:w="1297"/>
        <w:gridCol w:w="1185"/>
        <w:gridCol w:w="1628"/>
      </w:tblGrid>
      <w:tr w:rsidR="005B1474">
        <w:trPr>
          <w:trHeight w:val="280"/>
        </w:trPr>
        <w:tc>
          <w:tcPr>
            <w:tcW w:w="2253"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spacing w:line="276" w:lineRule="auto"/>
              <w:rPr>
                <w:noProof/>
              </w:rPr>
            </w:pPr>
            <w:r>
              <w:rPr>
                <w:b/>
                <w:bCs/>
                <w:noProof/>
                <w:color w:val="FFFFFF"/>
                <w:spacing w:val="10"/>
                <w:sz w:val="18"/>
                <w:szCs w:val="18"/>
                <w:u w:color="FFFFFF"/>
                <w:lang w:val="fr-FR"/>
              </w:rPr>
              <w:t>Descriptor</w:t>
            </w:r>
          </w:p>
        </w:tc>
        <w:tc>
          <w:tcPr>
            <w:tcW w:w="2924"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widowControl w:val="0"/>
              <w:spacing w:before="50"/>
              <w:jc w:val="center"/>
              <w:rPr>
                <w:noProof/>
              </w:rPr>
            </w:pPr>
            <w:r>
              <w:rPr>
                <w:b/>
                <w:bCs/>
                <w:noProof/>
                <w:color w:val="FFFFFF"/>
                <w:spacing w:val="10"/>
                <w:sz w:val="18"/>
                <w:szCs w:val="18"/>
                <w:u w:color="FFFFFF"/>
                <w:lang w:val="fr-FR"/>
              </w:rPr>
              <w:t>Technical assessment</w:t>
            </w:r>
          </w:p>
        </w:tc>
        <w:tc>
          <w:tcPr>
            <w:tcW w:w="2482"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widowControl w:val="0"/>
              <w:spacing w:before="50"/>
              <w:jc w:val="center"/>
              <w:rPr>
                <w:noProof/>
              </w:rPr>
            </w:pPr>
            <w:r>
              <w:rPr>
                <w:b/>
                <w:bCs/>
                <w:noProof/>
                <w:color w:val="FFFFFF"/>
                <w:sz w:val="18"/>
                <w:szCs w:val="18"/>
                <w:u w:color="FFFFFF"/>
                <w:lang w:val="fr-FR"/>
              </w:rPr>
              <w:t>Timeline reported</w:t>
            </w:r>
          </w:p>
        </w:tc>
        <w:tc>
          <w:tcPr>
            <w:tcW w:w="1628"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widowControl w:val="0"/>
              <w:jc w:val="center"/>
              <w:rPr>
                <w:noProof/>
              </w:rPr>
            </w:pPr>
            <w:r>
              <w:rPr>
                <w:b/>
                <w:bCs/>
                <w:noProof/>
                <w:color w:val="FFFFFF"/>
                <w:sz w:val="18"/>
                <w:szCs w:val="18"/>
                <w:u w:color="FFFFFF"/>
                <w:lang w:val="fr-FR"/>
              </w:rPr>
              <w:t>Member State plans/ justifications</w:t>
            </w:r>
          </w:p>
        </w:tc>
      </w:tr>
      <w:tr w:rsidR="005B1474">
        <w:trPr>
          <w:trHeight w:val="280"/>
        </w:trPr>
        <w:tc>
          <w:tcPr>
            <w:tcW w:w="2253"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c>
          <w:tcPr>
            <w:tcW w:w="1466"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noProof/>
                <w:color w:val="FFFFFF"/>
                <w:spacing w:val="10"/>
                <w:sz w:val="18"/>
                <w:szCs w:val="18"/>
                <w:u w:color="FFFFFF"/>
                <w:lang w:val="fr-FR"/>
              </w:rPr>
              <w:t>GES</w:t>
            </w:r>
          </w:p>
        </w:tc>
        <w:tc>
          <w:tcPr>
            <w:tcW w:w="1457"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noProof/>
                <w:color w:val="FFFFFF"/>
                <w:spacing w:val="10"/>
                <w:sz w:val="18"/>
                <w:szCs w:val="18"/>
                <w:u w:color="FFFFFF"/>
                <w:lang w:val="fr-FR"/>
              </w:rPr>
              <w:t>Targets</w:t>
            </w:r>
          </w:p>
        </w:tc>
        <w:tc>
          <w:tcPr>
            <w:tcW w:w="1297"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b/>
                <w:bCs/>
                <w:noProof/>
                <w:color w:val="FFFFFF"/>
                <w:sz w:val="18"/>
                <w:szCs w:val="18"/>
                <w:u w:color="FFFFFF"/>
                <w:lang w:val="fr-FR"/>
              </w:rPr>
              <w:t>GES</w:t>
            </w:r>
          </w:p>
        </w:tc>
        <w:tc>
          <w:tcPr>
            <w:tcW w:w="1185"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b/>
                <w:bCs/>
                <w:noProof/>
                <w:color w:val="FFFFFF"/>
                <w:sz w:val="18"/>
                <w:szCs w:val="18"/>
                <w:u w:color="FFFFFF"/>
                <w:lang w:val="fr-FR"/>
              </w:rPr>
              <w:t>Targets</w:t>
            </w:r>
          </w:p>
        </w:tc>
        <w:tc>
          <w:tcPr>
            <w:tcW w:w="1628"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Birds</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vAlign w:val="center"/>
          </w:tcPr>
          <w:p w:rsidR="005B1474" w:rsidRDefault="00524A9E">
            <w:pPr>
              <w:pStyle w:val="Corps"/>
              <w:spacing w:before="60" w:after="60"/>
              <w:jc w:val="center"/>
              <w:rPr>
                <w:noProof/>
              </w:rPr>
            </w:pPr>
            <w:r>
              <w:rPr>
                <w:noProof/>
                <w:sz w:val="18"/>
                <w:szCs w:val="18"/>
                <w:lang w:val="fr-FR"/>
              </w:rPr>
              <w:t>2020</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jc w:val="center"/>
              <w:rPr>
                <w:noProof/>
              </w:rPr>
            </w:pPr>
            <w:r>
              <w:rPr>
                <w:bCs/>
                <w:noProof/>
                <w:spacing w:val="10"/>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Mammals</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vAlign w:val="center"/>
          </w:tcPr>
          <w:p w:rsidR="005B1474" w:rsidRDefault="00524A9E">
            <w:pPr>
              <w:pStyle w:val="Corps"/>
              <w:spacing w:before="60" w:after="60"/>
              <w:jc w:val="center"/>
              <w:rPr>
                <w:noProof/>
              </w:rPr>
            </w:pPr>
            <w:r>
              <w:rPr>
                <w:noProof/>
                <w:sz w:val="18"/>
                <w:szCs w:val="18"/>
                <w:lang w:val="fr-FR"/>
              </w:rPr>
              <w:t>2020</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Fish</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vAlign w:val="center"/>
          </w:tcPr>
          <w:p w:rsidR="005B1474" w:rsidRDefault="00524A9E">
            <w:pPr>
              <w:pStyle w:val="Corps"/>
              <w:spacing w:before="60" w:after="60"/>
              <w:jc w:val="center"/>
              <w:rPr>
                <w:noProof/>
              </w:rPr>
            </w:pPr>
            <w:r>
              <w:rPr>
                <w:noProof/>
                <w:sz w:val="18"/>
                <w:szCs w:val="18"/>
                <w:lang w:val="fr-FR"/>
              </w:rPr>
              <w:t>2020</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Water column</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vAlign w:val="center"/>
          </w:tcPr>
          <w:p w:rsidR="005B1474" w:rsidRDefault="00524A9E">
            <w:pPr>
              <w:pStyle w:val="Corps"/>
              <w:spacing w:before="60" w:after="60"/>
              <w:jc w:val="center"/>
              <w:rPr>
                <w:noProof/>
              </w:rPr>
            </w:pPr>
            <w:r>
              <w:rPr>
                <w:noProof/>
                <w:sz w:val="18"/>
                <w:szCs w:val="18"/>
                <w:lang w:val="fr-FR"/>
              </w:rPr>
              <w:t>2020</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6 Seabed</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vAlign w:val="center"/>
          </w:tcPr>
          <w:p w:rsidR="005B1474" w:rsidRDefault="00524A9E">
            <w:pPr>
              <w:pStyle w:val="Corps"/>
              <w:spacing w:before="60" w:after="60"/>
              <w:jc w:val="center"/>
              <w:rPr>
                <w:noProof/>
              </w:rPr>
            </w:pPr>
            <w:r>
              <w:rPr>
                <w:noProof/>
                <w:sz w:val="18"/>
                <w:szCs w:val="18"/>
                <w:lang w:val="fr-FR"/>
              </w:rPr>
              <w:t>2020</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D2 NIS</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vAlign w:val="center"/>
          </w:tcPr>
          <w:p w:rsidR="005B1474" w:rsidRDefault="00524A9E">
            <w:pPr>
              <w:pStyle w:val="Corps"/>
              <w:spacing w:before="60" w:after="60"/>
              <w:jc w:val="center"/>
              <w:rPr>
                <w:noProof/>
              </w:rPr>
            </w:pPr>
            <w:r>
              <w:rPr>
                <w:noProof/>
                <w:sz w:val="18"/>
                <w:szCs w:val="18"/>
                <w:lang w:val="fr-FR"/>
              </w:rPr>
              <w:t>2020</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D3 Commercial fish</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vAlign w:val="center"/>
          </w:tcPr>
          <w:p w:rsidR="005B1474" w:rsidRDefault="00524A9E">
            <w:pPr>
              <w:pStyle w:val="Corps"/>
              <w:spacing w:before="60" w:after="60"/>
              <w:jc w:val="center"/>
              <w:rPr>
                <w:noProof/>
              </w:rPr>
            </w:pPr>
            <w:r>
              <w:rPr>
                <w:noProof/>
                <w:sz w:val="18"/>
                <w:szCs w:val="18"/>
                <w:lang w:val="fr-FR"/>
              </w:rPr>
              <w:t>2020</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D5 Eutrophication</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vAlign w:val="center"/>
          </w:tcPr>
          <w:p w:rsidR="005B1474" w:rsidRDefault="00524A9E">
            <w:pPr>
              <w:pStyle w:val="Corps"/>
              <w:spacing w:before="60" w:after="60"/>
              <w:jc w:val="center"/>
              <w:rPr>
                <w:noProof/>
              </w:rPr>
            </w:pPr>
            <w:r>
              <w:rPr>
                <w:noProof/>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D7 Hydro. changes</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vAlign w:val="center"/>
          </w:tcPr>
          <w:p w:rsidR="005B1474" w:rsidRDefault="00524A9E">
            <w:pPr>
              <w:pStyle w:val="Corps"/>
              <w:spacing w:before="60" w:after="60"/>
              <w:jc w:val="center"/>
              <w:rPr>
                <w:noProof/>
              </w:rPr>
            </w:pPr>
            <w:r>
              <w:rPr>
                <w:noProof/>
                <w:sz w:val="18"/>
                <w:szCs w:val="18"/>
                <w:lang w:val="fr-FR"/>
              </w:rPr>
              <w:t>2020</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D8 Contaminants</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vAlign w:val="center"/>
          </w:tcPr>
          <w:p w:rsidR="005B1474" w:rsidRDefault="00524A9E">
            <w:pPr>
              <w:pStyle w:val="Corps"/>
              <w:spacing w:before="60" w:after="60"/>
              <w:jc w:val="center"/>
              <w:rPr>
                <w:noProof/>
              </w:rPr>
            </w:pPr>
            <w:r>
              <w:rPr>
                <w:noProof/>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D9 Seafood cont.</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vAlign w:val="center"/>
          </w:tcPr>
          <w:p w:rsidR="005B1474" w:rsidRDefault="00524A9E">
            <w:pPr>
              <w:pStyle w:val="Corps"/>
              <w:spacing w:before="50" w:after="50"/>
              <w:jc w:val="center"/>
              <w:rPr>
                <w:noProof/>
              </w:rPr>
            </w:pPr>
            <w:r>
              <w:rPr>
                <w:noProof/>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D10 Marine litter</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vAlign w:val="center"/>
          </w:tcPr>
          <w:p w:rsidR="005B1474" w:rsidRDefault="00524A9E">
            <w:pPr>
              <w:pStyle w:val="Corps"/>
              <w:spacing w:before="60" w:after="60"/>
              <w:jc w:val="center"/>
              <w:rPr>
                <w:noProof/>
              </w:rPr>
            </w:pPr>
            <w:r>
              <w:rPr>
                <w:noProof/>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D11 Energy/Noise</w:t>
            </w:r>
          </w:p>
        </w:tc>
        <w:tc>
          <w:tcPr>
            <w:tcW w:w="1466" w:type="dxa"/>
            <w:tcBorders>
              <w:top w:val="single" w:sz="8" w:space="0" w:color="FFFFFF"/>
              <w:left w:val="single" w:sz="8" w:space="0" w:color="1F497D"/>
              <w:bottom w:val="single" w:sz="8" w:space="0" w:color="1F497D"/>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1F497D"/>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1F497D"/>
              <w:right w:val="single" w:sz="8" w:space="0" w:color="FFFFFF"/>
            </w:tcBorders>
            <w:shd w:val="clear" w:color="auto" w:fill="F8F7F2"/>
            <w:tcMar>
              <w:top w:w="80" w:type="dxa"/>
              <w:left w:w="80" w:type="dxa"/>
              <w:bottom w:w="80" w:type="dxa"/>
              <w:right w:w="80" w:type="dxa"/>
            </w:tcMar>
            <w:vAlign w:val="center"/>
          </w:tcPr>
          <w:p w:rsidR="005B1474" w:rsidRDefault="00524A9E">
            <w:pPr>
              <w:pStyle w:val="Corps"/>
              <w:keepNext/>
              <w:spacing w:before="60" w:after="60"/>
              <w:jc w:val="center"/>
              <w:rPr>
                <w:noProof/>
              </w:rPr>
            </w:pPr>
            <w:r>
              <w:rPr>
                <w:noProof/>
                <w:sz w:val="18"/>
                <w:szCs w:val="18"/>
                <w:lang w:val="fr-FR"/>
              </w:rPr>
              <w:t>2020</w:t>
            </w:r>
          </w:p>
        </w:tc>
        <w:tc>
          <w:tcPr>
            <w:tcW w:w="1185" w:type="dxa"/>
            <w:tcBorders>
              <w:top w:val="single" w:sz="8" w:space="0" w:color="FFFFFF"/>
              <w:left w:val="single" w:sz="8" w:space="0" w:color="FFFFFF"/>
              <w:bottom w:val="single" w:sz="8" w:space="0" w:color="1F497D"/>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628"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bl>
    <w:p w:rsidR="005B1474" w:rsidRDefault="005B1474">
      <w:pPr>
        <w:pStyle w:val="Corps"/>
        <w:widowControl w:val="0"/>
        <w:jc w:val="both"/>
        <w:rPr>
          <w:noProof/>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831"/>
        <w:gridCol w:w="1564"/>
        <w:gridCol w:w="3078"/>
      </w:tblGrid>
      <w:tr w:rsidR="005B1474">
        <w:tc>
          <w:tcPr>
            <w:tcW w:w="1809" w:type="dxa"/>
          </w:tcPr>
          <w:p w:rsidR="005B1474" w:rsidRDefault="005B1474">
            <w:pPr>
              <w:shd w:val="clear" w:color="auto" w:fill="92D050"/>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Full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GES</w:t>
            </w:r>
          </w:p>
        </w:tc>
        <w:tc>
          <w:tcPr>
            <w:tcW w:w="3078" w:type="dxa"/>
          </w:tcPr>
          <w:p w:rsidR="005B1474" w:rsidRDefault="00524A9E">
            <w:pPr>
              <w:pStyle w:val="CorpsA"/>
              <w:spacing w:after="0" w:line="240" w:lineRule="auto"/>
              <w:jc w:val="both"/>
              <w:rPr>
                <w:noProof/>
              </w:rPr>
            </w:pPr>
            <w:r>
              <w:rPr>
                <w:rFonts w:ascii="Times New Roman"/>
                <w:noProof/>
                <w:sz w:val="18"/>
                <w:szCs w:val="18"/>
              </w:rPr>
              <w:t>GES not defined</w:t>
            </w:r>
          </w:p>
        </w:tc>
      </w:tr>
      <w:tr w:rsidR="005B1474">
        <w:tc>
          <w:tcPr>
            <w:tcW w:w="1809" w:type="dxa"/>
          </w:tcPr>
          <w:p w:rsidR="005B1474" w:rsidRDefault="005B1474">
            <w:pPr>
              <w:shd w:val="clear" w:color="auto" w:fill="EA8300" w:themeFill="accent4" w:themeFillShade="BF"/>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Partial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targets</w:t>
            </w:r>
          </w:p>
        </w:tc>
        <w:tc>
          <w:tcPr>
            <w:tcW w:w="3078" w:type="dxa"/>
          </w:tcPr>
          <w:p w:rsidR="005B1474" w:rsidRDefault="00524A9E">
            <w:pPr>
              <w:pStyle w:val="CorpsA"/>
              <w:spacing w:after="0" w:line="240" w:lineRule="auto"/>
              <w:jc w:val="both"/>
              <w:rPr>
                <w:noProof/>
              </w:rPr>
            </w:pPr>
            <w:r>
              <w:rPr>
                <w:rFonts w:ascii="Times New Roman"/>
                <w:noProof/>
                <w:sz w:val="18"/>
                <w:szCs w:val="18"/>
              </w:rPr>
              <w:t>Targets not defined</w:t>
            </w:r>
          </w:p>
        </w:tc>
      </w:tr>
      <w:tr w:rsidR="005B1474">
        <w:tc>
          <w:tcPr>
            <w:tcW w:w="1809" w:type="dxa"/>
          </w:tcPr>
          <w:p w:rsidR="005B1474" w:rsidRDefault="005B1474">
            <w:pPr>
              <w:shd w:val="clear" w:color="auto" w:fill="873AC0"/>
              <w:rPr>
                <w:b/>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No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monitoring</w:t>
            </w:r>
          </w:p>
        </w:tc>
        <w:tc>
          <w:tcPr>
            <w:tcW w:w="3078" w:type="dxa"/>
          </w:tcPr>
          <w:p w:rsidR="005B1474" w:rsidRDefault="00524A9E">
            <w:pPr>
              <w:pStyle w:val="CorpsA"/>
              <w:spacing w:after="0" w:line="240" w:lineRule="auto"/>
              <w:jc w:val="both"/>
              <w:rPr>
                <w:noProof/>
              </w:rPr>
            </w:pPr>
            <w:r>
              <w:rPr>
                <w:rFonts w:ascii="Times New Roman"/>
                <w:noProof/>
                <w:sz w:val="18"/>
                <w:szCs w:val="18"/>
              </w:rPr>
              <w:t>No monitoring programme reported</w:t>
            </w:r>
          </w:p>
        </w:tc>
      </w:tr>
    </w:tbl>
    <w:p w:rsidR="005B1474" w:rsidRDefault="005B1474">
      <w:pPr>
        <w:pStyle w:val="Corps"/>
        <w:spacing w:after="200"/>
        <w:jc w:val="both"/>
        <w:rPr>
          <w:b/>
          <w:bCs/>
          <w:smallCaps/>
          <w:noProof/>
          <w:lang w:val="en-US"/>
        </w:rPr>
      </w:pPr>
    </w:p>
    <w:p w:rsidR="005B1474" w:rsidRDefault="005B1474">
      <w:pPr>
        <w:pStyle w:val="Corps"/>
        <w:spacing w:after="200"/>
        <w:jc w:val="both"/>
        <w:rPr>
          <w:b/>
          <w:bCs/>
          <w:smallCaps/>
          <w:noProof/>
          <w:lang w:val="en-US"/>
        </w:rPr>
      </w:pPr>
    </w:p>
    <w:p w:rsidR="005B1474" w:rsidRDefault="00524A9E">
      <w:pPr>
        <w:pStyle w:val="Corps"/>
        <w:spacing w:after="200"/>
        <w:jc w:val="both"/>
        <w:rPr>
          <w:b/>
          <w:bCs/>
          <w:smallCaps/>
          <w:noProof/>
          <w:lang w:val="en-US"/>
        </w:rPr>
      </w:pPr>
      <w:r>
        <w:rPr>
          <w:b/>
          <w:bCs/>
          <w:smallCaps/>
          <w:noProof/>
          <w:lang w:val="en-US"/>
        </w:rPr>
        <w:t>Achievements so far</w:t>
      </w:r>
    </w:p>
    <w:p w:rsidR="005B1474" w:rsidRDefault="00524A9E">
      <w:pPr>
        <w:pStyle w:val="Corps"/>
        <w:numPr>
          <w:ilvl w:val="0"/>
          <w:numId w:val="79"/>
        </w:numPr>
        <w:tabs>
          <w:tab w:val="num" w:pos="746"/>
        </w:tabs>
        <w:spacing w:after="120"/>
        <w:ind w:left="686" w:hanging="329"/>
        <w:jc w:val="both"/>
        <w:rPr>
          <w:noProof/>
          <w:lang w:val="en-US"/>
        </w:rPr>
      </w:pPr>
      <w:r>
        <w:rPr>
          <w:noProof/>
          <w:lang w:val="en-US"/>
        </w:rPr>
        <w:t>The technical assessment shows that Spain has developed its monitoring programme and sub-programmes in a consistent manner with its GES definitions and targets including commercial fish and shellfish (Descriptor 3), eutrophication (De</w:t>
      </w:r>
      <w:r>
        <w:rPr>
          <w:noProof/>
          <w:lang w:val="en-US"/>
        </w:rPr>
        <w:t xml:space="preserve">scriptor 5), hydrographical changes (Descriptor 7), contaminants (Descriptor 8); with its GES definitions for biodiversity (Descriptors 1, 4 and 6) and contaminants in seafood (Descriptor 9); and with its targets for marine litter (Descriptor 10). </w:t>
      </w:r>
    </w:p>
    <w:p w:rsidR="005B1474" w:rsidRDefault="00524A9E">
      <w:pPr>
        <w:pStyle w:val="Corps"/>
        <w:numPr>
          <w:ilvl w:val="0"/>
          <w:numId w:val="80"/>
        </w:numPr>
        <w:tabs>
          <w:tab w:val="num" w:pos="714"/>
        </w:tabs>
        <w:spacing w:after="120"/>
        <w:ind w:left="686" w:hanging="329"/>
        <w:jc w:val="both"/>
        <w:rPr>
          <w:noProof/>
          <w:lang w:val="en-US"/>
        </w:rPr>
      </w:pPr>
      <w:r>
        <w:rPr>
          <w:noProof/>
          <w:lang w:val="en-US"/>
        </w:rPr>
        <w:t xml:space="preserve">Spain </w:t>
      </w:r>
      <w:r>
        <w:rPr>
          <w:noProof/>
          <w:lang w:val="en-US"/>
        </w:rPr>
        <w:t>reports to be an active member of the relevant regional and Union processes, in particular OSPAR and the United Nations Environment Programme/Mediterranean Action Plan (UNEP/MAP) and the MSFD Common Implementation Strategy working groups and technical subg</w:t>
      </w:r>
      <w:r>
        <w:rPr>
          <w:noProof/>
          <w:lang w:val="en-US"/>
        </w:rPr>
        <w:t>roup, to ensure coordination at regional and Union level for the implementation of the MSFD, including for monitoring programmes.</w:t>
      </w:r>
    </w:p>
    <w:p w:rsidR="005B1474" w:rsidRDefault="00524A9E">
      <w:pPr>
        <w:pStyle w:val="Corps"/>
        <w:numPr>
          <w:ilvl w:val="0"/>
          <w:numId w:val="81"/>
        </w:numPr>
        <w:tabs>
          <w:tab w:val="num" w:pos="714"/>
        </w:tabs>
        <w:spacing w:after="120"/>
        <w:ind w:left="686" w:hanging="329"/>
        <w:jc w:val="both"/>
        <w:rPr>
          <w:noProof/>
          <w:lang w:val="en-US"/>
        </w:rPr>
      </w:pPr>
      <w:r>
        <w:rPr>
          <w:noProof/>
          <w:lang w:val="en-US"/>
        </w:rPr>
        <w:t>As part of its Article 11 reporting Spain has done a detailed inventory and a detailed analysis of existing monitoring program</w:t>
      </w:r>
      <w:r>
        <w:rPr>
          <w:noProof/>
          <w:lang w:val="en-US"/>
        </w:rPr>
        <w:t xml:space="preserve">mes in place in the context of other international, European, regional and national obligations and commitments, to which its monitoring programmes link to extensively. </w:t>
      </w:r>
    </w:p>
    <w:p w:rsidR="005B1474" w:rsidRDefault="00524A9E">
      <w:pPr>
        <w:pStyle w:val="Corps"/>
        <w:numPr>
          <w:ilvl w:val="0"/>
          <w:numId w:val="82"/>
        </w:numPr>
        <w:tabs>
          <w:tab w:val="num" w:pos="720"/>
        </w:tabs>
        <w:spacing w:after="120"/>
        <w:ind w:left="686" w:hanging="329"/>
        <w:jc w:val="both"/>
        <w:rPr>
          <w:noProof/>
          <w:lang w:val="en-US"/>
        </w:rPr>
      </w:pPr>
      <w:r>
        <w:rPr>
          <w:noProof/>
          <w:lang w:val="en-US"/>
        </w:rPr>
        <w:t>Spain reports that all sub-programmes have been designed based on the concept of adapt</w:t>
      </w:r>
      <w:r>
        <w:rPr>
          <w:noProof/>
          <w:lang w:val="en-US"/>
        </w:rPr>
        <w:t>ive management. Proposed indicators can be redesigned or re-adapted in the light of improved knowledge of developments in the regional coordination or simply based on the increase of information.</w:t>
      </w:r>
    </w:p>
    <w:p w:rsidR="005B1474" w:rsidRDefault="005B1474">
      <w:pPr>
        <w:pStyle w:val="Corps"/>
        <w:ind w:left="720"/>
        <w:jc w:val="both"/>
        <w:rPr>
          <w:noProof/>
          <w:lang w:val="en-US"/>
        </w:rPr>
      </w:pPr>
    </w:p>
    <w:p w:rsidR="005B1474" w:rsidRDefault="00524A9E">
      <w:pPr>
        <w:pStyle w:val="Corps"/>
        <w:spacing w:after="200"/>
        <w:jc w:val="both"/>
        <w:rPr>
          <w:b/>
          <w:bCs/>
          <w:smallCaps/>
          <w:noProof/>
          <w:lang w:val="en-US"/>
        </w:rPr>
      </w:pPr>
      <w:r>
        <w:rPr>
          <w:b/>
          <w:bCs/>
          <w:smallCaps/>
          <w:noProof/>
          <w:lang w:val="en-US"/>
        </w:rPr>
        <w:t>Aspects where improvement is needed</w:t>
      </w:r>
    </w:p>
    <w:p w:rsidR="005B1474" w:rsidRDefault="00524A9E">
      <w:pPr>
        <w:pStyle w:val="Corps"/>
        <w:numPr>
          <w:ilvl w:val="0"/>
          <w:numId w:val="83"/>
        </w:numPr>
        <w:tabs>
          <w:tab w:val="num" w:pos="753"/>
        </w:tabs>
        <w:ind w:left="753" w:hanging="393"/>
        <w:jc w:val="both"/>
        <w:rPr>
          <w:noProof/>
          <w:lang w:val="en-US"/>
        </w:rPr>
      </w:pPr>
      <w:r>
        <w:rPr>
          <w:noProof/>
          <w:lang w:val="en-US"/>
        </w:rPr>
        <w:t>According to the techni</w:t>
      </w:r>
      <w:r>
        <w:rPr>
          <w:noProof/>
          <w:lang w:val="en-US"/>
        </w:rPr>
        <w:t>cal assessment, the Spanish monitoring programme shows a few weaknesses that affect the complete coverage of its GES and targets for the biodiversity descriptors (although relatively minor) and descriptors considered less advanced in terms of knowledge and</w:t>
      </w:r>
      <w:r>
        <w:rPr>
          <w:noProof/>
          <w:lang w:val="en-US"/>
        </w:rPr>
        <w:t xml:space="preserve"> methodologies, i.e. non-indigenous species (Descriptor 2), marine litter (Descriptor 10) and energy, including underwater noise (Descriptor 11).  </w:t>
      </w:r>
    </w:p>
    <w:p w:rsidR="005B1474" w:rsidRDefault="005B1474">
      <w:pPr>
        <w:pStyle w:val="Corps"/>
        <w:jc w:val="both"/>
        <w:rPr>
          <w:noProof/>
        </w:rPr>
      </w:pPr>
    </w:p>
    <w:p w:rsidR="005B1474" w:rsidRDefault="00524A9E">
      <w:pPr>
        <w:pStyle w:val="Corps"/>
        <w:spacing w:after="200"/>
        <w:jc w:val="both"/>
        <w:rPr>
          <w:b/>
          <w:bCs/>
          <w:smallCaps/>
          <w:noProof/>
          <w:lang w:val="en-US"/>
        </w:rPr>
      </w:pPr>
      <w:r>
        <w:rPr>
          <w:b/>
          <w:bCs/>
          <w:smallCaps/>
          <w:noProof/>
          <w:lang w:val="en-US"/>
        </w:rPr>
        <w:t>Outcome of descriptor-specific assessment</w:t>
      </w:r>
    </w:p>
    <w:p w:rsidR="005B1474" w:rsidRDefault="00524A9E">
      <w:pPr>
        <w:rPr>
          <w:noProof/>
        </w:rPr>
      </w:pPr>
      <w:r>
        <w:rPr>
          <w:noProof/>
        </w:rPr>
        <w:t>Spain should:</w:t>
      </w:r>
    </w:p>
    <w:p w:rsidR="005B1474" w:rsidRDefault="005B1474">
      <w:pPr>
        <w:pStyle w:val="Corps"/>
        <w:jc w:val="both"/>
        <w:rPr>
          <w:noProof/>
        </w:rPr>
      </w:pPr>
    </w:p>
    <w:p w:rsidR="005B1474" w:rsidRDefault="00524A9E">
      <w:pPr>
        <w:pStyle w:val="Corps"/>
        <w:jc w:val="both"/>
        <w:rPr>
          <w:noProof/>
        </w:rPr>
      </w:pPr>
      <w:r>
        <w:rPr>
          <w:noProof/>
          <w:lang w:val="en-US"/>
        </w:rPr>
        <w:t>In general:</w:t>
      </w:r>
    </w:p>
    <w:p w:rsidR="005B1474" w:rsidRDefault="00524A9E">
      <w:pPr>
        <w:pStyle w:val="Corps"/>
        <w:numPr>
          <w:ilvl w:val="0"/>
          <w:numId w:val="84"/>
        </w:numPr>
        <w:tabs>
          <w:tab w:val="num" w:pos="690"/>
        </w:tabs>
        <w:spacing w:after="120"/>
        <w:ind w:left="686" w:hanging="329"/>
        <w:jc w:val="both"/>
        <w:rPr>
          <w:noProof/>
          <w:lang w:val="en-US"/>
        </w:rPr>
      </w:pPr>
      <w:r>
        <w:rPr>
          <w:noProof/>
          <w:lang w:val="en-US"/>
        </w:rPr>
        <w:t>continue to integrate monitoring progr</w:t>
      </w:r>
      <w:r>
        <w:rPr>
          <w:noProof/>
          <w:lang w:val="en-US"/>
        </w:rPr>
        <w:t>ammes already existing under relevant EU legislation and other international agreements, in particular the Habitats Directive</w:t>
      </w:r>
      <w:r>
        <w:rPr>
          <w:noProof/>
          <w:vertAlign w:val="superscript"/>
          <w:lang w:val="en-US"/>
        </w:rPr>
        <w:footnoteReference w:id="58"/>
      </w:r>
      <w:r>
        <w:rPr>
          <w:noProof/>
          <w:lang w:val="en-US"/>
        </w:rPr>
        <w:t>, the Birds, Directive</w:t>
      </w:r>
      <w:r>
        <w:rPr>
          <w:noProof/>
          <w:vertAlign w:val="superscript"/>
          <w:lang w:val="en-US"/>
        </w:rPr>
        <w:footnoteReference w:id="59"/>
      </w:r>
      <w:r>
        <w:rPr>
          <w:noProof/>
          <w:lang w:val="en-US"/>
        </w:rPr>
        <w:t>, the Water Framework Directive</w:t>
      </w:r>
      <w:r>
        <w:rPr>
          <w:noProof/>
          <w:vertAlign w:val="superscript"/>
          <w:lang w:val="en-US"/>
        </w:rPr>
        <w:footnoteReference w:id="60"/>
      </w:r>
      <w:r>
        <w:rPr>
          <w:noProof/>
          <w:lang w:val="en-US"/>
        </w:rPr>
        <w:t xml:space="preserve"> and the Invasive Alien Species Regulation</w:t>
      </w:r>
      <w:r>
        <w:rPr>
          <w:noProof/>
          <w:vertAlign w:val="superscript"/>
          <w:lang w:val="en-US"/>
        </w:rPr>
        <w:footnoteReference w:id="61"/>
      </w:r>
      <w:r>
        <w:rPr>
          <w:noProof/>
          <w:lang w:val="en-US"/>
        </w:rPr>
        <w:t xml:space="preserve"> with MSFD monitoring programmes</w:t>
      </w:r>
      <w:r>
        <w:rPr>
          <w:noProof/>
          <w:lang w:val="en-US"/>
        </w:rPr>
        <w:t>, while at the same time ensuring that MSFD- specific monitoring needs are appropriately met in terms of spatial scope as well as elements, parameters, habitats and species monitored.</w:t>
      </w:r>
    </w:p>
    <w:p w:rsidR="005B1474" w:rsidRDefault="00524A9E">
      <w:pPr>
        <w:pStyle w:val="Corps"/>
        <w:numPr>
          <w:ilvl w:val="0"/>
          <w:numId w:val="84"/>
        </w:numPr>
        <w:tabs>
          <w:tab w:val="num" w:pos="690"/>
        </w:tabs>
        <w:spacing w:after="120"/>
        <w:ind w:left="686" w:hanging="329"/>
        <w:jc w:val="both"/>
        <w:rPr>
          <w:noProof/>
          <w:lang w:val="en-US"/>
        </w:rPr>
      </w:pPr>
      <w:r>
        <w:rPr>
          <w:noProof/>
          <w:lang w:val="en-US"/>
        </w:rPr>
        <w:t>continue to implement, where they exist, coordinated and joint monitorin</w:t>
      </w:r>
      <w:r>
        <w:rPr>
          <w:noProof/>
          <w:lang w:val="en-US"/>
        </w:rPr>
        <w:t xml:space="preserve">g programmes developed at regional or subregional level, for instance by OSPAR and UNEP/MAP. </w:t>
      </w:r>
    </w:p>
    <w:p w:rsidR="005B1474" w:rsidRDefault="00524A9E">
      <w:pPr>
        <w:pStyle w:val="Corps"/>
        <w:numPr>
          <w:ilvl w:val="0"/>
          <w:numId w:val="84"/>
        </w:numPr>
        <w:tabs>
          <w:tab w:val="num" w:pos="690"/>
        </w:tabs>
        <w:spacing w:after="120"/>
        <w:ind w:left="686" w:hanging="329"/>
        <w:jc w:val="both"/>
        <w:rPr>
          <w:noProof/>
          <w:lang w:val="en-US"/>
        </w:rPr>
      </w:pPr>
      <w:r>
        <w:rPr>
          <w:noProof/>
          <w:lang w:val="en-US"/>
        </w:rPr>
        <w:t xml:space="preserve">enhance comparability and consistency of monitoring methods within its marine region, in particular, by considering the monitoring scope, coverage, frequency and </w:t>
      </w:r>
      <w:r>
        <w:rPr>
          <w:noProof/>
          <w:lang w:val="en-US"/>
        </w:rPr>
        <w:t>choice of indicators with practices at the regional level.</w:t>
      </w:r>
    </w:p>
    <w:p w:rsidR="005B1474" w:rsidRDefault="005B1474">
      <w:pPr>
        <w:pStyle w:val="Corps"/>
        <w:jc w:val="both"/>
        <w:rPr>
          <w:noProof/>
        </w:rPr>
      </w:pPr>
    </w:p>
    <w:p w:rsidR="005B1474" w:rsidRDefault="00524A9E">
      <w:pPr>
        <w:pStyle w:val="Corps"/>
        <w:jc w:val="both"/>
        <w:rPr>
          <w:noProof/>
        </w:rPr>
      </w:pPr>
      <w:r>
        <w:rPr>
          <w:noProof/>
          <w:lang w:val="en-US"/>
        </w:rPr>
        <w:t>In particular:</w:t>
      </w:r>
    </w:p>
    <w:p w:rsidR="005B1474" w:rsidRDefault="005B1474">
      <w:pPr>
        <w:pStyle w:val="Corps"/>
        <w:jc w:val="both"/>
        <w:rPr>
          <w:noProof/>
        </w:rPr>
      </w:pPr>
    </w:p>
    <w:p w:rsidR="005B1474" w:rsidRDefault="00524A9E">
      <w:pPr>
        <w:pStyle w:val="Corps"/>
        <w:jc w:val="both"/>
        <w:rPr>
          <w:noProof/>
        </w:rPr>
      </w:pPr>
      <w:r>
        <w:rPr>
          <w:noProof/>
          <w:lang w:val="en-US"/>
        </w:rPr>
        <w:t>On biodiversity (in particular on Descriptor 1, 4 and 6):</w:t>
      </w:r>
    </w:p>
    <w:p w:rsidR="005B1474" w:rsidRDefault="00524A9E">
      <w:pPr>
        <w:pStyle w:val="Corps"/>
        <w:numPr>
          <w:ilvl w:val="0"/>
          <w:numId w:val="84"/>
        </w:numPr>
        <w:tabs>
          <w:tab w:val="num" w:pos="690"/>
        </w:tabs>
        <w:ind w:left="690" w:hanging="330"/>
        <w:jc w:val="both"/>
        <w:rPr>
          <w:noProof/>
          <w:lang w:val="en-US"/>
        </w:rPr>
      </w:pPr>
      <w:r>
        <w:rPr>
          <w:noProof/>
          <w:lang w:val="en-US"/>
        </w:rPr>
        <w:t xml:space="preserve">further develop its biodiversity monitoring sub-programmes to address some of the minor weaknesses identified (e.g. </w:t>
      </w:r>
      <w:r>
        <w:rPr>
          <w:noProof/>
          <w:lang w:val="en-US"/>
        </w:rPr>
        <w:t>coverage of relevant monitoring parameters such as mortality through bycatch and other human activities, as per GES definition).</w:t>
      </w:r>
    </w:p>
    <w:p w:rsidR="005B1474" w:rsidRDefault="005B1474">
      <w:pPr>
        <w:pStyle w:val="Corps"/>
        <w:jc w:val="both"/>
        <w:rPr>
          <w:noProof/>
        </w:rPr>
      </w:pPr>
    </w:p>
    <w:p w:rsidR="005B1474" w:rsidRDefault="00524A9E">
      <w:pPr>
        <w:pStyle w:val="Corps"/>
        <w:jc w:val="both"/>
        <w:rPr>
          <w:noProof/>
          <w:lang w:val="fr-FR"/>
        </w:rPr>
      </w:pPr>
      <w:r>
        <w:rPr>
          <w:noProof/>
          <w:lang w:val="fr-FR"/>
        </w:rPr>
        <w:t>On non-indigenous species (Descriptor 2):</w:t>
      </w:r>
    </w:p>
    <w:p w:rsidR="005B1474" w:rsidRDefault="00524A9E">
      <w:pPr>
        <w:pStyle w:val="Corps"/>
        <w:numPr>
          <w:ilvl w:val="0"/>
          <w:numId w:val="84"/>
        </w:numPr>
        <w:tabs>
          <w:tab w:val="num" w:pos="690"/>
        </w:tabs>
        <w:ind w:left="690" w:hanging="330"/>
        <w:jc w:val="both"/>
        <w:rPr>
          <w:noProof/>
          <w:lang w:val="en-US"/>
        </w:rPr>
      </w:pPr>
      <w:r>
        <w:rPr>
          <w:noProof/>
          <w:lang w:val="en-US"/>
        </w:rPr>
        <w:t xml:space="preserve">ensure that its monitoring sub-programmes cover trends, as per GES definition. </w:t>
      </w:r>
    </w:p>
    <w:p w:rsidR="005B1474" w:rsidRDefault="005B1474">
      <w:pPr>
        <w:pStyle w:val="Corps"/>
        <w:jc w:val="both"/>
        <w:rPr>
          <w:noProof/>
        </w:rPr>
      </w:pPr>
    </w:p>
    <w:p w:rsidR="005B1474" w:rsidRDefault="00524A9E">
      <w:pPr>
        <w:pStyle w:val="Corps"/>
        <w:jc w:val="both"/>
        <w:rPr>
          <w:noProof/>
        </w:rPr>
      </w:pPr>
      <w:r>
        <w:rPr>
          <w:noProof/>
          <w:lang w:val="en-US"/>
        </w:rPr>
        <w:t xml:space="preserve">On </w:t>
      </w:r>
      <w:r>
        <w:rPr>
          <w:noProof/>
          <w:lang w:val="en-US"/>
        </w:rPr>
        <w:t>contaminants in seafood (Descriptor 9):</w:t>
      </w:r>
    </w:p>
    <w:p w:rsidR="005B1474" w:rsidRDefault="00524A9E">
      <w:pPr>
        <w:pStyle w:val="Corps"/>
        <w:numPr>
          <w:ilvl w:val="0"/>
          <w:numId w:val="84"/>
        </w:numPr>
        <w:tabs>
          <w:tab w:val="num" w:pos="690"/>
        </w:tabs>
        <w:ind w:left="690" w:hanging="330"/>
        <w:jc w:val="both"/>
        <w:rPr>
          <w:noProof/>
          <w:lang w:val="en-US"/>
        </w:rPr>
      </w:pPr>
      <w:r>
        <w:rPr>
          <w:noProof/>
          <w:lang w:val="en-US"/>
        </w:rPr>
        <w:t xml:space="preserve">ensure that its monitoring sub-programmes use appropriate temporal frequency and spatial scope, as per targets definitions. </w:t>
      </w:r>
    </w:p>
    <w:p w:rsidR="005B1474" w:rsidRDefault="005B1474">
      <w:pPr>
        <w:pStyle w:val="Corps"/>
        <w:jc w:val="both"/>
        <w:rPr>
          <w:noProof/>
        </w:rPr>
      </w:pPr>
    </w:p>
    <w:p w:rsidR="005B1474" w:rsidRDefault="00524A9E">
      <w:pPr>
        <w:pStyle w:val="Corps"/>
        <w:jc w:val="both"/>
        <w:rPr>
          <w:noProof/>
        </w:rPr>
      </w:pPr>
      <w:r>
        <w:rPr>
          <w:noProof/>
          <w:lang w:val="en-US"/>
        </w:rPr>
        <w:t>On marine litter (Descriptor 10):</w:t>
      </w:r>
    </w:p>
    <w:p w:rsidR="005B1474" w:rsidRDefault="00524A9E">
      <w:pPr>
        <w:pStyle w:val="Corps"/>
        <w:numPr>
          <w:ilvl w:val="0"/>
          <w:numId w:val="84"/>
        </w:numPr>
        <w:tabs>
          <w:tab w:val="num" w:pos="690"/>
        </w:tabs>
        <w:ind w:left="690" w:hanging="330"/>
        <w:jc w:val="both"/>
        <w:rPr>
          <w:noProof/>
          <w:lang w:val="en-US"/>
        </w:rPr>
      </w:pPr>
      <w:r>
        <w:rPr>
          <w:noProof/>
          <w:lang w:val="en-US"/>
        </w:rPr>
        <w:t xml:space="preserve">further develop its monitoring sub-programmes to ensure </w:t>
      </w:r>
      <w:r>
        <w:rPr>
          <w:noProof/>
          <w:lang w:val="en-US"/>
        </w:rPr>
        <w:t xml:space="preserve">that, where necessary, impact on biota is monitored, as per GES definition. </w:t>
      </w:r>
    </w:p>
    <w:p w:rsidR="005B1474" w:rsidRDefault="005B1474">
      <w:pPr>
        <w:pStyle w:val="Corps"/>
        <w:ind w:left="690"/>
        <w:jc w:val="both"/>
        <w:rPr>
          <w:noProof/>
        </w:rPr>
      </w:pPr>
    </w:p>
    <w:p w:rsidR="005B1474" w:rsidRDefault="00524A9E">
      <w:pPr>
        <w:pStyle w:val="Corps"/>
        <w:ind w:left="690"/>
        <w:jc w:val="both"/>
        <w:rPr>
          <w:noProof/>
        </w:rPr>
      </w:pPr>
      <w:r>
        <w:rPr>
          <w:noProof/>
          <w:color w:val="FF0000"/>
          <w:lang w:val="en-US"/>
        </w:rPr>
        <w:br w:type="page"/>
      </w:r>
    </w:p>
    <w:p w:rsidR="005B1474" w:rsidRDefault="00524A9E">
      <w:pPr>
        <w:pStyle w:val="Heading2"/>
        <w:rPr>
          <w:noProof/>
        </w:rPr>
      </w:pPr>
      <w:bookmarkStart w:id="40" w:name="_Toc455744233"/>
      <w:bookmarkStart w:id="41" w:name="_Toc467053129"/>
      <w:bookmarkStart w:id="42" w:name="_Toc467161750"/>
      <w:r>
        <w:rPr>
          <w:noProof/>
        </w:rPr>
        <w:t>8. France</w:t>
      </w:r>
      <w:bookmarkEnd w:id="40"/>
      <w:bookmarkEnd w:id="41"/>
      <w:bookmarkEnd w:id="42"/>
    </w:p>
    <w:p w:rsidR="005B1474" w:rsidRDefault="005B1474">
      <w:pPr>
        <w:pStyle w:val="Corps"/>
        <w:spacing w:after="120" w:line="276" w:lineRule="auto"/>
        <w:rPr>
          <w:noProof/>
        </w:rPr>
      </w:pPr>
    </w:p>
    <w:tbl>
      <w:tblPr>
        <w:tblStyle w:val="TableGrid"/>
        <w:tblW w:w="0" w:type="auto"/>
        <w:tblLook w:val="04A0" w:firstRow="1" w:lastRow="0" w:firstColumn="1" w:lastColumn="0" w:noHBand="0" w:noVBand="1"/>
      </w:tblPr>
      <w:tblGrid>
        <w:gridCol w:w="9282"/>
      </w:tblGrid>
      <w:tr w:rsidR="005B1474">
        <w:tc>
          <w:tcPr>
            <w:tcW w:w="9282" w:type="dxa"/>
          </w:tcPr>
          <w:p w:rsidR="005B1474" w:rsidRDefault="00524A9E">
            <w:pPr>
              <w:pStyle w:val="Corps"/>
              <w:jc w:val="both"/>
              <w:rPr>
                <w:b/>
                <w:bCs/>
                <w:smallCaps/>
                <w:noProof/>
              </w:rPr>
            </w:pPr>
            <w:r>
              <w:rPr>
                <w:b/>
                <w:bCs/>
                <w:smallCaps/>
                <w:noProof/>
                <w:lang w:val="en-US"/>
              </w:rPr>
              <w:t>Overall Conclusion</w:t>
            </w:r>
          </w:p>
          <w:p w:rsidR="005B1474" w:rsidRDefault="005B1474">
            <w:pPr>
              <w:pStyle w:val="Corps"/>
              <w:jc w:val="both"/>
              <w:rPr>
                <w:b/>
                <w:bCs/>
                <w:smallCaps/>
                <w:noProof/>
              </w:rPr>
            </w:pPr>
          </w:p>
          <w:p w:rsidR="005B1474" w:rsidRDefault="00524A9E">
            <w:pPr>
              <w:pStyle w:val="Corps"/>
              <w:jc w:val="both"/>
              <w:rPr>
                <w:b/>
                <w:bCs/>
                <w:noProof/>
              </w:rPr>
            </w:pPr>
            <w:r>
              <w:rPr>
                <w:b/>
                <w:bCs/>
                <w:noProof/>
                <w:lang w:val="en-US"/>
              </w:rPr>
              <w:t>Overall, the monitoring programme of France constitutes a partially appropriate framework to meet the requirements of Directive 2008/56/EC and to</w:t>
            </w:r>
            <w:r>
              <w:rPr>
                <w:b/>
                <w:bCs/>
                <w:noProof/>
                <w:lang w:val="en-US"/>
              </w:rPr>
              <w:t xml:space="preserve"> measure progress towards the achievement of good environmental status (GES).</w:t>
            </w:r>
          </w:p>
          <w:p w:rsidR="005B1474" w:rsidRDefault="005B1474">
            <w:pPr>
              <w:pStyle w:val="Corps"/>
              <w:jc w:val="both"/>
              <w:rPr>
                <w:noProof/>
              </w:rPr>
            </w:pPr>
          </w:p>
          <w:p w:rsidR="005B1474" w:rsidRDefault="00524A9E">
            <w:pPr>
              <w:pStyle w:val="Corps"/>
              <w:jc w:val="both"/>
              <w:rPr>
                <w:noProof/>
              </w:rPr>
            </w:pPr>
            <w:r>
              <w:rPr>
                <w:noProof/>
                <w:lang w:val="en-US"/>
              </w:rPr>
              <w:t>France reports that its monitoring programme was almost completely in place to measure progress towards GES by 2014, except for non-indigenous species (Descriptor 2), only cover</w:t>
            </w:r>
            <w:r>
              <w:rPr>
                <w:noProof/>
                <w:lang w:val="en-US"/>
              </w:rPr>
              <w:t xml:space="preserve">ed as of 2020. </w:t>
            </w:r>
          </w:p>
          <w:p w:rsidR="005B1474" w:rsidRDefault="00524A9E">
            <w:pPr>
              <w:pStyle w:val="Corps"/>
              <w:jc w:val="both"/>
              <w:rPr>
                <w:noProof/>
              </w:rPr>
            </w:pPr>
            <w:r>
              <w:rPr>
                <w:noProof/>
              </w:rPr>
              <w:t xml:space="preserve"> </w:t>
            </w:r>
          </w:p>
          <w:p w:rsidR="005B1474" w:rsidRDefault="00524A9E">
            <w:pPr>
              <w:pStyle w:val="Corps"/>
              <w:jc w:val="both"/>
              <w:rPr>
                <w:noProof/>
              </w:rPr>
            </w:pPr>
            <w:r>
              <w:rPr>
                <w:b/>
                <w:bCs/>
                <w:noProof/>
                <w:lang w:val="en-US"/>
              </w:rPr>
              <w:t>Five out of thirteen descriptor categories are sufficiently addressed in the reported</w:t>
            </w:r>
            <w:r>
              <w:rPr>
                <w:b/>
                <w:bCs/>
                <w:noProof/>
              </w:rPr>
              <w:t xml:space="preserve"> monitoring programmes.</w:t>
            </w:r>
            <w:r>
              <w:rPr>
                <w:noProof/>
                <w:lang w:val="en-US"/>
              </w:rPr>
              <w:t xml:space="preserve"> These are: commercial fish and shellfish (Descriptor 3), eutrophication (Descriptor 5), contaminants (Descriptor 8), marine litter (Descriptor 10) and energy, including underwater noise (Descriptor 11). </w:t>
            </w:r>
          </w:p>
          <w:p w:rsidR="005B1474" w:rsidRDefault="005B1474">
            <w:pPr>
              <w:pStyle w:val="Corps"/>
              <w:jc w:val="both"/>
              <w:rPr>
                <w:noProof/>
              </w:rPr>
            </w:pPr>
          </w:p>
          <w:p w:rsidR="005B1474" w:rsidRDefault="00524A9E">
            <w:pPr>
              <w:pStyle w:val="Corps"/>
              <w:jc w:val="both"/>
              <w:rPr>
                <w:noProof/>
              </w:rPr>
            </w:pPr>
            <w:r>
              <w:rPr>
                <w:noProof/>
                <w:lang w:val="en-US"/>
              </w:rPr>
              <w:t>France has identified monitoring gaps, and plans t</w:t>
            </w:r>
            <w:r>
              <w:rPr>
                <w:noProof/>
                <w:lang w:val="en-US"/>
              </w:rPr>
              <w:t>o address these, for nearly all the biodiversity descriptors (Descriptors 1, 4 and 6), with the exception of birds</w:t>
            </w:r>
            <w:r>
              <w:rPr>
                <w:noProof/>
              </w:rPr>
              <w:t xml:space="preserve">, marine litter (Descriptor 10) and </w:t>
            </w:r>
            <w:r>
              <w:rPr>
                <w:noProof/>
                <w:lang w:val="en-US"/>
              </w:rPr>
              <w:t>energy, including underwater noise (Descriptor 11)</w:t>
            </w:r>
            <w:r>
              <w:rPr>
                <w:noProof/>
              </w:rPr>
              <w:t>.</w:t>
            </w:r>
          </w:p>
          <w:p w:rsidR="005B1474" w:rsidRDefault="00524A9E">
            <w:pPr>
              <w:rPr>
                <w:noProof/>
              </w:rPr>
            </w:pPr>
            <w:bookmarkStart w:id="43" w:name="_Toc467053130"/>
            <w:r>
              <w:rPr>
                <w:noProof/>
              </w:rPr>
              <w:t>Plans to address monitoring gaps for birds (Descriptor</w:t>
            </w:r>
            <w:r>
              <w:rPr>
                <w:noProof/>
              </w:rPr>
              <w:t>s 1, 4 and 6), non-indigenous species (Descriptor 2), hydrographical changes (Descriptor 7) and contaminants in seafood (Descriptor 9) are therefore still missing.</w:t>
            </w:r>
            <w:bookmarkEnd w:id="43"/>
          </w:p>
          <w:p w:rsidR="005B1474" w:rsidRDefault="005B1474">
            <w:pPr>
              <w:rPr>
                <w:b/>
                <w:bCs/>
                <w:smallCaps/>
                <w:noProof/>
              </w:rPr>
            </w:pPr>
          </w:p>
          <w:p w:rsidR="005B1474" w:rsidRDefault="00524A9E">
            <w:pPr>
              <w:rPr>
                <w:b/>
                <w:noProof/>
              </w:rPr>
            </w:pPr>
            <w:r>
              <w:rPr>
                <w:b/>
                <w:bCs/>
                <w:smallCaps/>
                <w:noProof/>
              </w:rPr>
              <w:t>Main Guidance</w:t>
            </w:r>
          </w:p>
          <w:p w:rsidR="005B1474" w:rsidRDefault="005B1474">
            <w:pPr>
              <w:pStyle w:val="Corps"/>
              <w:jc w:val="both"/>
              <w:outlineLvl w:val="0"/>
              <w:rPr>
                <w:b/>
                <w:bCs/>
                <w:smallCaps/>
                <w:noProof/>
              </w:rPr>
            </w:pPr>
          </w:p>
          <w:p w:rsidR="005B1474" w:rsidRDefault="00524A9E">
            <w:pPr>
              <w:rPr>
                <w:b/>
                <w:bCs/>
                <w:smallCaps/>
                <w:noProof/>
              </w:rPr>
            </w:pPr>
            <w:bookmarkStart w:id="44" w:name="_Toc467053132"/>
            <w:r>
              <w:rPr>
                <w:noProof/>
              </w:rPr>
              <w:t>France should:</w:t>
            </w:r>
            <w:bookmarkEnd w:id="44"/>
          </w:p>
          <w:p w:rsidR="005B1474" w:rsidRDefault="00524A9E">
            <w:pPr>
              <w:pStyle w:val="ListParagraph"/>
              <w:numPr>
                <w:ilvl w:val="0"/>
                <w:numId w:val="85"/>
              </w:numPr>
              <w:tabs>
                <w:tab w:val="num" w:pos="714"/>
              </w:tabs>
              <w:spacing w:after="120" w:line="240" w:lineRule="auto"/>
              <w:ind w:left="686" w:hanging="329"/>
              <w:jc w:val="both"/>
              <w:rPr>
                <w:noProof/>
              </w:rPr>
            </w:pPr>
            <w:r>
              <w:rPr>
                <w:b/>
                <w:bCs/>
                <w:noProof/>
              </w:rPr>
              <w:t>Ensure that the monitoring programme constitutes an appropria</w:t>
            </w:r>
            <w:r>
              <w:rPr>
                <w:b/>
                <w:bCs/>
                <w:noProof/>
              </w:rPr>
              <w:t>te framework</w:t>
            </w:r>
            <w:r>
              <w:rPr>
                <w:noProof/>
              </w:rPr>
              <w:t xml:space="preserve"> that enables full coverage of the monitoring needs for the assessment of progress towards GES;</w:t>
            </w:r>
          </w:p>
          <w:p w:rsidR="005B1474" w:rsidRDefault="00524A9E">
            <w:pPr>
              <w:pStyle w:val="ListParagraph"/>
              <w:numPr>
                <w:ilvl w:val="0"/>
                <w:numId w:val="85"/>
              </w:numPr>
              <w:tabs>
                <w:tab w:val="num" w:pos="714"/>
              </w:tabs>
              <w:spacing w:after="120" w:line="240" w:lineRule="auto"/>
              <w:ind w:left="686" w:hanging="329"/>
              <w:jc w:val="both"/>
              <w:rPr>
                <w:b/>
                <w:bCs/>
                <w:noProof/>
              </w:rPr>
            </w:pPr>
            <w:r>
              <w:rPr>
                <w:b/>
                <w:noProof/>
              </w:rPr>
              <w:t>Identify plans to address monitoring gaps where this has not been done and implement those plans</w:t>
            </w:r>
            <w:r>
              <w:rPr>
                <w:b/>
                <w:bCs/>
                <w:noProof/>
              </w:rPr>
              <w:t>.</w:t>
            </w:r>
          </w:p>
          <w:p w:rsidR="005B1474" w:rsidRDefault="005B1474">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noProof/>
                <w:lang w:val="en-US"/>
              </w:rPr>
            </w:pPr>
          </w:p>
        </w:tc>
      </w:tr>
    </w:tbl>
    <w:p w:rsidR="005B1474" w:rsidRDefault="005B1474">
      <w:pPr>
        <w:pStyle w:val="Corps"/>
        <w:jc w:val="both"/>
        <w:rPr>
          <w:noProof/>
          <w:lang w:val="en-US"/>
        </w:rPr>
      </w:pPr>
    </w:p>
    <w:p w:rsidR="005B1474" w:rsidRDefault="00524A9E">
      <w:pPr>
        <w:pStyle w:val="Corps"/>
        <w:jc w:val="both"/>
        <w:rPr>
          <w:noProof/>
        </w:rPr>
      </w:pPr>
      <w:r>
        <w:rPr>
          <w:noProof/>
          <w:lang w:val="en-US"/>
        </w:rPr>
        <w:t xml:space="preserve">France reported under Article 11 of the Marine Strategy Framework Directive (MSFD) in July-August 2015. The French Article 11 reporting consists of 194 sub-programmes covering the four sub-regions (the Celtic Seas, the Greater North Sea, the Bay of Biscay </w:t>
      </w:r>
      <w:r>
        <w:rPr>
          <w:noProof/>
          <w:lang w:val="en-US"/>
        </w:rPr>
        <w:t xml:space="preserve">and Iberian Coast, and the Western Mediterranean Sea). Although they have reported a different set of sub-programmes for each subdivision, the content of the sub-programmes for the same descriptor is very similar from one sub-region to the next. </w:t>
      </w:r>
    </w:p>
    <w:p w:rsidR="005B1474" w:rsidRDefault="005B1474">
      <w:pPr>
        <w:pStyle w:val="Corps"/>
        <w:jc w:val="both"/>
        <w:rPr>
          <w:b/>
          <w:bCs/>
          <w:i/>
          <w:iCs/>
          <w:noProof/>
        </w:rPr>
      </w:pPr>
    </w:p>
    <w:p w:rsidR="005B1474" w:rsidRDefault="00524A9E">
      <w:pPr>
        <w:pStyle w:val="Corps"/>
        <w:spacing w:after="200"/>
        <w:jc w:val="both"/>
        <w:rPr>
          <w:b/>
          <w:bCs/>
          <w:smallCaps/>
          <w:noProof/>
          <w:lang w:val="en-US"/>
        </w:rPr>
      </w:pPr>
      <w:r>
        <w:rPr>
          <w:b/>
          <w:bCs/>
          <w:smallCaps/>
          <w:noProof/>
          <w:lang w:val="en-US"/>
        </w:rPr>
        <w:t>Conclusi</w:t>
      </w:r>
      <w:r>
        <w:rPr>
          <w:b/>
          <w:bCs/>
          <w:smallCaps/>
          <w:noProof/>
          <w:lang w:val="en-US"/>
        </w:rPr>
        <w:t>ons on Member State-specific technical assessment</w:t>
      </w:r>
    </w:p>
    <w:p w:rsidR="005B1474" w:rsidRDefault="00524A9E">
      <w:pPr>
        <w:pStyle w:val="Corps"/>
        <w:jc w:val="both"/>
        <w:rPr>
          <w:noProof/>
        </w:rPr>
      </w:pPr>
      <w:r>
        <w:rPr>
          <w:noProof/>
          <w:lang w:val="en-US"/>
        </w:rPr>
        <w:t>The adequacy of the French MSFD monitoring programme has been assessed by considering whether the programme and related sub-programmes are sufficient to cover the monitoring needs for the assessment of prog</w:t>
      </w:r>
      <w:r>
        <w:rPr>
          <w:noProof/>
          <w:lang w:val="en-US"/>
        </w:rPr>
        <w:t>ress towards good environmental status (GES)</w:t>
      </w:r>
      <w:r>
        <w:rPr>
          <w:noProof/>
          <w:vertAlign w:val="superscript"/>
        </w:rPr>
        <w:footnoteReference w:id="62"/>
      </w:r>
      <w:r>
        <w:rPr>
          <w:noProof/>
          <w:lang w:val="en-US"/>
        </w:rPr>
        <w:t xml:space="preserve"> and achievement of environmental targets, as defined by France in 2013. </w:t>
      </w:r>
    </w:p>
    <w:p w:rsidR="005B1474" w:rsidRDefault="005B1474">
      <w:pPr>
        <w:pStyle w:val="Corps"/>
        <w:jc w:val="both"/>
        <w:rPr>
          <w:noProof/>
        </w:rPr>
      </w:pPr>
    </w:p>
    <w:p w:rsidR="005B1474" w:rsidRDefault="00524A9E">
      <w:pPr>
        <w:pStyle w:val="Corps"/>
        <w:jc w:val="both"/>
        <w:rPr>
          <w:noProof/>
        </w:rPr>
      </w:pPr>
      <w:r>
        <w:rPr>
          <w:noProof/>
          <w:lang w:val="en-US"/>
        </w:rPr>
        <w:t>The following table provides an overview (by descriptor) of:</w:t>
      </w:r>
    </w:p>
    <w:p w:rsidR="005B1474" w:rsidRDefault="00524A9E">
      <w:pPr>
        <w:pStyle w:val="Corps"/>
        <w:numPr>
          <w:ilvl w:val="0"/>
          <w:numId w:val="86"/>
        </w:numPr>
        <w:tabs>
          <w:tab w:val="num" w:pos="720"/>
        </w:tabs>
        <w:spacing w:after="120"/>
        <w:ind w:left="686" w:hanging="329"/>
        <w:jc w:val="both"/>
        <w:rPr>
          <w:noProof/>
          <w:lang w:val="en-US"/>
        </w:rPr>
      </w:pPr>
      <w:r>
        <w:rPr>
          <w:noProof/>
          <w:lang w:val="en-US"/>
        </w:rPr>
        <w:t xml:space="preserve">The conclusions of the technical assessment in relation to the coverage of </w:t>
      </w:r>
      <w:r>
        <w:rPr>
          <w:noProof/>
          <w:lang w:val="en-US"/>
        </w:rPr>
        <w:t>GES and targets by the Member State's monitoring programme and sub-programmes;</w:t>
      </w:r>
    </w:p>
    <w:p w:rsidR="005B1474" w:rsidRDefault="00524A9E">
      <w:pPr>
        <w:pStyle w:val="Corps"/>
        <w:numPr>
          <w:ilvl w:val="0"/>
          <w:numId w:val="87"/>
        </w:numPr>
        <w:tabs>
          <w:tab w:val="num" w:pos="720"/>
        </w:tabs>
        <w:spacing w:after="120"/>
        <w:ind w:left="686" w:hanging="329"/>
        <w:jc w:val="both"/>
        <w:rPr>
          <w:noProof/>
          <w:lang w:val="en-US"/>
        </w:rPr>
      </w:pPr>
      <w:r>
        <w:rPr>
          <w:noProof/>
          <w:lang w:val="en-US"/>
        </w:rPr>
        <w:t>The Member State</w:t>
      </w:r>
      <w:r>
        <w:rPr>
          <w:rFonts w:ascii="Calibri" w:eastAsia="Calibri" w:hAnsi="Calibri" w:cs="Calibri"/>
          <w:noProof/>
          <w:lang w:val="en-US"/>
        </w:rPr>
        <w:t>'</w:t>
      </w:r>
      <w:r>
        <w:rPr>
          <w:noProof/>
          <w:lang w:val="en-US"/>
        </w:rPr>
        <w:t>s own assessment of the date by which their monitoring programme is or will be adequate to measure progress towards GES and targets;</w:t>
      </w:r>
    </w:p>
    <w:p w:rsidR="005B1474" w:rsidRDefault="00524A9E">
      <w:pPr>
        <w:pStyle w:val="Corps"/>
        <w:numPr>
          <w:ilvl w:val="0"/>
          <w:numId w:val="88"/>
        </w:numPr>
        <w:tabs>
          <w:tab w:val="num" w:pos="720"/>
        </w:tabs>
        <w:spacing w:after="120"/>
        <w:ind w:left="686" w:hanging="329"/>
        <w:jc w:val="both"/>
        <w:rPr>
          <w:noProof/>
          <w:lang w:val="en-US"/>
        </w:rPr>
      </w:pPr>
      <w:r>
        <w:rPr>
          <w:noProof/>
          <w:lang w:val="en-US"/>
        </w:rPr>
        <w:t>Whether the Member State ha</w:t>
      </w:r>
      <w:r>
        <w:rPr>
          <w:noProof/>
          <w:lang w:val="en-US"/>
        </w:rPr>
        <w:t xml:space="preserve">s provided justifications and/or plans to address gaps. </w:t>
      </w:r>
    </w:p>
    <w:p w:rsidR="005B1474" w:rsidRDefault="005B1474">
      <w:pPr>
        <w:pStyle w:val="Corps"/>
        <w:widowControl w:val="0"/>
        <w:jc w:val="both"/>
        <w:rPr>
          <w:noProof/>
          <w:sz w:val="22"/>
          <w:szCs w:val="22"/>
        </w:rPr>
      </w:pPr>
    </w:p>
    <w:tbl>
      <w:tblPr>
        <w:tblW w:w="928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53"/>
        <w:gridCol w:w="1466"/>
        <w:gridCol w:w="1458"/>
        <w:gridCol w:w="1297"/>
        <w:gridCol w:w="1288"/>
        <w:gridCol w:w="1525"/>
      </w:tblGrid>
      <w:tr w:rsidR="005B1474">
        <w:trPr>
          <w:trHeight w:val="280"/>
        </w:trPr>
        <w:tc>
          <w:tcPr>
            <w:tcW w:w="2252"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spacing w:line="276" w:lineRule="auto"/>
              <w:rPr>
                <w:noProof/>
              </w:rPr>
            </w:pPr>
            <w:r>
              <w:rPr>
                <w:b/>
                <w:bCs/>
                <w:noProof/>
                <w:color w:val="FFFFFF"/>
                <w:spacing w:val="10"/>
                <w:sz w:val="18"/>
                <w:szCs w:val="18"/>
                <w:u w:color="FFFFFF"/>
                <w:lang w:val="fr-FR"/>
              </w:rPr>
              <w:t>Descriptor</w:t>
            </w:r>
          </w:p>
        </w:tc>
        <w:tc>
          <w:tcPr>
            <w:tcW w:w="2924"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widowControl w:val="0"/>
              <w:spacing w:before="50"/>
              <w:jc w:val="center"/>
              <w:rPr>
                <w:noProof/>
              </w:rPr>
            </w:pPr>
            <w:r>
              <w:rPr>
                <w:b/>
                <w:bCs/>
                <w:noProof/>
                <w:color w:val="FFFFFF"/>
                <w:spacing w:val="10"/>
                <w:sz w:val="18"/>
                <w:szCs w:val="18"/>
                <w:u w:color="FFFFFF"/>
                <w:lang w:val="fr-FR"/>
              </w:rPr>
              <w:t>Technical assessment</w:t>
            </w:r>
          </w:p>
        </w:tc>
        <w:tc>
          <w:tcPr>
            <w:tcW w:w="2585"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widowControl w:val="0"/>
              <w:spacing w:before="50"/>
              <w:jc w:val="center"/>
              <w:rPr>
                <w:noProof/>
              </w:rPr>
            </w:pPr>
            <w:r>
              <w:rPr>
                <w:b/>
                <w:bCs/>
                <w:noProof/>
                <w:color w:val="FFFFFF"/>
                <w:sz w:val="18"/>
                <w:szCs w:val="18"/>
                <w:u w:color="FFFFFF"/>
                <w:lang w:val="fr-FR"/>
              </w:rPr>
              <w:t>Timeline reported</w:t>
            </w:r>
          </w:p>
        </w:tc>
        <w:tc>
          <w:tcPr>
            <w:tcW w:w="1525"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widowControl w:val="0"/>
              <w:jc w:val="center"/>
              <w:rPr>
                <w:noProof/>
              </w:rPr>
            </w:pPr>
            <w:r>
              <w:rPr>
                <w:b/>
                <w:bCs/>
                <w:noProof/>
                <w:color w:val="FFFFFF"/>
                <w:sz w:val="18"/>
                <w:szCs w:val="18"/>
                <w:u w:color="FFFFFF"/>
                <w:lang w:val="fr-FR"/>
              </w:rPr>
              <w:t>Member State plans/ justifications</w:t>
            </w:r>
          </w:p>
        </w:tc>
      </w:tr>
      <w:tr w:rsidR="005B1474">
        <w:trPr>
          <w:trHeight w:val="280"/>
        </w:trPr>
        <w:tc>
          <w:tcPr>
            <w:tcW w:w="2252"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c>
          <w:tcPr>
            <w:tcW w:w="1466"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noProof/>
                <w:color w:val="FFFFFF"/>
                <w:spacing w:val="10"/>
                <w:sz w:val="18"/>
                <w:szCs w:val="18"/>
                <w:u w:color="FFFFFF"/>
                <w:lang w:val="fr-FR"/>
              </w:rPr>
              <w:t>GES</w:t>
            </w:r>
          </w:p>
        </w:tc>
        <w:tc>
          <w:tcPr>
            <w:tcW w:w="1458"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noProof/>
                <w:color w:val="FFFFFF"/>
                <w:spacing w:val="10"/>
                <w:sz w:val="18"/>
                <w:szCs w:val="18"/>
                <w:u w:color="FFFFFF"/>
                <w:lang w:val="fr-FR"/>
              </w:rPr>
              <w:t>Targets</w:t>
            </w:r>
          </w:p>
        </w:tc>
        <w:tc>
          <w:tcPr>
            <w:tcW w:w="1297"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b/>
                <w:bCs/>
                <w:noProof/>
                <w:color w:val="FFFFFF"/>
                <w:sz w:val="18"/>
                <w:szCs w:val="18"/>
                <w:u w:color="FFFFFF"/>
                <w:lang w:val="fr-FR"/>
              </w:rPr>
              <w:t>GES</w:t>
            </w:r>
          </w:p>
        </w:tc>
        <w:tc>
          <w:tcPr>
            <w:tcW w:w="1288"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b/>
                <w:bCs/>
                <w:noProof/>
                <w:color w:val="FFFFFF"/>
                <w:sz w:val="18"/>
                <w:szCs w:val="18"/>
                <w:u w:color="FFFFFF"/>
                <w:lang w:val="fr-FR"/>
              </w:rPr>
              <w:t>Targets</w:t>
            </w:r>
          </w:p>
        </w:tc>
        <w:tc>
          <w:tcPr>
            <w:tcW w:w="1525"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r>
      <w:tr w:rsidR="005B1474">
        <w:trPr>
          <w:trHeight w:val="260"/>
        </w:trPr>
        <w:tc>
          <w:tcPr>
            <w:tcW w:w="225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Birds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vAlign w:val="center"/>
          </w:tcPr>
          <w:p w:rsidR="005B1474" w:rsidRDefault="00524A9E">
            <w:pPr>
              <w:pStyle w:val="Corps"/>
              <w:spacing w:before="50" w:after="50"/>
              <w:jc w:val="center"/>
              <w:rPr>
                <w:noProof/>
              </w:rPr>
            </w:pPr>
            <w:r>
              <w:rPr>
                <w:noProof/>
                <w:sz w:val="18"/>
                <w:szCs w:val="18"/>
                <w:lang w:val="fr-FR"/>
              </w:rPr>
              <w:t>2014</w:t>
            </w:r>
          </w:p>
        </w:tc>
        <w:tc>
          <w:tcPr>
            <w:tcW w:w="1288"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jc w:val="center"/>
              <w:rPr>
                <w:noProof/>
              </w:rPr>
            </w:pPr>
            <w:r>
              <w:rPr>
                <w:noProof/>
                <w:sz w:val="18"/>
                <w:szCs w:val="18"/>
                <w:lang w:val="fr-FR"/>
              </w:rPr>
              <w:t>2014</w:t>
            </w:r>
          </w:p>
        </w:tc>
        <w:tc>
          <w:tcPr>
            <w:tcW w:w="1525"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jc w:val="center"/>
              <w:rPr>
                <w:noProof/>
              </w:rPr>
            </w:pPr>
            <w:r>
              <w:rPr>
                <w:noProof/>
                <w:sz w:val="18"/>
                <w:szCs w:val="18"/>
                <w:lang w:val="fr-FR"/>
              </w:rPr>
              <w:t>No</w:t>
            </w:r>
          </w:p>
        </w:tc>
      </w:tr>
      <w:tr w:rsidR="005B1474">
        <w:trPr>
          <w:trHeight w:val="260"/>
        </w:trPr>
        <w:tc>
          <w:tcPr>
            <w:tcW w:w="225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Mammals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288"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525"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Fish</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288"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525"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Water column</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288"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525"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6 Seabed</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288"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525"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D2 NIS</w:t>
            </w:r>
          </w:p>
        </w:tc>
        <w:tc>
          <w:tcPr>
            <w:tcW w:w="1466" w:type="dxa"/>
            <w:tcBorders>
              <w:top w:val="single" w:sz="8" w:space="0" w:color="FFFFFF"/>
              <w:left w:val="single" w:sz="8" w:space="0" w:color="1F497D"/>
              <w:bottom w:val="single" w:sz="8" w:space="0" w:color="FFFFFF"/>
              <w:right w:val="single" w:sz="8" w:space="0" w:color="FFFFFF"/>
            </w:tcBorders>
            <w:shd w:val="clear" w:color="auto" w:fill="7030A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7030A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2020</w:t>
            </w:r>
          </w:p>
        </w:tc>
        <w:tc>
          <w:tcPr>
            <w:tcW w:w="1288"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2020</w:t>
            </w:r>
          </w:p>
        </w:tc>
        <w:tc>
          <w:tcPr>
            <w:tcW w:w="1525"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jc w:val="center"/>
              <w:rPr>
                <w:noProof/>
              </w:rPr>
            </w:pPr>
            <w:r>
              <w:rPr>
                <w:noProof/>
                <w:sz w:val="18"/>
                <w:szCs w:val="18"/>
                <w:lang w:val="fr-FR"/>
              </w:rPr>
              <w:t>No</w:t>
            </w:r>
          </w:p>
        </w:tc>
      </w:tr>
      <w:tr w:rsidR="005B1474">
        <w:trPr>
          <w:trHeight w:val="260"/>
        </w:trPr>
        <w:tc>
          <w:tcPr>
            <w:tcW w:w="225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D3 Commercial fish</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288"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525"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jc w:val="center"/>
              <w:rPr>
                <w:noProof/>
              </w:rPr>
            </w:pPr>
            <w:r>
              <w:rPr>
                <w:noProof/>
                <w:sz w:val="18"/>
                <w:szCs w:val="18"/>
                <w:lang w:val="fr-FR"/>
              </w:rPr>
              <w:t>No</w:t>
            </w:r>
          </w:p>
        </w:tc>
      </w:tr>
      <w:tr w:rsidR="005B1474">
        <w:trPr>
          <w:trHeight w:val="260"/>
        </w:trPr>
        <w:tc>
          <w:tcPr>
            <w:tcW w:w="225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D5 Eutrophication</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288"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525"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jc w:val="center"/>
              <w:rPr>
                <w:noProof/>
              </w:rPr>
            </w:pPr>
            <w:r>
              <w:rPr>
                <w:noProof/>
                <w:sz w:val="18"/>
                <w:szCs w:val="18"/>
                <w:lang w:val="fr-FR"/>
              </w:rPr>
              <w:t>No</w:t>
            </w:r>
          </w:p>
        </w:tc>
      </w:tr>
      <w:tr w:rsidR="005B1474">
        <w:trPr>
          <w:trHeight w:val="260"/>
        </w:trPr>
        <w:tc>
          <w:tcPr>
            <w:tcW w:w="225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D7 Hydro. changes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288"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525"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jc w:val="center"/>
              <w:rPr>
                <w:noProof/>
              </w:rPr>
            </w:pPr>
            <w:r>
              <w:rPr>
                <w:noProof/>
                <w:sz w:val="18"/>
                <w:szCs w:val="18"/>
                <w:lang w:val="fr-FR"/>
              </w:rPr>
              <w:t>No</w:t>
            </w:r>
          </w:p>
        </w:tc>
      </w:tr>
      <w:tr w:rsidR="005B1474">
        <w:trPr>
          <w:trHeight w:val="260"/>
        </w:trPr>
        <w:tc>
          <w:tcPr>
            <w:tcW w:w="225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D8 Contaminants</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288"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525"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jc w:val="center"/>
              <w:rPr>
                <w:noProof/>
              </w:rPr>
            </w:pPr>
            <w:r>
              <w:rPr>
                <w:noProof/>
                <w:sz w:val="18"/>
                <w:szCs w:val="18"/>
                <w:lang w:val="fr-FR"/>
              </w:rPr>
              <w:t>No</w:t>
            </w:r>
          </w:p>
        </w:tc>
      </w:tr>
      <w:tr w:rsidR="005B1474">
        <w:trPr>
          <w:trHeight w:val="260"/>
        </w:trPr>
        <w:tc>
          <w:tcPr>
            <w:tcW w:w="225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D9 Seafood cont.</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288"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525"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jc w:val="center"/>
              <w:rPr>
                <w:noProof/>
              </w:rPr>
            </w:pPr>
            <w:r>
              <w:rPr>
                <w:noProof/>
                <w:sz w:val="18"/>
                <w:szCs w:val="18"/>
                <w:lang w:val="fr-FR"/>
              </w:rPr>
              <w:t>No</w:t>
            </w:r>
          </w:p>
        </w:tc>
      </w:tr>
      <w:tr w:rsidR="005B1474">
        <w:trPr>
          <w:trHeight w:val="260"/>
        </w:trPr>
        <w:tc>
          <w:tcPr>
            <w:tcW w:w="225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D10 Marine litter</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288"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525"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2"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D11 Energy/Noise</w:t>
            </w:r>
          </w:p>
        </w:tc>
        <w:tc>
          <w:tcPr>
            <w:tcW w:w="1466" w:type="dxa"/>
            <w:tcBorders>
              <w:top w:val="single" w:sz="8" w:space="0" w:color="FFFFFF"/>
              <w:left w:val="single" w:sz="8" w:space="0" w:color="1F497D"/>
              <w:bottom w:val="single" w:sz="8" w:space="0" w:color="1F497D"/>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1F497D"/>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1F497D"/>
              <w:right w:val="single" w:sz="8" w:space="0" w:color="FFFFFF"/>
            </w:tcBorders>
            <w:shd w:val="clear" w:color="auto" w:fill="F8F7F2"/>
            <w:tcMar>
              <w:top w:w="80" w:type="dxa"/>
              <w:left w:w="80" w:type="dxa"/>
              <w:bottom w:w="80" w:type="dxa"/>
              <w:right w:w="80" w:type="dxa"/>
            </w:tcMar>
            <w:vAlign w:val="center"/>
          </w:tcPr>
          <w:p w:rsidR="005B1474" w:rsidRDefault="00524A9E">
            <w:pPr>
              <w:pStyle w:val="Corps"/>
              <w:spacing w:before="50" w:after="50"/>
              <w:jc w:val="center"/>
              <w:rPr>
                <w:noProof/>
              </w:rPr>
            </w:pPr>
            <w:r>
              <w:rPr>
                <w:noProof/>
                <w:sz w:val="18"/>
                <w:szCs w:val="18"/>
                <w:lang w:val="fr-FR"/>
              </w:rPr>
              <w:t>2014</w:t>
            </w:r>
          </w:p>
        </w:tc>
        <w:tc>
          <w:tcPr>
            <w:tcW w:w="1288" w:type="dxa"/>
            <w:tcBorders>
              <w:top w:val="single" w:sz="8" w:space="0" w:color="FFFFFF"/>
              <w:left w:val="single" w:sz="8" w:space="0" w:color="FFFFFF"/>
              <w:bottom w:val="single" w:sz="8" w:space="0" w:color="1F497D"/>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jc w:val="center"/>
              <w:rPr>
                <w:noProof/>
              </w:rPr>
            </w:pPr>
            <w:r>
              <w:rPr>
                <w:noProof/>
                <w:sz w:val="18"/>
                <w:szCs w:val="18"/>
                <w:lang w:val="fr-FR"/>
              </w:rPr>
              <w:t>2014</w:t>
            </w:r>
          </w:p>
        </w:tc>
        <w:tc>
          <w:tcPr>
            <w:tcW w:w="1525"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jc w:val="center"/>
              <w:rPr>
                <w:noProof/>
              </w:rPr>
            </w:pPr>
            <w:r>
              <w:rPr>
                <w:noProof/>
                <w:sz w:val="18"/>
                <w:szCs w:val="18"/>
                <w:lang w:val="fr-FR"/>
              </w:rPr>
              <w:t>Yes</w:t>
            </w:r>
          </w:p>
        </w:tc>
      </w:tr>
    </w:tbl>
    <w:p w:rsidR="005B1474" w:rsidRDefault="005B1474">
      <w:pPr>
        <w:pStyle w:val="Corps"/>
        <w:widowControl w:val="0"/>
        <w:jc w:val="both"/>
        <w:rPr>
          <w:noProof/>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831"/>
        <w:gridCol w:w="1564"/>
        <w:gridCol w:w="3078"/>
      </w:tblGrid>
      <w:tr w:rsidR="005B1474">
        <w:tc>
          <w:tcPr>
            <w:tcW w:w="1809" w:type="dxa"/>
          </w:tcPr>
          <w:p w:rsidR="005B1474" w:rsidRDefault="005B1474">
            <w:pPr>
              <w:shd w:val="clear" w:color="auto" w:fill="92D050"/>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Full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GES</w:t>
            </w:r>
          </w:p>
        </w:tc>
        <w:tc>
          <w:tcPr>
            <w:tcW w:w="3078" w:type="dxa"/>
          </w:tcPr>
          <w:p w:rsidR="005B1474" w:rsidRDefault="00524A9E">
            <w:pPr>
              <w:pStyle w:val="CorpsA"/>
              <w:spacing w:after="0" w:line="240" w:lineRule="auto"/>
              <w:jc w:val="both"/>
              <w:rPr>
                <w:noProof/>
              </w:rPr>
            </w:pPr>
            <w:r>
              <w:rPr>
                <w:rFonts w:ascii="Times New Roman"/>
                <w:noProof/>
                <w:sz w:val="18"/>
                <w:szCs w:val="18"/>
              </w:rPr>
              <w:t>GES not defined</w:t>
            </w:r>
          </w:p>
        </w:tc>
      </w:tr>
      <w:tr w:rsidR="005B1474">
        <w:tc>
          <w:tcPr>
            <w:tcW w:w="1809" w:type="dxa"/>
          </w:tcPr>
          <w:p w:rsidR="005B1474" w:rsidRDefault="005B1474">
            <w:pPr>
              <w:shd w:val="clear" w:color="auto" w:fill="EA8300" w:themeFill="accent4" w:themeFillShade="BF"/>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Partial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targets</w:t>
            </w:r>
          </w:p>
        </w:tc>
        <w:tc>
          <w:tcPr>
            <w:tcW w:w="3078" w:type="dxa"/>
          </w:tcPr>
          <w:p w:rsidR="005B1474" w:rsidRDefault="00524A9E">
            <w:pPr>
              <w:pStyle w:val="CorpsA"/>
              <w:spacing w:after="0" w:line="240" w:lineRule="auto"/>
              <w:jc w:val="both"/>
              <w:rPr>
                <w:noProof/>
              </w:rPr>
            </w:pPr>
            <w:r>
              <w:rPr>
                <w:rFonts w:ascii="Times New Roman"/>
                <w:noProof/>
                <w:sz w:val="18"/>
                <w:szCs w:val="18"/>
              </w:rPr>
              <w:t>Targets not defined</w:t>
            </w:r>
          </w:p>
        </w:tc>
      </w:tr>
      <w:tr w:rsidR="005B1474">
        <w:tc>
          <w:tcPr>
            <w:tcW w:w="1809" w:type="dxa"/>
          </w:tcPr>
          <w:p w:rsidR="005B1474" w:rsidRDefault="005B1474">
            <w:pPr>
              <w:shd w:val="clear" w:color="auto" w:fill="873AC0"/>
              <w:rPr>
                <w:b/>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No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monitoring</w:t>
            </w:r>
          </w:p>
        </w:tc>
        <w:tc>
          <w:tcPr>
            <w:tcW w:w="3078" w:type="dxa"/>
          </w:tcPr>
          <w:p w:rsidR="005B1474" w:rsidRDefault="00524A9E">
            <w:pPr>
              <w:pStyle w:val="CorpsA"/>
              <w:spacing w:after="0" w:line="240" w:lineRule="auto"/>
              <w:jc w:val="both"/>
              <w:rPr>
                <w:noProof/>
              </w:rPr>
            </w:pPr>
            <w:r>
              <w:rPr>
                <w:rFonts w:ascii="Times New Roman"/>
                <w:noProof/>
                <w:sz w:val="18"/>
                <w:szCs w:val="18"/>
              </w:rPr>
              <w:t>No monitoring programme reported</w:t>
            </w:r>
          </w:p>
        </w:tc>
      </w:tr>
    </w:tbl>
    <w:p w:rsidR="005B1474" w:rsidRDefault="005B1474">
      <w:pPr>
        <w:pStyle w:val="Corps"/>
        <w:widowControl w:val="0"/>
        <w:jc w:val="both"/>
        <w:rPr>
          <w:noProof/>
          <w:sz w:val="22"/>
          <w:szCs w:val="22"/>
        </w:rPr>
      </w:pPr>
    </w:p>
    <w:p w:rsidR="005B1474" w:rsidRDefault="005B1474">
      <w:pPr>
        <w:pStyle w:val="Corps"/>
        <w:spacing w:after="200"/>
        <w:jc w:val="both"/>
        <w:rPr>
          <w:b/>
          <w:bCs/>
          <w:smallCaps/>
          <w:noProof/>
          <w:lang w:val="en-US"/>
        </w:rPr>
      </w:pPr>
    </w:p>
    <w:p w:rsidR="005B1474" w:rsidRDefault="00524A9E">
      <w:pPr>
        <w:pStyle w:val="CorpsA"/>
        <w:rPr>
          <w:rFonts w:eastAsia="Times New Roman"/>
          <w:noProof/>
        </w:rPr>
      </w:pPr>
      <w:r>
        <w:rPr>
          <w:noProof/>
        </w:rPr>
        <w:br w:type="page"/>
      </w:r>
    </w:p>
    <w:p w:rsidR="005B1474" w:rsidRDefault="00524A9E">
      <w:pPr>
        <w:pStyle w:val="Corps"/>
        <w:spacing w:after="200"/>
        <w:jc w:val="both"/>
        <w:rPr>
          <w:b/>
          <w:bCs/>
          <w:smallCaps/>
          <w:noProof/>
          <w:lang w:val="en-US"/>
        </w:rPr>
      </w:pPr>
      <w:r>
        <w:rPr>
          <w:b/>
          <w:bCs/>
          <w:smallCaps/>
          <w:noProof/>
          <w:lang w:val="en-US"/>
        </w:rPr>
        <w:t>Achievements so far</w:t>
      </w:r>
    </w:p>
    <w:p w:rsidR="005B1474" w:rsidRDefault="00524A9E">
      <w:pPr>
        <w:pStyle w:val="Corps"/>
        <w:numPr>
          <w:ilvl w:val="0"/>
          <w:numId w:val="89"/>
        </w:numPr>
        <w:tabs>
          <w:tab w:val="num" w:pos="746"/>
        </w:tabs>
        <w:spacing w:after="120"/>
        <w:ind w:left="686" w:hanging="329"/>
        <w:jc w:val="both"/>
        <w:rPr>
          <w:noProof/>
          <w:lang w:val="en-US"/>
        </w:rPr>
      </w:pPr>
      <w:r>
        <w:rPr>
          <w:noProof/>
          <w:lang w:val="en-US"/>
        </w:rPr>
        <w:t xml:space="preserve">The technical assessment shows that France has developed its monitoring programme and sub-programmes in a consistent manner with its GES definitions and targets for marine litter (Descriptor 10) and energy, including underwater noise (Descriptor 11), with </w:t>
      </w:r>
      <w:r>
        <w:rPr>
          <w:noProof/>
          <w:lang w:val="en-US"/>
        </w:rPr>
        <w:t xml:space="preserve">its GES determination for commercial fish and shellfish (Descriptor 3), eutrophication (Descriptor 5) and contaminants (Descriptor 8), and with its targets only, for contaminants in seafood (Descriptor 9). </w:t>
      </w:r>
    </w:p>
    <w:p w:rsidR="005B1474" w:rsidRDefault="00524A9E">
      <w:pPr>
        <w:pStyle w:val="Corps"/>
        <w:numPr>
          <w:ilvl w:val="0"/>
          <w:numId w:val="90"/>
        </w:numPr>
        <w:tabs>
          <w:tab w:val="num" w:pos="714"/>
        </w:tabs>
        <w:spacing w:after="120"/>
        <w:ind w:left="686" w:hanging="329"/>
        <w:jc w:val="both"/>
        <w:rPr>
          <w:noProof/>
          <w:lang w:val="en-US"/>
        </w:rPr>
      </w:pPr>
      <w:r>
        <w:rPr>
          <w:noProof/>
          <w:lang w:val="en-US"/>
        </w:rPr>
        <w:t>France reports to be an active member of the rele</w:t>
      </w:r>
      <w:r>
        <w:rPr>
          <w:noProof/>
          <w:lang w:val="en-US"/>
        </w:rPr>
        <w:t>vant regional and Union processes, in particular OSPAR and the United Nations Environment Programme/Mediterranean Action Plan (UNEP/MAP) and the EU Common Implementation Strategy working groups and technical subgroup, to ensure coordination at regional and</w:t>
      </w:r>
      <w:r>
        <w:rPr>
          <w:noProof/>
          <w:lang w:val="en-US"/>
        </w:rPr>
        <w:t xml:space="preserve"> Union level for the implementation of the MSFD, including for monitoring programmes. </w:t>
      </w:r>
    </w:p>
    <w:p w:rsidR="005B1474" w:rsidRDefault="005B1474">
      <w:pPr>
        <w:pStyle w:val="Corps"/>
        <w:jc w:val="both"/>
        <w:rPr>
          <w:b/>
          <w:bCs/>
          <w:i/>
          <w:iCs/>
          <w:noProof/>
        </w:rPr>
      </w:pPr>
    </w:p>
    <w:p w:rsidR="005B1474" w:rsidRDefault="00524A9E">
      <w:pPr>
        <w:pStyle w:val="Corps"/>
        <w:spacing w:after="200"/>
        <w:jc w:val="both"/>
        <w:rPr>
          <w:b/>
          <w:bCs/>
          <w:smallCaps/>
          <w:noProof/>
          <w:lang w:val="en-US"/>
        </w:rPr>
      </w:pPr>
      <w:r>
        <w:rPr>
          <w:b/>
          <w:bCs/>
          <w:smallCaps/>
          <w:noProof/>
          <w:lang w:val="en-US"/>
        </w:rPr>
        <w:t>Aspects where improvement is needed</w:t>
      </w:r>
    </w:p>
    <w:p w:rsidR="005B1474" w:rsidRDefault="00524A9E">
      <w:pPr>
        <w:pStyle w:val="Corps"/>
        <w:numPr>
          <w:ilvl w:val="0"/>
          <w:numId w:val="91"/>
        </w:numPr>
        <w:tabs>
          <w:tab w:val="num" w:pos="746"/>
        </w:tabs>
        <w:spacing w:after="120"/>
        <w:ind w:left="686" w:hanging="329"/>
        <w:jc w:val="both"/>
        <w:rPr>
          <w:noProof/>
          <w:lang w:val="en-US"/>
        </w:rPr>
      </w:pPr>
      <w:r>
        <w:rPr>
          <w:noProof/>
          <w:lang w:val="en-US"/>
        </w:rPr>
        <w:t>According to the technical assessment, the French monitoring programmes and sub-programmes show a number of weaknesses that affect t</w:t>
      </w:r>
      <w:r>
        <w:rPr>
          <w:noProof/>
          <w:lang w:val="en-US"/>
        </w:rPr>
        <w:t xml:space="preserve">heir coverage of GES and targets. This is applicable, to various extents, to all descriptors except marine litter (Descriptor 10) and energy, including underwater noise (Descriptor 11). </w:t>
      </w:r>
    </w:p>
    <w:p w:rsidR="005B1474" w:rsidRDefault="00524A9E">
      <w:pPr>
        <w:pStyle w:val="Corps"/>
        <w:numPr>
          <w:ilvl w:val="0"/>
          <w:numId w:val="92"/>
        </w:numPr>
        <w:tabs>
          <w:tab w:val="num" w:pos="746"/>
        </w:tabs>
        <w:spacing w:after="120"/>
        <w:ind w:left="686" w:hanging="329"/>
        <w:jc w:val="both"/>
        <w:rPr>
          <w:noProof/>
          <w:lang w:val="en-US"/>
        </w:rPr>
      </w:pPr>
      <w:r>
        <w:rPr>
          <w:noProof/>
          <w:lang w:val="en-US"/>
        </w:rPr>
        <w:t xml:space="preserve">In particular, in relation to non-indigenous species (Descriptor 2), </w:t>
      </w:r>
      <w:r>
        <w:rPr>
          <w:noProof/>
          <w:lang w:val="en-US"/>
        </w:rPr>
        <w:t xml:space="preserve">the technical assessment shows that the French GES definition and targets are not covered by the current monitoring programmes and sub-programmes. France acknowledges that more work is needed on their non-indigenous species (Descriptor 2).  </w:t>
      </w:r>
    </w:p>
    <w:p w:rsidR="005B1474" w:rsidRDefault="00524A9E">
      <w:pPr>
        <w:pStyle w:val="Corps"/>
        <w:numPr>
          <w:ilvl w:val="0"/>
          <w:numId w:val="93"/>
        </w:numPr>
        <w:tabs>
          <w:tab w:val="num" w:pos="714"/>
        </w:tabs>
        <w:spacing w:after="120"/>
        <w:ind w:left="686" w:hanging="329"/>
        <w:jc w:val="both"/>
        <w:rPr>
          <w:noProof/>
          <w:lang w:val="en-US"/>
        </w:rPr>
      </w:pPr>
      <w:r>
        <w:rPr>
          <w:noProof/>
          <w:lang w:val="en-US"/>
        </w:rPr>
        <w:t>France has not</w:t>
      </w:r>
      <w:r>
        <w:rPr>
          <w:noProof/>
          <w:lang w:val="en-US"/>
        </w:rPr>
        <w:t xml:space="preserve"> reported on the links between its monitoring programmes and the monitoring undertaken for the Habitats and Birds Directive. In addition, for a number of descriptors, France has not systematically reported on the links between its monitoring and work carri</w:t>
      </w:r>
      <w:r>
        <w:rPr>
          <w:noProof/>
          <w:lang w:val="en-US"/>
        </w:rPr>
        <w:t>ed out under relevant Union processes, in particular eutrophication (Descriptor 5) (Urban Water Waste Treatment Directive or Nitrates Directive), and contaminants (Descriptor 8) (Environmental Quality Standards Directive).</w:t>
      </w:r>
    </w:p>
    <w:p w:rsidR="005B1474" w:rsidRDefault="005B1474">
      <w:pPr>
        <w:pStyle w:val="Corps"/>
        <w:jc w:val="both"/>
        <w:rPr>
          <w:b/>
          <w:bCs/>
          <w:i/>
          <w:iCs/>
          <w:noProof/>
        </w:rPr>
      </w:pPr>
    </w:p>
    <w:p w:rsidR="005B1474" w:rsidRDefault="00524A9E">
      <w:pPr>
        <w:pStyle w:val="Corps"/>
        <w:spacing w:after="200"/>
        <w:jc w:val="both"/>
        <w:rPr>
          <w:b/>
          <w:bCs/>
          <w:smallCaps/>
          <w:noProof/>
          <w:lang w:val="en-US"/>
        </w:rPr>
      </w:pPr>
      <w:r>
        <w:rPr>
          <w:b/>
          <w:bCs/>
          <w:smallCaps/>
          <w:noProof/>
          <w:lang w:val="en-US"/>
        </w:rPr>
        <w:t>Outcome of descriptor-specific a</w:t>
      </w:r>
      <w:r>
        <w:rPr>
          <w:b/>
          <w:bCs/>
          <w:smallCaps/>
          <w:noProof/>
          <w:lang w:val="en-US"/>
        </w:rPr>
        <w:t>ssessment</w:t>
      </w:r>
    </w:p>
    <w:p w:rsidR="005B1474" w:rsidRDefault="00524A9E">
      <w:pPr>
        <w:pStyle w:val="Corps"/>
        <w:jc w:val="both"/>
        <w:rPr>
          <w:noProof/>
        </w:rPr>
      </w:pPr>
      <w:r>
        <w:rPr>
          <w:noProof/>
          <w:lang w:val="en-US"/>
        </w:rPr>
        <w:t>France should</w:t>
      </w:r>
      <w:r>
        <w:rPr>
          <w:noProof/>
        </w:rPr>
        <w:t>:</w:t>
      </w:r>
    </w:p>
    <w:p w:rsidR="005B1474" w:rsidRDefault="005B1474">
      <w:pPr>
        <w:pStyle w:val="Corps"/>
        <w:jc w:val="both"/>
        <w:rPr>
          <w:noProof/>
        </w:rPr>
      </w:pPr>
    </w:p>
    <w:p w:rsidR="005B1474" w:rsidRDefault="00524A9E">
      <w:pPr>
        <w:pStyle w:val="Corps"/>
        <w:jc w:val="both"/>
        <w:rPr>
          <w:noProof/>
        </w:rPr>
      </w:pPr>
      <w:r>
        <w:rPr>
          <w:noProof/>
          <w:lang w:val="en-US"/>
        </w:rPr>
        <w:t>In general:</w:t>
      </w:r>
    </w:p>
    <w:p w:rsidR="005B1474" w:rsidRDefault="005B1474">
      <w:pPr>
        <w:pStyle w:val="Corps"/>
        <w:jc w:val="both"/>
        <w:rPr>
          <w:noProof/>
        </w:rPr>
      </w:pPr>
    </w:p>
    <w:p w:rsidR="005B1474" w:rsidRDefault="00524A9E">
      <w:pPr>
        <w:pStyle w:val="Corps"/>
        <w:numPr>
          <w:ilvl w:val="0"/>
          <w:numId w:val="94"/>
        </w:numPr>
        <w:tabs>
          <w:tab w:val="num" w:pos="690"/>
        </w:tabs>
        <w:spacing w:after="120"/>
        <w:ind w:left="686" w:hanging="329"/>
        <w:jc w:val="both"/>
        <w:rPr>
          <w:noProof/>
          <w:lang w:val="en-US"/>
        </w:rPr>
      </w:pPr>
      <w:r>
        <w:rPr>
          <w:noProof/>
          <w:lang w:val="en-US"/>
        </w:rPr>
        <w:t>continue to integrate monitoring programmes already existing under relevant EU legislation and other international agreements, in particular the Habitats Directive</w:t>
      </w:r>
      <w:r>
        <w:rPr>
          <w:noProof/>
          <w:vertAlign w:val="superscript"/>
          <w:lang w:val="en-US"/>
        </w:rPr>
        <w:footnoteReference w:id="63"/>
      </w:r>
      <w:r>
        <w:rPr>
          <w:noProof/>
          <w:lang w:val="en-US"/>
        </w:rPr>
        <w:t>, the Birds, Directive</w:t>
      </w:r>
      <w:r>
        <w:rPr>
          <w:noProof/>
          <w:vertAlign w:val="superscript"/>
          <w:lang w:val="en-US"/>
        </w:rPr>
        <w:footnoteReference w:id="64"/>
      </w:r>
      <w:r>
        <w:rPr>
          <w:noProof/>
          <w:lang w:val="en-US"/>
        </w:rPr>
        <w:t xml:space="preserve">, the Water Framework </w:t>
      </w:r>
      <w:r>
        <w:rPr>
          <w:noProof/>
          <w:lang w:val="en-US"/>
        </w:rPr>
        <w:t>Directive (WFD)</w:t>
      </w:r>
      <w:r>
        <w:rPr>
          <w:noProof/>
          <w:vertAlign w:val="superscript"/>
          <w:lang w:val="en-US"/>
        </w:rPr>
        <w:footnoteReference w:id="65"/>
      </w:r>
      <w:r>
        <w:rPr>
          <w:noProof/>
          <w:lang w:val="en-US"/>
        </w:rPr>
        <w:t xml:space="preserve"> and the Invasive Alien Species Regulation</w:t>
      </w:r>
      <w:r>
        <w:rPr>
          <w:noProof/>
          <w:vertAlign w:val="superscript"/>
          <w:lang w:val="en-US"/>
        </w:rPr>
        <w:footnoteReference w:id="66"/>
      </w:r>
      <w:r>
        <w:rPr>
          <w:noProof/>
          <w:lang w:val="en-US"/>
        </w:rPr>
        <w:t xml:space="preserve"> with MSFD monitoring programmes, while at the same time ensuring that MSFD-specific monitoring needs are appropriately met in terms of spatial scope as well as elements, parameters, habitats and s</w:t>
      </w:r>
      <w:r>
        <w:rPr>
          <w:noProof/>
          <w:lang w:val="en-US"/>
        </w:rPr>
        <w:t>pecies monitored.</w:t>
      </w:r>
    </w:p>
    <w:p w:rsidR="005B1474" w:rsidRDefault="00524A9E">
      <w:pPr>
        <w:pStyle w:val="Corps"/>
        <w:numPr>
          <w:ilvl w:val="0"/>
          <w:numId w:val="94"/>
        </w:numPr>
        <w:tabs>
          <w:tab w:val="num" w:pos="690"/>
        </w:tabs>
        <w:spacing w:after="120"/>
        <w:ind w:left="686" w:hanging="329"/>
        <w:jc w:val="both"/>
        <w:rPr>
          <w:noProof/>
          <w:lang w:val="en-US"/>
        </w:rPr>
      </w:pPr>
      <w:r>
        <w:rPr>
          <w:noProof/>
          <w:lang w:val="en-US"/>
        </w:rPr>
        <w:t>continue to implement, where they exist, coordinated and joint monitoring programmes developed at regional or subregional level, for instance by OSPAR and United Nations Environment Programme/Mediterranean Action Plan (UNEP/MAP).</w:t>
      </w:r>
    </w:p>
    <w:p w:rsidR="005B1474" w:rsidRDefault="00524A9E">
      <w:pPr>
        <w:pStyle w:val="Corps"/>
        <w:numPr>
          <w:ilvl w:val="0"/>
          <w:numId w:val="94"/>
        </w:numPr>
        <w:tabs>
          <w:tab w:val="num" w:pos="690"/>
        </w:tabs>
        <w:spacing w:after="120"/>
        <w:ind w:left="686" w:hanging="329"/>
        <w:jc w:val="both"/>
        <w:rPr>
          <w:noProof/>
          <w:lang w:val="en-US"/>
        </w:rPr>
      </w:pPr>
      <w:r>
        <w:rPr>
          <w:noProof/>
          <w:lang w:val="en-US"/>
        </w:rPr>
        <w:t xml:space="preserve">enhance </w:t>
      </w:r>
      <w:r>
        <w:rPr>
          <w:noProof/>
          <w:lang w:val="en-US"/>
        </w:rPr>
        <w:t>comparability and consistency of monitoring methods within its marine region, in particular, by considering the monitoring scope, coverage, frequency and choice of indicators with practices at the regional level.</w:t>
      </w:r>
    </w:p>
    <w:p w:rsidR="005B1474" w:rsidRDefault="005B1474">
      <w:pPr>
        <w:pStyle w:val="Corps"/>
        <w:jc w:val="both"/>
        <w:rPr>
          <w:noProof/>
        </w:rPr>
      </w:pPr>
    </w:p>
    <w:p w:rsidR="005B1474" w:rsidRDefault="00524A9E">
      <w:pPr>
        <w:pStyle w:val="Corps"/>
        <w:keepNext/>
        <w:jc w:val="both"/>
        <w:rPr>
          <w:noProof/>
        </w:rPr>
      </w:pPr>
      <w:r>
        <w:rPr>
          <w:noProof/>
          <w:lang w:val="en-US"/>
        </w:rPr>
        <w:t>In particular:</w:t>
      </w:r>
    </w:p>
    <w:p w:rsidR="005B1474" w:rsidRDefault="005B1474">
      <w:pPr>
        <w:pStyle w:val="Corps"/>
        <w:keepNext/>
        <w:jc w:val="both"/>
        <w:rPr>
          <w:noProof/>
        </w:rPr>
      </w:pPr>
    </w:p>
    <w:p w:rsidR="005B1474" w:rsidRDefault="00524A9E">
      <w:pPr>
        <w:pStyle w:val="Corps"/>
        <w:keepNext/>
        <w:jc w:val="both"/>
        <w:rPr>
          <w:noProof/>
        </w:rPr>
      </w:pPr>
      <w:r>
        <w:rPr>
          <w:noProof/>
          <w:lang w:val="en-US"/>
        </w:rPr>
        <w:t>On biodiversity (in partic</w:t>
      </w:r>
      <w:r>
        <w:rPr>
          <w:noProof/>
          <w:lang w:val="en-US"/>
        </w:rPr>
        <w:t>ular on Descriptors 1, 4 and 6):</w:t>
      </w:r>
    </w:p>
    <w:p w:rsidR="005B1474" w:rsidRDefault="00524A9E">
      <w:pPr>
        <w:pStyle w:val="Corps"/>
        <w:numPr>
          <w:ilvl w:val="0"/>
          <w:numId w:val="94"/>
        </w:numPr>
        <w:tabs>
          <w:tab w:val="num" w:pos="690"/>
        </w:tabs>
        <w:spacing w:after="120"/>
        <w:ind w:left="686" w:hanging="329"/>
        <w:jc w:val="both"/>
        <w:rPr>
          <w:noProof/>
          <w:lang w:val="en-US"/>
        </w:rPr>
      </w:pPr>
      <w:r>
        <w:rPr>
          <w:noProof/>
          <w:lang w:val="en-US"/>
        </w:rPr>
        <w:t>building upon point (a), adapt existing monitoring (e.g. under WFD or Habitats and Birds Directive) to meet the objectives of the MSFD of achieving GES;</w:t>
      </w:r>
    </w:p>
    <w:p w:rsidR="005B1474" w:rsidRDefault="00524A9E">
      <w:pPr>
        <w:pStyle w:val="Corps"/>
        <w:numPr>
          <w:ilvl w:val="0"/>
          <w:numId w:val="94"/>
        </w:numPr>
        <w:tabs>
          <w:tab w:val="num" w:pos="690"/>
        </w:tabs>
        <w:spacing w:after="120"/>
        <w:ind w:left="686" w:hanging="329"/>
        <w:jc w:val="both"/>
        <w:rPr>
          <w:noProof/>
          <w:lang w:val="en-US"/>
        </w:rPr>
      </w:pPr>
      <w:r>
        <w:rPr>
          <w:noProof/>
          <w:lang w:val="en-US"/>
        </w:rPr>
        <w:t xml:space="preserve">develop more transboundary approaches and cooperation for monitoring, </w:t>
      </w:r>
      <w:r>
        <w:rPr>
          <w:noProof/>
          <w:lang w:val="en-US"/>
        </w:rPr>
        <w:t xml:space="preserve">particularly for mobile species, which frequently move between Member States’ waters. </w:t>
      </w:r>
    </w:p>
    <w:p w:rsidR="005B1474" w:rsidRDefault="00524A9E">
      <w:pPr>
        <w:pStyle w:val="Corps"/>
        <w:numPr>
          <w:ilvl w:val="0"/>
          <w:numId w:val="94"/>
        </w:numPr>
        <w:tabs>
          <w:tab w:val="num" w:pos="690"/>
        </w:tabs>
        <w:spacing w:after="120"/>
        <w:ind w:left="686" w:hanging="329"/>
        <w:jc w:val="both"/>
        <w:rPr>
          <w:noProof/>
          <w:lang w:val="en-US"/>
        </w:rPr>
      </w:pPr>
      <w:r>
        <w:rPr>
          <w:noProof/>
          <w:lang w:val="en-US"/>
        </w:rPr>
        <w:t>further develop the monitoring of fish biodiversity to include non-commercial fish species.</w:t>
      </w:r>
    </w:p>
    <w:p w:rsidR="005B1474" w:rsidRDefault="005B1474">
      <w:pPr>
        <w:pStyle w:val="Corps"/>
        <w:jc w:val="both"/>
        <w:rPr>
          <w:noProof/>
        </w:rPr>
      </w:pPr>
    </w:p>
    <w:p w:rsidR="005B1474" w:rsidRDefault="00524A9E">
      <w:pPr>
        <w:pStyle w:val="Corps"/>
        <w:jc w:val="both"/>
        <w:rPr>
          <w:noProof/>
          <w:lang w:val="fr-FR"/>
        </w:rPr>
      </w:pPr>
      <w:r>
        <w:rPr>
          <w:noProof/>
          <w:lang w:val="fr-FR"/>
        </w:rPr>
        <w:t>On non-indigenous species (Descriptor 2):</w:t>
      </w:r>
    </w:p>
    <w:p w:rsidR="005B1474" w:rsidRDefault="00524A9E">
      <w:pPr>
        <w:pStyle w:val="Corps"/>
        <w:numPr>
          <w:ilvl w:val="0"/>
          <w:numId w:val="94"/>
        </w:numPr>
        <w:tabs>
          <w:tab w:val="num" w:pos="690"/>
        </w:tabs>
        <w:spacing w:after="120"/>
        <w:ind w:left="686" w:hanging="329"/>
        <w:jc w:val="both"/>
        <w:rPr>
          <w:noProof/>
          <w:lang w:val="en-US"/>
        </w:rPr>
      </w:pPr>
      <w:r>
        <w:rPr>
          <w:noProof/>
          <w:lang w:val="en-US"/>
        </w:rPr>
        <w:t xml:space="preserve">develop monitoring of effects and </w:t>
      </w:r>
      <w:r>
        <w:rPr>
          <w:noProof/>
          <w:lang w:val="en-US"/>
        </w:rPr>
        <w:t>impacts of non-indigenous species on environment, as planned;</w:t>
      </w:r>
    </w:p>
    <w:p w:rsidR="005B1474" w:rsidRDefault="00524A9E">
      <w:pPr>
        <w:pStyle w:val="Corps"/>
        <w:numPr>
          <w:ilvl w:val="0"/>
          <w:numId w:val="94"/>
        </w:numPr>
        <w:tabs>
          <w:tab w:val="num" w:pos="690"/>
        </w:tabs>
        <w:spacing w:after="120"/>
        <w:ind w:left="686" w:hanging="329"/>
        <w:jc w:val="both"/>
        <w:rPr>
          <w:noProof/>
          <w:lang w:val="en-US"/>
        </w:rPr>
      </w:pPr>
      <w:r>
        <w:rPr>
          <w:noProof/>
          <w:lang w:val="en-US"/>
        </w:rPr>
        <w:t xml:space="preserve">develop a programme that generates information on the risk of introduction of non-indigenous species, as per the targets.  </w:t>
      </w:r>
    </w:p>
    <w:p w:rsidR="005B1474" w:rsidRDefault="005B1474">
      <w:pPr>
        <w:pStyle w:val="Corps"/>
        <w:jc w:val="both"/>
        <w:rPr>
          <w:noProof/>
        </w:rPr>
      </w:pPr>
    </w:p>
    <w:p w:rsidR="005B1474" w:rsidRDefault="00524A9E">
      <w:pPr>
        <w:pStyle w:val="Corps"/>
        <w:jc w:val="both"/>
        <w:rPr>
          <w:noProof/>
        </w:rPr>
      </w:pPr>
      <w:r>
        <w:rPr>
          <w:noProof/>
          <w:lang w:val="en-US"/>
        </w:rPr>
        <w:t>On commercial fisheries (Descriptor 3):</w:t>
      </w:r>
    </w:p>
    <w:p w:rsidR="005B1474" w:rsidRDefault="00524A9E">
      <w:pPr>
        <w:pStyle w:val="Corps"/>
        <w:numPr>
          <w:ilvl w:val="0"/>
          <w:numId w:val="94"/>
        </w:numPr>
        <w:tabs>
          <w:tab w:val="num" w:pos="690"/>
        </w:tabs>
        <w:spacing w:after="120"/>
        <w:ind w:left="686" w:hanging="329"/>
        <w:jc w:val="both"/>
        <w:rPr>
          <w:noProof/>
          <w:lang w:val="en-US"/>
        </w:rPr>
      </w:pPr>
      <w:r>
        <w:rPr>
          <w:noProof/>
          <w:lang w:val="en-US"/>
        </w:rPr>
        <w:t>consider how to address defic</w:t>
      </w:r>
      <w:r>
        <w:rPr>
          <w:noProof/>
          <w:lang w:val="en-US"/>
        </w:rPr>
        <w:t xml:space="preserve">iencies related </w:t>
      </w:r>
      <w:r>
        <w:rPr>
          <w:noProof/>
          <w:color w:val="auto"/>
          <w:lang w:val="en-US"/>
        </w:rPr>
        <w:t xml:space="preserve">to the under-sampling of </w:t>
      </w:r>
      <w:r>
        <w:rPr>
          <w:noProof/>
          <w:lang w:val="en-US"/>
        </w:rPr>
        <w:t>some species;</w:t>
      </w:r>
    </w:p>
    <w:p w:rsidR="005B1474" w:rsidRDefault="00524A9E">
      <w:pPr>
        <w:pStyle w:val="Corps"/>
        <w:numPr>
          <w:ilvl w:val="0"/>
          <w:numId w:val="94"/>
        </w:numPr>
        <w:tabs>
          <w:tab w:val="num" w:pos="690"/>
        </w:tabs>
        <w:spacing w:after="120"/>
        <w:ind w:left="686" w:hanging="329"/>
        <w:jc w:val="both"/>
        <w:rPr>
          <w:noProof/>
          <w:lang w:val="en-US"/>
        </w:rPr>
      </w:pPr>
      <w:r>
        <w:rPr>
          <w:noProof/>
          <w:lang w:val="en-US"/>
        </w:rPr>
        <w:t>clearly define the temporal scope of recreational fisheries monitoring.</w:t>
      </w:r>
    </w:p>
    <w:p w:rsidR="005B1474" w:rsidRDefault="005B1474">
      <w:pPr>
        <w:pStyle w:val="Corps"/>
        <w:jc w:val="both"/>
        <w:rPr>
          <w:noProof/>
        </w:rPr>
      </w:pPr>
    </w:p>
    <w:p w:rsidR="005B1474" w:rsidRDefault="00524A9E">
      <w:pPr>
        <w:pStyle w:val="Corps"/>
        <w:jc w:val="both"/>
        <w:rPr>
          <w:noProof/>
        </w:rPr>
      </w:pPr>
      <w:r>
        <w:rPr>
          <w:noProof/>
          <w:lang w:val="en-US"/>
        </w:rPr>
        <w:t>On eutrophication (Descriptor 5):</w:t>
      </w:r>
    </w:p>
    <w:p w:rsidR="005B1474" w:rsidRDefault="00524A9E">
      <w:pPr>
        <w:pStyle w:val="Corps"/>
        <w:numPr>
          <w:ilvl w:val="0"/>
          <w:numId w:val="94"/>
        </w:numPr>
        <w:tabs>
          <w:tab w:val="num" w:pos="690"/>
        </w:tabs>
        <w:ind w:left="690" w:hanging="330"/>
        <w:jc w:val="both"/>
        <w:rPr>
          <w:noProof/>
          <w:lang w:val="en-US"/>
        </w:rPr>
      </w:pPr>
      <w:r>
        <w:rPr>
          <w:noProof/>
          <w:lang w:val="en-US"/>
        </w:rPr>
        <w:t>develop relevant monitoring programmes for the North-East Atlantic targets on the abundance of</w:t>
      </w:r>
      <w:r>
        <w:rPr>
          <w:noProof/>
          <w:lang w:val="en-US"/>
        </w:rPr>
        <w:t xml:space="preserve"> opportunistic macroalgae and the abundance of perennial seaweeds and seagrasses not currently covered.</w:t>
      </w:r>
    </w:p>
    <w:p w:rsidR="005B1474" w:rsidRDefault="005B1474">
      <w:pPr>
        <w:pStyle w:val="Corps"/>
        <w:jc w:val="both"/>
        <w:rPr>
          <w:noProof/>
          <w:lang w:val="en-US"/>
        </w:rPr>
      </w:pPr>
    </w:p>
    <w:p w:rsidR="005B1474" w:rsidRDefault="00524A9E">
      <w:pPr>
        <w:pStyle w:val="Corps"/>
        <w:jc w:val="both"/>
        <w:rPr>
          <w:noProof/>
        </w:rPr>
      </w:pPr>
      <w:r>
        <w:rPr>
          <w:noProof/>
          <w:lang w:val="fr-FR"/>
        </w:rPr>
        <w:t>On contaminants (Descriptor 8):</w:t>
      </w:r>
    </w:p>
    <w:p w:rsidR="005B1474" w:rsidRDefault="00524A9E">
      <w:pPr>
        <w:pStyle w:val="Corps"/>
        <w:numPr>
          <w:ilvl w:val="0"/>
          <w:numId w:val="94"/>
        </w:numPr>
        <w:tabs>
          <w:tab w:val="num" w:pos="690"/>
        </w:tabs>
        <w:ind w:left="690" w:hanging="330"/>
        <w:jc w:val="both"/>
        <w:rPr>
          <w:noProof/>
          <w:lang w:val="en-US"/>
        </w:rPr>
      </w:pPr>
      <w:r>
        <w:rPr>
          <w:noProof/>
          <w:lang w:val="en-US"/>
        </w:rPr>
        <w:t xml:space="preserve">develop a programme for the monitoring of atmospheric deposition and of hazardous air contaminants, as per the GES </w:t>
      </w:r>
      <w:r>
        <w:rPr>
          <w:noProof/>
          <w:lang w:val="en-US"/>
        </w:rPr>
        <w:t>definition.</w:t>
      </w:r>
    </w:p>
    <w:p w:rsidR="005B1474" w:rsidRDefault="005B1474">
      <w:pPr>
        <w:pStyle w:val="Corps"/>
        <w:jc w:val="both"/>
        <w:rPr>
          <w:noProof/>
        </w:rPr>
      </w:pPr>
    </w:p>
    <w:p w:rsidR="005B1474" w:rsidRDefault="00524A9E">
      <w:pPr>
        <w:pStyle w:val="Corps"/>
        <w:jc w:val="both"/>
        <w:rPr>
          <w:noProof/>
        </w:rPr>
      </w:pPr>
      <w:r>
        <w:rPr>
          <w:noProof/>
          <w:lang w:val="en-US"/>
        </w:rPr>
        <w:t>On contaminants in seafood (Descriptor 9):</w:t>
      </w:r>
    </w:p>
    <w:p w:rsidR="005B1474" w:rsidRDefault="00524A9E">
      <w:pPr>
        <w:pStyle w:val="Corps"/>
        <w:numPr>
          <w:ilvl w:val="0"/>
          <w:numId w:val="94"/>
        </w:numPr>
        <w:tabs>
          <w:tab w:val="num" w:pos="690"/>
        </w:tabs>
        <w:ind w:left="690" w:hanging="330"/>
        <w:jc w:val="both"/>
        <w:rPr>
          <w:noProof/>
          <w:lang w:val="en-US"/>
        </w:rPr>
      </w:pPr>
      <w:r>
        <w:rPr>
          <w:noProof/>
          <w:lang w:val="en-US"/>
        </w:rPr>
        <w:t>ensure that the selection of species for contaminants monitoring in biota under contaminants (Descriptor 8) are appropriate for the purpose of contaminants in seafood (Descriptor 9) monitoring, if the</w:t>
      </w:r>
      <w:r>
        <w:rPr>
          <w:noProof/>
          <w:lang w:val="en-US"/>
        </w:rPr>
        <w:t xml:space="preserve"> two programmes are grouped. </w:t>
      </w:r>
    </w:p>
    <w:p w:rsidR="005B1474" w:rsidRDefault="00524A9E">
      <w:pPr>
        <w:pStyle w:val="Corps"/>
        <w:spacing w:after="200" w:line="276" w:lineRule="auto"/>
        <w:rPr>
          <w:noProof/>
        </w:rPr>
      </w:pPr>
      <w:r>
        <w:rPr>
          <w:noProof/>
          <w:sz w:val="22"/>
          <w:szCs w:val="22"/>
        </w:rPr>
        <w:br w:type="page"/>
      </w:r>
    </w:p>
    <w:p w:rsidR="005B1474" w:rsidRDefault="00524A9E">
      <w:pPr>
        <w:pStyle w:val="Heading2"/>
        <w:rPr>
          <w:noProof/>
        </w:rPr>
      </w:pPr>
      <w:bookmarkStart w:id="45" w:name="_Toc455744234"/>
      <w:bookmarkStart w:id="46" w:name="_Toc467053133"/>
      <w:bookmarkStart w:id="47" w:name="_Toc467161751"/>
      <w:r>
        <w:rPr>
          <w:noProof/>
        </w:rPr>
        <w:t>9. Croatia</w:t>
      </w:r>
      <w:bookmarkEnd w:id="45"/>
      <w:bookmarkEnd w:id="46"/>
      <w:bookmarkEnd w:id="47"/>
    </w:p>
    <w:p w:rsidR="005B1474" w:rsidRDefault="005B1474">
      <w:pPr>
        <w:pStyle w:val="Corps"/>
        <w:spacing w:after="120" w:line="276" w:lineRule="auto"/>
        <w:rPr>
          <w:noProof/>
        </w:rPr>
      </w:pPr>
    </w:p>
    <w:tbl>
      <w:tblPr>
        <w:tblStyle w:val="TableGrid"/>
        <w:tblW w:w="0" w:type="auto"/>
        <w:tblLook w:val="04A0" w:firstRow="1" w:lastRow="0" w:firstColumn="1" w:lastColumn="0" w:noHBand="0" w:noVBand="1"/>
      </w:tblPr>
      <w:tblGrid>
        <w:gridCol w:w="9282"/>
      </w:tblGrid>
      <w:tr w:rsidR="005B1474">
        <w:tc>
          <w:tcPr>
            <w:tcW w:w="9282" w:type="dxa"/>
          </w:tcPr>
          <w:p w:rsidR="005B1474" w:rsidRDefault="00524A9E">
            <w:pPr>
              <w:pStyle w:val="Corps"/>
              <w:jc w:val="both"/>
              <w:rPr>
                <w:b/>
                <w:bCs/>
                <w:smallCaps/>
                <w:noProof/>
              </w:rPr>
            </w:pPr>
            <w:r>
              <w:rPr>
                <w:b/>
                <w:bCs/>
                <w:smallCaps/>
                <w:noProof/>
                <w:lang w:val="en-US"/>
              </w:rPr>
              <w:t>Overall Conclusion</w:t>
            </w:r>
          </w:p>
          <w:p w:rsidR="005B1474" w:rsidRDefault="005B1474">
            <w:pPr>
              <w:pStyle w:val="Corps"/>
              <w:jc w:val="both"/>
              <w:rPr>
                <w:b/>
                <w:bCs/>
                <w:smallCaps/>
                <w:noProof/>
              </w:rPr>
            </w:pPr>
          </w:p>
          <w:p w:rsidR="005B1474" w:rsidRDefault="00524A9E">
            <w:pPr>
              <w:pStyle w:val="Corps"/>
              <w:jc w:val="both"/>
              <w:rPr>
                <w:b/>
                <w:bCs/>
                <w:noProof/>
              </w:rPr>
            </w:pPr>
            <w:r>
              <w:rPr>
                <w:b/>
                <w:bCs/>
                <w:noProof/>
                <w:lang w:val="en-US"/>
              </w:rPr>
              <w:t>Overall, the monitoring programme of Croatia constitutes a partially appropriate framework to meet the requirements of Directive 2008/56/EC and to measure progress towards the achievement of g</w:t>
            </w:r>
            <w:r>
              <w:rPr>
                <w:b/>
                <w:bCs/>
                <w:noProof/>
                <w:lang w:val="en-US"/>
              </w:rPr>
              <w:t>ood environmental status (GES).</w:t>
            </w:r>
          </w:p>
          <w:p w:rsidR="005B1474" w:rsidRDefault="005B1474">
            <w:pPr>
              <w:pStyle w:val="Corps"/>
              <w:jc w:val="both"/>
              <w:rPr>
                <w:b/>
                <w:bCs/>
                <w:noProof/>
              </w:rPr>
            </w:pPr>
          </w:p>
          <w:p w:rsidR="005B1474" w:rsidRDefault="00524A9E">
            <w:pPr>
              <w:pStyle w:val="Corps"/>
              <w:jc w:val="both"/>
              <w:rPr>
                <w:noProof/>
              </w:rPr>
            </w:pPr>
            <w:r>
              <w:rPr>
                <w:noProof/>
                <w:lang w:val="en-US"/>
              </w:rPr>
              <w:t xml:space="preserve">Croatia reports that its monitoring of GES were supposed to be in place by 2014. </w:t>
            </w:r>
          </w:p>
          <w:p w:rsidR="005B1474" w:rsidRDefault="005B1474">
            <w:pPr>
              <w:pStyle w:val="Corps"/>
              <w:jc w:val="both"/>
              <w:rPr>
                <w:noProof/>
              </w:rPr>
            </w:pPr>
          </w:p>
          <w:p w:rsidR="005B1474" w:rsidRDefault="00524A9E">
            <w:pPr>
              <w:pStyle w:val="CorpsA"/>
              <w:spacing w:after="0" w:line="240" w:lineRule="auto"/>
              <w:jc w:val="both"/>
              <w:rPr>
                <w:rFonts w:ascii="Times New Roman"/>
                <w:noProof/>
                <w:sz w:val="24"/>
                <w:szCs w:val="24"/>
              </w:rPr>
            </w:pPr>
            <w:r>
              <w:rPr>
                <w:rFonts w:ascii="Times New Roman"/>
                <w:b/>
                <w:bCs/>
                <w:noProof/>
                <w:sz w:val="24"/>
                <w:szCs w:val="24"/>
              </w:rPr>
              <w:t xml:space="preserve">One of the thirteen descriptor categories is sufficiently addressed in the reported monitoring </w:t>
            </w:r>
            <w:r>
              <w:rPr>
                <w:rFonts w:ascii="Times New Roman"/>
                <w:b/>
                <w:noProof/>
                <w:sz w:val="24"/>
                <w:szCs w:val="24"/>
              </w:rPr>
              <w:t>programmes</w:t>
            </w:r>
            <w:r>
              <w:rPr>
                <w:rFonts w:ascii="Trebuchet MS"/>
                <w:noProof/>
                <w:sz w:val="24"/>
                <w:szCs w:val="24"/>
              </w:rPr>
              <w:t xml:space="preserve">, </w:t>
            </w:r>
            <w:r>
              <w:rPr>
                <w:rFonts w:ascii="Times New Roman"/>
                <w:noProof/>
                <w:sz w:val="24"/>
                <w:szCs w:val="24"/>
              </w:rPr>
              <w:t xml:space="preserve">this is contaminants in seafood </w:t>
            </w:r>
            <w:r>
              <w:rPr>
                <w:rFonts w:ascii="Times New Roman"/>
                <w:noProof/>
                <w:sz w:val="24"/>
                <w:szCs w:val="24"/>
              </w:rPr>
              <w:t>(Descriptor 9).</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noProof/>
                <w:sz w:val="24"/>
                <w:szCs w:val="24"/>
              </w:rPr>
            </w:pPr>
            <w:r>
              <w:rPr>
                <w:rFonts w:ascii="Times New Roman"/>
                <w:noProof/>
                <w:sz w:val="24"/>
                <w:szCs w:val="24"/>
              </w:rPr>
              <w:t>Croatia has identified monitoring gaps, and plans to address them, for all descriptors.</w:t>
            </w:r>
          </w:p>
          <w:p w:rsidR="005B1474" w:rsidRDefault="005B1474">
            <w:pPr>
              <w:pStyle w:val="Corps"/>
              <w:jc w:val="both"/>
              <w:outlineLvl w:val="0"/>
              <w:rPr>
                <w:b/>
                <w:bCs/>
                <w:noProof/>
              </w:rPr>
            </w:pPr>
          </w:p>
          <w:p w:rsidR="005B1474" w:rsidRDefault="00524A9E">
            <w:pPr>
              <w:rPr>
                <w:b/>
                <w:noProof/>
              </w:rPr>
            </w:pPr>
            <w:r>
              <w:rPr>
                <w:b/>
                <w:noProof/>
              </w:rPr>
              <w:t>MAIN GUIDANCE</w:t>
            </w:r>
          </w:p>
          <w:p w:rsidR="005B1474" w:rsidRDefault="005B1474">
            <w:pPr>
              <w:pStyle w:val="Corps"/>
              <w:jc w:val="both"/>
              <w:outlineLvl w:val="0"/>
              <w:rPr>
                <w:b/>
                <w:bCs/>
                <w:smallCaps/>
                <w:noProof/>
              </w:rPr>
            </w:pPr>
          </w:p>
          <w:p w:rsidR="005B1474" w:rsidRDefault="00524A9E">
            <w:pPr>
              <w:rPr>
                <w:noProof/>
              </w:rPr>
            </w:pPr>
            <w:bookmarkStart w:id="48" w:name="_Toc467053135"/>
            <w:r>
              <w:rPr>
                <w:noProof/>
              </w:rPr>
              <w:t>Croatia should:</w:t>
            </w:r>
            <w:bookmarkEnd w:id="48"/>
            <w:r>
              <w:rPr>
                <w:noProof/>
              </w:rPr>
              <w:t xml:space="preserve"> </w:t>
            </w:r>
          </w:p>
          <w:p w:rsidR="005B1474" w:rsidRDefault="00524A9E">
            <w:pPr>
              <w:pStyle w:val="ListParagraph"/>
              <w:numPr>
                <w:ilvl w:val="0"/>
                <w:numId w:val="269"/>
              </w:numPr>
              <w:rPr>
                <w:b/>
                <w:noProof/>
              </w:rPr>
            </w:pPr>
            <w:bookmarkStart w:id="49" w:name="_Toc467053136"/>
            <w:r>
              <w:rPr>
                <w:b/>
                <w:bCs/>
                <w:noProof/>
              </w:rPr>
              <w:t>Ensure that the monitoring programme constitutes an appropriate framework</w:t>
            </w:r>
            <w:r>
              <w:rPr>
                <w:b/>
                <w:noProof/>
              </w:rPr>
              <w:t xml:space="preserve"> </w:t>
            </w:r>
            <w:r>
              <w:rPr>
                <w:noProof/>
              </w:rPr>
              <w:t>that enables full coverage of the monitoring</w:t>
            </w:r>
            <w:r>
              <w:rPr>
                <w:noProof/>
              </w:rPr>
              <w:t xml:space="preserve"> needs for the assessment of progress towards GES;</w:t>
            </w:r>
            <w:bookmarkStart w:id="50" w:name="_Toc467053137"/>
            <w:bookmarkEnd w:id="49"/>
          </w:p>
          <w:p w:rsidR="005B1474" w:rsidRDefault="00524A9E">
            <w:pPr>
              <w:pStyle w:val="ListParagraph"/>
              <w:numPr>
                <w:ilvl w:val="0"/>
                <w:numId w:val="269"/>
              </w:numPr>
              <w:rPr>
                <w:b/>
                <w:noProof/>
              </w:rPr>
            </w:pPr>
            <w:r>
              <w:rPr>
                <w:b/>
                <w:noProof/>
              </w:rPr>
              <w:t>Implement the plans identified to address the monitoring gaps</w:t>
            </w:r>
            <w:r>
              <w:rPr>
                <w:b/>
                <w:bCs/>
                <w:noProof/>
              </w:rPr>
              <w:t>.</w:t>
            </w:r>
            <w:bookmarkEnd w:id="50"/>
          </w:p>
          <w:p w:rsidR="005B1474" w:rsidRDefault="005B1474">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noProof/>
                <w:lang w:val="en-US"/>
              </w:rPr>
            </w:pPr>
          </w:p>
        </w:tc>
      </w:tr>
    </w:tbl>
    <w:p w:rsidR="005B1474" w:rsidRDefault="005B1474">
      <w:pPr>
        <w:pStyle w:val="Corps"/>
        <w:jc w:val="both"/>
        <w:rPr>
          <w:noProof/>
          <w:lang w:val="en-US"/>
        </w:rPr>
      </w:pPr>
    </w:p>
    <w:p w:rsidR="005B1474" w:rsidRDefault="00524A9E">
      <w:pPr>
        <w:pStyle w:val="Corps"/>
        <w:jc w:val="both"/>
        <w:rPr>
          <w:noProof/>
        </w:rPr>
      </w:pPr>
      <w:r>
        <w:rPr>
          <w:noProof/>
          <w:lang w:val="en-US"/>
        </w:rPr>
        <w:t>Croatia reported under Article 11 of the Marine Strategy Framework Directive (MSFD)</w:t>
      </w:r>
      <w:r>
        <w:rPr>
          <w:noProof/>
        </w:rPr>
        <w:t xml:space="preserve"> in October 2014. Croatia'</w:t>
      </w:r>
      <w:r>
        <w:rPr>
          <w:noProof/>
          <w:lang w:val="en-US"/>
        </w:rPr>
        <w:t>s Article 11 reporting include</w:t>
      </w:r>
      <w:r>
        <w:rPr>
          <w:noProof/>
          <w:lang w:val="en-US"/>
        </w:rPr>
        <w:t xml:space="preserve">s 42 sub-programmes covering all descriptors. </w:t>
      </w:r>
    </w:p>
    <w:p w:rsidR="005B1474" w:rsidRDefault="005B1474">
      <w:pPr>
        <w:pStyle w:val="Corps"/>
        <w:jc w:val="both"/>
        <w:rPr>
          <w:noProof/>
        </w:rPr>
      </w:pPr>
    </w:p>
    <w:p w:rsidR="005B1474" w:rsidRDefault="00524A9E">
      <w:pPr>
        <w:pStyle w:val="Corps"/>
        <w:spacing w:after="200"/>
        <w:jc w:val="both"/>
        <w:rPr>
          <w:b/>
          <w:bCs/>
          <w:smallCaps/>
          <w:noProof/>
          <w:lang w:val="en-US"/>
        </w:rPr>
      </w:pPr>
      <w:r>
        <w:rPr>
          <w:b/>
          <w:bCs/>
          <w:smallCaps/>
          <w:noProof/>
          <w:lang w:val="en-US"/>
        </w:rPr>
        <w:t>Conclusions on Member State-specific technical assessment</w:t>
      </w:r>
    </w:p>
    <w:p w:rsidR="005B1474" w:rsidRDefault="00524A9E">
      <w:pPr>
        <w:pStyle w:val="Corps"/>
        <w:jc w:val="both"/>
        <w:rPr>
          <w:noProof/>
        </w:rPr>
      </w:pPr>
      <w:r>
        <w:rPr>
          <w:noProof/>
          <w:lang w:val="en-US"/>
        </w:rPr>
        <w:t xml:space="preserve">The adequacy of the Croatian MSFD monitoring programme has been assessed by considering whether the programme and related sub-programmes are </w:t>
      </w:r>
      <w:r>
        <w:rPr>
          <w:noProof/>
          <w:lang w:val="en-US"/>
        </w:rPr>
        <w:t>sufficient to cover the monitoring needs for the assessment of progress towards Good Environmental Status (</w:t>
      </w:r>
      <w:r>
        <w:rPr>
          <w:noProof/>
        </w:rPr>
        <w:t>GES)</w:t>
      </w:r>
      <w:r>
        <w:rPr>
          <w:noProof/>
          <w:vertAlign w:val="superscript"/>
        </w:rPr>
        <w:footnoteReference w:id="67"/>
      </w:r>
      <w:r>
        <w:rPr>
          <w:noProof/>
          <w:lang w:val="en-US"/>
        </w:rPr>
        <w:t xml:space="preserve"> and achievement of environmental targets, as defined by Croatia in 2014. </w:t>
      </w:r>
    </w:p>
    <w:p w:rsidR="005B1474" w:rsidRDefault="005B1474">
      <w:pPr>
        <w:pStyle w:val="Corps"/>
        <w:jc w:val="both"/>
        <w:rPr>
          <w:noProof/>
        </w:rPr>
      </w:pPr>
    </w:p>
    <w:p w:rsidR="005B1474" w:rsidRDefault="00524A9E">
      <w:pPr>
        <w:pStyle w:val="Corps"/>
        <w:jc w:val="both"/>
        <w:rPr>
          <w:noProof/>
        </w:rPr>
      </w:pPr>
      <w:r>
        <w:rPr>
          <w:noProof/>
          <w:lang w:val="en-US"/>
        </w:rPr>
        <w:t>The following table provides an overview (by descriptor) of:</w:t>
      </w:r>
    </w:p>
    <w:p w:rsidR="005B1474" w:rsidRDefault="00524A9E">
      <w:pPr>
        <w:pStyle w:val="Corps"/>
        <w:numPr>
          <w:ilvl w:val="0"/>
          <w:numId w:val="96"/>
        </w:numPr>
        <w:tabs>
          <w:tab w:val="num" w:pos="720"/>
        </w:tabs>
        <w:ind w:left="720" w:hanging="360"/>
        <w:jc w:val="both"/>
        <w:rPr>
          <w:noProof/>
          <w:lang w:val="en-US"/>
        </w:rPr>
      </w:pPr>
      <w:r>
        <w:rPr>
          <w:noProof/>
          <w:lang w:val="en-US"/>
        </w:rPr>
        <w:t xml:space="preserve">The </w:t>
      </w:r>
      <w:r>
        <w:rPr>
          <w:noProof/>
          <w:lang w:val="en-US"/>
        </w:rPr>
        <w:t>conclusions of the technical assessment in relation to the coverage of GES and targets by the Member State's monitoring programme and sub-programmes;</w:t>
      </w:r>
    </w:p>
    <w:p w:rsidR="005B1474" w:rsidRDefault="00524A9E">
      <w:pPr>
        <w:pStyle w:val="Corps"/>
        <w:numPr>
          <w:ilvl w:val="0"/>
          <w:numId w:val="97"/>
        </w:numPr>
        <w:tabs>
          <w:tab w:val="num" w:pos="720"/>
        </w:tabs>
        <w:ind w:left="720" w:hanging="360"/>
        <w:jc w:val="both"/>
        <w:rPr>
          <w:noProof/>
          <w:lang w:val="en-US"/>
        </w:rPr>
      </w:pPr>
      <w:r>
        <w:rPr>
          <w:noProof/>
          <w:lang w:val="en-US"/>
        </w:rPr>
        <w:t>The Member State's own assessment of the date by which their monitoring programme is or will be adequate t</w:t>
      </w:r>
      <w:r>
        <w:rPr>
          <w:noProof/>
          <w:lang w:val="en-US"/>
        </w:rPr>
        <w:t>o measure progress towards GES and targets;</w:t>
      </w:r>
    </w:p>
    <w:p w:rsidR="005B1474" w:rsidRDefault="00524A9E">
      <w:pPr>
        <w:pStyle w:val="Corps"/>
        <w:numPr>
          <w:ilvl w:val="0"/>
          <w:numId w:val="98"/>
        </w:numPr>
        <w:tabs>
          <w:tab w:val="num" w:pos="720"/>
        </w:tabs>
        <w:ind w:left="720" w:hanging="360"/>
        <w:jc w:val="both"/>
        <w:rPr>
          <w:noProof/>
          <w:lang w:val="en-US"/>
        </w:rPr>
      </w:pPr>
      <w:r>
        <w:rPr>
          <w:noProof/>
          <w:lang w:val="en-US"/>
        </w:rPr>
        <w:t xml:space="preserve">Whether the Member State has provided justifications and/or plans to address gaps. </w:t>
      </w:r>
    </w:p>
    <w:p w:rsidR="005B1474" w:rsidRDefault="005B1474">
      <w:pPr>
        <w:pStyle w:val="Corps"/>
        <w:widowControl w:val="0"/>
        <w:jc w:val="both"/>
        <w:rPr>
          <w:noProof/>
          <w:sz w:val="22"/>
          <w:szCs w:val="22"/>
        </w:rPr>
      </w:pPr>
    </w:p>
    <w:p w:rsidR="005B1474" w:rsidRDefault="005B1474">
      <w:pPr>
        <w:pStyle w:val="Corps"/>
        <w:widowControl w:val="0"/>
        <w:jc w:val="both"/>
        <w:rPr>
          <w:noProof/>
          <w:sz w:val="22"/>
          <w:szCs w:val="22"/>
        </w:rPr>
      </w:pPr>
    </w:p>
    <w:p w:rsidR="005B1474" w:rsidRDefault="005B1474">
      <w:pPr>
        <w:pStyle w:val="Corps"/>
        <w:widowControl w:val="0"/>
        <w:jc w:val="both"/>
        <w:rPr>
          <w:noProof/>
          <w:sz w:val="22"/>
          <w:szCs w:val="22"/>
        </w:rPr>
      </w:pPr>
    </w:p>
    <w:p w:rsidR="005B1474" w:rsidRDefault="005B1474">
      <w:pPr>
        <w:pStyle w:val="Corps"/>
        <w:widowControl w:val="0"/>
        <w:jc w:val="both"/>
        <w:rPr>
          <w:noProof/>
          <w:sz w:val="22"/>
          <w:szCs w:val="22"/>
        </w:rPr>
      </w:pPr>
    </w:p>
    <w:tbl>
      <w:tblPr>
        <w:tblW w:w="928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53"/>
        <w:gridCol w:w="1466"/>
        <w:gridCol w:w="1458"/>
        <w:gridCol w:w="1297"/>
        <w:gridCol w:w="1185"/>
        <w:gridCol w:w="1628"/>
      </w:tblGrid>
      <w:tr w:rsidR="005B1474">
        <w:trPr>
          <w:trHeight w:val="280"/>
        </w:trPr>
        <w:tc>
          <w:tcPr>
            <w:tcW w:w="2253"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spacing w:line="276" w:lineRule="auto"/>
              <w:rPr>
                <w:noProof/>
              </w:rPr>
            </w:pPr>
            <w:r>
              <w:rPr>
                <w:b/>
                <w:bCs/>
                <w:noProof/>
                <w:color w:val="FFFFFF"/>
                <w:spacing w:val="10"/>
                <w:sz w:val="18"/>
                <w:szCs w:val="18"/>
                <w:u w:color="FFFFFF"/>
                <w:lang w:val="fr-FR"/>
              </w:rPr>
              <w:t>Descriptor</w:t>
            </w:r>
          </w:p>
        </w:tc>
        <w:tc>
          <w:tcPr>
            <w:tcW w:w="2924"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widowControl w:val="0"/>
              <w:spacing w:before="50"/>
              <w:jc w:val="center"/>
              <w:rPr>
                <w:noProof/>
              </w:rPr>
            </w:pPr>
            <w:r>
              <w:rPr>
                <w:b/>
                <w:bCs/>
                <w:noProof/>
                <w:color w:val="FFFFFF"/>
                <w:spacing w:val="10"/>
                <w:sz w:val="18"/>
                <w:szCs w:val="18"/>
                <w:u w:color="FFFFFF"/>
                <w:lang w:val="fr-FR"/>
              </w:rPr>
              <w:t>Technical assessment</w:t>
            </w:r>
          </w:p>
        </w:tc>
        <w:tc>
          <w:tcPr>
            <w:tcW w:w="2482"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widowControl w:val="0"/>
              <w:spacing w:before="50"/>
              <w:jc w:val="center"/>
              <w:rPr>
                <w:noProof/>
              </w:rPr>
            </w:pPr>
            <w:r>
              <w:rPr>
                <w:b/>
                <w:bCs/>
                <w:noProof/>
                <w:color w:val="FFFFFF"/>
                <w:sz w:val="18"/>
                <w:szCs w:val="18"/>
                <w:u w:color="FFFFFF"/>
                <w:lang w:val="fr-FR"/>
              </w:rPr>
              <w:t>Timeline reported</w:t>
            </w:r>
          </w:p>
        </w:tc>
        <w:tc>
          <w:tcPr>
            <w:tcW w:w="1628"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widowControl w:val="0"/>
              <w:jc w:val="center"/>
              <w:rPr>
                <w:noProof/>
              </w:rPr>
            </w:pPr>
            <w:r>
              <w:rPr>
                <w:b/>
                <w:bCs/>
                <w:noProof/>
                <w:color w:val="FFFFFF"/>
                <w:sz w:val="18"/>
                <w:szCs w:val="18"/>
                <w:u w:color="FFFFFF"/>
                <w:lang w:val="fr-FR"/>
              </w:rPr>
              <w:t>Member State plans/ justifications</w:t>
            </w:r>
          </w:p>
        </w:tc>
      </w:tr>
      <w:tr w:rsidR="005B1474">
        <w:trPr>
          <w:trHeight w:val="280"/>
        </w:trPr>
        <w:tc>
          <w:tcPr>
            <w:tcW w:w="2253"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c>
          <w:tcPr>
            <w:tcW w:w="1466"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noProof/>
                <w:color w:val="FFFFFF"/>
                <w:spacing w:val="10"/>
                <w:sz w:val="18"/>
                <w:szCs w:val="18"/>
                <w:u w:color="FFFFFF"/>
                <w:lang w:val="fr-FR"/>
              </w:rPr>
              <w:t>GES</w:t>
            </w:r>
          </w:p>
        </w:tc>
        <w:tc>
          <w:tcPr>
            <w:tcW w:w="1457"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noProof/>
                <w:color w:val="FFFFFF"/>
                <w:spacing w:val="10"/>
                <w:sz w:val="18"/>
                <w:szCs w:val="18"/>
                <w:u w:color="FFFFFF"/>
                <w:lang w:val="fr-FR"/>
              </w:rPr>
              <w:t>Targets</w:t>
            </w:r>
          </w:p>
        </w:tc>
        <w:tc>
          <w:tcPr>
            <w:tcW w:w="1297"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b/>
                <w:bCs/>
                <w:noProof/>
                <w:color w:val="FFFFFF"/>
                <w:sz w:val="18"/>
                <w:szCs w:val="18"/>
                <w:u w:color="FFFFFF"/>
                <w:lang w:val="fr-FR"/>
              </w:rPr>
              <w:t>GES</w:t>
            </w:r>
          </w:p>
        </w:tc>
        <w:tc>
          <w:tcPr>
            <w:tcW w:w="1185"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b/>
                <w:bCs/>
                <w:noProof/>
                <w:color w:val="FFFFFF"/>
                <w:sz w:val="18"/>
                <w:szCs w:val="18"/>
                <w:u w:color="FFFFFF"/>
                <w:lang w:val="fr-FR"/>
              </w:rPr>
              <w:t>Targets</w:t>
            </w:r>
          </w:p>
        </w:tc>
        <w:tc>
          <w:tcPr>
            <w:tcW w:w="1628"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Birds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vAlign w:val="center"/>
          </w:tcPr>
          <w:p w:rsidR="005B1474" w:rsidRDefault="00524A9E">
            <w:pPr>
              <w:pStyle w:val="Corps"/>
              <w:spacing w:before="50" w:after="50"/>
              <w:jc w:val="center"/>
              <w:rPr>
                <w:noProof/>
              </w:rPr>
            </w:pPr>
            <w:r>
              <w:rPr>
                <w:bCs/>
                <w:noProof/>
                <w:spacing w:val="10"/>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2018 - 2020</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Mammals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pacing w:val="10"/>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2018 - 2020</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Fish</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pacing w:val="10"/>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2020</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Water column</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pacing w:val="10"/>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6 Seabed</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pacing w:val="10"/>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2018 - 2020</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D2 NIS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pacing w:val="10"/>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D3 Commercial fish</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pacing w:val="10"/>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D5 Eutrophication</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pacing w:val="10"/>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D7 Hydro. changes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7030A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pacing w:val="10"/>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D8 Contaminants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pacing w:val="10"/>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D9 Seafood cont.</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pacing w:val="10"/>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D10 Marine litter</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pacing w:val="10"/>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D11 Energy/Noise</w:t>
            </w:r>
          </w:p>
        </w:tc>
        <w:tc>
          <w:tcPr>
            <w:tcW w:w="1466" w:type="dxa"/>
            <w:tcBorders>
              <w:top w:val="single" w:sz="8" w:space="0" w:color="FFFFFF"/>
              <w:left w:val="single" w:sz="8" w:space="0" w:color="1F497D"/>
              <w:bottom w:val="single" w:sz="8" w:space="0" w:color="1F497D"/>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1F497D"/>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1F497D"/>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pacing w:val="10"/>
                <w:sz w:val="18"/>
                <w:szCs w:val="18"/>
                <w:lang w:val="fr-FR"/>
              </w:rPr>
              <w:t>2014</w:t>
            </w:r>
          </w:p>
        </w:tc>
        <w:tc>
          <w:tcPr>
            <w:tcW w:w="1185" w:type="dxa"/>
            <w:tcBorders>
              <w:top w:val="single" w:sz="8" w:space="0" w:color="FFFFFF"/>
              <w:left w:val="single" w:sz="8" w:space="0" w:color="FFFFFF"/>
              <w:bottom w:val="single" w:sz="8" w:space="0" w:color="1F497D"/>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w:t>
            </w:r>
          </w:p>
        </w:tc>
        <w:tc>
          <w:tcPr>
            <w:tcW w:w="1628"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bl>
    <w:p w:rsidR="005B1474" w:rsidRDefault="005B1474">
      <w:pPr>
        <w:pStyle w:val="Corps"/>
        <w:widowControl w:val="0"/>
        <w:jc w:val="both"/>
        <w:rPr>
          <w:noProof/>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831"/>
        <w:gridCol w:w="1564"/>
        <w:gridCol w:w="3078"/>
      </w:tblGrid>
      <w:tr w:rsidR="005B1474">
        <w:tc>
          <w:tcPr>
            <w:tcW w:w="1809" w:type="dxa"/>
          </w:tcPr>
          <w:p w:rsidR="005B1474" w:rsidRDefault="005B1474">
            <w:pPr>
              <w:shd w:val="clear" w:color="auto" w:fill="92D050"/>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Full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GES</w:t>
            </w:r>
          </w:p>
        </w:tc>
        <w:tc>
          <w:tcPr>
            <w:tcW w:w="3078" w:type="dxa"/>
          </w:tcPr>
          <w:p w:rsidR="005B1474" w:rsidRDefault="00524A9E">
            <w:pPr>
              <w:pStyle w:val="CorpsA"/>
              <w:spacing w:after="0" w:line="240" w:lineRule="auto"/>
              <w:jc w:val="both"/>
              <w:rPr>
                <w:noProof/>
              </w:rPr>
            </w:pPr>
            <w:r>
              <w:rPr>
                <w:rFonts w:ascii="Times New Roman"/>
                <w:noProof/>
                <w:sz w:val="18"/>
                <w:szCs w:val="18"/>
              </w:rPr>
              <w:t>GES not defined</w:t>
            </w:r>
          </w:p>
        </w:tc>
      </w:tr>
      <w:tr w:rsidR="005B1474">
        <w:tc>
          <w:tcPr>
            <w:tcW w:w="1809" w:type="dxa"/>
          </w:tcPr>
          <w:p w:rsidR="005B1474" w:rsidRDefault="005B1474">
            <w:pPr>
              <w:shd w:val="clear" w:color="auto" w:fill="EA8300" w:themeFill="accent4" w:themeFillShade="BF"/>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Partial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targets</w:t>
            </w:r>
          </w:p>
        </w:tc>
        <w:tc>
          <w:tcPr>
            <w:tcW w:w="3078" w:type="dxa"/>
          </w:tcPr>
          <w:p w:rsidR="005B1474" w:rsidRDefault="00524A9E">
            <w:pPr>
              <w:pStyle w:val="CorpsA"/>
              <w:spacing w:after="0" w:line="240" w:lineRule="auto"/>
              <w:jc w:val="both"/>
              <w:rPr>
                <w:noProof/>
              </w:rPr>
            </w:pPr>
            <w:r>
              <w:rPr>
                <w:rFonts w:ascii="Times New Roman"/>
                <w:noProof/>
                <w:sz w:val="18"/>
                <w:szCs w:val="18"/>
              </w:rPr>
              <w:t xml:space="preserve">Targets </w:t>
            </w:r>
            <w:r>
              <w:rPr>
                <w:rFonts w:ascii="Times New Roman"/>
                <w:noProof/>
                <w:sz w:val="18"/>
                <w:szCs w:val="18"/>
              </w:rPr>
              <w:t>not defined</w:t>
            </w:r>
          </w:p>
        </w:tc>
      </w:tr>
      <w:tr w:rsidR="005B1474">
        <w:tc>
          <w:tcPr>
            <w:tcW w:w="1809" w:type="dxa"/>
          </w:tcPr>
          <w:p w:rsidR="005B1474" w:rsidRDefault="005B1474">
            <w:pPr>
              <w:shd w:val="clear" w:color="auto" w:fill="873AC0"/>
              <w:rPr>
                <w:b/>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No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monitoring</w:t>
            </w:r>
          </w:p>
        </w:tc>
        <w:tc>
          <w:tcPr>
            <w:tcW w:w="3078" w:type="dxa"/>
          </w:tcPr>
          <w:p w:rsidR="005B1474" w:rsidRDefault="00524A9E">
            <w:pPr>
              <w:pStyle w:val="CorpsA"/>
              <w:spacing w:after="0" w:line="240" w:lineRule="auto"/>
              <w:jc w:val="both"/>
              <w:rPr>
                <w:noProof/>
              </w:rPr>
            </w:pPr>
            <w:r>
              <w:rPr>
                <w:rFonts w:ascii="Times New Roman"/>
                <w:noProof/>
                <w:sz w:val="18"/>
                <w:szCs w:val="18"/>
              </w:rPr>
              <w:t>No monitoring programme reported</w:t>
            </w:r>
          </w:p>
        </w:tc>
      </w:tr>
    </w:tbl>
    <w:p w:rsidR="005B1474" w:rsidRDefault="005B1474">
      <w:pPr>
        <w:pStyle w:val="CorpsA"/>
        <w:spacing w:after="0" w:line="240" w:lineRule="auto"/>
        <w:jc w:val="both"/>
        <w:rPr>
          <w:rFonts w:ascii="Times New Roman" w:eastAsia="Times New Roman" w:hAnsi="Times New Roman" w:cs="Times New Roman"/>
          <w:b/>
          <w:bCs/>
          <w:i/>
          <w:iCs/>
          <w:noProof/>
          <w:sz w:val="24"/>
          <w:szCs w:val="24"/>
        </w:rPr>
      </w:pPr>
    </w:p>
    <w:p w:rsidR="005B1474" w:rsidRDefault="00524A9E">
      <w:pPr>
        <w:pStyle w:val="Corps"/>
        <w:spacing w:after="200"/>
        <w:jc w:val="both"/>
        <w:rPr>
          <w:b/>
          <w:bCs/>
          <w:smallCaps/>
          <w:noProof/>
          <w:lang w:val="en-US"/>
        </w:rPr>
      </w:pPr>
      <w:r>
        <w:rPr>
          <w:b/>
          <w:bCs/>
          <w:smallCaps/>
          <w:noProof/>
          <w:lang w:val="en-US"/>
        </w:rPr>
        <w:t>Achievements so far</w:t>
      </w:r>
    </w:p>
    <w:p w:rsidR="005B1474" w:rsidRDefault="00524A9E">
      <w:pPr>
        <w:pStyle w:val="Corps"/>
        <w:numPr>
          <w:ilvl w:val="0"/>
          <w:numId w:val="89"/>
        </w:numPr>
        <w:tabs>
          <w:tab w:val="num" w:pos="746"/>
        </w:tabs>
        <w:spacing w:after="120"/>
        <w:ind w:left="686" w:hanging="329"/>
        <w:jc w:val="both"/>
        <w:rPr>
          <w:noProof/>
          <w:lang w:val="en-US"/>
        </w:rPr>
      </w:pPr>
      <w:r>
        <w:rPr>
          <w:noProof/>
          <w:lang w:val="en-US"/>
        </w:rPr>
        <w:t xml:space="preserve">The technical assessment shows that Croatia has developed its monitoring programme and sub-programmes in a consistent manner with its GES determination for </w:t>
      </w:r>
      <w:r>
        <w:rPr>
          <w:noProof/>
          <w:lang w:val="en-US"/>
        </w:rPr>
        <w:t>contaminants in seafood (Descriptor 9).</w:t>
      </w:r>
    </w:p>
    <w:p w:rsidR="005B1474" w:rsidRDefault="00524A9E">
      <w:pPr>
        <w:pStyle w:val="Corps"/>
        <w:numPr>
          <w:ilvl w:val="0"/>
          <w:numId w:val="89"/>
        </w:numPr>
        <w:tabs>
          <w:tab w:val="num" w:pos="746"/>
        </w:tabs>
        <w:spacing w:after="120"/>
        <w:ind w:left="686" w:hanging="329"/>
        <w:jc w:val="both"/>
        <w:rPr>
          <w:noProof/>
          <w:lang w:val="en-US"/>
        </w:rPr>
      </w:pPr>
      <w:r>
        <w:rPr>
          <w:noProof/>
          <w:lang w:val="en-US"/>
        </w:rPr>
        <w:t xml:space="preserve">Croatia has systematically reported on the use of existing monitoring programmes in the context of the MSFD. At Union level, a link to the Water Framework Directive (WFD) is made for commercial fish and shellfish (Descriptor 3), eutrophication (Descriptor </w:t>
      </w:r>
      <w:r>
        <w:rPr>
          <w:noProof/>
          <w:lang w:val="en-US"/>
        </w:rPr>
        <w:t xml:space="preserve">5), hydrographical changes (Descriptor 7), contaminants (Descriptor 8) and marine litter (Descriptor 10); as well as for fish, seabed habitats and water column habitats (Descriptors 1, 4, 6). </w:t>
      </w:r>
    </w:p>
    <w:p w:rsidR="005B1474" w:rsidRDefault="00524A9E">
      <w:pPr>
        <w:pStyle w:val="Corps"/>
        <w:numPr>
          <w:ilvl w:val="0"/>
          <w:numId w:val="89"/>
        </w:numPr>
        <w:tabs>
          <w:tab w:val="num" w:pos="746"/>
        </w:tabs>
        <w:spacing w:after="120"/>
        <w:ind w:left="686" w:hanging="329"/>
        <w:jc w:val="both"/>
        <w:rPr>
          <w:noProof/>
          <w:lang w:val="en-US"/>
        </w:rPr>
      </w:pPr>
      <w:r>
        <w:rPr>
          <w:noProof/>
          <w:lang w:val="en-US"/>
        </w:rPr>
        <w:t>Croatia has systematically made use of existing UNEP/MAP standa</w:t>
      </w:r>
      <w:r>
        <w:rPr>
          <w:noProof/>
          <w:lang w:val="en-US"/>
        </w:rPr>
        <w:t xml:space="preserve">rds; i.e. in eutrophication (Descriptor 5), hydrographical changes (Descriptor 7), contaminants (Descriptor 8) and marine litter (Descriptor 10) and seabed monitoring (Descriptors 1, 4, 6).  </w:t>
      </w:r>
    </w:p>
    <w:p w:rsidR="005B1474" w:rsidRDefault="00524A9E">
      <w:pPr>
        <w:pStyle w:val="Corps"/>
        <w:numPr>
          <w:ilvl w:val="0"/>
          <w:numId w:val="89"/>
        </w:numPr>
        <w:tabs>
          <w:tab w:val="num" w:pos="746"/>
        </w:tabs>
        <w:spacing w:after="120"/>
        <w:ind w:left="686" w:hanging="329"/>
        <w:jc w:val="both"/>
        <w:rPr>
          <w:noProof/>
          <w:lang w:val="en-US"/>
        </w:rPr>
      </w:pPr>
      <w:r>
        <w:rPr>
          <w:noProof/>
          <w:lang w:val="en-US"/>
        </w:rPr>
        <w:t xml:space="preserve">Croatia has provided plans for future work for all descriptors, </w:t>
      </w:r>
      <w:r>
        <w:rPr>
          <w:noProof/>
          <w:lang w:val="en-US"/>
        </w:rPr>
        <w:t xml:space="preserve">even though it considers that its monitoring programme is, for the most part, already adequate to measure progress towards its GES and targets. This is in line with the principle of adaptive management.  </w:t>
      </w:r>
    </w:p>
    <w:p w:rsidR="005B1474" w:rsidRDefault="005B1474">
      <w:pPr>
        <w:pStyle w:val="Corps"/>
        <w:ind w:left="720"/>
        <w:jc w:val="both"/>
        <w:rPr>
          <w:noProof/>
          <w:lang w:val="en-US"/>
        </w:rPr>
      </w:pPr>
    </w:p>
    <w:p w:rsidR="005B1474" w:rsidRDefault="00524A9E">
      <w:pPr>
        <w:pStyle w:val="Corps"/>
        <w:spacing w:after="200"/>
        <w:jc w:val="both"/>
        <w:rPr>
          <w:b/>
          <w:bCs/>
          <w:smallCaps/>
          <w:noProof/>
          <w:lang w:val="en-US"/>
        </w:rPr>
      </w:pPr>
      <w:r>
        <w:rPr>
          <w:b/>
          <w:bCs/>
          <w:smallCaps/>
          <w:noProof/>
          <w:lang w:val="en-US"/>
        </w:rPr>
        <w:t xml:space="preserve">Aspects where improvement is needed </w:t>
      </w:r>
    </w:p>
    <w:p w:rsidR="005B1474" w:rsidRDefault="00524A9E">
      <w:pPr>
        <w:pStyle w:val="Corps"/>
        <w:numPr>
          <w:ilvl w:val="0"/>
          <w:numId w:val="89"/>
        </w:numPr>
        <w:tabs>
          <w:tab w:val="num" w:pos="746"/>
        </w:tabs>
        <w:spacing w:after="120"/>
        <w:ind w:left="686" w:hanging="329"/>
        <w:jc w:val="both"/>
        <w:rPr>
          <w:noProof/>
          <w:lang w:val="en-US"/>
        </w:rPr>
      </w:pPr>
      <w:r>
        <w:rPr>
          <w:noProof/>
          <w:lang w:val="en-US"/>
        </w:rPr>
        <w:t>Even though C</w:t>
      </w:r>
      <w:r>
        <w:rPr>
          <w:noProof/>
          <w:lang w:val="en-US"/>
        </w:rPr>
        <w:t>roatia reports that its monitoring of GES will be in place by 2014, it reports that monitoring of targets will not be in place until 2018 or 2020. This should be further clarified.</w:t>
      </w:r>
    </w:p>
    <w:p w:rsidR="005B1474" w:rsidRDefault="00524A9E">
      <w:pPr>
        <w:pStyle w:val="Corps"/>
        <w:numPr>
          <w:ilvl w:val="0"/>
          <w:numId w:val="89"/>
        </w:numPr>
        <w:tabs>
          <w:tab w:val="num" w:pos="746"/>
        </w:tabs>
        <w:spacing w:after="120"/>
        <w:ind w:left="686" w:hanging="329"/>
        <w:jc w:val="both"/>
        <w:rPr>
          <w:noProof/>
          <w:lang w:val="en-US"/>
        </w:rPr>
      </w:pPr>
      <w:r>
        <w:rPr>
          <w:noProof/>
          <w:lang w:val="en-US"/>
        </w:rPr>
        <w:t>According to the technical assessment, the Croatian monitoring programmes a</w:t>
      </w:r>
      <w:r>
        <w:rPr>
          <w:noProof/>
          <w:lang w:val="en-US"/>
        </w:rPr>
        <w:t>nd sub-programmes show a number of weaknesses that affect their coverage of GES and targets. This is applicable, to various extents, to all descriptors including descriptors considered less advanced in terms of knowledge and methodologies, i.e. non-indigen</w:t>
      </w:r>
      <w:r>
        <w:rPr>
          <w:noProof/>
          <w:lang w:val="en-US"/>
        </w:rPr>
        <w:t>ous species (Descriptor 2), hydrographical changes (Descriptor 7), marine litter (Descriptor 10), energy, including underwater noise (Descriptor 11).</w:t>
      </w:r>
    </w:p>
    <w:p w:rsidR="005B1474" w:rsidRDefault="00524A9E">
      <w:pPr>
        <w:pStyle w:val="Corps"/>
        <w:numPr>
          <w:ilvl w:val="0"/>
          <w:numId w:val="89"/>
        </w:numPr>
        <w:tabs>
          <w:tab w:val="num" w:pos="746"/>
        </w:tabs>
        <w:spacing w:after="120"/>
        <w:ind w:left="686" w:hanging="329"/>
        <w:jc w:val="both"/>
        <w:rPr>
          <w:noProof/>
          <w:lang w:val="en-US"/>
        </w:rPr>
      </w:pPr>
      <w:r>
        <w:rPr>
          <w:noProof/>
          <w:lang w:val="en-US"/>
        </w:rPr>
        <w:t>It was difficult to assess the monitoring programme and sub-programmes for hydrographical changes (Descrip</w:t>
      </w:r>
      <w:r>
        <w:rPr>
          <w:noProof/>
          <w:lang w:val="en-US"/>
        </w:rPr>
        <w:t>tor 7) with regard to the achievement of targets: Croatia's monitoring programme only monitors long-term large scale changes, while the targets defined by Croatia concern the impact of human activities, which the reported monitoring programme does not cove</w:t>
      </w:r>
      <w:r>
        <w:rPr>
          <w:noProof/>
          <w:lang w:val="en-US"/>
        </w:rPr>
        <w:t xml:space="preserve">r. </w:t>
      </w:r>
    </w:p>
    <w:p w:rsidR="005B1474" w:rsidRDefault="00524A9E">
      <w:pPr>
        <w:pStyle w:val="Corps"/>
        <w:numPr>
          <w:ilvl w:val="0"/>
          <w:numId w:val="89"/>
        </w:numPr>
        <w:tabs>
          <w:tab w:val="num" w:pos="746"/>
        </w:tabs>
        <w:spacing w:after="120"/>
        <w:ind w:left="686" w:hanging="329"/>
        <w:jc w:val="both"/>
        <w:rPr>
          <w:noProof/>
          <w:lang w:val="en-US"/>
        </w:rPr>
      </w:pPr>
      <w:r>
        <w:rPr>
          <w:noProof/>
          <w:lang w:val="en-US"/>
        </w:rPr>
        <w:t xml:space="preserve">Croatia reports limited information on monitoring transboundary impacts or any other major environmental changes or emerging issues. </w:t>
      </w:r>
    </w:p>
    <w:p w:rsidR="005B1474" w:rsidRDefault="005B1474">
      <w:pPr>
        <w:pStyle w:val="Corps"/>
        <w:jc w:val="both"/>
        <w:rPr>
          <w:noProof/>
        </w:rPr>
      </w:pPr>
    </w:p>
    <w:p w:rsidR="005B1474" w:rsidRDefault="00524A9E">
      <w:pPr>
        <w:pStyle w:val="Corps"/>
        <w:spacing w:after="200"/>
        <w:jc w:val="both"/>
        <w:rPr>
          <w:b/>
          <w:bCs/>
          <w:smallCaps/>
          <w:noProof/>
          <w:lang w:val="en-US"/>
        </w:rPr>
      </w:pPr>
      <w:r>
        <w:rPr>
          <w:b/>
          <w:bCs/>
          <w:smallCaps/>
          <w:noProof/>
          <w:lang w:val="en-US"/>
        </w:rPr>
        <w:t>Outcome of descriptor-specific assessment</w:t>
      </w:r>
    </w:p>
    <w:p w:rsidR="005B1474" w:rsidRDefault="00524A9E">
      <w:pPr>
        <w:pStyle w:val="Corps"/>
        <w:jc w:val="both"/>
        <w:rPr>
          <w:noProof/>
        </w:rPr>
      </w:pPr>
      <w:r>
        <w:rPr>
          <w:noProof/>
          <w:lang w:val="en-US"/>
        </w:rPr>
        <w:t>Croatia should</w:t>
      </w:r>
      <w:r>
        <w:rPr>
          <w:noProof/>
        </w:rPr>
        <w:t>:</w:t>
      </w:r>
    </w:p>
    <w:p w:rsidR="005B1474" w:rsidRDefault="005B1474">
      <w:pPr>
        <w:pStyle w:val="Corps"/>
        <w:jc w:val="both"/>
        <w:rPr>
          <w:noProof/>
        </w:rPr>
      </w:pPr>
    </w:p>
    <w:p w:rsidR="005B1474" w:rsidRDefault="00524A9E">
      <w:pPr>
        <w:pStyle w:val="Corps"/>
        <w:jc w:val="both"/>
        <w:rPr>
          <w:noProof/>
        </w:rPr>
      </w:pPr>
      <w:r>
        <w:rPr>
          <w:noProof/>
          <w:lang w:val="en-US"/>
        </w:rPr>
        <w:t>In general:</w:t>
      </w:r>
    </w:p>
    <w:p w:rsidR="005B1474" w:rsidRDefault="005B1474">
      <w:pPr>
        <w:pStyle w:val="Corps"/>
        <w:jc w:val="both"/>
        <w:rPr>
          <w:noProof/>
        </w:rPr>
      </w:pPr>
    </w:p>
    <w:p w:rsidR="005B1474" w:rsidRDefault="00524A9E">
      <w:pPr>
        <w:pStyle w:val="Corps"/>
        <w:numPr>
          <w:ilvl w:val="0"/>
          <w:numId w:val="266"/>
        </w:numPr>
        <w:spacing w:after="120"/>
        <w:ind w:left="714" w:hanging="357"/>
        <w:jc w:val="both"/>
        <w:rPr>
          <w:noProof/>
          <w:lang w:val="en-US"/>
        </w:rPr>
      </w:pPr>
      <w:r>
        <w:rPr>
          <w:noProof/>
          <w:lang w:val="en-US"/>
        </w:rPr>
        <w:t>continue to integrate monitoring programmes a</w:t>
      </w:r>
      <w:r>
        <w:rPr>
          <w:noProof/>
          <w:lang w:val="en-US"/>
        </w:rPr>
        <w:t>lready existing under relevant Union legislation and other international agreements, in particular the Habitats Directive</w:t>
      </w:r>
      <w:r>
        <w:rPr>
          <w:noProof/>
          <w:vertAlign w:val="superscript"/>
          <w:lang w:val="en-US"/>
        </w:rPr>
        <w:footnoteReference w:id="68"/>
      </w:r>
      <w:r>
        <w:rPr>
          <w:noProof/>
          <w:lang w:val="en-US"/>
        </w:rPr>
        <w:t>, the Birds, Directive</w:t>
      </w:r>
      <w:r>
        <w:rPr>
          <w:noProof/>
          <w:vertAlign w:val="superscript"/>
          <w:lang w:val="en-US"/>
        </w:rPr>
        <w:footnoteReference w:id="69"/>
      </w:r>
      <w:r>
        <w:rPr>
          <w:noProof/>
          <w:lang w:val="en-US"/>
        </w:rPr>
        <w:t>, the Water Framework Directive</w:t>
      </w:r>
      <w:r>
        <w:rPr>
          <w:noProof/>
          <w:vertAlign w:val="superscript"/>
          <w:lang w:val="en-US"/>
        </w:rPr>
        <w:footnoteReference w:id="70"/>
      </w:r>
      <w:r>
        <w:rPr>
          <w:noProof/>
          <w:lang w:val="en-US"/>
        </w:rPr>
        <w:t xml:space="preserve"> and the Invasive Alien Species Regulation</w:t>
      </w:r>
      <w:r>
        <w:rPr>
          <w:noProof/>
          <w:vertAlign w:val="superscript"/>
          <w:lang w:val="en-US"/>
        </w:rPr>
        <w:footnoteReference w:id="71"/>
      </w:r>
      <w:r>
        <w:rPr>
          <w:noProof/>
          <w:lang w:val="en-US"/>
        </w:rPr>
        <w:t xml:space="preserve"> with MSFD monitoring programmes, wh</w:t>
      </w:r>
      <w:r>
        <w:rPr>
          <w:noProof/>
          <w:lang w:val="en-US"/>
        </w:rPr>
        <w:t>ile at the same time ensuring that MSFD-specific monitoring needs are appropriately met in terms of spatial scope as well as elements, parameters, habitats and species monitored.</w:t>
      </w:r>
    </w:p>
    <w:p w:rsidR="005B1474" w:rsidRDefault="00524A9E">
      <w:pPr>
        <w:pStyle w:val="Corps"/>
        <w:numPr>
          <w:ilvl w:val="0"/>
          <w:numId w:val="266"/>
        </w:numPr>
        <w:spacing w:after="120"/>
        <w:ind w:left="714" w:hanging="357"/>
        <w:jc w:val="both"/>
        <w:rPr>
          <w:noProof/>
          <w:lang w:val="en-US"/>
        </w:rPr>
      </w:pPr>
      <w:r>
        <w:rPr>
          <w:noProof/>
          <w:lang w:val="en-US"/>
        </w:rPr>
        <w:t>continue to implement, where they exist, coordinated and joint monitoring pro</w:t>
      </w:r>
      <w:r>
        <w:rPr>
          <w:noProof/>
          <w:lang w:val="en-US"/>
        </w:rPr>
        <w:t xml:space="preserve">grammes developed at regional or subregional level, for instance by United Nations Environment Programme/Mediterranean Action Plan (UNEP/MAP). </w:t>
      </w:r>
    </w:p>
    <w:p w:rsidR="005B1474" w:rsidRDefault="00524A9E">
      <w:pPr>
        <w:pStyle w:val="Corps"/>
        <w:numPr>
          <w:ilvl w:val="0"/>
          <w:numId w:val="266"/>
        </w:numPr>
        <w:tabs>
          <w:tab w:val="num" w:pos="690"/>
        </w:tabs>
        <w:spacing w:after="120"/>
        <w:ind w:left="714" w:hanging="357"/>
        <w:jc w:val="both"/>
        <w:rPr>
          <w:noProof/>
          <w:lang w:val="en-US"/>
        </w:rPr>
      </w:pPr>
      <w:r>
        <w:rPr>
          <w:noProof/>
          <w:lang w:val="en-US"/>
        </w:rPr>
        <w:t>enhance comparability and consistency of monitoring methods within its marine region, in particular, by consider</w:t>
      </w:r>
      <w:r>
        <w:rPr>
          <w:noProof/>
          <w:lang w:val="en-US"/>
        </w:rPr>
        <w:t>ing the monitoring scope, coverage, frequency and choice of indicators with practices at the regional level.</w:t>
      </w:r>
    </w:p>
    <w:p w:rsidR="005B1474" w:rsidRDefault="005B1474">
      <w:pPr>
        <w:pStyle w:val="Corps"/>
        <w:jc w:val="both"/>
        <w:rPr>
          <w:noProof/>
        </w:rPr>
      </w:pPr>
    </w:p>
    <w:p w:rsidR="005B1474" w:rsidRDefault="00524A9E">
      <w:pPr>
        <w:pStyle w:val="Corps"/>
        <w:jc w:val="both"/>
        <w:rPr>
          <w:noProof/>
        </w:rPr>
      </w:pPr>
      <w:r>
        <w:rPr>
          <w:noProof/>
          <w:lang w:val="en-US"/>
        </w:rPr>
        <w:t xml:space="preserve">In particular: </w:t>
      </w:r>
    </w:p>
    <w:p w:rsidR="005B1474" w:rsidRDefault="005B1474">
      <w:pPr>
        <w:pStyle w:val="Corps"/>
        <w:jc w:val="both"/>
        <w:rPr>
          <w:noProof/>
        </w:rPr>
      </w:pPr>
    </w:p>
    <w:p w:rsidR="005B1474" w:rsidRDefault="00524A9E">
      <w:pPr>
        <w:pStyle w:val="Corps"/>
        <w:jc w:val="both"/>
        <w:rPr>
          <w:noProof/>
        </w:rPr>
      </w:pPr>
      <w:r>
        <w:rPr>
          <w:noProof/>
          <w:lang w:val="en-US"/>
        </w:rPr>
        <w:t xml:space="preserve">On biodiversity (in particular on Descriptor 1, 4 and 6):  </w:t>
      </w:r>
    </w:p>
    <w:p w:rsidR="005B1474" w:rsidRDefault="00524A9E">
      <w:pPr>
        <w:pStyle w:val="Corps"/>
        <w:numPr>
          <w:ilvl w:val="0"/>
          <w:numId w:val="266"/>
        </w:numPr>
        <w:tabs>
          <w:tab w:val="num" w:pos="690"/>
        </w:tabs>
        <w:spacing w:after="120"/>
        <w:ind w:left="714" w:hanging="357"/>
        <w:jc w:val="both"/>
        <w:rPr>
          <w:noProof/>
          <w:lang w:val="en-US"/>
        </w:rPr>
      </w:pPr>
      <w:r>
        <w:rPr>
          <w:noProof/>
          <w:lang w:val="en-US"/>
        </w:rPr>
        <w:t xml:space="preserve">strengthen its monitoring programmes by extending the geographical </w:t>
      </w:r>
      <w:r>
        <w:rPr>
          <w:noProof/>
          <w:lang w:val="en-US"/>
        </w:rPr>
        <w:t>coverage (in the case of birds, mammals and reptiles) and adjusting the frequency of monitoring (mammals, reptiles and water column habitats), as per GES definition.</w:t>
      </w:r>
    </w:p>
    <w:p w:rsidR="005B1474" w:rsidRDefault="00524A9E">
      <w:pPr>
        <w:pStyle w:val="Corps"/>
        <w:numPr>
          <w:ilvl w:val="0"/>
          <w:numId w:val="266"/>
        </w:numPr>
        <w:tabs>
          <w:tab w:val="num" w:pos="690"/>
        </w:tabs>
        <w:spacing w:after="120"/>
        <w:ind w:left="714" w:hanging="357"/>
        <w:jc w:val="both"/>
        <w:rPr>
          <w:noProof/>
          <w:lang w:val="en-US"/>
        </w:rPr>
      </w:pPr>
      <w:r>
        <w:rPr>
          <w:noProof/>
          <w:lang w:val="en-US"/>
        </w:rPr>
        <w:t>further develop its monitoring programme to cover additional relevant species (e.g. sardin</w:t>
      </w:r>
      <w:r>
        <w:rPr>
          <w:noProof/>
          <w:lang w:val="en-US"/>
        </w:rPr>
        <w:t xml:space="preserve">e and tuna species (as part of fish), as per GES definition. </w:t>
      </w:r>
    </w:p>
    <w:p w:rsidR="005B1474" w:rsidRDefault="005B1474">
      <w:pPr>
        <w:pStyle w:val="Corps"/>
        <w:jc w:val="both"/>
        <w:rPr>
          <w:noProof/>
        </w:rPr>
      </w:pPr>
    </w:p>
    <w:p w:rsidR="005B1474" w:rsidRDefault="00524A9E">
      <w:pPr>
        <w:pStyle w:val="Corps"/>
        <w:jc w:val="both"/>
        <w:rPr>
          <w:noProof/>
          <w:lang w:val="fr-FR"/>
        </w:rPr>
      </w:pPr>
      <w:r>
        <w:rPr>
          <w:noProof/>
          <w:lang w:val="fr-FR"/>
        </w:rPr>
        <w:t>On non-indigenous species (Descriptor 2):</w:t>
      </w:r>
    </w:p>
    <w:p w:rsidR="005B1474" w:rsidRDefault="00524A9E">
      <w:pPr>
        <w:pStyle w:val="Corps"/>
        <w:numPr>
          <w:ilvl w:val="0"/>
          <w:numId w:val="266"/>
        </w:numPr>
        <w:tabs>
          <w:tab w:val="num" w:pos="690"/>
        </w:tabs>
        <w:spacing w:after="120"/>
        <w:ind w:left="714" w:hanging="357"/>
        <w:jc w:val="both"/>
        <w:rPr>
          <w:noProof/>
          <w:lang w:val="en-US"/>
        </w:rPr>
      </w:pPr>
      <w:r>
        <w:rPr>
          <w:noProof/>
          <w:lang w:val="en-US"/>
        </w:rPr>
        <w:t>further develop its monitoring programme to ensure the coverage of all relevant elements and parameters (i.e. fish abundance), as per the targets defin</w:t>
      </w:r>
      <w:r>
        <w:rPr>
          <w:noProof/>
          <w:lang w:val="en-US"/>
        </w:rPr>
        <w:t>ition;</w:t>
      </w:r>
    </w:p>
    <w:p w:rsidR="005B1474" w:rsidRDefault="00524A9E">
      <w:pPr>
        <w:pStyle w:val="Corps"/>
        <w:numPr>
          <w:ilvl w:val="0"/>
          <w:numId w:val="266"/>
        </w:numPr>
        <w:tabs>
          <w:tab w:val="num" w:pos="690"/>
        </w:tabs>
        <w:spacing w:after="120"/>
        <w:ind w:left="714" w:hanging="357"/>
        <w:jc w:val="both"/>
        <w:rPr>
          <w:noProof/>
          <w:lang w:val="en-US"/>
        </w:rPr>
      </w:pPr>
      <w:r>
        <w:rPr>
          <w:noProof/>
          <w:lang w:val="en-US"/>
        </w:rPr>
        <w:t>further develop its monitoring programme to ensure the monitoring of impacts, as per GES definition.</w:t>
      </w:r>
    </w:p>
    <w:p w:rsidR="005B1474" w:rsidRDefault="005B1474">
      <w:pPr>
        <w:pStyle w:val="Corps"/>
        <w:jc w:val="both"/>
        <w:rPr>
          <w:noProof/>
        </w:rPr>
      </w:pPr>
    </w:p>
    <w:p w:rsidR="005B1474" w:rsidRDefault="00524A9E">
      <w:pPr>
        <w:pStyle w:val="Corps"/>
        <w:jc w:val="both"/>
        <w:rPr>
          <w:noProof/>
        </w:rPr>
      </w:pPr>
      <w:r>
        <w:rPr>
          <w:noProof/>
          <w:lang w:val="en-US"/>
        </w:rPr>
        <w:t>On eutrophication (Descriptor 5):</w:t>
      </w:r>
    </w:p>
    <w:p w:rsidR="005B1474" w:rsidRDefault="00524A9E">
      <w:pPr>
        <w:pStyle w:val="Corps"/>
        <w:numPr>
          <w:ilvl w:val="0"/>
          <w:numId w:val="266"/>
        </w:numPr>
        <w:tabs>
          <w:tab w:val="num" w:pos="690"/>
        </w:tabs>
        <w:spacing w:after="120"/>
        <w:ind w:left="714" w:hanging="357"/>
        <w:jc w:val="both"/>
        <w:rPr>
          <w:noProof/>
          <w:lang w:val="en-US"/>
        </w:rPr>
      </w:pPr>
      <w:r>
        <w:rPr>
          <w:noProof/>
          <w:lang w:val="en-US"/>
        </w:rPr>
        <w:t>further develop its monitoring programme by adopting either an improved method of monitoring submerged aquatic ve</w:t>
      </w:r>
      <w:r>
        <w:rPr>
          <w:noProof/>
          <w:lang w:val="en-US"/>
        </w:rPr>
        <w:t xml:space="preserve">getation to incorporate a method of assessing ecological health and species abundance, and an increased monitoring frequency for nutrients and organic matter loads calculations, as per GES definition. </w:t>
      </w:r>
    </w:p>
    <w:p w:rsidR="005B1474" w:rsidRDefault="005B1474">
      <w:pPr>
        <w:pStyle w:val="Corps"/>
        <w:ind w:left="690"/>
        <w:jc w:val="both"/>
        <w:rPr>
          <w:noProof/>
          <w:lang w:val="en-US"/>
        </w:rPr>
      </w:pPr>
    </w:p>
    <w:p w:rsidR="005B1474" w:rsidRDefault="00524A9E">
      <w:pPr>
        <w:pStyle w:val="ListParagraph"/>
        <w:ind w:left="0" w:firstLine="0"/>
        <w:rPr>
          <w:noProof/>
        </w:rPr>
      </w:pPr>
      <w:r>
        <w:rPr>
          <w:noProof/>
        </w:rPr>
        <w:t>On hydrographical changes (Descriptor 7):</w:t>
      </w:r>
    </w:p>
    <w:p w:rsidR="005B1474" w:rsidRDefault="00524A9E">
      <w:pPr>
        <w:pStyle w:val="Corps"/>
        <w:numPr>
          <w:ilvl w:val="0"/>
          <w:numId w:val="266"/>
        </w:numPr>
        <w:tabs>
          <w:tab w:val="num" w:pos="690"/>
        </w:tabs>
        <w:spacing w:after="120"/>
        <w:ind w:left="714" w:hanging="357"/>
        <w:jc w:val="both"/>
        <w:rPr>
          <w:noProof/>
          <w:lang w:val="en-US"/>
        </w:rPr>
      </w:pPr>
      <w:r>
        <w:rPr>
          <w:noProof/>
          <w:lang w:val="en-US"/>
        </w:rPr>
        <w:t xml:space="preserve">strengthen </w:t>
      </w:r>
      <w:r>
        <w:rPr>
          <w:noProof/>
          <w:lang w:val="en-US"/>
        </w:rPr>
        <w:t>monitoring programme</w:t>
      </w:r>
    </w:p>
    <w:p w:rsidR="005B1474" w:rsidRDefault="005B1474">
      <w:pPr>
        <w:pStyle w:val="Corps"/>
        <w:jc w:val="both"/>
        <w:rPr>
          <w:noProof/>
          <w:lang w:val="en-US"/>
        </w:rPr>
      </w:pPr>
    </w:p>
    <w:p w:rsidR="005B1474" w:rsidRDefault="00524A9E">
      <w:pPr>
        <w:pStyle w:val="Corps"/>
        <w:jc w:val="both"/>
        <w:rPr>
          <w:noProof/>
        </w:rPr>
      </w:pPr>
      <w:r>
        <w:rPr>
          <w:noProof/>
          <w:lang w:val="en-US"/>
        </w:rPr>
        <w:t>On contaminants in seafood (Descriptor 9):</w:t>
      </w:r>
    </w:p>
    <w:p w:rsidR="005B1474" w:rsidRDefault="00524A9E">
      <w:pPr>
        <w:pStyle w:val="Corps"/>
        <w:numPr>
          <w:ilvl w:val="0"/>
          <w:numId w:val="266"/>
        </w:numPr>
        <w:tabs>
          <w:tab w:val="num" w:pos="690"/>
        </w:tabs>
        <w:spacing w:after="120"/>
        <w:ind w:left="714" w:hanging="357"/>
        <w:jc w:val="both"/>
        <w:rPr>
          <w:noProof/>
          <w:lang w:val="en-US"/>
        </w:rPr>
      </w:pPr>
      <w:r>
        <w:rPr>
          <w:noProof/>
          <w:lang w:val="en-US"/>
        </w:rPr>
        <w:t>strengthen its monitoring programme to ensure adequate spatial and temporal coverage, as per GES definition.</w:t>
      </w:r>
    </w:p>
    <w:p w:rsidR="005B1474" w:rsidRDefault="00524A9E">
      <w:pPr>
        <w:pStyle w:val="Corps"/>
        <w:numPr>
          <w:ilvl w:val="0"/>
          <w:numId w:val="266"/>
        </w:numPr>
        <w:tabs>
          <w:tab w:val="num" w:pos="690"/>
        </w:tabs>
        <w:spacing w:after="120"/>
        <w:ind w:left="714" w:hanging="357"/>
        <w:jc w:val="both"/>
        <w:rPr>
          <w:noProof/>
          <w:lang w:val="en-US"/>
        </w:rPr>
      </w:pPr>
      <w:r>
        <w:rPr>
          <w:noProof/>
          <w:lang w:val="en-US"/>
        </w:rPr>
        <w:t xml:space="preserve">strengthen its monitoring programme to ensure the traceability of its D9 biota </w:t>
      </w:r>
      <w:r>
        <w:rPr>
          <w:noProof/>
          <w:lang w:val="en-US"/>
        </w:rPr>
        <w:t>samples to the location of the contamination.</w:t>
      </w:r>
    </w:p>
    <w:p w:rsidR="005B1474" w:rsidRDefault="005B1474">
      <w:pPr>
        <w:pStyle w:val="Corps"/>
        <w:jc w:val="both"/>
        <w:rPr>
          <w:noProof/>
        </w:rPr>
      </w:pPr>
    </w:p>
    <w:p w:rsidR="005B1474" w:rsidRDefault="00524A9E">
      <w:pPr>
        <w:pStyle w:val="Corps"/>
        <w:jc w:val="both"/>
        <w:rPr>
          <w:noProof/>
        </w:rPr>
      </w:pPr>
      <w:r>
        <w:rPr>
          <w:noProof/>
          <w:lang w:val="en-US"/>
        </w:rPr>
        <w:t>On marine litter (Descriptor 10):</w:t>
      </w:r>
    </w:p>
    <w:p w:rsidR="005B1474" w:rsidRDefault="00524A9E">
      <w:pPr>
        <w:pStyle w:val="Corps"/>
        <w:numPr>
          <w:ilvl w:val="0"/>
          <w:numId w:val="266"/>
        </w:numPr>
        <w:tabs>
          <w:tab w:val="num" w:pos="690"/>
        </w:tabs>
        <w:spacing w:after="120"/>
        <w:ind w:left="714" w:hanging="357"/>
        <w:jc w:val="both"/>
        <w:rPr>
          <w:noProof/>
          <w:lang w:val="en-US"/>
        </w:rPr>
      </w:pPr>
      <w:r>
        <w:rPr>
          <w:noProof/>
          <w:lang w:val="en-US"/>
        </w:rPr>
        <w:t>further develop its monitoring programme to measure impacts of marine litter on biota, where necessary, as per GES definition.</w:t>
      </w:r>
    </w:p>
    <w:p w:rsidR="005B1474" w:rsidRDefault="005B1474">
      <w:pPr>
        <w:pStyle w:val="Corps"/>
        <w:jc w:val="both"/>
        <w:rPr>
          <w:noProof/>
        </w:rPr>
      </w:pPr>
    </w:p>
    <w:p w:rsidR="005B1474" w:rsidRDefault="00524A9E">
      <w:pPr>
        <w:pStyle w:val="Corps"/>
        <w:jc w:val="both"/>
        <w:rPr>
          <w:noProof/>
        </w:rPr>
      </w:pPr>
      <w:r>
        <w:rPr>
          <w:noProof/>
        </w:rPr>
        <w:br w:type="page"/>
      </w:r>
    </w:p>
    <w:p w:rsidR="005B1474" w:rsidRDefault="00524A9E">
      <w:pPr>
        <w:pStyle w:val="Heading2"/>
        <w:rPr>
          <w:noProof/>
        </w:rPr>
      </w:pPr>
      <w:bookmarkStart w:id="51" w:name="_Toc455744235"/>
      <w:bookmarkStart w:id="52" w:name="_Toc467053138"/>
      <w:bookmarkStart w:id="53" w:name="_Toc467161752"/>
      <w:r>
        <w:rPr>
          <w:noProof/>
        </w:rPr>
        <w:t>10. Italy</w:t>
      </w:r>
      <w:bookmarkEnd w:id="51"/>
      <w:bookmarkEnd w:id="52"/>
      <w:bookmarkEnd w:id="53"/>
    </w:p>
    <w:p w:rsidR="005B1474" w:rsidRDefault="005B1474">
      <w:pPr>
        <w:pStyle w:val="CorpsA"/>
        <w:spacing w:after="120"/>
        <w:rPr>
          <w:rFonts w:ascii="Times New Roman" w:eastAsia="Times New Roman" w:hAnsi="Times New Roman" w:cs="Times New Roman"/>
          <w:noProof/>
          <w:sz w:val="24"/>
          <w:szCs w:val="24"/>
        </w:rPr>
      </w:pPr>
    </w:p>
    <w:tbl>
      <w:tblPr>
        <w:tblStyle w:val="TableGrid"/>
        <w:tblW w:w="0" w:type="auto"/>
        <w:tblLook w:val="04A0" w:firstRow="1" w:lastRow="0" w:firstColumn="1" w:lastColumn="0" w:noHBand="0" w:noVBand="1"/>
      </w:tblPr>
      <w:tblGrid>
        <w:gridCol w:w="9282"/>
      </w:tblGrid>
      <w:tr w:rsidR="005B1474">
        <w:tc>
          <w:tcPr>
            <w:tcW w:w="9282" w:type="dxa"/>
          </w:tcPr>
          <w:p w:rsidR="005B1474" w:rsidRDefault="00524A9E">
            <w:pPr>
              <w:pStyle w:val="Corps"/>
              <w:jc w:val="both"/>
              <w:rPr>
                <w:b/>
                <w:bCs/>
                <w:smallCaps/>
                <w:noProof/>
              </w:rPr>
            </w:pPr>
            <w:r>
              <w:rPr>
                <w:b/>
                <w:bCs/>
                <w:smallCaps/>
                <w:noProof/>
                <w:lang w:val="en-US"/>
              </w:rPr>
              <w:t>Overall Conclusion</w:t>
            </w:r>
          </w:p>
          <w:p w:rsidR="005B1474" w:rsidRDefault="005B1474">
            <w:pPr>
              <w:pStyle w:val="Corps"/>
              <w:jc w:val="both"/>
              <w:rPr>
                <w:b/>
                <w:bCs/>
                <w:smallCaps/>
                <w:noProof/>
              </w:rPr>
            </w:pPr>
          </w:p>
          <w:p w:rsidR="005B1474" w:rsidRDefault="00524A9E">
            <w:pPr>
              <w:pStyle w:val="Corps"/>
              <w:jc w:val="both"/>
              <w:rPr>
                <w:b/>
                <w:bCs/>
                <w:noProof/>
              </w:rPr>
            </w:pPr>
            <w:r>
              <w:rPr>
                <w:b/>
                <w:bCs/>
                <w:noProof/>
                <w:lang w:val="en-US"/>
              </w:rPr>
              <w:t xml:space="preserve">Overall, the </w:t>
            </w:r>
            <w:r>
              <w:rPr>
                <w:b/>
                <w:bCs/>
                <w:noProof/>
                <w:lang w:val="en-US"/>
              </w:rPr>
              <w:t>monitoring programme of Italy constitutes a partially appropriate framework to meet the requirements of Directive 2008/56/EC and to measure progress towards the achievement of good environmental status (GES).</w:t>
            </w:r>
          </w:p>
          <w:p w:rsidR="005B1474" w:rsidRDefault="005B1474">
            <w:pPr>
              <w:pStyle w:val="Corps"/>
              <w:jc w:val="both"/>
              <w:rPr>
                <w:b/>
                <w:bCs/>
                <w:noProof/>
              </w:rPr>
            </w:pPr>
          </w:p>
          <w:p w:rsidR="005B1474" w:rsidRDefault="00524A9E">
            <w:pPr>
              <w:pStyle w:val="Corps"/>
              <w:jc w:val="both"/>
              <w:rPr>
                <w:noProof/>
              </w:rPr>
            </w:pPr>
            <w:r>
              <w:rPr>
                <w:noProof/>
                <w:lang w:val="en-US"/>
              </w:rPr>
              <w:t>Italy reports that its monitoring programme wi</w:t>
            </w:r>
            <w:r>
              <w:rPr>
                <w:noProof/>
                <w:lang w:val="en-US"/>
              </w:rPr>
              <w:t>ll be in place to measure progress towards GES by 2018.</w:t>
            </w:r>
            <w:r>
              <w:rPr>
                <w:noProof/>
              </w:rPr>
              <w:t xml:space="preserve"> Some timelines have nevertheless not been reported.</w:t>
            </w:r>
          </w:p>
          <w:p w:rsidR="005B1474" w:rsidRDefault="005B1474">
            <w:pPr>
              <w:pStyle w:val="Corps"/>
              <w:jc w:val="both"/>
              <w:rPr>
                <w:noProof/>
              </w:rPr>
            </w:pPr>
          </w:p>
          <w:p w:rsidR="005B1474" w:rsidRDefault="00524A9E">
            <w:pPr>
              <w:pStyle w:val="Corps"/>
              <w:jc w:val="both"/>
              <w:rPr>
                <w:noProof/>
              </w:rPr>
            </w:pPr>
            <w:r>
              <w:rPr>
                <w:b/>
                <w:bCs/>
                <w:noProof/>
                <w:lang w:val="en-US"/>
              </w:rPr>
              <w:t>Four out of thirteen descriptor categories are sufficiently addressed in the reported monitoring programmes.</w:t>
            </w:r>
            <w:r>
              <w:rPr>
                <w:noProof/>
                <w:lang w:val="en-US"/>
              </w:rPr>
              <w:t xml:space="preserve"> These are commercial fish and shellfis</w:t>
            </w:r>
            <w:r>
              <w:rPr>
                <w:noProof/>
                <w:lang w:val="en-US"/>
              </w:rPr>
              <w:t xml:space="preserve">h (Descriptor 3), hydrographical changes (Descriptor 7), marine litter (Descriptor 10) and energy, including underwater noise (Descriptor 11). </w:t>
            </w:r>
          </w:p>
          <w:p w:rsidR="005B1474" w:rsidRDefault="005B1474">
            <w:pPr>
              <w:pStyle w:val="Corps"/>
              <w:jc w:val="both"/>
              <w:outlineLvl w:val="0"/>
              <w:rPr>
                <w:noProof/>
              </w:rPr>
            </w:pPr>
          </w:p>
          <w:p w:rsidR="005B1474" w:rsidRDefault="00524A9E">
            <w:pPr>
              <w:rPr>
                <w:noProof/>
              </w:rPr>
            </w:pPr>
            <w:bookmarkStart w:id="54" w:name="_Toc467053139"/>
            <w:r>
              <w:rPr>
                <w:noProof/>
              </w:rPr>
              <w:t>Italy has identified monitoring gaps, and plans to address these, for the following descriptors: commercial fis</w:t>
            </w:r>
            <w:r>
              <w:rPr>
                <w:noProof/>
              </w:rPr>
              <w:t>h and shellfish (Descriptor 3), eutrophication (Descriptor 5), contaminants (Descriptor 8), marine litter (Descriptor 10) and energy, including underwater noise (Descriptor 11).</w:t>
            </w:r>
            <w:bookmarkEnd w:id="54"/>
          </w:p>
          <w:p w:rsidR="005B1474" w:rsidRDefault="00524A9E">
            <w:pPr>
              <w:rPr>
                <w:noProof/>
              </w:rPr>
            </w:pPr>
            <w:bookmarkStart w:id="55" w:name="_Toc467053140"/>
            <w:r>
              <w:rPr>
                <w:noProof/>
              </w:rPr>
              <w:t xml:space="preserve">Plans to address monitoring gaps for the remaining descriptors, namely birds, </w:t>
            </w:r>
            <w:r>
              <w:rPr>
                <w:noProof/>
              </w:rPr>
              <w:t>mammals, fish and cephalopods, water column habitats and seabed habitats (Descriptors 1, 4 and 6), non-indigenous species (Descriptor 2), contaminants in seafood (Descriptor 9), are therefore still missing.</w:t>
            </w:r>
            <w:bookmarkEnd w:id="55"/>
          </w:p>
          <w:p w:rsidR="005B1474" w:rsidRDefault="005B1474">
            <w:pPr>
              <w:pStyle w:val="Corps"/>
              <w:jc w:val="both"/>
              <w:outlineLvl w:val="0"/>
              <w:rPr>
                <w:noProof/>
              </w:rPr>
            </w:pPr>
          </w:p>
          <w:p w:rsidR="005B1474" w:rsidRDefault="00524A9E">
            <w:pPr>
              <w:rPr>
                <w:b/>
                <w:noProof/>
              </w:rPr>
            </w:pPr>
            <w:r>
              <w:rPr>
                <w:b/>
                <w:bCs/>
                <w:smallCaps/>
                <w:noProof/>
              </w:rPr>
              <w:t>Main Guidance</w:t>
            </w:r>
          </w:p>
          <w:p w:rsidR="005B1474" w:rsidRDefault="005B1474">
            <w:pPr>
              <w:pStyle w:val="Corps"/>
              <w:jc w:val="both"/>
              <w:outlineLvl w:val="0"/>
              <w:rPr>
                <w:b/>
                <w:bCs/>
                <w:smallCaps/>
                <w:noProof/>
              </w:rPr>
            </w:pPr>
          </w:p>
          <w:p w:rsidR="005B1474" w:rsidRDefault="00524A9E">
            <w:pPr>
              <w:rPr>
                <w:noProof/>
              </w:rPr>
            </w:pPr>
            <w:bookmarkStart w:id="56" w:name="_Toc467053142"/>
            <w:r>
              <w:rPr>
                <w:noProof/>
              </w:rPr>
              <w:t>Italy should:</w:t>
            </w:r>
            <w:bookmarkEnd w:id="56"/>
          </w:p>
          <w:p w:rsidR="005B1474" w:rsidRDefault="00524A9E">
            <w:pPr>
              <w:pStyle w:val="ListParagraph"/>
              <w:numPr>
                <w:ilvl w:val="0"/>
                <w:numId w:val="110"/>
              </w:numPr>
              <w:tabs>
                <w:tab w:val="num" w:pos="714"/>
              </w:tabs>
              <w:spacing w:after="120" w:line="240" w:lineRule="auto"/>
              <w:ind w:left="686" w:hanging="329"/>
              <w:jc w:val="both"/>
              <w:rPr>
                <w:noProof/>
              </w:rPr>
            </w:pPr>
            <w:r>
              <w:rPr>
                <w:b/>
                <w:bCs/>
                <w:noProof/>
              </w:rPr>
              <w:t>Ensure immediate im</w:t>
            </w:r>
            <w:r>
              <w:rPr>
                <w:b/>
                <w:bCs/>
                <w:noProof/>
              </w:rPr>
              <w:t>plementation of the whole monitoring programme</w:t>
            </w:r>
            <w:r>
              <w:rPr>
                <w:noProof/>
              </w:rPr>
              <w:t xml:space="preserve"> pursuant to point (iv) of Article 5(2)(a) of Directive 2008/56/EC which required implementation by 15 July 2014;</w:t>
            </w:r>
          </w:p>
          <w:p w:rsidR="005B1474" w:rsidRDefault="00524A9E">
            <w:pPr>
              <w:pStyle w:val="ListParagraph"/>
              <w:numPr>
                <w:ilvl w:val="0"/>
                <w:numId w:val="110"/>
              </w:numPr>
              <w:tabs>
                <w:tab w:val="num" w:pos="714"/>
              </w:tabs>
              <w:spacing w:after="120" w:line="240" w:lineRule="auto"/>
              <w:ind w:left="686" w:hanging="329"/>
              <w:jc w:val="both"/>
              <w:rPr>
                <w:noProof/>
              </w:rPr>
            </w:pPr>
            <w:r>
              <w:rPr>
                <w:b/>
                <w:bCs/>
                <w:noProof/>
              </w:rPr>
              <w:t xml:space="preserve">Ensure that the monitoring programme constitutes an appropriate framework </w:t>
            </w:r>
            <w:r>
              <w:rPr>
                <w:noProof/>
              </w:rPr>
              <w:t>that enables full cove</w:t>
            </w:r>
            <w:r>
              <w:rPr>
                <w:noProof/>
              </w:rPr>
              <w:t>rage of the monitoring needs</w:t>
            </w:r>
            <w:r>
              <w:rPr>
                <w:rFonts w:hAnsi="Times New Roman"/>
                <w:noProof/>
              </w:rPr>
              <w:t xml:space="preserve"> </w:t>
            </w:r>
            <w:r>
              <w:rPr>
                <w:noProof/>
              </w:rPr>
              <w:t>for the assessment of progress towards GES;</w:t>
            </w:r>
          </w:p>
          <w:p w:rsidR="005B1474" w:rsidRDefault="00524A9E">
            <w:pPr>
              <w:pStyle w:val="ListParagraph"/>
              <w:numPr>
                <w:ilvl w:val="0"/>
                <w:numId w:val="110"/>
              </w:numPr>
              <w:spacing w:after="120" w:line="240" w:lineRule="auto"/>
              <w:ind w:left="686" w:hanging="329"/>
              <w:jc w:val="both"/>
              <w:rPr>
                <w:noProof/>
              </w:rPr>
            </w:pPr>
            <w:r>
              <w:rPr>
                <w:b/>
                <w:bCs/>
                <w:noProof/>
              </w:rPr>
              <w:t>Identify plans to address monitoring gaps where this has not been done and implement those plans</w:t>
            </w:r>
            <w:r>
              <w:rPr>
                <w:noProof/>
              </w:rPr>
              <w:t>.</w:t>
            </w:r>
          </w:p>
          <w:p w:rsidR="005B1474" w:rsidRDefault="005B1474">
            <w:pPr>
              <w:pStyle w:val="Corps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noProof/>
                <w:sz w:val="24"/>
                <w:szCs w:val="24"/>
              </w:rPr>
            </w:pPr>
          </w:p>
        </w:tc>
      </w:tr>
    </w:tbl>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noProof/>
          <w:sz w:val="24"/>
          <w:szCs w:val="24"/>
        </w:rPr>
      </w:pPr>
      <w:r>
        <w:rPr>
          <w:rFonts w:ascii="Times New Roman"/>
          <w:noProof/>
          <w:sz w:val="24"/>
          <w:szCs w:val="24"/>
        </w:rPr>
        <w:t xml:space="preserve">Italy reported Article 11 of the Marine Strategy Framework Directive (MSFD) in </w:t>
      </w:r>
      <w:r>
        <w:rPr>
          <w:rFonts w:ascii="Times New Roman"/>
          <w:noProof/>
          <w:sz w:val="24"/>
          <w:szCs w:val="24"/>
        </w:rPr>
        <w:t>October 2014. Italy</w:t>
      </w:r>
      <w:r>
        <w:rPr>
          <w:rFonts w:hAnsi="Times New Roman"/>
          <w:noProof/>
          <w:sz w:val="24"/>
          <w:szCs w:val="24"/>
        </w:rPr>
        <w:t>’</w:t>
      </w:r>
      <w:r>
        <w:rPr>
          <w:rFonts w:ascii="Times New Roman"/>
          <w:noProof/>
          <w:sz w:val="24"/>
          <w:szCs w:val="24"/>
        </w:rPr>
        <w:t xml:space="preserve">s Article 11 reporting includes 62 sub-programmes covering all descriptors, in all its sub-divisions (Adriatic Sea, the Ionian Sea and the Central Mediterranean Sea and the Western Mediterranean Sea). </w:t>
      </w:r>
    </w:p>
    <w:p w:rsidR="005B1474" w:rsidRDefault="005B1474">
      <w:pPr>
        <w:pStyle w:val="CorpsA"/>
        <w:spacing w:after="0" w:line="240" w:lineRule="auto"/>
        <w:jc w:val="both"/>
        <w:rPr>
          <w:rFonts w:ascii="Times New Roman"/>
          <w:noProof/>
          <w:sz w:val="24"/>
          <w:szCs w:val="24"/>
        </w:rPr>
      </w:pPr>
    </w:p>
    <w:p w:rsidR="005B1474" w:rsidRDefault="005B1474">
      <w:pPr>
        <w:pStyle w:val="Style2"/>
        <w:rPr>
          <w:noProof/>
        </w:rPr>
      </w:pPr>
    </w:p>
    <w:p w:rsidR="005B1474" w:rsidRDefault="00524A9E">
      <w:pPr>
        <w:pStyle w:val="Style2"/>
        <w:rPr>
          <w:noProof/>
        </w:rPr>
      </w:pPr>
      <w:r>
        <w:rPr>
          <w:noProof/>
        </w:rPr>
        <w:t>Conclusions on Member State-spec</w:t>
      </w:r>
      <w:r>
        <w:rPr>
          <w:noProof/>
        </w:rPr>
        <w:t>ific technical assessment</w:t>
      </w: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The adequacy of the Italian MSFD monitoring programme has been assessed by considering whether the programme and related sub-programmes are sufficient to cover the monitoring needs for the assessment of progress towards good envir</w:t>
      </w:r>
      <w:r>
        <w:rPr>
          <w:rFonts w:ascii="Times New Roman"/>
          <w:noProof/>
          <w:sz w:val="24"/>
          <w:szCs w:val="24"/>
        </w:rPr>
        <w:t>onmental status (GES)</w:t>
      </w:r>
      <w:r>
        <w:rPr>
          <w:rFonts w:ascii="Times New Roman" w:eastAsia="Times New Roman" w:hAnsi="Times New Roman" w:cs="Times New Roman"/>
          <w:noProof/>
          <w:sz w:val="24"/>
          <w:szCs w:val="24"/>
          <w:vertAlign w:val="superscript"/>
        </w:rPr>
        <w:footnoteReference w:id="72"/>
      </w:r>
      <w:r>
        <w:rPr>
          <w:rFonts w:ascii="Times New Roman"/>
          <w:noProof/>
          <w:sz w:val="24"/>
          <w:szCs w:val="24"/>
        </w:rPr>
        <w:t xml:space="preserve"> and achievement of environmental targets, as defined by Italy in 2012-2013, and modified in 2014. </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The following table provides an overview (by descriptor) of:</w:t>
      </w:r>
    </w:p>
    <w:p w:rsidR="005B1474" w:rsidRDefault="00524A9E">
      <w:pPr>
        <w:pStyle w:val="ListParagraph"/>
        <w:numPr>
          <w:ilvl w:val="0"/>
          <w:numId w:val="111"/>
        </w:numPr>
        <w:tabs>
          <w:tab w:val="num" w:pos="690"/>
        </w:tabs>
        <w:spacing w:after="120" w:line="240" w:lineRule="auto"/>
        <w:ind w:left="686" w:hanging="329"/>
        <w:jc w:val="both"/>
        <w:rPr>
          <w:noProof/>
        </w:rPr>
      </w:pPr>
      <w:r>
        <w:rPr>
          <w:noProof/>
        </w:rPr>
        <w:t xml:space="preserve">The conclusions of the technical assessment in relation to the coverage </w:t>
      </w:r>
      <w:r>
        <w:rPr>
          <w:noProof/>
        </w:rPr>
        <w:t>of GES and targets by the Member State</w:t>
      </w:r>
      <w:r>
        <w:rPr>
          <w:rFonts w:hAnsi="Times New Roman"/>
          <w:noProof/>
        </w:rPr>
        <w:t>’</w:t>
      </w:r>
      <w:r>
        <w:rPr>
          <w:noProof/>
        </w:rPr>
        <w:t>s monitoring programme and sub-programmes;</w:t>
      </w:r>
    </w:p>
    <w:p w:rsidR="005B1474" w:rsidRDefault="00524A9E">
      <w:pPr>
        <w:pStyle w:val="ListParagraph"/>
        <w:numPr>
          <w:ilvl w:val="0"/>
          <w:numId w:val="112"/>
        </w:numPr>
        <w:tabs>
          <w:tab w:val="num" w:pos="690"/>
        </w:tabs>
        <w:spacing w:after="120" w:line="240" w:lineRule="auto"/>
        <w:ind w:left="686" w:hanging="329"/>
        <w:jc w:val="both"/>
        <w:rPr>
          <w:noProof/>
        </w:rPr>
      </w:pPr>
      <w:r>
        <w:rPr>
          <w:noProof/>
        </w:rPr>
        <w:t>The Member State</w:t>
      </w:r>
      <w:r>
        <w:rPr>
          <w:rFonts w:hAnsi="Times New Roman"/>
          <w:noProof/>
        </w:rPr>
        <w:t>’</w:t>
      </w:r>
      <w:r>
        <w:rPr>
          <w:noProof/>
        </w:rPr>
        <w:t>s own assessment of the date by which their monitoring programme is or will be adequate to measure progress towards GES and targets;</w:t>
      </w:r>
    </w:p>
    <w:p w:rsidR="005B1474" w:rsidRDefault="00524A9E">
      <w:pPr>
        <w:pStyle w:val="ListParagraph"/>
        <w:numPr>
          <w:ilvl w:val="0"/>
          <w:numId w:val="113"/>
        </w:numPr>
        <w:tabs>
          <w:tab w:val="num" w:pos="690"/>
        </w:tabs>
        <w:spacing w:after="120" w:line="240" w:lineRule="auto"/>
        <w:ind w:left="686" w:hanging="329"/>
        <w:jc w:val="both"/>
        <w:rPr>
          <w:noProof/>
        </w:rPr>
      </w:pPr>
      <w:r>
        <w:rPr>
          <w:noProof/>
        </w:rPr>
        <w:t>Whether the Member State</w:t>
      </w:r>
      <w:r>
        <w:rPr>
          <w:noProof/>
        </w:rPr>
        <w:t xml:space="preserve"> has provided justifications and/or plans to address gaps. </w:t>
      </w:r>
    </w:p>
    <w:p w:rsidR="005B1474" w:rsidRDefault="005B1474">
      <w:pPr>
        <w:pStyle w:val="ListParagraph"/>
        <w:widowControl w:val="0"/>
        <w:spacing w:line="240" w:lineRule="auto"/>
        <w:ind w:firstLine="0"/>
        <w:jc w:val="both"/>
        <w:rPr>
          <w:noProof/>
        </w:rPr>
      </w:pPr>
    </w:p>
    <w:tbl>
      <w:tblPr>
        <w:tblW w:w="928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53"/>
        <w:gridCol w:w="1466"/>
        <w:gridCol w:w="1458"/>
        <w:gridCol w:w="1297"/>
        <w:gridCol w:w="1185"/>
        <w:gridCol w:w="1628"/>
      </w:tblGrid>
      <w:tr w:rsidR="005B1474">
        <w:trPr>
          <w:trHeight w:val="280"/>
        </w:trPr>
        <w:tc>
          <w:tcPr>
            <w:tcW w:w="2253"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rPr>
                <w:noProof/>
              </w:rPr>
            </w:pPr>
            <w:r>
              <w:rPr>
                <w:rFonts w:ascii="Times New Roman"/>
                <w:b/>
                <w:bCs/>
                <w:noProof/>
                <w:color w:val="FFFFFF"/>
                <w:spacing w:val="10"/>
                <w:sz w:val="18"/>
                <w:szCs w:val="18"/>
                <w:u w:color="FFFFFF"/>
                <w:lang w:val="fr-FR"/>
              </w:rPr>
              <w:t>Descriptor</w:t>
            </w:r>
          </w:p>
        </w:tc>
        <w:tc>
          <w:tcPr>
            <w:tcW w:w="2924"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widowControl w:val="0"/>
              <w:spacing w:before="50" w:after="0" w:line="240" w:lineRule="auto"/>
              <w:jc w:val="center"/>
              <w:rPr>
                <w:noProof/>
              </w:rPr>
            </w:pPr>
            <w:r>
              <w:rPr>
                <w:rFonts w:ascii="Times New Roman"/>
                <w:b/>
                <w:bCs/>
                <w:noProof/>
                <w:color w:val="FFFFFF"/>
                <w:spacing w:val="10"/>
                <w:sz w:val="18"/>
                <w:szCs w:val="18"/>
                <w:u w:color="FFFFFF"/>
                <w:lang w:val="fr-FR"/>
              </w:rPr>
              <w:t>Technical assessment</w:t>
            </w:r>
          </w:p>
        </w:tc>
        <w:tc>
          <w:tcPr>
            <w:tcW w:w="2482"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widowControl w:val="0"/>
              <w:spacing w:before="50" w:after="0" w:line="240" w:lineRule="auto"/>
              <w:jc w:val="center"/>
              <w:rPr>
                <w:noProof/>
              </w:rPr>
            </w:pPr>
            <w:r>
              <w:rPr>
                <w:rFonts w:ascii="Times New Roman"/>
                <w:b/>
                <w:bCs/>
                <w:noProof/>
                <w:color w:val="FFFFFF"/>
                <w:spacing w:val="10"/>
                <w:sz w:val="18"/>
                <w:szCs w:val="18"/>
                <w:u w:color="FFFFFF"/>
                <w:lang w:val="fr-FR"/>
              </w:rPr>
              <w:t>Timeline reported</w:t>
            </w:r>
          </w:p>
        </w:tc>
        <w:tc>
          <w:tcPr>
            <w:tcW w:w="1628"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widowControl w:val="0"/>
              <w:spacing w:after="0" w:line="240" w:lineRule="auto"/>
              <w:jc w:val="center"/>
              <w:rPr>
                <w:noProof/>
              </w:rPr>
            </w:pPr>
            <w:r>
              <w:rPr>
                <w:rFonts w:ascii="Times New Roman"/>
                <w:b/>
                <w:bCs/>
                <w:noProof/>
                <w:color w:val="FFFFFF"/>
                <w:sz w:val="18"/>
                <w:szCs w:val="18"/>
                <w:u w:color="FFFFFF"/>
                <w:lang w:val="fr-FR"/>
              </w:rPr>
              <w:t>Member State plans/ justifications</w:t>
            </w:r>
          </w:p>
        </w:tc>
      </w:tr>
      <w:tr w:rsidR="005B1474">
        <w:trPr>
          <w:trHeight w:val="280"/>
        </w:trPr>
        <w:tc>
          <w:tcPr>
            <w:tcW w:w="2253"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c>
          <w:tcPr>
            <w:tcW w:w="1466"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line="240" w:lineRule="auto"/>
              <w:jc w:val="center"/>
              <w:rPr>
                <w:noProof/>
              </w:rPr>
            </w:pPr>
            <w:r>
              <w:rPr>
                <w:rFonts w:ascii="Times New Roman"/>
                <w:noProof/>
                <w:color w:val="FFFFFF"/>
                <w:spacing w:val="10"/>
                <w:sz w:val="18"/>
                <w:szCs w:val="18"/>
                <w:u w:color="FFFFFF"/>
                <w:lang w:val="fr-FR"/>
              </w:rPr>
              <w:t>GES</w:t>
            </w:r>
          </w:p>
        </w:tc>
        <w:tc>
          <w:tcPr>
            <w:tcW w:w="1457"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line="240" w:lineRule="auto"/>
              <w:jc w:val="center"/>
              <w:rPr>
                <w:noProof/>
              </w:rPr>
            </w:pPr>
            <w:r>
              <w:rPr>
                <w:rFonts w:ascii="Times New Roman"/>
                <w:noProof/>
                <w:color w:val="FFFFFF"/>
                <w:spacing w:val="10"/>
                <w:sz w:val="18"/>
                <w:szCs w:val="18"/>
                <w:u w:color="FFFFFF"/>
                <w:lang w:val="fr-FR"/>
              </w:rPr>
              <w:t>Targets</w:t>
            </w:r>
          </w:p>
        </w:tc>
        <w:tc>
          <w:tcPr>
            <w:tcW w:w="1297"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line="240" w:lineRule="auto"/>
              <w:jc w:val="center"/>
              <w:rPr>
                <w:noProof/>
              </w:rPr>
            </w:pPr>
            <w:r>
              <w:rPr>
                <w:rFonts w:ascii="Times New Roman"/>
                <w:b/>
                <w:bCs/>
                <w:noProof/>
                <w:color w:val="FFFFFF"/>
                <w:sz w:val="18"/>
                <w:szCs w:val="18"/>
                <w:u w:color="FFFFFF"/>
                <w:lang w:val="fr-FR"/>
              </w:rPr>
              <w:t>GES</w:t>
            </w:r>
          </w:p>
        </w:tc>
        <w:tc>
          <w:tcPr>
            <w:tcW w:w="1185"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line="240" w:lineRule="auto"/>
              <w:jc w:val="center"/>
              <w:rPr>
                <w:noProof/>
              </w:rPr>
            </w:pPr>
            <w:r>
              <w:rPr>
                <w:rFonts w:ascii="Times New Roman"/>
                <w:b/>
                <w:bCs/>
                <w:noProof/>
                <w:color w:val="FFFFFF"/>
                <w:sz w:val="18"/>
                <w:szCs w:val="18"/>
                <w:u w:color="FFFFFF"/>
                <w:lang w:val="fr-FR"/>
              </w:rPr>
              <w:t>Targets</w:t>
            </w:r>
          </w:p>
        </w:tc>
        <w:tc>
          <w:tcPr>
            <w:tcW w:w="1628"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2F2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 4 Birds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2F2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noProof/>
                <w:spacing w:val="10"/>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2F2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 4 Mammals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2F2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 4 Fish</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w:t>
            </w:r>
          </w:p>
        </w:tc>
        <w:tc>
          <w:tcPr>
            <w:tcW w:w="1185" w:type="dxa"/>
            <w:tcBorders>
              <w:top w:val="single" w:sz="8" w:space="0" w:color="FFFFFF"/>
              <w:left w:val="single" w:sz="8" w:space="0" w:color="FFFFFF"/>
              <w:bottom w:val="single" w:sz="8" w:space="0" w:color="FFFFFF"/>
              <w:right w:val="single" w:sz="8" w:space="0" w:color="1F497D"/>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w:t>
            </w:r>
          </w:p>
        </w:tc>
        <w:tc>
          <w:tcPr>
            <w:tcW w:w="1628" w:type="dxa"/>
            <w:tcBorders>
              <w:top w:val="single" w:sz="8" w:space="0" w:color="FFFFFF"/>
              <w:left w:val="single" w:sz="8" w:space="0" w:color="1F497D"/>
              <w:bottom w:val="single" w:sz="8" w:space="0" w:color="FFFFFF"/>
              <w:right w:val="single" w:sz="8" w:space="0" w:color="1F497D"/>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2F2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w:t>
            </w:r>
            <w:r>
              <w:rPr>
                <w:rFonts w:ascii="Times New Roman"/>
                <w:b/>
                <w:bCs/>
                <w:noProof/>
                <w:spacing w:val="10"/>
                <w:sz w:val="18"/>
                <w:szCs w:val="18"/>
                <w:lang w:val="fr-FR"/>
              </w:rPr>
              <w:t xml:space="preserve"> 4 Water column</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2F2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 4, 6 Seabed</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2F2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D2 NIS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2F2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D3 Commercial fish</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w:t>
            </w:r>
          </w:p>
        </w:tc>
        <w:tc>
          <w:tcPr>
            <w:tcW w:w="1185" w:type="dxa"/>
            <w:tcBorders>
              <w:top w:val="single" w:sz="8" w:space="0" w:color="FFFFFF"/>
              <w:left w:val="single" w:sz="8" w:space="0" w:color="FFFFFF"/>
              <w:bottom w:val="single" w:sz="8" w:space="0" w:color="FFFFFF"/>
              <w:right w:val="single" w:sz="8" w:space="0" w:color="1F497D"/>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w:t>
            </w:r>
          </w:p>
        </w:tc>
        <w:tc>
          <w:tcPr>
            <w:tcW w:w="1628" w:type="dxa"/>
            <w:tcBorders>
              <w:top w:val="single" w:sz="8" w:space="0" w:color="FFFFFF"/>
              <w:left w:val="single" w:sz="8" w:space="0" w:color="1F497D"/>
              <w:bottom w:val="single" w:sz="8" w:space="0" w:color="FFFFFF"/>
              <w:right w:val="single" w:sz="8" w:space="0" w:color="1F497D"/>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2F2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D5 Eutrophication</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2F2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D7 Hydro. Changes</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2F2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D8 Contaminants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2F2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D9 Seafood cont.</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2F2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 xml:space="preserve">D10 </w:t>
            </w:r>
            <w:r>
              <w:rPr>
                <w:rFonts w:ascii="Times New Roman"/>
                <w:b/>
                <w:bCs/>
                <w:noProof/>
                <w:spacing w:val="10"/>
                <w:sz w:val="18"/>
                <w:szCs w:val="18"/>
                <w:lang w:val="fr-FR"/>
              </w:rPr>
              <w:t>Marine litter</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1F497D"/>
              <w:right w:val="single" w:sz="8" w:space="0" w:color="1F497D"/>
            </w:tcBorders>
            <w:shd w:val="clear" w:color="auto" w:fill="F2F2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D11 Energy/Noise</w:t>
            </w:r>
          </w:p>
        </w:tc>
        <w:tc>
          <w:tcPr>
            <w:tcW w:w="1466" w:type="dxa"/>
            <w:tcBorders>
              <w:top w:val="single" w:sz="8" w:space="0" w:color="FFFFFF"/>
              <w:left w:val="single" w:sz="8" w:space="0" w:color="1F497D"/>
              <w:bottom w:val="single" w:sz="8" w:space="0" w:color="1F497D"/>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1F497D"/>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1F497D"/>
              <w:right w:val="single" w:sz="8" w:space="0" w:color="FFFFFF"/>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w:t>
            </w:r>
          </w:p>
        </w:tc>
        <w:tc>
          <w:tcPr>
            <w:tcW w:w="1185" w:type="dxa"/>
            <w:tcBorders>
              <w:top w:val="single" w:sz="8" w:space="0" w:color="FFFFFF"/>
              <w:left w:val="single" w:sz="8" w:space="0" w:color="FFFFFF"/>
              <w:bottom w:val="single" w:sz="8" w:space="0" w:color="1F497D"/>
              <w:right w:val="single" w:sz="8" w:space="0" w:color="1F497D"/>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w:t>
            </w:r>
          </w:p>
        </w:tc>
        <w:tc>
          <w:tcPr>
            <w:tcW w:w="1628" w:type="dxa"/>
            <w:tcBorders>
              <w:top w:val="single" w:sz="8" w:space="0" w:color="FFFFFF"/>
              <w:left w:val="single" w:sz="8" w:space="0" w:color="1F497D"/>
              <w:bottom w:val="single" w:sz="8" w:space="0" w:color="1F497D"/>
              <w:right w:val="single" w:sz="8" w:space="0" w:color="1F497D"/>
            </w:tcBorders>
            <w:shd w:val="clear" w:color="auto" w:fill="F2F2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bl>
    <w:p w:rsidR="005B1474" w:rsidRDefault="005B1474">
      <w:pPr>
        <w:pStyle w:val="ListParagraph"/>
        <w:widowControl w:val="0"/>
        <w:spacing w:line="240" w:lineRule="auto"/>
        <w:ind w:firstLine="0"/>
        <w:jc w:val="both"/>
        <w:rPr>
          <w:noProof/>
        </w:rPr>
      </w:pPr>
    </w:p>
    <w:p w:rsidR="005B1474" w:rsidRDefault="00524A9E">
      <w:pPr>
        <w:pStyle w:val="CorpsA"/>
        <w:widowControl w:val="0"/>
        <w:spacing w:after="0" w:line="240" w:lineRule="auto"/>
        <w:jc w:val="both"/>
        <w:rPr>
          <w:rFonts w:ascii="Times New Roman"/>
          <w:noProof/>
          <w:sz w:val="18"/>
          <w:szCs w:val="18"/>
        </w:rPr>
      </w:pPr>
      <w:r>
        <w:rPr>
          <w:rFonts w:ascii="Times New Roman"/>
          <w:noProof/>
          <w:sz w:val="18"/>
          <w:szCs w:val="18"/>
        </w:rPr>
        <w:t>* Timeline of coverage is not reported on by Italy for these descriptors</w:t>
      </w:r>
    </w:p>
    <w:p w:rsidR="005B1474" w:rsidRDefault="005B1474">
      <w:pPr>
        <w:pStyle w:val="CorpsA"/>
        <w:widowControl w:val="0"/>
        <w:spacing w:after="0" w:line="240" w:lineRule="auto"/>
        <w:jc w:val="both"/>
        <w:rPr>
          <w:rFonts w:ascii="Times New Roman" w:eastAsia="Times New Roman" w:hAnsi="Times New Roman" w:cs="Times New Roman"/>
          <w:noProof/>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831"/>
        <w:gridCol w:w="1564"/>
        <w:gridCol w:w="3078"/>
      </w:tblGrid>
      <w:tr w:rsidR="005B1474">
        <w:tc>
          <w:tcPr>
            <w:tcW w:w="1809" w:type="dxa"/>
          </w:tcPr>
          <w:p w:rsidR="005B1474" w:rsidRDefault="005B1474">
            <w:pPr>
              <w:shd w:val="clear" w:color="auto" w:fill="92D050"/>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Full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GES</w:t>
            </w:r>
          </w:p>
        </w:tc>
        <w:tc>
          <w:tcPr>
            <w:tcW w:w="3078" w:type="dxa"/>
          </w:tcPr>
          <w:p w:rsidR="005B1474" w:rsidRDefault="00524A9E">
            <w:pPr>
              <w:pStyle w:val="CorpsA"/>
              <w:spacing w:after="0" w:line="240" w:lineRule="auto"/>
              <w:jc w:val="both"/>
              <w:rPr>
                <w:noProof/>
              </w:rPr>
            </w:pPr>
            <w:r>
              <w:rPr>
                <w:rFonts w:ascii="Times New Roman"/>
                <w:noProof/>
                <w:sz w:val="18"/>
                <w:szCs w:val="18"/>
              </w:rPr>
              <w:t>GES not defined</w:t>
            </w:r>
          </w:p>
        </w:tc>
      </w:tr>
      <w:tr w:rsidR="005B1474">
        <w:tc>
          <w:tcPr>
            <w:tcW w:w="1809" w:type="dxa"/>
          </w:tcPr>
          <w:p w:rsidR="005B1474" w:rsidRDefault="005B1474">
            <w:pPr>
              <w:shd w:val="clear" w:color="auto" w:fill="EA8300" w:themeFill="accent4" w:themeFillShade="BF"/>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Partial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targets</w:t>
            </w:r>
          </w:p>
        </w:tc>
        <w:tc>
          <w:tcPr>
            <w:tcW w:w="3078" w:type="dxa"/>
          </w:tcPr>
          <w:p w:rsidR="005B1474" w:rsidRDefault="00524A9E">
            <w:pPr>
              <w:pStyle w:val="CorpsA"/>
              <w:spacing w:after="0" w:line="240" w:lineRule="auto"/>
              <w:jc w:val="both"/>
              <w:rPr>
                <w:noProof/>
              </w:rPr>
            </w:pPr>
            <w:r>
              <w:rPr>
                <w:rFonts w:ascii="Times New Roman"/>
                <w:noProof/>
                <w:sz w:val="18"/>
                <w:szCs w:val="18"/>
              </w:rPr>
              <w:t>Targets not defined</w:t>
            </w:r>
          </w:p>
        </w:tc>
      </w:tr>
      <w:tr w:rsidR="005B1474">
        <w:tc>
          <w:tcPr>
            <w:tcW w:w="1809" w:type="dxa"/>
          </w:tcPr>
          <w:p w:rsidR="005B1474" w:rsidRDefault="005B1474">
            <w:pPr>
              <w:shd w:val="clear" w:color="auto" w:fill="873AC0"/>
              <w:rPr>
                <w:b/>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No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monitoring</w:t>
            </w:r>
          </w:p>
        </w:tc>
        <w:tc>
          <w:tcPr>
            <w:tcW w:w="3078" w:type="dxa"/>
          </w:tcPr>
          <w:p w:rsidR="005B1474" w:rsidRDefault="00524A9E">
            <w:pPr>
              <w:pStyle w:val="CorpsA"/>
              <w:spacing w:after="0" w:line="240" w:lineRule="auto"/>
              <w:jc w:val="both"/>
              <w:rPr>
                <w:noProof/>
              </w:rPr>
            </w:pPr>
            <w:r>
              <w:rPr>
                <w:rFonts w:ascii="Times New Roman"/>
                <w:noProof/>
                <w:sz w:val="18"/>
                <w:szCs w:val="18"/>
              </w:rPr>
              <w:t xml:space="preserve">No </w:t>
            </w:r>
            <w:r>
              <w:rPr>
                <w:rFonts w:ascii="Times New Roman"/>
                <w:noProof/>
                <w:sz w:val="18"/>
                <w:szCs w:val="18"/>
              </w:rPr>
              <w:t>monitoring programme reported</w:t>
            </w:r>
          </w:p>
        </w:tc>
      </w:tr>
    </w:tbl>
    <w:p w:rsidR="005B1474" w:rsidRDefault="005B1474">
      <w:pPr>
        <w:pStyle w:val="Style2"/>
        <w:rPr>
          <w:noProof/>
        </w:rPr>
      </w:pPr>
    </w:p>
    <w:p w:rsidR="005B1474" w:rsidRDefault="005B1474">
      <w:pPr>
        <w:pStyle w:val="Style2"/>
        <w:rPr>
          <w:noProof/>
        </w:rPr>
      </w:pPr>
    </w:p>
    <w:p w:rsidR="005B1474" w:rsidRDefault="00524A9E">
      <w:pPr>
        <w:pStyle w:val="Style2"/>
        <w:rPr>
          <w:noProof/>
        </w:rPr>
      </w:pPr>
      <w:r>
        <w:rPr>
          <w:noProof/>
        </w:rPr>
        <w:t>Achievements so far</w:t>
      </w:r>
    </w:p>
    <w:p w:rsidR="005B1474" w:rsidRDefault="00524A9E">
      <w:pPr>
        <w:pStyle w:val="ListParagraph"/>
        <w:numPr>
          <w:ilvl w:val="0"/>
          <w:numId w:val="114"/>
        </w:numPr>
        <w:tabs>
          <w:tab w:val="num" w:pos="714"/>
        </w:tabs>
        <w:spacing w:after="120" w:line="240" w:lineRule="auto"/>
        <w:ind w:left="686" w:hanging="329"/>
        <w:jc w:val="both"/>
        <w:rPr>
          <w:noProof/>
        </w:rPr>
      </w:pPr>
      <w:r>
        <w:rPr>
          <w:noProof/>
        </w:rPr>
        <w:t>The technical assessment shows that Italy has developed its monitoring programme and sub-programmes in a consistent manner with its MSFD GES and targets for hydrographical changes (Descriptor 7) and marine litter (Descriptor 10); and with its GES determina</w:t>
      </w:r>
      <w:r>
        <w:rPr>
          <w:noProof/>
        </w:rPr>
        <w:t xml:space="preserve">tion for commercial fish and shellfish (Descriptor 3) and energy, including underwater noise (Descriptor 11). </w:t>
      </w:r>
    </w:p>
    <w:p w:rsidR="005B1474" w:rsidRDefault="00524A9E">
      <w:pPr>
        <w:pStyle w:val="ListParagraph"/>
        <w:numPr>
          <w:ilvl w:val="0"/>
          <w:numId w:val="115"/>
        </w:numPr>
        <w:tabs>
          <w:tab w:val="num" w:pos="714"/>
        </w:tabs>
        <w:spacing w:after="120" w:line="240" w:lineRule="auto"/>
        <w:ind w:left="686" w:hanging="329"/>
        <w:jc w:val="both"/>
        <w:rPr>
          <w:noProof/>
        </w:rPr>
      </w:pPr>
      <w:r>
        <w:rPr>
          <w:noProof/>
        </w:rPr>
        <w:t>Italy</w:t>
      </w:r>
      <w:r>
        <w:rPr>
          <w:rFonts w:hAnsi="Times New Roman"/>
          <w:noProof/>
        </w:rPr>
        <w:t>’</w:t>
      </w:r>
      <w:r>
        <w:rPr>
          <w:noProof/>
        </w:rPr>
        <w:t>s monitoring sub-programmes show relative consistency with Union level standards, mainly in the context of non-indigenous species (Descript</w:t>
      </w:r>
      <w:r>
        <w:rPr>
          <w:noProof/>
        </w:rPr>
        <w:t>or 2), eutrophication (Descriptor 5), hydrographical changes (Descriptor 7) and contaminants (Descriptor 8) as well as in the monitoring sub-programmes for water column habitats (Descriptors1, 4 and 6). The Common Fisheries Policy forms the basis of commer</w:t>
      </w:r>
      <w:r>
        <w:rPr>
          <w:noProof/>
        </w:rPr>
        <w:t>cial fish and shellfish (Descriptor 3) sub-programmes, and Regulation (EC) No 1881/2006 forms the basis of contaminants in seafood (Descriptor 9) sub-programmes. The Habitats Directive is linked to seabed, mammals and fish biodiversity monitoring, while th</w:t>
      </w:r>
      <w:r>
        <w:rPr>
          <w:noProof/>
        </w:rPr>
        <w:t xml:space="preserve">e Birds Directive contributes to the birds MSFD monitoring. </w:t>
      </w:r>
    </w:p>
    <w:p w:rsidR="005B1474" w:rsidRDefault="00524A9E">
      <w:pPr>
        <w:pStyle w:val="ListParagraph"/>
        <w:numPr>
          <w:ilvl w:val="0"/>
          <w:numId w:val="116"/>
        </w:numPr>
        <w:tabs>
          <w:tab w:val="num" w:pos="684"/>
        </w:tabs>
        <w:spacing w:after="120" w:line="240" w:lineRule="auto"/>
        <w:ind w:left="686" w:hanging="329"/>
        <w:jc w:val="both"/>
        <w:rPr>
          <w:noProof/>
        </w:rPr>
      </w:pPr>
      <w:r>
        <w:rPr>
          <w:noProof/>
        </w:rPr>
        <w:t>Italy</w:t>
      </w:r>
      <w:r>
        <w:rPr>
          <w:rFonts w:hAnsi="Times New Roman"/>
          <w:noProof/>
        </w:rPr>
        <w:t>’</w:t>
      </w:r>
      <w:r>
        <w:rPr>
          <w:noProof/>
        </w:rPr>
        <w:t>s monitoring programme shows consistency with United Nations Environment Programme/Mediterranean Action Plan (UNEP/MAP) monitoring programmes, which form the basis of many monitoring progra</w:t>
      </w:r>
      <w:r>
        <w:rPr>
          <w:noProof/>
        </w:rPr>
        <w:t>mmes of the MSFD; namely in the case of biodiversity (Descriptors 1, 4 and 6) in relation to the management and the establishment of Marine Protected Areas (MPAs), as well as monitoring for seabed habitats, mammals and reptiles, birds (Descriptors 1, 4 and</w:t>
      </w:r>
      <w:r>
        <w:rPr>
          <w:noProof/>
        </w:rPr>
        <w:t xml:space="preserve"> 6) and contaminants (Descriptor 8). </w:t>
      </w:r>
    </w:p>
    <w:p w:rsidR="005B1474" w:rsidRDefault="005B1474">
      <w:pPr>
        <w:pStyle w:val="CorpsA"/>
        <w:spacing w:after="0" w:line="240" w:lineRule="auto"/>
        <w:jc w:val="both"/>
        <w:rPr>
          <w:rFonts w:ascii="Times New Roman" w:eastAsia="Times New Roman" w:hAnsi="Times New Roman" w:cs="Times New Roman"/>
          <w:b/>
          <w:bCs/>
          <w:i/>
          <w:iCs/>
          <w:noProof/>
          <w:sz w:val="24"/>
          <w:szCs w:val="24"/>
        </w:rPr>
      </w:pPr>
    </w:p>
    <w:p w:rsidR="005B1474" w:rsidRDefault="00524A9E">
      <w:pPr>
        <w:pStyle w:val="Style2"/>
        <w:rPr>
          <w:noProof/>
        </w:rPr>
      </w:pPr>
      <w:r>
        <w:rPr>
          <w:noProof/>
        </w:rPr>
        <w:t xml:space="preserve">Aspects where improvement is needed </w:t>
      </w:r>
    </w:p>
    <w:p w:rsidR="005B1474" w:rsidRDefault="00524A9E">
      <w:pPr>
        <w:pStyle w:val="ListParagraph"/>
        <w:numPr>
          <w:ilvl w:val="0"/>
          <w:numId w:val="117"/>
        </w:numPr>
        <w:tabs>
          <w:tab w:val="num" w:pos="714"/>
        </w:tabs>
        <w:spacing w:after="120" w:line="240" w:lineRule="auto"/>
        <w:ind w:left="686" w:hanging="329"/>
        <w:jc w:val="both"/>
        <w:rPr>
          <w:noProof/>
        </w:rPr>
      </w:pPr>
      <w:r>
        <w:rPr>
          <w:noProof/>
        </w:rPr>
        <w:t>According to the technical assessment, the Italian monitoring programme shows a number of weaknesses that affect its coverage of GES and targets, in particular for the biodiversity</w:t>
      </w:r>
      <w:r>
        <w:rPr>
          <w:noProof/>
        </w:rPr>
        <w:t xml:space="preserve"> descriptors, and pressure descriptors commercial fish and shellfish (Descriptor 3), eutrophication (Descriptor 5), contaminants (Descriptor 8), contaminants in seafood (Descriptor 9); and descriptors considered less advanced in terms of knowledge and meth</w:t>
      </w:r>
      <w:r>
        <w:rPr>
          <w:noProof/>
        </w:rPr>
        <w:t>odologies such as non-indigenous species (Descriptor 2) and energy, including underwater noise (Descriptor 11).</w:t>
      </w:r>
    </w:p>
    <w:p w:rsidR="005B1474" w:rsidRDefault="00524A9E">
      <w:pPr>
        <w:pStyle w:val="ListParagraph"/>
        <w:numPr>
          <w:ilvl w:val="0"/>
          <w:numId w:val="118"/>
        </w:numPr>
        <w:tabs>
          <w:tab w:val="num" w:pos="684"/>
        </w:tabs>
        <w:spacing w:after="120" w:line="240" w:lineRule="auto"/>
        <w:ind w:left="686" w:hanging="329"/>
        <w:jc w:val="both"/>
        <w:rPr>
          <w:noProof/>
        </w:rPr>
      </w:pPr>
      <w:r>
        <w:rPr>
          <w:noProof/>
        </w:rPr>
        <w:t>Italy reports limited information on monitoring transboundary impacts or any other major environmental changes or emerging issues. To describe t</w:t>
      </w:r>
      <w:r>
        <w:rPr>
          <w:noProof/>
        </w:rPr>
        <w:t xml:space="preserve">hese, the Member State refers to its efforts in the context of UNEP/MAP and regional cooperation, but does not elaborate further. </w:t>
      </w:r>
    </w:p>
    <w:p w:rsidR="005B1474" w:rsidRDefault="005B1474">
      <w:pPr>
        <w:pStyle w:val="CorpsA"/>
        <w:spacing w:after="0" w:line="240" w:lineRule="auto"/>
        <w:jc w:val="both"/>
        <w:rPr>
          <w:rFonts w:ascii="Times New Roman" w:eastAsia="Times New Roman" w:hAnsi="Times New Roman" w:cs="Times New Roman"/>
          <w:b/>
          <w:bCs/>
          <w:i/>
          <w:iCs/>
          <w:noProof/>
          <w:sz w:val="24"/>
          <w:szCs w:val="24"/>
        </w:rPr>
      </w:pPr>
    </w:p>
    <w:p w:rsidR="005B1474" w:rsidRDefault="00524A9E">
      <w:pPr>
        <w:pStyle w:val="Style2"/>
        <w:rPr>
          <w:noProof/>
        </w:rPr>
      </w:pPr>
      <w:r>
        <w:rPr>
          <w:noProof/>
        </w:rPr>
        <w:t>Outcome of descriptor-specific assessment</w:t>
      </w:r>
    </w:p>
    <w:p w:rsidR="005B1474" w:rsidRDefault="00524A9E">
      <w:pPr>
        <w:pStyle w:val="CorpsA"/>
        <w:spacing w:after="0" w:line="240" w:lineRule="auto"/>
        <w:jc w:val="both"/>
        <w:rPr>
          <w:rFonts w:ascii="Times New Roman" w:eastAsia="Times New Roman" w:hAnsi="Times New Roman" w:cs="Times New Roman"/>
          <w:b/>
          <w:bCs/>
          <w:i/>
          <w:iCs/>
          <w:noProof/>
          <w:sz w:val="24"/>
          <w:szCs w:val="24"/>
        </w:rPr>
      </w:pPr>
      <w:r>
        <w:rPr>
          <w:rFonts w:ascii="Times New Roman"/>
          <w:noProof/>
          <w:sz w:val="24"/>
          <w:szCs w:val="24"/>
        </w:rPr>
        <w:t>Italy should:</w:t>
      </w:r>
    </w:p>
    <w:p w:rsidR="005B1474" w:rsidRDefault="005B1474">
      <w:pPr>
        <w:pStyle w:val="CorpsA"/>
        <w:spacing w:after="0" w:line="240" w:lineRule="auto"/>
        <w:jc w:val="both"/>
        <w:rPr>
          <w:rFonts w:ascii="Times New Roman" w:eastAsia="Times New Roman" w:hAnsi="Times New Roman" w:cs="Times New Roman"/>
          <w:b/>
          <w:bCs/>
          <w:i/>
          <w:iCs/>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In general:</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ListParagraph"/>
        <w:numPr>
          <w:ilvl w:val="0"/>
          <w:numId w:val="119"/>
        </w:numPr>
        <w:tabs>
          <w:tab w:val="num" w:pos="690"/>
        </w:tabs>
        <w:spacing w:after="120" w:line="240" w:lineRule="auto"/>
        <w:ind w:left="686" w:hanging="329"/>
        <w:jc w:val="both"/>
        <w:rPr>
          <w:noProof/>
        </w:rPr>
      </w:pPr>
      <w:r>
        <w:rPr>
          <w:noProof/>
        </w:rPr>
        <w:t xml:space="preserve">continue to integrate monitoring programmes already </w:t>
      </w:r>
      <w:r>
        <w:rPr>
          <w:noProof/>
        </w:rPr>
        <w:t>existing under relevant Union legislation and other international agreements, in particular the Habitats Directive</w:t>
      </w:r>
      <w:r>
        <w:rPr>
          <w:noProof/>
          <w:vertAlign w:val="superscript"/>
        </w:rPr>
        <w:footnoteReference w:id="73"/>
      </w:r>
      <w:r>
        <w:rPr>
          <w:noProof/>
        </w:rPr>
        <w:t>, the Birds, Directive</w:t>
      </w:r>
      <w:r>
        <w:rPr>
          <w:noProof/>
          <w:vertAlign w:val="superscript"/>
        </w:rPr>
        <w:footnoteReference w:id="74"/>
      </w:r>
      <w:r>
        <w:rPr>
          <w:noProof/>
        </w:rPr>
        <w:t>, the Water Framework Directive</w:t>
      </w:r>
      <w:r>
        <w:rPr>
          <w:noProof/>
          <w:vertAlign w:val="superscript"/>
        </w:rPr>
        <w:footnoteReference w:id="75"/>
      </w:r>
      <w:r>
        <w:rPr>
          <w:noProof/>
        </w:rPr>
        <w:t xml:space="preserve"> and the Invasive Alien Species Regulation</w:t>
      </w:r>
      <w:r>
        <w:rPr>
          <w:noProof/>
          <w:vertAlign w:val="superscript"/>
        </w:rPr>
        <w:footnoteReference w:id="76"/>
      </w:r>
      <w:r>
        <w:rPr>
          <w:noProof/>
        </w:rPr>
        <w:t xml:space="preserve"> with MSFD monitoring programmes, while at </w:t>
      </w:r>
      <w:r>
        <w:rPr>
          <w:noProof/>
        </w:rPr>
        <w:t>the same time ensuring that MSFD- specific monitoring needs are appropriately met in terms of spatial scope as well as elements, parameters, habitats and species monitored.</w:t>
      </w:r>
    </w:p>
    <w:p w:rsidR="005B1474" w:rsidRDefault="00524A9E">
      <w:pPr>
        <w:pStyle w:val="ListParagraph"/>
        <w:numPr>
          <w:ilvl w:val="0"/>
          <w:numId w:val="119"/>
        </w:numPr>
        <w:tabs>
          <w:tab w:val="num" w:pos="690"/>
        </w:tabs>
        <w:spacing w:after="120" w:line="240" w:lineRule="auto"/>
        <w:ind w:left="686" w:hanging="329"/>
        <w:jc w:val="both"/>
        <w:rPr>
          <w:noProof/>
        </w:rPr>
      </w:pPr>
      <w:r>
        <w:rPr>
          <w:noProof/>
        </w:rPr>
        <w:t>continue to implement, where they exist, coordinated and joint monitoring programme</w:t>
      </w:r>
      <w:r>
        <w:rPr>
          <w:noProof/>
        </w:rPr>
        <w:t xml:space="preserve">s developed at regional or subregional level, for instance by UNEP/MAP. </w:t>
      </w:r>
    </w:p>
    <w:p w:rsidR="005B1474" w:rsidRDefault="00524A9E">
      <w:pPr>
        <w:pStyle w:val="ListParagraph"/>
        <w:numPr>
          <w:ilvl w:val="0"/>
          <w:numId w:val="119"/>
        </w:numPr>
        <w:tabs>
          <w:tab w:val="num" w:pos="690"/>
        </w:tabs>
        <w:spacing w:after="120" w:line="240" w:lineRule="auto"/>
        <w:ind w:left="686" w:hanging="329"/>
        <w:jc w:val="both"/>
        <w:rPr>
          <w:noProof/>
        </w:rPr>
      </w:pPr>
      <w:r>
        <w:rPr>
          <w:noProof/>
        </w:rPr>
        <w:t xml:space="preserve">enhance comparability and consistency of monitoring methods within its marine region, in particular, by considering the monitoring scope, coverage, frequency and choice of indicators </w:t>
      </w:r>
      <w:r>
        <w:rPr>
          <w:noProof/>
        </w:rPr>
        <w:t>with practices at the regional level.</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In particular:</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 xml:space="preserve">On biodiversity (in particular on Descriptor 1, 4 and 6):  </w:t>
      </w:r>
    </w:p>
    <w:p w:rsidR="005B1474" w:rsidRDefault="00524A9E">
      <w:pPr>
        <w:pStyle w:val="ListParagraph"/>
        <w:numPr>
          <w:ilvl w:val="0"/>
          <w:numId w:val="119"/>
        </w:numPr>
        <w:tabs>
          <w:tab w:val="num" w:pos="690"/>
        </w:tabs>
        <w:spacing w:line="240" w:lineRule="auto"/>
        <w:ind w:left="690" w:hanging="330"/>
        <w:jc w:val="both"/>
        <w:rPr>
          <w:noProof/>
        </w:rPr>
      </w:pPr>
      <w:r>
        <w:rPr>
          <w:noProof/>
        </w:rPr>
        <w:t xml:space="preserve">ensure that all necessary elements and parameters are monitored to ensure that its monitoring needs are covered, in particular on food webs and ecosystem indicators of the programme concerning species exploited by commercial fisheries. </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rPr>
          <w:rFonts w:ascii="Times New Roman" w:eastAsia="Times New Roman" w:hAnsi="Times New Roman" w:cs="Times New Roman"/>
          <w:noProof/>
          <w:sz w:val="24"/>
          <w:szCs w:val="24"/>
          <w:lang w:val="fr-FR"/>
        </w:rPr>
      </w:pPr>
      <w:r>
        <w:rPr>
          <w:rFonts w:ascii="Times New Roman"/>
          <w:noProof/>
          <w:sz w:val="24"/>
          <w:szCs w:val="24"/>
          <w:lang w:val="fr-FR"/>
        </w:rPr>
        <w:t xml:space="preserve">On non-indigenous </w:t>
      </w:r>
      <w:r>
        <w:rPr>
          <w:rFonts w:ascii="Times New Roman"/>
          <w:noProof/>
          <w:sz w:val="24"/>
          <w:szCs w:val="24"/>
          <w:lang w:val="fr-FR"/>
        </w:rPr>
        <w:t>species (Descriptor 2):</w:t>
      </w:r>
    </w:p>
    <w:p w:rsidR="005B1474" w:rsidRDefault="00524A9E">
      <w:pPr>
        <w:pStyle w:val="ListParagraph"/>
        <w:numPr>
          <w:ilvl w:val="0"/>
          <w:numId w:val="119"/>
        </w:numPr>
        <w:tabs>
          <w:tab w:val="num" w:pos="690"/>
        </w:tabs>
        <w:spacing w:line="240" w:lineRule="auto"/>
        <w:ind w:left="690" w:hanging="330"/>
        <w:jc w:val="both"/>
        <w:rPr>
          <w:noProof/>
        </w:rPr>
      </w:pPr>
      <w:r>
        <w:rPr>
          <w:noProof/>
        </w:rPr>
        <w:t>ensure that results from multiple survey schemes are analysed appropriately to draw conclusions on MSFD GES.</w:t>
      </w:r>
    </w:p>
    <w:p w:rsidR="005B1474" w:rsidRDefault="005B1474">
      <w:pPr>
        <w:pStyle w:val="CorpsA"/>
        <w:spacing w:after="0"/>
        <w:rPr>
          <w:rFonts w:ascii="Times New Roman" w:eastAsia="Times New Roman" w:hAnsi="Times New Roman" w:cs="Times New Roman"/>
          <w:noProof/>
          <w:sz w:val="24"/>
          <w:szCs w:val="24"/>
        </w:rPr>
      </w:pPr>
    </w:p>
    <w:p w:rsidR="005B1474" w:rsidRDefault="00524A9E">
      <w:pPr>
        <w:pStyle w:val="CorpsA"/>
        <w:spacing w:after="0"/>
        <w:rPr>
          <w:rFonts w:ascii="Times New Roman" w:eastAsia="Times New Roman" w:hAnsi="Times New Roman" w:cs="Times New Roman"/>
          <w:noProof/>
          <w:sz w:val="24"/>
          <w:szCs w:val="24"/>
        </w:rPr>
      </w:pPr>
      <w:r>
        <w:rPr>
          <w:rFonts w:ascii="Times New Roman"/>
          <w:noProof/>
          <w:sz w:val="24"/>
          <w:szCs w:val="24"/>
        </w:rPr>
        <w:t>On commercial fisheries (Descriptor 3):</w:t>
      </w:r>
    </w:p>
    <w:p w:rsidR="005B1474" w:rsidRDefault="00524A9E">
      <w:pPr>
        <w:pStyle w:val="ListParagraph"/>
        <w:numPr>
          <w:ilvl w:val="0"/>
          <w:numId w:val="119"/>
        </w:numPr>
        <w:tabs>
          <w:tab w:val="num" w:pos="690"/>
        </w:tabs>
        <w:spacing w:after="120" w:line="240" w:lineRule="auto"/>
        <w:ind w:left="686" w:hanging="329"/>
        <w:jc w:val="both"/>
        <w:rPr>
          <w:noProof/>
        </w:rPr>
      </w:pPr>
      <w:r>
        <w:rPr>
          <w:noProof/>
        </w:rPr>
        <w:t>improve monitoring and assessment of non-'Data Collection Framework' species and o</w:t>
      </w:r>
      <w:r>
        <w:rPr>
          <w:noProof/>
        </w:rPr>
        <w:t xml:space="preserve">f data-limited stocks; </w:t>
      </w:r>
    </w:p>
    <w:p w:rsidR="005B1474" w:rsidRDefault="00524A9E">
      <w:pPr>
        <w:pStyle w:val="ListParagraph"/>
        <w:numPr>
          <w:ilvl w:val="0"/>
          <w:numId w:val="119"/>
        </w:numPr>
        <w:tabs>
          <w:tab w:val="num" w:pos="690"/>
        </w:tabs>
        <w:spacing w:after="120" w:line="240" w:lineRule="auto"/>
        <w:ind w:left="686" w:hanging="329"/>
        <w:jc w:val="both"/>
        <w:rPr>
          <w:noProof/>
        </w:rPr>
      </w:pPr>
      <w:r>
        <w:rPr>
          <w:noProof/>
        </w:rPr>
        <w:t>ensure appropriate geographical scope .</w:t>
      </w:r>
    </w:p>
    <w:p w:rsidR="005B1474" w:rsidRDefault="005B1474">
      <w:pPr>
        <w:pStyle w:val="CorpsA"/>
        <w:spacing w:after="0"/>
        <w:rPr>
          <w:rFonts w:ascii="Times New Roman" w:eastAsia="Times New Roman" w:hAnsi="Times New Roman" w:cs="Times New Roman"/>
          <w:noProof/>
          <w:sz w:val="24"/>
          <w:szCs w:val="24"/>
        </w:rPr>
      </w:pPr>
    </w:p>
    <w:p w:rsidR="005B1474" w:rsidRDefault="00524A9E">
      <w:pPr>
        <w:pStyle w:val="CorpsA"/>
        <w:spacing w:after="0"/>
        <w:rPr>
          <w:rFonts w:ascii="Times New Roman" w:eastAsia="Times New Roman" w:hAnsi="Times New Roman" w:cs="Times New Roman"/>
          <w:noProof/>
          <w:sz w:val="24"/>
          <w:szCs w:val="24"/>
        </w:rPr>
      </w:pPr>
      <w:r>
        <w:rPr>
          <w:rFonts w:ascii="Times New Roman"/>
          <w:noProof/>
          <w:sz w:val="24"/>
          <w:szCs w:val="24"/>
        </w:rPr>
        <w:t>On eutrophication (Descriptor 5):</w:t>
      </w:r>
    </w:p>
    <w:p w:rsidR="005B1474" w:rsidRDefault="00524A9E">
      <w:pPr>
        <w:pStyle w:val="ListParagraph"/>
        <w:numPr>
          <w:ilvl w:val="0"/>
          <w:numId w:val="119"/>
        </w:numPr>
        <w:tabs>
          <w:tab w:val="num" w:pos="690"/>
        </w:tabs>
        <w:spacing w:line="240" w:lineRule="auto"/>
        <w:ind w:left="690" w:hanging="330"/>
        <w:jc w:val="both"/>
        <w:rPr>
          <w:noProof/>
        </w:rPr>
      </w:pPr>
      <w:r>
        <w:rPr>
          <w:noProof/>
        </w:rPr>
        <w:t>develop its monitoring programme and cover chlorophyll levels and phytoplankton community composition and abundance, as per GES definition.</w:t>
      </w:r>
    </w:p>
    <w:p w:rsidR="005B1474" w:rsidRDefault="005B1474">
      <w:pPr>
        <w:pStyle w:val="CorpsA"/>
        <w:spacing w:after="0"/>
        <w:rPr>
          <w:rFonts w:ascii="Times New Roman" w:eastAsia="Times New Roman" w:hAnsi="Times New Roman" w:cs="Times New Roman"/>
          <w:noProof/>
          <w:sz w:val="24"/>
          <w:szCs w:val="24"/>
        </w:rPr>
      </w:pPr>
    </w:p>
    <w:p w:rsidR="005B1474" w:rsidRDefault="00524A9E">
      <w:pPr>
        <w:pStyle w:val="CorpsA"/>
        <w:spacing w:after="0"/>
        <w:rPr>
          <w:rFonts w:ascii="Times New Roman" w:eastAsia="Times New Roman" w:hAnsi="Times New Roman" w:cs="Times New Roman"/>
          <w:noProof/>
          <w:sz w:val="24"/>
          <w:szCs w:val="24"/>
        </w:rPr>
      </w:pPr>
      <w:r>
        <w:rPr>
          <w:rFonts w:ascii="Times New Roman"/>
          <w:noProof/>
          <w:sz w:val="24"/>
          <w:szCs w:val="24"/>
          <w:lang w:val="fr-FR"/>
        </w:rPr>
        <w:t xml:space="preserve">On contaminants </w:t>
      </w:r>
      <w:r>
        <w:rPr>
          <w:rFonts w:ascii="Times New Roman"/>
          <w:noProof/>
          <w:sz w:val="24"/>
          <w:szCs w:val="24"/>
          <w:lang w:val="fr-FR"/>
        </w:rPr>
        <w:t>(Descriptor 8):</w:t>
      </w:r>
    </w:p>
    <w:p w:rsidR="005B1474" w:rsidRDefault="00524A9E">
      <w:pPr>
        <w:pStyle w:val="ListParagraph"/>
        <w:numPr>
          <w:ilvl w:val="0"/>
          <w:numId w:val="119"/>
        </w:numPr>
        <w:tabs>
          <w:tab w:val="num" w:pos="690"/>
        </w:tabs>
        <w:spacing w:line="240" w:lineRule="auto"/>
        <w:ind w:left="690" w:hanging="330"/>
        <w:jc w:val="both"/>
        <w:rPr>
          <w:noProof/>
        </w:rPr>
      </w:pPr>
      <w:r>
        <w:rPr>
          <w:noProof/>
        </w:rPr>
        <w:t>ensure that all relevant contaminants, as well as significant acute pollution event, if they occur, and their effects are monitored, as per GES definition.</w:t>
      </w:r>
    </w:p>
    <w:p w:rsidR="005B1474" w:rsidRDefault="005B1474">
      <w:pPr>
        <w:pStyle w:val="CorpsA"/>
        <w:spacing w:after="0"/>
        <w:rPr>
          <w:rFonts w:ascii="Times New Roman" w:eastAsia="Times New Roman" w:hAnsi="Times New Roman" w:cs="Times New Roman"/>
          <w:noProof/>
          <w:sz w:val="24"/>
          <w:szCs w:val="24"/>
        </w:rPr>
      </w:pPr>
    </w:p>
    <w:p w:rsidR="005B1474" w:rsidRDefault="00524A9E">
      <w:pPr>
        <w:pStyle w:val="CorpsA"/>
        <w:spacing w:after="0"/>
        <w:rPr>
          <w:rFonts w:ascii="Times New Roman" w:eastAsia="Times New Roman" w:hAnsi="Times New Roman" w:cs="Times New Roman"/>
          <w:noProof/>
          <w:sz w:val="24"/>
          <w:szCs w:val="24"/>
        </w:rPr>
      </w:pPr>
      <w:r>
        <w:rPr>
          <w:rFonts w:ascii="Times New Roman"/>
          <w:noProof/>
          <w:sz w:val="24"/>
          <w:szCs w:val="24"/>
        </w:rPr>
        <w:t>On contaminants in seafood (Descriptor 9):</w:t>
      </w:r>
    </w:p>
    <w:p w:rsidR="005B1474" w:rsidRDefault="00524A9E">
      <w:pPr>
        <w:pStyle w:val="ListParagraph"/>
        <w:numPr>
          <w:ilvl w:val="0"/>
          <w:numId w:val="119"/>
        </w:numPr>
        <w:tabs>
          <w:tab w:val="num" w:pos="690"/>
        </w:tabs>
        <w:spacing w:line="240" w:lineRule="auto"/>
        <w:ind w:left="690" w:hanging="330"/>
        <w:jc w:val="both"/>
        <w:rPr>
          <w:noProof/>
        </w:rPr>
      </w:pPr>
      <w:r>
        <w:rPr>
          <w:noProof/>
        </w:rPr>
        <w:t>strengthen its monitoring programme to e</w:t>
      </w:r>
      <w:r>
        <w:rPr>
          <w:noProof/>
        </w:rPr>
        <w:t>nsure the traceability of its biota samples to the location of the contamination.</w:t>
      </w:r>
      <w:r>
        <w:rPr>
          <w:noProof/>
        </w:rPr>
        <w:br w:type="page"/>
      </w:r>
    </w:p>
    <w:p w:rsidR="005B1474" w:rsidRDefault="00524A9E">
      <w:pPr>
        <w:pStyle w:val="Heading2"/>
        <w:rPr>
          <w:noProof/>
        </w:rPr>
      </w:pPr>
      <w:bookmarkStart w:id="57" w:name="_Toc455744236"/>
      <w:bookmarkStart w:id="58" w:name="_Toc467053143"/>
      <w:bookmarkStart w:id="59" w:name="_Toc467161753"/>
      <w:r>
        <w:rPr>
          <w:noProof/>
        </w:rPr>
        <w:t>11. Cyprus</w:t>
      </w:r>
      <w:bookmarkEnd w:id="57"/>
      <w:bookmarkEnd w:id="58"/>
      <w:bookmarkEnd w:id="59"/>
    </w:p>
    <w:p w:rsidR="005B1474" w:rsidRDefault="005B1474">
      <w:pPr>
        <w:pStyle w:val="CorpsA"/>
        <w:spacing w:after="120"/>
        <w:rPr>
          <w:rFonts w:ascii="Times New Roman" w:eastAsia="Times New Roman" w:hAnsi="Times New Roman" w:cs="Times New Roman"/>
          <w:noProof/>
          <w:sz w:val="24"/>
          <w:szCs w:val="24"/>
        </w:rPr>
      </w:pPr>
    </w:p>
    <w:tbl>
      <w:tblPr>
        <w:tblStyle w:val="TableGrid"/>
        <w:tblW w:w="0" w:type="auto"/>
        <w:tblLook w:val="04A0" w:firstRow="1" w:lastRow="0" w:firstColumn="1" w:lastColumn="0" w:noHBand="0" w:noVBand="1"/>
      </w:tblPr>
      <w:tblGrid>
        <w:gridCol w:w="9282"/>
      </w:tblGrid>
      <w:tr w:rsidR="005B1474">
        <w:tc>
          <w:tcPr>
            <w:tcW w:w="9282" w:type="dxa"/>
          </w:tcPr>
          <w:p w:rsidR="005B1474" w:rsidRDefault="00524A9E">
            <w:pPr>
              <w:pStyle w:val="Corps"/>
              <w:jc w:val="both"/>
              <w:rPr>
                <w:b/>
                <w:bCs/>
                <w:noProof/>
              </w:rPr>
            </w:pPr>
            <w:r>
              <w:rPr>
                <w:b/>
                <w:bCs/>
                <w:noProof/>
              </w:rPr>
              <w:t>OVERALL CONCLUSION</w:t>
            </w:r>
          </w:p>
          <w:p w:rsidR="005B1474" w:rsidRDefault="005B1474">
            <w:pPr>
              <w:pStyle w:val="Corps"/>
              <w:jc w:val="both"/>
              <w:rPr>
                <w:b/>
                <w:bCs/>
                <w:noProof/>
              </w:rPr>
            </w:pPr>
          </w:p>
          <w:p w:rsidR="005B1474" w:rsidRDefault="00524A9E">
            <w:pPr>
              <w:pStyle w:val="Corps"/>
              <w:jc w:val="both"/>
              <w:rPr>
                <w:b/>
                <w:bCs/>
                <w:noProof/>
              </w:rPr>
            </w:pPr>
            <w:r>
              <w:rPr>
                <w:b/>
                <w:bCs/>
                <w:noProof/>
                <w:lang w:val="en-US"/>
              </w:rPr>
              <w:t>Overall, the monitoring programme of Cyprus constitutes a partially appropriate framework to meet the requirements of Directive 2008/56/EC an</w:t>
            </w:r>
            <w:r>
              <w:rPr>
                <w:b/>
                <w:bCs/>
                <w:noProof/>
                <w:lang w:val="en-US"/>
              </w:rPr>
              <w:t>d to measure progress towards the achievement of good environmental status (GES).</w:t>
            </w:r>
          </w:p>
          <w:p w:rsidR="005B1474" w:rsidRDefault="005B1474">
            <w:pPr>
              <w:pStyle w:val="Corps"/>
              <w:jc w:val="both"/>
              <w:rPr>
                <w:b/>
                <w:bCs/>
                <w:noProof/>
              </w:rPr>
            </w:pPr>
          </w:p>
          <w:p w:rsidR="005B1474" w:rsidRDefault="00524A9E">
            <w:pPr>
              <w:pStyle w:val="Corps"/>
              <w:jc w:val="both"/>
              <w:rPr>
                <w:noProof/>
              </w:rPr>
            </w:pPr>
            <w:r>
              <w:rPr>
                <w:noProof/>
                <w:lang w:val="en-US"/>
              </w:rPr>
              <w:t>Cyprus reports that its monitoring programme was mostly in place to measure progress towards GES by 2014, but with birds and mammals (Descriptors 1, 4) only addressed by 202</w:t>
            </w:r>
            <w:r>
              <w:rPr>
                <w:noProof/>
                <w:lang w:val="en-US"/>
              </w:rPr>
              <w:t>0.</w:t>
            </w:r>
          </w:p>
          <w:p w:rsidR="005B1474" w:rsidRDefault="005B1474">
            <w:pPr>
              <w:pStyle w:val="Corps"/>
              <w:jc w:val="both"/>
              <w:rPr>
                <w:noProof/>
              </w:rPr>
            </w:pPr>
          </w:p>
          <w:p w:rsidR="005B1474" w:rsidRDefault="00524A9E">
            <w:pPr>
              <w:pStyle w:val="Corps"/>
              <w:jc w:val="both"/>
              <w:rPr>
                <w:noProof/>
              </w:rPr>
            </w:pPr>
            <w:r>
              <w:rPr>
                <w:b/>
                <w:bCs/>
                <w:noProof/>
                <w:lang w:val="en-US"/>
              </w:rPr>
              <w:t>Three out of thirteen descriptor categories are sufficiently addressed</w:t>
            </w:r>
            <w:r>
              <w:rPr>
                <w:noProof/>
              </w:rPr>
              <w:t xml:space="preserve"> </w:t>
            </w:r>
            <w:r>
              <w:rPr>
                <w:b/>
                <w:bCs/>
                <w:noProof/>
                <w:lang w:val="en-US"/>
              </w:rPr>
              <w:t xml:space="preserve">in the reported </w:t>
            </w:r>
            <w:r>
              <w:rPr>
                <w:b/>
                <w:bCs/>
                <w:noProof/>
              </w:rPr>
              <w:t>monitoring programmes</w:t>
            </w:r>
            <w:r>
              <w:rPr>
                <w:noProof/>
                <w:lang w:val="en-US"/>
              </w:rPr>
              <w:t>. These are commercial fish and shellfish (Descriptor 3), eutrophication (Descriptor 5) and contaminants in seafood (Descriptor 9).</w:t>
            </w:r>
          </w:p>
          <w:p w:rsidR="005B1474" w:rsidRDefault="005B1474">
            <w:pPr>
              <w:pStyle w:val="Corps"/>
              <w:jc w:val="both"/>
              <w:rPr>
                <w:noProof/>
              </w:rPr>
            </w:pPr>
          </w:p>
          <w:p w:rsidR="005B1474" w:rsidRDefault="00524A9E">
            <w:pPr>
              <w:pStyle w:val="Corps"/>
              <w:jc w:val="both"/>
              <w:rPr>
                <w:noProof/>
                <w:lang w:val="en-US"/>
              </w:rPr>
            </w:pPr>
            <w:r>
              <w:rPr>
                <w:noProof/>
                <w:lang w:val="en-US"/>
              </w:rPr>
              <w:t xml:space="preserve">Cyprus has </w:t>
            </w:r>
            <w:r>
              <w:rPr>
                <w:noProof/>
                <w:lang w:val="en-US"/>
              </w:rPr>
              <w:t>identified monitoring gaps, and plans to address them, for all descriptors in a very general manner.</w:t>
            </w:r>
          </w:p>
          <w:p w:rsidR="005B1474" w:rsidRDefault="005B1474">
            <w:pPr>
              <w:pStyle w:val="Corps"/>
              <w:jc w:val="both"/>
              <w:rPr>
                <w:noProof/>
                <w:lang w:val="en-US"/>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Cyprus had not established targets for birds and mammals (Descriptors 1 and 4), non-indigenous species (Descriptor 2),</w:t>
            </w:r>
            <w:r>
              <w:rPr>
                <w:rFonts w:ascii="Times New Roman"/>
                <w:noProof/>
                <w:sz w:val="24"/>
                <w:szCs w:val="24"/>
              </w:rPr>
              <w:t xml:space="preserve"> hydrographical changes (Descriptor </w:t>
            </w:r>
            <w:r>
              <w:rPr>
                <w:rFonts w:ascii="Times New Roman"/>
                <w:noProof/>
                <w:sz w:val="24"/>
                <w:szCs w:val="24"/>
              </w:rPr>
              <w:t>7), and energy, including underwater noise (Descriptor 11).</w:t>
            </w:r>
          </w:p>
          <w:p w:rsidR="005B1474" w:rsidRDefault="005B1474">
            <w:pPr>
              <w:pStyle w:val="Corps"/>
              <w:jc w:val="both"/>
              <w:rPr>
                <w:noProof/>
              </w:rPr>
            </w:pPr>
          </w:p>
          <w:p w:rsidR="005B1474" w:rsidRDefault="00524A9E">
            <w:pPr>
              <w:pStyle w:val="Corps"/>
              <w:jc w:val="both"/>
              <w:rPr>
                <w:b/>
                <w:bCs/>
                <w:noProof/>
              </w:rPr>
            </w:pPr>
            <w:r>
              <w:rPr>
                <w:b/>
                <w:bCs/>
                <w:noProof/>
              </w:rPr>
              <w:t>MAIN GUIDANCE</w:t>
            </w:r>
          </w:p>
          <w:p w:rsidR="005B1474" w:rsidRDefault="005B1474">
            <w:pPr>
              <w:pStyle w:val="Corps"/>
              <w:jc w:val="both"/>
              <w:rPr>
                <w:b/>
                <w:bCs/>
                <w:noProof/>
              </w:rPr>
            </w:pPr>
          </w:p>
          <w:p w:rsidR="005B1474" w:rsidRDefault="00524A9E">
            <w:pPr>
              <w:pStyle w:val="Corps"/>
              <w:jc w:val="both"/>
              <w:rPr>
                <w:noProof/>
              </w:rPr>
            </w:pPr>
            <w:r>
              <w:rPr>
                <w:noProof/>
                <w:lang w:val="en-US"/>
              </w:rPr>
              <w:t>Cyprus should:</w:t>
            </w:r>
          </w:p>
          <w:p w:rsidR="005B1474" w:rsidRDefault="00524A9E">
            <w:pPr>
              <w:pStyle w:val="ListParagraph"/>
              <w:numPr>
                <w:ilvl w:val="0"/>
                <w:numId w:val="120"/>
              </w:numPr>
              <w:tabs>
                <w:tab w:val="num" w:pos="714"/>
              </w:tabs>
              <w:spacing w:after="120" w:line="240" w:lineRule="auto"/>
              <w:ind w:left="686" w:hanging="329"/>
              <w:jc w:val="both"/>
              <w:rPr>
                <w:noProof/>
              </w:rPr>
            </w:pPr>
            <w:r>
              <w:rPr>
                <w:b/>
                <w:bCs/>
                <w:noProof/>
              </w:rPr>
              <w:t>Ensure that the monitoring programme constitutes an appropriate framework</w:t>
            </w:r>
            <w:r>
              <w:rPr>
                <w:noProof/>
              </w:rPr>
              <w:t xml:space="preserve"> that enables full coverage of the monitoring needs for the assessment of progress towards GES;</w:t>
            </w:r>
          </w:p>
          <w:p w:rsidR="005B1474" w:rsidRDefault="00524A9E">
            <w:pPr>
              <w:pStyle w:val="ListParagraph"/>
              <w:numPr>
                <w:ilvl w:val="0"/>
                <w:numId w:val="120"/>
              </w:numPr>
              <w:tabs>
                <w:tab w:val="num" w:pos="714"/>
              </w:tabs>
              <w:spacing w:after="120" w:line="240" w:lineRule="auto"/>
              <w:ind w:left="686" w:hanging="329"/>
              <w:jc w:val="both"/>
              <w:rPr>
                <w:b/>
                <w:bCs/>
                <w:noProof/>
              </w:rPr>
            </w:pPr>
            <w:r>
              <w:rPr>
                <w:b/>
                <w:bCs/>
                <w:noProof/>
              </w:rPr>
              <w:t>Implement the plans identified to address the monitoring gaps.</w:t>
            </w:r>
          </w:p>
          <w:p w:rsidR="005B1474" w:rsidRDefault="005B1474">
            <w:pPr>
              <w:pStyle w:val="Corps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noProof/>
                <w:sz w:val="24"/>
                <w:szCs w:val="24"/>
              </w:rPr>
            </w:pPr>
          </w:p>
        </w:tc>
      </w:tr>
    </w:tbl>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 xml:space="preserve">Cyprus reported under Article 11 of the Marine Strategy Framework Directive (MSFD) in October </w:t>
      </w:r>
      <w:r>
        <w:rPr>
          <w:rFonts w:ascii="Times New Roman"/>
          <w:noProof/>
          <w:sz w:val="24"/>
          <w:szCs w:val="24"/>
        </w:rPr>
        <w:t>2014. In total, Cyprus</w:t>
      </w:r>
      <w:r>
        <w:rPr>
          <w:rFonts w:hAnsi="Times New Roman"/>
          <w:noProof/>
          <w:sz w:val="24"/>
          <w:szCs w:val="24"/>
        </w:rPr>
        <w:t>’</w:t>
      </w:r>
      <w:r>
        <w:rPr>
          <w:rFonts w:ascii="Trebuchet MS"/>
          <w:noProof/>
          <w:sz w:val="24"/>
          <w:szCs w:val="24"/>
        </w:rPr>
        <w:t xml:space="preserve"> </w:t>
      </w:r>
      <w:r>
        <w:rPr>
          <w:rFonts w:ascii="Times New Roman"/>
          <w:noProof/>
          <w:sz w:val="24"/>
          <w:szCs w:val="24"/>
        </w:rPr>
        <w:t>Article 11 reporting consists of 25 sub-programmes covering all descriptors.</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Style2"/>
        <w:rPr>
          <w:noProof/>
        </w:rPr>
      </w:pPr>
      <w:r>
        <w:rPr>
          <w:noProof/>
        </w:rPr>
        <w:t>Conclusions on Member State-specific technical assessment</w:t>
      </w: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The adequacy of the Cypriot MSFD monitoring programme has been assessed by considering whether t</w:t>
      </w:r>
      <w:r>
        <w:rPr>
          <w:rFonts w:ascii="Times New Roman"/>
          <w:noProof/>
          <w:sz w:val="24"/>
          <w:szCs w:val="24"/>
        </w:rPr>
        <w:t>he programme and related sub-programmes are sufficient to cover the monitoring needs for the assessment of progress towards good environmental status (GES)</w:t>
      </w:r>
      <w:r>
        <w:rPr>
          <w:rFonts w:ascii="Times New Roman" w:eastAsia="Times New Roman" w:hAnsi="Times New Roman" w:cs="Times New Roman"/>
          <w:noProof/>
          <w:sz w:val="24"/>
          <w:szCs w:val="24"/>
          <w:vertAlign w:val="superscript"/>
        </w:rPr>
        <w:footnoteReference w:id="77"/>
      </w:r>
      <w:r>
        <w:rPr>
          <w:rFonts w:ascii="Times New Roman"/>
          <w:noProof/>
          <w:sz w:val="24"/>
          <w:szCs w:val="24"/>
        </w:rPr>
        <w:t xml:space="preserve"> and achievement of environmental targets, as defined by the Member State in 2013, and revised and r</w:t>
      </w:r>
      <w:r>
        <w:rPr>
          <w:rFonts w:ascii="Times New Roman"/>
          <w:noProof/>
          <w:sz w:val="24"/>
          <w:szCs w:val="24"/>
        </w:rPr>
        <w:t xml:space="preserve">e-submitted on 15 April 2015.  </w:t>
      </w:r>
    </w:p>
    <w:p w:rsidR="005B1474" w:rsidRDefault="005B1474">
      <w:pPr>
        <w:pStyle w:val="CorpsA"/>
        <w:spacing w:after="0" w:line="240" w:lineRule="auto"/>
        <w:jc w:val="both"/>
        <w:rPr>
          <w:rFonts w:ascii="Times New Roman" w:eastAsia="Times New Roman" w:hAnsi="Times New Roman" w:cs="Times New Roman"/>
          <w:b/>
          <w:bCs/>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The following table provides an overview (by descriptor) of:</w:t>
      </w:r>
    </w:p>
    <w:p w:rsidR="005B1474" w:rsidRDefault="00524A9E">
      <w:pPr>
        <w:pStyle w:val="ListParagraph"/>
        <w:numPr>
          <w:ilvl w:val="0"/>
          <w:numId w:val="121"/>
        </w:numPr>
        <w:tabs>
          <w:tab w:val="num" w:pos="690"/>
        </w:tabs>
        <w:spacing w:after="120" w:line="240" w:lineRule="auto"/>
        <w:ind w:left="686" w:hanging="329"/>
        <w:jc w:val="both"/>
        <w:rPr>
          <w:noProof/>
        </w:rPr>
      </w:pPr>
      <w:r>
        <w:rPr>
          <w:noProof/>
        </w:rPr>
        <w:t>The conclusions of the technical assessment in relation to the coverage of GES and targets by the Member State</w:t>
      </w:r>
      <w:r>
        <w:rPr>
          <w:rFonts w:hAnsi="Times New Roman"/>
          <w:noProof/>
        </w:rPr>
        <w:t>’</w:t>
      </w:r>
      <w:r>
        <w:rPr>
          <w:noProof/>
        </w:rPr>
        <w:t>s monitoring programme and sub-programmes;</w:t>
      </w:r>
    </w:p>
    <w:p w:rsidR="005B1474" w:rsidRDefault="00524A9E">
      <w:pPr>
        <w:pStyle w:val="ListParagraph"/>
        <w:numPr>
          <w:ilvl w:val="0"/>
          <w:numId w:val="122"/>
        </w:numPr>
        <w:tabs>
          <w:tab w:val="num" w:pos="690"/>
        </w:tabs>
        <w:spacing w:after="120" w:line="240" w:lineRule="auto"/>
        <w:ind w:left="686" w:hanging="329"/>
        <w:jc w:val="both"/>
        <w:rPr>
          <w:noProof/>
        </w:rPr>
      </w:pPr>
      <w:r>
        <w:rPr>
          <w:noProof/>
        </w:rPr>
        <w:t xml:space="preserve">The </w:t>
      </w:r>
      <w:r>
        <w:rPr>
          <w:noProof/>
        </w:rPr>
        <w:t>Member State</w:t>
      </w:r>
      <w:r>
        <w:rPr>
          <w:rFonts w:hAnsi="Times New Roman"/>
          <w:noProof/>
        </w:rPr>
        <w:t>’</w:t>
      </w:r>
      <w:r>
        <w:rPr>
          <w:noProof/>
        </w:rPr>
        <w:t>s own assessment of the date by which their monitoring programme is or will be adequate to measure progress towards GES and targets;</w:t>
      </w:r>
    </w:p>
    <w:p w:rsidR="005B1474" w:rsidRDefault="00524A9E">
      <w:pPr>
        <w:pStyle w:val="ListParagraph"/>
        <w:numPr>
          <w:ilvl w:val="0"/>
          <w:numId w:val="123"/>
        </w:numPr>
        <w:tabs>
          <w:tab w:val="num" w:pos="690"/>
        </w:tabs>
        <w:spacing w:after="120" w:line="240" w:lineRule="auto"/>
        <w:ind w:left="686" w:hanging="329"/>
        <w:jc w:val="both"/>
        <w:rPr>
          <w:noProof/>
        </w:rPr>
      </w:pPr>
      <w:r>
        <w:rPr>
          <w:noProof/>
        </w:rPr>
        <w:t xml:space="preserve">Whether the Member State has provided justifications and/or plans to address (any) gaps. </w:t>
      </w:r>
    </w:p>
    <w:p w:rsidR="005B1474" w:rsidRDefault="005B1474">
      <w:pPr>
        <w:pStyle w:val="CorpsA"/>
        <w:widowControl w:val="0"/>
        <w:spacing w:after="0" w:line="240" w:lineRule="auto"/>
        <w:jc w:val="both"/>
        <w:rPr>
          <w:rFonts w:ascii="Times New Roman" w:eastAsia="Times New Roman" w:hAnsi="Times New Roman" w:cs="Times New Roman"/>
          <w:b/>
          <w:bCs/>
          <w:noProof/>
        </w:rPr>
      </w:pPr>
    </w:p>
    <w:tbl>
      <w:tblPr>
        <w:tblW w:w="906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77"/>
        <w:gridCol w:w="1412"/>
        <w:gridCol w:w="1404"/>
        <w:gridCol w:w="1247"/>
        <w:gridCol w:w="1256"/>
        <w:gridCol w:w="1570"/>
      </w:tblGrid>
      <w:tr w:rsidR="005B1474">
        <w:trPr>
          <w:trHeight w:val="280"/>
        </w:trPr>
        <w:tc>
          <w:tcPr>
            <w:tcW w:w="2177"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rPr>
                <w:noProof/>
              </w:rPr>
            </w:pPr>
            <w:r>
              <w:rPr>
                <w:rFonts w:ascii="Times New Roman"/>
                <w:b/>
                <w:bCs/>
                <w:noProof/>
                <w:color w:val="FFFFFF"/>
                <w:spacing w:val="10"/>
                <w:sz w:val="18"/>
                <w:szCs w:val="18"/>
                <w:u w:color="FFFFFF"/>
                <w:lang w:val="fr-FR"/>
              </w:rPr>
              <w:t>Descriptor</w:t>
            </w:r>
          </w:p>
        </w:tc>
        <w:tc>
          <w:tcPr>
            <w:tcW w:w="2816"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widowControl w:val="0"/>
              <w:spacing w:before="50" w:after="0" w:line="240" w:lineRule="auto"/>
              <w:jc w:val="center"/>
              <w:rPr>
                <w:noProof/>
              </w:rPr>
            </w:pPr>
            <w:r>
              <w:rPr>
                <w:rFonts w:ascii="Times New Roman"/>
                <w:b/>
                <w:bCs/>
                <w:noProof/>
                <w:color w:val="FFFFFF"/>
                <w:spacing w:val="10"/>
                <w:sz w:val="18"/>
                <w:szCs w:val="18"/>
                <w:u w:color="FFFFFF"/>
                <w:lang w:val="fr-FR"/>
              </w:rPr>
              <w:t>Technical assessment</w:t>
            </w:r>
          </w:p>
        </w:tc>
        <w:tc>
          <w:tcPr>
            <w:tcW w:w="2503"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widowControl w:val="0"/>
              <w:spacing w:before="50" w:after="0" w:line="240" w:lineRule="auto"/>
              <w:jc w:val="center"/>
              <w:rPr>
                <w:rFonts w:ascii="Times New Roman"/>
                <w:b/>
                <w:bCs/>
                <w:noProof/>
                <w:color w:val="FFFFFF"/>
                <w:spacing w:val="10"/>
                <w:sz w:val="18"/>
                <w:szCs w:val="18"/>
                <w:u w:color="FFFFFF"/>
                <w:lang w:val="fr-FR"/>
              </w:rPr>
            </w:pPr>
            <w:r>
              <w:rPr>
                <w:rFonts w:ascii="Times New Roman"/>
                <w:b/>
                <w:bCs/>
                <w:noProof/>
                <w:color w:val="FFFFFF"/>
                <w:spacing w:val="10"/>
                <w:sz w:val="18"/>
                <w:szCs w:val="18"/>
                <w:u w:color="FFFFFF"/>
                <w:lang w:val="fr-FR"/>
              </w:rPr>
              <w:t>Timeline reported</w:t>
            </w:r>
          </w:p>
        </w:tc>
        <w:tc>
          <w:tcPr>
            <w:tcW w:w="1570"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widowControl w:val="0"/>
              <w:spacing w:after="0" w:line="240" w:lineRule="auto"/>
              <w:jc w:val="center"/>
              <w:rPr>
                <w:noProof/>
              </w:rPr>
            </w:pPr>
            <w:r>
              <w:rPr>
                <w:rFonts w:ascii="Times New Roman"/>
                <w:b/>
                <w:bCs/>
                <w:noProof/>
                <w:color w:val="FFFFFF"/>
                <w:sz w:val="18"/>
                <w:szCs w:val="18"/>
                <w:u w:color="FFFFFF"/>
                <w:lang w:val="fr-FR"/>
              </w:rPr>
              <w:t>Member State plans/ justifications</w:t>
            </w:r>
          </w:p>
        </w:tc>
      </w:tr>
      <w:tr w:rsidR="005B1474">
        <w:trPr>
          <w:trHeight w:val="280"/>
        </w:trPr>
        <w:tc>
          <w:tcPr>
            <w:tcW w:w="2177"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c>
          <w:tcPr>
            <w:tcW w:w="1412"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line="240" w:lineRule="auto"/>
              <w:jc w:val="center"/>
              <w:rPr>
                <w:noProof/>
              </w:rPr>
            </w:pPr>
            <w:r>
              <w:rPr>
                <w:rFonts w:ascii="Times New Roman"/>
                <w:noProof/>
                <w:color w:val="FFFFFF"/>
                <w:spacing w:val="10"/>
                <w:sz w:val="18"/>
                <w:szCs w:val="18"/>
                <w:u w:color="FFFFFF"/>
                <w:lang w:val="fr-FR"/>
              </w:rPr>
              <w:t>GES</w:t>
            </w:r>
          </w:p>
        </w:tc>
        <w:tc>
          <w:tcPr>
            <w:tcW w:w="1404"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line="240" w:lineRule="auto"/>
              <w:jc w:val="center"/>
              <w:rPr>
                <w:noProof/>
              </w:rPr>
            </w:pPr>
            <w:r>
              <w:rPr>
                <w:rFonts w:ascii="Times New Roman"/>
                <w:noProof/>
                <w:color w:val="FFFFFF"/>
                <w:spacing w:val="10"/>
                <w:sz w:val="18"/>
                <w:szCs w:val="18"/>
                <w:u w:color="FFFFFF"/>
                <w:lang w:val="fr-FR"/>
              </w:rPr>
              <w:t>Targets</w:t>
            </w:r>
          </w:p>
        </w:tc>
        <w:tc>
          <w:tcPr>
            <w:tcW w:w="1247"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line="240" w:lineRule="auto"/>
              <w:jc w:val="center"/>
              <w:rPr>
                <w:noProof/>
              </w:rPr>
            </w:pPr>
            <w:r>
              <w:rPr>
                <w:rFonts w:ascii="Times New Roman"/>
                <w:b/>
                <w:bCs/>
                <w:noProof/>
                <w:color w:val="FFFFFF"/>
                <w:sz w:val="18"/>
                <w:szCs w:val="18"/>
                <w:u w:color="FFFFFF"/>
                <w:lang w:val="fr-FR"/>
              </w:rPr>
              <w:t>GES</w:t>
            </w:r>
          </w:p>
        </w:tc>
        <w:tc>
          <w:tcPr>
            <w:tcW w:w="1256"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line="240" w:lineRule="auto"/>
              <w:jc w:val="center"/>
              <w:rPr>
                <w:noProof/>
              </w:rPr>
            </w:pPr>
            <w:r>
              <w:rPr>
                <w:rFonts w:ascii="Times New Roman"/>
                <w:b/>
                <w:bCs/>
                <w:noProof/>
                <w:color w:val="FFFFFF"/>
                <w:sz w:val="18"/>
                <w:szCs w:val="18"/>
                <w:u w:color="FFFFFF"/>
                <w:lang w:val="fr-FR"/>
              </w:rPr>
              <w:t>Targets</w:t>
            </w:r>
          </w:p>
        </w:tc>
        <w:tc>
          <w:tcPr>
            <w:tcW w:w="1570"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r>
      <w:tr w:rsidR="005B1474">
        <w:trPr>
          <w:trHeight w:val="260"/>
        </w:trPr>
        <w:tc>
          <w:tcPr>
            <w:tcW w:w="2177"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 4 Birds</w:t>
            </w:r>
          </w:p>
        </w:tc>
        <w:tc>
          <w:tcPr>
            <w:tcW w:w="1412"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04" w:type="dxa"/>
            <w:tcBorders>
              <w:top w:val="single" w:sz="8" w:space="0" w:color="FFFFFF"/>
              <w:left w:val="single" w:sz="8" w:space="0" w:color="FFFFFF"/>
              <w:bottom w:val="single" w:sz="8" w:space="0" w:color="FFFFFF"/>
              <w:right w:val="single" w:sz="8" w:space="0" w:color="1F497D"/>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targets</w:t>
            </w: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noProof/>
                <w:spacing w:val="10"/>
                <w:sz w:val="18"/>
                <w:szCs w:val="18"/>
                <w:lang w:val="fr-FR"/>
              </w:rPr>
              <w:t>2020</w:t>
            </w:r>
          </w:p>
        </w:tc>
        <w:tc>
          <w:tcPr>
            <w:tcW w:w="1256"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noProof/>
                <w:spacing w:val="10"/>
                <w:sz w:val="18"/>
                <w:szCs w:val="18"/>
                <w:lang w:val="fr-FR"/>
              </w:rPr>
              <w:t>*</w:t>
            </w:r>
          </w:p>
        </w:tc>
        <w:tc>
          <w:tcPr>
            <w:tcW w:w="1570"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bCs/>
                <w:noProof/>
                <w:spacing w:val="10"/>
                <w:sz w:val="18"/>
                <w:szCs w:val="18"/>
                <w:lang w:val="fr-FR"/>
              </w:rPr>
              <w:t>Yes</w:t>
            </w:r>
          </w:p>
        </w:tc>
      </w:tr>
      <w:tr w:rsidR="005B1474">
        <w:trPr>
          <w:trHeight w:val="260"/>
        </w:trPr>
        <w:tc>
          <w:tcPr>
            <w:tcW w:w="2177"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 4 Mammals</w:t>
            </w:r>
          </w:p>
        </w:tc>
        <w:tc>
          <w:tcPr>
            <w:tcW w:w="1412"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04" w:type="dxa"/>
            <w:tcBorders>
              <w:top w:val="single" w:sz="8" w:space="0" w:color="FFFFFF"/>
              <w:left w:val="single" w:sz="8" w:space="0" w:color="FFFFFF"/>
              <w:bottom w:val="single" w:sz="8" w:space="0" w:color="FFFFFF"/>
              <w:right w:val="single" w:sz="8" w:space="0" w:color="1F497D"/>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targets</w:t>
            </w: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pacing w:val="10"/>
                <w:sz w:val="18"/>
                <w:szCs w:val="18"/>
                <w:lang w:val="fr-FR"/>
              </w:rPr>
              <w:t>2020</w:t>
            </w:r>
          </w:p>
        </w:tc>
        <w:tc>
          <w:tcPr>
            <w:tcW w:w="1256"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pacing w:val="10"/>
                <w:sz w:val="18"/>
                <w:szCs w:val="18"/>
                <w:lang w:val="fr-FR"/>
              </w:rPr>
              <w:t>*</w:t>
            </w:r>
          </w:p>
        </w:tc>
        <w:tc>
          <w:tcPr>
            <w:tcW w:w="1570"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bCs/>
                <w:noProof/>
                <w:spacing w:val="10"/>
                <w:sz w:val="18"/>
                <w:szCs w:val="18"/>
                <w:lang w:val="fr-FR"/>
              </w:rPr>
              <w:t>Yes</w:t>
            </w:r>
          </w:p>
        </w:tc>
      </w:tr>
      <w:tr w:rsidR="005B1474">
        <w:trPr>
          <w:trHeight w:val="260"/>
        </w:trPr>
        <w:tc>
          <w:tcPr>
            <w:tcW w:w="2177"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 4 Fish</w:t>
            </w:r>
          </w:p>
        </w:tc>
        <w:tc>
          <w:tcPr>
            <w:tcW w:w="1412"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04"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pacing w:val="10"/>
                <w:sz w:val="18"/>
                <w:szCs w:val="18"/>
                <w:lang w:val="fr-FR"/>
              </w:rPr>
              <w:t>2014</w:t>
            </w:r>
          </w:p>
        </w:tc>
        <w:tc>
          <w:tcPr>
            <w:tcW w:w="1256"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pacing w:val="10"/>
                <w:sz w:val="18"/>
                <w:szCs w:val="18"/>
                <w:lang w:val="fr-FR"/>
              </w:rPr>
              <w:t>2014</w:t>
            </w:r>
          </w:p>
        </w:tc>
        <w:tc>
          <w:tcPr>
            <w:tcW w:w="1570"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bCs/>
                <w:noProof/>
                <w:spacing w:val="10"/>
                <w:sz w:val="18"/>
                <w:szCs w:val="18"/>
                <w:lang w:val="fr-FR"/>
              </w:rPr>
              <w:t>Yes</w:t>
            </w:r>
          </w:p>
        </w:tc>
      </w:tr>
      <w:tr w:rsidR="005B1474">
        <w:trPr>
          <w:trHeight w:val="260"/>
        </w:trPr>
        <w:tc>
          <w:tcPr>
            <w:tcW w:w="2177"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 4 Water column</w:t>
            </w:r>
          </w:p>
        </w:tc>
        <w:tc>
          <w:tcPr>
            <w:tcW w:w="1412"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04"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pacing w:val="10"/>
                <w:sz w:val="18"/>
                <w:szCs w:val="18"/>
                <w:lang w:val="fr-FR"/>
              </w:rPr>
              <w:t>2014</w:t>
            </w:r>
          </w:p>
        </w:tc>
        <w:tc>
          <w:tcPr>
            <w:tcW w:w="1256"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pacing w:val="10"/>
                <w:sz w:val="18"/>
                <w:szCs w:val="18"/>
                <w:lang w:val="fr-FR"/>
              </w:rPr>
              <w:t>2014</w:t>
            </w:r>
          </w:p>
        </w:tc>
        <w:tc>
          <w:tcPr>
            <w:tcW w:w="1570"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bCs/>
                <w:noProof/>
                <w:spacing w:val="10"/>
                <w:sz w:val="18"/>
                <w:szCs w:val="18"/>
                <w:lang w:val="fr-FR"/>
              </w:rPr>
              <w:t>Yes</w:t>
            </w:r>
          </w:p>
        </w:tc>
      </w:tr>
      <w:tr w:rsidR="005B1474">
        <w:trPr>
          <w:trHeight w:val="260"/>
        </w:trPr>
        <w:tc>
          <w:tcPr>
            <w:tcW w:w="2177"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 4, 6 Seabed</w:t>
            </w:r>
          </w:p>
        </w:tc>
        <w:tc>
          <w:tcPr>
            <w:tcW w:w="1412"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04" w:type="dxa"/>
            <w:tcBorders>
              <w:top w:val="single" w:sz="8" w:space="0" w:color="FFFFFF"/>
              <w:left w:val="single" w:sz="8" w:space="0" w:color="FFFFFF"/>
              <w:bottom w:val="single" w:sz="8" w:space="0" w:color="FFFFFF"/>
              <w:right w:val="single" w:sz="8" w:space="0" w:color="1F497D"/>
            </w:tcBorders>
            <w:shd w:val="clear" w:color="auto" w:fill="7030A0"/>
            <w:tcMar>
              <w:top w:w="80" w:type="dxa"/>
              <w:left w:w="80" w:type="dxa"/>
              <w:bottom w:w="80" w:type="dxa"/>
              <w:right w:w="80" w:type="dxa"/>
            </w:tcMar>
            <w:vAlign w:val="center"/>
          </w:tcPr>
          <w:p w:rsidR="005B1474" w:rsidRDefault="005B1474">
            <w:pPr>
              <w:rPr>
                <w:noProof/>
              </w:rPr>
            </w:pP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pacing w:val="10"/>
                <w:sz w:val="18"/>
                <w:szCs w:val="18"/>
                <w:lang w:val="fr-FR"/>
              </w:rPr>
              <w:t>2014</w:t>
            </w:r>
          </w:p>
        </w:tc>
        <w:tc>
          <w:tcPr>
            <w:tcW w:w="1256"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pacing w:val="10"/>
                <w:sz w:val="18"/>
                <w:szCs w:val="18"/>
                <w:lang w:val="fr-FR"/>
              </w:rPr>
              <w:t>2014</w:t>
            </w:r>
          </w:p>
        </w:tc>
        <w:tc>
          <w:tcPr>
            <w:tcW w:w="1570"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bCs/>
                <w:noProof/>
                <w:spacing w:val="10"/>
                <w:sz w:val="18"/>
                <w:szCs w:val="18"/>
                <w:lang w:val="fr-FR"/>
              </w:rPr>
              <w:t>Yes</w:t>
            </w:r>
          </w:p>
        </w:tc>
      </w:tr>
      <w:tr w:rsidR="005B1474">
        <w:trPr>
          <w:trHeight w:val="260"/>
        </w:trPr>
        <w:tc>
          <w:tcPr>
            <w:tcW w:w="2177"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D2 NIS</w:t>
            </w:r>
          </w:p>
        </w:tc>
        <w:tc>
          <w:tcPr>
            <w:tcW w:w="1412" w:type="dxa"/>
            <w:tcBorders>
              <w:top w:val="single" w:sz="8" w:space="0" w:color="FFFFFF"/>
              <w:left w:val="single" w:sz="8" w:space="0" w:color="1F497D"/>
              <w:bottom w:val="single" w:sz="8" w:space="0" w:color="FFFFFF"/>
              <w:right w:val="single" w:sz="8" w:space="0" w:color="FFFFFF"/>
            </w:tcBorders>
            <w:shd w:val="clear" w:color="auto" w:fill="7030A0"/>
            <w:tcMar>
              <w:top w:w="80" w:type="dxa"/>
              <w:left w:w="80" w:type="dxa"/>
              <w:bottom w:w="80" w:type="dxa"/>
              <w:right w:w="80" w:type="dxa"/>
            </w:tcMar>
            <w:vAlign w:val="center"/>
          </w:tcPr>
          <w:p w:rsidR="005B1474" w:rsidRDefault="005B1474">
            <w:pPr>
              <w:rPr>
                <w:noProof/>
              </w:rPr>
            </w:pPr>
          </w:p>
        </w:tc>
        <w:tc>
          <w:tcPr>
            <w:tcW w:w="1404" w:type="dxa"/>
            <w:tcBorders>
              <w:top w:val="single" w:sz="8" w:space="0" w:color="FFFFFF"/>
              <w:left w:val="single" w:sz="8" w:space="0" w:color="FFFFFF"/>
              <w:bottom w:val="single" w:sz="8" w:space="0" w:color="FFFFFF"/>
              <w:right w:val="single" w:sz="8" w:space="0" w:color="1F497D"/>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targets</w:t>
            </w: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pacing w:val="10"/>
                <w:sz w:val="18"/>
                <w:szCs w:val="18"/>
                <w:lang w:val="fr-FR"/>
              </w:rPr>
              <w:t>2014</w:t>
            </w:r>
          </w:p>
        </w:tc>
        <w:tc>
          <w:tcPr>
            <w:tcW w:w="1256"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pacing w:val="10"/>
                <w:sz w:val="18"/>
                <w:szCs w:val="18"/>
                <w:lang w:val="fr-FR"/>
              </w:rPr>
              <w:t>2014</w:t>
            </w:r>
          </w:p>
        </w:tc>
        <w:tc>
          <w:tcPr>
            <w:tcW w:w="1570"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rFonts w:ascii="Times New Roman" w:hAnsi="Times New Roman" w:cs="Times New Roman"/>
                <w:noProof/>
                <w:sz w:val="18"/>
                <w:szCs w:val="18"/>
              </w:rPr>
            </w:pPr>
            <w:r>
              <w:rPr>
                <w:rFonts w:ascii="Times New Roman" w:hAnsi="Times New Roman" w:cs="Times New Roman"/>
                <w:noProof/>
                <w:sz w:val="18"/>
                <w:szCs w:val="18"/>
              </w:rPr>
              <w:t>Yes</w:t>
            </w:r>
          </w:p>
        </w:tc>
      </w:tr>
      <w:tr w:rsidR="005B1474">
        <w:trPr>
          <w:trHeight w:val="260"/>
        </w:trPr>
        <w:tc>
          <w:tcPr>
            <w:tcW w:w="2177"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D3 Commercial fish</w:t>
            </w:r>
          </w:p>
        </w:tc>
        <w:tc>
          <w:tcPr>
            <w:tcW w:w="1412"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04"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pacing w:val="10"/>
                <w:sz w:val="18"/>
                <w:szCs w:val="18"/>
                <w:lang w:val="fr-FR"/>
              </w:rPr>
              <w:t>2014</w:t>
            </w:r>
          </w:p>
        </w:tc>
        <w:tc>
          <w:tcPr>
            <w:tcW w:w="1256"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pacing w:val="10"/>
                <w:sz w:val="18"/>
                <w:szCs w:val="18"/>
                <w:lang w:val="fr-FR"/>
              </w:rPr>
              <w:t>2014</w:t>
            </w:r>
          </w:p>
        </w:tc>
        <w:tc>
          <w:tcPr>
            <w:tcW w:w="1570"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rFonts w:ascii="Times New Roman" w:hAnsi="Times New Roman" w:cs="Times New Roman"/>
                <w:noProof/>
                <w:sz w:val="18"/>
                <w:szCs w:val="18"/>
              </w:rPr>
            </w:pPr>
            <w:r>
              <w:rPr>
                <w:rFonts w:ascii="Times New Roman" w:hAnsi="Times New Roman" w:cs="Times New Roman"/>
                <w:bCs/>
                <w:noProof/>
                <w:spacing w:val="10"/>
                <w:sz w:val="18"/>
                <w:szCs w:val="18"/>
                <w:lang w:val="fr-FR"/>
              </w:rPr>
              <w:t>Yes</w:t>
            </w:r>
          </w:p>
        </w:tc>
      </w:tr>
      <w:tr w:rsidR="005B1474">
        <w:trPr>
          <w:trHeight w:val="260"/>
        </w:trPr>
        <w:tc>
          <w:tcPr>
            <w:tcW w:w="2177"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D5 Eutrophication</w:t>
            </w:r>
          </w:p>
        </w:tc>
        <w:tc>
          <w:tcPr>
            <w:tcW w:w="1412"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04"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pacing w:val="10"/>
                <w:sz w:val="18"/>
                <w:szCs w:val="18"/>
                <w:lang w:val="fr-FR"/>
              </w:rPr>
              <w:t>2014</w:t>
            </w:r>
          </w:p>
        </w:tc>
        <w:tc>
          <w:tcPr>
            <w:tcW w:w="1256"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pacing w:val="10"/>
                <w:sz w:val="18"/>
                <w:szCs w:val="18"/>
                <w:lang w:val="fr-FR"/>
              </w:rPr>
              <w:t>2014</w:t>
            </w:r>
          </w:p>
        </w:tc>
        <w:tc>
          <w:tcPr>
            <w:tcW w:w="1570"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bCs/>
                <w:noProof/>
                <w:spacing w:val="10"/>
                <w:sz w:val="18"/>
                <w:szCs w:val="18"/>
                <w:lang w:val="fr-FR"/>
              </w:rPr>
              <w:t>Yes</w:t>
            </w:r>
          </w:p>
        </w:tc>
      </w:tr>
      <w:tr w:rsidR="005B1474">
        <w:trPr>
          <w:trHeight w:val="260"/>
        </w:trPr>
        <w:tc>
          <w:tcPr>
            <w:tcW w:w="2177"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D7 Hydro. changes</w:t>
            </w:r>
          </w:p>
        </w:tc>
        <w:tc>
          <w:tcPr>
            <w:tcW w:w="1412"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04" w:type="dxa"/>
            <w:tcBorders>
              <w:top w:val="single" w:sz="8" w:space="0" w:color="FFFFFF"/>
              <w:left w:val="single" w:sz="8" w:space="0" w:color="FFFFFF"/>
              <w:bottom w:val="single" w:sz="8" w:space="0" w:color="FFFFFF"/>
              <w:right w:val="single" w:sz="8" w:space="0" w:color="1F497D"/>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targets</w:t>
            </w: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pacing w:val="10"/>
                <w:sz w:val="18"/>
                <w:szCs w:val="18"/>
                <w:lang w:val="fr-FR"/>
              </w:rPr>
              <w:t>2014</w:t>
            </w:r>
          </w:p>
        </w:tc>
        <w:tc>
          <w:tcPr>
            <w:tcW w:w="1256"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pacing w:val="10"/>
                <w:sz w:val="18"/>
                <w:szCs w:val="18"/>
                <w:lang w:val="fr-FR"/>
              </w:rPr>
              <w:t>*</w:t>
            </w:r>
          </w:p>
        </w:tc>
        <w:tc>
          <w:tcPr>
            <w:tcW w:w="1570"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bCs/>
                <w:noProof/>
                <w:spacing w:val="10"/>
                <w:sz w:val="18"/>
                <w:szCs w:val="18"/>
                <w:lang w:val="fr-FR"/>
              </w:rPr>
              <w:t>Yes</w:t>
            </w:r>
          </w:p>
        </w:tc>
      </w:tr>
      <w:tr w:rsidR="005B1474">
        <w:trPr>
          <w:trHeight w:val="260"/>
        </w:trPr>
        <w:tc>
          <w:tcPr>
            <w:tcW w:w="2177"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D8 Contaminants</w:t>
            </w:r>
          </w:p>
        </w:tc>
        <w:tc>
          <w:tcPr>
            <w:tcW w:w="1412"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04"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b/>
                <w:noProof/>
              </w:rPr>
            </w:pP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pacing w:val="10"/>
                <w:sz w:val="18"/>
                <w:szCs w:val="18"/>
                <w:lang w:val="fr-FR"/>
              </w:rPr>
              <w:t>2014</w:t>
            </w:r>
          </w:p>
        </w:tc>
        <w:tc>
          <w:tcPr>
            <w:tcW w:w="1256"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pacing w:val="10"/>
                <w:sz w:val="18"/>
                <w:szCs w:val="18"/>
                <w:lang w:val="fr-FR"/>
              </w:rPr>
              <w:t>2014</w:t>
            </w:r>
          </w:p>
        </w:tc>
        <w:tc>
          <w:tcPr>
            <w:tcW w:w="1570"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bCs/>
                <w:noProof/>
                <w:spacing w:val="10"/>
                <w:sz w:val="18"/>
                <w:szCs w:val="18"/>
                <w:lang w:val="fr-FR"/>
              </w:rPr>
              <w:t>Yes</w:t>
            </w:r>
          </w:p>
        </w:tc>
      </w:tr>
      <w:tr w:rsidR="005B1474">
        <w:trPr>
          <w:trHeight w:val="260"/>
        </w:trPr>
        <w:tc>
          <w:tcPr>
            <w:tcW w:w="2177"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D9 Seafood cont.</w:t>
            </w:r>
          </w:p>
        </w:tc>
        <w:tc>
          <w:tcPr>
            <w:tcW w:w="1412"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04"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b/>
                <w:noProof/>
              </w:rPr>
            </w:pP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pacing w:val="10"/>
                <w:sz w:val="18"/>
                <w:szCs w:val="18"/>
                <w:lang w:val="fr-FR"/>
              </w:rPr>
              <w:t>2014</w:t>
            </w:r>
          </w:p>
        </w:tc>
        <w:tc>
          <w:tcPr>
            <w:tcW w:w="1256"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pacing w:val="10"/>
                <w:sz w:val="18"/>
                <w:szCs w:val="18"/>
                <w:lang w:val="fr-FR"/>
              </w:rPr>
              <w:t>2014</w:t>
            </w:r>
          </w:p>
        </w:tc>
        <w:tc>
          <w:tcPr>
            <w:tcW w:w="1570"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bCs/>
                <w:noProof/>
                <w:spacing w:val="10"/>
                <w:sz w:val="18"/>
                <w:szCs w:val="18"/>
                <w:lang w:val="fr-FR"/>
              </w:rPr>
              <w:t>Yes</w:t>
            </w:r>
          </w:p>
        </w:tc>
      </w:tr>
      <w:tr w:rsidR="005B1474">
        <w:trPr>
          <w:trHeight w:val="260"/>
        </w:trPr>
        <w:tc>
          <w:tcPr>
            <w:tcW w:w="2177"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D10 Marine litter</w:t>
            </w:r>
          </w:p>
        </w:tc>
        <w:tc>
          <w:tcPr>
            <w:tcW w:w="1412"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04"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b/>
                <w:noProof/>
              </w:rPr>
            </w:pP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pacing w:val="10"/>
                <w:sz w:val="18"/>
                <w:szCs w:val="18"/>
                <w:lang w:val="fr-FR"/>
              </w:rPr>
              <w:t>2014</w:t>
            </w:r>
          </w:p>
        </w:tc>
        <w:tc>
          <w:tcPr>
            <w:tcW w:w="1256"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pacing w:val="10"/>
                <w:sz w:val="18"/>
                <w:szCs w:val="18"/>
                <w:lang w:val="fr-FR"/>
              </w:rPr>
              <w:t>2014</w:t>
            </w:r>
          </w:p>
        </w:tc>
        <w:tc>
          <w:tcPr>
            <w:tcW w:w="1570"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bCs/>
                <w:noProof/>
                <w:spacing w:val="10"/>
                <w:sz w:val="18"/>
                <w:szCs w:val="18"/>
                <w:lang w:val="fr-FR"/>
              </w:rPr>
              <w:t>Yes</w:t>
            </w:r>
          </w:p>
        </w:tc>
      </w:tr>
      <w:tr w:rsidR="005B1474">
        <w:trPr>
          <w:trHeight w:val="260"/>
        </w:trPr>
        <w:tc>
          <w:tcPr>
            <w:tcW w:w="2177"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D11 Energy/Noise</w:t>
            </w:r>
          </w:p>
        </w:tc>
        <w:tc>
          <w:tcPr>
            <w:tcW w:w="1412" w:type="dxa"/>
            <w:tcBorders>
              <w:top w:val="single" w:sz="8" w:space="0" w:color="FFFFFF"/>
              <w:left w:val="single" w:sz="8" w:space="0" w:color="1F497D"/>
              <w:bottom w:val="single" w:sz="8" w:space="0" w:color="1F497D"/>
              <w:right w:val="single" w:sz="8" w:space="0" w:color="FFFFFF"/>
            </w:tcBorders>
            <w:shd w:val="clear" w:color="auto" w:fill="7030A0"/>
            <w:tcMar>
              <w:top w:w="80" w:type="dxa"/>
              <w:left w:w="80" w:type="dxa"/>
              <w:bottom w:w="80" w:type="dxa"/>
              <w:right w:w="80" w:type="dxa"/>
            </w:tcMar>
            <w:vAlign w:val="center"/>
          </w:tcPr>
          <w:p w:rsidR="005B1474" w:rsidRDefault="005B1474">
            <w:pPr>
              <w:rPr>
                <w:noProof/>
              </w:rPr>
            </w:pPr>
          </w:p>
        </w:tc>
        <w:tc>
          <w:tcPr>
            <w:tcW w:w="1404" w:type="dxa"/>
            <w:tcBorders>
              <w:top w:val="single" w:sz="8" w:space="0" w:color="FFFFFF"/>
              <w:left w:val="single" w:sz="8" w:space="0" w:color="FFFFFF"/>
              <w:bottom w:val="single" w:sz="8" w:space="0" w:color="1F497D"/>
              <w:right w:val="single" w:sz="8" w:space="0" w:color="1F497D"/>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targets</w:t>
            </w:r>
          </w:p>
        </w:tc>
        <w:tc>
          <w:tcPr>
            <w:tcW w:w="1247" w:type="dxa"/>
            <w:tcBorders>
              <w:top w:val="single" w:sz="8" w:space="0" w:color="FFFFFF"/>
              <w:left w:val="single" w:sz="8" w:space="0" w:color="1F497D"/>
              <w:bottom w:val="single" w:sz="8" w:space="0" w:color="1F497D"/>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pacing w:val="10"/>
                <w:sz w:val="18"/>
                <w:szCs w:val="18"/>
                <w:lang w:val="fr-FR"/>
              </w:rPr>
              <w:t>2014</w:t>
            </w:r>
          </w:p>
        </w:tc>
        <w:tc>
          <w:tcPr>
            <w:tcW w:w="1256" w:type="dxa"/>
            <w:tcBorders>
              <w:top w:val="single" w:sz="8" w:space="0" w:color="FFFFFF"/>
              <w:left w:val="single" w:sz="8" w:space="0" w:color="FFFFFF"/>
              <w:bottom w:val="single" w:sz="8" w:space="0" w:color="1F497D"/>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pacing w:val="10"/>
                <w:sz w:val="18"/>
                <w:szCs w:val="18"/>
                <w:lang w:val="fr-FR"/>
              </w:rPr>
              <w:t>*</w:t>
            </w:r>
          </w:p>
        </w:tc>
        <w:tc>
          <w:tcPr>
            <w:tcW w:w="1570"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bCs/>
                <w:noProof/>
                <w:spacing w:val="10"/>
                <w:sz w:val="18"/>
                <w:szCs w:val="18"/>
                <w:lang w:val="fr-FR"/>
              </w:rPr>
              <w:t>Yes</w:t>
            </w:r>
          </w:p>
        </w:tc>
      </w:tr>
    </w:tbl>
    <w:p w:rsidR="005B1474" w:rsidRDefault="00524A9E">
      <w:pPr>
        <w:pStyle w:val="CorpsA"/>
        <w:widowControl w:val="0"/>
        <w:spacing w:after="0" w:line="240" w:lineRule="auto"/>
        <w:jc w:val="both"/>
        <w:rPr>
          <w:rFonts w:ascii="Times New Roman"/>
          <w:noProof/>
          <w:sz w:val="18"/>
          <w:szCs w:val="18"/>
        </w:rPr>
      </w:pPr>
      <w:r>
        <w:rPr>
          <w:rFonts w:ascii="Times New Roman"/>
          <w:noProof/>
          <w:sz w:val="18"/>
          <w:szCs w:val="18"/>
        </w:rPr>
        <w:t>*Timeline not reported</w:t>
      </w:r>
    </w:p>
    <w:p w:rsidR="005B1474" w:rsidRDefault="005B1474">
      <w:pPr>
        <w:pStyle w:val="CorpsA"/>
        <w:widowControl w:val="0"/>
        <w:spacing w:after="0" w:line="240" w:lineRule="auto"/>
        <w:jc w:val="both"/>
        <w:rPr>
          <w:rFonts w:ascii="Times New Roman" w:eastAsia="Times New Roman" w:hAnsi="Times New Roman" w:cs="Times New Roman"/>
          <w:noProof/>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831"/>
        <w:gridCol w:w="1564"/>
        <w:gridCol w:w="3078"/>
      </w:tblGrid>
      <w:tr w:rsidR="005B1474">
        <w:tc>
          <w:tcPr>
            <w:tcW w:w="1809" w:type="dxa"/>
          </w:tcPr>
          <w:p w:rsidR="005B1474" w:rsidRDefault="005B1474">
            <w:pPr>
              <w:shd w:val="clear" w:color="auto" w:fill="92D050"/>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Full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GES</w:t>
            </w:r>
          </w:p>
        </w:tc>
        <w:tc>
          <w:tcPr>
            <w:tcW w:w="3078" w:type="dxa"/>
          </w:tcPr>
          <w:p w:rsidR="005B1474" w:rsidRDefault="00524A9E">
            <w:pPr>
              <w:pStyle w:val="CorpsA"/>
              <w:spacing w:after="0" w:line="240" w:lineRule="auto"/>
              <w:jc w:val="both"/>
              <w:rPr>
                <w:noProof/>
              </w:rPr>
            </w:pPr>
            <w:r>
              <w:rPr>
                <w:rFonts w:ascii="Times New Roman"/>
                <w:noProof/>
                <w:sz w:val="18"/>
                <w:szCs w:val="18"/>
              </w:rPr>
              <w:t>GES not defined</w:t>
            </w:r>
          </w:p>
        </w:tc>
      </w:tr>
      <w:tr w:rsidR="005B1474">
        <w:tc>
          <w:tcPr>
            <w:tcW w:w="1809" w:type="dxa"/>
          </w:tcPr>
          <w:p w:rsidR="005B1474" w:rsidRDefault="005B1474">
            <w:pPr>
              <w:shd w:val="clear" w:color="auto" w:fill="EA8300" w:themeFill="accent4" w:themeFillShade="BF"/>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Partial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targets</w:t>
            </w:r>
          </w:p>
        </w:tc>
        <w:tc>
          <w:tcPr>
            <w:tcW w:w="3078" w:type="dxa"/>
          </w:tcPr>
          <w:p w:rsidR="005B1474" w:rsidRDefault="00524A9E">
            <w:pPr>
              <w:pStyle w:val="CorpsA"/>
              <w:spacing w:after="0" w:line="240" w:lineRule="auto"/>
              <w:jc w:val="both"/>
              <w:rPr>
                <w:noProof/>
              </w:rPr>
            </w:pPr>
            <w:r>
              <w:rPr>
                <w:rFonts w:ascii="Times New Roman"/>
                <w:noProof/>
                <w:sz w:val="18"/>
                <w:szCs w:val="18"/>
              </w:rPr>
              <w:t>Targets not defined</w:t>
            </w:r>
          </w:p>
        </w:tc>
      </w:tr>
      <w:tr w:rsidR="005B1474">
        <w:tc>
          <w:tcPr>
            <w:tcW w:w="1809" w:type="dxa"/>
          </w:tcPr>
          <w:p w:rsidR="005B1474" w:rsidRDefault="005B1474">
            <w:pPr>
              <w:shd w:val="clear" w:color="auto" w:fill="873AC0"/>
              <w:rPr>
                <w:b/>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No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monitoring</w:t>
            </w:r>
          </w:p>
        </w:tc>
        <w:tc>
          <w:tcPr>
            <w:tcW w:w="3078" w:type="dxa"/>
          </w:tcPr>
          <w:p w:rsidR="005B1474" w:rsidRDefault="00524A9E">
            <w:pPr>
              <w:pStyle w:val="CorpsA"/>
              <w:spacing w:after="0" w:line="240" w:lineRule="auto"/>
              <w:jc w:val="both"/>
              <w:rPr>
                <w:noProof/>
              </w:rPr>
            </w:pPr>
            <w:r>
              <w:rPr>
                <w:rFonts w:ascii="Times New Roman"/>
                <w:noProof/>
                <w:sz w:val="18"/>
                <w:szCs w:val="18"/>
              </w:rPr>
              <w:t>No monitoring programme reported</w:t>
            </w:r>
          </w:p>
        </w:tc>
      </w:tr>
    </w:tbl>
    <w:p w:rsidR="005B1474" w:rsidRDefault="005B1474">
      <w:pPr>
        <w:pStyle w:val="Style2"/>
        <w:rPr>
          <w:noProof/>
        </w:rPr>
      </w:pPr>
    </w:p>
    <w:p w:rsidR="005B1474" w:rsidRDefault="005B1474">
      <w:pPr>
        <w:pStyle w:val="Style2"/>
        <w:rPr>
          <w:noProof/>
        </w:rPr>
      </w:pPr>
    </w:p>
    <w:p w:rsidR="005B1474" w:rsidRDefault="00524A9E">
      <w:pPr>
        <w:pStyle w:val="Style2"/>
        <w:rPr>
          <w:noProof/>
        </w:rPr>
      </w:pPr>
      <w:r>
        <w:rPr>
          <w:noProof/>
        </w:rPr>
        <w:t>Achievements so far</w:t>
      </w:r>
    </w:p>
    <w:p w:rsidR="005B1474" w:rsidRDefault="00524A9E">
      <w:pPr>
        <w:pStyle w:val="ListParagraph"/>
        <w:numPr>
          <w:ilvl w:val="0"/>
          <w:numId w:val="124"/>
        </w:numPr>
        <w:tabs>
          <w:tab w:val="num" w:pos="720"/>
        </w:tabs>
        <w:spacing w:after="120" w:line="240" w:lineRule="auto"/>
        <w:ind w:left="686" w:hanging="329"/>
        <w:jc w:val="both"/>
        <w:rPr>
          <w:noProof/>
        </w:rPr>
      </w:pPr>
      <w:r>
        <w:rPr>
          <w:noProof/>
        </w:rPr>
        <w:t>The technical assessment shows that Cyprus has developed its monitoring programme and sub-programmes in a consistent manner with its GES determinations and targets for commercial fish and shellfish (Descriptor 3), with its GES determinations for eutrophica</w:t>
      </w:r>
      <w:r>
        <w:rPr>
          <w:noProof/>
        </w:rPr>
        <w:t xml:space="preserve">tion (Descriptor 5) and contaminants in seafood (Descriptor 9); and with its targets for marine litter (Descriptor 10). </w:t>
      </w:r>
    </w:p>
    <w:p w:rsidR="005B1474" w:rsidRDefault="00524A9E">
      <w:pPr>
        <w:pStyle w:val="ListParagraph"/>
        <w:numPr>
          <w:ilvl w:val="0"/>
          <w:numId w:val="125"/>
        </w:numPr>
        <w:tabs>
          <w:tab w:val="num" w:pos="720"/>
        </w:tabs>
        <w:spacing w:after="120" w:line="240" w:lineRule="auto"/>
        <w:ind w:left="686" w:hanging="329"/>
        <w:jc w:val="both"/>
        <w:rPr>
          <w:noProof/>
        </w:rPr>
      </w:pPr>
      <w:r>
        <w:rPr>
          <w:noProof/>
        </w:rPr>
        <w:t>The technical assessment also shows that even though targets have not yet been defined for birds, mammals, non-indigenous species (Desc</w:t>
      </w:r>
      <w:r>
        <w:rPr>
          <w:noProof/>
        </w:rPr>
        <w:t xml:space="preserve">riptor 2), hydrographical changes (Descriptor 7) and energy, including underwater noise (Descriptor 11), the Member State has already designed monitoring sub-programmes for these descriptors, which is positive. </w:t>
      </w:r>
    </w:p>
    <w:p w:rsidR="005B1474" w:rsidRDefault="00524A9E">
      <w:pPr>
        <w:pStyle w:val="ListParagraph"/>
        <w:numPr>
          <w:ilvl w:val="0"/>
          <w:numId w:val="126"/>
        </w:numPr>
        <w:tabs>
          <w:tab w:val="num" w:pos="690"/>
        </w:tabs>
        <w:spacing w:after="120" w:line="240" w:lineRule="auto"/>
        <w:ind w:left="686" w:hanging="329"/>
        <w:jc w:val="both"/>
        <w:rPr>
          <w:noProof/>
        </w:rPr>
      </w:pPr>
      <w:r>
        <w:rPr>
          <w:noProof/>
        </w:rPr>
        <w:t>The Cypriot monitoring programme shows consi</w:t>
      </w:r>
      <w:r>
        <w:rPr>
          <w:noProof/>
        </w:rPr>
        <w:t>stency with the standards and guidelines produced by the United Nations Environment Programme/Mediterranean Action Plan (UNEP/MAP), bringing in a regional dimension to the work done by the Member State. Furthermore, the modified GES indicators make the dir</w:t>
      </w:r>
      <w:r>
        <w:rPr>
          <w:noProof/>
        </w:rPr>
        <w:t xml:space="preserve">ect link with UNEP/MAP guidance indicators in all descriptors. </w:t>
      </w:r>
    </w:p>
    <w:p w:rsidR="005B1474" w:rsidRDefault="00524A9E">
      <w:pPr>
        <w:pStyle w:val="ListParagraph"/>
        <w:numPr>
          <w:ilvl w:val="0"/>
          <w:numId w:val="127"/>
        </w:numPr>
        <w:tabs>
          <w:tab w:val="num" w:pos="690"/>
        </w:tabs>
        <w:spacing w:after="120" w:line="240" w:lineRule="auto"/>
        <w:ind w:left="686" w:hanging="329"/>
        <w:jc w:val="both"/>
        <w:rPr>
          <w:noProof/>
        </w:rPr>
      </w:pPr>
      <w:r>
        <w:rPr>
          <w:noProof/>
        </w:rPr>
        <w:t>Cyprus has provided plans for future work for  all descriptors, even though it considers that its monitoring programme is, for the most part, already adequate to measure progress towards its G</w:t>
      </w:r>
      <w:r>
        <w:rPr>
          <w:noProof/>
        </w:rPr>
        <w:t xml:space="preserve">ES and targets. This is in line with the principle of adaptive management.  </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Style2"/>
        <w:rPr>
          <w:noProof/>
        </w:rPr>
      </w:pPr>
      <w:r>
        <w:rPr>
          <w:noProof/>
        </w:rPr>
        <w:t xml:space="preserve">Aspects where improvement is needed </w:t>
      </w:r>
    </w:p>
    <w:p w:rsidR="005B1474" w:rsidRDefault="00524A9E">
      <w:pPr>
        <w:pStyle w:val="ListParagraph"/>
        <w:numPr>
          <w:ilvl w:val="0"/>
          <w:numId w:val="128"/>
        </w:numPr>
        <w:tabs>
          <w:tab w:val="num" w:pos="720"/>
        </w:tabs>
        <w:spacing w:after="120" w:line="240" w:lineRule="auto"/>
        <w:ind w:left="686" w:hanging="329"/>
        <w:jc w:val="both"/>
        <w:rPr>
          <w:noProof/>
        </w:rPr>
      </w:pPr>
      <w:r>
        <w:rPr>
          <w:noProof/>
        </w:rPr>
        <w:t xml:space="preserve">According to the technical assessment, the Cypriot monitoring programme shows a number of weaknesses that affect its coverage of GES and </w:t>
      </w:r>
      <w:r>
        <w:rPr>
          <w:noProof/>
        </w:rPr>
        <w:t>targets for the biodiversity descriptors (Descriptors 1, 4 and 6) as well as contaminants (Descriptor 8); and descriptors considered less advanced in terms of knowledge and methodologies, i.e. non-indigenous species (Descriptor 2), hydrographical changes (</w:t>
      </w:r>
      <w:r>
        <w:rPr>
          <w:noProof/>
        </w:rPr>
        <w:t>Descriptor 7), marine litter (Descriptor 10) and energy, including underwater noise (Descriptor 11).</w:t>
      </w:r>
    </w:p>
    <w:p w:rsidR="005B1474" w:rsidRDefault="00524A9E">
      <w:pPr>
        <w:pStyle w:val="ListParagraph"/>
        <w:numPr>
          <w:ilvl w:val="0"/>
          <w:numId w:val="129"/>
        </w:numPr>
        <w:tabs>
          <w:tab w:val="num" w:pos="690"/>
        </w:tabs>
        <w:spacing w:after="120" w:line="240" w:lineRule="auto"/>
        <w:ind w:left="686" w:hanging="329"/>
        <w:jc w:val="both"/>
        <w:rPr>
          <w:noProof/>
        </w:rPr>
      </w:pPr>
      <w:r>
        <w:rPr>
          <w:noProof/>
        </w:rPr>
        <w:t>A number of descriptors have no targets. The establishment of these targets would help inform the development of the monitoring programme for these descrip</w:t>
      </w:r>
      <w:r>
        <w:rPr>
          <w:noProof/>
        </w:rPr>
        <w:t>tors.</w:t>
      </w:r>
    </w:p>
    <w:p w:rsidR="005B1474" w:rsidRDefault="00524A9E">
      <w:pPr>
        <w:pStyle w:val="ListParagraph"/>
        <w:numPr>
          <w:ilvl w:val="0"/>
          <w:numId w:val="130"/>
        </w:numPr>
        <w:tabs>
          <w:tab w:val="num" w:pos="690"/>
        </w:tabs>
        <w:spacing w:after="120" w:line="240" w:lineRule="auto"/>
        <w:ind w:left="686" w:hanging="329"/>
        <w:jc w:val="both"/>
        <w:rPr>
          <w:noProof/>
        </w:rPr>
      </w:pPr>
      <w:r>
        <w:rPr>
          <w:noProof/>
        </w:rPr>
        <w:t xml:space="preserve">Cyprus has not reported on the links between its monitoring and the relevant Regional Sea Convention and EU work for eutrophication (Descriptor 5) (Urban Waste Water Treatment Directive) and energy, including underwater noise (Descriptor 11) (MSFD </w:t>
      </w:r>
      <w:r>
        <w:rPr>
          <w:noProof/>
        </w:rPr>
        <w:t>technical group on underwater noise).</w:t>
      </w:r>
    </w:p>
    <w:p w:rsidR="005B1474" w:rsidRDefault="00524A9E">
      <w:pPr>
        <w:pStyle w:val="ListParagraph"/>
        <w:numPr>
          <w:ilvl w:val="0"/>
          <w:numId w:val="131"/>
        </w:numPr>
        <w:tabs>
          <w:tab w:val="num" w:pos="690"/>
        </w:tabs>
        <w:spacing w:after="120" w:line="240" w:lineRule="auto"/>
        <w:ind w:left="686" w:hanging="329"/>
        <w:jc w:val="both"/>
        <w:rPr>
          <w:noProof/>
        </w:rPr>
      </w:pPr>
      <w:r>
        <w:rPr>
          <w:noProof/>
        </w:rPr>
        <w:t>Cyprus does not elaborate on monitoring transboundary impacts or any other major environmental changes or emerging issues, but refers to the impacts and features it monitors as part of its monitoring sub-programmes.</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Style2"/>
        <w:rPr>
          <w:noProof/>
        </w:rPr>
      </w:pPr>
      <w:r>
        <w:rPr>
          <w:noProof/>
        </w:rPr>
        <w:t>O</w:t>
      </w:r>
      <w:r>
        <w:rPr>
          <w:noProof/>
        </w:rPr>
        <w:t>utcome of descriptor-specific assessment</w:t>
      </w: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Cyprus should:</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In general:</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ListParagraph"/>
        <w:numPr>
          <w:ilvl w:val="0"/>
          <w:numId w:val="132"/>
        </w:numPr>
        <w:tabs>
          <w:tab w:val="num" w:pos="690"/>
        </w:tabs>
        <w:spacing w:after="120" w:line="240" w:lineRule="auto"/>
        <w:ind w:left="686" w:hanging="329"/>
        <w:jc w:val="both"/>
        <w:rPr>
          <w:noProof/>
        </w:rPr>
      </w:pPr>
      <w:r>
        <w:rPr>
          <w:noProof/>
        </w:rPr>
        <w:t>continue to integrate monitoring programmes already existing under relevant EU legislation and other international agreements, in particular the Habitats Directive</w:t>
      </w:r>
      <w:r>
        <w:rPr>
          <w:noProof/>
          <w:vertAlign w:val="superscript"/>
        </w:rPr>
        <w:footnoteReference w:id="78"/>
      </w:r>
      <w:r>
        <w:rPr>
          <w:noProof/>
        </w:rPr>
        <w:t>, the Birds, Directive</w:t>
      </w:r>
      <w:r>
        <w:rPr>
          <w:noProof/>
          <w:vertAlign w:val="superscript"/>
        </w:rPr>
        <w:footnoteReference w:id="79"/>
      </w:r>
      <w:r>
        <w:rPr>
          <w:noProof/>
        </w:rPr>
        <w:t>, the Water Framework Directive</w:t>
      </w:r>
      <w:r>
        <w:rPr>
          <w:noProof/>
          <w:vertAlign w:val="superscript"/>
        </w:rPr>
        <w:footnoteReference w:id="80"/>
      </w:r>
      <w:r>
        <w:rPr>
          <w:noProof/>
        </w:rPr>
        <w:t xml:space="preserve"> and the Invasive Alien Species Regulation</w:t>
      </w:r>
      <w:r>
        <w:rPr>
          <w:noProof/>
          <w:vertAlign w:val="superscript"/>
        </w:rPr>
        <w:footnoteReference w:id="81"/>
      </w:r>
      <w:r>
        <w:rPr>
          <w:noProof/>
        </w:rPr>
        <w:t xml:space="preserve"> with MSFD monitoring programmes, while at the same time ensuring that MSFD- specific monitoring needs are appropriately met in terms of spatial scope as well as elements (habitats</w:t>
      </w:r>
      <w:r>
        <w:rPr>
          <w:noProof/>
        </w:rPr>
        <w:t xml:space="preserve"> and species) and parameters monitored.</w:t>
      </w:r>
    </w:p>
    <w:p w:rsidR="005B1474" w:rsidRDefault="00524A9E">
      <w:pPr>
        <w:pStyle w:val="ListParagraph"/>
        <w:numPr>
          <w:ilvl w:val="0"/>
          <w:numId w:val="132"/>
        </w:numPr>
        <w:tabs>
          <w:tab w:val="num" w:pos="690"/>
        </w:tabs>
        <w:spacing w:after="120" w:line="240" w:lineRule="auto"/>
        <w:ind w:left="686" w:hanging="329"/>
        <w:jc w:val="both"/>
        <w:rPr>
          <w:noProof/>
        </w:rPr>
      </w:pPr>
      <w:r>
        <w:rPr>
          <w:noProof/>
        </w:rPr>
        <w:t>continue to implement, where they exist, coordinated and joint monitoring programmes developed at regional or subregional level, for instance by UNEP/MAP.</w:t>
      </w:r>
    </w:p>
    <w:p w:rsidR="005B1474" w:rsidRDefault="00524A9E">
      <w:pPr>
        <w:pStyle w:val="ListParagraph"/>
        <w:numPr>
          <w:ilvl w:val="0"/>
          <w:numId w:val="132"/>
        </w:numPr>
        <w:tabs>
          <w:tab w:val="num" w:pos="690"/>
        </w:tabs>
        <w:spacing w:after="120" w:line="240" w:lineRule="auto"/>
        <w:ind w:left="686" w:hanging="329"/>
        <w:jc w:val="both"/>
        <w:rPr>
          <w:noProof/>
        </w:rPr>
      </w:pPr>
      <w:r>
        <w:rPr>
          <w:noProof/>
        </w:rPr>
        <w:t>enhance comparability and consistency of monitoring methods w</w:t>
      </w:r>
      <w:r>
        <w:rPr>
          <w:noProof/>
        </w:rPr>
        <w:t>ithin its marine region, in particular, by considering the monitoring scope, coverage, frequency and choice of indicators with practices at the regional level.</w:t>
      </w:r>
    </w:p>
    <w:p w:rsidR="005B1474" w:rsidRDefault="005B1474">
      <w:pPr>
        <w:pStyle w:val="CorpsA"/>
        <w:spacing w:after="0" w:line="240" w:lineRule="auto"/>
        <w:jc w:val="both"/>
        <w:rPr>
          <w:rFonts w:ascii="Times New Roman" w:eastAsia="Times New Roman" w:hAnsi="Times New Roman" w:cs="Times New Roman"/>
          <w:noProof/>
          <w:sz w:val="24"/>
          <w:szCs w:val="24"/>
          <w:shd w:val="clear" w:color="auto" w:fill="FFFF00"/>
        </w:rPr>
      </w:pPr>
    </w:p>
    <w:p w:rsidR="005B1474" w:rsidRDefault="00524A9E">
      <w:pPr>
        <w:pStyle w:val="CorpsA"/>
        <w:keepNext/>
        <w:spacing w:after="0" w:line="240" w:lineRule="auto"/>
        <w:jc w:val="both"/>
        <w:rPr>
          <w:rFonts w:ascii="Times New Roman" w:eastAsia="Times New Roman" w:hAnsi="Times New Roman" w:cs="Times New Roman"/>
          <w:noProof/>
          <w:sz w:val="24"/>
          <w:szCs w:val="24"/>
        </w:rPr>
      </w:pPr>
      <w:r>
        <w:rPr>
          <w:rFonts w:ascii="Times New Roman"/>
          <w:noProof/>
          <w:sz w:val="24"/>
          <w:szCs w:val="24"/>
        </w:rPr>
        <w:t>In particular:</w:t>
      </w:r>
    </w:p>
    <w:p w:rsidR="005B1474" w:rsidRDefault="005B1474">
      <w:pPr>
        <w:pStyle w:val="CorpsA"/>
        <w:keepNext/>
        <w:spacing w:after="0" w:line="240" w:lineRule="auto"/>
        <w:jc w:val="both"/>
        <w:rPr>
          <w:rFonts w:ascii="Times New Roman" w:eastAsia="Times New Roman" w:hAnsi="Times New Roman" w:cs="Times New Roman"/>
          <w:noProof/>
          <w:sz w:val="24"/>
          <w:szCs w:val="24"/>
        </w:rPr>
      </w:pPr>
    </w:p>
    <w:p w:rsidR="005B1474" w:rsidRDefault="00524A9E">
      <w:pPr>
        <w:pStyle w:val="CorpsA"/>
        <w:keepNext/>
        <w:spacing w:after="0" w:line="240" w:lineRule="auto"/>
        <w:jc w:val="both"/>
        <w:rPr>
          <w:rFonts w:ascii="Times New Roman" w:eastAsia="Times New Roman" w:hAnsi="Times New Roman" w:cs="Times New Roman"/>
          <w:noProof/>
          <w:sz w:val="24"/>
          <w:szCs w:val="24"/>
        </w:rPr>
      </w:pPr>
      <w:r>
        <w:rPr>
          <w:rFonts w:ascii="Times New Roman"/>
          <w:noProof/>
          <w:sz w:val="24"/>
          <w:szCs w:val="24"/>
        </w:rPr>
        <w:t>On biodiversity (in particular on Descriptors 1, 4 and 6):</w:t>
      </w:r>
    </w:p>
    <w:p w:rsidR="005B1474" w:rsidRDefault="00524A9E">
      <w:pPr>
        <w:pStyle w:val="ListParagraph"/>
        <w:numPr>
          <w:ilvl w:val="0"/>
          <w:numId w:val="132"/>
        </w:numPr>
        <w:spacing w:after="120" w:line="240" w:lineRule="auto"/>
        <w:ind w:left="686" w:hanging="329"/>
        <w:jc w:val="both"/>
        <w:rPr>
          <w:noProof/>
        </w:rPr>
      </w:pPr>
      <w:r>
        <w:rPr>
          <w:noProof/>
        </w:rPr>
        <w:t xml:space="preserve">develop targets for </w:t>
      </w:r>
      <w:r>
        <w:rPr>
          <w:noProof/>
        </w:rPr>
        <w:t>birds and mammals;</w:t>
      </w:r>
    </w:p>
    <w:p w:rsidR="005B1474" w:rsidRDefault="00524A9E">
      <w:pPr>
        <w:pStyle w:val="ListParagraph"/>
        <w:numPr>
          <w:ilvl w:val="0"/>
          <w:numId w:val="132"/>
        </w:numPr>
        <w:tabs>
          <w:tab w:val="num" w:pos="690"/>
        </w:tabs>
        <w:spacing w:after="120" w:line="240" w:lineRule="auto"/>
        <w:ind w:left="686" w:hanging="329"/>
        <w:jc w:val="both"/>
        <w:rPr>
          <w:noProof/>
        </w:rPr>
      </w:pPr>
      <w:r>
        <w:rPr>
          <w:noProof/>
        </w:rPr>
        <w:t>building upon point (a), adapt existing monitoring (e.g. under HBD or WFD) to meet the objectives of the MSFD of achieving GES;</w:t>
      </w:r>
    </w:p>
    <w:p w:rsidR="005B1474" w:rsidRDefault="00524A9E">
      <w:pPr>
        <w:pStyle w:val="ListParagraph"/>
        <w:numPr>
          <w:ilvl w:val="0"/>
          <w:numId w:val="132"/>
        </w:numPr>
        <w:tabs>
          <w:tab w:val="num" w:pos="690"/>
        </w:tabs>
        <w:spacing w:after="120" w:line="240" w:lineRule="auto"/>
        <w:ind w:left="686" w:hanging="329"/>
        <w:jc w:val="both"/>
        <w:rPr>
          <w:noProof/>
        </w:rPr>
      </w:pPr>
      <w:r>
        <w:rPr>
          <w:noProof/>
        </w:rPr>
        <w:t>develop the monitoring programme to cover offshore areas, where appropriate, and cover terrestrial habitats i</w:t>
      </w:r>
      <w:r>
        <w:rPr>
          <w:noProof/>
        </w:rPr>
        <w:t>n the case of birds;</w:t>
      </w:r>
    </w:p>
    <w:p w:rsidR="005B1474" w:rsidRDefault="00524A9E">
      <w:pPr>
        <w:pStyle w:val="ListParagraph"/>
        <w:numPr>
          <w:ilvl w:val="0"/>
          <w:numId w:val="132"/>
        </w:numPr>
        <w:tabs>
          <w:tab w:val="num" w:pos="690"/>
        </w:tabs>
        <w:spacing w:after="120" w:line="240" w:lineRule="auto"/>
        <w:ind w:left="686" w:hanging="329"/>
        <w:jc w:val="both"/>
        <w:rPr>
          <w:noProof/>
        </w:rPr>
      </w:pPr>
      <w:r>
        <w:rPr>
          <w:noProof/>
        </w:rPr>
        <w:t>develop the monitoring programme for fish biodiversity to include non-commercial fish species and coastal fish;</w:t>
      </w:r>
    </w:p>
    <w:p w:rsidR="005B1474" w:rsidRDefault="00524A9E">
      <w:pPr>
        <w:pStyle w:val="ListParagraph"/>
        <w:numPr>
          <w:ilvl w:val="0"/>
          <w:numId w:val="132"/>
        </w:numPr>
        <w:tabs>
          <w:tab w:val="num" w:pos="690"/>
        </w:tabs>
        <w:spacing w:after="120" w:line="240" w:lineRule="auto"/>
        <w:ind w:left="686" w:hanging="329"/>
        <w:jc w:val="both"/>
        <w:rPr>
          <w:noProof/>
        </w:rPr>
      </w:pPr>
      <w:r>
        <w:rPr>
          <w:noProof/>
        </w:rPr>
        <w:t>develop the monitoring programme for seabed habitats to ensure a wider spatial scope is monitored, where appropriate.</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lang w:val="fr-FR"/>
        </w:rPr>
      </w:pPr>
      <w:r>
        <w:rPr>
          <w:rFonts w:ascii="Times New Roman"/>
          <w:noProof/>
          <w:sz w:val="24"/>
          <w:szCs w:val="24"/>
          <w:lang w:val="fr-FR"/>
        </w:rPr>
        <w:t>On n</w:t>
      </w:r>
      <w:r>
        <w:rPr>
          <w:rFonts w:ascii="Times New Roman"/>
          <w:noProof/>
          <w:sz w:val="24"/>
          <w:szCs w:val="24"/>
          <w:lang w:val="fr-FR"/>
        </w:rPr>
        <w:t>on-indigenous species (Descriptor 2):</w:t>
      </w:r>
    </w:p>
    <w:p w:rsidR="005B1474" w:rsidRDefault="00524A9E">
      <w:pPr>
        <w:pStyle w:val="ListParagraph"/>
        <w:numPr>
          <w:ilvl w:val="0"/>
          <w:numId w:val="132"/>
        </w:numPr>
        <w:tabs>
          <w:tab w:val="num" w:pos="690"/>
        </w:tabs>
        <w:spacing w:after="120" w:line="240" w:lineRule="auto"/>
        <w:ind w:left="686" w:hanging="329"/>
        <w:jc w:val="both"/>
        <w:rPr>
          <w:noProof/>
        </w:rPr>
      </w:pPr>
      <w:r>
        <w:rPr>
          <w:noProof/>
        </w:rPr>
        <w:t>develop targets;</w:t>
      </w:r>
    </w:p>
    <w:p w:rsidR="005B1474" w:rsidRDefault="00524A9E">
      <w:pPr>
        <w:pStyle w:val="ListParagraph"/>
        <w:numPr>
          <w:ilvl w:val="0"/>
          <w:numId w:val="132"/>
        </w:numPr>
        <w:tabs>
          <w:tab w:val="num" w:pos="690"/>
        </w:tabs>
        <w:spacing w:after="120" w:line="240" w:lineRule="auto"/>
        <w:ind w:left="686" w:hanging="329"/>
        <w:jc w:val="both"/>
        <w:rPr>
          <w:noProof/>
        </w:rPr>
      </w:pPr>
      <w:r>
        <w:rPr>
          <w:noProof/>
        </w:rPr>
        <w:t>extend monitoring to other key species groups and habitat types such as phytoplankton and zooplanktonic species; macrobenthos (sediments) and pelagic fish.</w:t>
      </w:r>
    </w:p>
    <w:p w:rsidR="005B1474" w:rsidRDefault="005B1474">
      <w:pPr>
        <w:pStyle w:val="CorpsA"/>
        <w:spacing w:after="120" w:line="240" w:lineRule="auto"/>
        <w:ind w:left="686" w:hanging="329"/>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On eutrophication (Descriptor 5):</w:t>
      </w:r>
    </w:p>
    <w:p w:rsidR="005B1474" w:rsidRDefault="00524A9E">
      <w:pPr>
        <w:pStyle w:val="ListParagraph"/>
        <w:numPr>
          <w:ilvl w:val="0"/>
          <w:numId w:val="132"/>
        </w:numPr>
        <w:tabs>
          <w:tab w:val="num" w:pos="690"/>
        </w:tabs>
        <w:spacing w:after="120" w:line="240" w:lineRule="auto"/>
        <w:ind w:left="686" w:hanging="329"/>
        <w:jc w:val="both"/>
        <w:rPr>
          <w:noProof/>
        </w:rPr>
      </w:pPr>
      <w:r>
        <w:rPr>
          <w:noProof/>
        </w:rPr>
        <w:t>extend its</w:t>
      </w:r>
      <w:r>
        <w:rPr>
          <w:noProof/>
        </w:rPr>
        <w:t xml:space="preserve"> monitoring sub-programmes to cover additional geographic areas beyond coastal waters, where necessary based on a risk assessment. </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On hydrographical changes (Descriptor 7):</w:t>
      </w:r>
    </w:p>
    <w:p w:rsidR="005B1474" w:rsidRDefault="00524A9E">
      <w:pPr>
        <w:pStyle w:val="ListParagraph"/>
        <w:numPr>
          <w:ilvl w:val="0"/>
          <w:numId w:val="132"/>
        </w:numPr>
        <w:tabs>
          <w:tab w:val="num" w:pos="690"/>
        </w:tabs>
        <w:spacing w:line="240" w:lineRule="auto"/>
        <w:ind w:left="690" w:hanging="330"/>
        <w:jc w:val="both"/>
        <w:rPr>
          <w:noProof/>
        </w:rPr>
      </w:pPr>
      <w:r>
        <w:rPr>
          <w:noProof/>
        </w:rPr>
        <w:t>develop targets;</w:t>
      </w:r>
    </w:p>
    <w:p w:rsidR="005B1474" w:rsidRDefault="00524A9E">
      <w:pPr>
        <w:pStyle w:val="ListParagraph"/>
        <w:numPr>
          <w:ilvl w:val="0"/>
          <w:numId w:val="132"/>
        </w:numPr>
        <w:tabs>
          <w:tab w:val="num" w:pos="690"/>
        </w:tabs>
        <w:spacing w:after="120" w:line="240" w:lineRule="auto"/>
        <w:ind w:left="686" w:hanging="329"/>
        <w:jc w:val="both"/>
        <w:rPr>
          <w:noProof/>
        </w:rPr>
      </w:pPr>
      <w:r>
        <w:rPr>
          <w:noProof/>
        </w:rPr>
        <w:t xml:space="preserve">strengthen the monitoring programme to assess hydrographical </w:t>
      </w:r>
      <w:r>
        <w:rPr>
          <w:noProof/>
        </w:rPr>
        <w:t>significant and permanent changes.</w:t>
      </w:r>
    </w:p>
    <w:p w:rsidR="005B1474" w:rsidRDefault="005B1474">
      <w:pPr>
        <w:pStyle w:val="CorpsA"/>
        <w:spacing w:after="0" w:line="240" w:lineRule="auto"/>
        <w:ind w:left="774"/>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lang w:val="fr-FR"/>
        </w:rPr>
        <w:t>On contaminants (Descriptor 8):</w:t>
      </w:r>
    </w:p>
    <w:p w:rsidR="005B1474" w:rsidRDefault="00524A9E">
      <w:pPr>
        <w:pStyle w:val="ListParagraph"/>
        <w:numPr>
          <w:ilvl w:val="0"/>
          <w:numId w:val="132"/>
        </w:numPr>
        <w:tabs>
          <w:tab w:val="num" w:pos="690"/>
        </w:tabs>
        <w:spacing w:line="240" w:lineRule="auto"/>
        <w:ind w:left="690" w:hanging="330"/>
        <w:jc w:val="both"/>
        <w:rPr>
          <w:noProof/>
        </w:rPr>
      </w:pPr>
      <w:r>
        <w:rPr>
          <w:noProof/>
        </w:rPr>
        <w:t>develop a monitoring programme of contamination effects on biota, where necessary, as per GES definition.</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On contaminants in seafood (Descriptor 9):</w:t>
      </w:r>
    </w:p>
    <w:p w:rsidR="005B1474" w:rsidRDefault="00524A9E">
      <w:pPr>
        <w:pStyle w:val="ListParagraph"/>
        <w:numPr>
          <w:ilvl w:val="0"/>
          <w:numId w:val="132"/>
        </w:numPr>
        <w:tabs>
          <w:tab w:val="num" w:pos="690"/>
        </w:tabs>
        <w:spacing w:line="240" w:lineRule="auto"/>
        <w:ind w:left="690" w:hanging="330"/>
        <w:jc w:val="both"/>
        <w:rPr>
          <w:noProof/>
        </w:rPr>
      </w:pPr>
      <w:r>
        <w:rPr>
          <w:noProof/>
        </w:rPr>
        <w:t xml:space="preserve">develop a monitoring programme that </w:t>
      </w:r>
      <w:r>
        <w:rPr>
          <w:noProof/>
        </w:rPr>
        <w:t>covers all seafood for consumption, as per GES definition.</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On marine litter (Descriptor 10):</w:t>
      </w:r>
    </w:p>
    <w:p w:rsidR="005B1474" w:rsidRDefault="00524A9E">
      <w:pPr>
        <w:pStyle w:val="ListParagraph"/>
        <w:numPr>
          <w:ilvl w:val="0"/>
          <w:numId w:val="132"/>
        </w:numPr>
        <w:tabs>
          <w:tab w:val="num" w:pos="690"/>
        </w:tabs>
        <w:spacing w:line="240" w:lineRule="auto"/>
        <w:ind w:left="690" w:hanging="330"/>
        <w:jc w:val="both"/>
        <w:rPr>
          <w:noProof/>
        </w:rPr>
      </w:pPr>
      <w:r>
        <w:rPr>
          <w:noProof/>
        </w:rPr>
        <w:t>develop monitoring of micro-litter.</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noProof/>
          <w:sz w:val="24"/>
          <w:szCs w:val="24"/>
        </w:rPr>
      </w:pPr>
      <w:r>
        <w:rPr>
          <w:rFonts w:ascii="Times New Roman"/>
          <w:noProof/>
          <w:sz w:val="24"/>
          <w:szCs w:val="24"/>
        </w:rPr>
        <w:t>On underwater noise (Descriptor 11):</w:t>
      </w:r>
    </w:p>
    <w:p w:rsidR="005B1474" w:rsidRDefault="00524A9E">
      <w:pPr>
        <w:pStyle w:val="ListParagraph"/>
        <w:numPr>
          <w:ilvl w:val="0"/>
          <w:numId w:val="132"/>
        </w:numPr>
        <w:tabs>
          <w:tab w:val="num" w:pos="690"/>
        </w:tabs>
        <w:spacing w:after="120" w:line="240" w:lineRule="auto"/>
        <w:ind w:left="686" w:hanging="329"/>
        <w:jc w:val="both"/>
        <w:rPr>
          <w:noProof/>
        </w:rPr>
      </w:pPr>
      <w:r>
        <w:rPr>
          <w:noProof/>
        </w:rPr>
        <w:t>develop targets ;</w:t>
      </w:r>
    </w:p>
    <w:p w:rsidR="005B1474" w:rsidRDefault="00524A9E">
      <w:pPr>
        <w:pStyle w:val="ListParagraph"/>
        <w:numPr>
          <w:ilvl w:val="0"/>
          <w:numId w:val="132"/>
        </w:numPr>
        <w:tabs>
          <w:tab w:val="num" w:pos="690"/>
        </w:tabs>
        <w:spacing w:after="120" w:line="240" w:lineRule="auto"/>
        <w:ind w:left="686" w:hanging="329"/>
        <w:jc w:val="both"/>
        <w:rPr>
          <w:noProof/>
        </w:rPr>
      </w:pPr>
      <w:r>
        <w:rPr>
          <w:noProof/>
        </w:rPr>
        <w:t>develop, as appropriate, monitoring on impulsive noise.</w:t>
      </w:r>
    </w:p>
    <w:p w:rsidR="005B1474" w:rsidRDefault="00524A9E">
      <w:pPr>
        <w:pStyle w:val="CorpsA"/>
        <w:rPr>
          <w:noProof/>
        </w:rPr>
      </w:pPr>
      <w:r>
        <w:rPr>
          <w:rFonts w:ascii="Times New Roman" w:eastAsia="Times New Roman" w:hAnsi="Times New Roman" w:cs="Times New Roman"/>
          <w:noProof/>
        </w:rPr>
        <w:br w:type="page"/>
      </w:r>
    </w:p>
    <w:p w:rsidR="005B1474" w:rsidRDefault="00524A9E">
      <w:pPr>
        <w:pStyle w:val="Heading2"/>
        <w:rPr>
          <w:noProof/>
        </w:rPr>
      </w:pPr>
      <w:bookmarkStart w:id="60" w:name="_Toc455744237"/>
      <w:bookmarkStart w:id="61" w:name="_Toc467053144"/>
      <w:bookmarkStart w:id="62" w:name="_Toc467161754"/>
      <w:r>
        <w:rPr>
          <w:noProof/>
        </w:rPr>
        <w:t>12. Latvia</w:t>
      </w:r>
      <w:bookmarkEnd w:id="60"/>
      <w:bookmarkEnd w:id="61"/>
      <w:bookmarkEnd w:id="62"/>
    </w:p>
    <w:p w:rsidR="005B1474" w:rsidRDefault="005B1474">
      <w:pPr>
        <w:pStyle w:val="Corps"/>
        <w:rPr>
          <w:noProof/>
        </w:rPr>
      </w:pPr>
    </w:p>
    <w:tbl>
      <w:tblPr>
        <w:tblStyle w:val="TableGrid"/>
        <w:tblW w:w="0" w:type="auto"/>
        <w:tblLook w:val="04A0" w:firstRow="1" w:lastRow="0" w:firstColumn="1" w:lastColumn="0" w:noHBand="0" w:noVBand="1"/>
      </w:tblPr>
      <w:tblGrid>
        <w:gridCol w:w="9282"/>
      </w:tblGrid>
      <w:tr w:rsidR="005B1474">
        <w:tc>
          <w:tcPr>
            <w:tcW w:w="9282" w:type="dxa"/>
          </w:tcPr>
          <w:p w:rsidR="005B1474" w:rsidRDefault="00524A9E">
            <w:pPr>
              <w:pStyle w:val="Corps"/>
              <w:jc w:val="both"/>
              <w:rPr>
                <w:b/>
                <w:bCs/>
                <w:smallCaps/>
                <w:noProof/>
              </w:rPr>
            </w:pPr>
            <w:r>
              <w:rPr>
                <w:b/>
                <w:bCs/>
                <w:smallCaps/>
                <w:noProof/>
                <w:lang w:val="en-US"/>
              </w:rPr>
              <w:t>Overall Conclusion</w:t>
            </w:r>
          </w:p>
          <w:p w:rsidR="005B1474" w:rsidRDefault="005B1474">
            <w:pPr>
              <w:pStyle w:val="Corps"/>
              <w:jc w:val="both"/>
              <w:rPr>
                <w:b/>
                <w:bCs/>
                <w:smallCaps/>
                <w:noProof/>
              </w:rPr>
            </w:pPr>
          </w:p>
          <w:p w:rsidR="005B1474" w:rsidRDefault="00524A9E">
            <w:pPr>
              <w:pStyle w:val="Corps"/>
              <w:jc w:val="both"/>
              <w:rPr>
                <w:b/>
                <w:bCs/>
                <w:noProof/>
              </w:rPr>
            </w:pPr>
            <w:r>
              <w:rPr>
                <w:b/>
                <w:bCs/>
                <w:noProof/>
                <w:lang w:val="en-US"/>
              </w:rPr>
              <w:t>Overall, the monitoring programme of Latvia does not constitute an appropriate framework to meet the requirements of Directive 2008/56/EC and to measure progress towards the achievement of good environmental status (GES).</w:t>
            </w:r>
          </w:p>
          <w:p w:rsidR="005B1474" w:rsidRDefault="005B1474">
            <w:pPr>
              <w:pStyle w:val="Corps"/>
              <w:jc w:val="both"/>
              <w:rPr>
                <w:b/>
                <w:bCs/>
                <w:noProof/>
              </w:rPr>
            </w:pPr>
          </w:p>
          <w:p w:rsidR="005B1474" w:rsidRDefault="00524A9E">
            <w:pPr>
              <w:pStyle w:val="Corps"/>
              <w:jc w:val="both"/>
              <w:rPr>
                <w:noProof/>
                <w:lang w:val="en-US"/>
              </w:rPr>
            </w:pPr>
            <w:r>
              <w:rPr>
                <w:noProof/>
                <w:lang w:val="en-US"/>
              </w:rPr>
              <w:t xml:space="preserve">Latvia </w:t>
            </w:r>
            <w:r>
              <w:rPr>
                <w:noProof/>
                <w:lang w:val="en-US"/>
              </w:rPr>
              <w:t>reports that its monitoring programme to measure progress towards its GES will not be fully in place until after 2020.</w:t>
            </w:r>
          </w:p>
          <w:p w:rsidR="005B1474" w:rsidRDefault="005B1474">
            <w:pPr>
              <w:pStyle w:val="Corps"/>
              <w:jc w:val="both"/>
              <w:rPr>
                <w:noProof/>
                <w:lang w:val="en-US"/>
              </w:rPr>
            </w:pPr>
          </w:p>
          <w:p w:rsidR="005B1474" w:rsidRDefault="00524A9E">
            <w:pPr>
              <w:pStyle w:val="Corps"/>
              <w:jc w:val="both"/>
              <w:rPr>
                <w:noProof/>
                <w:lang w:val="en-US"/>
              </w:rPr>
            </w:pPr>
            <w:r>
              <w:rPr>
                <w:b/>
                <w:bCs/>
                <w:noProof/>
                <w:lang w:val="en-US"/>
              </w:rPr>
              <w:t>Latvia</w:t>
            </w:r>
            <w:r>
              <w:rPr>
                <w:bCs/>
                <w:noProof/>
                <w:lang w:val="en-US"/>
              </w:rPr>
              <w:t xml:space="preserve"> </w:t>
            </w:r>
            <w:r>
              <w:rPr>
                <w:b/>
                <w:bCs/>
                <w:noProof/>
                <w:lang w:val="en-US"/>
              </w:rPr>
              <w:t xml:space="preserve">has not reported monitoring </w:t>
            </w:r>
            <w:r>
              <w:rPr>
                <w:bCs/>
                <w:noProof/>
                <w:lang w:val="en-US"/>
              </w:rPr>
              <w:t>for</w:t>
            </w:r>
            <w:r>
              <w:rPr>
                <w:b/>
                <w:bCs/>
                <w:noProof/>
                <w:lang w:val="en-US"/>
              </w:rPr>
              <w:t xml:space="preserve"> </w:t>
            </w:r>
            <w:r>
              <w:rPr>
                <w:noProof/>
                <w:lang w:val="en-US"/>
              </w:rPr>
              <w:t>mammals (Descriptors 1, 4).</w:t>
            </w:r>
          </w:p>
          <w:p w:rsidR="005B1474" w:rsidRDefault="005B1474">
            <w:pPr>
              <w:pStyle w:val="Corps"/>
              <w:jc w:val="both"/>
              <w:rPr>
                <w:noProof/>
              </w:rPr>
            </w:pPr>
          </w:p>
          <w:p w:rsidR="005B1474" w:rsidRDefault="00524A9E">
            <w:pPr>
              <w:pStyle w:val="Corps"/>
              <w:jc w:val="both"/>
              <w:rPr>
                <w:b/>
                <w:bCs/>
                <w:noProof/>
              </w:rPr>
            </w:pPr>
            <w:r>
              <w:rPr>
                <w:b/>
                <w:bCs/>
                <w:noProof/>
                <w:lang w:val="en-US"/>
              </w:rPr>
              <w:t xml:space="preserve">None of the thirteen descriptor categories have been sufficiently addressed. </w:t>
            </w:r>
          </w:p>
          <w:p w:rsidR="005B1474" w:rsidRDefault="005B1474">
            <w:pPr>
              <w:pStyle w:val="Corps"/>
              <w:jc w:val="both"/>
              <w:rPr>
                <w:noProof/>
              </w:rPr>
            </w:pPr>
          </w:p>
          <w:p w:rsidR="005B1474" w:rsidRDefault="00524A9E">
            <w:pPr>
              <w:pStyle w:val="Corps"/>
              <w:jc w:val="both"/>
              <w:rPr>
                <w:noProof/>
              </w:rPr>
            </w:pPr>
            <w:r>
              <w:rPr>
                <w:noProof/>
                <w:lang w:val="en-US"/>
              </w:rPr>
              <w:t>Latvia has identified monitoring gaps, and plans to address these, for the following descriptors: birds, water column habitats, seabed habitats (Descriptors 1, 4 and 6), non-ind</w:t>
            </w:r>
            <w:r>
              <w:rPr>
                <w:noProof/>
                <w:lang w:val="en-US"/>
              </w:rPr>
              <w:t xml:space="preserve">igenous species (Descriptor 2), eutrophication (Descriptor 5), hydrographical changes (Descriptor 7), contaminants (Descriptor 8) and marine litter (Descriptor 10). </w:t>
            </w:r>
          </w:p>
          <w:p w:rsidR="005B1474" w:rsidRDefault="00524A9E">
            <w:pPr>
              <w:pStyle w:val="Corps"/>
              <w:jc w:val="both"/>
              <w:rPr>
                <w:noProof/>
              </w:rPr>
            </w:pPr>
            <w:r>
              <w:rPr>
                <w:noProof/>
                <w:lang w:val="en-US"/>
              </w:rPr>
              <w:t>Plans to address monitoring gaps for the remaining descriptors, i.e. mammals, fish and cep</w:t>
            </w:r>
            <w:r>
              <w:rPr>
                <w:noProof/>
                <w:lang w:val="en-US"/>
              </w:rPr>
              <w:t>halopods (Descriptors 1, 4 and 6), commercial fish and shellfish (Descriptor 3), contaminants in seafood (Descriptor 9) and energy, including underwater noise (Descriptor 11), are therefore still missing.</w:t>
            </w:r>
          </w:p>
          <w:p w:rsidR="005B1474" w:rsidRDefault="005B1474">
            <w:pPr>
              <w:pStyle w:val="Corps"/>
              <w:jc w:val="both"/>
              <w:rPr>
                <w:noProof/>
              </w:rPr>
            </w:pPr>
          </w:p>
          <w:p w:rsidR="005B1474" w:rsidRDefault="00524A9E">
            <w:pPr>
              <w:pStyle w:val="Corps"/>
              <w:jc w:val="both"/>
              <w:rPr>
                <w:noProof/>
              </w:rPr>
            </w:pPr>
            <w:r>
              <w:rPr>
                <w:noProof/>
              </w:rPr>
              <w:t>Latvia has not determined GES and targets for bird</w:t>
            </w:r>
            <w:r>
              <w:rPr>
                <w:noProof/>
              </w:rPr>
              <w:t>s, mammals and fish (Descriptors 1 and 4), hydrographical changes (Descriptor 7), contaminant (Descriptor 8), marine litter (Descriptor 10) and energy, including underwater noise (Descriptor 11).</w:t>
            </w:r>
          </w:p>
          <w:p w:rsidR="005B1474" w:rsidRDefault="005B1474">
            <w:pPr>
              <w:pStyle w:val="Corps"/>
              <w:jc w:val="both"/>
              <w:rPr>
                <w:noProof/>
              </w:rPr>
            </w:pPr>
          </w:p>
          <w:p w:rsidR="005B1474" w:rsidRDefault="00524A9E">
            <w:pPr>
              <w:rPr>
                <w:b/>
                <w:noProof/>
              </w:rPr>
            </w:pPr>
            <w:r>
              <w:rPr>
                <w:b/>
                <w:noProof/>
              </w:rPr>
              <w:t>MAIN GUIDANCE</w:t>
            </w:r>
          </w:p>
          <w:p w:rsidR="005B1474" w:rsidRDefault="005B1474">
            <w:pPr>
              <w:pStyle w:val="Corps"/>
              <w:jc w:val="both"/>
              <w:outlineLvl w:val="0"/>
              <w:rPr>
                <w:b/>
                <w:bCs/>
                <w:smallCaps/>
                <w:noProof/>
              </w:rPr>
            </w:pPr>
          </w:p>
          <w:p w:rsidR="005B1474" w:rsidRDefault="00524A9E">
            <w:pPr>
              <w:rPr>
                <w:b/>
                <w:bCs/>
                <w:smallCaps/>
                <w:noProof/>
              </w:rPr>
            </w:pPr>
            <w:bookmarkStart w:id="63" w:name="_Toc467053146"/>
            <w:r>
              <w:rPr>
                <w:noProof/>
              </w:rPr>
              <w:t>Latvia should:</w:t>
            </w:r>
            <w:bookmarkEnd w:id="63"/>
          </w:p>
          <w:p w:rsidR="005B1474" w:rsidRDefault="00524A9E">
            <w:pPr>
              <w:pStyle w:val="ListParagraph"/>
              <w:numPr>
                <w:ilvl w:val="0"/>
                <w:numId w:val="133"/>
              </w:numPr>
              <w:tabs>
                <w:tab w:val="num" w:pos="714"/>
              </w:tabs>
              <w:spacing w:after="120" w:line="240" w:lineRule="auto"/>
              <w:ind w:left="686" w:hanging="329"/>
              <w:jc w:val="both"/>
              <w:rPr>
                <w:noProof/>
              </w:rPr>
            </w:pPr>
            <w:r>
              <w:rPr>
                <w:b/>
                <w:bCs/>
                <w:noProof/>
              </w:rPr>
              <w:t>Ensure immediate implementati</w:t>
            </w:r>
            <w:r>
              <w:rPr>
                <w:b/>
                <w:bCs/>
                <w:noProof/>
              </w:rPr>
              <w:t xml:space="preserve">on of the monitoring programme </w:t>
            </w:r>
            <w:r>
              <w:rPr>
                <w:noProof/>
              </w:rPr>
              <w:t>pursuant to point (iv) of Article 5(2)(a) of Directive 2008/56/EC which required implementation by 15 July 2014;</w:t>
            </w:r>
          </w:p>
          <w:p w:rsidR="005B1474" w:rsidRDefault="00524A9E">
            <w:pPr>
              <w:pStyle w:val="ListParagraph"/>
              <w:numPr>
                <w:ilvl w:val="0"/>
                <w:numId w:val="133"/>
              </w:numPr>
              <w:tabs>
                <w:tab w:val="num" w:pos="714"/>
              </w:tabs>
              <w:spacing w:after="120" w:line="240" w:lineRule="auto"/>
              <w:ind w:left="686" w:hanging="329"/>
              <w:jc w:val="both"/>
              <w:rPr>
                <w:b/>
                <w:noProof/>
              </w:rPr>
            </w:pPr>
            <w:r>
              <w:rPr>
                <w:b/>
                <w:noProof/>
              </w:rPr>
              <w:t>Address all descriptors in the monitoring programme;</w:t>
            </w:r>
          </w:p>
          <w:p w:rsidR="005B1474" w:rsidRDefault="00524A9E">
            <w:pPr>
              <w:pStyle w:val="ListParagraph"/>
              <w:numPr>
                <w:ilvl w:val="0"/>
                <w:numId w:val="133"/>
              </w:numPr>
              <w:tabs>
                <w:tab w:val="num" w:pos="714"/>
              </w:tabs>
              <w:spacing w:after="120" w:line="240" w:lineRule="auto"/>
              <w:ind w:left="686" w:hanging="329"/>
              <w:jc w:val="both"/>
              <w:rPr>
                <w:noProof/>
              </w:rPr>
            </w:pPr>
            <w:r>
              <w:rPr>
                <w:b/>
                <w:bCs/>
                <w:noProof/>
              </w:rPr>
              <w:t>Ensure that the monitoring programme constitutes an appropr</w:t>
            </w:r>
            <w:r>
              <w:rPr>
                <w:b/>
                <w:bCs/>
                <w:noProof/>
              </w:rPr>
              <w:t>iate framework</w:t>
            </w:r>
            <w:r>
              <w:rPr>
                <w:noProof/>
              </w:rPr>
              <w:t xml:space="preserve"> that enables full coverage of the monitoring needs</w:t>
            </w:r>
            <w:r>
              <w:rPr>
                <w:rFonts w:hAnsi="Times New Roman"/>
                <w:noProof/>
              </w:rPr>
              <w:t xml:space="preserve">  </w:t>
            </w:r>
            <w:r>
              <w:rPr>
                <w:noProof/>
              </w:rPr>
              <w:t>for the assessment of progress towards GES;</w:t>
            </w:r>
          </w:p>
          <w:p w:rsidR="005B1474" w:rsidRDefault="00524A9E">
            <w:pPr>
              <w:pStyle w:val="ListParagraph"/>
              <w:numPr>
                <w:ilvl w:val="0"/>
                <w:numId w:val="133"/>
              </w:numPr>
              <w:spacing w:after="120" w:line="240" w:lineRule="auto"/>
              <w:ind w:left="686" w:hanging="329"/>
              <w:jc w:val="both"/>
              <w:rPr>
                <w:noProof/>
              </w:rPr>
            </w:pPr>
            <w:r>
              <w:rPr>
                <w:b/>
                <w:bCs/>
                <w:noProof/>
              </w:rPr>
              <w:t>Identify plans to address monitoring gaps where this has not been done and implement those plans</w:t>
            </w:r>
            <w:r>
              <w:rPr>
                <w:noProof/>
              </w:rPr>
              <w:t>.</w:t>
            </w:r>
          </w:p>
        </w:tc>
      </w:tr>
    </w:tbl>
    <w:p w:rsidR="005B1474" w:rsidRDefault="005B1474">
      <w:pPr>
        <w:pStyle w:val="CorpsA"/>
        <w:spacing w:line="240" w:lineRule="auto"/>
        <w:jc w:val="both"/>
        <w:rPr>
          <w:rFonts w:ascii="Times New Roman" w:eastAsia="Times New Roman" w:hAnsi="Times New Roman" w:cs="Times New Roman"/>
          <w:noProof/>
          <w:sz w:val="24"/>
          <w:szCs w:val="24"/>
        </w:rPr>
      </w:pPr>
    </w:p>
    <w:p w:rsidR="005B1474" w:rsidRDefault="00524A9E">
      <w:pPr>
        <w:pStyle w:val="CorpsA"/>
        <w:spacing w:line="240" w:lineRule="auto"/>
        <w:jc w:val="both"/>
        <w:rPr>
          <w:rFonts w:ascii="Times New Roman" w:eastAsia="Times New Roman" w:hAnsi="Times New Roman" w:cs="Times New Roman"/>
          <w:noProof/>
          <w:sz w:val="24"/>
          <w:szCs w:val="24"/>
        </w:rPr>
      </w:pPr>
      <w:r>
        <w:rPr>
          <w:rFonts w:ascii="Times New Roman"/>
          <w:noProof/>
          <w:sz w:val="24"/>
          <w:szCs w:val="24"/>
        </w:rPr>
        <w:t xml:space="preserve">Latvia reported under Article 11 Marine </w:t>
      </w:r>
      <w:r>
        <w:rPr>
          <w:rFonts w:ascii="Times New Roman"/>
          <w:noProof/>
          <w:sz w:val="24"/>
          <w:szCs w:val="24"/>
        </w:rPr>
        <w:t>Strategy Framework Directive (MSFD) in December 2014. In total, Latvia</w:t>
      </w:r>
      <w:r>
        <w:rPr>
          <w:rFonts w:hAnsi="Times New Roman"/>
          <w:noProof/>
          <w:sz w:val="24"/>
          <w:szCs w:val="24"/>
        </w:rPr>
        <w:t>’</w:t>
      </w:r>
      <w:r>
        <w:rPr>
          <w:rFonts w:ascii="Times New Roman"/>
          <w:noProof/>
          <w:sz w:val="24"/>
          <w:szCs w:val="24"/>
        </w:rPr>
        <w:t>s Article 11 reporting includes consists of 22 sub-programmes covering all descriptors, apart from mammals and fish (D1, 4). Latvia has not defined good environmental status (GES)</w:t>
      </w:r>
      <w:r>
        <w:rPr>
          <w:rFonts w:ascii="Times New Roman" w:eastAsia="Times New Roman" w:hAnsi="Times New Roman" w:cs="Times New Roman"/>
          <w:noProof/>
          <w:sz w:val="24"/>
          <w:szCs w:val="24"/>
          <w:vertAlign w:val="superscript"/>
        </w:rPr>
        <w:footnoteReference w:id="82"/>
      </w:r>
      <w:r>
        <w:rPr>
          <w:rFonts w:ascii="Times New Roman"/>
          <w:noProof/>
          <w:sz w:val="24"/>
          <w:szCs w:val="24"/>
        </w:rPr>
        <w:t xml:space="preserve"> and </w:t>
      </w:r>
      <w:r>
        <w:rPr>
          <w:rFonts w:ascii="Times New Roman"/>
          <w:noProof/>
          <w:sz w:val="24"/>
          <w:szCs w:val="24"/>
        </w:rPr>
        <w:t>targets for birds, mammals and fish (Descriptors 1, 4), as well as hydrographical changes (Descriptor 7), contaminants (Descriptor 8), marine litter (Descriptor 10) and energy, including underwater noise (Descriptor 11).</w:t>
      </w:r>
    </w:p>
    <w:p w:rsidR="005B1474" w:rsidRDefault="00524A9E">
      <w:pPr>
        <w:pStyle w:val="Style2"/>
        <w:rPr>
          <w:noProof/>
        </w:rPr>
      </w:pPr>
      <w:r>
        <w:rPr>
          <w:noProof/>
        </w:rPr>
        <w:t>Conclusions on Member State-specifi</w:t>
      </w:r>
      <w:r>
        <w:rPr>
          <w:noProof/>
        </w:rPr>
        <w:t>c technical assessment</w:t>
      </w: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The adequacy of the Latvian MSFD monitoring programme has been assessed by considering whether the programme and related sub-programmes are sufficient to cover the monitoring needs for the assessment of progress towards good environm</w:t>
      </w:r>
      <w:r>
        <w:rPr>
          <w:rFonts w:ascii="Times New Roman"/>
          <w:noProof/>
          <w:sz w:val="24"/>
          <w:szCs w:val="24"/>
        </w:rPr>
        <w:t xml:space="preserve">ental status and achievement of environmental targets, as defined by Latvia in 2013. </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The following table provides an overview (by descriptor) of:</w:t>
      </w:r>
    </w:p>
    <w:p w:rsidR="005B1474" w:rsidRDefault="00524A9E">
      <w:pPr>
        <w:pStyle w:val="ListParagraph"/>
        <w:numPr>
          <w:ilvl w:val="0"/>
          <w:numId w:val="134"/>
        </w:numPr>
        <w:tabs>
          <w:tab w:val="num" w:pos="690"/>
        </w:tabs>
        <w:spacing w:after="120" w:line="240" w:lineRule="auto"/>
        <w:ind w:left="686" w:hanging="329"/>
        <w:jc w:val="both"/>
        <w:rPr>
          <w:noProof/>
        </w:rPr>
      </w:pPr>
      <w:r>
        <w:rPr>
          <w:noProof/>
        </w:rPr>
        <w:t>The conclusions of the technical assessment in relation to the coverage of GES and targets by the Member Sta</w:t>
      </w:r>
      <w:r>
        <w:rPr>
          <w:noProof/>
        </w:rPr>
        <w:t>te</w:t>
      </w:r>
      <w:r>
        <w:rPr>
          <w:rFonts w:hAnsi="Times New Roman"/>
          <w:noProof/>
        </w:rPr>
        <w:t>’</w:t>
      </w:r>
      <w:r>
        <w:rPr>
          <w:noProof/>
        </w:rPr>
        <w:t>s monitoring programme and sub-programmes;</w:t>
      </w:r>
    </w:p>
    <w:p w:rsidR="005B1474" w:rsidRDefault="00524A9E">
      <w:pPr>
        <w:pStyle w:val="ListParagraph"/>
        <w:numPr>
          <w:ilvl w:val="0"/>
          <w:numId w:val="135"/>
        </w:numPr>
        <w:tabs>
          <w:tab w:val="num" w:pos="690"/>
        </w:tabs>
        <w:spacing w:after="120" w:line="240" w:lineRule="auto"/>
        <w:ind w:left="686" w:hanging="329"/>
        <w:jc w:val="both"/>
        <w:rPr>
          <w:noProof/>
        </w:rPr>
      </w:pPr>
      <w:r>
        <w:rPr>
          <w:noProof/>
        </w:rPr>
        <w:t>The Member State</w:t>
      </w:r>
      <w:r>
        <w:rPr>
          <w:rFonts w:hAnsi="Times New Roman"/>
          <w:noProof/>
        </w:rPr>
        <w:t>’</w:t>
      </w:r>
      <w:r>
        <w:rPr>
          <w:noProof/>
        </w:rPr>
        <w:t>s own assessment of the date by which their monitoring programme is or will be adequate to measure progress towards GES and targets;</w:t>
      </w:r>
    </w:p>
    <w:p w:rsidR="005B1474" w:rsidRDefault="00524A9E">
      <w:pPr>
        <w:pStyle w:val="ListParagraph"/>
        <w:numPr>
          <w:ilvl w:val="0"/>
          <w:numId w:val="136"/>
        </w:numPr>
        <w:tabs>
          <w:tab w:val="num" w:pos="690"/>
        </w:tabs>
        <w:spacing w:after="120" w:line="240" w:lineRule="auto"/>
        <w:ind w:left="686" w:hanging="329"/>
        <w:jc w:val="both"/>
        <w:rPr>
          <w:noProof/>
        </w:rPr>
      </w:pPr>
      <w:r>
        <w:rPr>
          <w:noProof/>
        </w:rPr>
        <w:t xml:space="preserve">Whether the Member State has provided justifications and/or </w:t>
      </w:r>
      <w:r>
        <w:rPr>
          <w:noProof/>
        </w:rPr>
        <w:t xml:space="preserve">plans to address gaps. </w:t>
      </w:r>
    </w:p>
    <w:p w:rsidR="005B1474" w:rsidRDefault="00524A9E">
      <w:pPr>
        <w:rPr>
          <w:rFonts w:eastAsia="Times New Roman"/>
          <w:b/>
          <w:bCs/>
          <w:i/>
          <w:iCs/>
          <w:noProof/>
          <w:color w:val="000000"/>
          <w:sz w:val="22"/>
          <w:szCs w:val="22"/>
          <w:u w:color="000000"/>
          <w:lang w:eastAsia="en-GB"/>
        </w:rPr>
      </w:pPr>
      <w:r>
        <w:rPr>
          <w:rFonts w:eastAsia="Times New Roman"/>
          <w:b/>
          <w:bCs/>
          <w:i/>
          <w:iCs/>
          <w:noProof/>
        </w:rPr>
        <w:br w:type="page"/>
      </w:r>
    </w:p>
    <w:p w:rsidR="005B1474" w:rsidRDefault="005B1474">
      <w:pPr>
        <w:pStyle w:val="CorpsA"/>
        <w:widowControl w:val="0"/>
        <w:spacing w:after="0" w:line="240" w:lineRule="auto"/>
        <w:jc w:val="both"/>
        <w:rPr>
          <w:rFonts w:ascii="Times New Roman" w:eastAsia="Times New Roman" w:hAnsi="Times New Roman" w:cs="Times New Roman"/>
          <w:b/>
          <w:bCs/>
          <w:i/>
          <w:iCs/>
          <w:noProof/>
        </w:rPr>
      </w:pPr>
    </w:p>
    <w:tbl>
      <w:tblPr>
        <w:tblW w:w="928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24"/>
        <w:gridCol w:w="1440"/>
        <w:gridCol w:w="1432"/>
        <w:gridCol w:w="1247"/>
        <w:gridCol w:w="1563"/>
        <w:gridCol w:w="1382"/>
      </w:tblGrid>
      <w:tr w:rsidR="005B1474">
        <w:trPr>
          <w:trHeight w:val="280"/>
        </w:trPr>
        <w:tc>
          <w:tcPr>
            <w:tcW w:w="2224"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rPr>
                <w:noProof/>
              </w:rPr>
            </w:pPr>
            <w:r>
              <w:rPr>
                <w:rFonts w:ascii="Times New Roman"/>
                <w:b/>
                <w:bCs/>
                <w:noProof/>
                <w:color w:val="FFFFFF"/>
                <w:spacing w:val="10"/>
                <w:sz w:val="18"/>
                <w:szCs w:val="18"/>
                <w:u w:color="FFFFFF"/>
                <w:lang w:val="fr-FR"/>
              </w:rPr>
              <w:t>Descriptor</w:t>
            </w:r>
          </w:p>
        </w:tc>
        <w:tc>
          <w:tcPr>
            <w:tcW w:w="2872"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widowControl w:val="0"/>
              <w:spacing w:before="50" w:after="0" w:line="240" w:lineRule="auto"/>
              <w:jc w:val="center"/>
              <w:rPr>
                <w:noProof/>
              </w:rPr>
            </w:pPr>
            <w:r>
              <w:rPr>
                <w:rFonts w:ascii="Times New Roman"/>
                <w:b/>
                <w:bCs/>
                <w:noProof/>
                <w:color w:val="FFFFFF"/>
                <w:spacing w:val="10"/>
                <w:sz w:val="18"/>
                <w:szCs w:val="18"/>
                <w:u w:color="FFFFFF"/>
                <w:lang w:val="fr-FR"/>
              </w:rPr>
              <w:t>Technical assessment</w:t>
            </w:r>
          </w:p>
        </w:tc>
        <w:tc>
          <w:tcPr>
            <w:tcW w:w="2810"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widowControl w:val="0"/>
              <w:spacing w:before="50" w:after="0" w:line="240" w:lineRule="auto"/>
              <w:jc w:val="center"/>
              <w:rPr>
                <w:rFonts w:ascii="Times New Roman" w:hAnsi="Times New Roman" w:cs="Times New Roman"/>
                <w:noProof/>
              </w:rPr>
            </w:pPr>
            <w:r>
              <w:rPr>
                <w:rFonts w:ascii="Times New Roman" w:hAnsi="Times New Roman" w:cs="Times New Roman"/>
                <w:b/>
                <w:bCs/>
                <w:noProof/>
                <w:color w:val="FFFFFF"/>
                <w:sz w:val="18"/>
                <w:szCs w:val="18"/>
                <w:u w:color="FFFFFF"/>
                <w:lang w:val="fr-FR"/>
              </w:rPr>
              <w:t>Timeline reported</w:t>
            </w:r>
          </w:p>
        </w:tc>
        <w:tc>
          <w:tcPr>
            <w:tcW w:w="1382"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widowControl w:val="0"/>
              <w:spacing w:after="0" w:line="240" w:lineRule="auto"/>
              <w:jc w:val="center"/>
              <w:rPr>
                <w:noProof/>
              </w:rPr>
            </w:pPr>
            <w:r>
              <w:rPr>
                <w:rFonts w:ascii="Times New Roman"/>
                <w:b/>
                <w:bCs/>
                <w:noProof/>
                <w:color w:val="FFFFFF"/>
                <w:sz w:val="18"/>
                <w:szCs w:val="18"/>
                <w:u w:color="FFFFFF"/>
                <w:lang w:val="fr-FR"/>
              </w:rPr>
              <w:t>Member State plans/ justifications</w:t>
            </w:r>
          </w:p>
        </w:tc>
      </w:tr>
      <w:tr w:rsidR="005B1474">
        <w:trPr>
          <w:trHeight w:val="280"/>
        </w:trPr>
        <w:tc>
          <w:tcPr>
            <w:tcW w:w="2224"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c>
          <w:tcPr>
            <w:tcW w:w="1440"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line="240" w:lineRule="auto"/>
              <w:jc w:val="center"/>
              <w:rPr>
                <w:noProof/>
              </w:rPr>
            </w:pPr>
            <w:r>
              <w:rPr>
                <w:rFonts w:ascii="Times New Roman"/>
                <w:noProof/>
                <w:color w:val="FFFFFF"/>
                <w:spacing w:val="10"/>
                <w:sz w:val="18"/>
                <w:szCs w:val="18"/>
                <w:u w:color="FFFFFF"/>
                <w:lang w:val="fr-FR"/>
              </w:rPr>
              <w:t>GES</w:t>
            </w:r>
          </w:p>
        </w:tc>
        <w:tc>
          <w:tcPr>
            <w:tcW w:w="1432"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line="240" w:lineRule="auto"/>
              <w:jc w:val="center"/>
              <w:rPr>
                <w:noProof/>
              </w:rPr>
            </w:pPr>
            <w:r>
              <w:rPr>
                <w:rFonts w:ascii="Times New Roman"/>
                <w:noProof/>
                <w:color w:val="FFFFFF"/>
                <w:spacing w:val="10"/>
                <w:sz w:val="18"/>
                <w:szCs w:val="18"/>
                <w:u w:color="FFFFFF"/>
                <w:lang w:val="fr-FR"/>
              </w:rPr>
              <w:t>Targets</w:t>
            </w:r>
          </w:p>
        </w:tc>
        <w:tc>
          <w:tcPr>
            <w:tcW w:w="1247"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line="240" w:lineRule="auto"/>
              <w:jc w:val="center"/>
              <w:rPr>
                <w:noProof/>
              </w:rPr>
            </w:pPr>
            <w:r>
              <w:rPr>
                <w:rFonts w:ascii="Times New Roman"/>
                <w:b/>
                <w:bCs/>
                <w:noProof/>
                <w:color w:val="FFFFFF"/>
                <w:sz w:val="18"/>
                <w:szCs w:val="18"/>
                <w:u w:color="FFFFFF"/>
                <w:lang w:val="fr-FR"/>
              </w:rPr>
              <w:t>GES</w:t>
            </w:r>
          </w:p>
        </w:tc>
        <w:tc>
          <w:tcPr>
            <w:tcW w:w="1563"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line="240" w:lineRule="auto"/>
              <w:jc w:val="center"/>
              <w:rPr>
                <w:noProof/>
              </w:rPr>
            </w:pPr>
            <w:r>
              <w:rPr>
                <w:rFonts w:ascii="Times New Roman"/>
                <w:b/>
                <w:bCs/>
                <w:noProof/>
                <w:color w:val="FFFFFF"/>
                <w:sz w:val="18"/>
                <w:szCs w:val="18"/>
                <w:u w:color="FFFFFF"/>
                <w:lang w:val="fr-FR"/>
              </w:rPr>
              <w:t>Targets</w:t>
            </w:r>
          </w:p>
        </w:tc>
        <w:tc>
          <w:tcPr>
            <w:tcW w:w="1382"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r>
      <w:tr w:rsidR="005B1474">
        <w:trPr>
          <w:trHeight w:val="232"/>
        </w:trPr>
        <w:tc>
          <w:tcPr>
            <w:tcW w:w="2224"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 4 Birds</w:t>
            </w:r>
          </w:p>
        </w:tc>
        <w:tc>
          <w:tcPr>
            <w:tcW w:w="1440" w:type="dxa"/>
            <w:tcBorders>
              <w:top w:val="single" w:sz="8" w:space="0" w:color="FFFFFF"/>
              <w:left w:val="single" w:sz="8" w:space="0" w:color="1F497D"/>
              <w:bottom w:val="single" w:sz="8" w:space="0" w:color="FFFFFF"/>
              <w:right w:val="single" w:sz="8" w:space="0" w:color="FFFFFF"/>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GES</w:t>
            </w:r>
          </w:p>
        </w:tc>
        <w:tc>
          <w:tcPr>
            <w:tcW w:w="1432" w:type="dxa"/>
            <w:tcBorders>
              <w:top w:val="single" w:sz="8" w:space="0" w:color="FFFFFF"/>
              <w:left w:val="single" w:sz="8" w:space="0" w:color="FFFFFF"/>
              <w:bottom w:val="single" w:sz="8" w:space="0" w:color="FFFFFF"/>
              <w:right w:val="single" w:sz="8" w:space="0" w:color="1F497D"/>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targets</w:t>
            </w: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bCs/>
                <w:noProof/>
                <w:spacing w:val="10"/>
                <w:sz w:val="18"/>
                <w:szCs w:val="18"/>
                <w:lang w:val="fr-FR"/>
              </w:rPr>
              <w:t>After 2020</w:t>
            </w:r>
          </w:p>
        </w:tc>
        <w:tc>
          <w:tcPr>
            <w:tcW w:w="1563"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After 2020</w:t>
            </w:r>
          </w:p>
        </w:tc>
        <w:tc>
          <w:tcPr>
            <w:tcW w:w="138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bCs/>
                <w:noProof/>
                <w:spacing w:val="10"/>
                <w:sz w:val="18"/>
                <w:szCs w:val="18"/>
                <w:lang w:val="fr-FR"/>
              </w:rPr>
              <w:t>Yes</w:t>
            </w:r>
          </w:p>
        </w:tc>
      </w:tr>
      <w:tr w:rsidR="005B1474">
        <w:trPr>
          <w:trHeight w:val="662"/>
        </w:trPr>
        <w:tc>
          <w:tcPr>
            <w:tcW w:w="2224"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 4 Mammals</w:t>
            </w:r>
          </w:p>
        </w:tc>
        <w:tc>
          <w:tcPr>
            <w:tcW w:w="1440" w:type="dxa"/>
            <w:tcBorders>
              <w:top w:val="single" w:sz="8" w:space="0" w:color="FFFFFF"/>
              <w:left w:val="single" w:sz="8" w:space="0" w:color="1F497D"/>
              <w:bottom w:val="single" w:sz="8" w:space="0" w:color="FFFFFF"/>
              <w:right w:val="single" w:sz="8" w:space="0" w:color="FFFFFF"/>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GES</w:t>
            </w:r>
          </w:p>
          <w:p w:rsidR="005B1474" w:rsidRDefault="00524A9E">
            <w:pPr>
              <w:jc w:val="center"/>
              <w:rPr>
                <w:b/>
                <w:noProof/>
                <w:sz w:val="18"/>
                <w:szCs w:val="18"/>
              </w:rPr>
            </w:pPr>
            <w:r>
              <w:rPr>
                <w:b/>
                <w:noProof/>
                <w:sz w:val="18"/>
                <w:szCs w:val="18"/>
              </w:rPr>
              <w:t>No monitoring</w:t>
            </w:r>
          </w:p>
        </w:tc>
        <w:tc>
          <w:tcPr>
            <w:tcW w:w="1432" w:type="dxa"/>
            <w:tcBorders>
              <w:top w:val="single" w:sz="8" w:space="0" w:color="FFFFFF"/>
              <w:left w:val="single" w:sz="8" w:space="0" w:color="FFFFFF"/>
              <w:bottom w:val="single" w:sz="8" w:space="0" w:color="FFFFFF"/>
              <w:right w:val="single" w:sz="8" w:space="0" w:color="1F497D"/>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targets</w:t>
            </w:r>
          </w:p>
          <w:p w:rsidR="005B1474" w:rsidRDefault="00524A9E">
            <w:pPr>
              <w:jc w:val="center"/>
              <w:rPr>
                <w:b/>
                <w:noProof/>
                <w:sz w:val="18"/>
                <w:szCs w:val="18"/>
              </w:rPr>
            </w:pPr>
            <w:r>
              <w:rPr>
                <w:b/>
                <w:noProof/>
                <w:sz w:val="18"/>
                <w:szCs w:val="18"/>
              </w:rPr>
              <w:t>No monitoring</w:t>
            </w: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w:t>
            </w:r>
          </w:p>
        </w:tc>
        <w:tc>
          <w:tcPr>
            <w:tcW w:w="1563"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w:t>
            </w:r>
          </w:p>
        </w:tc>
        <w:tc>
          <w:tcPr>
            <w:tcW w:w="138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No</w:t>
            </w:r>
          </w:p>
        </w:tc>
      </w:tr>
      <w:tr w:rsidR="005B1474">
        <w:trPr>
          <w:trHeight w:val="232"/>
        </w:trPr>
        <w:tc>
          <w:tcPr>
            <w:tcW w:w="2224"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 4 Fish</w:t>
            </w:r>
          </w:p>
        </w:tc>
        <w:tc>
          <w:tcPr>
            <w:tcW w:w="1440" w:type="dxa"/>
            <w:tcBorders>
              <w:top w:val="single" w:sz="8" w:space="0" w:color="FFFFFF"/>
              <w:left w:val="single" w:sz="8" w:space="0" w:color="1F497D"/>
              <w:bottom w:val="single" w:sz="8" w:space="0" w:color="FFFFFF"/>
              <w:right w:val="single" w:sz="8" w:space="0" w:color="FFFFFF"/>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GES</w:t>
            </w:r>
          </w:p>
        </w:tc>
        <w:tc>
          <w:tcPr>
            <w:tcW w:w="1432" w:type="dxa"/>
            <w:tcBorders>
              <w:top w:val="single" w:sz="8" w:space="0" w:color="FFFFFF"/>
              <w:left w:val="single" w:sz="8" w:space="0" w:color="FFFFFF"/>
              <w:bottom w:val="single" w:sz="8" w:space="0" w:color="FFFFFF"/>
              <w:right w:val="single" w:sz="8" w:space="0" w:color="1F497D"/>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targets</w:t>
            </w: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w:t>
            </w:r>
          </w:p>
        </w:tc>
        <w:tc>
          <w:tcPr>
            <w:tcW w:w="1563"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w:t>
            </w:r>
          </w:p>
        </w:tc>
        <w:tc>
          <w:tcPr>
            <w:tcW w:w="138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No</w:t>
            </w:r>
          </w:p>
        </w:tc>
      </w:tr>
      <w:tr w:rsidR="005B1474">
        <w:trPr>
          <w:trHeight w:val="260"/>
        </w:trPr>
        <w:tc>
          <w:tcPr>
            <w:tcW w:w="2224"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 4 Water column</w:t>
            </w:r>
          </w:p>
        </w:tc>
        <w:tc>
          <w:tcPr>
            <w:tcW w:w="1440"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32"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rPr>
                <w:noProof/>
              </w:rPr>
            </w:pPr>
            <w:r>
              <w:rPr>
                <w:rFonts w:ascii="Times New Roman"/>
                <w:noProof/>
                <w:sz w:val="18"/>
                <w:szCs w:val="18"/>
                <w:lang w:val="fr-FR"/>
              </w:rPr>
              <w:t>After 2020</w:t>
            </w:r>
          </w:p>
        </w:tc>
        <w:tc>
          <w:tcPr>
            <w:tcW w:w="1563"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After 2020</w:t>
            </w:r>
          </w:p>
        </w:tc>
        <w:tc>
          <w:tcPr>
            <w:tcW w:w="138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24"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 4, 6 Seabed</w:t>
            </w:r>
          </w:p>
        </w:tc>
        <w:tc>
          <w:tcPr>
            <w:tcW w:w="1440"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32"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rPr>
                <w:noProof/>
              </w:rPr>
            </w:pPr>
            <w:r>
              <w:rPr>
                <w:rFonts w:ascii="Times New Roman"/>
                <w:noProof/>
                <w:sz w:val="18"/>
                <w:szCs w:val="18"/>
                <w:lang w:val="fr-FR"/>
              </w:rPr>
              <w:t>After 2020</w:t>
            </w:r>
          </w:p>
        </w:tc>
        <w:tc>
          <w:tcPr>
            <w:tcW w:w="1563"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After 2020</w:t>
            </w:r>
          </w:p>
        </w:tc>
        <w:tc>
          <w:tcPr>
            <w:tcW w:w="138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24"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D2 NIS</w:t>
            </w:r>
          </w:p>
        </w:tc>
        <w:tc>
          <w:tcPr>
            <w:tcW w:w="1440"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32"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rPr>
                <w:noProof/>
              </w:rPr>
            </w:pPr>
            <w:r>
              <w:rPr>
                <w:rFonts w:ascii="Times New Roman"/>
                <w:noProof/>
                <w:sz w:val="18"/>
                <w:szCs w:val="18"/>
                <w:lang w:val="fr-FR"/>
              </w:rPr>
              <w:t>After 2020</w:t>
            </w:r>
          </w:p>
        </w:tc>
        <w:tc>
          <w:tcPr>
            <w:tcW w:w="1563"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After 2020</w:t>
            </w:r>
          </w:p>
        </w:tc>
        <w:tc>
          <w:tcPr>
            <w:tcW w:w="138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24"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D3 Commercial fish</w:t>
            </w:r>
          </w:p>
        </w:tc>
        <w:tc>
          <w:tcPr>
            <w:tcW w:w="1440"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32"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563"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After 2020</w:t>
            </w:r>
          </w:p>
        </w:tc>
        <w:tc>
          <w:tcPr>
            <w:tcW w:w="138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No</w:t>
            </w:r>
          </w:p>
        </w:tc>
      </w:tr>
      <w:tr w:rsidR="005B1474">
        <w:trPr>
          <w:trHeight w:val="260"/>
        </w:trPr>
        <w:tc>
          <w:tcPr>
            <w:tcW w:w="2224"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D5 Eutrophication</w:t>
            </w:r>
          </w:p>
        </w:tc>
        <w:tc>
          <w:tcPr>
            <w:tcW w:w="1440"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32"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2020</w:t>
            </w:r>
          </w:p>
        </w:tc>
        <w:tc>
          <w:tcPr>
            <w:tcW w:w="1563"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2020</w:t>
            </w:r>
          </w:p>
        </w:tc>
        <w:tc>
          <w:tcPr>
            <w:tcW w:w="138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32"/>
        </w:trPr>
        <w:tc>
          <w:tcPr>
            <w:tcW w:w="2224"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 xml:space="preserve">D7 </w:t>
            </w:r>
            <w:r>
              <w:rPr>
                <w:rFonts w:ascii="Times New Roman"/>
                <w:b/>
                <w:bCs/>
                <w:noProof/>
                <w:spacing w:val="10"/>
                <w:sz w:val="18"/>
                <w:szCs w:val="18"/>
                <w:lang w:val="fr-FR"/>
              </w:rPr>
              <w:t>Hydro. changes</w:t>
            </w:r>
          </w:p>
        </w:tc>
        <w:tc>
          <w:tcPr>
            <w:tcW w:w="1440" w:type="dxa"/>
            <w:tcBorders>
              <w:top w:val="single" w:sz="8" w:space="0" w:color="FFFFFF"/>
              <w:left w:val="single" w:sz="8" w:space="0" w:color="1F497D"/>
              <w:bottom w:val="single" w:sz="8" w:space="0" w:color="FFFFFF"/>
              <w:right w:val="single" w:sz="8" w:space="0" w:color="FFFFFF"/>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GES</w:t>
            </w:r>
          </w:p>
        </w:tc>
        <w:tc>
          <w:tcPr>
            <w:tcW w:w="1432" w:type="dxa"/>
            <w:tcBorders>
              <w:top w:val="single" w:sz="8" w:space="0" w:color="FFFFFF"/>
              <w:left w:val="single" w:sz="8" w:space="0" w:color="FFFFFF"/>
              <w:bottom w:val="single" w:sz="8" w:space="0" w:color="FFFFFF"/>
              <w:right w:val="single" w:sz="8" w:space="0" w:color="1F497D"/>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targets</w:t>
            </w: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2020</w:t>
            </w:r>
          </w:p>
        </w:tc>
        <w:tc>
          <w:tcPr>
            <w:tcW w:w="1563"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2020</w:t>
            </w:r>
          </w:p>
        </w:tc>
        <w:tc>
          <w:tcPr>
            <w:tcW w:w="138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32"/>
        </w:trPr>
        <w:tc>
          <w:tcPr>
            <w:tcW w:w="2224"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D8 Contaminants</w:t>
            </w:r>
          </w:p>
        </w:tc>
        <w:tc>
          <w:tcPr>
            <w:tcW w:w="1440" w:type="dxa"/>
            <w:tcBorders>
              <w:top w:val="single" w:sz="8" w:space="0" w:color="FFFFFF"/>
              <w:left w:val="single" w:sz="8" w:space="0" w:color="1F497D"/>
              <w:bottom w:val="single" w:sz="8" w:space="0" w:color="FFFFFF"/>
              <w:right w:val="single" w:sz="8" w:space="0" w:color="FFFFFF"/>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GES</w:t>
            </w:r>
          </w:p>
        </w:tc>
        <w:tc>
          <w:tcPr>
            <w:tcW w:w="1432" w:type="dxa"/>
            <w:tcBorders>
              <w:top w:val="single" w:sz="8" w:space="0" w:color="FFFFFF"/>
              <w:left w:val="single" w:sz="8" w:space="0" w:color="FFFFFF"/>
              <w:bottom w:val="single" w:sz="8" w:space="0" w:color="FFFFFF"/>
              <w:right w:val="single" w:sz="8" w:space="0" w:color="1F497D"/>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targets</w:t>
            </w: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2020</w:t>
            </w:r>
          </w:p>
        </w:tc>
        <w:tc>
          <w:tcPr>
            <w:tcW w:w="1563"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2020</w:t>
            </w:r>
          </w:p>
        </w:tc>
        <w:tc>
          <w:tcPr>
            <w:tcW w:w="138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24"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D9 Seafood cont.</w:t>
            </w:r>
          </w:p>
        </w:tc>
        <w:tc>
          <w:tcPr>
            <w:tcW w:w="1440"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32"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563"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38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No</w:t>
            </w:r>
          </w:p>
        </w:tc>
      </w:tr>
      <w:tr w:rsidR="005B1474">
        <w:trPr>
          <w:trHeight w:val="232"/>
        </w:trPr>
        <w:tc>
          <w:tcPr>
            <w:tcW w:w="2224"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D10 Marine litter</w:t>
            </w:r>
          </w:p>
        </w:tc>
        <w:tc>
          <w:tcPr>
            <w:tcW w:w="1440" w:type="dxa"/>
            <w:tcBorders>
              <w:top w:val="single" w:sz="8" w:space="0" w:color="FFFFFF"/>
              <w:left w:val="single" w:sz="8" w:space="0" w:color="1F497D"/>
              <w:bottom w:val="single" w:sz="8" w:space="0" w:color="FFFFFF"/>
              <w:right w:val="single" w:sz="8" w:space="0" w:color="FFFFFF"/>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GES</w:t>
            </w:r>
          </w:p>
        </w:tc>
        <w:tc>
          <w:tcPr>
            <w:tcW w:w="1432" w:type="dxa"/>
            <w:tcBorders>
              <w:top w:val="single" w:sz="8" w:space="0" w:color="FFFFFF"/>
              <w:left w:val="single" w:sz="8" w:space="0" w:color="FFFFFF"/>
              <w:bottom w:val="single" w:sz="8" w:space="0" w:color="FFFFFF"/>
              <w:right w:val="single" w:sz="8" w:space="0" w:color="1F497D"/>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targets</w:t>
            </w: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2020</w:t>
            </w:r>
          </w:p>
        </w:tc>
        <w:tc>
          <w:tcPr>
            <w:tcW w:w="1563"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After 2020</w:t>
            </w:r>
          </w:p>
        </w:tc>
        <w:tc>
          <w:tcPr>
            <w:tcW w:w="138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32"/>
        </w:trPr>
        <w:tc>
          <w:tcPr>
            <w:tcW w:w="2224"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D11 Energy/Noise</w:t>
            </w:r>
          </w:p>
        </w:tc>
        <w:tc>
          <w:tcPr>
            <w:tcW w:w="1440" w:type="dxa"/>
            <w:tcBorders>
              <w:top w:val="single" w:sz="8" w:space="0" w:color="FFFFFF"/>
              <w:left w:val="single" w:sz="8" w:space="0" w:color="1F497D"/>
              <w:bottom w:val="single" w:sz="8" w:space="0" w:color="1F497D"/>
              <w:right w:val="single" w:sz="8" w:space="0" w:color="FFFFFF"/>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GES</w:t>
            </w:r>
          </w:p>
        </w:tc>
        <w:tc>
          <w:tcPr>
            <w:tcW w:w="1432" w:type="dxa"/>
            <w:tcBorders>
              <w:top w:val="single" w:sz="8" w:space="0" w:color="FFFFFF"/>
              <w:left w:val="single" w:sz="8" w:space="0" w:color="FFFFFF"/>
              <w:bottom w:val="single" w:sz="8" w:space="0" w:color="1F497D"/>
              <w:right w:val="single" w:sz="8" w:space="0" w:color="1F497D"/>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targets</w:t>
            </w:r>
          </w:p>
        </w:tc>
        <w:tc>
          <w:tcPr>
            <w:tcW w:w="1247" w:type="dxa"/>
            <w:tcBorders>
              <w:top w:val="single" w:sz="8" w:space="0" w:color="FFFFFF"/>
              <w:left w:val="single" w:sz="8" w:space="0" w:color="1F497D"/>
              <w:bottom w:val="single" w:sz="8" w:space="0" w:color="1F497D"/>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After 2020</w:t>
            </w:r>
          </w:p>
        </w:tc>
        <w:tc>
          <w:tcPr>
            <w:tcW w:w="1563" w:type="dxa"/>
            <w:tcBorders>
              <w:top w:val="single" w:sz="8" w:space="0" w:color="FFFFFF"/>
              <w:left w:val="single" w:sz="8" w:space="0" w:color="FFFFFF"/>
              <w:bottom w:val="single" w:sz="8" w:space="0" w:color="1F497D"/>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After 2020</w:t>
            </w:r>
          </w:p>
        </w:tc>
        <w:tc>
          <w:tcPr>
            <w:tcW w:w="1382"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No</w:t>
            </w:r>
          </w:p>
        </w:tc>
      </w:tr>
    </w:tbl>
    <w:p w:rsidR="005B1474" w:rsidRDefault="00524A9E">
      <w:pPr>
        <w:pStyle w:val="CorpsA"/>
        <w:widowControl w:val="0"/>
        <w:spacing w:after="0" w:line="240" w:lineRule="auto"/>
        <w:jc w:val="both"/>
        <w:rPr>
          <w:rFonts w:ascii="Times New Roman"/>
          <w:noProof/>
          <w:sz w:val="16"/>
          <w:szCs w:val="16"/>
        </w:rPr>
      </w:pPr>
      <w:r>
        <w:rPr>
          <w:rFonts w:ascii="Times New Roman"/>
          <w:noProof/>
          <w:sz w:val="16"/>
          <w:szCs w:val="16"/>
        </w:rPr>
        <w:t>*Timeline of coverage is not reported by Latvia</w:t>
      </w:r>
    </w:p>
    <w:p w:rsidR="005B1474" w:rsidRDefault="005B1474">
      <w:pPr>
        <w:pStyle w:val="CorpsA"/>
        <w:widowControl w:val="0"/>
        <w:spacing w:after="0" w:line="240" w:lineRule="auto"/>
        <w:jc w:val="both"/>
        <w:rPr>
          <w:rFonts w:ascii="Times New Roman" w:eastAsia="Times New Roman" w:hAnsi="Times New Roman" w:cs="Times New Roman"/>
          <w:noProof/>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831"/>
        <w:gridCol w:w="1564"/>
        <w:gridCol w:w="3078"/>
      </w:tblGrid>
      <w:tr w:rsidR="005B1474">
        <w:tc>
          <w:tcPr>
            <w:tcW w:w="1809" w:type="dxa"/>
          </w:tcPr>
          <w:p w:rsidR="005B1474" w:rsidRDefault="005B1474">
            <w:pPr>
              <w:shd w:val="clear" w:color="auto" w:fill="92D050"/>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Full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GES</w:t>
            </w:r>
          </w:p>
        </w:tc>
        <w:tc>
          <w:tcPr>
            <w:tcW w:w="3078" w:type="dxa"/>
          </w:tcPr>
          <w:p w:rsidR="005B1474" w:rsidRDefault="00524A9E">
            <w:pPr>
              <w:pStyle w:val="CorpsA"/>
              <w:spacing w:after="0" w:line="240" w:lineRule="auto"/>
              <w:jc w:val="both"/>
              <w:rPr>
                <w:noProof/>
              </w:rPr>
            </w:pPr>
            <w:r>
              <w:rPr>
                <w:rFonts w:ascii="Times New Roman"/>
                <w:noProof/>
                <w:sz w:val="18"/>
                <w:szCs w:val="18"/>
              </w:rPr>
              <w:t>GES not defined</w:t>
            </w:r>
          </w:p>
        </w:tc>
      </w:tr>
      <w:tr w:rsidR="005B1474">
        <w:tc>
          <w:tcPr>
            <w:tcW w:w="1809" w:type="dxa"/>
          </w:tcPr>
          <w:p w:rsidR="005B1474" w:rsidRDefault="005B1474">
            <w:pPr>
              <w:shd w:val="clear" w:color="auto" w:fill="EA8300" w:themeFill="accent4" w:themeFillShade="BF"/>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Partial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targets</w:t>
            </w:r>
          </w:p>
        </w:tc>
        <w:tc>
          <w:tcPr>
            <w:tcW w:w="3078" w:type="dxa"/>
          </w:tcPr>
          <w:p w:rsidR="005B1474" w:rsidRDefault="00524A9E">
            <w:pPr>
              <w:pStyle w:val="CorpsA"/>
              <w:spacing w:after="0" w:line="240" w:lineRule="auto"/>
              <w:jc w:val="both"/>
              <w:rPr>
                <w:noProof/>
              </w:rPr>
            </w:pPr>
            <w:r>
              <w:rPr>
                <w:rFonts w:ascii="Times New Roman"/>
                <w:noProof/>
                <w:sz w:val="18"/>
                <w:szCs w:val="18"/>
              </w:rPr>
              <w:t>Targets not defined</w:t>
            </w:r>
          </w:p>
        </w:tc>
      </w:tr>
      <w:tr w:rsidR="005B1474">
        <w:tc>
          <w:tcPr>
            <w:tcW w:w="1809" w:type="dxa"/>
          </w:tcPr>
          <w:p w:rsidR="005B1474" w:rsidRDefault="005B1474">
            <w:pPr>
              <w:shd w:val="clear" w:color="auto" w:fill="873AC0"/>
              <w:rPr>
                <w:b/>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No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monitoring</w:t>
            </w:r>
          </w:p>
        </w:tc>
        <w:tc>
          <w:tcPr>
            <w:tcW w:w="3078" w:type="dxa"/>
          </w:tcPr>
          <w:p w:rsidR="005B1474" w:rsidRDefault="00524A9E">
            <w:pPr>
              <w:pStyle w:val="CorpsA"/>
              <w:spacing w:after="0" w:line="240" w:lineRule="auto"/>
              <w:jc w:val="both"/>
              <w:rPr>
                <w:noProof/>
              </w:rPr>
            </w:pPr>
            <w:r>
              <w:rPr>
                <w:rFonts w:ascii="Times New Roman"/>
                <w:noProof/>
                <w:sz w:val="18"/>
                <w:szCs w:val="18"/>
              </w:rPr>
              <w:t>No monitoring programme reported</w:t>
            </w:r>
          </w:p>
        </w:tc>
      </w:tr>
    </w:tbl>
    <w:p w:rsidR="005B1474" w:rsidRDefault="005B1474">
      <w:pPr>
        <w:pStyle w:val="Style2"/>
        <w:rPr>
          <w:noProof/>
        </w:rPr>
      </w:pPr>
    </w:p>
    <w:p w:rsidR="005B1474" w:rsidRDefault="00524A9E">
      <w:pPr>
        <w:pStyle w:val="Style2"/>
        <w:rPr>
          <w:noProof/>
        </w:rPr>
      </w:pPr>
      <w:r>
        <w:rPr>
          <w:noProof/>
        </w:rPr>
        <w:t>Achievements so far</w:t>
      </w:r>
    </w:p>
    <w:p w:rsidR="005B1474" w:rsidRDefault="00524A9E">
      <w:pPr>
        <w:pStyle w:val="ListParagraph"/>
        <w:numPr>
          <w:ilvl w:val="0"/>
          <w:numId w:val="137"/>
        </w:numPr>
        <w:tabs>
          <w:tab w:val="num" w:pos="720"/>
        </w:tabs>
        <w:spacing w:after="120" w:line="240" w:lineRule="auto"/>
        <w:ind w:left="686" w:hanging="329"/>
        <w:jc w:val="both"/>
        <w:rPr>
          <w:noProof/>
        </w:rPr>
      </w:pPr>
      <w:r>
        <w:rPr>
          <w:noProof/>
        </w:rPr>
        <w:t xml:space="preserve">Although Latvia has not yet defined </w:t>
      </w:r>
      <w:r>
        <w:rPr>
          <w:noProof/>
        </w:rPr>
        <w:t>GES and targets for birds (Descriptors 1, 4) hydrographical changes (Descriptor 7), contaminants (Descriptor 8), marine litter (Descriptor 10), energy, including underwater noise (Descriptor 11), it has nevertheless reported monitoring programmes, which is</w:t>
      </w:r>
      <w:r>
        <w:rPr>
          <w:noProof/>
        </w:rPr>
        <w:t xml:space="preserve"> positive as it indicates that some monitoring for these descriptors is already taking place in view of a future GES/targets definition.</w:t>
      </w:r>
    </w:p>
    <w:p w:rsidR="005B1474" w:rsidRDefault="00524A9E">
      <w:pPr>
        <w:pStyle w:val="MBT"/>
        <w:widowControl/>
        <w:numPr>
          <w:ilvl w:val="0"/>
          <w:numId w:val="138"/>
        </w:numPr>
        <w:tabs>
          <w:tab w:val="num" w:pos="690"/>
          <w:tab w:val="left" w:pos="720"/>
        </w:tabs>
        <w:spacing w:after="120"/>
        <w:ind w:left="686" w:hanging="329"/>
        <w:rPr>
          <w:noProof/>
        </w:rPr>
      </w:pPr>
      <w:r>
        <w:rPr>
          <w:noProof/>
          <w:sz w:val="24"/>
          <w:szCs w:val="24"/>
        </w:rPr>
        <w:t>Efforts have been by Latvia to link its monitoring programmes with existing ones at Union level in the context of the W</w:t>
      </w:r>
      <w:r>
        <w:rPr>
          <w:noProof/>
          <w:sz w:val="24"/>
          <w:szCs w:val="24"/>
        </w:rPr>
        <w:t>ater Framework Directive (WFD) (seabed and water column habitats (Descriptors 1, 4 and 6), eutrophication (Descriptor 5), hydrographical changes (Descriptor 7), contaminants (Descriptor 8), contaminants in seafood (Descriptor 9), the Common Fisheries Polic</w:t>
      </w:r>
      <w:r>
        <w:rPr>
          <w:noProof/>
          <w:sz w:val="24"/>
          <w:szCs w:val="24"/>
        </w:rPr>
        <w:t>y (Descriptor 3), the Birds Directive (birds), the Habitats Directive (non-indigenous species (Descriptor 2), seabed habitats (Descriptors 1, 4 and 6)), the Nitrates Directive (eutrophication (Descriptor 5)) and Commission Regulation No 1881/2006 setting m</w:t>
      </w:r>
      <w:r>
        <w:rPr>
          <w:noProof/>
          <w:sz w:val="24"/>
          <w:szCs w:val="24"/>
        </w:rPr>
        <w:t xml:space="preserve">aximum levels for certain contaminants in foodstuffs (contaminants in seafood (Descriptor 9)). </w:t>
      </w:r>
    </w:p>
    <w:p w:rsidR="005B1474" w:rsidRDefault="00524A9E">
      <w:pPr>
        <w:pStyle w:val="ListParagraph"/>
        <w:numPr>
          <w:ilvl w:val="0"/>
          <w:numId w:val="139"/>
        </w:numPr>
        <w:tabs>
          <w:tab w:val="num" w:pos="690"/>
        </w:tabs>
        <w:spacing w:after="120" w:line="240" w:lineRule="auto"/>
        <w:ind w:left="686" w:hanging="329"/>
        <w:jc w:val="both"/>
        <w:rPr>
          <w:noProof/>
        </w:rPr>
      </w:pPr>
      <w:r>
        <w:rPr>
          <w:noProof/>
        </w:rPr>
        <w:t>Regional cooperation is referred to by Latvia, with HELCOM being linked to monitoring activities under most descriptors. Latvia reports that existing gaps in it</w:t>
      </w:r>
      <w:r>
        <w:rPr>
          <w:noProof/>
        </w:rPr>
        <w:t>s monitoring programmes, as well as transboundary issues will be progressively addressed, often in the context of regional cooperation through HELCOM.</w:t>
      </w:r>
    </w:p>
    <w:p w:rsidR="005B1474" w:rsidRDefault="005B1474">
      <w:pPr>
        <w:pStyle w:val="Corps"/>
        <w:ind w:left="360"/>
        <w:jc w:val="both"/>
        <w:rPr>
          <w:noProof/>
        </w:rPr>
      </w:pPr>
    </w:p>
    <w:p w:rsidR="005B1474" w:rsidRDefault="00524A9E">
      <w:pPr>
        <w:pStyle w:val="Style2"/>
        <w:rPr>
          <w:noProof/>
        </w:rPr>
      </w:pPr>
      <w:r>
        <w:rPr>
          <w:noProof/>
        </w:rPr>
        <w:t xml:space="preserve">Aspects where improvement is needed </w:t>
      </w:r>
    </w:p>
    <w:p w:rsidR="005B1474" w:rsidRDefault="00524A9E">
      <w:pPr>
        <w:pStyle w:val="ListParagraph"/>
        <w:numPr>
          <w:ilvl w:val="0"/>
          <w:numId w:val="140"/>
        </w:numPr>
        <w:tabs>
          <w:tab w:val="num" w:pos="684"/>
        </w:tabs>
        <w:spacing w:after="120" w:line="240" w:lineRule="auto"/>
        <w:ind w:left="686" w:hanging="329"/>
        <w:jc w:val="both"/>
        <w:rPr>
          <w:noProof/>
        </w:rPr>
      </w:pPr>
      <w:r>
        <w:rPr>
          <w:noProof/>
        </w:rPr>
        <w:t>According to the technical assessment, the Latvian monitoring progr</w:t>
      </w:r>
      <w:r>
        <w:rPr>
          <w:noProof/>
        </w:rPr>
        <w:t>amme and sub-programmes show a number of weaknesses that affect their coverage of GES and targets. This is applicable, to various extents, to all descriptors.</w:t>
      </w:r>
    </w:p>
    <w:p w:rsidR="005B1474" w:rsidRDefault="00524A9E">
      <w:pPr>
        <w:pStyle w:val="ListParagraph"/>
        <w:numPr>
          <w:ilvl w:val="0"/>
          <w:numId w:val="140"/>
        </w:numPr>
        <w:tabs>
          <w:tab w:val="num" w:pos="684"/>
        </w:tabs>
        <w:spacing w:after="120" w:line="240" w:lineRule="auto"/>
        <w:ind w:left="686" w:hanging="329"/>
        <w:jc w:val="both"/>
        <w:rPr>
          <w:noProof/>
        </w:rPr>
      </w:pPr>
      <w:r>
        <w:rPr>
          <w:noProof/>
        </w:rPr>
        <w:t>Latvia has not defined GES and targets for birds, mammals and fish (Descriptors 1, 4), hydrograph</w:t>
      </w:r>
      <w:r>
        <w:rPr>
          <w:noProof/>
        </w:rPr>
        <w:t>ical changes (Descriptor 7), contaminants (Descriptor 8), marine litter (Descriptor 10) and energy, including underwater noise (Descriptor 11).</w:t>
      </w:r>
    </w:p>
    <w:p w:rsidR="005B1474" w:rsidRDefault="00524A9E">
      <w:pPr>
        <w:pStyle w:val="ListParagraph"/>
        <w:numPr>
          <w:ilvl w:val="0"/>
          <w:numId w:val="140"/>
        </w:numPr>
        <w:tabs>
          <w:tab w:val="num" w:pos="684"/>
        </w:tabs>
        <w:spacing w:after="120" w:line="240" w:lineRule="auto"/>
        <w:ind w:left="686" w:hanging="329"/>
        <w:jc w:val="both"/>
        <w:rPr>
          <w:noProof/>
        </w:rPr>
      </w:pPr>
      <w:r>
        <w:rPr>
          <w:noProof/>
        </w:rPr>
        <w:t>Latvia does not report any monitoring programmes and associated timeline for mammals and fish (Descriptors 1, 4)</w:t>
      </w:r>
      <w:r>
        <w:rPr>
          <w:noProof/>
        </w:rPr>
        <w:t xml:space="preserve">. </w:t>
      </w:r>
    </w:p>
    <w:p w:rsidR="005B1474" w:rsidRDefault="00524A9E">
      <w:pPr>
        <w:pStyle w:val="ListParagraph"/>
        <w:numPr>
          <w:ilvl w:val="0"/>
          <w:numId w:val="144"/>
        </w:numPr>
        <w:tabs>
          <w:tab w:val="num" w:pos="690"/>
        </w:tabs>
        <w:spacing w:after="120" w:line="240" w:lineRule="auto"/>
        <w:ind w:left="686" w:hanging="329"/>
        <w:jc w:val="both"/>
        <w:rPr>
          <w:noProof/>
        </w:rPr>
      </w:pPr>
      <w:r>
        <w:rPr>
          <w:noProof/>
        </w:rPr>
        <w:t>Latvia does not elaborate on major environmental changes and emerging issues. It states that its monitoring programmes are not statistically tested for their ability to identify major changes in the environment, and thus cannot identify new and emerging</w:t>
      </w:r>
      <w:r>
        <w:rPr>
          <w:noProof/>
        </w:rPr>
        <w:t xml:space="preserve"> issues.</w:t>
      </w:r>
    </w:p>
    <w:p w:rsidR="005B1474" w:rsidRDefault="005B1474">
      <w:pPr>
        <w:pStyle w:val="CorpsA"/>
        <w:spacing w:after="0" w:line="240" w:lineRule="auto"/>
        <w:jc w:val="both"/>
        <w:rPr>
          <w:rFonts w:ascii="Times New Roman" w:eastAsia="Times New Roman" w:hAnsi="Times New Roman" w:cs="Times New Roman"/>
          <w:b/>
          <w:bCs/>
          <w:i/>
          <w:iCs/>
          <w:noProof/>
          <w:sz w:val="24"/>
          <w:szCs w:val="24"/>
        </w:rPr>
      </w:pPr>
    </w:p>
    <w:p w:rsidR="005B1474" w:rsidRDefault="00524A9E">
      <w:pPr>
        <w:pStyle w:val="Style2"/>
        <w:rPr>
          <w:noProof/>
        </w:rPr>
      </w:pPr>
      <w:r>
        <w:rPr>
          <w:noProof/>
        </w:rPr>
        <w:t>Outcome of descriptor-specific assessment</w:t>
      </w:r>
    </w:p>
    <w:p w:rsidR="005B1474" w:rsidRDefault="00524A9E">
      <w:pPr>
        <w:rPr>
          <w:rFonts w:eastAsia="Times New Roman"/>
          <w:noProof/>
        </w:rPr>
      </w:pPr>
      <w:r>
        <w:rPr>
          <w:noProof/>
        </w:rPr>
        <w:t>Latvia should:</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In general:</w:t>
      </w:r>
    </w:p>
    <w:p w:rsidR="005B1474" w:rsidRDefault="00524A9E">
      <w:pPr>
        <w:pStyle w:val="ListParagraph"/>
        <w:numPr>
          <w:ilvl w:val="0"/>
          <w:numId w:val="145"/>
        </w:numPr>
        <w:tabs>
          <w:tab w:val="num" w:pos="720"/>
        </w:tabs>
        <w:spacing w:after="120" w:line="240" w:lineRule="auto"/>
        <w:ind w:left="686" w:hanging="329"/>
        <w:jc w:val="both"/>
        <w:rPr>
          <w:noProof/>
        </w:rPr>
      </w:pPr>
      <w:r>
        <w:rPr>
          <w:noProof/>
        </w:rPr>
        <w:t>continue to integrate monitoring programmes already existing under relevant Union legislation and other international agreements, in particular the Habitats Directive</w:t>
      </w:r>
      <w:r>
        <w:rPr>
          <w:noProof/>
          <w:vertAlign w:val="superscript"/>
        </w:rPr>
        <w:footnoteReference w:id="83"/>
      </w:r>
      <w:r>
        <w:rPr>
          <w:noProof/>
        </w:rPr>
        <w:t xml:space="preserve">, the </w:t>
      </w:r>
      <w:r>
        <w:rPr>
          <w:noProof/>
        </w:rPr>
        <w:t>Birds Directive</w:t>
      </w:r>
      <w:r>
        <w:rPr>
          <w:noProof/>
          <w:vertAlign w:val="superscript"/>
        </w:rPr>
        <w:footnoteReference w:id="84"/>
      </w:r>
      <w:r>
        <w:rPr>
          <w:noProof/>
        </w:rPr>
        <w:t>, the Water Framework Directive</w:t>
      </w:r>
      <w:r>
        <w:rPr>
          <w:noProof/>
          <w:vertAlign w:val="superscript"/>
        </w:rPr>
        <w:footnoteReference w:id="85"/>
      </w:r>
      <w:r>
        <w:rPr>
          <w:noProof/>
        </w:rPr>
        <w:t xml:space="preserve"> and the Invasive Alien Species Regulation</w:t>
      </w:r>
      <w:r>
        <w:rPr>
          <w:noProof/>
          <w:vertAlign w:val="superscript"/>
        </w:rPr>
        <w:footnoteReference w:id="86"/>
      </w:r>
      <w:r>
        <w:rPr>
          <w:noProof/>
        </w:rPr>
        <w:t xml:space="preserve"> with MSFD monitoring programmes, while at the same time ensuring that MSFD- specific monitoring needs are appropriately met in terms of spatial scope as well as ele</w:t>
      </w:r>
      <w:r>
        <w:rPr>
          <w:noProof/>
        </w:rPr>
        <w:t>ments, parameters, habitats and species monitored.</w:t>
      </w:r>
    </w:p>
    <w:p w:rsidR="005B1474" w:rsidRDefault="00524A9E">
      <w:pPr>
        <w:pStyle w:val="ListParagraph"/>
        <w:numPr>
          <w:ilvl w:val="0"/>
          <w:numId w:val="146"/>
        </w:numPr>
        <w:tabs>
          <w:tab w:val="num" w:pos="690"/>
        </w:tabs>
        <w:spacing w:after="120" w:line="240" w:lineRule="auto"/>
        <w:ind w:left="686" w:hanging="329"/>
        <w:jc w:val="both"/>
        <w:rPr>
          <w:noProof/>
        </w:rPr>
      </w:pPr>
      <w:r>
        <w:rPr>
          <w:noProof/>
        </w:rPr>
        <w:t>continue to implement, where they exist, coordinated and joint monitoring programmes developed at regional or subregional level, for instance by HELCOM.</w:t>
      </w:r>
    </w:p>
    <w:p w:rsidR="005B1474" w:rsidRDefault="00524A9E">
      <w:pPr>
        <w:pStyle w:val="ListParagraph"/>
        <w:numPr>
          <w:ilvl w:val="0"/>
          <w:numId w:val="146"/>
        </w:numPr>
        <w:tabs>
          <w:tab w:val="num" w:pos="690"/>
        </w:tabs>
        <w:spacing w:after="120" w:line="240" w:lineRule="auto"/>
        <w:ind w:left="686" w:hanging="329"/>
        <w:jc w:val="both"/>
        <w:rPr>
          <w:noProof/>
        </w:rPr>
      </w:pPr>
      <w:r>
        <w:rPr>
          <w:noProof/>
        </w:rPr>
        <w:t xml:space="preserve">enhance comparability and consistency of monitoring </w:t>
      </w:r>
      <w:r>
        <w:rPr>
          <w:noProof/>
        </w:rPr>
        <w:t>methods within its marine region, in particular, by considering the monitoring scope, coverage, frequency and choice of indicators with practices at the regional level.</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rPr>
          <w:rFonts w:eastAsia="Calibri" w:hAnsi="Calibri" w:cs="Calibri"/>
          <w:noProof/>
          <w:color w:val="000000"/>
          <w:u w:color="000000"/>
          <w:lang w:eastAsia="en-GB"/>
        </w:rPr>
      </w:pPr>
      <w:r>
        <w:rPr>
          <w:noProof/>
        </w:rPr>
        <w:br w:type="page"/>
      </w: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 xml:space="preserve">In particular: </w:t>
      </w:r>
    </w:p>
    <w:p w:rsidR="005B1474" w:rsidRDefault="00524A9E">
      <w:pPr>
        <w:pStyle w:val="CorpsA"/>
        <w:keepNext/>
        <w:spacing w:after="0" w:line="240" w:lineRule="auto"/>
        <w:jc w:val="both"/>
        <w:rPr>
          <w:rFonts w:ascii="Times New Roman" w:eastAsia="Times New Roman" w:hAnsi="Times New Roman" w:cs="Times New Roman"/>
          <w:noProof/>
          <w:sz w:val="24"/>
          <w:szCs w:val="24"/>
        </w:rPr>
      </w:pPr>
      <w:r>
        <w:rPr>
          <w:rFonts w:ascii="Times New Roman"/>
          <w:noProof/>
          <w:sz w:val="24"/>
          <w:szCs w:val="24"/>
        </w:rPr>
        <w:t>On biodiversity (in particular on Descriptors 1, 4 and 6):</w:t>
      </w:r>
    </w:p>
    <w:p w:rsidR="005B1474" w:rsidRDefault="00524A9E">
      <w:pPr>
        <w:pStyle w:val="ListParagraph"/>
        <w:numPr>
          <w:ilvl w:val="0"/>
          <w:numId w:val="146"/>
        </w:numPr>
        <w:tabs>
          <w:tab w:val="num" w:pos="690"/>
        </w:tabs>
        <w:spacing w:after="120" w:line="240" w:lineRule="auto"/>
        <w:ind w:left="686" w:hanging="329"/>
        <w:jc w:val="both"/>
        <w:rPr>
          <w:noProof/>
        </w:rPr>
      </w:pPr>
      <w:r>
        <w:rPr>
          <w:noProof/>
        </w:rPr>
        <w:t>develop G</w:t>
      </w:r>
      <w:r>
        <w:rPr>
          <w:noProof/>
        </w:rPr>
        <w:t>ES and targets for birds, mammals and fish</w:t>
      </w:r>
    </w:p>
    <w:p w:rsidR="005B1474" w:rsidRDefault="00524A9E">
      <w:pPr>
        <w:pStyle w:val="ListParagraph"/>
        <w:numPr>
          <w:ilvl w:val="0"/>
          <w:numId w:val="146"/>
        </w:numPr>
        <w:tabs>
          <w:tab w:val="num" w:pos="690"/>
        </w:tabs>
        <w:spacing w:after="120" w:line="240" w:lineRule="auto"/>
        <w:ind w:left="686" w:hanging="329"/>
        <w:jc w:val="both"/>
        <w:rPr>
          <w:noProof/>
        </w:rPr>
      </w:pPr>
      <w:r>
        <w:rPr>
          <w:noProof/>
        </w:rPr>
        <w:t xml:space="preserve">develop monitoring programmes for mammals as soon as possible. </w:t>
      </w:r>
    </w:p>
    <w:p w:rsidR="005B1474" w:rsidRDefault="00524A9E">
      <w:pPr>
        <w:pStyle w:val="ListParagraph"/>
        <w:numPr>
          <w:ilvl w:val="0"/>
          <w:numId w:val="146"/>
        </w:numPr>
        <w:tabs>
          <w:tab w:val="num" w:pos="690"/>
        </w:tabs>
        <w:spacing w:after="120" w:line="240" w:lineRule="auto"/>
        <w:ind w:left="686" w:hanging="329"/>
        <w:jc w:val="both"/>
        <w:rPr>
          <w:noProof/>
        </w:rPr>
      </w:pPr>
      <w:r>
        <w:rPr>
          <w:noProof/>
        </w:rPr>
        <w:t xml:space="preserve">further develop its monitoring programmes, refine survey methods and render them operational as soon as possible. </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lang w:val="fr-FR"/>
        </w:rPr>
      </w:pPr>
      <w:r>
        <w:rPr>
          <w:rFonts w:ascii="Times New Roman"/>
          <w:noProof/>
          <w:sz w:val="24"/>
          <w:szCs w:val="24"/>
          <w:lang w:val="fr-FR"/>
        </w:rPr>
        <w:t>On non-indigenous species (Descri</w:t>
      </w:r>
      <w:r>
        <w:rPr>
          <w:rFonts w:ascii="Times New Roman"/>
          <w:noProof/>
          <w:sz w:val="24"/>
          <w:szCs w:val="24"/>
          <w:lang w:val="fr-FR"/>
        </w:rPr>
        <w:t>ptor 2):</w:t>
      </w:r>
    </w:p>
    <w:p w:rsidR="005B1474" w:rsidRDefault="00524A9E">
      <w:pPr>
        <w:pStyle w:val="ListParagraph"/>
        <w:numPr>
          <w:ilvl w:val="0"/>
          <w:numId w:val="146"/>
        </w:numPr>
        <w:tabs>
          <w:tab w:val="num" w:pos="690"/>
        </w:tabs>
        <w:spacing w:after="120" w:line="240" w:lineRule="auto"/>
        <w:ind w:left="686" w:hanging="329"/>
        <w:jc w:val="both"/>
        <w:rPr>
          <w:noProof/>
        </w:rPr>
      </w:pPr>
      <w:r>
        <w:rPr>
          <w:noProof/>
        </w:rPr>
        <w:t>further develop its existing monitoring programme to cover pathways of introduction;</w:t>
      </w:r>
    </w:p>
    <w:p w:rsidR="005B1474" w:rsidRDefault="00524A9E">
      <w:pPr>
        <w:pStyle w:val="ListParagraph"/>
        <w:numPr>
          <w:ilvl w:val="0"/>
          <w:numId w:val="146"/>
        </w:numPr>
        <w:tabs>
          <w:tab w:val="num" w:pos="690"/>
        </w:tabs>
        <w:spacing w:after="120" w:line="240" w:lineRule="auto"/>
        <w:ind w:left="686" w:hanging="329"/>
        <w:jc w:val="both"/>
        <w:rPr>
          <w:noProof/>
        </w:rPr>
      </w:pPr>
      <w:r>
        <w:rPr>
          <w:noProof/>
        </w:rPr>
        <w:t xml:space="preserve">further develop its existing monitoring programme to monitor NIS distribution and biomass, as per GES definition. </w:t>
      </w:r>
    </w:p>
    <w:p w:rsidR="005B1474" w:rsidRDefault="005B1474">
      <w:pPr>
        <w:pStyle w:val="ListParagraph"/>
        <w:spacing w:line="240" w:lineRule="auto"/>
        <w:ind w:left="690" w:firstLine="0"/>
        <w:jc w:val="both"/>
        <w:rPr>
          <w:noProof/>
        </w:rPr>
      </w:pPr>
    </w:p>
    <w:p w:rsidR="005B1474" w:rsidRDefault="00524A9E">
      <w:pPr>
        <w:pStyle w:val="Corps"/>
        <w:rPr>
          <w:noProof/>
        </w:rPr>
      </w:pPr>
      <w:r>
        <w:rPr>
          <w:rFonts w:eastAsia="Arial Unicode MS" w:hAnsi="Arial Unicode MS" w:cs="Arial Unicode MS"/>
          <w:noProof/>
          <w:lang w:val="en-US"/>
        </w:rPr>
        <w:t>On eutrophication (Descriptor 5):</w:t>
      </w:r>
    </w:p>
    <w:p w:rsidR="005B1474" w:rsidRDefault="00524A9E">
      <w:pPr>
        <w:pStyle w:val="ListParagraph"/>
        <w:numPr>
          <w:ilvl w:val="0"/>
          <w:numId w:val="146"/>
        </w:numPr>
        <w:tabs>
          <w:tab w:val="num" w:pos="690"/>
        </w:tabs>
        <w:spacing w:line="240" w:lineRule="auto"/>
        <w:ind w:left="690" w:hanging="330"/>
        <w:jc w:val="both"/>
        <w:rPr>
          <w:noProof/>
        </w:rPr>
      </w:pPr>
      <w:r>
        <w:rPr>
          <w:noProof/>
        </w:rPr>
        <w:t xml:space="preserve">expand its </w:t>
      </w:r>
      <w:r>
        <w:rPr>
          <w:noProof/>
        </w:rPr>
        <w:t>monitoring programme to cover additional elements and parameters (e.g. macroalgal colonisation depth along transects from shore), as per its GES definition.</w:t>
      </w:r>
    </w:p>
    <w:p w:rsidR="005B1474" w:rsidRDefault="005B1474">
      <w:pPr>
        <w:pStyle w:val="ListParagraph"/>
        <w:spacing w:line="240" w:lineRule="auto"/>
        <w:ind w:left="690" w:firstLine="0"/>
        <w:jc w:val="both"/>
        <w:rPr>
          <w:noProof/>
        </w:rPr>
      </w:pPr>
    </w:p>
    <w:p w:rsidR="005B1474" w:rsidRDefault="00524A9E">
      <w:pPr>
        <w:pStyle w:val="Corps"/>
        <w:jc w:val="both"/>
        <w:rPr>
          <w:noProof/>
        </w:rPr>
      </w:pPr>
      <w:r>
        <w:rPr>
          <w:noProof/>
          <w:lang w:val="en-US"/>
        </w:rPr>
        <w:t>On hydrographical changes (Descriptor 7)</w:t>
      </w:r>
    </w:p>
    <w:p w:rsidR="005B1474" w:rsidRDefault="00524A9E">
      <w:pPr>
        <w:pStyle w:val="ListParagraph"/>
        <w:numPr>
          <w:ilvl w:val="0"/>
          <w:numId w:val="146"/>
        </w:numPr>
        <w:tabs>
          <w:tab w:val="num" w:pos="690"/>
        </w:tabs>
        <w:spacing w:line="240" w:lineRule="auto"/>
        <w:ind w:left="690" w:hanging="330"/>
        <w:jc w:val="both"/>
        <w:rPr>
          <w:noProof/>
        </w:rPr>
      </w:pPr>
      <w:r>
        <w:rPr>
          <w:noProof/>
        </w:rPr>
        <w:t>develop GES and targets.</w:t>
      </w:r>
    </w:p>
    <w:p w:rsidR="005B1474" w:rsidRDefault="005B1474">
      <w:pPr>
        <w:pStyle w:val="Corps"/>
        <w:jc w:val="both"/>
        <w:rPr>
          <w:noProof/>
        </w:rPr>
      </w:pPr>
    </w:p>
    <w:p w:rsidR="005B1474" w:rsidRDefault="00524A9E">
      <w:pPr>
        <w:pStyle w:val="CorpsA"/>
        <w:spacing w:after="0" w:line="240" w:lineRule="auto"/>
        <w:jc w:val="both"/>
        <w:rPr>
          <w:rFonts w:ascii="Times New Roman"/>
          <w:noProof/>
          <w:sz w:val="24"/>
          <w:szCs w:val="24"/>
        </w:rPr>
      </w:pPr>
      <w:r>
        <w:rPr>
          <w:rFonts w:ascii="Times New Roman"/>
          <w:noProof/>
          <w:sz w:val="24"/>
          <w:szCs w:val="24"/>
        </w:rPr>
        <w:t>On contaminants (Descriptor 8):</w:t>
      </w:r>
    </w:p>
    <w:p w:rsidR="005B1474" w:rsidRDefault="00524A9E">
      <w:pPr>
        <w:pStyle w:val="ListParagraph"/>
        <w:numPr>
          <w:ilvl w:val="0"/>
          <w:numId w:val="146"/>
        </w:numPr>
        <w:spacing w:line="240" w:lineRule="auto"/>
        <w:ind w:left="690" w:hanging="330"/>
        <w:jc w:val="both"/>
        <w:rPr>
          <w:noProof/>
        </w:rPr>
      </w:pPr>
      <w:r>
        <w:rPr>
          <w:noProof/>
        </w:rPr>
        <w:t>develop GES and targets.</w:t>
      </w:r>
    </w:p>
    <w:p w:rsidR="005B1474" w:rsidRDefault="005B1474">
      <w:pPr>
        <w:pStyle w:val="CorpsA"/>
        <w:spacing w:after="0" w:line="240" w:lineRule="auto"/>
        <w:jc w:val="both"/>
        <w:rPr>
          <w:rFonts w:ascii="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On contaminants in seafood (Descriptor 9):</w:t>
      </w:r>
    </w:p>
    <w:p w:rsidR="005B1474" w:rsidRDefault="00524A9E">
      <w:pPr>
        <w:pStyle w:val="ListParagraph"/>
        <w:numPr>
          <w:ilvl w:val="0"/>
          <w:numId w:val="146"/>
        </w:numPr>
        <w:tabs>
          <w:tab w:val="left" w:pos="720"/>
        </w:tabs>
        <w:spacing w:line="240" w:lineRule="auto"/>
        <w:ind w:left="690" w:hanging="330"/>
        <w:jc w:val="both"/>
        <w:rPr>
          <w:noProof/>
        </w:rPr>
      </w:pPr>
      <w:r>
        <w:rPr>
          <w:noProof/>
        </w:rPr>
        <w:t xml:space="preserve">expand its monitoring programme to cover additional species (beyond the four species identified), as per its GES definition. </w:t>
      </w:r>
    </w:p>
    <w:p w:rsidR="005B1474" w:rsidRDefault="005B1474">
      <w:pPr>
        <w:pStyle w:val="Corps"/>
        <w:jc w:val="both"/>
        <w:rPr>
          <w:noProof/>
        </w:rPr>
      </w:pPr>
    </w:p>
    <w:p w:rsidR="005B1474" w:rsidRDefault="00524A9E">
      <w:pPr>
        <w:pStyle w:val="Corps"/>
        <w:jc w:val="both"/>
        <w:rPr>
          <w:noProof/>
        </w:rPr>
      </w:pPr>
      <w:r>
        <w:rPr>
          <w:noProof/>
          <w:lang w:val="en-US"/>
        </w:rPr>
        <w:t xml:space="preserve">On marine litter (Descriptor 10) </w:t>
      </w:r>
    </w:p>
    <w:p w:rsidR="005B1474" w:rsidRDefault="00524A9E">
      <w:pPr>
        <w:pStyle w:val="ListParagraph"/>
        <w:numPr>
          <w:ilvl w:val="0"/>
          <w:numId w:val="146"/>
        </w:numPr>
        <w:tabs>
          <w:tab w:val="left" w:pos="720"/>
        </w:tabs>
        <w:spacing w:line="240" w:lineRule="auto"/>
        <w:ind w:left="690" w:hanging="330"/>
        <w:jc w:val="both"/>
        <w:rPr>
          <w:noProof/>
        </w:rPr>
      </w:pPr>
      <w:r>
        <w:rPr>
          <w:noProof/>
        </w:rPr>
        <w:t>develop GES and targets.</w:t>
      </w:r>
    </w:p>
    <w:p w:rsidR="005B1474" w:rsidRDefault="005B1474">
      <w:pPr>
        <w:pStyle w:val="Corps"/>
        <w:jc w:val="both"/>
        <w:rPr>
          <w:noProof/>
        </w:rPr>
      </w:pPr>
    </w:p>
    <w:p w:rsidR="005B1474" w:rsidRDefault="00524A9E">
      <w:pPr>
        <w:pStyle w:val="Corps"/>
        <w:jc w:val="both"/>
        <w:rPr>
          <w:noProof/>
        </w:rPr>
      </w:pPr>
      <w:r>
        <w:rPr>
          <w:noProof/>
          <w:lang w:val="en-US"/>
        </w:rPr>
        <w:t>On energy, including underwater noise (Descriptor 11</w:t>
      </w:r>
    </w:p>
    <w:p w:rsidR="005B1474" w:rsidRDefault="00524A9E">
      <w:pPr>
        <w:pStyle w:val="ListParagraph"/>
        <w:numPr>
          <w:ilvl w:val="0"/>
          <w:numId w:val="146"/>
        </w:numPr>
        <w:tabs>
          <w:tab w:val="left" w:pos="720"/>
        </w:tabs>
        <w:spacing w:line="240" w:lineRule="auto"/>
        <w:ind w:left="690" w:hanging="330"/>
        <w:jc w:val="both"/>
        <w:rPr>
          <w:noProof/>
        </w:rPr>
      </w:pPr>
      <w:r>
        <w:rPr>
          <w:noProof/>
        </w:rPr>
        <w:t>develop GES and targets.</w:t>
      </w:r>
      <w:r>
        <w:rPr>
          <w:noProof/>
        </w:rPr>
        <w:br w:type="page"/>
      </w:r>
    </w:p>
    <w:p w:rsidR="005B1474" w:rsidRDefault="00524A9E">
      <w:pPr>
        <w:pStyle w:val="Heading2"/>
        <w:rPr>
          <w:noProof/>
        </w:rPr>
      </w:pPr>
      <w:bookmarkStart w:id="64" w:name="_Toc455744238"/>
      <w:bookmarkStart w:id="65" w:name="_Toc467053147"/>
      <w:bookmarkStart w:id="66" w:name="_Toc467161755"/>
      <w:r>
        <w:rPr>
          <w:noProof/>
        </w:rPr>
        <w:t>13. Lithuania</w:t>
      </w:r>
      <w:bookmarkEnd w:id="64"/>
      <w:bookmarkEnd w:id="65"/>
      <w:bookmarkEnd w:id="66"/>
    </w:p>
    <w:p w:rsidR="005B1474" w:rsidRDefault="005B1474">
      <w:pPr>
        <w:pStyle w:val="CorpsA"/>
        <w:spacing w:after="0" w:line="240" w:lineRule="auto"/>
        <w:jc w:val="both"/>
        <w:rPr>
          <w:rFonts w:ascii="Times New Roman" w:eastAsia="Times New Roman" w:hAnsi="Times New Roman" w:cs="Times New Roman"/>
          <w:noProof/>
          <w:sz w:val="24"/>
          <w:szCs w:val="24"/>
        </w:rPr>
      </w:pPr>
    </w:p>
    <w:tbl>
      <w:tblPr>
        <w:tblStyle w:val="TableGrid"/>
        <w:tblW w:w="0" w:type="auto"/>
        <w:tblLook w:val="04A0" w:firstRow="1" w:lastRow="0" w:firstColumn="1" w:lastColumn="0" w:noHBand="0" w:noVBand="1"/>
      </w:tblPr>
      <w:tblGrid>
        <w:gridCol w:w="9282"/>
      </w:tblGrid>
      <w:tr w:rsidR="005B1474">
        <w:tc>
          <w:tcPr>
            <w:tcW w:w="9282" w:type="dxa"/>
          </w:tcPr>
          <w:p w:rsidR="005B1474" w:rsidRDefault="00524A9E">
            <w:pPr>
              <w:pStyle w:val="Corps"/>
              <w:jc w:val="both"/>
              <w:rPr>
                <w:b/>
                <w:bCs/>
                <w:smallCaps/>
                <w:noProof/>
              </w:rPr>
            </w:pPr>
            <w:r>
              <w:rPr>
                <w:b/>
                <w:bCs/>
                <w:smallCaps/>
                <w:noProof/>
                <w:lang w:val="en-US"/>
              </w:rPr>
              <w:t>Overall Conclusion</w:t>
            </w:r>
          </w:p>
          <w:p w:rsidR="005B1474" w:rsidRDefault="005B1474">
            <w:pPr>
              <w:pStyle w:val="Corps"/>
              <w:jc w:val="both"/>
              <w:rPr>
                <w:b/>
                <w:bCs/>
                <w:smallCaps/>
                <w:noProof/>
              </w:rPr>
            </w:pPr>
          </w:p>
          <w:p w:rsidR="005B1474" w:rsidRDefault="00524A9E">
            <w:pPr>
              <w:pStyle w:val="Corps"/>
              <w:jc w:val="both"/>
              <w:rPr>
                <w:b/>
                <w:bCs/>
                <w:noProof/>
              </w:rPr>
            </w:pPr>
            <w:r>
              <w:rPr>
                <w:b/>
                <w:bCs/>
                <w:noProof/>
                <w:lang w:val="en-US"/>
              </w:rPr>
              <w:t>Overall, the monitoring programme of Lithuania constitutes a partially appropriate framework to meet the requirements of Directive 2008/56/EC</w:t>
            </w:r>
            <w:r>
              <w:rPr>
                <w:b/>
                <w:bCs/>
                <w:noProof/>
                <w:lang w:val="en-US"/>
              </w:rPr>
              <w:t xml:space="preserve"> and to measure progress towards the achievement of good environmental status (GES).</w:t>
            </w:r>
          </w:p>
          <w:p w:rsidR="005B1474" w:rsidRDefault="00524A9E">
            <w:pPr>
              <w:pStyle w:val="Corps"/>
              <w:jc w:val="both"/>
              <w:rPr>
                <w:b/>
                <w:bCs/>
                <w:noProof/>
              </w:rPr>
            </w:pPr>
            <w:r>
              <w:rPr>
                <w:b/>
                <w:bCs/>
                <w:noProof/>
              </w:rPr>
              <w:t xml:space="preserve"> </w:t>
            </w:r>
          </w:p>
          <w:p w:rsidR="005B1474" w:rsidRDefault="00524A9E">
            <w:pPr>
              <w:pStyle w:val="CorpsA"/>
              <w:spacing w:after="0" w:line="240" w:lineRule="auto"/>
              <w:jc w:val="both"/>
              <w:rPr>
                <w:rFonts w:ascii="Times New Roman"/>
                <w:noProof/>
                <w:sz w:val="24"/>
                <w:szCs w:val="24"/>
              </w:rPr>
            </w:pPr>
            <w:r>
              <w:rPr>
                <w:rFonts w:ascii="Times New Roman"/>
                <w:noProof/>
                <w:sz w:val="24"/>
                <w:szCs w:val="24"/>
              </w:rPr>
              <w:t>Lithuania reports that its monitoring programme will mostly be in place to measure progress towards GES by 2020, but with some aspects (birds, seabed habitats (Descripto</w:t>
            </w:r>
            <w:r>
              <w:rPr>
                <w:rFonts w:ascii="Times New Roman"/>
                <w:noProof/>
                <w:sz w:val="24"/>
                <w:szCs w:val="24"/>
              </w:rPr>
              <w:t xml:space="preserve">rs 1, 4 and 6), non-indigenous species (Descriptor 2), hydrographical changes (Descriptor 7), marine litter (Descriptor 10) and energy, including underwater noise (Descriptor 11)), only covered after 2020. </w:t>
            </w:r>
          </w:p>
          <w:p w:rsidR="005B1474" w:rsidRDefault="005B1474">
            <w:pPr>
              <w:pStyle w:val="CorpsA"/>
              <w:spacing w:after="0" w:line="240" w:lineRule="auto"/>
              <w:jc w:val="both"/>
              <w:rPr>
                <w:rFonts w:ascii="Times New Roman"/>
                <w:noProof/>
                <w:sz w:val="24"/>
                <w:szCs w:val="24"/>
              </w:rPr>
            </w:pPr>
          </w:p>
          <w:p w:rsidR="005B1474" w:rsidRDefault="00524A9E">
            <w:pPr>
              <w:pStyle w:val="CorpsA"/>
              <w:spacing w:after="0" w:line="240" w:lineRule="auto"/>
              <w:jc w:val="both"/>
              <w:rPr>
                <w:rFonts w:ascii="Times New Roman"/>
                <w:noProof/>
                <w:sz w:val="24"/>
                <w:szCs w:val="24"/>
              </w:rPr>
            </w:pPr>
            <w:r>
              <w:rPr>
                <w:rFonts w:ascii="Times New Roman"/>
                <w:noProof/>
                <w:sz w:val="24"/>
                <w:szCs w:val="24"/>
              </w:rPr>
              <w:t xml:space="preserve">Monitoring of mammals (Descriptor 1, 4) </w:t>
            </w:r>
            <w:r>
              <w:rPr>
                <w:rFonts w:ascii="Times New Roman"/>
                <w:b/>
                <w:noProof/>
                <w:sz w:val="24"/>
                <w:szCs w:val="24"/>
              </w:rPr>
              <w:t xml:space="preserve">has not </w:t>
            </w:r>
            <w:r>
              <w:rPr>
                <w:rFonts w:ascii="Times New Roman"/>
                <w:b/>
                <w:noProof/>
                <w:sz w:val="24"/>
                <w:szCs w:val="24"/>
              </w:rPr>
              <w:t>been reported</w:t>
            </w:r>
            <w:r>
              <w:rPr>
                <w:rFonts w:ascii="Times New Roman"/>
                <w:noProof/>
                <w:sz w:val="24"/>
                <w:szCs w:val="24"/>
              </w:rPr>
              <w:t xml:space="preserve">. </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noProof/>
                <w:sz w:val="24"/>
                <w:szCs w:val="24"/>
              </w:rPr>
            </w:pPr>
            <w:r>
              <w:rPr>
                <w:rFonts w:ascii="Times New Roman"/>
                <w:b/>
                <w:bCs/>
                <w:noProof/>
                <w:sz w:val="24"/>
                <w:szCs w:val="24"/>
              </w:rPr>
              <w:t>Three out of thirteen descriptor categories are sufficiently addressed in the reported monitoring programmes.</w:t>
            </w:r>
            <w:r>
              <w:rPr>
                <w:rFonts w:ascii="Times New Roman"/>
                <w:noProof/>
                <w:sz w:val="24"/>
                <w:szCs w:val="24"/>
              </w:rPr>
              <w:t xml:space="preserve"> These are commercial fish and shellfish (Descriptor 3), eutrophication (Descriptor 5) and contaminants in seafood (Descriptor 9).</w:t>
            </w:r>
            <w:r>
              <w:rPr>
                <w:rFonts w:ascii="Times New Roman"/>
                <w:noProof/>
                <w:sz w:val="24"/>
                <w:szCs w:val="24"/>
              </w:rPr>
              <w:t xml:space="preserve"> </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noProof/>
                <w:sz w:val="24"/>
                <w:szCs w:val="24"/>
              </w:rPr>
            </w:pPr>
            <w:r>
              <w:rPr>
                <w:rFonts w:ascii="Times New Roman"/>
                <w:noProof/>
                <w:sz w:val="24"/>
                <w:szCs w:val="24"/>
              </w:rPr>
              <w:t xml:space="preserve">Lithuania has identified monitoring gaps, and plans to address them, for all descriptors, except for birds (Descriptors 1, 4 and 6), which are still missing. </w:t>
            </w:r>
          </w:p>
          <w:p w:rsidR="005B1474" w:rsidRDefault="005B1474">
            <w:pPr>
              <w:pStyle w:val="CorpsA"/>
              <w:spacing w:after="0" w:line="240" w:lineRule="auto"/>
              <w:jc w:val="both"/>
              <w:rPr>
                <w:rFonts w:ascii="Times New Roman"/>
                <w:noProof/>
                <w:sz w:val="24"/>
                <w:szCs w:val="24"/>
              </w:rPr>
            </w:pPr>
          </w:p>
          <w:p w:rsidR="005B1474" w:rsidRDefault="00524A9E">
            <w:pPr>
              <w:pStyle w:val="Corps"/>
              <w:jc w:val="both"/>
              <w:rPr>
                <w:noProof/>
              </w:rPr>
            </w:pPr>
            <w:r>
              <w:rPr>
                <w:noProof/>
              </w:rPr>
              <w:t>Lithuania has not determined GES and targets for mammals (Descriptors 1 and 4), hydrographica</w:t>
            </w:r>
            <w:r>
              <w:rPr>
                <w:noProof/>
              </w:rPr>
              <w:t>l changes (Descriptor 7), marine litter (Descriptor 10) and energy, including underwater noise (Descriptor 11).</w:t>
            </w:r>
          </w:p>
          <w:p w:rsidR="005B1474" w:rsidRDefault="005B1474">
            <w:pPr>
              <w:pStyle w:val="CorpsA"/>
              <w:spacing w:after="0" w:line="240" w:lineRule="auto"/>
              <w:jc w:val="both"/>
              <w:rPr>
                <w:rFonts w:ascii="Times New Roman" w:eastAsia="Times New Roman" w:hAnsi="Times New Roman" w:cs="Times New Roman"/>
                <w:noProof/>
                <w:sz w:val="24"/>
                <w:szCs w:val="24"/>
                <w:lang w:val="en-GB"/>
              </w:rPr>
            </w:pPr>
          </w:p>
          <w:p w:rsidR="005B1474" w:rsidRDefault="00524A9E">
            <w:pPr>
              <w:rPr>
                <w:b/>
                <w:noProof/>
              </w:rPr>
            </w:pPr>
            <w:r>
              <w:rPr>
                <w:b/>
                <w:noProof/>
              </w:rPr>
              <w:t>MAIN GUIDANCE</w:t>
            </w:r>
          </w:p>
          <w:p w:rsidR="005B1474" w:rsidRDefault="005B1474">
            <w:pPr>
              <w:pStyle w:val="Corps"/>
              <w:jc w:val="both"/>
              <w:outlineLvl w:val="0"/>
              <w:rPr>
                <w:b/>
                <w:bCs/>
                <w:smallCaps/>
                <w:noProof/>
              </w:rPr>
            </w:pPr>
          </w:p>
          <w:p w:rsidR="005B1474" w:rsidRDefault="00524A9E">
            <w:pPr>
              <w:rPr>
                <w:b/>
                <w:bCs/>
                <w:smallCaps/>
                <w:noProof/>
              </w:rPr>
            </w:pPr>
            <w:bookmarkStart w:id="67" w:name="_Toc467053149"/>
            <w:r>
              <w:rPr>
                <w:noProof/>
              </w:rPr>
              <w:t>Lithuania should:</w:t>
            </w:r>
            <w:bookmarkEnd w:id="67"/>
          </w:p>
          <w:p w:rsidR="005B1474" w:rsidRDefault="00524A9E">
            <w:pPr>
              <w:pStyle w:val="ListParagraph"/>
              <w:numPr>
                <w:ilvl w:val="0"/>
                <w:numId w:val="147"/>
              </w:numPr>
              <w:tabs>
                <w:tab w:val="num" w:pos="714"/>
              </w:tabs>
              <w:spacing w:after="120" w:line="240" w:lineRule="auto"/>
              <w:ind w:left="686" w:hanging="329"/>
              <w:jc w:val="both"/>
              <w:rPr>
                <w:noProof/>
              </w:rPr>
            </w:pPr>
            <w:r>
              <w:rPr>
                <w:b/>
                <w:bCs/>
                <w:noProof/>
              </w:rPr>
              <w:t>Ensure immediate implementation of the whole monitoring programme</w:t>
            </w:r>
            <w:r>
              <w:rPr>
                <w:noProof/>
              </w:rPr>
              <w:t xml:space="preserve"> pursuant to point (iv) of Article 5(2)(a) of Directive 2008/56/EC which required implementation by 15 July 2014;</w:t>
            </w:r>
          </w:p>
          <w:p w:rsidR="005B1474" w:rsidRDefault="00524A9E">
            <w:pPr>
              <w:pStyle w:val="ListParagraph"/>
              <w:numPr>
                <w:ilvl w:val="0"/>
                <w:numId w:val="147"/>
              </w:numPr>
              <w:tabs>
                <w:tab w:val="num" w:pos="714"/>
              </w:tabs>
              <w:spacing w:after="120" w:line="240" w:lineRule="auto"/>
              <w:ind w:left="686" w:hanging="329"/>
              <w:jc w:val="both"/>
              <w:rPr>
                <w:noProof/>
              </w:rPr>
            </w:pPr>
            <w:r>
              <w:rPr>
                <w:b/>
                <w:noProof/>
              </w:rPr>
              <w:t>Address all descriptors in the monitoring programme</w:t>
            </w:r>
            <w:r>
              <w:rPr>
                <w:noProof/>
              </w:rPr>
              <w:t>;</w:t>
            </w:r>
          </w:p>
          <w:p w:rsidR="005B1474" w:rsidRDefault="00524A9E">
            <w:pPr>
              <w:pStyle w:val="ListParagraph"/>
              <w:numPr>
                <w:ilvl w:val="0"/>
                <w:numId w:val="147"/>
              </w:numPr>
              <w:tabs>
                <w:tab w:val="num" w:pos="714"/>
              </w:tabs>
              <w:spacing w:after="120" w:line="240" w:lineRule="auto"/>
              <w:ind w:left="686" w:hanging="329"/>
              <w:jc w:val="both"/>
              <w:rPr>
                <w:noProof/>
              </w:rPr>
            </w:pPr>
            <w:r>
              <w:rPr>
                <w:b/>
                <w:bCs/>
                <w:noProof/>
              </w:rPr>
              <w:t>Ensure that the monitoring programme constitutes an appropriate framework</w:t>
            </w:r>
            <w:r>
              <w:rPr>
                <w:noProof/>
              </w:rPr>
              <w:t xml:space="preserve"> that enables full coverage of the monitoring needs for the assessment of progress towards GES;</w:t>
            </w:r>
          </w:p>
          <w:p w:rsidR="005B1474" w:rsidRDefault="00524A9E">
            <w:pPr>
              <w:pStyle w:val="ListParagraph"/>
              <w:numPr>
                <w:ilvl w:val="0"/>
                <w:numId w:val="148"/>
              </w:numPr>
              <w:tabs>
                <w:tab w:val="num" w:pos="720"/>
              </w:tabs>
              <w:spacing w:after="120" w:line="240" w:lineRule="auto"/>
              <w:ind w:left="686" w:hanging="329"/>
              <w:jc w:val="both"/>
              <w:rPr>
                <w:noProof/>
              </w:rPr>
            </w:pPr>
            <w:r>
              <w:rPr>
                <w:b/>
                <w:noProof/>
              </w:rPr>
              <w:t>Identify plans to address monitoring gaps where this has not been done and implement those plans</w:t>
            </w:r>
            <w:r>
              <w:rPr>
                <w:noProof/>
              </w:rPr>
              <w:t xml:space="preserve">. </w:t>
            </w:r>
          </w:p>
          <w:p w:rsidR="005B1474" w:rsidRDefault="005B1474">
            <w:pPr>
              <w:pStyle w:val="Corps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noProof/>
                <w:sz w:val="24"/>
                <w:szCs w:val="24"/>
              </w:rPr>
            </w:pPr>
          </w:p>
        </w:tc>
      </w:tr>
    </w:tbl>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Lithuania reported under article 11 Marine Strategy Framew</w:t>
      </w:r>
      <w:r>
        <w:rPr>
          <w:rFonts w:ascii="Times New Roman"/>
          <w:noProof/>
          <w:sz w:val="24"/>
          <w:szCs w:val="24"/>
        </w:rPr>
        <w:t xml:space="preserve">ork Directive (MSFD) in March </w:t>
      </w: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2015. In total, Lithuania</w:t>
      </w:r>
      <w:r>
        <w:rPr>
          <w:rFonts w:hAnsi="Times New Roman"/>
          <w:noProof/>
          <w:sz w:val="24"/>
          <w:szCs w:val="24"/>
        </w:rPr>
        <w:t>’</w:t>
      </w:r>
      <w:r>
        <w:rPr>
          <w:rFonts w:ascii="Times New Roman"/>
          <w:noProof/>
          <w:sz w:val="24"/>
          <w:szCs w:val="24"/>
        </w:rPr>
        <w:t>s article 11 reporting consists of 23 sub-programmes covering all descriptors, apart from mammals (Descriptors 1, 4) and energy, including underwater noise (Descriptor 11).</w:t>
      </w:r>
    </w:p>
    <w:p w:rsidR="005B1474" w:rsidRDefault="005B1474">
      <w:pPr>
        <w:pStyle w:val="Style2"/>
        <w:rPr>
          <w:noProof/>
        </w:rPr>
      </w:pPr>
    </w:p>
    <w:p w:rsidR="005B1474" w:rsidRDefault="005B1474">
      <w:pPr>
        <w:pStyle w:val="Style2"/>
        <w:rPr>
          <w:noProof/>
        </w:rPr>
      </w:pPr>
    </w:p>
    <w:p w:rsidR="005B1474" w:rsidRDefault="00524A9E">
      <w:pPr>
        <w:pStyle w:val="Style2"/>
        <w:rPr>
          <w:noProof/>
        </w:rPr>
      </w:pPr>
      <w:r>
        <w:rPr>
          <w:noProof/>
        </w:rPr>
        <w:t xml:space="preserve">Conclusions on Member </w:t>
      </w:r>
      <w:r>
        <w:rPr>
          <w:noProof/>
        </w:rPr>
        <w:t>State-specific technical assessment</w:t>
      </w: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The adequacy of the Lithuanian MSFD monitoring programme has been assessed by considering whether the programme and related sub-programmes are sufficient to cover the monitoring needs for the assessment of progress towar</w:t>
      </w:r>
      <w:r>
        <w:rPr>
          <w:rFonts w:ascii="Times New Roman"/>
          <w:noProof/>
          <w:sz w:val="24"/>
          <w:szCs w:val="24"/>
        </w:rPr>
        <w:t>ds good environmental status (GES)</w:t>
      </w:r>
      <w:r>
        <w:rPr>
          <w:rFonts w:ascii="Times New Roman" w:eastAsia="Times New Roman" w:hAnsi="Times New Roman" w:cs="Times New Roman"/>
          <w:noProof/>
          <w:sz w:val="24"/>
          <w:szCs w:val="24"/>
          <w:vertAlign w:val="superscript"/>
        </w:rPr>
        <w:footnoteReference w:id="87"/>
      </w:r>
      <w:r>
        <w:rPr>
          <w:rFonts w:ascii="Times New Roman"/>
          <w:noProof/>
          <w:sz w:val="24"/>
          <w:szCs w:val="24"/>
        </w:rPr>
        <w:t xml:space="preserve"> and achievement of environmental targets, as defined by Lithuania in 2013. </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The following table provides an overview (by descriptor) of:</w:t>
      </w:r>
    </w:p>
    <w:p w:rsidR="005B1474" w:rsidRDefault="00524A9E">
      <w:pPr>
        <w:pStyle w:val="ListParagraph"/>
        <w:numPr>
          <w:ilvl w:val="0"/>
          <w:numId w:val="149"/>
        </w:numPr>
        <w:tabs>
          <w:tab w:val="num" w:pos="690"/>
        </w:tabs>
        <w:spacing w:after="120" w:line="240" w:lineRule="auto"/>
        <w:ind w:left="686" w:hanging="329"/>
        <w:jc w:val="both"/>
        <w:rPr>
          <w:noProof/>
        </w:rPr>
      </w:pPr>
      <w:r>
        <w:rPr>
          <w:noProof/>
        </w:rPr>
        <w:t>The conclusions of the technical assessment in relation to the coverage of GES and</w:t>
      </w:r>
      <w:r>
        <w:rPr>
          <w:noProof/>
        </w:rPr>
        <w:t xml:space="preserve"> targets by the Member State</w:t>
      </w:r>
      <w:r>
        <w:rPr>
          <w:rFonts w:hAnsi="Times New Roman"/>
          <w:noProof/>
        </w:rPr>
        <w:t>’</w:t>
      </w:r>
      <w:r>
        <w:rPr>
          <w:noProof/>
        </w:rPr>
        <w:t>s monitoring programme and sub-programmes;</w:t>
      </w:r>
    </w:p>
    <w:p w:rsidR="005B1474" w:rsidRDefault="00524A9E">
      <w:pPr>
        <w:pStyle w:val="ListParagraph"/>
        <w:numPr>
          <w:ilvl w:val="0"/>
          <w:numId w:val="150"/>
        </w:numPr>
        <w:tabs>
          <w:tab w:val="num" w:pos="690"/>
        </w:tabs>
        <w:spacing w:after="120" w:line="240" w:lineRule="auto"/>
        <w:ind w:left="686" w:hanging="329"/>
        <w:jc w:val="both"/>
        <w:rPr>
          <w:noProof/>
        </w:rPr>
      </w:pPr>
      <w:r>
        <w:rPr>
          <w:noProof/>
        </w:rPr>
        <w:t>The Member State</w:t>
      </w:r>
      <w:r>
        <w:rPr>
          <w:rFonts w:hAnsi="Times New Roman"/>
          <w:noProof/>
        </w:rPr>
        <w:t>’</w:t>
      </w:r>
      <w:r>
        <w:rPr>
          <w:noProof/>
        </w:rPr>
        <w:t>s own assessment of the date by which their monitoring programme is or will be adequate to measure progress towards GES and targets;</w:t>
      </w:r>
    </w:p>
    <w:p w:rsidR="005B1474" w:rsidRDefault="00524A9E">
      <w:pPr>
        <w:pStyle w:val="ListParagraph"/>
        <w:numPr>
          <w:ilvl w:val="0"/>
          <w:numId w:val="151"/>
        </w:numPr>
        <w:tabs>
          <w:tab w:val="num" w:pos="690"/>
        </w:tabs>
        <w:spacing w:after="120" w:line="240" w:lineRule="auto"/>
        <w:ind w:left="686" w:hanging="329"/>
        <w:jc w:val="both"/>
        <w:rPr>
          <w:noProof/>
        </w:rPr>
      </w:pPr>
      <w:r>
        <w:rPr>
          <w:noProof/>
        </w:rPr>
        <w:t>Whether the Member State has provi</w:t>
      </w:r>
      <w:r>
        <w:rPr>
          <w:noProof/>
        </w:rPr>
        <w:t xml:space="preserve">ded justifications and/or plans to address gaps. </w:t>
      </w:r>
    </w:p>
    <w:tbl>
      <w:tblPr>
        <w:tblW w:w="928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24"/>
        <w:gridCol w:w="1440"/>
        <w:gridCol w:w="1432"/>
        <w:gridCol w:w="1247"/>
        <w:gridCol w:w="1563"/>
        <w:gridCol w:w="1382"/>
      </w:tblGrid>
      <w:tr w:rsidR="005B1474">
        <w:trPr>
          <w:trHeight w:val="280"/>
        </w:trPr>
        <w:tc>
          <w:tcPr>
            <w:tcW w:w="2224"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rPr>
                <w:noProof/>
              </w:rPr>
            </w:pPr>
            <w:r>
              <w:rPr>
                <w:rFonts w:ascii="Times New Roman"/>
                <w:b/>
                <w:bCs/>
                <w:noProof/>
                <w:color w:val="FFFFFF"/>
                <w:spacing w:val="10"/>
                <w:sz w:val="18"/>
                <w:szCs w:val="18"/>
                <w:u w:color="FFFFFF"/>
                <w:lang w:val="fr-FR"/>
              </w:rPr>
              <w:t>Descriptor</w:t>
            </w:r>
          </w:p>
        </w:tc>
        <w:tc>
          <w:tcPr>
            <w:tcW w:w="2872"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widowControl w:val="0"/>
              <w:spacing w:before="50" w:after="0" w:line="240" w:lineRule="auto"/>
              <w:jc w:val="center"/>
              <w:rPr>
                <w:noProof/>
              </w:rPr>
            </w:pPr>
            <w:r>
              <w:rPr>
                <w:rFonts w:ascii="Times New Roman"/>
                <w:b/>
                <w:bCs/>
                <w:noProof/>
                <w:color w:val="FFFFFF"/>
                <w:spacing w:val="10"/>
                <w:sz w:val="18"/>
                <w:szCs w:val="18"/>
                <w:u w:color="FFFFFF"/>
                <w:lang w:val="fr-FR"/>
              </w:rPr>
              <w:t>Technical assessment</w:t>
            </w:r>
          </w:p>
        </w:tc>
        <w:tc>
          <w:tcPr>
            <w:tcW w:w="2810"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widowControl w:val="0"/>
              <w:spacing w:before="50" w:after="0" w:line="240" w:lineRule="auto"/>
              <w:jc w:val="center"/>
              <w:rPr>
                <w:noProof/>
              </w:rPr>
            </w:pPr>
            <w:r>
              <w:rPr>
                <w:b/>
                <w:bCs/>
                <w:noProof/>
                <w:color w:val="FFFFFF"/>
                <w:sz w:val="18"/>
                <w:szCs w:val="18"/>
                <w:u w:color="FFFFFF"/>
                <w:lang w:val="fr-FR"/>
              </w:rPr>
              <w:t>Timeline reported</w:t>
            </w:r>
          </w:p>
        </w:tc>
        <w:tc>
          <w:tcPr>
            <w:tcW w:w="1382"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widowControl w:val="0"/>
              <w:spacing w:after="0" w:line="240" w:lineRule="auto"/>
              <w:jc w:val="center"/>
              <w:rPr>
                <w:noProof/>
              </w:rPr>
            </w:pPr>
            <w:r>
              <w:rPr>
                <w:rFonts w:ascii="Times New Roman"/>
                <w:b/>
                <w:bCs/>
                <w:noProof/>
                <w:color w:val="FFFFFF"/>
                <w:sz w:val="18"/>
                <w:szCs w:val="18"/>
                <w:u w:color="FFFFFF"/>
                <w:lang w:val="fr-FR"/>
              </w:rPr>
              <w:t>Member State plans/ justifications</w:t>
            </w:r>
          </w:p>
        </w:tc>
      </w:tr>
      <w:tr w:rsidR="005B1474">
        <w:trPr>
          <w:trHeight w:val="280"/>
        </w:trPr>
        <w:tc>
          <w:tcPr>
            <w:tcW w:w="2224"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c>
          <w:tcPr>
            <w:tcW w:w="1440"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line="240" w:lineRule="auto"/>
              <w:jc w:val="center"/>
              <w:rPr>
                <w:noProof/>
              </w:rPr>
            </w:pPr>
            <w:r>
              <w:rPr>
                <w:rFonts w:ascii="Times New Roman"/>
                <w:noProof/>
                <w:color w:val="FFFFFF"/>
                <w:spacing w:val="10"/>
                <w:sz w:val="18"/>
                <w:szCs w:val="18"/>
                <w:u w:color="FFFFFF"/>
                <w:lang w:val="fr-FR"/>
              </w:rPr>
              <w:t>GES</w:t>
            </w:r>
          </w:p>
        </w:tc>
        <w:tc>
          <w:tcPr>
            <w:tcW w:w="1432"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line="240" w:lineRule="auto"/>
              <w:jc w:val="center"/>
              <w:rPr>
                <w:noProof/>
              </w:rPr>
            </w:pPr>
            <w:r>
              <w:rPr>
                <w:rFonts w:ascii="Times New Roman"/>
                <w:noProof/>
                <w:color w:val="FFFFFF"/>
                <w:spacing w:val="10"/>
                <w:sz w:val="18"/>
                <w:szCs w:val="18"/>
                <w:u w:color="FFFFFF"/>
                <w:lang w:val="fr-FR"/>
              </w:rPr>
              <w:t>Targets</w:t>
            </w:r>
          </w:p>
        </w:tc>
        <w:tc>
          <w:tcPr>
            <w:tcW w:w="1247"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line="240" w:lineRule="auto"/>
              <w:jc w:val="center"/>
              <w:rPr>
                <w:noProof/>
              </w:rPr>
            </w:pPr>
            <w:r>
              <w:rPr>
                <w:rFonts w:ascii="Times New Roman"/>
                <w:b/>
                <w:bCs/>
                <w:noProof/>
                <w:color w:val="FFFFFF"/>
                <w:sz w:val="18"/>
                <w:szCs w:val="18"/>
                <w:u w:color="FFFFFF"/>
                <w:lang w:val="fr-FR"/>
              </w:rPr>
              <w:t>GES</w:t>
            </w:r>
          </w:p>
        </w:tc>
        <w:tc>
          <w:tcPr>
            <w:tcW w:w="1563"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line="240" w:lineRule="auto"/>
              <w:jc w:val="center"/>
              <w:rPr>
                <w:noProof/>
              </w:rPr>
            </w:pPr>
            <w:r>
              <w:rPr>
                <w:rFonts w:ascii="Times New Roman"/>
                <w:b/>
                <w:bCs/>
                <w:noProof/>
                <w:color w:val="FFFFFF"/>
                <w:sz w:val="18"/>
                <w:szCs w:val="18"/>
                <w:u w:color="FFFFFF"/>
                <w:lang w:val="fr-FR"/>
              </w:rPr>
              <w:t>Targets</w:t>
            </w:r>
          </w:p>
        </w:tc>
        <w:tc>
          <w:tcPr>
            <w:tcW w:w="1382"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r>
      <w:tr w:rsidR="005B1474">
        <w:trPr>
          <w:trHeight w:val="260"/>
        </w:trPr>
        <w:tc>
          <w:tcPr>
            <w:tcW w:w="2224"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 4 Birds</w:t>
            </w:r>
          </w:p>
        </w:tc>
        <w:tc>
          <w:tcPr>
            <w:tcW w:w="1440"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32"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After 2020</w:t>
            </w:r>
          </w:p>
        </w:tc>
        <w:tc>
          <w:tcPr>
            <w:tcW w:w="1563"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After 2020</w:t>
            </w:r>
          </w:p>
        </w:tc>
        <w:tc>
          <w:tcPr>
            <w:tcW w:w="138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noProof/>
                <w:spacing w:val="10"/>
                <w:sz w:val="18"/>
                <w:szCs w:val="18"/>
                <w:lang w:val="fr-FR"/>
              </w:rPr>
              <w:t>No</w:t>
            </w:r>
          </w:p>
        </w:tc>
      </w:tr>
      <w:tr w:rsidR="005B1474">
        <w:trPr>
          <w:trHeight w:val="565"/>
        </w:trPr>
        <w:tc>
          <w:tcPr>
            <w:tcW w:w="2224"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 4 Mammals</w:t>
            </w:r>
          </w:p>
        </w:tc>
        <w:tc>
          <w:tcPr>
            <w:tcW w:w="1440" w:type="dxa"/>
            <w:tcBorders>
              <w:top w:val="single" w:sz="8" w:space="0" w:color="FFFFFF"/>
              <w:left w:val="single" w:sz="8" w:space="0" w:color="1F497D"/>
              <w:bottom w:val="single" w:sz="8" w:space="0" w:color="FFFFFF"/>
              <w:right w:val="single" w:sz="8" w:space="0" w:color="FFFFFF"/>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GES</w:t>
            </w:r>
          </w:p>
          <w:p w:rsidR="005B1474" w:rsidRDefault="00524A9E">
            <w:pPr>
              <w:jc w:val="center"/>
              <w:rPr>
                <w:b/>
                <w:noProof/>
                <w:sz w:val="18"/>
                <w:szCs w:val="18"/>
              </w:rPr>
            </w:pPr>
            <w:r>
              <w:rPr>
                <w:b/>
                <w:noProof/>
                <w:sz w:val="18"/>
                <w:szCs w:val="18"/>
              </w:rPr>
              <w:t>No monitoring</w:t>
            </w:r>
          </w:p>
        </w:tc>
        <w:tc>
          <w:tcPr>
            <w:tcW w:w="1432" w:type="dxa"/>
            <w:tcBorders>
              <w:top w:val="single" w:sz="8" w:space="0" w:color="FFFFFF"/>
              <w:left w:val="single" w:sz="8" w:space="0" w:color="FFFFFF"/>
              <w:bottom w:val="single" w:sz="8" w:space="0" w:color="FFFFFF"/>
              <w:right w:val="single" w:sz="8" w:space="0" w:color="1F497D"/>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targets</w:t>
            </w:r>
          </w:p>
          <w:p w:rsidR="005B1474" w:rsidRDefault="00524A9E">
            <w:pPr>
              <w:jc w:val="center"/>
              <w:rPr>
                <w:b/>
                <w:noProof/>
                <w:sz w:val="18"/>
                <w:szCs w:val="18"/>
              </w:rPr>
            </w:pPr>
            <w:r>
              <w:rPr>
                <w:b/>
                <w:noProof/>
                <w:sz w:val="18"/>
                <w:szCs w:val="18"/>
              </w:rPr>
              <w:t xml:space="preserve">No </w:t>
            </w:r>
            <w:r>
              <w:rPr>
                <w:b/>
                <w:noProof/>
                <w:sz w:val="18"/>
                <w:szCs w:val="18"/>
              </w:rPr>
              <w:t>monitoring</w:t>
            </w: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w:t>
            </w:r>
          </w:p>
        </w:tc>
        <w:tc>
          <w:tcPr>
            <w:tcW w:w="1563"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w:t>
            </w:r>
          </w:p>
        </w:tc>
        <w:tc>
          <w:tcPr>
            <w:tcW w:w="138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24"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 4 Fish</w:t>
            </w:r>
          </w:p>
        </w:tc>
        <w:tc>
          <w:tcPr>
            <w:tcW w:w="1440"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32"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563"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38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24"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 4 Water column</w:t>
            </w:r>
          </w:p>
        </w:tc>
        <w:tc>
          <w:tcPr>
            <w:tcW w:w="1440"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32"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563"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38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24"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 4, 6 Seabed</w:t>
            </w:r>
          </w:p>
        </w:tc>
        <w:tc>
          <w:tcPr>
            <w:tcW w:w="1440"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32"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After 2020</w:t>
            </w:r>
          </w:p>
        </w:tc>
        <w:tc>
          <w:tcPr>
            <w:tcW w:w="1563"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After 2020</w:t>
            </w:r>
          </w:p>
        </w:tc>
        <w:tc>
          <w:tcPr>
            <w:tcW w:w="138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24"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D2 NIS</w:t>
            </w:r>
          </w:p>
        </w:tc>
        <w:tc>
          <w:tcPr>
            <w:tcW w:w="1440"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32"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After 2020</w:t>
            </w:r>
          </w:p>
        </w:tc>
        <w:tc>
          <w:tcPr>
            <w:tcW w:w="1563"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After 2020</w:t>
            </w:r>
          </w:p>
        </w:tc>
        <w:tc>
          <w:tcPr>
            <w:tcW w:w="138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310"/>
        </w:trPr>
        <w:tc>
          <w:tcPr>
            <w:tcW w:w="2224"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D3 Commercial fish</w:t>
            </w:r>
          </w:p>
        </w:tc>
        <w:tc>
          <w:tcPr>
            <w:tcW w:w="1440"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24A9E">
            <w:pPr>
              <w:pStyle w:val="Corps"/>
              <w:rPr>
                <w:noProof/>
              </w:rPr>
            </w:pPr>
            <w:r>
              <w:rPr>
                <w:rFonts w:eastAsia="Arial Unicode MS" w:hAnsi="Arial Unicode MS" w:cs="Arial Unicode MS"/>
                <w:noProof/>
                <w:lang w:val="en-US"/>
              </w:rPr>
              <w:t>**</w:t>
            </w:r>
          </w:p>
        </w:tc>
        <w:tc>
          <w:tcPr>
            <w:tcW w:w="1432"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563"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38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24"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D5 Eutrophication</w:t>
            </w:r>
          </w:p>
        </w:tc>
        <w:tc>
          <w:tcPr>
            <w:tcW w:w="1440"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32"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2020</w:t>
            </w:r>
          </w:p>
        </w:tc>
        <w:tc>
          <w:tcPr>
            <w:tcW w:w="1563"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2020</w:t>
            </w:r>
          </w:p>
        </w:tc>
        <w:tc>
          <w:tcPr>
            <w:tcW w:w="138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32"/>
        </w:trPr>
        <w:tc>
          <w:tcPr>
            <w:tcW w:w="2224"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D7 Hydro. changes</w:t>
            </w:r>
          </w:p>
        </w:tc>
        <w:tc>
          <w:tcPr>
            <w:tcW w:w="1440" w:type="dxa"/>
            <w:tcBorders>
              <w:top w:val="single" w:sz="8" w:space="0" w:color="FFFFFF"/>
              <w:left w:val="single" w:sz="8" w:space="0" w:color="1F497D"/>
              <w:bottom w:val="single" w:sz="8" w:space="0" w:color="FFFFFF"/>
              <w:right w:val="single" w:sz="8" w:space="0" w:color="FFFFFF"/>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GES</w:t>
            </w:r>
          </w:p>
        </w:tc>
        <w:tc>
          <w:tcPr>
            <w:tcW w:w="1432" w:type="dxa"/>
            <w:tcBorders>
              <w:top w:val="single" w:sz="8" w:space="0" w:color="FFFFFF"/>
              <w:left w:val="single" w:sz="8" w:space="0" w:color="FFFFFF"/>
              <w:bottom w:val="single" w:sz="8" w:space="0" w:color="FFFFFF"/>
              <w:right w:val="single" w:sz="8" w:space="0" w:color="1F497D"/>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targets</w:t>
            </w: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After 2020</w:t>
            </w:r>
          </w:p>
        </w:tc>
        <w:tc>
          <w:tcPr>
            <w:tcW w:w="1563"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After 2020</w:t>
            </w:r>
          </w:p>
        </w:tc>
        <w:tc>
          <w:tcPr>
            <w:tcW w:w="138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24"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D8 Contaminants</w:t>
            </w:r>
          </w:p>
        </w:tc>
        <w:tc>
          <w:tcPr>
            <w:tcW w:w="1440"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32"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563"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2020</w:t>
            </w:r>
          </w:p>
        </w:tc>
        <w:tc>
          <w:tcPr>
            <w:tcW w:w="138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24"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D9 Seafood cont.</w:t>
            </w:r>
          </w:p>
        </w:tc>
        <w:tc>
          <w:tcPr>
            <w:tcW w:w="1440"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32"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2020</w:t>
            </w:r>
          </w:p>
        </w:tc>
        <w:tc>
          <w:tcPr>
            <w:tcW w:w="1563"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2020</w:t>
            </w:r>
          </w:p>
        </w:tc>
        <w:tc>
          <w:tcPr>
            <w:tcW w:w="138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32"/>
        </w:trPr>
        <w:tc>
          <w:tcPr>
            <w:tcW w:w="2224"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D10 Marine litter</w:t>
            </w:r>
          </w:p>
        </w:tc>
        <w:tc>
          <w:tcPr>
            <w:tcW w:w="1440" w:type="dxa"/>
            <w:tcBorders>
              <w:top w:val="single" w:sz="8" w:space="0" w:color="FFFFFF"/>
              <w:left w:val="single" w:sz="8" w:space="0" w:color="1F497D"/>
              <w:bottom w:val="single" w:sz="8" w:space="0" w:color="FFFFFF"/>
              <w:right w:val="single" w:sz="8" w:space="0" w:color="FFFFFF"/>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GES</w:t>
            </w:r>
          </w:p>
        </w:tc>
        <w:tc>
          <w:tcPr>
            <w:tcW w:w="1432" w:type="dxa"/>
            <w:tcBorders>
              <w:top w:val="single" w:sz="8" w:space="0" w:color="FFFFFF"/>
              <w:left w:val="single" w:sz="8" w:space="0" w:color="FFFFFF"/>
              <w:bottom w:val="single" w:sz="8" w:space="0" w:color="FFFFFF"/>
              <w:right w:val="single" w:sz="8" w:space="0" w:color="1F497D"/>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targets</w:t>
            </w:r>
          </w:p>
        </w:tc>
        <w:tc>
          <w:tcPr>
            <w:tcW w:w="124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After 2020</w:t>
            </w:r>
          </w:p>
        </w:tc>
        <w:tc>
          <w:tcPr>
            <w:tcW w:w="1563"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After 2020</w:t>
            </w:r>
          </w:p>
        </w:tc>
        <w:tc>
          <w:tcPr>
            <w:tcW w:w="138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49"/>
        </w:trPr>
        <w:tc>
          <w:tcPr>
            <w:tcW w:w="2224"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D11 Energy/Noise</w:t>
            </w:r>
          </w:p>
        </w:tc>
        <w:tc>
          <w:tcPr>
            <w:tcW w:w="1440" w:type="dxa"/>
            <w:tcBorders>
              <w:top w:val="single" w:sz="8" w:space="0" w:color="FFFFFF"/>
              <w:left w:val="single" w:sz="8" w:space="0" w:color="1F497D"/>
              <w:bottom w:val="single" w:sz="8" w:space="0" w:color="1F497D"/>
              <w:right w:val="single" w:sz="8" w:space="0" w:color="FFFFFF"/>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GES</w:t>
            </w:r>
          </w:p>
        </w:tc>
        <w:tc>
          <w:tcPr>
            <w:tcW w:w="1432" w:type="dxa"/>
            <w:tcBorders>
              <w:top w:val="single" w:sz="8" w:space="0" w:color="FFFFFF"/>
              <w:left w:val="single" w:sz="8" w:space="0" w:color="FFFFFF"/>
              <w:bottom w:val="single" w:sz="8" w:space="0" w:color="1F497D"/>
              <w:right w:val="single" w:sz="8" w:space="0" w:color="1F497D"/>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targets</w:t>
            </w:r>
          </w:p>
        </w:tc>
        <w:tc>
          <w:tcPr>
            <w:tcW w:w="1247" w:type="dxa"/>
            <w:tcBorders>
              <w:top w:val="single" w:sz="8" w:space="0" w:color="FFFFFF"/>
              <w:left w:val="single" w:sz="8" w:space="0" w:color="1F497D"/>
              <w:bottom w:val="single" w:sz="8" w:space="0" w:color="1F497D"/>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After 2020</w:t>
            </w:r>
          </w:p>
        </w:tc>
        <w:tc>
          <w:tcPr>
            <w:tcW w:w="1563" w:type="dxa"/>
            <w:tcBorders>
              <w:top w:val="single" w:sz="8" w:space="0" w:color="FFFFFF"/>
              <w:left w:val="single" w:sz="8" w:space="0" w:color="FFFFFF"/>
              <w:bottom w:val="single" w:sz="8" w:space="0" w:color="1F497D"/>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After 2020</w:t>
            </w:r>
          </w:p>
        </w:tc>
        <w:tc>
          <w:tcPr>
            <w:tcW w:w="1382"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Yes</w:t>
            </w:r>
          </w:p>
        </w:tc>
      </w:tr>
    </w:tbl>
    <w:p w:rsidR="005B1474" w:rsidRDefault="00524A9E">
      <w:pPr>
        <w:pStyle w:val="CorpsA"/>
        <w:widowControl w:val="0"/>
        <w:rPr>
          <w:rFonts w:ascii="Times New Roman"/>
          <w:noProof/>
          <w:sz w:val="16"/>
          <w:szCs w:val="16"/>
        </w:rPr>
      </w:pPr>
      <w:r>
        <w:rPr>
          <w:rFonts w:ascii="Times New Roman"/>
          <w:noProof/>
          <w:sz w:val="16"/>
          <w:szCs w:val="16"/>
        </w:rPr>
        <w:t xml:space="preserve">*Not reported, **inaccuracies and lack of data in paper report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831"/>
        <w:gridCol w:w="1564"/>
        <w:gridCol w:w="3078"/>
      </w:tblGrid>
      <w:tr w:rsidR="005B1474">
        <w:tc>
          <w:tcPr>
            <w:tcW w:w="1809" w:type="dxa"/>
          </w:tcPr>
          <w:p w:rsidR="005B1474" w:rsidRDefault="005B1474">
            <w:pPr>
              <w:shd w:val="clear" w:color="auto" w:fill="92D050"/>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Full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GES</w:t>
            </w:r>
          </w:p>
        </w:tc>
        <w:tc>
          <w:tcPr>
            <w:tcW w:w="3078" w:type="dxa"/>
          </w:tcPr>
          <w:p w:rsidR="005B1474" w:rsidRDefault="00524A9E">
            <w:pPr>
              <w:pStyle w:val="CorpsA"/>
              <w:spacing w:after="0" w:line="240" w:lineRule="auto"/>
              <w:jc w:val="both"/>
              <w:rPr>
                <w:noProof/>
              </w:rPr>
            </w:pPr>
            <w:r>
              <w:rPr>
                <w:rFonts w:ascii="Times New Roman"/>
                <w:noProof/>
                <w:sz w:val="18"/>
                <w:szCs w:val="18"/>
              </w:rPr>
              <w:t>GES not defined</w:t>
            </w:r>
          </w:p>
        </w:tc>
      </w:tr>
      <w:tr w:rsidR="005B1474">
        <w:tc>
          <w:tcPr>
            <w:tcW w:w="1809" w:type="dxa"/>
          </w:tcPr>
          <w:p w:rsidR="005B1474" w:rsidRDefault="005B1474">
            <w:pPr>
              <w:shd w:val="clear" w:color="auto" w:fill="EA8300" w:themeFill="accent4" w:themeFillShade="BF"/>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Partial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targets</w:t>
            </w:r>
          </w:p>
        </w:tc>
        <w:tc>
          <w:tcPr>
            <w:tcW w:w="3078" w:type="dxa"/>
          </w:tcPr>
          <w:p w:rsidR="005B1474" w:rsidRDefault="00524A9E">
            <w:pPr>
              <w:pStyle w:val="CorpsA"/>
              <w:spacing w:after="0" w:line="240" w:lineRule="auto"/>
              <w:jc w:val="both"/>
              <w:rPr>
                <w:noProof/>
              </w:rPr>
            </w:pPr>
            <w:r>
              <w:rPr>
                <w:rFonts w:ascii="Times New Roman"/>
                <w:noProof/>
                <w:sz w:val="18"/>
                <w:szCs w:val="18"/>
              </w:rPr>
              <w:t>Targets not defined</w:t>
            </w:r>
          </w:p>
        </w:tc>
      </w:tr>
      <w:tr w:rsidR="005B1474">
        <w:tc>
          <w:tcPr>
            <w:tcW w:w="1809" w:type="dxa"/>
          </w:tcPr>
          <w:p w:rsidR="005B1474" w:rsidRDefault="005B1474">
            <w:pPr>
              <w:shd w:val="clear" w:color="auto" w:fill="873AC0"/>
              <w:rPr>
                <w:b/>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No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monitoring</w:t>
            </w:r>
          </w:p>
        </w:tc>
        <w:tc>
          <w:tcPr>
            <w:tcW w:w="3078" w:type="dxa"/>
          </w:tcPr>
          <w:p w:rsidR="005B1474" w:rsidRDefault="00524A9E">
            <w:pPr>
              <w:pStyle w:val="CorpsA"/>
              <w:spacing w:after="0" w:line="240" w:lineRule="auto"/>
              <w:jc w:val="both"/>
              <w:rPr>
                <w:noProof/>
              </w:rPr>
            </w:pPr>
            <w:r>
              <w:rPr>
                <w:rFonts w:ascii="Times New Roman"/>
                <w:noProof/>
                <w:sz w:val="18"/>
                <w:szCs w:val="18"/>
              </w:rPr>
              <w:t>No monitoring programme reported</w:t>
            </w:r>
          </w:p>
        </w:tc>
      </w:tr>
    </w:tbl>
    <w:p w:rsidR="005B1474" w:rsidRDefault="005B1474">
      <w:pPr>
        <w:pStyle w:val="CorpsA"/>
        <w:widowControl w:val="0"/>
        <w:rPr>
          <w:rFonts w:ascii="Times New Roman" w:eastAsia="Times New Roman" w:hAnsi="Times New Roman" w:cs="Times New Roman"/>
          <w:noProof/>
          <w:sz w:val="16"/>
          <w:szCs w:val="16"/>
        </w:rPr>
      </w:pPr>
    </w:p>
    <w:p w:rsidR="005B1474" w:rsidRDefault="00524A9E">
      <w:pPr>
        <w:pStyle w:val="Style2"/>
        <w:rPr>
          <w:noProof/>
        </w:rPr>
      </w:pPr>
      <w:r>
        <w:rPr>
          <w:noProof/>
        </w:rPr>
        <w:t>Achievements so far</w:t>
      </w:r>
    </w:p>
    <w:p w:rsidR="005B1474" w:rsidRDefault="00524A9E">
      <w:pPr>
        <w:pStyle w:val="ListParagraph"/>
        <w:numPr>
          <w:ilvl w:val="0"/>
          <w:numId w:val="152"/>
        </w:numPr>
        <w:tabs>
          <w:tab w:val="num" w:pos="720"/>
        </w:tabs>
        <w:spacing w:after="120" w:line="240" w:lineRule="auto"/>
        <w:ind w:left="686" w:hanging="329"/>
        <w:jc w:val="both"/>
        <w:rPr>
          <w:noProof/>
        </w:rPr>
      </w:pPr>
      <w:r>
        <w:rPr>
          <w:noProof/>
        </w:rPr>
        <w:t>According to the technical assessment Lithuania has developed its monitoring programme and sub-programmes in a consistent manner with its GES determination and environmental targets, for commercial fish and shellfish (Descriptor 3), eutrophication (Descrip</w:t>
      </w:r>
      <w:r>
        <w:rPr>
          <w:noProof/>
        </w:rPr>
        <w:t xml:space="preserve">tor 5), and contaminants in seafood (Descriptor 9).  </w:t>
      </w:r>
    </w:p>
    <w:p w:rsidR="005B1474" w:rsidRDefault="00524A9E">
      <w:pPr>
        <w:pStyle w:val="ListParagraph"/>
        <w:numPr>
          <w:ilvl w:val="0"/>
          <w:numId w:val="153"/>
        </w:numPr>
        <w:tabs>
          <w:tab w:val="num" w:pos="690"/>
        </w:tabs>
        <w:spacing w:after="120" w:line="240" w:lineRule="auto"/>
        <w:ind w:left="686" w:hanging="329"/>
        <w:jc w:val="both"/>
        <w:rPr>
          <w:noProof/>
        </w:rPr>
      </w:pPr>
      <w:r>
        <w:rPr>
          <w:noProof/>
        </w:rPr>
        <w:t xml:space="preserve">Although Lithuania has not yet defined GES and targets for hydrographical changes (Descriptor 7), marine litter (Descriptor 10) and energy, including underwater noise (Descriptor 11), it has </w:t>
      </w:r>
      <w:r>
        <w:rPr>
          <w:noProof/>
        </w:rPr>
        <w:t>nevertheless reported monitoring programmes, which is positive as it indicates that some monitoring for these descriptors is already taking place in view of a future GES/targets definition, even though it is fairly high-level for energy, including underwat</w:t>
      </w:r>
      <w:r>
        <w:rPr>
          <w:noProof/>
        </w:rPr>
        <w:t>er noise (Descriptor 11).</w:t>
      </w:r>
    </w:p>
    <w:p w:rsidR="005B1474" w:rsidRDefault="00524A9E">
      <w:pPr>
        <w:pStyle w:val="MBT"/>
        <w:widowControl/>
        <w:numPr>
          <w:ilvl w:val="0"/>
          <w:numId w:val="154"/>
        </w:numPr>
        <w:tabs>
          <w:tab w:val="num" w:pos="663"/>
          <w:tab w:val="left" w:pos="690"/>
        </w:tabs>
        <w:spacing w:after="120"/>
        <w:ind w:left="686" w:hanging="329"/>
        <w:rPr>
          <w:noProof/>
        </w:rPr>
      </w:pPr>
      <w:r>
        <w:rPr>
          <w:noProof/>
          <w:sz w:val="24"/>
          <w:szCs w:val="24"/>
        </w:rPr>
        <w:t>Some efforts have been by Lithuania to link its monitoring programmes with existing ones at Union level in the context of the Water Framework Directive (WFD) for fish and cephalopods, seabed habitats, and water column habitats (De</w:t>
      </w:r>
      <w:r>
        <w:rPr>
          <w:noProof/>
          <w:sz w:val="24"/>
          <w:szCs w:val="24"/>
        </w:rPr>
        <w:t>scriptors 1, 4, 6) monitoring, as well as for eutrophication (Descriptor 5), hydrographical changes (Descriptor 7), contaminants (Descriptor 8) and</w:t>
      </w:r>
      <w:r>
        <w:rPr>
          <w:noProof/>
        </w:rPr>
        <w:t xml:space="preserve"> </w:t>
      </w:r>
      <w:r>
        <w:rPr>
          <w:noProof/>
          <w:sz w:val="24"/>
          <w:szCs w:val="24"/>
        </w:rPr>
        <w:t xml:space="preserve">contaminants in seafood (Descriptor 9). The Common Fisheries Policy (CFP) forms the basis of the monitoring </w:t>
      </w:r>
      <w:r>
        <w:rPr>
          <w:noProof/>
          <w:sz w:val="24"/>
          <w:szCs w:val="24"/>
        </w:rPr>
        <w:t xml:space="preserve">programmes for commercial fish and shellfish (Descriptor 3) and fish (Descriptors 1, 4). The Habitats Directive has been linked with fish and cephalopods, seabed habitats (Descriptors 1, 4 and 6) and eutrophication (Descriptor 5). </w:t>
      </w:r>
    </w:p>
    <w:p w:rsidR="005B1474" w:rsidRDefault="00524A9E">
      <w:pPr>
        <w:pStyle w:val="MBT"/>
        <w:widowControl/>
        <w:numPr>
          <w:ilvl w:val="0"/>
          <w:numId w:val="155"/>
        </w:numPr>
        <w:tabs>
          <w:tab w:val="clear" w:pos="720"/>
          <w:tab w:val="num" w:pos="690"/>
        </w:tabs>
        <w:spacing w:after="120"/>
        <w:ind w:left="686" w:hanging="329"/>
        <w:rPr>
          <w:noProof/>
        </w:rPr>
      </w:pPr>
      <w:r>
        <w:rPr>
          <w:noProof/>
          <w:sz w:val="24"/>
          <w:szCs w:val="24"/>
        </w:rPr>
        <w:t xml:space="preserve">Regional cooperation is </w:t>
      </w:r>
      <w:r>
        <w:rPr>
          <w:noProof/>
          <w:sz w:val="24"/>
          <w:szCs w:val="24"/>
        </w:rPr>
        <w:t>systematically referenced by the Member State, with HELCOM being linked to monitoring activities under most descriptors. Lithuania reports that existing gaps in its monitoring programme, as well as transboundary issues will be progressively addressed, ofte</w:t>
      </w:r>
      <w:r>
        <w:rPr>
          <w:noProof/>
          <w:sz w:val="24"/>
          <w:szCs w:val="24"/>
        </w:rPr>
        <w:t>n in the context of regional cooperation through HELCOM.</w:t>
      </w:r>
    </w:p>
    <w:p w:rsidR="005B1474" w:rsidRDefault="005B1474">
      <w:pPr>
        <w:pStyle w:val="ListParagraph"/>
        <w:spacing w:line="240" w:lineRule="auto"/>
        <w:ind w:firstLine="0"/>
        <w:jc w:val="both"/>
        <w:rPr>
          <w:noProof/>
          <w:shd w:val="clear" w:color="auto" w:fill="FFFF00"/>
        </w:rPr>
      </w:pPr>
    </w:p>
    <w:p w:rsidR="005B1474" w:rsidRDefault="00524A9E">
      <w:pPr>
        <w:pStyle w:val="Style2"/>
        <w:rPr>
          <w:noProof/>
        </w:rPr>
      </w:pPr>
      <w:r>
        <w:rPr>
          <w:noProof/>
        </w:rPr>
        <w:t xml:space="preserve">Aspects where improvement is needed </w:t>
      </w:r>
    </w:p>
    <w:p w:rsidR="005B1474" w:rsidRDefault="00524A9E">
      <w:pPr>
        <w:pStyle w:val="ListParagraph"/>
        <w:numPr>
          <w:ilvl w:val="0"/>
          <w:numId w:val="156"/>
        </w:numPr>
        <w:tabs>
          <w:tab w:val="num" w:pos="690"/>
        </w:tabs>
        <w:spacing w:after="120" w:line="240" w:lineRule="auto"/>
        <w:ind w:left="686" w:hanging="329"/>
        <w:jc w:val="both"/>
        <w:rPr>
          <w:noProof/>
        </w:rPr>
      </w:pPr>
      <w:r>
        <w:rPr>
          <w:noProof/>
        </w:rPr>
        <w:t>According to the technical assessment, the Lithuanian monitoring programmes and sub-programmes show a number of weaknesses for birds, fish and cephalopods, water</w:t>
      </w:r>
      <w:r>
        <w:rPr>
          <w:noProof/>
        </w:rPr>
        <w:t xml:space="preserve"> column and seabed habitats (Descriptors 1, 4 and 6), non-indigenous species (Descriptor 2) commercial fish and shellfish (Descriptor 3) and contaminants (Descriptor 8).  </w:t>
      </w:r>
    </w:p>
    <w:p w:rsidR="005B1474" w:rsidRDefault="00524A9E">
      <w:pPr>
        <w:pStyle w:val="ListParagraph"/>
        <w:numPr>
          <w:ilvl w:val="0"/>
          <w:numId w:val="157"/>
        </w:numPr>
        <w:tabs>
          <w:tab w:val="num" w:pos="690"/>
        </w:tabs>
        <w:spacing w:after="120" w:line="240" w:lineRule="auto"/>
        <w:ind w:left="686" w:hanging="329"/>
        <w:jc w:val="both"/>
        <w:rPr>
          <w:noProof/>
        </w:rPr>
      </w:pPr>
      <w:r>
        <w:rPr>
          <w:noProof/>
        </w:rPr>
        <w:t>Furthermore, Lithuania has not defined a specific MSFD monitoring programme for mamm</w:t>
      </w:r>
      <w:r>
        <w:rPr>
          <w:noProof/>
        </w:rPr>
        <w:t xml:space="preserve">als (Descriptors 1, 4). </w:t>
      </w:r>
    </w:p>
    <w:p w:rsidR="005B1474" w:rsidRDefault="00524A9E">
      <w:pPr>
        <w:pStyle w:val="ListParagraph"/>
        <w:numPr>
          <w:ilvl w:val="0"/>
          <w:numId w:val="158"/>
        </w:numPr>
        <w:tabs>
          <w:tab w:val="num" w:pos="690"/>
        </w:tabs>
        <w:spacing w:after="120" w:line="240" w:lineRule="auto"/>
        <w:ind w:left="686" w:hanging="329"/>
        <w:jc w:val="both"/>
        <w:rPr>
          <w:noProof/>
        </w:rPr>
      </w:pPr>
      <w:r>
        <w:rPr>
          <w:noProof/>
        </w:rPr>
        <w:t>Lithuania has not defined GES and targets for mammals (Descriptors 1, 4), hydrographical changes (Descriptor 7), marine litter (Descriptor 10) and energy and underwater noise (Descriptor 11).</w:t>
      </w:r>
    </w:p>
    <w:p w:rsidR="005B1474" w:rsidRDefault="00524A9E">
      <w:pPr>
        <w:pStyle w:val="ListParagraph"/>
        <w:numPr>
          <w:ilvl w:val="0"/>
          <w:numId w:val="159"/>
        </w:numPr>
        <w:tabs>
          <w:tab w:val="num" w:pos="690"/>
        </w:tabs>
        <w:spacing w:after="120" w:line="240" w:lineRule="auto"/>
        <w:ind w:left="686" w:hanging="329"/>
        <w:jc w:val="both"/>
        <w:rPr>
          <w:noProof/>
        </w:rPr>
      </w:pPr>
      <w:r>
        <w:rPr>
          <w:noProof/>
        </w:rPr>
        <w:t xml:space="preserve">A timeline for adequate monitoring of mammals has not been reported by the Member State. </w:t>
      </w:r>
    </w:p>
    <w:p w:rsidR="005B1474" w:rsidRDefault="00524A9E">
      <w:pPr>
        <w:pStyle w:val="ListParagraph"/>
        <w:numPr>
          <w:ilvl w:val="0"/>
          <w:numId w:val="160"/>
        </w:numPr>
        <w:tabs>
          <w:tab w:val="num" w:pos="690"/>
        </w:tabs>
        <w:spacing w:after="120" w:line="240" w:lineRule="auto"/>
        <w:ind w:left="686" w:hanging="329"/>
        <w:jc w:val="both"/>
        <w:rPr>
          <w:noProof/>
        </w:rPr>
      </w:pPr>
      <w:r>
        <w:rPr>
          <w:noProof/>
        </w:rPr>
        <w:t>Justifications and plans have not been presented for the birds monitoring, which the Member State reports will be adequate after 2020.</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Style2"/>
        <w:rPr>
          <w:noProof/>
        </w:rPr>
      </w:pPr>
      <w:r>
        <w:rPr>
          <w:noProof/>
        </w:rPr>
        <w:t>Outcome of descriptor-specific</w:t>
      </w:r>
      <w:r>
        <w:rPr>
          <w:noProof/>
        </w:rPr>
        <w:t xml:space="preserve"> assessment</w:t>
      </w: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Lithuania should:</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In general:</w:t>
      </w:r>
    </w:p>
    <w:p w:rsidR="005B1474" w:rsidRDefault="00524A9E">
      <w:pPr>
        <w:pStyle w:val="ListParagraph"/>
        <w:numPr>
          <w:ilvl w:val="0"/>
          <w:numId w:val="161"/>
        </w:numPr>
        <w:tabs>
          <w:tab w:val="num" w:pos="720"/>
        </w:tabs>
        <w:spacing w:after="120" w:line="240" w:lineRule="auto"/>
        <w:ind w:left="686" w:hanging="329"/>
        <w:jc w:val="both"/>
        <w:rPr>
          <w:noProof/>
        </w:rPr>
      </w:pPr>
      <w:r>
        <w:rPr>
          <w:noProof/>
        </w:rPr>
        <w:t>continue to integrate monitoring programmes already existing under relevant EU legislation and other international agreements, in particular the Habitats Directive</w:t>
      </w:r>
      <w:r>
        <w:rPr>
          <w:noProof/>
          <w:vertAlign w:val="superscript"/>
        </w:rPr>
        <w:footnoteReference w:id="88"/>
      </w:r>
      <w:r>
        <w:rPr>
          <w:noProof/>
        </w:rPr>
        <w:t>, the Birds, Directive</w:t>
      </w:r>
      <w:r>
        <w:rPr>
          <w:noProof/>
          <w:vertAlign w:val="superscript"/>
        </w:rPr>
        <w:footnoteReference w:id="89"/>
      </w:r>
      <w:r>
        <w:rPr>
          <w:noProof/>
        </w:rPr>
        <w:t xml:space="preserve">, the Water Framework </w:t>
      </w:r>
      <w:r>
        <w:rPr>
          <w:noProof/>
        </w:rPr>
        <w:t>Directive</w:t>
      </w:r>
      <w:r>
        <w:rPr>
          <w:noProof/>
          <w:vertAlign w:val="superscript"/>
        </w:rPr>
        <w:footnoteReference w:id="90"/>
      </w:r>
      <w:r>
        <w:rPr>
          <w:noProof/>
        </w:rPr>
        <w:t xml:space="preserve"> and the Invasive Alien Species Regulation</w:t>
      </w:r>
      <w:r>
        <w:rPr>
          <w:noProof/>
          <w:vertAlign w:val="superscript"/>
        </w:rPr>
        <w:footnoteReference w:id="91"/>
      </w:r>
      <w:r>
        <w:rPr>
          <w:noProof/>
        </w:rPr>
        <w:t xml:space="preserve"> with MSFD monitoring programmes, while at the same time ensuring that MSFD- specific monitoring needs are appropriately met in terms of spatial scope as well as elements, parameters, habitats and specie</w:t>
      </w:r>
      <w:r>
        <w:rPr>
          <w:noProof/>
        </w:rPr>
        <w:t>s monitored.</w:t>
      </w:r>
    </w:p>
    <w:p w:rsidR="005B1474" w:rsidRDefault="00524A9E">
      <w:pPr>
        <w:pStyle w:val="ListParagraph"/>
        <w:numPr>
          <w:ilvl w:val="0"/>
          <w:numId w:val="162"/>
        </w:numPr>
        <w:tabs>
          <w:tab w:val="num" w:pos="690"/>
        </w:tabs>
        <w:spacing w:after="120" w:line="240" w:lineRule="auto"/>
        <w:ind w:left="686" w:hanging="329"/>
        <w:jc w:val="both"/>
        <w:rPr>
          <w:noProof/>
        </w:rPr>
      </w:pPr>
      <w:r>
        <w:rPr>
          <w:noProof/>
        </w:rPr>
        <w:t>continue to implement, where they exist, coordinated and joint monitoring programmes developed at regional or subregional level, for instance by HELCOM.</w:t>
      </w:r>
    </w:p>
    <w:p w:rsidR="005B1474" w:rsidRDefault="00524A9E">
      <w:pPr>
        <w:pStyle w:val="ListParagraph"/>
        <w:numPr>
          <w:ilvl w:val="0"/>
          <w:numId w:val="162"/>
        </w:numPr>
        <w:tabs>
          <w:tab w:val="num" w:pos="690"/>
        </w:tabs>
        <w:spacing w:after="120" w:line="240" w:lineRule="auto"/>
        <w:ind w:left="686" w:hanging="329"/>
        <w:jc w:val="both"/>
        <w:rPr>
          <w:noProof/>
        </w:rPr>
      </w:pPr>
      <w:r>
        <w:rPr>
          <w:noProof/>
        </w:rPr>
        <w:t>enhance comparability and consistency of monitoring methods within its marine region, in p</w:t>
      </w:r>
      <w:r>
        <w:rPr>
          <w:noProof/>
        </w:rPr>
        <w:t>articular, by considering the monitoring scope, coverage, frequency and choice of indicators with practices at the regional level.</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 xml:space="preserve">In particular: </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keepNext/>
        <w:spacing w:after="0" w:line="240" w:lineRule="auto"/>
        <w:jc w:val="both"/>
        <w:rPr>
          <w:rFonts w:ascii="Times New Roman" w:eastAsia="Times New Roman" w:hAnsi="Times New Roman" w:cs="Times New Roman"/>
          <w:noProof/>
          <w:sz w:val="24"/>
          <w:szCs w:val="24"/>
        </w:rPr>
      </w:pPr>
      <w:r>
        <w:rPr>
          <w:rFonts w:ascii="Times New Roman"/>
          <w:noProof/>
          <w:sz w:val="24"/>
          <w:szCs w:val="24"/>
        </w:rPr>
        <w:t>On biodiversity (in particular on Descriptors 1, 4 and 6):</w:t>
      </w:r>
    </w:p>
    <w:p w:rsidR="005B1474" w:rsidRDefault="00524A9E">
      <w:pPr>
        <w:pStyle w:val="ListParagraph"/>
        <w:numPr>
          <w:ilvl w:val="0"/>
          <w:numId w:val="162"/>
        </w:numPr>
        <w:tabs>
          <w:tab w:val="num" w:pos="690"/>
        </w:tabs>
        <w:spacing w:after="120" w:line="240" w:lineRule="auto"/>
        <w:ind w:left="686" w:hanging="329"/>
        <w:jc w:val="both"/>
        <w:rPr>
          <w:noProof/>
        </w:rPr>
      </w:pPr>
      <w:r>
        <w:rPr>
          <w:noProof/>
        </w:rPr>
        <w:t>develop GES and targets on mammals;</w:t>
      </w:r>
    </w:p>
    <w:p w:rsidR="005B1474" w:rsidRDefault="00524A9E">
      <w:pPr>
        <w:pStyle w:val="ListParagraph"/>
        <w:numPr>
          <w:ilvl w:val="0"/>
          <w:numId w:val="162"/>
        </w:numPr>
        <w:tabs>
          <w:tab w:val="num" w:pos="690"/>
        </w:tabs>
        <w:spacing w:after="120" w:line="240" w:lineRule="auto"/>
        <w:ind w:left="686" w:hanging="329"/>
        <w:jc w:val="both"/>
        <w:rPr>
          <w:noProof/>
        </w:rPr>
      </w:pPr>
      <w:r>
        <w:rPr>
          <w:noProof/>
        </w:rPr>
        <w:t xml:space="preserve">develop a monitoring programme for mammals as soon as possible;  </w:t>
      </w:r>
    </w:p>
    <w:p w:rsidR="005B1474" w:rsidRDefault="00524A9E">
      <w:pPr>
        <w:pStyle w:val="ListParagraph"/>
        <w:numPr>
          <w:ilvl w:val="0"/>
          <w:numId w:val="162"/>
        </w:numPr>
        <w:tabs>
          <w:tab w:val="num" w:pos="690"/>
        </w:tabs>
        <w:spacing w:after="120" w:line="240" w:lineRule="auto"/>
        <w:ind w:left="686" w:hanging="329"/>
        <w:jc w:val="both"/>
        <w:rPr>
          <w:noProof/>
        </w:rPr>
      </w:pPr>
      <w:r>
        <w:rPr>
          <w:noProof/>
        </w:rPr>
        <w:t xml:space="preserve">further develop its monitoring programme for fish to ensure the coverage of non-commercial species.  </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lang w:val="fr-FR"/>
        </w:rPr>
      </w:pPr>
      <w:r>
        <w:rPr>
          <w:rFonts w:ascii="Times New Roman"/>
          <w:noProof/>
          <w:sz w:val="24"/>
          <w:szCs w:val="24"/>
          <w:lang w:val="fr-FR"/>
        </w:rPr>
        <w:t>On non-indigenous species (Descriptor 2):</w:t>
      </w:r>
    </w:p>
    <w:p w:rsidR="005B1474" w:rsidRDefault="00524A9E">
      <w:pPr>
        <w:pStyle w:val="ListParagraph"/>
        <w:numPr>
          <w:ilvl w:val="0"/>
          <w:numId w:val="162"/>
        </w:numPr>
        <w:tabs>
          <w:tab w:val="num" w:pos="690"/>
        </w:tabs>
        <w:spacing w:after="120" w:line="240" w:lineRule="auto"/>
        <w:ind w:left="686" w:hanging="329"/>
        <w:jc w:val="both"/>
        <w:rPr>
          <w:noProof/>
        </w:rPr>
      </w:pPr>
      <w:r>
        <w:rPr>
          <w:noProof/>
        </w:rPr>
        <w:t>make efforts to monitor more hotspots and pat</w:t>
      </w:r>
      <w:r>
        <w:rPr>
          <w:noProof/>
        </w:rPr>
        <w:t>hways of introduction, as per GES definition.</w:t>
      </w:r>
    </w:p>
    <w:p w:rsidR="005B1474" w:rsidRDefault="00524A9E">
      <w:pPr>
        <w:pStyle w:val="ListParagraph"/>
        <w:numPr>
          <w:ilvl w:val="0"/>
          <w:numId w:val="162"/>
        </w:numPr>
        <w:tabs>
          <w:tab w:val="num" w:pos="690"/>
        </w:tabs>
        <w:spacing w:after="120" w:line="240" w:lineRule="auto"/>
        <w:ind w:left="686" w:hanging="329"/>
        <w:jc w:val="both"/>
        <w:rPr>
          <w:noProof/>
        </w:rPr>
      </w:pPr>
      <w:r>
        <w:rPr>
          <w:noProof/>
        </w:rPr>
        <w:t>further develop its existing monitoring programme to ensure that collected data is adequately assessed to monitor impact, as per GES definition.</w:t>
      </w:r>
    </w:p>
    <w:p w:rsidR="005B1474" w:rsidRDefault="005B1474">
      <w:pPr>
        <w:pStyle w:val="ListParagraph"/>
        <w:spacing w:line="240" w:lineRule="auto"/>
        <w:ind w:left="690" w:firstLine="0"/>
        <w:jc w:val="both"/>
        <w:rPr>
          <w:noProof/>
        </w:rPr>
      </w:pPr>
    </w:p>
    <w:p w:rsidR="005B1474" w:rsidRDefault="00524A9E">
      <w:pPr>
        <w:pStyle w:val="Corps"/>
        <w:jc w:val="both"/>
        <w:rPr>
          <w:noProof/>
          <w:lang w:val="en-US"/>
        </w:rPr>
      </w:pPr>
      <w:r>
        <w:rPr>
          <w:noProof/>
          <w:lang w:val="en-US"/>
        </w:rPr>
        <w:t>On hydrographical changes (Descriptor 7):</w:t>
      </w:r>
    </w:p>
    <w:p w:rsidR="005B1474" w:rsidRDefault="00524A9E">
      <w:pPr>
        <w:pStyle w:val="ListParagraph"/>
        <w:numPr>
          <w:ilvl w:val="0"/>
          <w:numId w:val="162"/>
        </w:numPr>
        <w:tabs>
          <w:tab w:val="num" w:pos="690"/>
        </w:tabs>
        <w:spacing w:after="120" w:line="240" w:lineRule="auto"/>
        <w:ind w:left="686" w:hanging="329"/>
        <w:jc w:val="both"/>
        <w:rPr>
          <w:noProof/>
        </w:rPr>
      </w:pPr>
      <w:r>
        <w:rPr>
          <w:noProof/>
        </w:rPr>
        <w:t>develop GES and target</w:t>
      </w:r>
      <w:r>
        <w:rPr>
          <w:noProof/>
        </w:rPr>
        <w:t>s.</w:t>
      </w:r>
    </w:p>
    <w:p w:rsidR="005B1474" w:rsidRDefault="005B1474">
      <w:pPr>
        <w:pStyle w:val="Corps"/>
        <w:jc w:val="both"/>
        <w:rPr>
          <w:noProof/>
          <w:lang w:val="en-US"/>
        </w:rPr>
      </w:pPr>
    </w:p>
    <w:p w:rsidR="005B1474" w:rsidRDefault="00524A9E">
      <w:pPr>
        <w:pStyle w:val="Corps"/>
        <w:jc w:val="both"/>
        <w:rPr>
          <w:noProof/>
        </w:rPr>
      </w:pPr>
      <w:r>
        <w:rPr>
          <w:noProof/>
          <w:lang w:val="en-US"/>
        </w:rPr>
        <w:t xml:space="preserve">On marine litter (Descriptor 10): </w:t>
      </w:r>
    </w:p>
    <w:p w:rsidR="005B1474" w:rsidRDefault="00524A9E">
      <w:pPr>
        <w:pStyle w:val="ListParagraph"/>
        <w:numPr>
          <w:ilvl w:val="0"/>
          <w:numId w:val="162"/>
        </w:numPr>
        <w:tabs>
          <w:tab w:val="num" w:pos="690"/>
        </w:tabs>
        <w:spacing w:after="120" w:line="240" w:lineRule="auto"/>
        <w:ind w:left="686" w:hanging="329"/>
        <w:jc w:val="both"/>
        <w:rPr>
          <w:noProof/>
        </w:rPr>
      </w:pPr>
      <w:r>
        <w:rPr>
          <w:noProof/>
        </w:rPr>
        <w:t>develop GES and targets.</w:t>
      </w:r>
    </w:p>
    <w:p w:rsidR="005B1474" w:rsidRDefault="005B1474">
      <w:pPr>
        <w:pStyle w:val="ListParagraph"/>
        <w:ind w:left="720" w:firstLine="0"/>
        <w:jc w:val="both"/>
        <w:rPr>
          <w:noProof/>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On underwater noise (Descriptor 11):</w:t>
      </w:r>
    </w:p>
    <w:p w:rsidR="005B1474" w:rsidRDefault="00524A9E">
      <w:pPr>
        <w:pStyle w:val="ListParagraph"/>
        <w:numPr>
          <w:ilvl w:val="0"/>
          <w:numId w:val="162"/>
        </w:numPr>
        <w:tabs>
          <w:tab w:val="num" w:pos="690"/>
        </w:tabs>
        <w:spacing w:after="120" w:line="240" w:lineRule="auto"/>
        <w:ind w:left="686" w:hanging="329"/>
        <w:jc w:val="both"/>
        <w:rPr>
          <w:noProof/>
        </w:rPr>
      </w:pPr>
      <w:r>
        <w:rPr>
          <w:noProof/>
        </w:rPr>
        <w:t>develop GES and targets.</w:t>
      </w:r>
    </w:p>
    <w:p w:rsidR="005B1474" w:rsidRDefault="00524A9E">
      <w:pPr>
        <w:pStyle w:val="ListParagraph"/>
        <w:numPr>
          <w:ilvl w:val="0"/>
          <w:numId w:val="162"/>
        </w:numPr>
        <w:tabs>
          <w:tab w:val="num" w:pos="690"/>
        </w:tabs>
        <w:spacing w:after="120" w:line="240" w:lineRule="auto"/>
        <w:ind w:left="686" w:hanging="329"/>
        <w:jc w:val="both"/>
        <w:rPr>
          <w:noProof/>
        </w:rPr>
      </w:pPr>
      <w:r>
        <w:rPr>
          <w:noProof/>
        </w:rPr>
        <w:t>develop monitoring sub-programmes for underwater noise.</w:t>
      </w:r>
    </w:p>
    <w:p w:rsidR="005B1474" w:rsidRDefault="00524A9E">
      <w:pPr>
        <w:pStyle w:val="CorpsA"/>
        <w:rPr>
          <w:noProof/>
        </w:rPr>
      </w:pPr>
      <w:r>
        <w:rPr>
          <w:rFonts w:ascii="Times New Roman" w:eastAsia="Times New Roman" w:hAnsi="Times New Roman" w:cs="Times New Roman"/>
          <w:noProof/>
        </w:rPr>
        <w:br w:type="page"/>
      </w:r>
    </w:p>
    <w:p w:rsidR="005B1474" w:rsidRDefault="00524A9E">
      <w:pPr>
        <w:pStyle w:val="Heading2"/>
        <w:rPr>
          <w:noProof/>
        </w:rPr>
      </w:pPr>
      <w:bookmarkStart w:id="68" w:name="_Toc455744239"/>
      <w:bookmarkStart w:id="69" w:name="_Toc467053150"/>
      <w:bookmarkStart w:id="70" w:name="_Toc467161756"/>
      <w:r>
        <w:rPr>
          <w:noProof/>
        </w:rPr>
        <w:t>14. Netherlands</w:t>
      </w:r>
      <w:bookmarkEnd w:id="68"/>
      <w:bookmarkEnd w:id="69"/>
      <w:bookmarkEnd w:id="70"/>
    </w:p>
    <w:p w:rsidR="005B1474" w:rsidRDefault="005B1474">
      <w:pPr>
        <w:pStyle w:val="CorpsA"/>
        <w:spacing w:after="0" w:line="240" w:lineRule="auto"/>
        <w:jc w:val="both"/>
        <w:rPr>
          <w:rFonts w:ascii="Times New Roman" w:eastAsia="Times New Roman" w:hAnsi="Times New Roman" w:cs="Times New Roman"/>
          <w:noProof/>
          <w:sz w:val="24"/>
          <w:szCs w:val="24"/>
        </w:rPr>
      </w:pPr>
    </w:p>
    <w:tbl>
      <w:tblPr>
        <w:tblStyle w:val="TableGrid"/>
        <w:tblW w:w="0" w:type="auto"/>
        <w:tblLook w:val="04A0" w:firstRow="1" w:lastRow="0" w:firstColumn="1" w:lastColumn="0" w:noHBand="0" w:noVBand="1"/>
      </w:tblPr>
      <w:tblGrid>
        <w:gridCol w:w="9282"/>
      </w:tblGrid>
      <w:tr w:rsidR="005B1474">
        <w:tc>
          <w:tcPr>
            <w:tcW w:w="9282" w:type="dxa"/>
          </w:tcPr>
          <w:p w:rsidR="005B1474" w:rsidRDefault="00524A9E">
            <w:pPr>
              <w:pStyle w:val="Corps"/>
              <w:jc w:val="both"/>
              <w:rPr>
                <w:b/>
                <w:bCs/>
                <w:smallCaps/>
                <w:noProof/>
              </w:rPr>
            </w:pPr>
            <w:r>
              <w:rPr>
                <w:b/>
                <w:bCs/>
                <w:smallCaps/>
                <w:noProof/>
                <w:lang w:val="en-US"/>
              </w:rPr>
              <w:t>Overall Conclusion</w:t>
            </w:r>
          </w:p>
          <w:p w:rsidR="005B1474" w:rsidRDefault="005B1474">
            <w:pPr>
              <w:pStyle w:val="Corps"/>
              <w:jc w:val="both"/>
              <w:rPr>
                <w:b/>
                <w:bCs/>
                <w:smallCaps/>
                <w:noProof/>
              </w:rPr>
            </w:pPr>
          </w:p>
          <w:p w:rsidR="005B1474" w:rsidRDefault="00524A9E">
            <w:pPr>
              <w:pStyle w:val="Corps"/>
              <w:jc w:val="both"/>
              <w:rPr>
                <w:b/>
                <w:bCs/>
                <w:noProof/>
              </w:rPr>
            </w:pPr>
            <w:r>
              <w:rPr>
                <w:b/>
                <w:bCs/>
                <w:noProof/>
                <w:lang w:val="en-US"/>
              </w:rPr>
              <w:t xml:space="preserve">Overall, the monitoring programme </w:t>
            </w:r>
            <w:r>
              <w:rPr>
                <w:b/>
                <w:bCs/>
                <w:noProof/>
                <w:lang w:val="en-US"/>
              </w:rPr>
              <w:t>of Netherlands constitutes a mostly appropriate framework to meet the requirements of Directive 2008/56/EC and to measure progress towards the achievement of good environmental status (GES).</w:t>
            </w:r>
          </w:p>
          <w:p w:rsidR="005B1474" w:rsidRDefault="005B1474">
            <w:pPr>
              <w:pStyle w:val="Corps"/>
              <w:jc w:val="both"/>
              <w:rPr>
                <w:b/>
                <w:bCs/>
                <w:noProof/>
              </w:rPr>
            </w:pPr>
          </w:p>
          <w:p w:rsidR="005B1474" w:rsidRDefault="00524A9E">
            <w:pPr>
              <w:pStyle w:val="Corps"/>
              <w:jc w:val="both"/>
              <w:rPr>
                <w:noProof/>
              </w:rPr>
            </w:pPr>
            <w:r>
              <w:rPr>
                <w:noProof/>
                <w:lang w:val="en-US"/>
              </w:rPr>
              <w:t>The Netherlands reports that its monitoring programme was almost</w:t>
            </w:r>
            <w:r>
              <w:rPr>
                <w:noProof/>
                <w:lang w:val="en-US"/>
              </w:rPr>
              <w:t xml:space="preserve"> completely in place by 2014, except for energy including underwater noise (Descriptor 11), only covered as of 2018.</w:t>
            </w:r>
          </w:p>
          <w:p w:rsidR="005B1474" w:rsidRDefault="005B1474">
            <w:pPr>
              <w:pStyle w:val="Corps"/>
              <w:jc w:val="both"/>
              <w:rPr>
                <w:b/>
                <w:bCs/>
                <w:noProof/>
              </w:rPr>
            </w:pPr>
          </w:p>
          <w:p w:rsidR="005B1474" w:rsidRDefault="00524A9E">
            <w:pPr>
              <w:pStyle w:val="CorpsA"/>
              <w:spacing w:after="0" w:line="240" w:lineRule="auto"/>
              <w:jc w:val="both"/>
              <w:rPr>
                <w:rFonts w:ascii="Times New Roman"/>
                <w:noProof/>
                <w:sz w:val="24"/>
                <w:szCs w:val="24"/>
              </w:rPr>
            </w:pPr>
            <w:r>
              <w:rPr>
                <w:rFonts w:ascii="Times New Roman"/>
                <w:b/>
                <w:bCs/>
                <w:noProof/>
                <w:sz w:val="24"/>
                <w:szCs w:val="24"/>
              </w:rPr>
              <w:t>Five out of thirteen descriptor categories are sufficiently addressed in the reported monitoring programmes</w:t>
            </w:r>
            <w:r>
              <w:rPr>
                <w:rFonts w:ascii="Times New Roman"/>
                <w:noProof/>
                <w:sz w:val="24"/>
                <w:szCs w:val="24"/>
              </w:rPr>
              <w:t>. These are commercial fish and</w:t>
            </w:r>
            <w:r>
              <w:rPr>
                <w:rFonts w:ascii="Times New Roman"/>
                <w:noProof/>
                <w:sz w:val="24"/>
                <w:szCs w:val="24"/>
              </w:rPr>
              <w:t xml:space="preserve"> shellfish (Descriptor 3), eutrophication (Descriptor 5), contaminants (Descriptor 8), contaminants in seafood (Descriptor 9) and energy, including underwater noise (Descriptor 11). </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shd w:val="clear" w:color="auto" w:fill="FFFF00"/>
              </w:rPr>
            </w:pPr>
            <w:r>
              <w:rPr>
                <w:rFonts w:ascii="Times New Roman"/>
                <w:noProof/>
                <w:sz w:val="24"/>
                <w:szCs w:val="24"/>
              </w:rPr>
              <w:t>The Netherlands has identified monitoring gaps, and plans to address the</w:t>
            </w:r>
            <w:r>
              <w:rPr>
                <w:rFonts w:ascii="Times New Roman"/>
                <w:noProof/>
                <w:sz w:val="24"/>
                <w:szCs w:val="24"/>
              </w:rPr>
              <w:t>se, for the following descriptors: birds, mammals, fish and cephalopods, water column habitats, seabed habitats (Descriptors 1, 4 and 6), hydrographical changes (Descriptor 7), contaminants in seafood (Descriptor 9), marine litter (Descriptor 10) and energ</w:t>
            </w:r>
            <w:r>
              <w:rPr>
                <w:rFonts w:ascii="Times New Roman"/>
                <w:noProof/>
                <w:sz w:val="24"/>
                <w:szCs w:val="24"/>
              </w:rPr>
              <w:t>y, including underwater noise (Descriptor 11). A plan to address gaps for non-indigenous species (Descriptor 2) is missing.</w:t>
            </w:r>
          </w:p>
          <w:p w:rsidR="005B1474" w:rsidRDefault="005B1474">
            <w:pPr>
              <w:pStyle w:val="Corps"/>
              <w:jc w:val="both"/>
              <w:outlineLvl w:val="0"/>
              <w:rPr>
                <w:b/>
                <w:noProof/>
              </w:rPr>
            </w:pPr>
          </w:p>
          <w:p w:rsidR="005B1474" w:rsidRDefault="00524A9E">
            <w:pPr>
              <w:rPr>
                <w:b/>
                <w:noProof/>
              </w:rPr>
            </w:pPr>
            <w:r>
              <w:rPr>
                <w:b/>
                <w:noProof/>
              </w:rPr>
              <w:t>MAIN GUIDANCE</w:t>
            </w:r>
          </w:p>
          <w:p w:rsidR="005B1474" w:rsidRDefault="005B1474">
            <w:pPr>
              <w:pStyle w:val="Corps"/>
              <w:jc w:val="both"/>
              <w:outlineLvl w:val="0"/>
              <w:rPr>
                <w:b/>
                <w:bCs/>
                <w:smallCaps/>
                <w:noProof/>
              </w:rPr>
            </w:pPr>
          </w:p>
          <w:p w:rsidR="005B1474" w:rsidRDefault="00524A9E">
            <w:pPr>
              <w:rPr>
                <w:b/>
                <w:bCs/>
                <w:smallCaps/>
                <w:noProof/>
              </w:rPr>
            </w:pPr>
            <w:bookmarkStart w:id="71" w:name="_Toc467053152"/>
            <w:r>
              <w:rPr>
                <w:noProof/>
              </w:rPr>
              <w:t>Netherlands should:</w:t>
            </w:r>
            <w:bookmarkEnd w:id="71"/>
          </w:p>
          <w:p w:rsidR="005B1474" w:rsidRDefault="00524A9E">
            <w:pPr>
              <w:pStyle w:val="ListParagraph"/>
              <w:numPr>
                <w:ilvl w:val="0"/>
                <w:numId w:val="168"/>
              </w:numPr>
              <w:tabs>
                <w:tab w:val="num" w:pos="714"/>
              </w:tabs>
              <w:spacing w:after="120" w:line="240" w:lineRule="auto"/>
              <w:ind w:left="686" w:hanging="329"/>
              <w:jc w:val="both"/>
              <w:rPr>
                <w:noProof/>
              </w:rPr>
            </w:pPr>
            <w:r>
              <w:rPr>
                <w:b/>
                <w:bCs/>
                <w:noProof/>
              </w:rPr>
              <w:t>Ensure that the monitoring programme constitutes a fully appropriate framework</w:t>
            </w:r>
            <w:r>
              <w:rPr>
                <w:noProof/>
              </w:rPr>
              <w:t xml:space="preserve"> that enables comp</w:t>
            </w:r>
            <w:r>
              <w:rPr>
                <w:noProof/>
              </w:rPr>
              <w:t>lete coverage of the monitoring needs  for the assessment of progress towards GES;</w:t>
            </w:r>
          </w:p>
          <w:p w:rsidR="005B1474" w:rsidRDefault="00524A9E">
            <w:pPr>
              <w:pStyle w:val="ListParagraph"/>
              <w:numPr>
                <w:ilvl w:val="0"/>
                <w:numId w:val="168"/>
              </w:numPr>
              <w:tabs>
                <w:tab w:val="num" w:pos="714"/>
              </w:tabs>
              <w:spacing w:after="120" w:line="240" w:lineRule="auto"/>
              <w:ind w:left="686" w:hanging="329"/>
              <w:jc w:val="both"/>
              <w:rPr>
                <w:b/>
                <w:bCs/>
                <w:noProof/>
              </w:rPr>
            </w:pPr>
            <w:r>
              <w:rPr>
                <w:b/>
                <w:bCs/>
                <w:noProof/>
              </w:rPr>
              <w:t>Implement the plans identified to address the monitoring gaps.</w:t>
            </w:r>
          </w:p>
          <w:p w:rsidR="005B1474" w:rsidRDefault="005B1474">
            <w:pPr>
              <w:pStyle w:val="Corps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noProof/>
                <w:sz w:val="24"/>
                <w:szCs w:val="24"/>
              </w:rPr>
            </w:pPr>
          </w:p>
        </w:tc>
      </w:tr>
    </w:tbl>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The Netherlands reported under Article 11 of the Marine Strategy Framework Directive (MSFD) in October 2014. The Dutch Article 11 reporting includes 28 sub-programmes covering all descriptors except hydrographical changes (Descriptor 7). This descriptor wa</w:t>
      </w:r>
      <w:r>
        <w:rPr>
          <w:rFonts w:ascii="Times New Roman"/>
          <w:noProof/>
          <w:sz w:val="24"/>
          <w:szCs w:val="24"/>
        </w:rPr>
        <w:t xml:space="preserve">s reported in the general monitoring programme reporting sheet. </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Style2"/>
        <w:rPr>
          <w:noProof/>
        </w:rPr>
      </w:pPr>
      <w:r>
        <w:rPr>
          <w:noProof/>
        </w:rPr>
        <w:t>Conclusions on Member State-specific technical assessment</w:t>
      </w: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The adequacy of the Dutch MSFD monitoring programme has been assessed by considering whether the programme and related sub-programme</w:t>
      </w:r>
      <w:r>
        <w:rPr>
          <w:rFonts w:ascii="Times New Roman"/>
          <w:noProof/>
          <w:sz w:val="24"/>
          <w:szCs w:val="24"/>
        </w:rPr>
        <w:t>s are sufficient to cover the monitoring needs for the assessment of progress towards good environmental status (GES)</w:t>
      </w:r>
      <w:r>
        <w:rPr>
          <w:rFonts w:ascii="Times New Roman" w:eastAsia="Times New Roman" w:hAnsi="Times New Roman" w:cs="Times New Roman"/>
          <w:noProof/>
          <w:sz w:val="24"/>
          <w:szCs w:val="24"/>
          <w:vertAlign w:val="superscript"/>
        </w:rPr>
        <w:footnoteReference w:id="92"/>
      </w:r>
      <w:r>
        <w:rPr>
          <w:rFonts w:ascii="Times New Roman"/>
          <w:noProof/>
          <w:sz w:val="24"/>
          <w:szCs w:val="24"/>
        </w:rPr>
        <w:t xml:space="preserve"> and achievement of environmental targets, as defined by the Netherlands in 2013. </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 xml:space="preserve">The following table provides an overview (by </w:t>
      </w:r>
      <w:r>
        <w:rPr>
          <w:rFonts w:ascii="Times New Roman"/>
          <w:noProof/>
          <w:sz w:val="24"/>
          <w:szCs w:val="24"/>
        </w:rPr>
        <w:t>descriptor) of:</w:t>
      </w:r>
    </w:p>
    <w:p w:rsidR="005B1474" w:rsidRDefault="00524A9E">
      <w:pPr>
        <w:pStyle w:val="ListParagraph"/>
        <w:numPr>
          <w:ilvl w:val="0"/>
          <w:numId w:val="169"/>
        </w:numPr>
        <w:tabs>
          <w:tab w:val="num" w:pos="690"/>
        </w:tabs>
        <w:spacing w:after="120" w:line="240" w:lineRule="auto"/>
        <w:ind w:left="686" w:hanging="329"/>
        <w:jc w:val="both"/>
        <w:rPr>
          <w:noProof/>
        </w:rPr>
      </w:pPr>
      <w:r>
        <w:rPr>
          <w:noProof/>
        </w:rPr>
        <w:t>The conclusions of the technical assessment in relation to the coverage of GES and targets by the Member State</w:t>
      </w:r>
      <w:r>
        <w:rPr>
          <w:rFonts w:hAnsi="Times New Roman"/>
          <w:noProof/>
        </w:rPr>
        <w:t>’</w:t>
      </w:r>
      <w:r>
        <w:rPr>
          <w:noProof/>
        </w:rPr>
        <w:t>s monitoring programme and sub-programmes;</w:t>
      </w:r>
    </w:p>
    <w:p w:rsidR="005B1474" w:rsidRDefault="00524A9E">
      <w:pPr>
        <w:pStyle w:val="ListParagraph"/>
        <w:numPr>
          <w:ilvl w:val="0"/>
          <w:numId w:val="170"/>
        </w:numPr>
        <w:tabs>
          <w:tab w:val="num" w:pos="690"/>
        </w:tabs>
        <w:spacing w:after="120" w:line="240" w:lineRule="auto"/>
        <w:ind w:left="686" w:hanging="329"/>
        <w:jc w:val="both"/>
        <w:rPr>
          <w:noProof/>
        </w:rPr>
      </w:pPr>
      <w:r>
        <w:rPr>
          <w:noProof/>
        </w:rPr>
        <w:t>The Member State</w:t>
      </w:r>
      <w:r>
        <w:rPr>
          <w:rFonts w:hAnsi="Times New Roman"/>
          <w:noProof/>
        </w:rPr>
        <w:t>’</w:t>
      </w:r>
      <w:r>
        <w:rPr>
          <w:noProof/>
        </w:rPr>
        <w:t xml:space="preserve">s own assessment of the date by which their monitoring programme is </w:t>
      </w:r>
      <w:r>
        <w:rPr>
          <w:noProof/>
        </w:rPr>
        <w:t>or will be adequate to measure progress towards GES and targets;</w:t>
      </w:r>
    </w:p>
    <w:p w:rsidR="005B1474" w:rsidRDefault="00524A9E">
      <w:pPr>
        <w:pStyle w:val="ListParagraph"/>
        <w:numPr>
          <w:ilvl w:val="0"/>
          <w:numId w:val="171"/>
        </w:numPr>
        <w:tabs>
          <w:tab w:val="num" w:pos="690"/>
        </w:tabs>
        <w:spacing w:after="120" w:line="240" w:lineRule="auto"/>
        <w:ind w:left="686" w:hanging="329"/>
        <w:jc w:val="both"/>
        <w:rPr>
          <w:noProof/>
        </w:rPr>
      </w:pPr>
      <w:r>
        <w:rPr>
          <w:noProof/>
        </w:rPr>
        <w:t xml:space="preserve">Whether the Member State has provided justifications and/or plans to address gaps. </w:t>
      </w:r>
    </w:p>
    <w:p w:rsidR="005B1474" w:rsidRDefault="005B1474">
      <w:pPr>
        <w:pStyle w:val="CorpsA"/>
        <w:widowControl w:val="0"/>
        <w:spacing w:after="0" w:line="240" w:lineRule="auto"/>
        <w:jc w:val="both"/>
        <w:rPr>
          <w:rFonts w:ascii="Times New Roman" w:eastAsia="Times New Roman" w:hAnsi="Times New Roman" w:cs="Times New Roman"/>
          <w:noProof/>
        </w:rPr>
      </w:pPr>
    </w:p>
    <w:tbl>
      <w:tblPr>
        <w:tblW w:w="928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53"/>
        <w:gridCol w:w="1466"/>
        <w:gridCol w:w="1458"/>
        <w:gridCol w:w="1297"/>
        <w:gridCol w:w="1288"/>
        <w:gridCol w:w="1525"/>
      </w:tblGrid>
      <w:tr w:rsidR="005B1474">
        <w:trPr>
          <w:trHeight w:val="280"/>
        </w:trPr>
        <w:tc>
          <w:tcPr>
            <w:tcW w:w="2252"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rPr>
                <w:noProof/>
              </w:rPr>
            </w:pPr>
            <w:r>
              <w:rPr>
                <w:rFonts w:ascii="Times New Roman"/>
                <w:b/>
                <w:bCs/>
                <w:noProof/>
                <w:color w:val="FFFFFF"/>
                <w:spacing w:val="10"/>
                <w:sz w:val="18"/>
                <w:szCs w:val="18"/>
                <w:u w:color="FFFFFF"/>
                <w:lang w:val="fr-FR"/>
              </w:rPr>
              <w:t>Descriptor</w:t>
            </w:r>
          </w:p>
        </w:tc>
        <w:tc>
          <w:tcPr>
            <w:tcW w:w="2924"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widowControl w:val="0"/>
              <w:spacing w:before="50" w:after="0" w:line="240" w:lineRule="auto"/>
              <w:jc w:val="center"/>
              <w:rPr>
                <w:noProof/>
              </w:rPr>
            </w:pPr>
            <w:r>
              <w:rPr>
                <w:rFonts w:ascii="Times New Roman"/>
                <w:b/>
                <w:bCs/>
                <w:noProof/>
                <w:color w:val="FFFFFF"/>
                <w:spacing w:val="10"/>
                <w:sz w:val="18"/>
                <w:szCs w:val="18"/>
                <w:u w:color="FFFFFF"/>
                <w:lang w:val="fr-FR"/>
              </w:rPr>
              <w:t>Technical assessment</w:t>
            </w:r>
          </w:p>
        </w:tc>
        <w:tc>
          <w:tcPr>
            <w:tcW w:w="2585"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widowControl w:val="0"/>
              <w:spacing w:before="50" w:after="0" w:line="240" w:lineRule="auto"/>
              <w:jc w:val="center"/>
              <w:rPr>
                <w:noProof/>
              </w:rPr>
            </w:pPr>
            <w:r>
              <w:rPr>
                <w:b/>
                <w:bCs/>
                <w:noProof/>
                <w:color w:val="FFFFFF"/>
                <w:sz w:val="18"/>
                <w:szCs w:val="18"/>
                <w:u w:color="FFFFFF"/>
                <w:lang w:val="fr-FR"/>
              </w:rPr>
              <w:t>Timeline reported</w:t>
            </w:r>
          </w:p>
        </w:tc>
        <w:tc>
          <w:tcPr>
            <w:tcW w:w="1525"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widowControl w:val="0"/>
              <w:spacing w:after="0" w:line="240" w:lineRule="auto"/>
              <w:jc w:val="center"/>
              <w:rPr>
                <w:noProof/>
              </w:rPr>
            </w:pPr>
            <w:r>
              <w:rPr>
                <w:rFonts w:ascii="Times New Roman"/>
                <w:b/>
                <w:bCs/>
                <w:noProof/>
                <w:color w:val="FFFFFF"/>
                <w:sz w:val="18"/>
                <w:szCs w:val="18"/>
                <w:u w:color="FFFFFF"/>
                <w:lang w:val="fr-FR"/>
              </w:rPr>
              <w:t>Member State plans/ justifications</w:t>
            </w:r>
          </w:p>
        </w:tc>
      </w:tr>
      <w:tr w:rsidR="005B1474">
        <w:trPr>
          <w:trHeight w:val="280"/>
        </w:trPr>
        <w:tc>
          <w:tcPr>
            <w:tcW w:w="2252"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c>
          <w:tcPr>
            <w:tcW w:w="1466"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line="240" w:lineRule="auto"/>
              <w:jc w:val="center"/>
              <w:rPr>
                <w:noProof/>
              </w:rPr>
            </w:pPr>
            <w:r>
              <w:rPr>
                <w:rFonts w:ascii="Times New Roman"/>
                <w:noProof/>
                <w:color w:val="FFFFFF"/>
                <w:spacing w:val="10"/>
                <w:sz w:val="18"/>
                <w:szCs w:val="18"/>
                <w:u w:color="FFFFFF"/>
                <w:lang w:val="fr-FR"/>
              </w:rPr>
              <w:t>GES</w:t>
            </w:r>
          </w:p>
        </w:tc>
        <w:tc>
          <w:tcPr>
            <w:tcW w:w="1458"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line="240" w:lineRule="auto"/>
              <w:jc w:val="center"/>
              <w:rPr>
                <w:noProof/>
              </w:rPr>
            </w:pPr>
            <w:r>
              <w:rPr>
                <w:rFonts w:ascii="Times New Roman"/>
                <w:noProof/>
                <w:color w:val="FFFFFF"/>
                <w:spacing w:val="10"/>
                <w:sz w:val="18"/>
                <w:szCs w:val="18"/>
                <w:u w:color="FFFFFF"/>
                <w:lang w:val="fr-FR"/>
              </w:rPr>
              <w:t>Targets</w:t>
            </w:r>
          </w:p>
        </w:tc>
        <w:tc>
          <w:tcPr>
            <w:tcW w:w="1297"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line="240" w:lineRule="auto"/>
              <w:jc w:val="center"/>
              <w:rPr>
                <w:noProof/>
              </w:rPr>
            </w:pPr>
            <w:r>
              <w:rPr>
                <w:rFonts w:ascii="Times New Roman"/>
                <w:b/>
                <w:bCs/>
                <w:noProof/>
                <w:color w:val="FFFFFF"/>
                <w:sz w:val="18"/>
                <w:szCs w:val="18"/>
                <w:u w:color="FFFFFF"/>
                <w:lang w:val="fr-FR"/>
              </w:rPr>
              <w:t>GES</w:t>
            </w:r>
          </w:p>
        </w:tc>
        <w:tc>
          <w:tcPr>
            <w:tcW w:w="1288"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A"/>
              <w:spacing w:after="0" w:line="240" w:lineRule="auto"/>
              <w:jc w:val="center"/>
              <w:rPr>
                <w:noProof/>
              </w:rPr>
            </w:pPr>
            <w:r>
              <w:rPr>
                <w:rFonts w:ascii="Times New Roman"/>
                <w:b/>
                <w:bCs/>
                <w:noProof/>
                <w:color w:val="FFFFFF"/>
                <w:sz w:val="18"/>
                <w:szCs w:val="18"/>
                <w:u w:color="FFFFFF"/>
                <w:lang w:val="fr-FR"/>
              </w:rPr>
              <w:t>Targets</w:t>
            </w:r>
          </w:p>
        </w:tc>
        <w:tc>
          <w:tcPr>
            <w:tcW w:w="1525"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r>
      <w:tr w:rsidR="005B1474">
        <w:trPr>
          <w:trHeight w:val="260"/>
        </w:trPr>
        <w:tc>
          <w:tcPr>
            <w:tcW w:w="225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 4 Birds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288"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525"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5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 4 Mammals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288"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525"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5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 4 Fish</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288"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525"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5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 4 Water column</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288"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525"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5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 4, 6 Seabed</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288"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525"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5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D2 NIS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288"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525"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bCs/>
                <w:noProof/>
                <w:sz w:val="18"/>
                <w:szCs w:val="18"/>
                <w:lang w:val="fr-FR"/>
              </w:rPr>
              <w:t>No</w:t>
            </w:r>
          </w:p>
        </w:tc>
      </w:tr>
      <w:tr w:rsidR="005B1474">
        <w:trPr>
          <w:trHeight w:val="260"/>
        </w:trPr>
        <w:tc>
          <w:tcPr>
            <w:tcW w:w="225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D3 Commercial fish</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288"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525"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bCs/>
                <w:noProof/>
                <w:sz w:val="18"/>
                <w:szCs w:val="18"/>
                <w:lang w:val="fr-FR"/>
              </w:rPr>
              <w:t>No</w:t>
            </w:r>
          </w:p>
        </w:tc>
      </w:tr>
      <w:tr w:rsidR="005B1474">
        <w:trPr>
          <w:trHeight w:val="260"/>
        </w:trPr>
        <w:tc>
          <w:tcPr>
            <w:tcW w:w="225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D5 Eutrophication</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288"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525"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bCs/>
                <w:noProof/>
                <w:sz w:val="18"/>
                <w:szCs w:val="18"/>
                <w:lang w:val="fr-FR"/>
              </w:rPr>
              <w:t>No</w:t>
            </w:r>
          </w:p>
        </w:tc>
      </w:tr>
      <w:tr w:rsidR="005B1474">
        <w:trPr>
          <w:trHeight w:val="260"/>
        </w:trPr>
        <w:tc>
          <w:tcPr>
            <w:tcW w:w="225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D7 Hydro. changes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288"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525"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5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D8 Contaminants</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288"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525"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noProof/>
                <w:sz w:val="18"/>
                <w:szCs w:val="18"/>
                <w:lang w:val="fr-FR"/>
              </w:rPr>
              <w:t>No</w:t>
            </w:r>
          </w:p>
        </w:tc>
      </w:tr>
      <w:tr w:rsidR="005B1474">
        <w:trPr>
          <w:trHeight w:val="260"/>
        </w:trPr>
        <w:tc>
          <w:tcPr>
            <w:tcW w:w="225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D9 Seafood cont.</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288"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525"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52"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D10 Marine litter</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288"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A"/>
              <w:spacing w:before="50" w:after="50" w:line="240" w:lineRule="auto"/>
              <w:jc w:val="center"/>
              <w:rPr>
                <w:noProof/>
              </w:rPr>
            </w:pPr>
            <w:r>
              <w:rPr>
                <w:rFonts w:ascii="Times New Roman"/>
                <w:noProof/>
                <w:sz w:val="18"/>
                <w:szCs w:val="18"/>
                <w:lang w:val="fr-FR"/>
              </w:rPr>
              <w:t>2014</w:t>
            </w:r>
          </w:p>
        </w:tc>
        <w:tc>
          <w:tcPr>
            <w:tcW w:w="1525"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noProof/>
                <w:sz w:val="18"/>
                <w:szCs w:val="18"/>
                <w:lang w:val="fr-FR"/>
              </w:rPr>
              <w:t>Yes</w:t>
            </w:r>
          </w:p>
        </w:tc>
      </w:tr>
      <w:tr w:rsidR="005B1474">
        <w:trPr>
          <w:trHeight w:val="260"/>
        </w:trPr>
        <w:tc>
          <w:tcPr>
            <w:tcW w:w="2252"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rPr>
                <w:noProof/>
              </w:rPr>
            </w:pPr>
            <w:r>
              <w:rPr>
                <w:rFonts w:ascii="Times New Roman"/>
                <w:b/>
                <w:bCs/>
                <w:noProof/>
                <w:spacing w:val="10"/>
                <w:sz w:val="18"/>
                <w:szCs w:val="18"/>
                <w:lang w:val="fr-FR"/>
              </w:rPr>
              <w:t>D11 Energy/Noise</w:t>
            </w:r>
          </w:p>
        </w:tc>
        <w:tc>
          <w:tcPr>
            <w:tcW w:w="1466" w:type="dxa"/>
            <w:tcBorders>
              <w:top w:val="single" w:sz="8" w:space="0" w:color="FFFFFF"/>
              <w:left w:val="single" w:sz="8" w:space="0" w:color="1F497D"/>
              <w:bottom w:val="single" w:sz="8" w:space="0" w:color="1F497D"/>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1F497D"/>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1F497D"/>
              <w:right w:val="single" w:sz="8" w:space="0" w:color="FFFFFF"/>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288" w:type="dxa"/>
            <w:tcBorders>
              <w:top w:val="single" w:sz="8" w:space="0" w:color="FFFFFF"/>
              <w:left w:val="single" w:sz="8" w:space="0" w:color="FFFFFF"/>
              <w:bottom w:val="single" w:sz="8" w:space="0" w:color="1F497D"/>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noProof/>
                <w:sz w:val="18"/>
                <w:szCs w:val="18"/>
                <w:lang w:val="fr-FR"/>
              </w:rPr>
              <w:t>2018</w:t>
            </w:r>
          </w:p>
        </w:tc>
        <w:tc>
          <w:tcPr>
            <w:tcW w:w="1525"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vAlign w:val="center"/>
          </w:tcPr>
          <w:p w:rsidR="005B1474" w:rsidRDefault="00524A9E">
            <w:pPr>
              <w:pStyle w:val="CorpsA"/>
              <w:spacing w:before="50" w:after="50" w:line="240" w:lineRule="auto"/>
              <w:jc w:val="center"/>
              <w:rPr>
                <w:noProof/>
              </w:rPr>
            </w:pPr>
            <w:r>
              <w:rPr>
                <w:rFonts w:ascii="Times New Roman"/>
                <w:noProof/>
                <w:sz w:val="18"/>
                <w:szCs w:val="18"/>
                <w:lang w:val="fr-FR"/>
              </w:rPr>
              <w:t>Yes</w:t>
            </w:r>
          </w:p>
        </w:tc>
      </w:tr>
    </w:tbl>
    <w:p w:rsidR="005B1474" w:rsidRDefault="005B1474">
      <w:pPr>
        <w:pStyle w:val="CorpsA"/>
        <w:widowControl w:val="0"/>
        <w:spacing w:after="0" w:line="240" w:lineRule="auto"/>
        <w:jc w:val="both"/>
        <w:rPr>
          <w:rFonts w:ascii="Times New Roman" w:eastAsia="Times New Roman" w:hAnsi="Times New Roman" w:cs="Times New Roman"/>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831"/>
        <w:gridCol w:w="1564"/>
        <w:gridCol w:w="3078"/>
      </w:tblGrid>
      <w:tr w:rsidR="005B1474">
        <w:tc>
          <w:tcPr>
            <w:tcW w:w="1809" w:type="dxa"/>
          </w:tcPr>
          <w:p w:rsidR="005B1474" w:rsidRDefault="005B1474">
            <w:pPr>
              <w:shd w:val="clear" w:color="auto" w:fill="92D050"/>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Full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GES</w:t>
            </w:r>
          </w:p>
        </w:tc>
        <w:tc>
          <w:tcPr>
            <w:tcW w:w="3078" w:type="dxa"/>
          </w:tcPr>
          <w:p w:rsidR="005B1474" w:rsidRDefault="00524A9E">
            <w:pPr>
              <w:pStyle w:val="CorpsA"/>
              <w:spacing w:after="0" w:line="240" w:lineRule="auto"/>
              <w:jc w:val="both"/>
              <w:rPr>
                <w:noProof/>
              </w:rPr>
            </w:pPr>
            <w:r>
              <w:rPr>
                <w:rFonts w:ascii="Times New Roman"/>
                <w:noProof/>
                <w:sz w:val="18"/>
                <w:szCs w:val="18"/>
              </w:rPr>
              <w:t>GES not defined</w:t>
            </w:r>
          </w:p>
        </w:tc>
      </w:tr>
      <w:tr w:rsidR="005B1474">
        <w:tc>
          <w:tcPr>
            <w:tcW w:w="1809" w:type="dxa"/>
          </w:tcPr>
          <w:p w:rsidR="005B1474" w:rsidRDefault="005B1474">
            <w:pPr>
              <w:shd w:val="clear" w:color="auto" w:fill="EA8300" w:themeFill="accent4" w:themeFillShade="BF"/>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Partial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targets</w:t>
            </w:r>
          </w:p>
        </w:tc>
        <w:tc>
          <w:tcPr>
            <w:tcW w:w="3078" w:type="dxa"/>
          </w:tcPr>
          <w:p w:rsidR="005B1474" w:rsidRDefault="00524A9E">
            <w:pPr>
              <w:pStyle w:val="CorpsA"/>
              <w:spacing w:after="0" w:line="240" w:lineRule="auto"/>
              <w:jc w:val="both"/>
              <w:rPr>
                <w:noProof/>
              </w:rPr>
            </w:pPr>
            <w:r>
              <w:rPr>
                <w:rFonts w:ascii="Times New Roman"/>
                <w:noProof/>
                <w:sz w:val="18"/>
                <w:szCs w:val="18"/>
              </w:rPr>
              <w:t xml:space="preserve">Targets not </w:t>
            </w:r>
            <w:r>
              <w:rPr>
                <w:rFonts w:ascii="Times New Roman"/>
                <w:noProof/>
                <w:sz w:val="18"/>
                <w:szCs w:val="18"/>
              </w:rPr>
              <w:t>defined</w:t>
            </w:r>
          </w:p>
        </w:tc>
      </w:tr>
      <w:tr w:rsidR="005B1474">
        <w:tc>
          <w:tcPr>
            <w:tcW w:w="1809" w:type="dxa"/>
          </w:tcPr>
          <w:p w:rsidR="005B1474" w:rsidRDefault="005B1474">
            <w:pPr>
              <w:shd w:val="clear" w:color="auto" w:fill="873AC0"/>
              <w:rPr>
                <w:b/>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No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monitoring</w:t>
            </w:r>
          </w:p>
        </w:tc>
        <w:tc>
          <w:tcPr>
            <w:tcW w:w="3078" w:type="dxa"/>
          </w:tcPr>
          <w:p w:rsidR="005B1474" w:rsidRDefault="00524A9E">
            <w:pPr>
              <w:pStyle w:val="CorpsA"/>
              <w:spacing w:after="0" w:line="240" w:lineRule="auto"/>
              <w:jc w:val="both"/>
              <w:rPr>
                <w:noProof/>
              </w:rPr>
            </w:pPr>
            <w:r>
              <w:rPr>
                <w:rFonts w:ascii="Times New Roman"/>
                <w:noProof/>
                <w:sz w:val="18"/>
                <w:szCs w:val="18"/>
              </w:rPr>
              <w:t>No monitoring programme reported</w:t>
            </w:r>
          </w:p>
        </w:tc>
      </w:tr>
    </w:tbl>
    <w:p w:rsidR="005B1474" w:rsidRDefault="005B1474">
      <w:pPr>
        <w:pStyle w:val="Style2"/>
        <w:rPr>
          <w:noProof/>
        </w:rPr>
      </w:pPr>
    </w:p>
    <w:p w:rsidR="005B1474" w:rsidRDefault="00524A9E">
      <w:pPr>
        <w:pStyle w:val="Style2"/>
        <w:rPr>
          <w:noProof/>
        </w:rPr>
      </w:pPr>
      <w:r>
        <w:rPr>
          <w:noProof/>
        </w:rPr>
        <w:t>Achievements so far</w:t>
      </w:r>
    </w:p>
    <w:p w:rsidR="005B1474" w:rsidRDefault="00524A9E">
      <w:pPr>
        <w:pStyle w:val="ListParagraph"/>
        <w:numPr>
          <w:ilvl w:val="0"/>
          <w:numId w:val="172"/>
        </w:numPr>
        <w:tabs>
          <w:tab w:val="num" w:pos="690"/>
        </w:tabs>
        <w:spacing w:after="120" w:line="240" w:lineRule="auto"/>
        <w:ind w:left="686" w:hanging="329"/>
        <w:jc w:val="both"/>
        <w:rPr>
          <w:noProof/>
        </w:rPr>
      </w:pPr>
      <w:r>
        <w:rPr>
          <w:noProof/>
        </w:rPr>
        <w:t>The technical assessment shows that the Netherlands has developed its monitoring programme and sub-programmes in a consistent manner with its MSFD environmental targets. The Dutch monitoring programme is considered sufficient to assess progress towards all</w:t>
      </w:r>
      <w:r>
        <w:rPr>
          <w:noProof/>
        </w:rPr>
        <w:t xml:space="preserve"> targets except those for hydrographical changes (Descriptor 7),  </w:t>
      </w:r>
    </w:p>
    <w:p w:rsidR="005B1474" w:rsidRDefault="00524A9E">
      <w:pPr>
        <w:pStyle w:val="ListParagraph"/>
        <w:numPr>
          <w:ilvl w:val="0"/>
          <w:numId w:val="173"/>
        </w:numPr>
        <w:tabs>
          <w:tab w:val="num" w:pos="690"/>
        </w:tabs>
        <w:spacing w:after="120" w:line="240" w:lineRule="auto"/>
        <w:ind w:left="686" w:hanging="329"/>
        <w:jc w:val="both"/>
        <w:rPr>
          <w:noProof/>
        </w:rPr>
      </w:pPr>
      <w:r>
        <w:rPr>
          <w:noProof/>
        </w:rPr>
        <w:t xml:space="preserve">With regard to measuring progress towards GES, the Dutch programme is considered sufficient for a number of key pressure descriptors, including those on commercial fisheries (Descriptor 3), eutrophication (Descriptor 5) and contaminants (Descriptor 8) and </w:t>
      </w:r>
      <w:r>
        <w:rPr>
          <w:noProof/>
        </w:rPr>
        <w:t xml:space="preserve">contaminants in seafood (Descriptor 9). </w:t>
      </w:r>
    </w:p>
    <w:p w:rsidR="005B1474" w:rsidRDefault="00524A9E">
      <w:pPr>
        <w:pStyle w:val="ListParagraph"/>
        <w:numPr>
          <w:ilvl w:val="0"/>
          <w:numId w:val="174"/>
        </w:numPr>
        <w:tabs>
          <w:tab w:val="num" w:pos="690"/>
        </w:tabs>
        <w:spacing w:after="120" w:line="240" w:lineRule="auto"/>
        <w:ind w:left="686" w:hanging="329"/>
        <w:jc w:val="both"/>
        <w:rPr>
          <w:noProof/>
        </w:rPr>
      </w:pPr>
      <w:r>
        <w:rPr>
          <w:noProof/>
        </w:rPr>
        <w:t xml:space="preserve">The Dutch monitoring programme shows a high level of consistency with the standards and guidelines produced by OSPAR, bringing in a strong regional dimension in the work done by the Member State. </w:t>
      </w:r>
    </w:p>
    <w:p w:rsidR="005B1474" w:rsidRDefault="00524A9E">
      <w:pPr>
        <w:pStyle w:val="ListParagraph"/>
        <w:numPr>
          <w:ilvl w:val="0"/>
          <w:numId w:val="175"/>
        </w:numPr>
        <w:tabs>
          <w:tab w:val="num" w:pos="690"/>
        </w:tabs>
        <w:spacing w:after="120" w:line="240" w:lineRule="auto"/>
        <w:ind w:left="686" w:hanging="329"/>
        <w:jc w:val="both"/>
        <w:rPr>
          <w:noProof/>
        </w:rPr>
      </w:pPr>
      <w:r>
        <w:rPr>
          <w:noProof/>
        </w:rPr>
        <w:t>The Netherlands has provided plans for future work for a number of descriptors, even though it considers that its monitoring programme is, for the most part, already adequate to measure progress towards its GES and targets. This is in line with the princip</w:t>
      </w:r>
      <w:r>
        <w:rPr>
          <w:noProof/>
        </w:rPr>
        <w:t xml:space="preserve">le of adaptive management.  </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Style2"/>
        <w:rPr>
          <w:noProof/>
        </w:rPr>
      </w:pPr>
      <w:r>
        <w:rPr>
          <w:noProof/>
        </w:rPr>
        <w:t xml:space="preserve">Aspects where improvement is needed </w:t>
      </w:r>
    </w:p>
    <w:p w:rsidR="005B1474" w:rsidRDefault="00524A9E">
      <w:pPr>
        <w:pStyle w:val="ListParagraph"/>
        <w:numPr>
          <w:ilvl w:val="0"/>
          <w:numId w:val="176"/>
        </w:numPr>
        <w:tabs>
          <w:tab w:val="num" w:pos="690"/>
        </w:tabs>
        <w:spacing w:after="120" w:line="240" w:lineRule="auto"/>
        <w:ind w:left="686" w:hanging="329"/>
        <w:jc w:val="both"/>
        <w:rPr>
          <w:noProof/>
        </w:rPr>
      </w:pPr>
      <w:r>
        <w:rPr>
          <w:noProof/>
        </w:rPr>
        <w:t xml:space="preserve">According to the technical assessment, the Dutch monitoring programme shows a few weaknesses that affect its coverage of GES and targets for biodiversity (Descriptors 1, 4 and 6) (although </w:t>
      </w:r>
      <w:r>
        <w:rPr>
          <w:noProof/>
        </w:rPr>
        <w:t xml:space="preserve">relatively minor) and descriptors considered less advanced in terms of knowledge and methodologies, i.e. non-indigenous species (Descriptor 2), marine litter (Descriptor 10) and hydrographical changes (Descriptor 7).  </w:t>
      </w:r>
    </w:p>
    <w:p w:rsidR="005B1474" w:rsidRDefault="00524A9E">
      <w:pPr>
        <w:pStyle w:val="ListParagraph"/>
        <w:numPr>
          <w:ilvl w:val="0"/>
          <w:numId w:val="177"/>
        </w:numPr>
        <w:tabs>
          <w:tab w:val="num" w:pos="690"/>
        </w:tabs>
        <w:spacing w:after="120" w:line="240" w:lineRule="auto"/>
        <w:ind w:left="686" w:hanging="329"/>
        <w:jc w:val="both"/>
        <w:rPr>
          <w:noProof/>
        </w:rPr>
      </w:pPr>
      <w:r>
        <w:rPr>
          <w:noProof/>
        </w:rPr>
        <w:t>In particular for hydrographical chan</w:t>
      </w:r>
      <w:r>
        <w:rPr>
          <w:noProof/>
        </w:rPr>
        <w:t>ges (Descriptor 7), the Netherlands has not yet defined a specific MSFD monitoring sub-programme and any monitoring currently done on hydrographical changes is done under other processes (e.g. Water Framework Directive and licensing procedures).</w:t>
      </w:r>
    </w:p>
    <w:p w:rsidR="005B1474" w:rsidRDefault="005B1474">
      <w:pPr>
        <w:pStyle w:val="CorpsA"/>
        <w:spacing w:after="0" w:line="240" w:lineRule="auto"/>
        <w:jc w:val="both"/>
        <w:rPr>
          <w:rFonts w:ascii="Times New Roman" w:eastAsia="Times New Roman" w:hAnsi="Times New Roman" w:cs="Times New Roman"/>
          <w:b/>
          <w:bCs/>
          <w:i/>
          <w:iCs/>
          <w:noProof/>
          <w:sz w:val="24"/>
          <w:szCs w:val="24"/>
        </w:rPr>
      </w:pPr>
    </w:p>
    <w:p w:rsidR="005B1474" w:rsidRDefault="00524A9E">
      <w:pPr>
        <w:pStyle w:val="Style2"/>
        <w:rPr>
          <w:noProof/>
        </w:rPr>
      </w:pPr>
      <w:r>
        <w:rPr>
          <w:noProof/>
        </w:rPr>
        <w:t>Outcome o</w:t>
      </w:r>
      <w:r>
        <w:rPr>
          <w:noProof/>
        </w:rPr>
        <w:t>f descriptor-specific assessment</w:t>
      </w: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 xml:space="preserve">Netherlands should: </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In general:</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ListParagraph"/>
        <w:numPr>
          <w:ilvl w:val="0"/>
          <w:numId w:val="178"/>
        </w:numPr>
        <w:tabs>
          <w:tab w:val="num" w:pos="720"/>
        </w:tabs>
        <w:spacing w:after="120" w:line="240" w:lineRule="auto"/>
        <w:ind w:left="686" w:hanging="329"/>
        <w:jc w:val="both"/>
        <w:rPr>
          <w:noProof/>
        </w:rPr>
      </w:pPr>
      <w:r>
        <w:rPr>
          <w:noProof/>
        </w:rPr>
        <w:t>continue to integrate monitoring programmes already existing under relevant Union legislation and other international agreements, in particular the Habitats Directive</w:t>
      </w:r>
      <w:r>
        <w:rPr>
          <w:noProof/>
          <w:vertAlign w:val="superscript"/>
        </w:rPr>
        <w:footnoteReference w:id="93"/>
      </w:r>
      <w:r>
        <w:rPr>
          <w:noProof/>
        </w:rPr>
        <w:t xml:space="preserve">, the Birds, </w:t>
      </w:r>
      <w:r>
        <w:rPr>
          <w:noProof/>
        </w:rPr>
        <w:t>Directive</w:t>
      </w:r>
      <w:r>
        <w:rPr>
          <w:noProof/>
          <w:vertAlign w:val="superscript"/>
        </w:rPr>
        <w:footnoteReference w:id="94"/>
      </w:r>
      <w:r>
        <w:rPr>
          <w:noProof/>
        </w:rPr>
        <w:t>, the Water Framework Directive</w:t>
      </w:r>
      <w:r>
        <w:rPr>
          <w:noProof/>
          <w:vertAlign w:val="superscript"/>
        </w:rPr>
        <w:footnoteReference w:id="95"/>
      </w:r>
      <w:r>
        <w:rPr>
          <w:noProof/>
        </w:rPr>
        <w:t xml:space="preserve"> and the Invasive Alien Species Regulation</w:t>
      </w:r>
      <w:r>
        <w:rPr>
          <w:noProof/>
          <w:vertAlign w:val="superscript"/>
        </w:rPr>
        <w:footnoteReference w:id="96"/>
      </w:r>
      <w:r>
        <w:rPr>
          <w:noProof/>
        </w:rPr>
        <w:t xml:space="preserve"> with MSFD monitoring programmes, while at the same time ensuring that MSFD- specific monitoring needs are appropriately met in terms of spatial scope as well as elements,</w:t>
      </w:r>
      <w:r>
        <w:rPr>
          <w:noProof/>
        </w:rPr>
        <w:t xml:space="preserve"> parameters, habitats and species monitored.</w:t>
      </w:r>
    </w:p>
    <w:p w:rsidR="005B1474" w:rsidRDefault="00524A9E">
      <w:pPr>
        <w:pStyle w:val="ListParagraph"/>
        <w:numPr>
          <w:ilvl w:val="0"/>
          <w:numId w:val="179"/>
        </w:numPr>
        <w:tabs>
          <w:tab w:val="num" w:pos="690"/>
        </w:tabs>
        <w:spacing w:after="120" w:line="240" w:lineRule="auto"/>
        <w:ind w:left="686" w:hanging="329"/>
        <w:jc w:val="both"/>
        <w:rPr>
          <w:noProof/>
        </w:rPr>
      </w:pPr>
      <w:r>
        <w:rPr>
          <w:noProof/>
        </w:rPr>
        <w:t xml:space="preserve">continue to implement, where they exist, coordinated and joint monitoring programmes developed at regional or subregional level, for instance by OSPAR. </w:t>
      </w:r>
    </w:p>
    <w:p w:rsidR="005B1474" w:rsidRDefault="00524A9E">
      <w:pPr>
        <w:pStyle w:val="ListParagraph"/>
        <w:numPr>
          <w:ilvl w:val="0"/>
          <w:numId w:val="179"/>
        </w:numPr>
        <w:tabs>
          <w:tab w:val="num" w:pos="690"/>
        </w:tabs>
        <w:spacing w:after="120" w:line="240" w:lineRule="auto"/>
        <w:ind w:left="686" w:hanging="329"/>
        <w:jc w:val="both"/>
        <w:rPr>
          <w:noProof/>
        </w:rPr>
      </w:pPr>
      <w:r>
        <w:rPr>
          <w:noProof/>
        </w:rPr>
        <w:t>enhance comparability and consistency of monitoring method</w:t>
      </w:r>
      <w:r>
        <w:rPr>
          <w:noProof/>
        </w:rPr>
        <w:t>s within its marine region, in particular, by considering the monitoring scope, coverage, frequency and choice of indicators with practices at the regional level.</w:t>
      </w: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In particular:</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 xml:space="preserve">On biodiversity (in particular on Descriptor 1, 4 and 6):  </w:t>
      </w:r>
    </w:p>
    <w:p w:rsidR="005B1474" w:rsidRDefault="00524A9E">
      <w:pPr>
        <w:pStyle w:val="ListParagraph"/>
        <w:numPr>
          <w:ilvl w:val="0"/>
          <w:numId w:val="180"/>
        </w:numPr>
        <w:tabs>
          <w:tab w:val="num" w:pos="690"/>
        </w:tabs>
        <w:spacing w:line="240" w:lineRule="auto"/>
        <w:ind w:left="690" w:hanging="330"/>
        <w:jc w:val="both"/>
        <w:rPr>
          <w:noProof/>
        </w:rPr>
      </w:pPr>
      <w:r>
        <w:rPr>
          <w:noProof/>
        </w:rPr>
        <w:t>develop further i</w:t>
      </w:r>
      <w:r>
        <w:rPr>
          <w:noProof/>
        </w:rPr>
        <w:t>ts biodiversity monitoring sub-programmes to addresses some of the minor weaknesses identified (e.g. coverage of relevant monitoring parameters).</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lang w:val="fr-FR"/>
        </w:rPr>
      </w:pPr>
      <w:r>
        <w:rPr>
          <w:rFonts w:ascii="Times New Roman"/>
          <w:noProof/>
          <w:sz w:val="24"/>
          <w:szCs w:val="24"/>
          <w:lang w:val="fr-FR"/>
        </w:rPr>
        <w:t>On non-indigenous species (Descriptor 2):</w:t>
      </w:r>
    </w:p>
    <w:p w:rsidR="005B1474" w:rsidRDefault="00524A9E">
      <w:pPr>
        <w:pStyle w:val="ListParagraph"/>
        <w:numPr>
          <w:ilvl w:val="0"/>
          <w:numId w:val="180"/>
        </w:numPr>
        <w:tabs>
          <w:tab w:val="num" w:pos="690"/>
        </w:tabs>
        <w:spacing w:line="240" w:lineRule="auto"/>
        <w:ind w:left="690" w:hanging="330"/>
        <w:jc w:val="both"/>
        <w:rPr>
          <w:noProof/>
        </w:rPr>
      </w:pPr>
      <w:r>
        <w:rPr>
          <w:noProof/>
        </w:rPr>
        <w:t>further develop its monitoring programme to cover relevant habitats</w:t>
      </w:r>
      <w:r>
        <w:rPr>
          <w:noProof/>
        </w:rPr>
        <w:t xml:space="preserve"> or species groups (e.g. water-bound NIS, such as phytoplankton and zooplankton species) using a risk-based approach, as well as additional activities, hotspots and pathways of introduction. </w:t>
      </w:r>
    </w:p>
    <w:p w:rsidR="005B1474" w:rsidRDefault="005B1474">
      <w:pPr>
        <w:pStyle w:val="CorpsA"/>
        <w:spacing w:after="0" w:line="240" w:lineRule="auto"/>
        <w:ind w:left="364" w:hanging="4"/>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On hydrographical changes (Descriptor 7):</w:t>
      </w:r>
    </w:p>
    <w:p w:rsidR="005B1474" w:rsidRDefault="00524A9E">
      <w:pPr>
        <w:pStyle w:val="ListParagraph"/>
        <w:numPr>
          <w:ilvl w:val="0"/>
          <w:numId w:val="180"/>
        </w:numPr>
        <w:tabs>
          <w:tab w:val="num" w:pos="690"/>
        </w:tabs>
        <w:spacing w:line="240" w:lineRule="auto"/>
        <w:ind w:left="690" w:hanging="330"/>
        <w:jc w:val="both"/>
        <w:rPr>
          <w:noProof/>
        </w:rPr>
      </w:pPr>
      <w:r>
        <w:rPr>
          <w:noProof/>
        </w:rPr>
        <w:t>complement the monito</w:t>
      </w:r>
      <w:r>
        <w:rPr>
          <w:noProof/>
        </w:rPr>
        <w:t>ring sub-programme, in particular to ensure the monitoring of activities beyond coastal zones, where necessary.</w:t>
      </w:r>
    </w:p>
    <w:p w:rsidR="005B1474" w:rsidRDefault="005B1474">
      <w:pPr>
        <w:pStyle w:val="Corps"/>
        <w:ind w:left="360"/>
        <w:jc w:val="both"/>
        <w:rPr>
          <w:noProof/>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 xml:space="preserve">On marine litter (Descriptor 10): </w:t>
      </w:r>
    </w:p>
    <w:p w:rsidR="005B1474" w:rsidRDefault="00524A9E">
      <w:pPr>
        <w:pStyle w:val="ListParagraph"/>
        <w:numPr>
          <w:ilvl w:val="0"/>
          <w:numId w:val="180"/>
        </w:numPr>
        <w:tabs>
          <w:tab w:val="num" w:pos="690"/>
        </w:tabs>
        <w:spacing w:line="240" w:lineRule="auto"/>
        <w:ind w:left="690" w:hanging="330"/>
        <w:jc w:val="both"/>
        <w:rPr>
          <w:noProof/>
        </w:rPr>
      </w:pPr>
      <w:r>
        <w:rPr>
          <w:noProof/>
        </w:rPr>
        <w:t>further improve its sub-programmes in relation to the monitoring of microlitter and, where necessary, impact</w:t>
      </w:r>
      <w:r>
        <w:rPr>
          <w:noProof/>
        </w:rPr>
        <w:t>s on marine biota.</w:t>
      </w:r>
    </w:p>
    <w:p w:rsidR="005B1474" w:rsidRDefault="00524A9E">
      <w:pPr>
        <w:pStyle w:val="Corps"/>
        <w:rPr>
          <w:noProof/>
        </w:rPr>
      </w:pPr>
      <w:r>
        <w:rPr>
          <w:b/>
          <w:bCs/>
          <w:noProof/>
          <w:sz w:val="28"/>
          <w:szCs w:val="28"/>
        </w:rPr>
        <w:br w:type="page"/>
      </w:r>
    </w:p>
    <w:p w:rsidR="005B1474" w:rsidRDefault="00524A9E">
      <w:pPr>
        <w:pStyle w:val="Heading2"/>
        <w:rPr>
          <w:noProof/>
        </w:rPr>
      </w:pPr>
      <w:bookmarkStart w:id="72" w:name="_Toc455744240"/>
      <w:bookmarkStart w:id="73" w:name="_Toc467053153"/>
      <w:bookmarkStart w:id="74" w:name="_Toc467161757"/>
      <w:r>
        <w:rPr>
          <w:noProof/>
        </w:rPr>
        <w:t>15. Portugal</w:t>
      </w:r>
      <w:bookmarkEnd w:id="72"/>
      <w:bookmarkEnd w:id="73"/>
      <w:bookmarkEnd w:id="74"/>
    </w:p>
    <w:p w:rsidR="005B1474" w:rsidRDefault="005B1474">
      <w:pPr>
        <w:pStyle w:val="Corps"/>
        <w:spacing w:after="120" w:line="276" w:lineRule="auto"/>
        <w:rPr>
          <w:noProof/>
        </w:rPr>
      </w:pPr>
    </w:p>
    <w:tbl>
      <w:tblPr>
        <w:tblStyle w:val="TableGrid"/>
        <w:tblW w:w="0" w:type="auto"/>
        <w:tblLook w:val="04A0" w:firstRow="1" w:lastRow="0" w:firstColumn="1" w:lastColumn="0" w:noHBand="0" w:noVBand="1"/>
      </w:tblPr>
      <w:tblGrid>
        <w:gridCol w:w="9282"/>
      </w:tblGrid>
      <w:tr w:rsidR="005B1474">
        <w:tc>
          <w:tcPr>
            <w:tcW w:w="9282" w:type="dxa"/>
          </w:tcPr>
          <w:p w:rsidR="005B1474" w:rsidRDefault="00524A9E">
            <w:pPr>
              <w:pStyle w:val="Corps"/>
              <w:jc w:val="both"/>
              <w:rPr>
                <w:b/>
                <w:bCs/>
                <w:smallCaps/>
                <w:noProof/>
              </w:rPr>
            </w:pPr>
            <w:r>
              <w:rPr>
                <w:b/>
                <w:bCs/>
                <w:smallCaps/>
                <w:noProof/>
                <w:lang w:val="en-US"/>
              </w:rPr>
              <w:t>Overall Conclusion</w:t>
            </w:r>
          </w:p>
          <w:p w:rsidR="005B1474" w:rsidRDefault="005B1474">
            <w:pPr>
              <w:pStyle w:val="Corps"/>
              <w:jc w:val="both"/>
              <w:rPr>
                <w:b/>
                <w:bCs/>
                <w:smallCaps/>
                <w:noProof/>
              </w:rPr>
            </w:pPr>
          </w:p>
          <w:p w:rsidR="005B1474" w:rsidRDefault="00524A9E">
            <w:pPr>
              <w:pStyle w:val="Corps"/>
              <w:jc w:val="both"/>
              <w:rPr>
                <w:b/>
                <w:bCs/>
                <w:noProof/>
              </w:rPr>
            </w:pPr>
            <w:r>
              <w:rPr>
                <w:b/>
                <w:bCs/>
                <w:noProof/>
                <w:lang w:val="en-US"/>
              </w:rPr>
              <w:t xml:space="preserve">Overall, the monitoring programme of Portugal does not constitute an appropriate framework to meet the requirements of Directive 2008/56/EC and to measure progress towards achievement of good </w:t>
            </w:r>
            <w:r>
              <w:rPr>
                <w:b/>
                <w:bCs/>
                <w:noProof/>
                <w:lang w:val="en-US"/>
              </w:rPr>
              <w:t>environmental status (GES).</w:t>
            </w:r>
          </w:p>
          <w:p w:rsidR="005B1474" w:rsidRDefault="005B1474">
            <w:pPr>
              <w:pStyle w:val="Corps"/>
              <w:jc w:val="both"/>
              <w:rPr>
                <w:b/>
                <w:bCs/>
                <w:noProof/>
              </w:rPr>
            </w:pPr>
          </w:p>
          <w:p w:rsidR="005B1474" w:rsidRDefault="00524A9E">
            <w:pPr>
              <w:pStyle w:val="Corps"/>
              <w:jc w:val="both"/>
              <w:rPr>
                <w:noProof/>
              </w:rPr>
            </w:pPr>
            <w:r>
              <w:rPr>
                <w:noProof/>
                <w:lang w:val="en-US"/>
              </w:rPr>
              <w:t>Portugal has not reported the timing by when its monitoring programme will be in place to measure progress towards its GES.</w:t>
            </w:r>
          </w:p>
          <w:p w:rsidR="005B1474" w:rsidRDefault="005B1474">
            <w:pPr>
              <w:pStyle w:val="Corps"/>
              <w:jc w:val="both"/>
              <w:rPr>
                <w:noProof/>
              </w:rPr>
            </w:pPr>
          </w:p>
          <w:p w:rsidR="005B1474" w:rsidRDefault="00524A9E">
            <w:pPr>
              <w:pStyle w:val="Corps"/>
              <w:jc w:val="both"/>
              <w:rPr>
                <w:noProof/>
              </w:rPr>
            </w:pPr>
            <w:r>
              <w:rPr>
                <w:noProof/>
                <w:lang w:val="en-US"/>
              </w:rPr>
              <w:t>Portugal has not reported monitoring on eutrophication (Descriptor 5) and on hydrographical changes (D</w:t>
            </w:r>
            <w:r>
              <w:rPr>
                <w:noProof/>
                <w:lang w:val="en-US"/>
              </w:rPr>
              <w:t>escriptor 7).</w:t>
            </w:r>
          </w:p>
          <w:p w:rsidR="005B1474" w:rsidRDefault="005B1474">
            <w:pPr>
              <w:pStyle w:val="Corps"/>
              <w:jc w:val="both"/>
              <w:outlineLvl w:val="0"/>
              <w:rPr>
                <w:noProof/>
              </w:rPr>
            </w:pPr>
          </w:p>
          <w:p w:rsidR="005B1474" w:rsidRDefault="00524A9E">
            <w:pPr>
              <w:jc w:val="both"/>
              <w:rPr>
                <w:noProof/>
              </w:rPr>
            </w:pPr>
            <w:bookmarkStart w:id="75" w:name="_Toc467053154"/>
            <w:r>
              <w:rPr>
                <w:b/>
                <w:noProof/>
              </w:rPr>
              <w:t>Two out of thirteen descriptor categories are sufficiently addressed in the reported monitoring programmes.</w:t>
            </w:r>
            <w:r>
              <w:rPr>
                <w:noProof/>
              </w:rPr>
              <w:t xml:space="preserve"> These are commercial fish and shellfish (Descriptor 3) and marine litter (Descriptor 10).</w:t>
            </w:r>
            <w:bookmarkEnd w:id="75"/>
          </w:p>
          <w:p w:rsidR="005B1474" w:rsidRDefault="005B1474">
            <w:pPr>
              <w:pStyle w:val="Corps"/>
              <w:jc w:val="both"/>
              <w:outlineLvl w:val="0"/>
              <w:rPr>
                <w:noProof/>
              </w:rPr>
            </w:pPr>
          </w:p>
          <w:p w:rsidR="005B1474" w:rsidRDefault="00524A9E">
            <w:pPr>
              <w:jc w:val="both"/>
              <w:rPr>
                <w:noProof/>
              </w:rPr>
            </w:pPr>
            <w:bookmarkStart w:id="76" w:name="_Toc467053155"/>
            <w:r>
              <w:rPr>
                <w:noProof/>
              </w:rPr>
              <w:t>Portugal has not identified monitoring gap</w:t>
            </w:r>
            <w:r>
              <w:rPr>
                <w:noProof/>
              </w:rPr>
              <w:t>s, nor plans to address them, except on part of energy, including underwater noise (Descriptor 11) and contaminants in seafood (Descriptor 9).</w:t>
            </w:r>
            <w:bookmarkEnd w:id="76"/>
            <w:r>
              <w:rPr>
                <w:noProof/>
              </w:rPr>
              <w:t xml:space="preserve"> </w:t>
            </w:r>
          </w:p>
          <w:p w:rsidR="005B1474" w:rsidRDefault="005B1474">
            <w:pPr>
              <w:pStyle w:val="Corps"/>
              <w:jc w:val="both"/>
              <w:outlineLvl w:val="0"/>
              <w:rPr>
                <w:noProof/>
              </w:rPr>
            </w:pPr>
          </w:p>
          <w:p w:rsidR="005B1474" w:rsidRDefault="00524A9E">
            <w:pPr>
              <w:jc w:val="both"/>
              <w:rPr>
                <w:noProof/>
              </w:rPr>
            </w:pPr>
            <w:bookmarkStart w:id="77" w:name="_Toc467053156"/>
            <w:r>
              <w:rPr>
                <w:noProof/>
              </w:rPr>
              <w:t>Plans to address monitoring gaps are therefore still missing for birds, mammals, fish and cephalopods, water co</w:t>
            </w:r>
            <w:r>
              <w:rPr>
                <w:noProof/>
              </w:rPr>
              <w:t>lumn habitats biodiversity and seabed habitats (Descriptors1, 4 and 6), non-indigenous species (Descriptor 2), eutrophication (Descriptor 5), hydrographical changes (Descriptor 7), contaminants (Descriptor 8), contaminants in seafood (Descriptor 9) and ene</w:t>
            </w:r>
            <w:r>
              <w:rPr>
                <w:noProof/>
              </w:rPr>
              <w:t>rgy, including underwater noise (Descriptor 11).</w:t>
            </w:r>
            <w:bookmarkEnd w:id="77"/>
          </w:p>
          <w:p w:rsidR="005B1474" w:rsidRDefault="005B1474">
            <w:pPr>
              <w:pStyle w:val="Corps"/>
              <w:jc w:val="both"/>
              <w:outlineLvl w:val="0"/>
              <w:rPr>
                <w:b/>
                <w:bCs/>
                <w:noProof/>
              </w:rPr>
            </w:pPr>
          </w:p>
          <w:p w:rsidR="005B1474" w:rsidRDefault="00524A9E">
            <w:pPr>
              <w:jc w:val="both"/>
              <w:rPr>
                <w:b/>
                <w:noProof/>
              </w:rPr>
            </w:pPr>
            <w:r>
              <w:rPr>
                <w:b/>
                <w:noProof/>
              </w:rPr>
              <w:t>MAIN GUIDANCE</w:t>
            </w:r>
          </w:p>
          <w:p w:rsidR="005B1474" w:rsidRDefault="005B1474">
            <w:pPr>
              <w:pStyle w:val="Corps"/>
              <w:jc w:val="both"/>
              <w:outlineLvl w:val="0"/>
              <w:rPr>
                <w:b/>
                <w:bCs/>
                <w:smallCaps/>
                <w:noProof/>
              </w:rPr>
            </w:pPr>
          </w:p>
          <w:p w:rsidR="005B1474" w:rsidRDefault="00524A9E">
            <w:pPr>
              <w:jc w:val="both"/>
              <w:rPr>
                <w:noProof/>
              </w:rPr>
            </w:pPr>
            <w:bookmarkStart w:id="78" w:name="_Toc467053158"/>
            <w:r>
              <w:rPr>
                <w:noProof/>
              </w:rPr>
              <w:t>Portugal should:</w:t>
            </w:r>
            <w:bookmarkEnd w:id="78"/>
          </w:p>
          <w:p w:rsidR="005B1474" w:rsidRDefault="00524A9E">
            <w:pPr>
              <w:pStyle w:val="ListParagraph"/>
              <w:numPr>
                <w:ilvl w:val="0"/>
                <w:numId w:val="270"/>
              </w:numPr>
              <w:jc w:val="both"/>
              <w:rPr>
                <w:noProof/>
              </w:rPr>
            </w:pPr>
            <w:bookmarkStart w:id="79" w:name="_Toc467053159"/>
            <w:r>
              <w:rPr>
                <w:b/>
                <w:bCs/>
                <w:noProof/>
              </w:rPr>
              <w:t>Ensure immediate implementation of the monitoring programme</w:t>
            </w:r>
            <w:r>
              <w:rPr>
                <w:noProof/>
              </w:rPr>
              <w:t xml:space="preserve"> pursuant to point (iv) of Article 5(2)(a) of Directive 2008/56/EC which required implementation by 15 July 2014;</w:t>
            </w:r>
            <w:bookmarkStart w:id="80" w:name="_Toc467053160"/>
            <w:bookmarkEnd w:id="79"/>
          </w:p>
          <w:p w:rsidR="005B1474" w:rsidRDefault="00524A9E">
            <w:pPr>
              <w:pStyle w:val="ListParagraph"/>
              <w:numPr>
                <w:ilvl w:val="0"/>
                <w:numId w:val="270"/>
              </w:numPr>
              <w:jc w:val="both"/>
              <w:rPr>
                <w:noProof/>
              </w:rPr>
            </w:pPr>
            <w:r>
              <w:rPr>
                <w:b/>
                <w:noProof/>
              </w:rPr>
              <w:t>Address all descriptors in the monitoring programme;</w:t>
            </w:r>
            <w:bookmarkStart w:id="81" w:name="_Toc467053161"/>
            <w:bookmarkEnd w:id="80"/>
          </w:p>
          <w:p w:rsidR="005B1474" w:rsidRDefault="00524A9E">
            <w:pPr>
              <w:pStyle w:val="ListParagraph"/>
              <w:numPr>
                <w:ilvl w:val="0"/>
                <w:numId w:val="270"/>
              </w:numPr>
              <w:jc w:val="both"/>
              <w:rPr>
                <w:noProof/>
              </w:rPr>
            </w:pPr>
            <w:r>
              <w:rPr>
                <w:b/>
                <w:bCs/>
                <w:noProof/>
              </w:rPr>
              <w:t>Ensure that the monitoring programme constitutes an appropriate framework</w:t>
            </w:r>
            <w:r>
              <w:rPr>
                <w:noProof/>
              </w:rPr>
              <w:t xml:space="preserve"> that enables full coverage of the monitoring needs for the assessment of progress towards GES;</w:t>
            </w:r>
            <w:bookmarkStart w:id="82" w:name="_Toc467053162"/>
            <w:bookmarkEnd w:id="81"/>
          </w:p>
          <w:p w:rsidR="005B1474" w:rsidRDefault="00524A9E">
            <w:pPr>
              <w:pStyle w:val="ListParagraph"/>
              <w:numPr>
                <w:ilvl w:val="0"/>
                <w:numId w:val="270"/>
              </w:numPr>
              <w:jc w:val="both"/>
              <w:rPr>
                <w:noProof/>
              </w:rPr>
            </w:pPr>
            <w:r>
              <w:rPr>
                <w:b/>
                <w:noProof/>
              </w:rPr>
              <w:t>Identify plans to address monitori</w:t>
            </w:r>
            <w:r>
              <w:rPr>
                <w:b/>
                <w:noProof/>
              </w:rPr>
              <w:t>ng gaps where this has not been done and implement those plans</w:t>
            </w:r>
            <w:r>
              <w:rPr>
                <w:b/>
                <w:bCs/>
                <w:noProof/>
              </w:rPr>
              <w:t>.</w:t>
            </w:r>
            <w:bookmarkEnd w:id="82"/>
          </w:p>
          <w:p w:rsidR="005B1474" w:rsidRDefault="005B1474">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noProof/>
                <w:lang w:val="en-US"/>
              </w:rPr>
            </w:pPr>
          </w:p>
        </w:tc>
      </w:tr>
    </w:tbl>
    <w:p w:rsidR="005B1474" w:rsidRDefault="005B1474">
      <w:pPr>
        <w:pStyle w:val="Corps"/>
        <w:jc w:val="both"/>
        <w:rPr>
          <w:noProof/>
          <w:lang w:val="en-US"/>
        </w:rPr>
      </w:pPr>
    </w:p>
    <w:p w:rsidR="005B1474" w:rsidRDefault="00524A9E">
      <w:pPr>
        <w:pStyle w:val="Corps"/>
        <w:jc w:val="both"/>
        <w:rPr>
          <w:noProof/>
        </w:rPr>
      </w:pPr>
      <w:r>
        <w:rPr>
          <w:noProof/>
          <w:lang w:val="en-US"/>
        </w:rPr>
        <w:t>Portugal reported under Article 11 of the Marine Strategy Framework Directive (MSFD) in January 2015. The Portuguese Article 11 reporting consists of 23 monitoring sub-programmes covering a</w:t>
      </w:r>
      <w:r>
        <w:rPr>
          <w:noProof/>
          <w:lang w:val="en-US"/>
        </w:rPr>
        <w:t xml:space="preserve">ll descriptors, apart from eutrophication (Descriptor 5) and hydrographical changes (Descriptor 7). The reported monitoring programmes cover all three </w:t>
      </w:r>
      <w:r>
        <w:rPr>
          <w:noProof/>
        </w:rPr>
        <w:t>Portuguese sub-divisions: Continental, Azores and Madeira</w:t>
      </w:r>
      <w:r>
        <w:rPr>
          <w:noProof/>
          <w:vertAlign w:val="superscript"/>
        </w:rPr>
        <w:footnoteReference w:id="97"/>
      </w:r>
      <w:r>
        <w:rPr>
          <w:noProof/>
        </w:rPr>
        <w:t xml:space="preserve">. </w:t>
      </w:r>
    </w:p>
    <w:p w:rsidR="005B1474" w:rsidRDefault="005B1474">
      <w:pPr>
        <w:pStyle w:val="Corps"/>
        <w:jc w:val="both"/>
        <w:rPr>
          <w:noProof/>
        </w:rPr>
      </w:pPr>
    </w:p>
    <w:p w:rsidR="005B1474" w:rsidRDefault="00524A9E">
      <w:pPr>
        <w:pStyle w:val="Corps"/>
        <w:spacing w:after="200"/>
        <w:jc w:val="both"/>
        <w:rPr>
          <w:b/>
          <w:bCs/>
          <w:smallCaps/>
          <w:noProof/>
          <w:lang w:val="en-US"/>
        </w:rPr>
      </w:pPr>
      <w:r>
        <w:rPr>
          <w:b/>
          <w:bCs/>
          <w:smallCaps/>
          <w:noProof/>
          <w:lang w:val="en-US"/>
        </w:rPr>
        <w:t>Conclusions on Member State-specific techni</w:t>
      </w:r>
      <w:r>
        <w:rPr>
          <w:b/>
          <w:bCs/>
          <w:smallCaps/>
          <w:noProof/>
          <w:lang w:val="en-US"/>
        </w:rPr>
        <w:t>cal assessment</w:t>
      </w:r>
    </w:p>
    <w:p w:rsidR="005B1474" w:rsidRDefault="00524A9E">
      <w:pPr>
        <w:pStyle w:val="Corps"/>
        <w:jc w:val="both"/>
        <w:rPr>
          <w:noProof/>
        </w:rPr>
      </w:pPr>
      <w:r>
        <w:rPr>
          <w:noProof/>
          <w:lang w:val="en-US"/>
        </w:rPr>
        <w:t xml:space="preserve">The adequacy of the Portuguese MSFD monitoring programme has been assessed by considering whether the programme and related sub-programmes are sufficient to cover the monitoring needs for the assessment of progress towards </w:t>
      </w:r>
      <w:r>
        <w:rPr>
          <w:noProof/>
        </w:rPr>
        <w:t>good e</w:t>
      </w:r>
      <w:r>
        <w:rPr>
          <w:noProof/>
          <w:lang w:val="en-US"/>
        </w:rPr>
        <w:t>nvironmental</w:t>
      </w:r>
      <w:r>
        <w:rPr>
          <w:noProof/>
          <w:lang w:val="en-US"/>
        </w:rPr>
        <w:t xml:space="preserve"> </w:t>
      </w:r>
      <w:r>
        <w:rPr>
          <w:noProof/>
        </w:rPr>
        <w:t>status (GES)</w:t>
      </w:r>
      <w:r>
        <w:rPr>
          <w:noProof/>
          <w:vertAlign w:val="superscript"/>
        </w:rPr>
        <w:footnoteReference w:id="98"/>
      </w:r>
      <w:r>
        <w:rPr>
          <w:noProof/>
          <w:lang w:val="en-US"/>
        </w:rPr>
        <w:t xml:space="preserve"> and achievement of environmental targets, as defined by Portugal in 2015. </w:t>
      </w:r>
    </w:p>
    <w:p w:rsidR="005B1474" w:rsidRDefault="005B1474">
      <w:pPr>
        <w:pStyle w:val="Corps"/>
        <w:jc w:val="both"/>
        <w:rPr>
          <w:noProof/>
        </w:rPr>
      </w:pPr>
    </w:p>
    <w:p w:rsidR="005B1474" w:rsidRDefault="00524A9E">
      <w:pPr>
        <w:pStyle w:val="Corps"/>
        <w:jc w:val="both"/>
        <w:rPr>
          <w:noProof/>
        </w:rPr>
      </w:pPr>
      <w:r>
        <w:rPr>
          <w:noProof/>
          <w:lang w:val="en-US"/>
        </w:rPr>
        <w:t>The following table provides an overview (by descriptor) of:</w:t>
      </w:r>
    </w:p>
    <w:p w:rsidR="005B1474" w:rsidRDefault="00524A9E">
      <w:pPr>
        <w:pStyle w:val="ListParagraph"/>
        <w:numPr>
          <w:ilvl w:val="0"/>
          <w:numId w:val="169"/>
        </w:numPr>
        <w:tabs>
          <w:tab w:val="num" w:pos="690"/>
        </w:tabs>
        <w:spacing w:after="120" w:line="240" w:lineRule="auto"/>
        <w:ind w:left="686" w:hanging="329"/>
        <w:jc w:val="both"/>
        <w:rPr>
          <w:noProof/>
        </w:rPr>
      </w:pPr>
      <w:r>
        <w:rPr>
          <w:noProof/>
        </w:rPr>
        <w:t>The conclusions of the technical assessment in relation to the coverage of GES and targets by the Member</w:t>
      </w:r>
      <w:r>
        <w:rPr>
          <w:noProof/>
        </w:rPr>
        <w:t xml:space="preserve"> State's monitoring programme and sub-programmes;</w:t>
      </w:r>
    </w:p>
    <w:p w:rsidR="005B1474" w:rsidRDefault="00524A9E">
      <w:pPr>
        <w:pStyle w:val="ListParagraph"/>
        <w:numPr>
          <w:ilvl w:val="0"/>
          <w:numId w:val="169"/>
        </w:numPr>
        <w:tabs>
          <w:tab w:val="num" w:pos="690"/>
        </w:tabs>
        <w:spacing w:after="120" w:line="240" w:lineRule="auto"/>
        <w:ind w:left="686" w:hanging="329"/>
        <w:jc w:val="both"/>
        <w:rPr>
          <w:noProof/>
        </w:rPr>
      </w:pPr>
      <w:r>
        <w:rPr>
          <w:noProof/>
        </w:rPr>
        <w:t>The Member State's own assessment of the date by which their monitoring programme is or will be adequate to measure progress towards GES and targets;</w:t>
      </w:r>
    </w:p>
    <w:p w:rsidR="005B1474" w:rsidRDefault="00524A9E">
      <w:pPr>
        <w:pStyle w:val="ListParagraph"/>
        <w:numPr>
          <w:ilvl w:val="0"/>
          <w:numId w:val="169"/>
        </w:numPr>
        <w:tabs>
          <w:tab w:val="num" w:pos="690"/>
        </w:tabs>
        <w:spacing w:after="120" w:line="240" w:lineRule="auto"/>
        <w:ind w:left="686" w:hanging="329"/>
        <w:jc w:val="both"/>
        <w:rPr>
          <w:noProof/>
        </w:rPr>
      </w:pPr>
      <w:r>
        <w:rPr>
          <w:noProof/>
        </w:rPr>
        <w:t>Whether the Member State has provided justifications and</w:t>
      </w:r>
      <w:r>
        <w:rPr>
          <w:noProof/>
        </w:rPr>
        <w:t xml:space="preserve">/or plans to address gaps. </w:t>
      </w:r>
    </w:p>
    <w:p w:rsidR="005B1474" w:rsidRDefault="00524A9E">
      <w:pPr>
        <w:rPr>
          <w:rFonts w:eastAsia="Times New Roman"/>
          <w:noProof/>
          <w:color w:val="000000"/>
          <w:sz w:val="22"/>
          <w:szCs w:val="22"/>
          <w:u w:color="000000"/>
          <w:lang w:val="en-GB" w:eastAsia="en-GB"/>
        </w:rPr>
      </w:pPr>
      <w:r>
        <w:rPr>
          <w:noProof/>
          <w:sz w:val="22"/>
          <w:szCs w:val="22"/>
        </w:rPr>
        <w:br w:type="page"/>
      </w:r>
    </w:p>
    <w:tbl>
      <w:tblPr>
        <w:tblW w:w="928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53"/>
        <w:gridCol w:w="1466"/>
        <w:gridCol w:w="1458"/>
        <w:gridCol w:w="1297"/>
        <w:gridCol w:w="1185"/>
        <w:gridCol w:w="1628"/>
      </w:tblGrid>
      <w:tr w:rsidR="005B1474">
        <w:trPr>
          <w:trHeight w:val="280"/>
        </w:trPr>
        <w:tc>
          <w:tcPr>
            <w:tcW w:w="2253"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spacing w:line="276" w:lineRule="auto"/>
              <w:rPr>
                <w:noProof/>
              </w:rPr>
            </w:pPr>
            <w:r>
              <w:rPr>
                <w:b/>
                <w:bCs/>
                <w:noProof/>
                <w:color w:val="FFFFFF"/>
                <w:spacing w:val="10"/>
                <w:sz w:val="18"/>
                <w:szCs w:val="18"/>
                <w:u w:color="FFFFFF"/>
                <w:lang w:val="fr-FR"/>
              </w:rPr>
              <w:t>Descriptor</w:t>
            </w:r>
          </w:p>
        </w:tc>
        <w:tc>
          <w:tcPr>
            <w:tcW w:w="2924"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widowControl w:val="0"/>
              <w:spacing w:before="50"/>
              <w:jc w:val="center"/>
              <w:rPr>
                <w:noProof/>
              </w:rPr>
            </w:pPr>
            <w:r>
              <w:rPr>
                <w:b/>
                <w:bCs/>
                <w:noProof/>
                <w:color w:val="FFFFFF"/>
                <w:spacing w:val="10"/>
                <w:sz w:val="18"/>
                <w:szCs w:val="18"/>
                <w:u w:color="FFFFFF"/>
                <w:lang w:val="fr-FR"/>
              </w:rPr>
              <w:t>Technical assessment</w:t>
            </w:r>
          </w:p>
        </w:tc>
        <w:tc>
          <w:tcPr>
            <w:tcW w:w="2482"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widowControl w:val="0"/>
              <w:spacing w:before="50"/>
              <w:jc w:val="center"/>
              <w:rPr>
                <w:noProof/>
              </w:rPr>
            </w:pPr>
            <w:r>
              <w:rPr>
                <w:b/>
                <w:bCs/>
                <w:noProof/>
                <w:color w:val="FFFFFF"/>
                <w:sz w:val="18"/>
                <w:szCs w:val="18"/>
                <w:u w:color="FFFFFF"/>
                <w:lang w:val="fr-FR"/>
              </w:rPr>
              <w:t>Timeline reported</w:t>
            </w:r>
          </w:p>
        </w:tc>
        <w:tc>
          <w:tcPr>
            <w:tcW w:w="1628"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widowControl w:val="0"/>
              <w:jc w:val="center"/>
              <w:rPr>
                <w:noProof/>
              </w:rPr>
            </w:pPr>
            <w:r>
              <w:rPr>
                <w:b/>
                <w:bCs/>
                <w:noProof/>
                <w:color w:val="FFFFFF"/>
                <w:sz w:val="18"/>
                <w:szCs w:val="18"/>
                <w:u w:color="FFFFFF"/>
                <w:lang w:val="fr-FR"/>
              </w:rPr>
              <w:t>Member State plans/ justifications</w:t>
            </w:r>
          </w:p>
        </w:tc>
      </w:tr>
      <w:tr w:rsidR="005B1474">
        <w:trPr>
          <w:trHeight w:val="280"/>
        </w:trPr>
        <w:tc>
          <w:tcPr>
            <w:tcW w:w="2253"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c>
          <w:tcPr>
            <w:tcW w:w="1466"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noProof/>
                <w:color w:val="FFFFFF"/>
                <w:spacing w:val="10"/>
                <w:sz w:val="18"/>
                <w:szCs w:val="18"/>
                <w:u w:color="FFFFFF"/>
                <w:lang w:val="fr-FR"/>
              </w:rPr>
              <w:t>GES</w:t>
            </w:r>
          </w:p>
        </w:tc>
        <w:tc>
          <w:tcPr>
            <w:tcW w:w="1458"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noProof/>
                <w:color w:val="FFFFFF"/>
                <w:spacing w:val="10"/>
                <w:sz w:val="18"/>
                <w:szCs w:val="18"/>
                <w:u w:color="FFFFFF"/>
                <w:lang w:val="fr-FR"/>
              </w:rPr>
              <w:t>Targets</w:t>
            </w:r>
          </w:p>
        </w:tc>
        <w:tc>
          <w:tcPr>
            <w:tcW w:w="1297"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b/>
                <w:bCs/>
                <w:noProof/>
                <w:color w:val="FFFFFF"/>
                <w:sz w:val="18"/>
                <w:szCs w:val="18"/>
                <w:u w:color="FFFFFF"/>
                <w:lang w:val="fr-FR"/>
              </w:rPr>
              <w:t>GES</w:t>
            </w:r>
          </w:p>
        </w:tc>
        <w:tc>
          <w:tcPr>
            <w:tcW w:w="1185"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b/>
                <w:bCs/>
                <w:noProof/>
                <w:color w:val="FFFFFF"/>
                <w:sz w:val="18"/>
                <w:szCs w:val="18"/>
                <w:u w:color="FFFFFF"/>
                <w:lang w:val="fr-FR"/>
              </w:rPr>
              <w:t>Targets</w:t>
            </w:r>
          </w:p>
        </w:tc>
        <w:tc>
          <w:tcPr>
            <w:tcW w:w="1628"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Birds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Mammals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Fish</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Water column</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6 Seabed</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D2 NIS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D3 Commercial fish</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z w:val="18"/>
                <w:szCs w:val="18"/>
                <w:lang w:val="fr-FR"/>
              </w:rPr>
              <w:t>No</w:t>
            </w:r>
          </w:p>
        </w:tc>
      </w:tr>
      <w:tr w:rsidR="005B1474">
        <w:trPr>
          <w:trHeight w:val="61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D5 Eutrophication</w:t>
            </w:r>
          </w:p>
        </w:tc>
        <w:tc>
          <w:tcPr>
            <w:tcW w:w="1466" w:type="dxa"/>
            <w:tcBorders>
              <w:top w:val="single" w:sz="8" w:space="0" w:color="FFFFFF"/>
              <w:left w:val="single" w:sz="8" w:space="0" w:color="1F497D"/>
              <w:bottom w:val="single" w:sz="8" w:space="0" w:color="FFFFFF"/>
              <w:right w:val="single" w:sz="8" w:space="0" w:color="FFFFFF"/>
            </w:tcBorders>
            <w:shd w:val="clear" w:color="auto" w:fill="BFBFBF"/>
            <w:tcMar>
              <w:top w:w="80" w:type="dxa"/>
              <w:left w:w="80" w:type="dxa"/>
              <w:bottom w:w="80" w:type="dxa"/>
              <w:right w:w="80" w:type="dxa"/>
            </w:tcMar>
            <w:vAlign w:val="center"/>
          </w:tcPr>
          <w:p w:rsidR="005B1474" w:rsidRDefault="00524A9E">
            <w:pPr>
              <w:pStyle w:val="Corps"/>
              <w:rPr>
                <w:b/>
                <w:noProof/>
                <w:sz w:val="18"/>
              </w:rPr>
            </w:pPr>
            <w:r>
              <w:rPr>
                <w:rFonts w:eastAsia="Arial Unicode MS" w:hAnsi="Arial Unicode MS" w:cs="Arial Unicode MS"/>
                <w:b/>
                <w:noProof/>
                <w:sz w:val="18"/>
                <w:lang w:val="en-US"/>
              </w:rPr>
              <w:t>No monitoring</w:t>
            </w:r>
          </w:p>
        </w:tc>
        <w:tc>
          <w:tcPr>
            <w:tcW w:w="1458" w:type="dxa"/>
            <w:tcBorders>
              <w:top w:val="single" w:sz="8" w:space="0" w:color="FFFFFF"/>
              <w:left w:val="single" w:sz="8" w:space="0" w:color="FFFFFF"/>
              <w:bottom w:val="single" w:sz="8" w:space="0" w:color="FFFFFF"/>
              <w:right w:val="single" w:sz="8" w:space="0" w:color="1F497D"/>
            </w:tcBorders>
            <w:shd w:val="clear" w:color="auto" w:fill="BFBFBF"/>
            <w:tcMar>
              <w:top w:w="80" w:type="dxa"/>
              <w:left w:w="80" w:type="dxa"/>
              <w:bottom w:w="80" w:type="dxa"/>
              <w:right w:w="80" w:type="dxa"/>
            </w:tcMar>
            <w:vAlign w:val="center"/>
          </w:tcPr>
          <w:p w:rsidR="005B1474" w:rsidRDefault="00524A9E">
            <w:pPr>
              <w:pStyle w:val="Corps"/>
              <w:rPr>
                <w:b/>
                <w:noProof/>
                <w:sz w:val="18"/>
              </w:rPr>
            </w:pPr>
            <w:r>
              <w:rPr>
                <w:rFonts w:eastAsia="Arial Unicode MS" w:hAnsi="Arial Unicode MS" w:cs="Arial Unicode MS"/>
                <w:b/>
                <w:noProof/>
                <w:sz w:val="18"/>
                <w:lang w:val="en-US"/>
              </w:rPr>
              <w:t>No monitoring</w:t>
            </w: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z w:val="18"/>
                <w:szCs w:val="18"/>
                <w:lang w:val="fr-FR"/>
              </w:rPr>
              <w:t>No</w:t>
            </w:r>
          </w:p>
        </w:tc>
      </w:tr>
      <w:tr w:rsidR="005B1474">
        <w:trPr>
          <w:trHeight w:val="61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D7 Hydro. changes</w:t>
            </w:r>
          </w:p>
        </w:tc>
        <w:tc>
          <w:tcPr>
            <w:tcW w:w="1466" w:type="dxa"/>
            <w:tcBorders>
              <w:top w:val="single" w:sz="8" w:space="0" w:color="FFFFFF"/>
              <w:left w:val="single" w:sz="8" w:space="0" w:color="1F497D"/>
              <w:bottom w:val="single" w:sz="8" w:space="0" w:color="FFFFFF"/>
              <w:right w:val="single" w:sz="8" w:space="0" w:color="FFFFFF"/>
            </w:tcBorders>
            <w:shd w:val="clear" w:color="auto" w:fill="BFBFBF"/>
            <w:tcMar>
              <w:top w:w="80" w:type="dxa"/>
              <w:left w:w="80" w:type="dxa"/>
              <w:bottom w:w="80" w:type="dxa"/>
              <w:right w:w="80" w:type="dxa"/>
            </w:tcMar>
            <w:vAlign w:val="center"/>
          </w:tcPr>
          <w:p w:rsidR="005B1474" w:rsidRDefault="00524A9E">
            <w:pPr>
              <w:pStyle w:val="Corps"/>
              <w:rPr>
                <w:b/>
                <w:noProof/>
                <w:sz w:val="18"/>
              </w:rPr>
            </w:pPr>
            <w:r>
              <w:rPr>
                <w:rFonts w:eastAsia="Arial Unicode MS" w:hAnsi="Arial Unicode MS" w:cs="Arial Unicode MS"/>
                <w:b/>
                <w:noProof/>
                <w:sz w:val="18"/>
                <w:lang w:val="en-US"/>
              </w:rPr>
              <w:t>No monitoring</w:t>
            </w:r>
          </w:p>
        </w:tc>
        <w:tc>
          <w:tcPr>
            <w:tcW w:w="1458" w:type="dxa"/>
            <w:tcBorders>
              <w:top w:val="single" w:sz="8" w:space="0" w:color="FFFFFF"/>
              <w:left w:val="single" w:sz="8" w:space="0" w:color="FFFFFF"/>
              <w:bottom w:val="single" w:sz="8" w:space="0" w:color="FFFFFF"/>
              <w:right w:val="single" w:sz="8" w:space="0" w:color="1F497D"/>
            </w:tcBorders>
            <w:shd w:val="clear" w:color="auto" w:fill="BFBFBF"/>
            <w:tcMar>
              <w:top w:w="80" w:type="dxa"/>
              <w:left w:w="80" w:type="dxa"/>
              <w:bottom w:w="80" w:type="dxa"/>
              <w:right w:w="80" w:type="dxa"/>
            </w:tcMar>
            <w:vAlign w:val="center"/>
          </w:tcPr>
          <w:p w:rsidR="005B1474" w:rsidRDefault="00524A9E">
            <w:pPr>
              <w:pStyle w:val="Corps"/>
              <w:rPr>
                <w:b/>
                <w:noProof/>
                <w:sz w:val="18"/>
              </w:rPr>
            </w:pPr>
            <w:r>
              <w:rPr>
                <w:rFonts w:eastAsia="Arial Unicode MS" w:hAnsi="Arial Unicode MS" w:cs="Arial Unicode MS"/>
                <w:b/>
                <w:noProof/>
                <w:sz w:val="18"/>
                <w:lang w:val="en-US"/>
              </w:rPr>
              <w:t>No monitoring</w:t>
            </w: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D8 Contaminants</w:t>
            </w:r>
          </w:p>
        </w:tc>
        <w:tc>
          <w:tcPr>
            <w:tcW w:w="1466" w:type="dxa"/>
            <w:tcBorders>
              <w:top w:val="single" w:sz="8" w:space="0" w:color="FFFFFF"/>
              <w:left w:val="single" w:sz="8" w:space="0" w:color="1F497D"/>
              <w:bottom w:val="single" w:sz="8" w:space="0" w:color="FFFFFF"/>
              <w:right w:val="single" w:sz="8" w:space="0" w:color="FFFFFF"/>
            </w:tcBorders>
            <w:shd w:val="clear" w:color="auto" w:fill="7030A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7030A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D9 Seafood cont.</w:t>
            </w:r>
          </w:p>
        </w:tc>
        <w:tc>
          <w:tcPr>
            <w:tcW w:w="1466" w:type="dxa"/>
            <w:tcBorders>
              <w:top w:val="single" w:sz="8" w:space="0" w:color="FFFFFF"/>
              <w:left w:val="single" w:sz="8" w:space="0" w:color="1F497D"/>
              <w:bottom w:val="single" w:sz="8" w:space="0" w:color="FFFFFF"/>
              <w:right w:val="single" w:sz="8" w:space="0" w:color="FFFFFF"/>
            </w:tcBorders>
            <w:shd w:val="clear" w:color="auto" w:fill="7030A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7030A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D10 Marine litter</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 xml:space="preserve">D11 </w:t>
            </w:r>
            <w:r>
              <w:rPr>
                <w:b/>
                <w:bCs/>
                <w:noProof/>
                <w:spacing w:val="10"/>
                <w:sz w:val="18"/>
                <w:szCs w:val="18"/>
                <w:lang w:val="fr-FR"/>
              </w:rPr>
              <w:t>Energy/Noise</w:t>
            </w:r>
          </w:p>
        </w:tc>
        <w:tc>
          <w:tcPr>
            <w:tcW w:w="1466" w:type="dxa"/>
            <w:tcBorders>
              <w:top w:val="single" w:sz="8" w:space="0" w:color="FFFFFF"/>
              <w:left w:val="single" w:sz="8" w:space="0" w:color="1F497D"/>
              <w:bottom w:val="single" w:sz="8" w:space="0" w:color="1F497D"/>
              <w:right w:val="single" w:sz="8" w:space="0" w:color="FFFFFF"/>
            </w:tcBorders>
            <w:shd w:val="clear" w:color="auto" w:fill="7030A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1F497D"/>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1F497D"/>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185" w:type="dxa"/>
            <w:tcBorders>
              <w:top w:val="single" w:sz="8" w:space="0" w:color="FFFFFF"/>
              <w:left w:val="single" w:sz="8" w:space="0" w:color="FFFFFF"/>
              <w:bottom w:val="single" w:sz="8" w:space="0" w:color="1F497D"/>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628"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z w:val="18"/>
                <w:szCs w:val="18"/>
                <w:lang w:val="fr-FR"/>
              </w:rPr>
              <w:t>Yes</w:t>
            </w:r>
          </w:p>
        </w:tc>
      </w:tr>
    </w:tbl>
    <w:p w:rsidR="005B1474" w:rsidRDefault="00524A9E">
      <w:pPr>
        <w:pStyle w:val="Corps"/>
        <w:widowControl w:val="0"/>
        <w:spacing w:line="276" w:lineRule="auto"/>
        <w:rPr>
          <w:noProof/>
          <w:sz w:val="16"/>
          <w:szCs w:val="16"/>
          <w:lang w:val="en-US"/>
        </w:rPr>
      </w:pPr>
      <w:r>
        <w:rPr>
          <w:noProof/>
          <w:sz w:val="16"/>
          <w:szCs w:val="16"/>
          <w:lang w:val="en-US"/>
        </w:rPr>
        <w:t>*Dates not provided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831"/>
        <w:gridCol w:w="1564"/>
        <w:gridCol w:w="3078"/>
      </w:tblGrid>
      <w:tr w:rsidR="005B1474">
        <w:tc>
          <w:tcPr>
            <w:tcW w:w="1809" w:type="dxa"/>
          </w:tcPr>
          <w:p w:rsidR="005B1474" w:rsidRDefault="005B1474">
            <w:pPr>
              <w:shd w:val="clear" w:color="auto" w:fill="92D050"/>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Full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GES</w:t>
            </w:r>
          </w:p>
        </w:tc>
        <w:tc>
          <w:tcPr>
            <w:tcW w:w="3078" w:type="dxa"/>
          </w:tcPr>
          <w:p w:rsidR="005B1474" w:rsidRDefault="00524A9E">
            <w:pPr>
              <w:pStyle w:val="CorpsA"/>
              <w:spacing w:after="0" w:line="240" w:lineRule="auto"/>
              <w:jc w:val="both"/>
              <w:rPr>
                <w:noProof/>
              </w:rPr>
            </w:pPr>
            <w:r>
              <w:rPr>
                <w:rFonts w:ascii="Times New Roman"/>
                <w:noProof/>
                <w:sz w:val="18"/>
                <w:szCs w:val="18"/>
              </w:rPr>
              <w:t>GES not defined</w:t>
            </w:r>
          </w:p>
        </w:tc>
      </w:tr>
      <w:tr w:rsidR="005B1474">
        <w:tc>
          <w:tcPr>
            <w:tcW w:w="1809" w:type="dxa"/>
          </w:tcPr>
          <w:p w:rsidR="005B1474" w:rsidRDefault="005B1474">
            <w:pPr>
              <w:shd w:val="clear" w:color="auto" w:fill="EA8300" w:themeFill="accent4" w:themeFillShade="BF"/>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Partial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targets</w:t>
            </w:r>
          </w:p>
        </w:tc>
        <w:tc>
          <w:tcPr>
            <w:tcW w:w="3078" w:type="dxa"/>
          </w:tcPr>
          <w:p w:rsidR="005B1474" w:rsidRDefault="00524A9E">
            <w:pPr>
              <w:pStyle w:val="CorpsA"/>
              <w:spacing w:after="0" w:line="240" w:lineRule="auto"/>
              <w:jc w:val="both"/>
              <w:rPr>
                <w:noProof/>
              </w:rPr>
            </w:pPr>
            <w:r>
              <w:rPr>
                <w:rFonts w:ascii="Times New Roman"/>
                <w:noProof/>
                <w:sz w:val="18"/>
                <w:szCs w:val="18"/>
              </w:rPr>
              <w:t>Targets not defined</w:t>
            </w:r>
          </w:p>
        </w:tc>
      </w:tr>
      <w:tr w:rsidR="005B1474">
        <w:tc>
          <w:tcPr>
            <w:tcW w:w="1809" w:type="dxa"/>
          </w:tcPr>
          <w:p w:rsidR="005B1474" w:rsidRDefault="005B1474">
            <w:pPr>
              <w:shd w:val="clear" w:color="auto" w:fill="873AC0"/>
              <w:rPr>
                <w:b/>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No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monitoring</w:t>
            </w:r>
          </w:p>
        </w:tc>
        <w:tc>
          <w:tcPr>
            <w:tcW w:w="3078" w:type="dxa"/>
          </w:tcPr>
          <w:p w:rsidR="005B1474" w:rsidRDefault="00524A9E">
            <w:pPr>
              <w:pStyle w:val="CorpsA"/>
              <w:spacing w:after="0" w:line="240" w:lineRule="auto"/>
              <w:jc w:val="both"/>
              <w:rPr>
                <w:noProof/>
              </w:rPr>
            </w:pPr>
            <w:r>
              <w:rPr>
                <w:rFonts w:ascii="Times New Roman"/>
                <w:noProof/>
                <w:sz w:val="18"/>
                <w:szCs w:val="18"/>
              </w:rPr>
              <w:t>No monitoring programme reported</w:t>
            </w:r>
          </w:p>
        </w:tc>
      </w:tr>
    </w:tbl>
    <w:p w:rsidR="005B1474" w:rsidRDefault="005B1474">
      <w:pPr>
        <w:pStyle w:val="Corps"/>
        <w:widowControl w:val="0"/>
        <w:spacing w:after="200"/>
        <w:rPr>
          <w:noProof/>
          <w:sz w:val="16"/>
          <w:szCs w:val="16"/>
          <w:lang w:val="en-US"/>
        </w:rPr>
      </w:pPr>
    </w:p>
    <w:p w:rsidR="005B1474" w:rsidRDefault="005B1474">
      <w:pPr>
        <w:pStyle w:val="CorpsA"/>
        <w:spacing w:after="0" w:line="240" w:lineRule="auto"/>
        <w:jc w:val="both"/>
        <w:rPr>
          <w:rFonts w:ascii="Times New Roman" w:eastAsia="Times New Roman" w:hAnsi="Times New Roman" w:cs="Times New Roman"/>
          <w:b/>
          <w:bCs/>
          <w:i/>
          <w:iCs/>
          <w:noProof/>
          <w:sz w:val="24"/>
          <w:szCs w:val="24"/>
        </w:rPr>
      </w:pPr>
    </w:p>
    <w:p w:rsidR="005B1474" w:rsidRDefault="00524A9E">
      <w:pPr>
        <w:pStyle w:val="Corps"/>
        <w:spacing w:after="200"/>
        <w:jc w:val="both"/>
        <w:rPr>
          <w:b/>
          <w:bCs/>
          <w:smallCaps/>
          <w:noProof/>
          <w:lang w:val="en-US"/>
        </w:rPr>
      </w:pPr>
      <w:r>
        <w:rPr>
          <w:b/>
          <w:bCs/>
          <w:smallCaps/>
          <w:noProof/>
          <w:lang w:val="en-US"/>
        </w:rPr>
        <w:t>Achievements so far</w:t>
      </w:r>
    </w:p>
    <w:p w:rsidR="005B1474" w:rsidRDefault="00524A9E">
      <w:pPr>
        <w:pStyle w:val="ListParagraph"/>
        <w:numPr>
          <w:ilvl w:val="0"/>
          <w:numId w:val="176"/>
        </w:numPr>
        <w:tabs>
          <w:tab w:val="num" w:pos="690"/>
        </w:tabs>
        <w:spacing w:after="120" w:line="240" w:lineRule="auto"/>
        <w:ind w:left="686" w:hanging="329"/>
        <w:jc w:val="both"/>
        <w:rPr>
          <w:noProof/>
        </w:rPr>
      </w:pPr>
      <w:r>
        <w:rPr>
          <w:noProof/>
        </w:rPr>
        <w:t xml:space="preserve">The technical assessment shows that </w:t>
      </w:r>
      <w:r>
        <w:rPr>
          <w:noProof/>
        </w:rPr>
        <w:t>Portugal has developed its monitoring programme and sub-programmes in a consistent manner with its GES determinations and targets for commercial fisheries (Descriptor 3); with its GES determination for marine litter (Descriptor 10); and with its targets fo</w:t>
      </w:r>
      <w:r>
        <w:rPr>
          <w:noProof/>
        </w:rPr>
        <w:t>r energy including underwater noise (Descriptor 11).</w:t>
      </w:r>
    </w:p>
    <w:p w:rsidR="005B1474" w:rsidRDefault="00524A9E">
      <w:pPr>
        <w:pStyle w:val="ListParagraph"/>
        <w:numPr>
          <w:ilvl w:val="0"/>
          <w:numId w:val="176"/>
        </w:numPr>
        <w:tabs>
          <w:tab w:val="num" w:pos="690"/>
        </w:tabs>
        <w:spacing w:after="120" w:line="240" w:lineRule="auto"/>
        <w:ind w:left="686" w:hanging="329"/>
        <w:jc w:val="both"/>
        <w:rPr>
          <w:noProof/>
        </w:rPr>
      </w:pPr>
      <w:r>
        <w:rPr>
          <w:noProof/>
        </w:rPr>
        <w:t>Portugal has reported on the use of existing monitoring programmes in the context of the MSFD. The Member State has referred to relevant monitoring done as part of various Union legislative frameworks, s</w:t>
      </w:r>
      <w:r>
        <w:rPr>
          <w:noProof/>
        </w:rPr>
        <w:t xml:space="preserve">uch as the Common Fisheries Policy (CFP) for fish and cephalopods (Descriptors 1, 4), commercial fish and shellfish (Descriptor 3), and non-indigenous species (Descriptor 2). Monitoring under the Water Framework Directive is referred to in the case of all </w:t>
      </w:r>
      <w:r>
        <w:rPr>
          <w:noProof/>
        </w:rPr>
        <w:t>biodiversity descriptors (Descriptors 1, 4, 6), non-indigenous species (Descriptor 2) and contaminants (Descriptor 8). The Habitats Directive is referred to in relation to the birds, mammals and reptiles monitoring (Descriptors 1, 4) as well as to marine l</w:t>
      </w:r>
      <w:r>
        <w:rPr>
          <w:noProof/>
        </w:rPr>
        <w:t xml:space="preserve">itter (Descriptor 10) and energy including underwater noise (Descriptor 11), while the Birds Directive is referred to in the context of bird monitoring programmes reported for birds (Descriptors 1, 4) and marine litter (Descriptor 10). </w:t>
      </w:r>
    </w:p>
    <w:p w:rsidR="005B1474" w:rsidRDefault="00524A9E">
      <w:pPr>
        <w:pStyle w:val="ListParagraph"/>
        <w:numPr>
          <w:ilvl w:val="0"/>
          <w:numId w:val="176"/>
        </w:numPr>
        <w:tabs>
          <w:tab w:val="num" w:pos="690"/>
        </w:tabs>
        <w:spacing w:after="120" w:line="240" w:lineRule="auto"/>
        <w:ind w:left="686" w:hanging="329"/>
        <w:jc w:val="both"/>
        <w:rPr>
          <w:noProof/>
        </w:rPr>
      </w:pPr>
      <w:r>
        <w:rPr>
          <w:noProof/>
        </w:rPr>
        <w:t>Portugal's report c</w:t>
      </w:r>
      <w:r>
        <w:rPr>
          <w:noProof/>
        </w:rPr>
        <w:t>onsiders relevant regional and Union processes, in particular OSPAR and the Common Implementation Strategy working groups and technical subgroup, to ensure coordination at regional and Union level for the implementation of the MSFD, including for monitorin</w:t>
      </w:r>
      <w:r>
        <w:rPr>
          <w:noProof/>
        </w:rPr>
        <w:t xml:space="preserve">g programmes. </w:t>
      </w:r>
    </w:p>
    <w:p w:rsidR="005B1474" w:rsidRDefault="00524A9E">
      <w:pPr>
        <w:pStyle w:val="ListParagraph"/>
        <w:numPr>
          <w:ilvl w:val="0"/>
          <w:numId w:val="176"/>
        </w:numPr>
        <w:tabs>
          <w:tab w:val="num" w:pos="690"/>
        </w:tabs>
        <w:spacing w:after="120" w:line="240" w:lineRule="auto"/>
        <w:ind w:left="686" w:hanging="329"/>
        <w:jc w:val="both"/>
        <w:rPr>
          <w:noProof/>
        </w:rPr>
      </w:pPr>
      <w:r>
        <w:rPr>
          <w:noProof/>
        </w:rPr>
        <w:t>Portugal occasionally refers to monitoring done under other international and regional agreements, in addition to the Regional Sea Conventions, in particular the Agreement on the Conservation of Cetaceans in the Black Sea Mediterranean Sea a</w:t>
      </w:r>
      <w:r>
        <w:rPr>
          <w:noProof/>
        </w:rPr>
        <w:t>nd Contiguous Atlantic Area (ACCOBAMS) and the Convention on Wetlands (Ramsar Convention).</w:t>
      </w:r>
    </w:p>
    <w:p w:rsidR="005B1474" w:rsidRDefault="00524A9E">
      <w:pPr>
        <w:pStyle w:val="ListParagraph"/>
        <w:numPr>
          <w:ilvl w:val="0"/>
          <w:numId w:val="176"/>
        </w:numPr>
        <w:tabs>
          <w:tab w:val="num" w:pos="690"/>
        </w:tabs>
        <w:spacing w:after="120" w:line="240" w:lineRule="auto"/>
        <w:ind w:left="686" w:hanging="329"/>
        <w:jc w:val="both"/>
        <w:rPr>
          <w:noProof/>
        </w:rPr>
      </w:pPr>
      <w:r>
        <w:rPr>
          <w:noProof/>
        </w:rPr>
        <w:t xml:space="preserve">Portugal has already reported on measures in 2015. </w:t>
      </w:r>
    </w:p>
    <w:p w:rsidR="005B1474" w:rsidRDefault="005B1474">
      <w:pPr>
        <w:pStyle w:val="ListParagraph"/>
        <w:spacing w:after="120" w:line="240" w:lineRule="auto"/>
        <w:ind w:left="686" w:firstLine="0"/>
        <w:jc w:val="both"/>
        <w:rPr>
          <w:noProof/>
        </w:rPr>
      </w:pPr>
    </w:p>
    <w:p w:rsidR="005B1474" w:rsidRDefault="00524A9E">
      <w:pPr>
        <w:pStyle w:val="Corps"/>
        <w:spacing w:after="200"/>
        <w:jc w:val="both"/>
        <w:rPr>
          <w:b/>
          <w:bCs/>
          <w:smallCaps/>
          <w:noProof/>
          <w:lang w:val="en-US"/>
        </w:rPr>
      </w:pPr>
      <w:r>
        <w:rPr>
          <w:b/>
          <w:bCs/>
          <w:smallCaps/>
          <w:noProof/>
          <w:lang w:val="en-US"/>
        </w:rPr>
        <w:t xml:space="preserve">Aspects where improvement is needed </w:t>
      </w:r>
    </w:p>
    <w:p w:rsidR="005B1474" w:rsidRDefault="00524A9E">
      <w:pPr>
        <w:pStyle w:val="ListParagraph"/>
        <w:numPr>
          <w:ilvl w:val="0"/>
          <w:numId w:val="176"/>
        </w:numPr>
        <w:tabs>
          <w:tab w:val="num" w:pos="690"/>
        </w:tabs>
        <w:spacing w:after="120" w:line="240" w:lineRule="auto"/>
        <w:ind w:left="686" w:hanging="329"/>
        <w:jc w:val="both"/>
        <w:rPr>
          <w:noProof/>
        </w:rPr>
      </w:pPr>
      <w:r>
        <w:rPr>
          <w:noProof/>
        </w:rPr>
        <w:t>According to the technical assessment, the Portuguese monitoring programmes</w:t>
      </w:r>
      <w:r>
        <w:rPr>
          <w:noProof/>
        </w:rPr>
        <w:t xml:space="preserve"> and sub-programmes show a number of weaknesses that affect their coverage of GES and targets. This is applicable, to various extents, to all descriptors except commercial fish and shellfish (Descriptor 3).</w:t>
      </w:r>
    </w:p>
    <w:p w:rsidR="005B1474" w:rsidRDefault="00524A9E">
      <w:pPr>
        <w:pStyle w:val="ListParagraph"/>
        <w:numPr>
          <w:ilvl w:val="0"/>
          <w:numId w:val="176"/>
        </w:numPr>
        <w:tabs>
          <w:tab w:val="num" w:pos="690"/>
        </w:tabs>
        <w:spacing w:after="120" w:line="240" w:lineRule="auto"/>
        <w:ind w:left="686" w:hanging="329"/>
        <w:jc w:val="both"/>
        <w:rPr>
          <w:noProof/>
        </w:rPr>
      </w:pPr>
      <w:r>
        <w:rPr>
          <w:noProof/>
        </w:rPr>
        <w:t>Portugal has not designed and implemented monitor</w:t>
      </w:r>
      <w:r>
        <w:rPr>
          <w:noProof/>
        </w:rPr>
        <w:t xml:space="preserve">ing programmes for eutrophication (Descriptor 5) and hydrographical changes (Descriptor 7), as such it is currently not monitoring progress towards GES and targets for these descriptors, and this has not been justified. </w:t>
      </w:r>
    </w:p>
    <w:p w:rsidR="005B1474" w:rsidRDefault="00524A9E">
      <w:pPr>
        <w:pStyle w:val="ListParagraph"/>
        <w:numPr>
          <w:ilvl w:val="0"/>
          <w:numId w:val="176"/>
        </w:numPr>
        <w:tabs>
          <w:tab w:val="num" w:pos="690"/>
        </w:tabs>
        <w:spacing w:after="120" w:line="240" w:lineRule="auto"/>
        <w:ind w:left="686" w:hanging="329"/>
        <w:jc w:val="both"/>
        <w:rPr>
          <w:noProof/>
        </w:rPr>
      </w:pPr>
      <w:r>
        <w:rPr>
          <w:noProof/>
        </w:rPr>
        <w:t>Portugal does not report on a timel</w:t>
      </w:r>
      <w:r>
        <w:rPr>
          <w:noProof/>
        </w:rPr>
        <w:t xml:space="preserve">ine to complete its monitoring programmes. This is necessary in order to ensure that monitoring needs to measure progress towards GES and targets, as defined by the Member State, are met. </w:t>
      </w:r>
    </w:p>
    <w:p w:rsidR="005B1474" w:rsidRDefault="00524A9E">
      <w:pPr>
        <w:pStyle w:val="ListParagraph"/>
        <w:numPr>
          <w:ilvl w:val="0"/>
          <w:numId w:val="176"/>
        </w:numPr>
        <w:tabs>
          <w:tab w:val="num" w:pos="690"/>
        </w:tabs>
        <w:spacing w:after="120" w:line="240" w:lineRule="auto"/>
        <w:ind w:left="686" w:hanging="329"/>
        <w:jc w:val="both"/>
        <w:rPr>
          <w:noProof/>
        </w:rPr>
      </w:pPr>
      <w:r>
        <w:rPr>
          <w:noProof/>
        </w:rPr>
        <w:t xml:space="preserve">OSPAR standards and guidelines are not systematically referred to. </w:t>
      </w:r>
      <w:r>
        <w:rPr>
          <w:noProof/>
        </w:rPr>
        <w:t xml:space="preserve">Only the monitoring programmes for non-indigenous species (Descriptor 2), contaminants in seafood (Descriptor 9) and marine litter (Descriptor 10) have been explicitly linked to OSPAR activities. </w:t>
      </w:r>
    </w:p>
    <w:p w:rsidR="005B1474" w:rsidRDefault="005B1474">
      <w:pPr>
        <w:pStyle w:val="ListParagraph"/>
        <w:spacing w:after="120" w:line="240" w:lineRule="auto"/>
        <w:ind w:left="686" w:firstLine="0"/>
        <w:jc w:val="both"/>
        <w:rPr>
          <w:noProof/>
        </w:rPr>
      </w:pPr>
    </w:p>
    <w:p w:rsidR="005B1474" w:rsidRDefault="00524A9E">
      <w:pPr>
        <w:pStyle w:val="Corps"/>
        <w:spacing w:after="200"/>
        <w:jc w:val="both"/>
        <w:rPr>
          <w:b/>
          <w:bCs/>
          <w:smallCaps/>
          <w:noProof/>
          <w:lang w:val="en-US"/>
        </w:rPr>
      </w:pPr>
      <w:r>
        <w:rPr>
          <w:b/>
          <w:bCs/>
          <w:smallCaps/>
          <w:noProof/>
          <w:lang w:val="en-US"/>
        </w:rPr>
        <w:t>Outcome of descriptor-specific assessment</w:t>
      </w:r>
    </w:p>
    <w:p w:rsidR="005B1474" w:rsidRDefault="00524A9E">
      <w:pPr>
        <w:pStyle w:val="Corps"/>
        <w:jc w:val="both"/>
        <w:rPr>
          <w:noProof/>
        </w:rPr>
      </w:pPr>
      <w:r>
        <w:rPr>
          <w:noProof/>
          <w:lang w:val="en-US"/>
        </w:rPr>
        <w:t>Portugal should</w:t>
      </w:r>
      <w:r>
        <w:rPr>
          <w:noProof/>
        </w:rPr>
        <w:t>:</w:t>
      </w:r>
    </w:p>
    <w:p w:rsidR="005B1474" w:rsidRDefault="005B1474">
      <w:pPr>
        <w:pStyle w:val="Corps"/>
        <w:jc w:val="both"/>
        <w:rPr>
          <w:noProof/>
        </w:rPr>
      </w:pPr>
    </w:p>
    <w:p w:rsidR="005B1474" w:rsidRDefault="00524A9E">
      <w:pPr>
        <w:pStyle w:val="Corps"/>
        <w:jc w:val="both"/>
        <w:rPr>
          <w:noProof/>
        </w:rPr>
      </w:pPr>
      <w:r>
        <w:rPr>
          <w:noProof/>
          <w:lang w:val="en-US"/>
        </w:rPr>
        <w:t>In general:</w:t>
      </w:r>
    </w:p>
    <w:p w:rsidR="005B1474" w:rsidRDefault="005B1474">
      <w:pPr>
        <w:pStyle w:val="Corps"/>
        <w:jc w:val="both"/>
        <w:rPr>
          <w:noProof/>
        </w:rPr>
      </w:pPr>
    </w:p>
    <w:p w:rsidR="005B1474" w:rsidRDefault="00524A9E">
      <w:pPr>
        <w:pStyle w:val="ListParagraph"/>
        <w:numPr>
          <w:ilvl w:val="0"/>
          <w:numId w:val="267"/>
        </w:numPr>
        <w:spacing w:after="120" w:line="240" w:lineRule="auto"/>
        <w:jc w:val="both"/>
        <w:rPr>
          <w:noProof/>
        </w:rPr>
      </w:pPr>
      <w:r>
        <w:rPr>
          <w:noProof/>
        </w:rPr>
        <w:t>continue to integrate monitoring programmes already existing under relevant Union legislation and other international agreements, in particular the Habitats Directive</w:t>
      </w:r>
      <w:r>
        <w:rPr>
          <w:noProof/>
          <w:vertAlign w:val="superscript"/>
        </w:rPr>
        <w:footnoteReference w:id="99"/>
      </w:r>
      <w:r>
        <w:rPr>
          <w:noProof/>
        </w:rPr>
        <w:t>, the Birds Directive</w:t>
      </w:r>
      <w:r>
        <w:rPr>
          <w:noProof/>
          <w:vertAlign w:val="superscript"/>
        </w:rPr>
        <w:footnoteReference w:id="100"/>
      </w:r>
      <w:r>
        <w:rPr>
          <w:noProof/>
        </w:rPr>
        <w:t>, the Water Framework Directive</w:t>
      </w:r>
      <w:r>
        <w:rPr>
          <w:noProof/>
          <w:vertAlign w:val="superscript"/>
        </w:rPr>
        <w:footnoteReference w:id="101"/>
      </w:r>
      <w:r>
        <w:rPr>
          <w:noProof/>
        </w:rPr>
        <w:t xml:space="preserve"> and the Invasive Alien Species Regulation</w:t>
      </w:r>
      <w:r>
        <w:rPr>
          <w:noProof/>
          <w:vertAlign w:val="superscript"/>
        </w:rPr>
        <w:footnoteReference w:id="102"/>
      </w:r>
      <w:r>
        <w:rPr>
          <w:noProof/>
        </w:rPr>
        <w:t xml:space="preserve"> with MSFD monitoring programmes, while at the same time ensuring that MSFD-specific monitoring needs are appropriately met in terms of spatial scope as well as elements, parameters, habitats and species monitored</w:t>
      </w:r>
      <w:r>
        <w:rPr>
          <w:noProof/>
        </w:rPr>
        <w:t>.</w:t>
      </w:r>
    </w:p>
    <w:p w:rsidR="005B1474" w:rsidRDefault="00524A9E">
      <w:pPr>
        <w:pStyle w:val="ListParagraph"/>
        <w:numPr>
          <w:ilvl w:val="0"/>
          <w:numId w:val="267"/>
        </w:numPr>
        <w:spacing w:after="120" w:line="240" w:lineRule="auto"/>
        <w:jc w:val="both"/>
        <w:rPr>
          <w:noProof/>
        </w:rPr>
      </w:pPr>
      <w:r>
        <w:rPr>
          <w:noProof/>
        </w:rPr>
        <w:t xml:space="preserve">implement, where they exist, coordinated and joint monitoring programmes developed at regional or subregional level, for instance by OSPAR. </w:t>
      </w:r>
    </w:p>
    <w:p w:rsidR="005B1474" w:rsidRDefault="00524A9E">
      <w:pPr>
        <w:pStyle w:val="ListParagraph"/>
        <w:numPr>
          <w:ilvl w:val="0"/>
          <w:numId w:val="267"/>
        </w:numPr>
        <w:spacing w:after="120" w:line="240" w:lineRule="auto"/>
        <w:jc w:val="both"/>
        <w:rPr>
          <w:noProof/>
        </w:rPr>
      </w:pPr>
      <w:r>
        <w:rPr>
          <w:noProof/>
        </w:rPr>
        <w:t>enhance comparability and consistency of monitoring methods within its marine region, in particular, by consideri</w:t>
      </w:r>
      <w:r>
        <w:rPr>
          <w:noProof/>
        </w:rPr>
        <w:t>ng the monitoring scope, coverage, frequency and choice of indicators with practices at the regional level.</w:t>
      </w:r>
    </w:p>
    <w:p w:rsidR="005B1474" w:rsidRDefault="005B1474">
      <w:pPr>
        <w:pStyle w:val="Corps"/>
        <w:jc w:val="both"/>
        <w:rPr>
          <w:noProof/>
        </w:rPr>
      </w:pPr>
    </w:p>
    <w:p w:rsidR="005B1474" w:rsidRDefault="00524A9E">
      <w:pPr>
        <w:pStyle w:val="Corps"/>
        <w:spacing w:line="276" w:lineRule="auto"/>
        <w:rPr>
          <w:noProof/>
        </w:rPr>
      </w:pPr>
      <w:r>
        <w:rPr>
          <w:noProof/>
          <w:lang w:val="en-US"/>
        </w:rPr>
        <w:t>In particular</w:t>
      </w:r>
      <w:r>
        <w:rPr>
          <w:noProof/>
          <w:vertAlign w:val="superscript"/>
        </w:rPr>
        <w:footnoteReference w:id="103"/>
      </w:r>
      <w:r>
        <w:rPr>
          <w:noProof/>
        </w:rPr>
        <w:t>:</w:t>
      </w:r>
    </w:p>
    <w:p w:rsidR="005B1474" w:rsidRDefault="005B1474">
      <w:pPr>
        <w:pStyle w:val="Corps"/>
        <w:jc w:val="both"/>
        <w:rPr>
          <w:noProof/>
        </w:rPr>
      </w:pPr>
    </w:p>
    <w:p w:rsidR="005B1474" w:rsidRDefault="00524A9E">
      <w:pPr>
        <w:pStyle w:val="Corps"/>
        <w:jc w:val="both"/>
        <w:rPr>
          <w:noProof/>
        </w:rPr>
      </w:pPr>
      <w:r>
        <w:rPr>
          <w:noProof/>
          <w:lang w:val="en-US"/>
        </w:rPr>
        <w:t>On biodiversity (particularly Descriptors 1, 4 and 6):</w:t>
      </w:r>
    </w:p>
    <w:p w:rsidR="005B1474" w:rsidRDefault="00524A9E">
      <w:pPr>
        <w:pStyle w:val="ListParagraph"/>
        <w:numPr>
          <w:ilvl w:val="0"/>
          <w:numId w:val="267"/>
        </w:numPr>
        <w:spacing w:after="120" w:line="240" w:lineRule="auto"/>
        <w:jc w:val="both"/>
        <w:rPr>
          <w:noProof/>
        </w:rPr>
      </w:pPr>
      <w:r>
        <w:rPr>
          <w:noProof/>
        </w:rPr>
        <w:t xml:space="preserve">further develop its biodiversity monitoring sub-programmes to addresses </w:t>
      </w:r>
      <w:r>
        <w:rPr>
          <w:noProof/>
        </w:rPr>
        <w:t>weaknesses, which relate to the coverage of monitoring of habitats (in the case of birds), abundance and distribution of stocks (in the case of fish) and indicator species (for seabed and water column habitats).</w:t>
      </w:r>
    </w:p>
    <w:p w:rsidR="005B1474" w:rsidRDefault="005B1474">
      <w:pPr>
        <w:pStyle w:val="Corps"/>
        <w:jc w:val="both"/>
        <w:rPr>
          <w:noProof/>
        </w:rPr>
      </w:pPr>
    </w:p>
    <w:p w:rsidR="005B1474" w:rsidRDefault="00524A9E">
      <w:pPr>
        <w:pStyle w:val="Corps"/>
        <w:jc w:val="both"/>
        <w:rPr>
          <w:noProof/>
          <w:lang w:val="fr-FR"/>
        </w:rPr>
      </w:pPr>
      <w:r>
        <w:rPr>
          <w:noProof/>
          <w:lang w:val="fr-FR"/>
        </w:rPr>
        <w:t>On non-indigenous species (Descriptor 2):</w:t>
      </w:r>
    </w:p>
    <w:p w:rsidR="005B1474" w:rsidRDefault="00524A9E">
      <w:pPr>
        <w:pStyle w:val="ListParagraph"/>
        <w:numPr>
          <w:ilvl w:val="0"/>
          <w:numId w:val="267"/>
        </w:numPr>
        <w:spacing w:after="120" w:line="240" w:lineRule="auto"/>
        <w:jc w:val="both"/>
        <w:rPr>
          <w:noProof/>
        </w:rPr>
      </w:pPr>
      <w:r>
        <w:rPr>
          <w:noProof/>
        </w:rPr>
        <w:t>f</w:t>
      </w:r>
      <w:r>
        <w:rPr>
          <w:noProof/>
        </w:rPr>
        <w:t>urther develop the monitoring programme to ensure the coverage of fish species.</w:t>
      </w:r>
    </w:p>
    <w:p w:rsidR="005B1474" w:rsidRDefault="005B1474">
      <w:pPr>
        <w:pStyle w:val="Corps"/>
        <w:jc w:val="both"/>
        <w:rPr>
          <w:noProof/>
        </w:rPr>
      </w:pPr>
    </w:p>
    <w:p w:rsidR="005B1474" w:rsidRDefault="00524A9E">
      <w:pPr>
        <w:pStyle w:val="Corps"/>
        <w:jc w:val="both"/>
        <w:rPr>
          <w:noProof/>
        </w:rPr>
      </w:pPr>
      <w:r>
        <w:rPr>
          <w:noProof/>
          <w:lang w:val="en-US"/>
        </w:rPr>
        <w:t>On eutrophication (Descriptor 5):</w:t>
      </w:r>
    </w:p>
    <w:p w:rsidR="005B1474" w:rsidRDefault="00524A9E">
      <w:pPr>
        <w:pStyle w:val="ListParagraph"/>
        <w:numPr>
          <w:ilvl w:val="0"/>
          <w:numId w:val="267"/>
        </w:numPr>
        <w:spacing w:after="120" w:line="240" w:lineRule="auto"/>
        <w:jc w:val="both"/>
        <w:rPr>
          <w:noProof/>
        </w:rPr>
      </w:pPr>
      <w:r>
        <w:rPr>
          <w:noProof/>
        </w:rPr>
        <w:t>develop and establish a monitoring programme or report, for MSFD purposes, relevant existing monitoring.</w:t>
      </w:r>
    </w:p>
    <w:p w:rsidR="005B1474" w:rsidRDefault="005B1474">
      <w:pPr>
        <w:pStyle w:val="Corps"/>
        <w:jc w:val="both"/>
        <w:rPr>
          <w:noProof/>
        </w:rPr>
      </w:pPr>
    </w:p>
    <w:p w:rsidR="005B1474" w:rsidRDefault="00524A9E">
      <w:pPr>
        <w:pStyle w:val="Corps"/>
        <w:jc w:val="both"/>
        <w:rPr>
          <w:noProof/>
        </w:rPr>
      </w:pPr>
      <w:r>
        <w:rPr>
          <w:noProof/>
          <w:lang w:val="en-US"/>
        </w:rPr>
        <w:t>On hydrographical changes (Descript</w:t>
      </w:r>
      <w:r>
        <w:rPr>
          <w:noProof/>
          <w:lang w:val="en-US"/>
        </w:rPr>
        <w:t>or 7):</w:t>
      </w:r>
    </w:p>
    <w:p w:rsidR="005B1474" w:rsidRDefault="00524A9E">
      <w:pPr>
        <w:pStyle w:val="ListParagraph"/>
        <w:numPr>
          <w:ilvl w:val="0"/>
          <w:numId w:val="267"/>
        </w:numPr>
        <w:spacing w:after="120" w:line="240" w:lineRule="auto"/>
        <w:jc w:val="both"/>
        <w:rPr>
          <w:noProof/>
        </w:rPr>
      </w:pPr>
      <w:r>
        <w:rPr>
          <w:noProof/>
        </w:rPr>
        <w:t>develop and establish a monitoring programme or report, for MSFD purposes, relevant existing monitoring.</w:t>
      </w:r>
    </w:p>
    <w:p w:rsidR="005B1474" w:rsidRDefault="005B1474">
      <w:pPr>
        <w:pStyle w:val="Corps"/>
        <w:jc w:val="both"/>
        <w:rPr>
          <w:noProof/>
          <w:lang w:val="en-US"/>
        </w:rPr>
      </w:pPr>
    </w:p>
    <w:p w:rsidR="005B1474" w:rsidRDefault="00524A9E">
      <w:pPr>
        <w:pStyle w:val="Corps"/>
        <w:jc w:val="both"/>
        <w:rPr>
          <w:noProof/>
        </w:rPr>
      </w:pPr>
      <w:r>
        <w:rPr>
          <w:noProof/>
          <w:lang w:val="fr-FR"/>
        </w:rPr>
        <w:t>On contaminants (Descriptor 8):</w:t>
      </w:r>
    </w:p>
    <w:p w:rsidR="005B1474" w:rsidRDefault="00524A9E">
      <w:pPr>
        <w:pStyle w:val="ListParagraph"/>
        <w:numPr>
          <w:ilvl w:val="0"/>
          <w:numId w:val="267"/>
        </w:numPr>
        <w:spacing w:after="120" w:line="240" w:lineRule="auto"/>
        <w:jc w:val="both"/>
        <w:rPr>
          <w:noProof/>
        </w:rPr>
      </w:pPr>
      <w:r>
        <w:rPr>
          <w:noProof/>
        </w:rPr>
        <w:t>expand its programme to monitor additional contaminants, including radionuclides, as per GES definition.</w:t>
      </w:r>
    </w:p>
    <w:p w:rsidR="005B1474" w:rsidRDefault="00524A9E">
      <w:pPr>
        <w:pStyle w:val="ListParagraph"/>
        <w:numPr>
          <w:ilvl w:val="0"/>
          <w:numId w:val="267"/>
        </w:numPr>
        <w:spacing w:after="120" w:line="240" w:lineRule="auto"/>
        <w:jc w:val="both"/>
        <w:rPr>
          <w:noProof/>
        </w:rPr>
      </w:pPr>
      <w:r>
        <w:rPr>
          <w:noProof/>
        </w:rPr>
        <w:t>develo</w:t>
      </w:r>
      <w:r>
        <w:rPr>
          <w:noProof/>
        </w:rPr>
        <w:t>p a monitoring programme of contamination effects on biota, where necessary, and of significant acute pollution events if they occur, as per GES definition.</w:t>
      </w:r>
    </w:p>
    <w:p w:rsidR="005B1474" w:rsidRDefault="005B1474">
      <w:pPr>
        <w:pStyle w:val="Corps"/>
        <w:jc w:val="both"/>
        <w:rPr>
          <w:noProof/>
        </w:rPr>
      </w:pPr>
    </w:p>
    <w:p w:rsidR="005B1474" w:rsidRDefault="00524A9E">
      <w:pPr>
        <w:pStyle w:val="Corps"/>
        <w:jc w:val="both"/>
        <w:rPr>
          <w:noProof/>
        </w:rPr>
      </w:pPr>
      <w:r>
        <w:rPr>
          <w:noProof/>
          <w:lang w:val="en-US"/>
        </w:rPr>
        <w:t>On contaminants in seafood (Descriptor 9):</w:t>
      </w:r>
    </w:p>
    <w:p w:rsidR="005B1474" w:rsidRDefault="00524A9E">
      <w:pPr>
        <w:pStyle w:val="ListParagraph"/>
        <w:numPr>
          <w:ilvl w:val="0"/>
          <w:numId w:val="267"/>
        </w:numPr>
        <w:spacing w:after="120" w:line="240" w:lineRule="auto"/>
        <w:jc w:val="both"/>
        <w:rPr>
          <w:noProof/>
        </w:rPr>
      </w:pPr>
      <w:r>
        <w:rPr>
          <w:noProof/>
        </w:rPr>
        <w:t>clearly link its MSFD monitoring programme to monitorin</w:t>
      </w:r>
      <w:r>
        <w:rPr>
          <w:noProof/>
        </w:rPr>
        <w:t>g done under Regulation (EC) No 1881/2006.</w:t>
      </w:r>
    </w:p>
    <w:p w:rsidR="005B1474" w:rsidRDefault="005B1474">
      <w:pPr>
        <w:pStyle w:val="Corps"/>
        <w:jc w:val="both"/>
        <w:rPr>
          <w:noProof/>
        </w:rPr>
      </w:pPr>
    </w:p>
    <w:p w:rsidR="005B1474" w:rsidRDefault="00524A9E">
      <w:pPr>
        <w:pStyle w:val="Corps"/>
        <w:jc w:val="both"/>
        <w:rPr>
          <w:noProof/>
        </w:rPr>
      </w:pPr>
      <w:r>
        <w:rPr>
          <w:noProof/>
          <w:lang w:val="en-US"/>
        </w:rPr>
        <w:t>On underwater noise (Descriptor 11):</w:t>
      </w:r>
    </w:p>
    <w:p w:rsidR="005B1474" w:rsidRDefault="00524A9E">
      <w:pPr>
        <w:pStyle w:val="ListParagraph"/>
        <w:numPr>
          <w:ilvl w:val="0"/>
          <w:numId w:val="267"/>
        </w:numPr>
        <w:spacing w:after="200"/>
        <w:jc w:val="both"/>
        <w:rPr>
          <w:noProof/>
        </w:rPr>
      </w:pPr>
      <w:r>
        <w:rPr>
          <w:noProof/>
        </w:rPr>
        <w:t xml:space="preserve">expand its monitoring programmes for underwater noise as soon as possible on Azores and Continental subdivisions on the basis of occurring human activities. </w:t>
      </w:r>
    </w:p>
    <w:p w:rsidR="005B1474" w:rsidRDefault="00524A9E">
      <w:pPr>
        <w:pStyle w:val="Heading2"/>
        <w:rPr>
          <w:noProof/>
          <w:lang w:val="en-GB"/>
        </w:rPr>
      </w:pPr>
      <w:bookmarkStart w:id="83" w:name="_Toc455744241"/>
      <w:bookmarkStart w:id="84" w:name="_Toc467053163"/>
      <w:bookmarkStart w:id="85" w:name="_Toc467161758"/>
      <w:r>
        <w:rPr>
          <w:noProof/>
          <w:lang w:val="en-GB"/>
        </w:rPr>
        <w:t>16. Romania</w:t>
      </w:r>
      <w:bookmarkEnd w:id="83"/>
      <w:bookmarkEnd w:id="84"/>
      <w:bookmarkEnd w:id="85"/>
    </w:p>
    <w:p w:rsidR="005B1474" w:rsidRDefault="005B1474">
      <w:pPr>
        <w:pStyle w:val="Corps"/>
        <w:jc w:val="both"/>
        <w:rPr>
          <w:noProof/>
          <w:lang w:val="en-US"/>
        </w:rPr>
      </w:pPr>
    </w:p>
    <w:tbl>
      <w:tblPr>
        <w:tblStyle w:val="TableGrid"/>
        <w:tblW w:w="0" w:type="auto"/>
        <w:tblLook w:val="04A0" w:firstRow="1" w:lastRow="0" w:firstColumn="1" w:lastColumn="0" w:noHBand="0" w:noVBand="1"/>
      </w:tblPr>
      <w:tblGrid>
        <w:gridCol w:w="9282"/>
      </w:tblGrid>
      <w:tr w:rsidR="005B1474">
        <w:tc>
          <w:tcPr>
            <w:tcW w:w="9282" w:type="dxa"/>
          </w:tcPr>
          <w:p w:rsidR="005B1474" w:rsidRDefault="00524A9E">
            <w:pPr>
              <w:pStyle w:val="Corps"/>
              <w:jc w:val="both"/>
              <w:rPr>
                <w:b/>
                <w:bCs/>
                <w:smallCaps/>
                <w:noProof/>
              </w:rPr>
            </w:pPr>
            <w:r>
              <w:rPr>
                <w:b/>
                <w:bCs/>
                <w:smallCaps/>
                <w:noProof/>
                <w:lang w:val="en-US"/>
              </w:rPr>
              <w:t>Overall Conclusion</w:t>
            </w:r>
          </w:p>
          <w:p w:rsidR="005B1474" w:rsidRDefault="005B1474">
            <w:pPr>
              <w:pStyle w:val="Corps"/>
              <w:jc w:val="both"/>
              <w:rPr>
                <w:b/>
                <w:bCs/>
                <w:smallCaps/>
                <w:noProof/>
              </w:rPr>
            </w:pPr>
          </w:p>
          <w:p w:rsidR="005B1474" w:rsidRDefault="00524A9E">
            <w:pPr>
              <w:pStyle w:val="Corps"/>
              <w:jc w:val="both"/>
              <w:rPr>
                <w:b/>
                <w:bCs/>
                <w:noProof/>
              </w:rPr>
            </w:pPr>
            <w:r>
              <w:rPr>
                <w:b/>
                <w:bCs/>
                <w:noProof/>
                <w:lang w:val="en-US"/>
              </w:rPr>
              <w:t>Overall, the monitoring programme of Romania constitutes a partially appropriate framework to meet the requirements of Directive 2008/56/EC and to measure progress towards achievement of good environmental status (GES) and targets.</w:t>
            </w:r>
          </w:p>
          <w:p w:rsidR="005B1474" w:rsidRDefault="005B1474">
            <w:pPr>
              <w:pStyle w:val="Corps"/>
              <w:jc w:val="both"/>
              <w:rPr>
                <w:b/>
                <w:bCs/>
                <w:noProof/>
              </w:rPr>
            </w:pPr>
          </w:p>
          <w:p w:rsidR="005B1474" w:rsidRDefault="00524A9E">
            <w:pPr>
              <w:pStyle w:val="Corps"/>
              <w:jc w:val="both"/>
              <w:rPr>
                <w:noProof/>
              </w:rPr>
            </w:pPr>
            <w:r>
              <w:rPr>
                <w:noProof/>
                <w:lang w:val="en-US"/>
              </w:rPr>
              <w:t>Rom</w:t>
            </w:r>
            <w:r>
              <w:rPr>
                <w:noProof/>
                <w:lang w:val="en-US"/>
              </w:rPr>
              <w:t xml:space="preserve">ania reports that its monitoring programme will be fully in place by 2018 at the latest to measure progress towards GES. </w:t>
            </w:r>
          </w:p>
          <w:p w:rsidR="005B1474" w:rsidRDefault="005B1474">
            <w:pPr>
              <w:pStyle w:val="Corps"/>
              <w:jc w:val="both"/>
              <w:rPr>
                <w:noProof/>
              </w:rPr>
            </w:pPr>
          </w:p>
          <w:p w:rsidR="005B1474" w:rsidRDefault="00524A9E">
            <w:pPr>
              <w:pStyle w:val="CorpsA"/>
              <w:spacing w:after="0" w:line="240" w:lineRule="auto"/>
              <w:jc w:val="both"/>
              <w:rPr>
                <w:rFonts w:ascii="Times New Roman"/>
                <w:noProof/>
                <w:sz w:val="24"/>
                <w:szCs w:val="24"/>
              </w:rPr>
            </w:pPr>
            <w:r>
              <w:rPr>
                <w:rFonts w:ascii="Times New Roman"/>
                <w:b/>
                <w:bCs/>
                <w:noProof/>
                <w:sz w:val="24"/>
                <w:szCs w:val="24"/>
              </w:rPr>
              <w:t>Seven out of thirteen descriptor categories are sufficiently addressed in the reported monitoring programmes</w:t>
            </w:r>
            <w:r>
              <w:rPr>
                <w:rFonts w:ascii="Times New Roman"/>
                <w:noProof/>
                <w:sz w:val="24"/>
                <w:szCs w:val="24"/>
              </w:rPr>
              <w:t xml:space="preserve">. These are mammals, </w:t>
            </w:r>
            <w:r>
              <w:rPr>
                <w:rFonts w:ascii="Times New Roman"/>
                <w:noProof/>
                <w:sz w:val="24"/>
                <w:szCs w:val="24"/>
              </w:rPr>
              <w:t>water column habitats biodiversity, seabed habitats (Descriptors 1, 4 and 6), commercial fish and shellfish (Descriptor 3), eutrophication (Descriptor 5), contaminants (Descriptor 8) and contaminants in seafood (Descriptor 9).</w:t>
            </w: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The remaining descriptors wer</w:t>
            </w:r>
            <w:r>
              <w:rPr>
                <w:rFonts w:ascii="Times New Roman"/>
                <w:noProof/>
                <w:sz w:val="24"/>
                <w:szCs w:val="24"/>
              </w:rPr>
              <w:t xml:space="preserve">e not assessed because Romania had not defined GES and targets for these, in time for this assessment. </w:t>
            </w:r>
          </w:p>
          <w:p w:rsidR="005B1474" w:rsidRDefault="005B1474">
            <w:pPr>
              <w:pStyle w:val="Corps"/>
              <w:jc w:val="both"/>
              <w:outlineLvl w:val="0"/>
              <w:rPr>
                <w:noProof/>
              </w:rPr>
            </w:pPr>
          </w:p>
          <w:p w:rsidR="005B1474" w:rsidRDefault="00524A9E">
            <w:pPr>
              <w:rPr>
                <w:noProof/>
              </w:rPr>
            </w:pPr>
            <w:bookmarkStart w:id="86" w:name="_Toc467053164"/>
            <w:r>
              <w:rPr>
                <w:noProof/>
              </w:rPr>
              <w:t>Romania has identified monitoring gaps, and plans to address these, for all descriptors.</w:t>
            </w:r>
            <w:bookmarkEnd w:id="86"/>
          </w:p>
          <w:p w:rsidR="005B1474" w:rsidRDefault="005B1474">
            <w:pPr>
              <w:pStyle w:val="Corps"/>
              <w:jc w:val="both"/>
              <w:outlineLvl w:val="0"/>
              <w:rPr>
                <w:b/>
                <w:noProof/>
                <w:lang w:val="en-US"/>
              </w:rPr>
            </w:pPr>
          </w:p>
          <w:p w:rsidR="005B1474" w:rsidRDefault="00524A9E">
            <w:pPr>
              <w:rPr>
                <w:b/>
                <w:noProof/>
              </w:rPr>
            </w:pPr>
            <w:r>
              <w:rPr>
                <w:b/>
                <w:bCs/>
                <w:smallCaps/>
                <w:noProof/>
              </w:rPr>
              <w:t>Main Guidance</w:t>
            </w:r>
          </w:p>
          <w:p w:rsidR="005B1474" w:rsidRDefault="005B1474">
            <w:pPr>
              <w:pStyle w:val="Corps"/>
              <w:jc w:val="both"/>
              <w:outlineLvl w:val="0"/>
              <w:rPr>
                <w:b/>
                <w:bCs/>
                <w:smallCaps/>
                <w:noProof/>
              </w:rPr>
            </w:pPr>
          </w:p>
          <w:p w:rsidR="005B1474" w:rsidRDefault="00524A9E">
            <w:pPr>
              <w:rPr>
                <w:b/>
                <w:bCs/>
                <w:smallCaps/>
                <w:noProof/>
              </w:rPr>
            </w:pPr>
            <w:bookmarkStart w:id="87" w:name="_Toc467053166"/>
            <w:r>
              <w:rPr>
                <w:noProof/>
              </w:rPr>
              <w:t>Romania should:</w:t>
            </w:r>
            <w:bookmarkEnd w:id="87"/>
          </w:p>
          <w:p w:rsidR="005B1474" w:rsidRDefault="00524A9E">
            <w:pPr>
              <w:pStyle w:val="ListParagraph"/>
              <w:numPr>
                <w:ilvl w:val="0"/>
                <w:numId w:val="195"/>
              </w:numPr>
              <w:tabs>
                <w:tab w:val="num" w:pos="720"/>
              </w:tabs>
              <w:spacing w:after="120" w:line="240" w:lineRule="auto"/>
              <w:ind w:left="686" w:hanging="329"/>
              <w:jc w:val="both"/>
              <w:rPr>
                <w:noProof/>
              </w:rPr>
            </w:pPr>
            <w:r>
              <w:rPr>
                <w:b/>
                <w:bCs/>
                <w:noProof/>
              </w:rPr>
              <w:t>Ensure immediate implementatio</w:t>
            </w:r>
            <w:r>
              <w:rPr>
                <w:b/>
                <w:bCs/>
                <w:noProof/>
              </w:rPr>
              <w:t xml:space="preserve">n of the monitoring programme </w:t>
            </w:r>
            <w:r>
              <w:rPr>
                <w:noProof/>
              </w:rPr>
              <w:t>pursuant to point (iv) of Article 5(2)(a) of Directive 2008/56/EC which required implementation by 15 July 2014;</w:t>
            </w:r>
          </w:p>
          <w:p w:rsidR="005B1474" w:rsidRDefault="00524A9E">
            <w:pPr>
              <w:pStyle w:val="ListParagraph"/>
              <w:numPr>
                <w:ilvl w:val="0"/>
                <w:numId w:val="195"/>
              </w:numPr>
              <w:tabs>
                <w:tab w:val="num" w:pos="720"/>
              </w:tabs>
              <w:spacing w:after="120" w:line="240" w:lineRule="auto"/>
              <w:ind w:left="686" w:hanging="329"/>
              <w:jc w:val="both"/>
              <w:rPr>
                <w:noProof/>
              </w:rPr>
            </w:pPr>
            <w:r>
              <w:rPr>
                <w:b/>
                <w:bCs/>
                <w:noProof/>
              </w:rPr>
              <w:t>Ensure that the monitoring programme constitutes an appropriate framework</w:t>
            </w:r>
            <w:r>
              <w:rPr>
                <w:noProof/>
              </w:rPr>
              <w:t xml:space="preserve"> that enables full coverage of the monit</w:t>
            </w:r>
            <w:r>
              <w:rPr>
                <w:noProof/>
              </w:rPr>
              <w:t>oring needs</w:t>
            </w:r>
            <w:r>
              <w:rPr>
                <w:rFonts w:hAnsi="Times New Roman"/>
                <w:noProof/>
              </w:rPr>
              <w:t xml:space="preserve"> </w:t>
            </w:r>
            <w:r>
              <w:rPr>
                <w:noProof/>
              </w:rPr>
              <w:t>for the assessment of progress towards GES.</w:t>
            </w:r>
          </w:p>
          <w:p w:rsidR="005B1474" w:rsidRDefault="00524A9E">
            <w:pPr>
              <w:pStyle w:val="ListParagraph"/>
              <w:numPr>
                <w:ilvl w:val="0"/>
                <w:numId w:val="195"/>
              </w:numPr>
              <w:tabs>
                <w:tab w:val="num" w:pos="720"/>
              </w:tabs>
              <w:spacing w:after="120" w:line="240" w:lineRule="auto"/>
              <w:ind w:left="686" w:hanging="329"/>
              <w:jc w:val="both"/>
              <w:rPr>
                <w:noProof/>
              </w:rPr>
            </w:pPr>
            <w:r>
              <w:rPr>
                <w:b/>
                <w:bCs/>
                <w:noProof/>
              </w:rPr>
              <w:t>Implement the plans identified to address the monitoring gaps</w:t>
            </w:r>
            <w:r>
              <w:rPr>
                <w:noProof/>
              </w:rPr>
              <w:t>.</w:t>
            </w:r>
          </w:p>
          <w:p w:rsidR="005B1474" w:rsidRDefault="005B1474">
            <w:pPr>
              <w:pStyle w:val="ListParagraph"/>
              <w:spacing w:line="240" w:lineRule="auto"/>
              <w:ind w:left="720" w:firstLine="0"/>
              <w:jc w:val="both"/>
              <w:rPr>
                <w:noProof/>
              </w:rPr>
            </w:pPr>
          </w:p>
        </w:tc>
      </w:tr>
    </w:tbl>
    <w:p w:rsidR="005B1474" w:rsidRDefault="005B1474">
      <w:pPr>
        <w:pStyle w:val="Corps"/>
        <w:jc w:val="both"/>
        <w:rPr>
          <w:noProof/>
          <w:lang w:val="en-US"/>
        </w:rPr>
      </w:pPr>
    </w:p>
    <w:p w:rsidR="005B1474" w:rsidRDefault="00524A9E">
      <w:pPr>
        <w:pStyle w:val="Corps"/>
        <w:jc w:val="both"/>
        <w:rPr>
          <w:noProof/>
        </w:rPr>
      </w:pPr>
      <w:r>
        <w:rPr>
          <w:noProof/>
          <w:lang w:val="en-US"/>
        </w:rPr>
        <w:t>Romania reported under Article 11 of the</w:t>
      </w:r>
      <w:r>
        <w:rPr>
          <w:noProof/>
        </w:rPr>
        <w:t xml:space="preserve"> </w:t>
      </w:r>
      <w:r>
        <w:rPr>
          <w:noProof/>
          <w:lang w:val="en-US"/>
        </w:rPr>
        <w:t xml:space="preserve">Marine Strategy Framework Directive (MSFD) in November 2014, with additional monitoring </w:t>
      </w:r>
      <w:r>
        <w:rPr>
          <w:noProof/>
          <w:lang w:val="en-US"/>
        </w:rPr>
        <w:t>programme reports submitted in October 2015. In total, Romania</w:t>
      </w:r>
      <w:r>
        <w:rPr>
          <w:rFonts w:ascii="Calibri" w:eastAsia="Calibri" w:hAnsi="Calibri" w:cs="Calibri"/>
          <w:noProof/>
          <w:lang w:val="en-US"/>
        </w:rPr>
        <w:t>’</w:t>
      </w:r>
      <w:r>
        <w:rPr>
          <w:noProof/>
          <w:lang w:val="en-US"/>
        </w:rPr>
        <w:t xml:space="preserve">s Article 11 reporting includes a single monitoring programme consisting of 62 sub-programmes covering all descriptors. </w:t>
      </w:r>
    </w:p>
    <w:p w:rsidR="005B1474" w:rsidRDefault="005B1474">
      <w:pPr>
        <w:pStyle w:val="Corps"/>
        <w:jc w:val="both"/>
        <w:rPr>
          <w:b/>
          <w:bCs/>
          <w:i/>
          <w:iCs/>
          <w:noProof/>
        </w:rPr>
      </w:pPr>
    </w:p>
    <w:p w:rsidR="005B1474" w:rsidRDefault="00524A9E">
      <w:pPr>
        <w:pStyle w:val="Corps"/>
        <w:spacing w:after="200"/>
        <w:jc w:val="both"/>
        <w:rPr>
          <w:b/>
          <w:bCs/>
          <w:smallCaps/>
          <w:noProof/>
          <w:lang w:val="en-US"/>
        </w:rPr>
      </w:pPr>
      <w:r>
        <w:rPr>
          <w:b/>
          <w:bCs/>
          <w:smallCaps/>
          <w:noProof/>
          <w:lang w:val="en-US"/>
        </w:rPr>
        <w:t>Conclusions on Member State-specific technical assessment</w:t>
      </w:r>
    </w:p>
    <w:p w:rsidR="005B1474" w:rsidRDefault="00524A9E">
      <w:pPr>
        <w:pStyle w:val="Corps"/>
        <w:jc w:val="both"/>
        <w:rPr>
          <w:noProof/>
        </w:rPr>
      </w:pPr>
      <w:r>
        <w:rPr>
          <w:noProof/>
          <w:lang w:val="en-US"/>
        </w:rPr>
        <w:t xml:space="preserve">The adequacy of the Romanian MSFD monitoring programme has been assessed by considering whether the programme and related sub-programmes are sufficient to cover the monitoring needs for the assessment of progress towards </w:t>
      </w:r>
      <w:r>
        <w:rPr>
          <w:noProof/>
        </w:rPr>
        <w:t>good e</w:t>
      </w:r>
      <w:r>
        <w:rPr>
          <w:noProof/>
          <w:lang w:val="en-US"/>
        </w:rPr>
        <w:t xml:space="preserve">nvironmental </w:t>
      </w:r>
      <w:r>
        <w:rPr>
          <w:noProof/>
        </w:rPr>
        <w:t>status (GES)</w:t>
      </w:r>
      <w:r>
        <w:rPr>
          <w:noProof/>
          <w:vertAlign w:val="superscript"/>
        </w:rPr>
        <w:footnoteReference w:id="104"/>
      </w:r>
      <w:r>
        <w:rPr>
          <w:noProof/>
          <w:lang w:val="en-US"/>
        </w:rPr>
        <w:t xml:space="preserve"> an</w:t>
      </w:r>
      <w:r>
        <w:rPr>
          <w:noProof/>
          <w:lang w:val="en-US"/>
        </w:rPr>
        <w:t xml:space="preserve">d achievement of environmental targets, as defined by Romania in 2013, and modified in 2014-2015. </w:t>
      </w:r>
    </w:p>
    <w:p w:rsidR="005B1474" w:rsidRDefault="005B1474">
      <w:pPr>
        <w:pStyle w:val="Corps"/>
        <w:jc w:val="both"/>
        <w:rPr>
          <w:noProof/>
        </w:rPr>
      </w:pPr>
    </w:p>
    <w:p w:rsidR="005B1474" w:rsidRDefault="00524A9E">
      <w:pPr>
        <w:pStyle w:val="Corps"/>
        <w:jc w:val="both"/>
        <w:rPr>
          <w:noProof/>
        </w:rPr>
      </w:pPr>
      <w:r>
        <w:rPr>
          <w:noProof/>
          <w:lang w:val="en-US"/>
        </w:rPr>
        <w:t>The following table provides an overview (by descriptor) of:</w:t>
      </w:r>
    </w:p>
    <w:p w:rsidR="005B1474" w:rsidRDefault="00524A9E">
      <w:pPr>
        <w:pStyle w:val="Corps"/>
        <w:numPr>
          <w:ilvl w:val="0"/>
          <w:numId w:val="196"/>
        </w:numPr>
        <w:tabs>
          <w:tab w:val="num" w:pos="720"/>
        </w:tabs>
        <w:spacing w:after="120"/>
        <w:ind w:left="686" w:hanging="329"/>
        <w:jc w:val="both"/>
        <w:rPr>
          <w:noProof/>
          <w:lang w:val="en-US"/>
        </w:rPr>
      </w:pPr>
      <w:r>
        <w:rPr>
          <w:noProof/>
          <w:lang w:val="en-US"/>
        </w:rPr>
        <w:t>The conclusions of the technical assessment in relation to the coverage of GES and targets by t</w:t>
      </w:r>
      <w:r>
        <w:rPr>
          <w:noProof/>
          <w:lang w:val="en-US"/>
        </w:rPr>
        <w:t>he Member State</w:t>
      </w:r>
      <w:r>
        <w:rPr>
          <w:rFonts w:ascii="Calibri" w:eastAsia="Calibri" w:hAnsi="Calibri" w:cs="Calibri"/>
          <w:noProof/>
          <w:lang w:val="en-US"/>
        </w:rPr>
        <w:t>'</w:t>
      </w:r>
      <w:r>
        <w:rPr>
          <w:noProof/>
          <w:lang w:val="en-US"/>
        </w:rPr>
        <w:t>s monitoring programme and sub-programmes;</w:t>
      </w:r>
    </w:p>
    <w:p w:rsidR="005B1474" w:rsidRDefault="00524A9E">
      <w:pPr>
        <w:pStyle w:val="Corps"/>
        <w:numPr>
          <w:ilvl w:val="0"/>
          <w:numId w:val="197"/>
        </w:numPr>
        <w:tabs>
          <w:tab w:val="num" w:pos="720"/>
        </w:tabs>
        <w:spacing w:after="120"/>
        <w:ind w:left="686" w:hanging="329"/>
        <w:jc w:val="both"/>
        <w:rPr>
          <w:noProof/>
          <w:lang w:val="en-US"/>
        </w:rPr>
      </w:pPr>
      <w:r>
        <w:rPr>
          <w:noProof/>
          <w:lang w:val="en-US"/>
        </w:rPr>
        <w:t>The Member State</w:t>
      </w:r>
      <w:r>
        <w:rPr>
          <w:rFonts w:ascii="Calibri" w:eastAsia="Calibri" w:hAnsi="Calibri" w:cs="Calibri"/>
          <w:noProof/>
          <w:lang w:val="en-US"/>
        </w:rPr>
        <w:t>'</w:t>
      </w:r>
      <w:r>
        <w:rPr>
          <w:noProof/>
          <w:lang w:val="en-US"/>
        </w:rPr>
        <w:t>s own assessment of the date by which their monitoring programme is or will be adequate to measure progress towards GES and targets;</w:t>
      </w:r>
    </w:p>
    <w:p w:rsidR="005B1474" w:rsidRDefault="00524A9E">
      <w:pPr>
        <w:pStyle w:val="Corps"/>
        <w:numPr>
          <w:ilvl w:val="0"/>
          <w:numId w:val="198"/>
        </w:numPr>
        <w:tabs>
          <w:tab w:val="num" w:pos="753"/>
        </w:tabs>
        <w:spacing w:after="120"/>
        <w:ind w:left="686" w:hanging="329"/>
        <w:jc w:val="both"/>
        <w:rPr>
          <w:noProof/>
          <w:lang w:val="en-US"/>
        </w:rPr>
      </w:pPr>
      <w:r>
        <w:rPr>
          <w:noProof/>
          <w:lang w:val="en-US"/>
        </w:rPr>
        <w:t>Whether the Member State has provided justifica</w:t>
      </w:r>
      <w:r>
        <w:rPr>
          <w:noProof/>
          <w:lang w:val="en-US"/>
        </w:rPr>
        <w:t>tions and/or plans to address gaps.</w:t>
      </w:r>
      <w:r>
        <w:rPr>
          <w:noProof/>
          <w:sz w:val="22"/>
          <w:szCs w:val="22"/>
          <w:lang w:val="en-US"/>
        </w:rPr>
        <w:t xml:space="preserve"> </w:t>
      </w:r>
    </w:p>
    <w:p w:rsidR="005B1474" w:rsidRDefault="005B1474">
      <w:pPr>
        <w:pStyle w:val="Corps"/>
        <w:widowControl w:val="0"/>
        <w:jc w:val="both"/>
        <w:rPr>
          <w:b/>
          <w:bCs/>
          <w:i/>
          <w:iCs/>
          <w:noProof/>
          <w:sz w:val="22"/>
          <w:szCs w:val="22"/>
        </w:rPr>
      </w:pPr>
    </w:p>
    <w:tbl>
      <w:tblPr>
        <w:tblW w:w="928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53"/>
        <w:gridCol w:w="1466"/>
        <w:gridCol w:w="1458"/>
        <w:gridCol w:w="1297"/>
        <w:gridCol w:w="1185"/>
        <w:gridCol w:w="1628"/>
      </w:tblGrid>
      <w:tr w:rsidR="005B1474">
        <w:trPr>
          <w:trHeight w:val="280"/>
        </w:trPr>
        <w:tc>
          <w:tcPr>
            <w:tcW w:w="2253"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spacing w:line="276" w:lineRule="auto"/>
              <w:rPr>
                <w:noProof/>
              </w:rPr>
            </w:pPr>
            <w:r>
              <w:rPr>
                <w:b/>
                <w:bCs/>
                <w:noProof/>
                <w:color w:val="FFFFFF"/>
                <w:spacing w:val="10"/>
                <w:sz w:val="18"/>
                <w:szCs w:val="18"/>
                <w:u w:color="FFFFFF"/>
                <w:lang w:val="fr-FR"/>
              </w:rPr>
              <w:t>Descriptor</w:t>
            </w:r>
          </w:p>
        </w:tc>
        <w:tc>
          <w:tcPr>
            <w:tcW w:w="2924"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widowControl w:val="0"/>
              <w:spacing w:before="50"/>
              <w:jc w:val="center"/>
              <w:rPr>
                <w:noProof/>
              </w:rPr>
            </w:pPr>
            <w:r>
              <w:rPr>
                <w:b/>
                <w:bCs/>
                <w:noProof/>
                <w:color w:val="FFFFFF"/>
                <w:spacing w:val="10"/>
                <w:sz w:val="18"/>
                <w:szCs w:val="18"/>
                <w:u w:color="FFFFFF"/>
                <w:lang w:val="fr-FR"/>
              </w:rPr>
              <w:t>Technical assessment</w:t>
            </w:r>
          </w:p>
        </w:tc>
        <w:tc>
          <w:tcPr>
            <w:tcW w:w="2482"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widowControl w:val="0"/>
              <w:spacing w:before="50"/>
              <w:jc w:val="center"/>
              <w:rPr>
                <w:noProof/>
              </w:rPr>
            </w:pPr>
            <w:r>
              <w:rPr>
                <w:b/>
                <w:bCs/>
                <w:noProof/>
                <w:color w:val="FFFFFF"/>
                <w:sz w:val="18"/>
                <w:szCs w:val="18"/>
                <w:u w:color="FFFFFF"/>
                <w:lang w:val="fr-FR"/>
              </w:rPr>
              <w:t>Timeline reported</w:t>
            </w:r>
          </w:p>
        </w:tc>
        <w:tc>
          <w:tcPr>
            <w:tcW w:w="1628"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widowControl w:val="0"/>
              <w:jc w:val="center"/>
              <w:rPr>
                <w:noProof/>
              </w:rPr>
            </w:pPr>
            <w:r>
              <w:rPr>
                <w:b/>
                <w:bCs/>
                <w:noProof/>
                <w:color w:val="FFFFFF"/>
                <w:sz w:val="18"/>
                <w:szCs w:val="18"/>
                <w:u w:color="FFFFFF"/>
                <w:lang w:val="fr-FR"/>
              </w:rPr>
              <w:t>Member State plans/ justifications</w:t>
            </w:r>
          </w:p>
        </w:tc>
      </w:tr>
      <w:tr w:rsidR="005B1474">
        <w:trPr>
          <w:trHeight w:val="280"/>
        </w:trPr>
        <w:tc>
          <w:tcPr>
            <w:tcW w:w="2253"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c>
          <w:tcPr>
            <w:tcW w:w="1466"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noProof/>
                <w:color w:val="FFFFFF"/>
                <w:spacing w:val="10"/>
                <w:sz w:val="18"/>
                <w:szCs w:val="18"/>
                <w:u w:color="FFFFFF"/>
                <w:lang w:val="fr-FR"/>
              </w:rPr>
              <w:t>GES</w:t>
            </w:r>
          </w:p>
        </w:tc>
        <w:tc>
          <w:tcPr>
            <w:tcW w:w="1458"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noProof/>
                <w:color w:val="FFFFFF"/>
                <w:spacing w:val="10"/>
                <w:sz w:val="18"/>
                <w:szCs w:val="18"/>
                <w:u w:color="FFFFFF"/>
                <w:lang w:val="fr-FR"/>
              </w:rPr>
              <w:t>Targets</w:t>
            </w:r>
          </w:p>
        </w:tc>
        <w:tc>
          <w:tcPr>
            <w:tcW w:w="1297"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b/>
                <w:bCs/>
                <w:noProof/>
                <w:color w:val="FFFFFF"/>
                <w:sz w:val="18"/>
                <w:szCs w:val="18"/>
                <w:u w:color="FFFFFF"/>
                <w:lang w:val="fr-FR"/>
              </w:rPr>
              <w:t>GES</w:t>
            </w:r>
          </w:p>
        </w:tc>
        <w:tc>
          <w:tcPr>
            <w:tcW w:w="1185"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b/>
                <w:bCs/>
                <w:noProof/>
                <w:color w:val="FFFFFF"/>
                <w:sz w:val="18"/>
                <w:szCs w:val="18"/>
                <w:u w:color="FFFFFF"/>
                <w:lang w:val="fr-FR"/>
              </w:rPr>
              <w:t>Targets</w:t>
            </w:r>
          </w:p>
        </w:tc>
        <w:tc>
          <w:tcPr>
            <w:tcW w:w="1628"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r>
      <w:tr w:rsidR="005B1474">
        <w:trPr>
          <w:trHeight w:val="232"/>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Birds</w:t>
            </w:r>
          </w:p>
        </w:tc>
        <w:tc>
          <w:tcPr>
            <w:tcW w:w="1466" w:type="dxa"/>
            <w:tcBorders>
              <w:top w:val="single" w:sz="8" w:space="0" w:color="FFFFFF"/>
              <w:left w:val="single" w:sz="8" w:space="0" w:color="1F497D"/>
              <w:bottom w:val="single" w:sz="8" w:space="0" w:color="FFFFFF"/>
              <w:right w:val="single" w:sz="8" w:space="0" w:color="FFFFFF"/>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GES*</w:t>
            </w:r>
          </w:p>
        </w:tc>
        <w:tc>
          <w:tcPr>
            <w:tcW w:w="1458" w:type="dxa"/>
            <w:tcBorders>
              <w:top w:val="single" w:sz="8" w:space="0" w:color="FFFFFF"/>
              <w:left w:val="single" w:sz="8" w:space="0" w:color="FFFFFF"/>
              <w:bottom w:val="single" w:sz="8" w:space="0" w:color="FFFFFF"/>
              <w:right w:val="single" w:sz="8" w:space="0" w:color="1F497D"/>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targets*</w:t>
            </w: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vAlign w:val="center"/>
          </w:tcPr>
          <w:p w:rsidR="005B1474" w:rsidRDefault="00524A9E">
            <w:pPr>
              <w:pStyle w:val="Corps"/>
              <w:spacing w:before="50" w:after="50"/>
              <w:jc w:val="center"/>
              <w:rPr>
                <w:noProof/>
              </w:rPr>
            </w:pPr>
            <w:r>
              <w:rPr>
                <w:bCs/>
                <w:noProof/>
                <w:spacing w:val="10"/>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rPr>
                <w:noProof/>
              </w:rPr>
            </w:pPr>
            <w:r>
              <w:rPr>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pacing w:val="10"/>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Mammals</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pacing w:val="10"/>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rPr>
                <w:noProof/>
              </w:rPr>
            </w:pPr>
            <w:r>
              <w:rPr>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pacing w:val="10"/>
                <w:sz w:val="18"/>
                <w:szCs w:val="18"/>
                <w:lang w:val="fr-FR"/>
              </w:rPr>
              <w:t>Yes</w:t>
            </w:r>
          </w:p>
        </w:tc>
      </w:tr>
      <w:tr w:rsidR="005B1474">
        <w:trPr>
          <w:trHeight w:val="232"/>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Fish</w:t>
            </w:r>
          </w:p>
        </w:tc>
        <w:tc>
          <w:tcPr>
            <w:tcW w:w="1466" w:type="dxa"/>
            <w:tcBorders>
              <w:top w:val="single" w:sz="8" w:space="0" w:color="FFFFFF"/>
              <w:left w:val="single" w:sz="8" w:space="0" w:color="1F497D"/>
              <w:bottom w:val="single" w:sz="8" w:space="0" w:color="FFFFFF"/>
              <w:right w:val="single" w:sz="8" w:space="0" w:color="FFFFFF"/>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GES*</w:t>
            </w:r>
          </w:p>
        </w:tc>
        <w:tc>
          <w:tcPr>
            <w:tcW w:w="1458" w:type="dxa"/>
            <w:tcBorders>
              <w:top w:val="single" w:sz="8" w:space="0" w:color="FFFFFF"/>
              <w:left w:val="single" w:sz="8" w:space="0" w:color="FFFFFF"/>
              <w:bottom w:val="single" w:sz="8" w:space="0" w:color="FFFFFF"/>
              <w:right w:val="single" w:sz="8" w:space="0" w:color="1F497D"/>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 xml:space="preserve">No </w:t>
            </w:r>
            <w:r>
              <w:rPr>
                <w:b/>
                <w:noProof/>
                <w:sz w:val="18"/>
                <w:szCs w:val="18"/>
              </w:rPr>
              <w:t>targets*</w:t>
            </w: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pacing w:val="10"/>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rPr>
                <w:noProof/>
              </w:rPr>
            </w:pPr>
            <w:r>
              <w:rPr>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pacing w:val="10"/>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Water column</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pacing w:val="10"/>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rPr>
                <w:noProof/>
              </w:rPr>
            </w:pPr>
            <w:r>
              <w:rPr>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pacing w:val="10"/>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6 Seabed</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pacing w:val="10"/>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rPr>
                <w:noProof/>
              </w:rPr>
            </w:pPr>
            <w:r>
              <w:rPr>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pacing w:val="10"/>
                <w:sz w:val="18"/>
                <w:szCs w:val="18"/>
                <w:lang w:val="fr-FR"/>
              </w:rPr>
              <w:t>Yes</w:t>
            </w:r>
          </w:p>
        </w:tc>
      </w:tr>
      <w:tr w:rsidR="005B1474">
        <w:trPr>
          <w:trHeight w:val="232"/>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D2 NIS</w:t>
            </w:r>
          </w:p>
        </w:tc>
        <w:tc>
          <w:tcPr>
            <w:tcW w:w="1466" w:type="dxa"/>
            <w:tcBorders>
              <w:top w:val="single" w:sz="8" w:space="0" w:color="FFFFFF"/>
              <w:left w:val="single" w:sz="8" w:space="0" w:color="1F497D"/>
              <w:bottom w:val="single" w:sz="8" w:space="0" w:color="FFFFFF"/>
              <w:right w:val="single" w:sz="8" w:space="0" w:color="FFFFFF"/>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GES*</w:t>
            </w:r>
          </w:p>
        </w:tc>
        <w:tc>
          <w:tcPr>
            <w:tcW w:w="1458" w:type="dxa"/>
            <w:tcBorders>
              <w:top w:val="single" w:sz="8" w:space="0" w:color="FFFFFF"/>
              <w:left w:val="single" w:sz="8" w:space="0" w:color="FFFFFF"/>
              <w:bottom w:val="single" w:sz="8" w:space="0" w:color="FFFFFF"/>
              <w:right w:val="single" w:sz="8" w:space="0" w:color="1F497D"/>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targets*</w:t>
            </w: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pacing w:val="10"/>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rPr>
                <w:noProof/>
              </w:rPr>
            </w:pPr>
            <w:r>
              <w:rPr>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pacing w:val="10"/>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D3 Commercial fish</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pacing w:val="10"/>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rPr>
                <w:noProof/>
              </w:rPr>
            </w:pPr>
            <w:r>
              <w:rPr>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pacing w:val="10"/>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D5 Eutrophication</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pacing w:val="10"/>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rPr>
                <w:noProof/>
              </w:rPr>
            </w:pPr>
            <w:r>
              <w:rPr>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pacing w:val="10"/>
                <w:sz w:val="18"/>
                <w:szCs w:val="18"/>
                <w:lang w:val="fr-FR"/>
              </w:rPr>
              <w:t>Yes</w:t>
            </w:r>
          </w:p>
        </w:tc>
      </w:tr>
      <w:tr w:rsidR="005B1474">
        <w:trPr>
          <w:trHeight w:val="232"/>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D7 Hydro. Changes</w:t>
            </w:r>
          </w:p>
        </w:tc>
        <w:tc>
          <w:tcPr>
            <w:tcW w:w="1466" w:type="dxa"/>
            <w:tcBorders>
              <w:top w:val="single" w:sz="8" w:space="0" w:color="FFFFFF"/>
              <w:left w:val="single" w:sz="8" w:space="0" w:color="1F497D"/>
              <w:bottom w:val="single" w:sz="8" w:space="0" w:color="FFFFFF"/>
              <w:right w:val="single" w:sz="8" w:space="0" w:color="FFFFFF"/>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GES*</w:t>
            </w:r>
          </w:p>
        </w:tc>
        <w:tc>
          <w:tcPr>
            <w:tcW w:w="1458" w:type="dxa"/>
            <w:tcBorders>
              <w:top w:val="single" w:sz="8" w:space="0" w:color="FFFFFF"/>
              <w:left w:val="single" w:sz="8" w:space="0" w:color="FFFFFF"/>
              <w:bottom w:val="single" w:sz="8" w:space="0" w:color="FFFFFF"/>
              <w:right w:val="single" w:sz="8" w:space="0" w:color="1F497D"/>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targets*</w:t>
            </w: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pacing w:val="10"/>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rPr>
                <w:noProof/>
              </w:rPr>
            </w:pPr>
            <w:r>
              <w:rPr>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pacing w:val="10"/>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D8 Contaminants</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pacing w:val="10"/>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rPr>
                <w:noProof/>
              </w:rPr>
            </w:pPr>
            <w:r>
              <w:rPr>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D9 Seafood cont.</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pacing w:val="10"/>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rPr>
                <w:noProof/>
              </w:rPr>
            </w:pPr>
            <w:r>
              <w:rPr>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D10 Marine litter</w:t>
            </w:r>
          </w:p>
        </w:tc>
        <w:tc>
          <w:tcPr>
            <w:tcW w:w="1466" w:type="dxa"/>
            <w:tcBorders>
              <w:top w:val="single" w:sz="8" w:space="0" w:color="FFFFFF"/>
              <w:left w:val="single" w:sz="8" w:space="0" w:color="1F497D"/>
              <w:bottom w:val="single" w:sz="8" w:space="0" w:color="FFFFFF"/>
              <w:right w:val="single" w:sz="8" w:space="0" w:color="FFFFFF"/>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GES*</w:t>
            </w: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pacing w:val="10"/>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rPr>
                <w:noProof/>
              </w:rPr>
            </w:pPr>
            <w:r>
              <w:rPr>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32"/>
        </w:trPr>
        <w:tc>
          <w:tcPr>
            <w:tcW w:w="2253"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D11 Energy/Noise</w:t>
            </w:r>
          </w:p>
        </w:tc>
        <w:tc>
          <w:tcPr>
            <w:tcW w:w="1466" w:type="dxa"/>
            <w:tcBorders>
              <w:top w:val="single" w:sz="8" w:space="0" w:color="FFFFFF"/>
              <w:left w:val="single" w:sz="8" w:space="0" w:color="1F497D"/>
              <w:bottom w:val="single" w:sz="8" w:space="0" w:color="1F497D"/>
              <w:right w:val="single" w:sz="8" w:space="0" w:color="FFFFFF"/>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GES*</w:t>
            </w:r>
          </w:p>
        </w:tc>
        <w:tc>
          <w:tcPr>
            <w:tcW w:w="1458" w:type="dxa"/>
            <w:tcBorders>
              <w:top w:val="single" w:sz="8" w:space="0" w:color="FFFFFF"/>
              <w:left w:val="single" w:sz="8" w:space="0" w:color="FFFFFF"/>
              <w:bottom w:val="single" w:sz="8" w:space="0" w:color="1F497D"/>
              <w:right w:val="single" w:sz="8" w:space="0" w:color="1F497D"/>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targets*</w:t>
            </w:r>
          </w:p>
        </w:tc>
        <w:tc>
          <w:tcPr>
            <w:tcW w:w="1297" w:type="dxa"/>
            <w:tcBorders>
              <w:top w:val="single" w:sz="8" w:space="0" w:color="FFFFFF"/>
              <w:left w:val="single" w:sz="8" w:space="0" w:color="1F497D"/>
              <w:bottom w:val="single" w:sz="8" w:space="0" w:color="1F497D"/>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bCs/>
                <w:noProof/>
                <w:spacing w:val="10"/>
                <w:sz w:val="18"/>
                <w:szCs w:val="18"/>
                <w:lang w:val="fr-FR"/>
              </w:rPr>
              <w:t>2018</w:t>
            </w:r>
          </w:p>
        </w:tc>
        <w:tc>
          <w:tcPr>
            <w:tcW w:w="1185" w:type="dxa"/>
            <w:tcBorders>
              <w:top w:val="single" w:sz="8" w:space="0" w:color="FFFFFF"/>
              <w:left w:val="single" w:sz="8" w:space="0" w:color="FFFFFF"/>
              <w:bottom w:val="single" w:sz="8" w:space="0" w:color="1F497D"/>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rPr>
                <w:noProof/>
              </w:rPr>
            </w:pPr>
            <w:r>
              <w:rPr>
                <w:noProof/>
                <w:sz w:val="18"/>
                <w:szCs w:val="18"/>
                <w:lang w:val="fr-FR"/>
              </w:rPr>
              <w:t>2018</w:t>
            </w:r>
          </w:p>
        </w:tc>
        <w:tc>
          <w:tcPr>
            <w:tcW w:w="1628"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bl>
    <w:p w:rsidR="005B1474" w:rsidRDefault="00524A9E">
      <w:pPr>
        <w:pStyle w:val="Corps"/>
        <w:widowControl w:val="0"/>
        <w:jc w:val="both"/>
        <w:rPr>
          <w:rFonts w:cstheme="minorHAnsi"/>
          <w:noProof/>
          <w:sz w:val="20"/>
          <w:szCs w:val="22"/>
        </w:rPr>
      </w:pPr>
      <w:r>
        <w:rPr>
          <w:b/>
          <w:bCs/>
          <w:i/>
          <w:iCs/>
          <w:noProof/>
          <w:sz w:val="20"/>
          <w:szCs w:val="22"/>
        </w:rPr>
        <w:t xml:space="preserve">* </w:t>
      </w:r>
      <w:r>
        <w:rPr>
          <w:bCs/>
          <w:noProof/>
          <w:sz w:val="20"/>
          <w:szCs w:val="22"/>
        </w:rPr>
        <w:t xml:space="preserve">No GES had been reported in 2014. </w:t>
      </w:r>
      <w:r>
        <w:rPr>
          <w:rFonts w:cstheme="minorHAnsi"/>
          <w:noProof/>
          <w:sz w:val="20"/>
          <w:szCs w:val="22"/>
        </w:rPr>
        <w:t>Romania clarified in late 2015 that GES has been defined and that this will be reported in the second cycle of the MSFD implementation, as part of the reporting obligations in 2018. Due to this late determination of GES and targets, no assessment of the mo</w:t>
      </w:r>
      <w:r>
        <w:rPr>
          <w:rFonts w:cstheme="minorHAnsi"/>
          <w:noProof/>
          <w:sz w:val="20"/>
          <w:szCs w:val="22"/>
        </w:rPr>
        <w:t xml:space="preserve">nitoring programme could be carried out. </w:t>
      </w:r>
    </w:p>
    <w:p w:rsidR="005B1474" w:rsidRDefault="005B1474">
      <w:pPr>
        <w:pStyle w:val="Corps"/>
        <w:widowControl w:val="0"/>
        <w:jc w:val="both"/>
        <w:rPr>
          <w:b/>
          <w:bCs/>
          <w:iCs/>
          <w:noProof/>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831"/>
        <w:gridCol w:w="1564"/>
        <w:gridCol w:w="3078"/>
      </w:tblGrid>
      <w:tr w:rsidR="005B1474">
        <w:tc>
          <w:tcPr>
            <w:tcW w:w="1809" w:type="dxa"/>
          </w:tcPr>
          <w:p w:rsidR="005B1474" w:rsidRDefault="005B1474">
            <w:pPr>
              <w:shd w:val="clear" w:color="auto" w:fill="92D050"/>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Full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GES</w:t>
            </w:r>
          </w:p>
        </w:tc>
        <w:tc>
          <w:tcPr>
            <w:tcW w:w="3078" w:type="dxa"/>
          </w:tcPr>
          <w:p w:rsidR="005B1474" w:rsidRDefault="00524A9E">
            <w:pPr>
              <w:pStyle w:val="CorpsA"/>
              <w:spacing w:after="0" w:line="240" w:lineRule="auto"/>
              <w:jc w:val="both"/>
              <w:rPr>
                <w:noProof/>
              </w:rPr>
            </w:pPr>
            <w:r>
              <w:rPr>
                <w:rFonts w:ascii="Times New Roman"/>
                <w:noProof/>
                <w:sz w:val="18"/>
                <w:szCs w:val="18"/>
              </w:rPr>
              <w:t>GES not defined</w:t>
            </w:r>
          </w:p>
        </w:tc>
      </w:tr>
      <w:tr w:rsidR="005B1474">
        <w:tc>
          <w:tcPr>
            <w:tcW w:w="1809" w:type="dxa"/>
          </w:tcPr>
          <w:p w:rsidR="005B1474" w:rsidRDefault="005B1474">
            <w:pPr>
              <w:shd w:val="clear" w:color="auto" w:fill="EA8300" w:themeFill="accent4" w:themeFillShade="BF"/>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Partial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targets</w:t>
            </w:r>
          </w:p>
        </w:tc>
        <w:tc>
          <w:tcPr>
            <w:tcW w:w="3078" w:type="dxa"/>
          </w:tcPr>
          <w:p w:rsidR="005B1474" w:rsidRDefault="00524A9E">
            <w:pPr>
              <w:pStyle w:val="CorpsA"/>
              <w:spacing w:after="0" w:line="240" w:lineRule="auto"/>
              <w:jc w:val="both"/>
              <w:rPr>
                <w:noProof/>
              </w:rPr>
            </w:pPr>
            <w:r>
              <w:rPr>
                <w:rFonts w:ascii="Times New Roman"/>
                <w:noProof/>
                <w:sz w:val="18"/>
                <w:szCs w:val="18"/>
              </w:rPr>
              <w:t>Targets not defined</w:t>
            </w:r>
          </w:p>
        </w:tc>
      </w:tr>
      <w:tr w:rsidR="005B1474">
        <w:tc>
          <w:tcPr>
            <w:tcW w:w="1809" w:type="dxa"/>
          </w:tcPr>
          <w:p w:rsidR="005B1474" w:rsidRDefault="005B1474">
            <w:pPr>
              <w:shd w:val="clear" w:color="auto" w:fill="873AC0"/>
              <w:rPr>
                <w:b/>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No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monitoring</w:t>
            </w:r>
          </w:p>
        </w:tc>
        <w:tc>
          <w:tcPr>
            <w:tcW w:w="3078" w:type="dxa"/>
          </w:tcPr>
          <w:p w:rsidR="005B1474" w:rsidRDefault="00524A9E">
            <w:pPr>
              <w:pStyle w:val="CorpsA"/>
              <w:spacing w:after="0" w:line="240" w:lineRule="auto"/>
              <w:jc w:val="both"/>
              <w:rPr>
                <w:noProof/>
              </w:rPr>
            </w:pPr>
            <w:r>
              <w:rPr>
                <w:rFonts w:ascii="Times New Roman"/>
                <w:noProof/>
                <w:sz w:val="18"/>
                <w:szCs w:val="18"/>
              </w:rPr>
              <w:t>No monitoring programme reported</w:t>
            </w:r>
          </w:p>
        </w:tc>
      </w:tr>
    </w:tbl>
    <w:p w:rsidR="005B1474" w:rsidRDefault="005B1474">
      <w:pPr>
        <w:pStyle w:val="Corps"/>
        <w:spacing w:after="200"/>
        <w:jc w:val="both"/>
        <w:rPr>
          <w:b/>
          <w:bCs/>
          <w:smallCaps/>
          <w:noProof/>
          <w:lang w:val="en-US"/>
        </w:rPr>
      </w:pPr>
    </w:p>
    <w:p w:rsidR="005B1474" w:rsidRDefault="00524A9E">
      <w:pPr>
        <w:pStyle w:val="Corps"/>
        <w:spacing w:after="200"/>
        <w:jc w:val="both"/>
        <w:rPr>
          <w:b/>
          <w:bCs/>
          <w:smallCaps/>
          <w:noProof/>
          <w:lang w:val="en-US"/>
        </w:rPr>
      </w:pPr>
      <w:r>
        <w:rPr>
          <w:b/>
          <w:bCs/>
          <w:smallCaps/>
          <w:noProof/>
          <w:lang w:val="en-US"/>
        </w:rPr>
        <w:t>Achievements so far</w:t>
      </w:r>
    </w:p>
    <w:p w:rsidR="005B1474" w:rsidRDefault="00524A9E">
      <w:pPr>
        <w:pStyle w:val="Corps"/>
        <w:numPr>
          <w:ilvl w:val="0"/>
          <w:numId w:val="199"/>
        </w:numPr>
        <w:tabs>
          <w:tab w:val="num" w:pos="720"/>
        </w:tabs>
        <w:spacing w:after="120"/>
        <w:ind w:left="686" w:hanging="329"/>
        <w:jc w:val="both"/>
        <w:rPr>
          <w:noProof/>
          <w:lang w:val="en-US"/>
        </w:rPr>
      </w:pPr>
      <w:r>
        <w:rPr>
          <w:noProof/>
          <w:lang w:val="en-US"/>
        </w:rPr>
        <w:t xml:space="preserve">The technical assessment shows that Romania has developed its monitoring programme and sub-programmes in a consistent manner with its GES determinations and targets for eutrophication (Descriptor 5), contaminants (Descriptor 8) and contaminants in seafood </w:t>
      </w:r>
      <w:r>
        <w:rPr>
          <w:noProof/>
          <w:lang w:val="en-US"/>
        </w:rPr>
        <w:t xml:space="preserve">(Descriptor 9); and with its GES determinations for mammals, water column and seabed habitats (Descriptors 1, 4, 6) and commercial fish and shellfish (Descriptor 3). </w:t>
      </w:r>
    </w:p>
    <w:p w:rsidR="005B1474" w:rsidRDefault="00524A9E">
      <w:pPr>
        <w:pStyle w:val="Corps"/>
        <w:numPr>
          <w:ilvl w:val="0"/>
          <w:numId w:val="200"/>
        </w:numPr>
        <w:tabs>
          <w:tab w:val="num" w:pos="720"/>
        </w:tabs>
        <w:spacing w:after="120"/>
        <w:ind w:left="686" w:hanging="329"/>
        <w:jc w:val="both"/>
        <w:rPr>
          <w:noProof/>
          <w:lang w:val="en-US"/>
        </w:rPr>
      </w:pPr>
      <w:r>
        <w:rPr>
          <w:noProof/>
          <w:lang w:val="en-US"/>
        </w:rPr>
        <w:t>Romania reports to consider relevant regional and Union processes, in particular the Blac</w:t>
      </w:r>
      <w:r>
        <w:rPr>
          <w:noProof/>
          <w:lang w:val="en-US"/>
        </w:rPr>
        <w:t xml:space="preserve">k Sea Commission and work done under the Common Implementation Strategy working groups and technical groups, to ensure coordination at regional and Union level for the implementation of the MSFD, including for monitoring programmes. </w:t>
      </w:r>
    </w:p>
    <w:p w:rsidR="005B1474" w:rsidRDefault="00524A9E">
      <w:pPr>
        <w:pStyle w:val="Corps"/>
        <w:numPr>
          <w:ilvl w:val="0"/>
          <w:numId w:val="201"/>
        </w:numPr>
        <w:tabs>
          <w:tab w:val="num" w:pos="720"/>
        </w:tabs>
        <w:spacing w:after="120"/>
        <w:ind w:left="686" w:hanging="329"/>
        <w:jc w:val="both"/>
        <w:rPr>
          <w:noProof/>
          <w:lang w:val="en-US"/>
        </w:rPr>
      </w:pPr>
      <w:r>
        <w:rPr>
          <w:noProof/>
          <w:lang w:val="en-US"/>
        </w:rPr>
        <w:t xml:space="preserve">Romania reports extensive bilateral cooperation with Bulgaria in the coordinated development of its monitoring programmes, an aspect that has contributed to regional coherence in the context of the MSFD implementation. </w:t>
      </w:r>
    </w:p>
    <w:p w:rsidR="005B1474" w:rsidRDefault="00524A9E">
      <w:pPr>
        <w:pStyle w:val="Corps"/>
        <w:numPr>
          <w:ilvl w:val="0"/>
          <w:numId w:val="202"/>
        </w:numPr>
        <w:spacing w:after="120"/>
        <w:ind w:left="686" w:hanging="329"/>
        <w:jc w:val="both"/>
        <w:rPr>
          <w:noProof/>
          <w:lang w:val="en-US"/>
        </w:rPr>
      </w:pPr>
      <w:r>
        <w:rPr>
          <w:noProof/>
          <w:lang w:val="en-US"/>
        </w:rPr>
        <w:t>In 2014, Romania had not yet defined</w:t>
      </w:r>
      <w:r>
        <w:rPr>
          <w:noProof/>
          <w:lang w:val="en-US"/>
        </w:rPr>
        <w:t xml:space="preserve"> GES and targets for a number of descriptors, yet the Member State has made efforts in already establishing monitoring programmes which is positive. This is the case for biodiversity birds and fish (Descriptors 1, 4 and 6), non-indigenous species (Descript</w:t>
      </w:r>
      <w:r>
        <w:rPr>
          <w:noProof/>
          <w:lang w:val="en-US"/>
        </w:rPr>
        <w:t>or 2), hydrographical changes (Descriptor 7), marine litter (Descriptor 10) (where there were no GES, but there were targets) and energy, including underwater noise (Descriptor 11). However, GES and targets were defined for these descriptors in late 2015 a</w:t>
      </w:r>
      <w:r>
        <w:rPr>
          <w:noProof/>
          <w:lang w:val="en-US"/>
        </w:rPr>
        <w:t>nd Romania indicated that they will be reported in the second cycle of the MSFD implementation.</w:t>
      </w:r>
    </w:p>
    <w:p w:rsidR="005B1474" w:rsidRDefault="005B1474">
      <w:pPr>
        <w:pStyle w:val="Corps"/>
        <w:jc w:val="both"/>
        <w:rPr>
          <w:noProof/>
          <w:shd w:val="clear" w:color="auto" w:fill="FFFF00"/>
          <w:lang w:val="en-US"/>
        </w:rPr>
      </w:pPr>
    </w:p>
    <w:p w:rsidR="005B1474" w:rsidRDefault="00524A9E">
      <w:pPr>
        <w:pStyle w:val="Corps"/>
        <w:spacing w:after="200"/>
        <w:jc w:val="both"/>
        <w:rPr>
          <w:b/>
          <w:bCs/>
          <w:smallCaps/>
          <w:noProof/>
          <w:lang w:val="en-US"/>
        </w:rPr>
      </w:pPr>
      <w:r>
        <w:rPr>
          <w:b/>
          <w:bCs/>
          <w:smallCaps/>
          <w:noProof/>
          <w:lang w:val="en-US"/>
        </w:rPr>
        <w:t xml:space="preserve">Aspects where improvement is needed </w:t>
      </w:r>
    </w:p>
    <w:p w:rsidR="005B1474" w:rsidRDefault="00524A9E">
      <w:pPr>
        <w:pStyle w:val="Corps"/>
        <w:numPr>
          <w:ilvl w:val="0"/>
          <w:numId w:val="203"/>
        </w:numPr>
        <w:tabs>
          <w:tab w:val="num" w:pos="714"/>
        </w:tabs>
        <w:spacing w:after="120"/>
        <w:ind w:left="686" w:hanging="329"/>
        <w:jc w:val="both"/>
        <w:rPr>
          <w:noProof/>
          <w:lang w:val="en-US"/>
        </w:rPr>
      </w:pPr>
      <w:r>
        <w:rPr>
          <w:noProof/>
          <w:lang w:val="en-US"/>
        </w:rPr>
        <w:t>According to the technical assessment, the Romanian monitoring programmes and sub-programmes show a number of weaknesses t</w:t>
      </w:r>
      <w:r>
        <w:rPr>
          <w:noProof/>
          <w:lang w:val="en-US"/>
        </w:rPr>
        <w:t>hat affect their coverage of GES and targets. This is applicable, to various extents, to all descriptors except for eutrophication (Descriptor 5), contaminants (Descriptor 8) and contaminants in seafood (Descriptor 9).</w:t>
      </w:r>
    </w:p>
    <w:p w:rsidR="005B1474" w:rsidRDefault="00524A9E">
      <w:pPr>
        <w:pStyle w:val="Corps"/>
        <w:numPr>
          <w:ilvl w:val="0"/>
          <w:numId w:val="204"/>
        </w:numPr>
        <w:tabs>
          <w:tab w:val="num" w:pos="720"/>
        </w:tabs>
        <w:spacing w:after="120"/>
        <w:ind w:left="686" w:hanging="329"/>
        <w:jc w:val="both"/>
        <w:rPr>
          <w:noProof/>
          <w:lang w:val="en-US"/>
        </w:rPr>
      </w:pPr>
      <w:r>
        <w:rPr>
          <w:noProof/>
          <w:lang w:val="en-US"/>
        </w:rPr>
        <w:t>Regarding the implementation timeline</w:t>
      </w:r>
      <w:r>
        <w:rPr>
          <w:noProof/>
          <w:lang w:val="en-US"/>
        </w:rPr>
        <w:t xml:space="preserve">, monitoring programmes are in most cases planned to start in 2015-2016 </w:t>
      </w:r>
      <w:r>
        <w:rPr>
          <w:noProof/>
        </w:rPr>
        <w:t>and will only be in place by 2018</w:t>
      </w:r>
      <w:r>
        <w:rPr>
          <w:noProof/>
          <w:lang w:val="en-US"/>
        </w:rPr>
        <w:t xml:space="preserve">. </w:t>
      </w:r>
    </w:p>
    <w:p w:rsidR="005B1474" w:rsidRDefault="00524A9E">
      <w:pPr>
        <w:pStyle w:val="Corps"/>
        <w:numPr>
          <w:ilvl w:val="0"/>
          <w:numId w:val="205"/>
        </w:numPr>
        <w:tabs>
          <w:tab w:val="num" w:pos="720"/>
        </w:tabs>
        <w:spacing w:after="120"/>
        <w:ind w:left="686" w:hanging="329"/>
        <w:jc w:val="both"/>
        <w:rPr>
          <w:noProof/>
          <w:lang w:val="en-US"/>
        </w:rPr>
      </w:pPr>
      <w:r>
        <w:rPr>
          <w:noProof/>
          <w:lang w:val="en-US"/>
        </w:rPr>
        <w:t>Monitoring programmes have gaps which mainly relate to lack of knowledge, techniques and (as reported by Romania) funds, that are planned to be addr</w:t>
      </w:r>
      <w:r>
        <w:rPr>
          <w:noProof/>
          <w:lang w:val="en-US"/>
        </w:rPr>
        <w:t>essed by 2018.</w:t>
      </w:r>
    </w:p>
    <w:p w:rsidR="005B1474" w:rsidRDefault="00524A9E">
      <w:pPr>
        <w:pStyle w:val="Corps"/>
        <w:numPr>
          <w:ilvl w:val="0"/>
          <w:numId w:val="206"/>
        </w:numPr>
        <w:tabs>
          <w:tab w:val="num" w:pos="720"/>
        </w:tabs>
        <w:spacing w:after="120"/>
        <w:ind w:left="686" w:hanging="329"/>
        <w:jc w:val="both"/>
        <w:rPr>
          <w:noProof/>
          <w:lang w:val="en-US"/>
        </w:rPr>
      </w:pPr>
      <w:r>
        <w:rPr>
          <w:noProof/>
          <w:lang w:val="en-US"/>
        </w:rPr>
        <w:t xml:space="preserve">Romania had not defined GES and targets, in 2014, for birds and fish (Descriptors 1, 4), non-indigenous species (Descriptor 2), hydrographical changes (Descriptor 7) and energy including underwater noise (Descriptor 11) and has not defined </w:t>
      </w:r>
      <w:r>
        <w:rPr>
          <w:noProof/>
          <w:lang w:val="en-US"/>
        </w:rPr>
        <w:t>GES for marine litter (Descriptor 10). As explained above, Romania has in the meantime defined GES and targets for these descriptors.</w:t>
      </w:r>
    </w:p>
    <w:p w:rsidR="005B1474" w:rsidRDefault="005B1474">
      <w:pPr>
        <w:pStyle w:val="Corps"/>
        <w:jc w:val="both"/>
        <w:rPr>
          <w:noProof/>
          <w:shd w:val="clear" w:color="auto" w:fill="FFFF00"/>
        </w:rPr>
      </w:pPr>
    </w:p>
    <w:p w:rsidR="005B1474" w:rsidRDefault="00524A9E">
      <w:pPr>
        <w:pStyle w:val="Corps"/>
        <w:spacing w:after="200"/>
        <w:jc w:val="both"/>
        <w:rPr>
          <w:b/>
          <w:bCs/>
          <w:smallCaps/>
          <w:noProof/>
          <w:lang w:val="en-US"/>
        </w:rPr>
      </w:pPr>
      <w:r>
        <w:rPr>
          <w:b/>
          <w:bCs/>
          <w:smallCaps/>
          <w:noProof/>
          <w:lang w:val="en-US"/>
        </w:rPr>
        <w:t>Outcome of descriptor-specific assessment</w:t>
      </w:r>
    </w:p>
    <w:p w:rsidR="005B1474" w:rsidRDefault="00524A9E">
      <w:pPr>
        <w:pStyle w:val="Corps"/>
        <w:jc w:val="both"/>
        <w:rPr>
          <w:b/>
          <w:bCs/>
          <w:i/>
          <w:iCs/>
          <w:noProof/>
        </w:rPr>
      </w:pPr>
      <w:r>
        <w:rPr>
          <w:noProof/>
          <w:lang w:val="en-US"/>
        </w:rPr>
        <w:t>Romania should</w:t>
      </w:r>
      <w:r>
        <w:rPr>
          <w:noProof/>
        </w:rPr>
        <w:t>:</w:t>
      </w:r>
    </w:p>
    <w:p w:rsidR="005B1474" w:rsidRDefault="005B1474">
      <w:pPr>
        <w:pStyle w:val="Corps"/>
        <w:jc w:val="both"/>
        <w:rPr>
          <w:noProof/>
        </w:rPr>
      </w:pPr>
    </w:p>
    <w:p w:rsidR="005B1474" w:rsidRDefault="00524A9E">
      <w:pPr>
        <w:pStyle w:val="Corps"/>
        <w:jc w:val="both"/>
        <w:rPr>
          <w:noProof/>
        </w:rPr>
      </w:pPr>
      <w:r>
        <w:rPr>
          <w:noProof/>
          <w:lang w:val="en-US"/>
        </w:rPr>
        <w:t>In general:</w:t>
      </w:r>
    </w:p>
    <w:p w:rsidR="005B1474" w:rsidRDefault="005B1474">
      <w:pPr>
        <w:pStyle w:val="Corps"/>
        <w:jc w:val="both"/>
        <w:rPr>
          <w:noProof/>
        </w:rPr>
      </w:pPr>
    </w:p>
    <w:p w:rsidR="005B1474" w:rsidRDefault="00524A9E">
      <w:pPr>
        <w:pStyle w:val="Corps"/>
        <w:numPr>
          <w:ilvl w:val="0"/>
          <w:numId w:val="207"/>
        </w:numPr>
        <w:tabs>
          <w:tab w:val="num" w:pos="720"/>
        </w:tabs>
        <w:spacing w:after="120"/>
        <w:ind w:left="686" w:hanging="329"/>
        <w:jc w:val="both"/>
        <w:rPr>
          <w:noProof/>
          <w:lang w:val="en-US"/>
        </w:rPr>
      </w:pPr>
      <w:r>
        <w:rPr>
          <w:noProof/>
          <w:lang w:val="en-US"/>
        </w:rPr>
        <w:t>continue to integrate monitoring programmes alrea</w:t>
      </w:r>
      <w:r>
        <w:rPr>
          <w:noProof/>
          <w:lang w:val="en-US"/>
        </w:rPr>
        <w:t>dy existing under relevant Union legislation and other international agreements, in particular the Habitats Directive</w:t>
      </w:r>
      <w:r>
        <w:rPr>
          <w:noProof/>
          <w:vertAlign w:val="superscript"/>
          <w:lang w:val="en-US"/>
        </w:rPr>
        <w:footnoteReference w:id="105"/>
      </w:r>
      <w:r>
        <w:rPr>
          <w:noProof/>
          <w:lang w:val="en-US"/>
        </w:rPr>
        <w:t>, the Birds, Directive</w:t>
      </w:r>
      <w:r>
        <w:rPr>
          <w:noProof/>
          <w:vertAlign w:val="superscript"/>
          <w:lang w:val="en-US"/>
        </w:rPr>
        <w:footnoteReference w:id="106"/>
      </w:r>
      <w:r>
        <w:rPr>
          <w:noProof/>
          <w:lang w:val="en-US"/>
        </w:rPr>
        <w:t>, the Water Framework Directive</w:t>
      </w:r>
      <w:r>
        <w:rPr>
          <w:noProof/>
          <w:vertAlign w:val="superscript"/>
          <w:lang w:val="en-US"/>
        </w:rPr>
        <w:footnoteReference w:id="107"/>
      </w:r>
      <w:r>
        <w:rPr>
          <w:noProof/>
          <w:lang w:val="en-US"/>
        </w:rPr>
        <w:t xml:space="preserve"> and the Invasive Alien Species Regulation</w:t>
      </w:r>
      <w:r>
        <w:rPr>
          <w:noProof/>
          <w:vertAlign w:val="superscript"/>
          <w:lang w:val="en-US"/>
        </w:rPr>
        <w:footnoteReference w:id="108"/>
      </w:r>
      <w:r>
        <w:rPr>
          <w:noProof/>
          <w:lang w:val="en-US"/>
        </w:rPr>
        <w:t xml:space="preserve"> with MSFD monitoring programmes, while </w:t>
      </w:r>
      <w:r>
        <w:rPr>
          <w:noProof/>
          <w:lang w:val="en-US"/>
        </w:rPr>
        <w:t>at the same time ensuring that MSFD- specific monitoring needs are appropriately met in terms of spatial scope as well as elements, parameters, habitats and species monitored.</w:t>
      </w:r>
    </w:p>
    <w:p w:rsidR="005B1474" w:rsidRDefault="00524A9E">
      <w:pPr>
        <w:pStyle w:val="Corps"/>
        <w:numPr>
          <w:ilvl w:val="0"/>
          <w:numId w:val="208"/>
        </w:numPr>
        <w:tabs>
          <w:tab w:val="num" w:pos="690"/>
        </w:tabs>
        <w:spacing w:after="120"/>
        <w:ind w:left="686" w:hanging="329"/>
        <w:jc w:val="both"/>
        <w:rPr>
          <w:noProof/>
          <w:lang w:val="en-US"/>
        </w:rPr>
      </w:pPr>
      <w:r>
        <w:rPr>
          <w:noProof/>
          <w:lang w:val="en-US"/>
        </w:rPr>
        <w:t>continue to implement, where they exist, coordinated and joint monitoring progra</w:t>
      </w:r>
      <w:r>
        <w:rPr>
          <w:noProof/>
          <w:lang w:val="en-US"/>
        </w:rPr>
        <w:t xml:space="preserve">mmes developed at regional or subregional level, for instance by the Black Sea Commission and/or in cooperation with Bulgaria. </w:t>
      </w:r>
    </w:p>
    <w:p w:rsidR="005B1474" w:rsidRDefault="00524A9E">
      <w:pPr>
        <w:pStyle w:val="Corps"/>
        <w:numPr>
          <w:ilvl w:val="0"/>
          <w:numId w:val="208"/>
        </w:numPr>
        <w:tabs>
          <w:tab w:val="num" w:pos="690"/>
        </w:tabs>
        <w:spacing w:after="120"/>
        <w:ind w:left="686" w:hanging="329"/>
        <w:jc w:val="both"/>
        <w:rPr>
          <w:noProof/>
          <w:lang w:val="en-US"/>
        </w:rPr>
      </w:pPr>
      <w:r>
        <w:rPr>
          <w:noProof/>
          <w:lang w:val="en-US"/>
        </w:rPr>
        <w:t>Enhance, in cooperation with Bulgaria, comparability and consistency of monitoring methods within its marine region, in particul</w:t>
      </w:r>
      <w:r>
        <w:rPr>
          <w:noProof/>
          <w:lang w:val="en-US"/>
        </w:rPr>
        <w:t>ar, by considering the monitoring scope, coverage, frequency and choice of indicators with practices at the regional level, where such practices have been agreed and are being implemented.</w:t>
      </w:r>
    </w:p>
    <w:p w:rsidR="005B1474" w:rsidRDefault="005B1474">
      <w:pPr>
        <w:pStyle w:val="Corps"/>
        <w:jc w:val="both"/>
        <w:rPr>
          <w:noProof/>
          <w:lang w:val="en-US"/>
        </w:rPr>
      </w:pPr>
    </w:p>
    <w:p w:rsidR="005B1474" w:rsidRDefault="00524A9E">
      <w:pPr>
        <w:pStyle w:val="Corps"/>
        <w:jc w:val="both"/>
        <w:rPr>
          <w:noProof/>
        </w:rPr>
      </w:pPr>
      <w:r>
        <w:rPr>
          <w:noProof/>
          <w:lang w:val="en-US"/>
        </w:rPr>
        <w:t>In particular:</w:t>
      </w:r>
    </w:p>
    <w:p w:rsidR="005B1474" w:rsidRDefault="005B1474">
      <w:pPr>
        <w:pStyle w:val="Corps"/>
        <w:jc w:val="both"/>
        <w:rPr>
          <w:noProof/>
          <w:shd w:val="clear" w:color="auto" w:fill="FFFF00"/>
        </w:rPr>
      </w:pPr>
    </w:p>
    <w:p w:rsidR="005B1474" w:rsidRDefault="00524A9E">
      <w:pPr>
        <w:pStyle w:val="Corps"/>
        <w:keepNext/>
        <w:jc w:val="both"/>
        <w:rPr>
          <w:noProof/>
        </w:rPr>
      </w:pPr>
      <w:r>
        <w:rPr>
          <w:noProof/>
          <w:lang w:val="en-US"/>
        </w:rPr>
        <w:t>On biodiversity (in particular on Descriptors 1, 4</w:t>
      </w:r>
      <w:r>
        <w:rPr>
          <w:noProof/>
          <w:lang w:val="en-US"/>
        </w:rPr>
        <w:t xml:space="preserve"> and 6):</w:t>
      </w:r>
    </w:p>
    <w:p w:rsidR="005B1474" w:rsidRDefault="00524A9E">
      <w:pPr>
        <w:pStyle w:val="Corps"/>
        <w:numPr>
          <w:ilvl w:val="0"/>
          <w:numId w:val="208"/>
        </w:numPr>
        <w:tabs>
          <w:tab w:val="num" w:pos="690"/>
        </w:tabs>
        <w:spacing w:after="120"/>
        <w:ind w:left="686" w:hanging="329"/>
        <w:jc w:val="both"/>
        <w:rPr>
          <w:noProof/>
          <w:lang w:val="en-US"/>
        </w:rPr>
      </w:pPr>
      <w:r>
        <w:rPr>
          <w:noProof/>
          <w:lang w:val="en-US"/>
        </w:rPr>
        <w:t xml:space="preserve">further strengthen the monitoring programmes for all its biodiversity monitoring programmes to ensure more appropriate spatial scope and frequency of monitoring. </w:t>
      </w:r>
    </w:p>
    <w:p w:rsidR="005B1474" w:rsidRDefault="00524A9E">
      <w:pPr>
        <w:pStyle w:val="Corps"/>
        <w:numPr>
          <w:ilvl w:val="0"/>
          <w:numId w:val="208"/>
        </w:numPr>
        <w:tabs>
          <w:tab w:val="num" w:pos="690"/>
        </w:tabs>
        <w:spacing w:after="120"/>
        <w:ind w:left="686" w:hanging="329"/>
        <w:jc w:val="both"/>
        <w:rPr>
          <w:noProof/>
          <w:lang w:val="en-US"/>
        </w:rPr>
      </w:pPr>
      <w:r>
        <w:rPr>
          <w:noProof/>
          <w:lang w:val="en-US"/>
        </w:rPr>
        <w:t>ensure that its monitoring programmes are adaptive in view of its future GES and tar</w:t>
      </w:r>
      <w:r>
        <w:rPr>
          <w:noProof/>
          <w:lang w:val="en-US"/>
        </w:rPr>
        <w:t>gets definitions.</w:t>
      </w:r>
    </w:p>
    <w:p w:rsidR="005B1474" w:rsidRDefault="00524A9E">
      <w:pPr>
        <w:pStyle w:val="Corps"/>
        <w:jc w:val="both"/>
        <w:rPr>
          <w:noProof/>
          <w:lang w:val="fr-FR"/>
        </w:rPr>
      </w:pPr>
      <w:r>
        <w:rPr>
          <w:noProof/>
          <w:lang w:val="fr-FR"/>
        </w:rPr>
        <w:t>On non-indigenous species (Descriptor 2):</w:t>
      </w:r>
    </w:p>
    <w:p w:rsidR="005B1474" w:rsidRDefault="00524A9E">
      <w:pPr>
        <w:pStyle w:val="Corps"/>
        <w:numPr>
          <w:ilvl w:val="0"/>
          <w:numId w:val="208"/>
        </w:numPr>
        <w:tabs>
          <w:tab w:val="num" w:pos="690"/>
        </w:tabs>
        <w:ind w:left="690" w:hanging="330"/>
        <w:jc w:val="both"/>
        <w:rPr>
          <w:noProof/>
          <w:lang w:val="en-US"/>
        </w:rPr>
      </w:pPr>
      <w:r>
        <w:rPr>
          <w:noProof/>
          <w:lang w:val="en-US"/>
        </w:rPr>
        <w:t>ensure that non-indigenous species monitoring is fit for the purposes of the MSFD.</w:t>
      </w:r>
    </w:p>
    <w:p w:rsidR="005B1474" w:rsidRDefault="005B1474">
      <w:pPr>
        <w:pStyle w:val="Corps"/>
        <w:jc w:val="both"/>
        <w:rPr>
          <w:noProof/>
        </w:rPr>
      </w:pPr>
    </w:p>
    <w:p w:rsidR="005B1474" w:rsidRDefault="00524A9E">
      <w:pPr>
        <w:pStyle w:val="Corps"/>
        <w:jc w:val="both"/>
        <w:rPr>
          <w:noProof/>
        </w:rPr>
      </w:pPr>
      <w:r>
        <w:rPr>
          <w:noProof/>
          <w:lang w:val="en-US"/>
        </w:rPr>
        <w:t>On commercial fisheries (Descriptor 3):</w:t>
      </w:r>
    </w:p>
    <w:p w:rsidR="005B1474" w:rsidRDefault="00524A9E">
      <w:pPr>
        <w:pStyle w:val="Corps"/>
        <w:numPr>
          <w:ilvl w:val="0"/>
          <w:numId w:val="208"/>
        </w:numPr>
        <w:tabs>
          <w:tab w:val="num" w:pos="690"/>
        </w:tabs>
        <w:ind w:left="690" w:hanging="330"/>
        <w:jc w:val="both"/>
        <w:rPr>
          <w:noProof/>
          <w:lang w:val="en-US"/>
        </w:rPr>
      </w:pPr>
      <w:r>
        <w:rPr>
          <w:noProof/>
          <w:lang w:val="en-US"/>
        </w:rPr>
        <w:t>ensure the coverage of additional species, beyond the ones already being</w:t>
      </w:r>
      <w:r>
        <w:rPr>
          <w:noProof/>
          <w:lang w:val="en-US"/>
        </w:rPr>
        <w:t xml:space="preserve"> covered by the monitoring sub-programmes.</w:t>
      </w:r>
    </w:p>
    <w:p w:rsidR="005B1474" w:rsidRDefault="005B1474">
      <w:pPr>
        <w:pStyle w:val="Corps"/>
        <w:jc w:val="both"/>
        <w:rPr>
          <w:noProof/>
        </w:rPr>
      </w:pPr>
    </w:p>
    <w:p w:rsidR="005B1474" w:rsidRDefault="00524A9E">
      <w:pPr>
        <w:pStyle w:val="Corps"/>
        <w:jc w:val="both"/>
        <w:rPr>
          <w:noProof/>
        </w:rPr>
      </w:pPr>
      <w:r>
        <w:rPr>
          <w:noProof/>
          <w:lang w:val="en-US"/>
        </w:rPr>
        <w:t>On hydrographical changes (Descriptor 7):</w:t>
      </w:r>
    </w:p>
    <w:p w:rsidR="005B1474" w:rsidRDefault="00524A9E">
      <w:pPr>
        <w:pStyle w:val="Corps"/>
        <w:numPr>
          <w:ilvl w:val="0"/>
          <w:numId w:val="208"/>
        </w:numPr>
        <w:tabs>
          <w:tab w:val="num" w:pos="690"/>
        </w:tabs>
        <w:ind w:left="690" w:hanging="330"/>
        <w:jc w:val="both"/>
        <w:rPr>
          <w:noProof/>
          <w:lang w:val="en-US"/>
        </w:rPr>
      </w:pPr>
      <w:r>
        <w:rPr>
          <w:noProof/>
          <w:lang w:val="en-US"/>
        </w:rPr>
        <w:t>ensure adequate monitoring as soon as possible.</w:t>
      </w:r>
    </w:p>
    <w:p w:rsidR="005B1474" w:rsidRDefault="005B1474">
      <w:pPr>
        <w:pStyle w:val="Corps"/>
        <w:jc w:val="both"/>
        <w:rPr>
          <w:noProof/>
        </w:rPr>
      </w:pPr>
    </w:p>
    <w:p w:rsidR="005B1474" w:rsidRDefault="00524A9E">
      <w:pPr>
        <w:pStyle w:val="Corps"/>
        <w:jc w:val="both"/>
        <w:rPr>
          <w:noProof/>
        </w:rPr>
      </w:pPr>
      <w:r>
        <w:rPr>
          <w:noProof/>
          <w:lang w:val="en-US"/>
        </w:rPr>
        <w:t>On marine litter (Descriptor 10):</w:t>
      </w:r>
    </w:p>
    <w:p w:rsidR="005B1474" w:rsidRDefault="00524A9E">
      <w:pPr>
        <w:pStyle w:val="Corps"/>
        <w:numPr>
          <w:ilvl w:val="0"/>
          <w:numId w:val="208"/>
        </w:numPr>
        <w:tabs>
          <w:tab w:val="num" w:pos="690"/>
        </w:tabs>
        <w:spacing w:after="120"/>
        <w:ind w:left="686" w:hanging="329"/>
        <w:jc w:val="both"/>
        <w:rPr>
          <w:noProof/>
          <w:lang w:val="en-US"/>
        </w:rPr>
      </w:pPr>
      <w:r>
        <w:rPr>
          <w:noProof/>
          <w:lang w:val="en-US"/>
        </w:rPr>
        <w:t>further develop criteria and indicators, for the assessment of marine biota and micro-l</w:t>
      </w:r>
      <w:r>
        <w:rPr>
          <w:noProof/>
          <w:lang w:val="en-US"/>
        </w:rPr>
        <w:t xml:space="preserve">itter including. </w:t>
      </w:r>
    </w:p>
    <w:p w:rsidR="005B1474" w:rsidRDefault="00524A9E">
      <w:pPr>
        <w:pStyle w:val="Corps"/>
        <w:numPr>
          <w:ilvl w:val="0"/>
          <w:numId w:val="208"/>
        </w:numPr>
        <w:tabs>
          <w:tab w:val="num" w:pos="690"/>
        </w:tabs>
        <w:spacing w:after="120"/>
        <w:ind w:left="686" w:hanging="329"/>
        <w:jc w:val="both"/>
        <w:rPr>
          <w:noProof/>
          <w:lang w:val="en-US"/>
        </w:rPr>
      </w:pPr>
      <w:r>
        <w:rPr>
          <w:noProof/>
          <w:lang w:val="en-US"/>
        </w:rPr>
        <w:t>further expand the frequency of monitoring of beach litter.</w:t>
      </w:r>
    </w:p>
    <w:p w:rsidR="005B1474" w:rsidRDefault="005B1474">
      <w:pPr>
        <w:pStyle w:val="Corps"/>
        <w:ind w:left="690"/>
        <w:jc w:val="both"/>
        <w:rPr>
          <w:noProof/>
          <w:lang w:val="en-US"/>
        </w:rPr>
      </w:pPr>
    </w:p>
    <w:p w:rsidR="005B1474" w:rsidRDefault="00524A9E">
      <w:pPr>
        <w:pStyle w:val="Corps"/>
        <w:jc w:val="both"/>
        <w:rPr>
          <w:noProof/>
        </w:rPr>
      </w:pPr>
      <w:r>
        <w:rPr>
          <w:noProof/>
          <w:lang w:val="en-US"/>
        </w:rPr>
        <w:t>On underwater noise (Descriptor 11):</w:t>
      </w:r>
    </w:p>
    <w:p w:rsidR="005B1474" w:rsidRDefault="00524A9E">
      <w:pPr>
        <w:pStyle w:val="Corps"/>
        <w:numPr>
          <w:ilvl w:val="0"/>
          <w:numId w:val="208"/>
        </w:numPr>
        <w:tabs>
          <w:tab w:val="num" w:pos="690"/>
        </w:tabs>
        <w:spacing w:after="200" w:line="276" w:lineRule="auto"/>
        <w:ind w:left="690" w:hanging="330"/>
        <w:jc w:val="both"/>
        <w:rPr>
          <w:noProof/>
        </w:rPr>
      </w:pPr>
      <w:r>
        <w:rPr>
          <w:noProof/>
          <w:lang w:val="en-US"/>
        </w:rPr>
        <w:t xml:space="preserve">consider a dedicated permanent monitoring network.   </w:t>
      </w:r>
      <w:r>
        <w:rPr>
          <w:noProof/>
          <w:sz w:val="22"/>
          <w:szCs w:val="22"/>
        </w:rPr>
        <w:br w:type="page"/>
      </w:r>
    </w:p>
    <w:p w:rsidR="005B1474" w:rsidRDefault="00524A9E">
      <w:pPr>
        <w:pStyle w:val="Heading2"/>
        <w:rPr>
          <w:noProof/>
        </w:rPr>
      </w:pPr>
      <w:bookmarkStart w:id="88" w:name="_Toc455744242"/>
      <w:bookmarkStart w:id="89" w:name="_Toc467053167"/>
      <w:bookmarkStart w:id="90" w:name="_Toc467161759"/>
      <w:r>
        <w:rPr>
          <w:noProof/>
        </w:rPr>
        <w:t>17. Slovenia</w:t>
      </w:r>
      <w:bookmarkEnd w:id="88"/>
      <w:bookmarkEnd w:id="89"/>
      <w:bookmarkEnd w:id="90"/>
    </w:p>
    <w:p w:rsidR="005B1474" w:rsidRDefault="005B1474">
      <w:pPr>
        <w:pStyle w:val="Corps"/>
        <w:spacing w:after="120" w:line="276" w:lineRule="auto"/>
        <w:rPr>
          <w:noProof/>
        </w:rPr>
      </w:pPr>
    </w:p>
    <w:tbl>
      <w:tblPr>
        <w:tblStyle w:val="TableGrid"/>
        <w:tblW w:w="0" w:type="auto"/>
        <w:tblLook w:val="04A0" w:firstRow="1" w:lastRow="0" w:firstColumn="1" w:lastColumn="0" w:noHBand="0" w:noVBand="1"/>
      </w:tblPr>
      <w:tblGrid>
        <w:gridCol w:w="9282"/>
      </w:tblGrid>
      <w:tr w:rsidR="005B1474">
        <w:tc>
          <w:tcPr>
            <w:tcW w:w="9282" w:type="dxa"/>
          </w:tcPr>
          <w:p w:rsidR="005B1474" w:rsidRDefault="00524A9E">
            <w:pPr>
              <w:pStyle w:val="Corps"/>
              <w:jc w:val="both"/>
              <w:rPr>
                <w:b/>
                <w:bCs/>
                <w:smallCaps/>
                <w:noProof/>
              </w:rPr>
            </w:pPr>
            <w:r>
              <w:rPr>
                <w:b/>
                <w:bCs/>
                <w:smallCaps/>
                <w:noProof/>
                <w:lang w:val="en-US"/>
              </w:rPr>
              <w:t>Overall Conclusion</w:t>
            </w:r>
          </w:p>
          <w:p w:rsidR="005B1474" w:rsidRDefault="00524A9E">
            <w:pPr>
              <w:pStyle w:val="Corps"/>
              <w:jc w:val="both"/>
              <w:rPr>
                <w:b/>
                <w:bCs/>
                <w:noProof/>
              </w:rPr>
            </w:pPr>
            <w:r>
              <w:rPr>
                <w:b/>
                <w:bCs/>
                <w:noProof/>
                <w:lang w:val="en-US"/>
              </w:rPr>
              <w:t xml:space="preserve">Overall, the monitoring programme of Slovenia does not constitute an appropriate framework to meet the requirements of Directive 2008/56/EC and to measure progress towards the achievement of good environmental status (GES). </w:t>
            </w:r>
          </w:p>
          <w:p w:rsidR="005B1474" w:rsidRDefault="005B1474">
            <w:pPr>
              <w:pStyle w:val="Corps"/>
              <w:jc w:val="both"/>
              <w:rPr>
                <w:b/>
                <w:bCs/>
                <w:noProof/>
              </w:rPr>
            </w:pPr>
          </w:p>
          <w:p w:rsidR="005B1474" w:rsidRDefault="00524A9E">
            <w:pPr>
              <w:pStyle w:val="Corps"/>
              <w:jc w:val="both"/>
              <w:rPr>
                <w:noProof/>
                <w:lang w:val="en-US"/>
              </w:rPr>
            </w:pPr>
            <w:r>
              <w:rPr>
                <w:noProof/>
                <w:lang w:val="en-US"/>
              </w:rPr>
              <w:t>Slovenia reports that its moni</w:t>
            </w:r>
            <w:r>
              <w:rPr>
                <w:noProof/>
                <w:lang w:val="en-US"/>
              </w:rPr>
              <w:t>toring programme to measure progress towards its GES will mostly not be in place until after 2020. For some aspects, no timeline has been reported.</w:t>
            </w:r>
          </w:p>
          <w:p w:rsidR="005B1474" w:rsidRDefault="005B1474">
            <w:pPr>
              <w:pStyle w:val="Corps"/>
              <w:jc w:val="both"/>
              <w:rPr>
                <w:noProof/>
              </w:rPr>
            </w:pPr>
          </w:p>
          <w:p w:rsidR="005B1474" w:rsidRDefault="00524A9E">
            <w:pPr>
              <w:pStyle w:val="Corps"/>
              <w:jc w:val="both"/>
              <w:rPr>
                <w:noProof/>
                <w:lang w:val="en-US"/>
              </w:rPr>
            </w:pPr>
            <w:r>
              <w:rPr>
                <w:bCs/>
                <w:noProof/>
                <w:lang w:val="en-US"/>
              </w:rPr>
              <w:t xml:space="preserve">Slovenia </w:t>
            </w:r>
            <w:r>
              <w:rPr>
                <w:b/>
                <w:bCs/>
                <w:noProof/>
                <w:lang w:val="en-US"/>
              </w:rPr>
              <w:t xml:space="preserve">has not reported monitoring </w:t>
            </w:r>
            <w:r>
              <w:rPr>
                <w:bCs/>
                <w:noProof/>
                <w:lang w:val="en-US"/>
              </w:rPr>
              <w:t>for</w:t>
            </w:r>
            <w:r>
              <w:rPr>
                <w:b/>
                <w:bCs/>
                <w:noProof/>
                <w:lang w:val="en-US"/>
              </w:rPr>
              <w:t xml:space="preserve"> </w:t>
            </w:r>
            <w:r>
              <w:rPr>
                <w:noProof/>
                <w:lang w:val="en-US"/>
              </w:rPr>
              <w:t>birds, mammals, fish (Descriptors 1, 4 and 6), non-indigenous spec</w:t>
            </w:r>
            <w:r>
              <w:rPr>
                <w:noProof/>
                <w:lang w:val="en-US"/>
              </w:rPr>
              <w:t>ies (Descriptor 2), contaminants in seafood (Descriptor 9) and energy, including underwater noise (Descriptor 11).</w:t>
            </w:r>
          </w:p>
          <w:p w:rsidR="005B1474" w:rsidRDefault="005B1474">
            <w:pPr>
              <w:pStyle w:val="Corps"/>
              <w:jc w:val="both"/>
              <w:rPr>
                <w:noProof/>
                <w:lang w:val="en-US"/>
              </w:rPr>
            </w:pPr>
          </w:p>
          <w:p w:rsidR="005B1474" w:rsidRDefault="00524A9E">
            <w:pPr>
              <w:pStyle w:val="Corps"/>
              <w:jc w:val="both"/>
              <w:rPr>
                <w:noProof/>
              </w:rPr>
            </w:pPr>
            <w:r>
              <w:rPr>
                <w:b/>
                <w:noProof/>
                <w:lang w:val="en-US"/>
              </w:rPr>
              <w:t>None of the thirteen descriptor categories</w:t>
            </w:r>
            <w:r>
              <w:rPr>
                <w:noProof/>
                <w:lang w:val="en-US"/>
              </w:rPr>
              <w:t xml:space="preserve"> </w:t>
            </w:r>
            <w:r>
              <w:rPr>
                <w:b/>
                <w:noProof/>
                <w:lang w:val="en-US"/>
              </w:rPr>
              <w:t>have been sufficiently addressed</w:t>
            </w:r>
            <w:r>
              <w:rPr>
                <w:noProof/>
                <w:lang w:val="en-US"/>
              </w:rPr>
              <w:t xml:space="preserve">. </w:t>
            </w:r>
          </w:p>
          <w:p w:rsidR="005B1474" w:rsidRDefault="005B1474">
            <w:pPr>
              <w:pStyle w:val="Corps"/>
              <w:jc w:val="both"/>
              <w:outlineLvl w:val="0"/>
              <w:rPr>
                <w:b/>
                <w:bCs/>
                <w:noProof/>
              </w:rPr>
            </w:pPr>
          </w:p>
          <w:p w:rsidR="005B1474" w:rsidRDefault="00524A9E">
            <w:pPr>
              <w:pStyle w:val="CorpsA"/>
              <w:spacing w:after="0" w:line="240" w:lineRule="auto"/>
              <w:jc w:val="both"/>
              <w:rPr>
                <w:rFonts w:ascii="Times New Roman"/>
                <w:noProof/>
                <w:sz w:val="24"/>
                <w:szCs w:val="24"/>
              </w:rPr>
            </w:pPr>
            <w:r>
              <w:rPr>
                <w:rFonts w:ascii="Times New Roman"/>
                <w:noProof/>
                <w:sz w:val="24"/>
                <w:szCs w:val="24"/>
              </w:rPr>
              <w:t>For the descriptors on which it has reported, Slovenia has id</w:t>
            </w:r>
            <w:r>
              <w:rPr>
                <w:rFonts w:ascii="Times New Roman"/>
                <w:noProof/>
                <w:sz w:val="24"/>
                <w:szCs w:val="24"/>
              </w:rPr>
              <w:t>entified monitoring gaps, and plans to address these, on: water column habitats, seabed habitats (Descriptors 1, 4 and 6), commercial fish and shellfish (Descriptor 3), eutrophication (Descriptor 5), contaminants (Descriptor 8) and marine litter (Descripto</w:t>
            </w:r>
            <w:r>
              <w:rPr>
                <w:rFonts w:ascii="Times New Roman"/>
                <w:noProof/>
                <w:sz w:val="24"/>
                <w:szCs w:val="24"/>
              </w:rPr>
              <w:t>r 10). Plans to address monitoring gaps for hydrographical changes (Descriptor 7)</w:t>
            </w:r>
            <w:r>
              <w:rPr>
                <w:noProof/>
              </w:rPr>
              <w:t xml:space="preserve"> </w:t>
            </w:r>
            <w:r>
              <w:rPr>
                <w:rFonts w:ascii="Times New Roman"/>
                <w:noProof/>
                <w:sz w:val="24"/>
                <w:szCs w:val="24"/>
              </w:rPr>
              <w:t>are therefore still missing. In addition, for the descriptor categories on which no monitoring is reported, justifications and/or plans are also still missing.</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rPr>
                <w:noProof/>
              </w:rPr>
            </w:pPr>
            <w:r>
              <w:rPr>
                <w:noProof/>
              </w:rPr>
              <w:t>MAIN GUIDANCE</w:t>
            </w:r>
          </w:p>
          <w:p w:rsidR="005B1474" w:rsidRDefault="005B1474">
            <w:pPr>
              <w:pStyle w:val="Corps"/>
              <w:jc w:val="both"/>
              <w:outlineLvl w:val="0"/>
              <w:rPr>
                <w:b/>
                <w:bCs/>
                <w:smallCaps/>
                <w:noProof/>
              </w:rPr>
            </w:pPr>
          </w:p>
          <w:p w:rsidR="005B1474" w:rsidRDefault="00524A9E">
            <w:pPr>
              <w:rPr>
                <w:b/>
                <w:bCs/>
                <w:smallCaps/>
                <w:noProof/>
              </w:rPr>
            </w:pPr>
            <w:bookmarkStart w:id="91" w:name="_Toc467053169"/>
            <w:r>
              <w:rPr>
                <w:noProof/>
              </w:rPr>
              <w:t>Slovenia should:</w:t>
            </w:r>
            <w:bookmarkEnd w:id="91"/>
          </w:p>
          <w:p w:rsidR="005B1474" w:rsidRDefault="00524A9E">
            <w:pPr>
              <w:pStyle w:val="ListParagraph"/>
              <w:numPr>
                <w:ilvl w:val="0"/>
                <w:numId w:val="209"/>
              </w:numPr>
              <w:tabs>
                <w:tab w:val="num" w:pos="714"/>
              </w:tabs>
              <w:spacing w:after="120" w:line="240" w:lineRule="auto"/>
              <w:jc w:val="both"/>
              <w:rPr>
                <w:noProof/>
              </w:rPr>
            </w:pPr>
            <w:r>
              <w:rPr>
                <w:b/>
                <w:noProof/>
              </w:rPr>
              <w:t>Address all descriptors in the monitoring programme</w:t>
            </w:r>
            <w:r>
              <w:rPr>
                <w:noProof/>
              </w:rPr>
              <w:t xml:space="preserve">; </w:t>
            </w:r>
          </w:p>
          <w:p w:rsidR="005B1474" w:rsidRDefault="00524A9E">
            <w:pPr>
              <w:pStyle w:val="ListParagraph"/>
              <w:numPr>
                <w:ilvl w:val="0"/>
                <w:numId w:val="209"/>
              </w:numPr>
              <w:tabs>
                <w:tab w:val="num" w:pos="714"/>
              </w:tabs>
              <w:spacing w:after="120" w:line="240" w:lineRule="auto"/>
              <w:jc w:val="both"/>
              <w:rPr>
                <w:noProof/>
              </w:rPr>
            </w:pPr>
            <w:r>
              <w:rPr>
                <w:b/>
                <w:bCs/>
                <w:noProof/>
              </w:rPr>
              <w:t>Ensure that the monitoring programme constitutes an appropriate framework</w:t>
            </w:r>
            <w:r>
              <w:rPr>
                <w:noProof/>
              </w:rPr>
              <w:t xml:space="preserve"> that enables full coverage of the monitoring needs for the assessment of progress towards GES;</w:t>
            </w:r>
          </w:p>
          <w:p w:rsidR="005B1474" w:rsidRDefault="00524A9E">
            <w:pPr>
              <w:pStyle w:val="ListParagraph"/>
              <w:numPr>
                <w:ilvl w:val="0"/>
                <w:numId w:val="209"/>
              </w:numPr>
              <w:tabs>
                <w:tab w:val="num" w:pos="714"/>
              </w:tabs>
              <w:spacing w:after="120" w:line="240" w:lineRule="auto"/>
              <w:jc w:val="both"/>
              <w:rPr>
                <w:noProof/>
              </w:rPr>
            </w:pPr>
            <w:r>
              <w:rPr>
                <w:b/>
                <w:bCs/>
                <w:noProof/>
              </w:rPr>
              <w:t>Ensure immedia</w:t>
            </w:r>
            <w:r>
              <w:rPr>
                <w:b/>
                <w:bCs/>
                <w:noProof/>
              </w:rPr>
              <w:t>te implementation of the monitoring programme</w:t>
            </w:r>
            <w:r>
              <w:rPr>
                <w:noProof/>
              </w:rPr>
              <w:t xml:space="preserve"> pursuant to point (iv) of Article 5(2)(a) of Directive 2008/56/EC which required implementation by 15 July 2014;</w:t>
            </w:r>
          </w:p>
          <w:p w:rsidR="005B1474" w:rsidRDefault="00524A9E">
            <w:pPr>
              <w:pStyle w:val="ListParagraph"/>
              <w:numPr>
                <w:ilvl w:val="0"/>
                <w:numId w:val="209"/>
              </w:numPr>
              <w:tabs>
                <w:tab w:val="num" w:pos="714"/>
              </w:tabs>
              <w:spacing w:after="120" w:line="240" w:lineRule="auto"/>
              <w:jc w:val="both"/>
              <w:rPr>
                <w:b/>
                <w:bCs/>
                <w:noProof/>
              </w:rPr>
            </w:pPr>
            <w:r>
              <w:rPr>
                <w:b/>
                <w:noProof/>
              </w:rPr>
              <w:t>Identify plans to address monitoring gaps where this has not been done and implement those plans</w:t>
            </w:r>
            <w:r>
              <w:rPr>
                <w:b/>
                <w:bCs/>
                <w:noProof/>
              </w:rPr>
              <w:t>.</w:t>
            </w:r>
          </w:p>
          <w:p w:rsidR="005B1474" w:rsidRDefault="005B1474">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noProof/>
                <w:lang w:val="en-US"/>
              </w:rPr>
            </w:pPr>
          </w:p>
        </w:tc>
      </w:tr>
    </w:tbl>
    <w:p w:rsidR="005B1474" w:rsidRDefault="005B1474">
      <w:pPr>
        <w:pStyle w:val="Corps"/>
        <w:jc w:val="both"/>
        <w:rPr>
          <w:noProof/>
          <w:lang w:val="en-US"/>
        </w:rPr>
      </w:pPr>
    </w:p>
    <w:p w:rsidR="005B1474" w:rsidRDefault="00524A9E">
      <w:pPr>
        <w:pStyle w:val="Corps"/>
        <w:jc w:val="both"/>
        <w:rPr>
          <w:noProof/>
          <w:lang w:val="en-US"/>
        </w:rPr>
      </w:pPr>
      <w:r>
        <w:rPr>
          <w:noProof/>
          <w:lang w:val="en-US"/>
        </w:rPr>
        <w:t xml:space="preserve">Slovenia reported under Article 11 Marine Strategy Framework Directive (MSFD) in October </w:t>
      </w:r>
    </w:p>
    <w:p w:rsidR="005B1474" w:rsidRDefault="00524A9E">
      <w:pPr>
        <w:pStyle w:val="Corps"/>
        <w:jc w:val="both"/>
        <w:rPr>
          <w:noProof/>
          <w:lang w:val="en-US"/>
        </w:rPr>
      </w:pPr>
      <w:r>
        <w:rPr>
          <w:noProof/>
          <w:lang w:val="en-US"/>
        </w:rPr>
        <w:t>2014. In total, Slovenia</w:t>
      </w:r>
      <w:r>
        <w:rPr>
          <w:rFonts w:ascii="Calibri" w:eastAsia="Calibri" w:hAnsi="Calibri" w:cs="Calibri"/>
          <w:noProof/>
          <w:lang w:val="en-US"/>
        </w:rPr>
        <w:t>'</w:t>
      </w:r>
      <w:r>
        <w:rPr>
          <w:noProof/>
          <w:lang w:val="en-US"/>
        </w:rPr>
        <w:t>s Article 11 reporting consists of eight sub-programmes covering seabed habitats, water column habitats (Descriptors 1, 4, 6), commercial</w:t>
      </w:r>
      <w:r>
        <w:rPr>
          <w:noProof/>
          <w:lang w:val="en-US"/>
        </w:rPr>
        <w:t xml:space="preserve"> fish and shellfish (Descriptor 3), eutrophication (Descriptor 5), hydrographical changes (Descriptor 7), contaminants (Descriptor 8) and marine litter (Descriptor 10).</w:t>
      </w:r>
    </w:p>
    <w:p w:rsidR="005B1474" w:rsidRDefault="005B1474">
      <w:pPr>
        <w:pStyle w:val="Corps"/>
        <w:jc w:val="both"/>
        <w:rPr>
          <w:noProof/>
        </w:rPr>
      </w:pPr>
    </w:p>
    <w:p w:rsidR="005B1474" w:rsidRDefault="00524A9E">
      <w:pPr>
        <w:pStyle w:val="Corps"/>
        <w:spacing w:after="200"/>
        <w:jc w:val="both"/>
        <w:rPr>
          <w:b/>
          <w:bCs/>
          <w:smallCaps/>
          <w:noProof/>
          <w:lang w:val="en-US"/>
        </w:rPr>
      </w:pPr>
      <w:r>
        <w:rPr>
          <w:b/>
          <w:bCs/>
          <w:smallCaps/>
          <w:noProof/>
          <w:lang w:val="en-US"/>
        </w:rPr>
        <w:t>Conclusions on Member State-specific technical assessment</w:t>
      </w:r>
    </w:p>
    <w:p w:rsidR="005B1474" w:rsidRDefault="00524A9E">
      <w:pPr>
        <w:pStyle w:val="Corps"/>
        <w:jc w:val="both"/>
        <w:rPr>
          <w:noProof/>
        </w:rPr>
      </w:pPr>
      <w:r>
        <w:rPr>
          <w:noProof/>
          <w:lang w:val="en-US"/>
        </w:rPr>
        <w:t>The adequacy of the Slovenia</w:t>
      </w:r>
      <w:r>
        <w:rPr>
          <w:noProof/>
          <w:lang w:val="en-US"/>
        </w:rPr>
        <w:t xml:space="preserve">n MSFD monitoring programme has been assessed by considering whether the programme and related sub-programmes are sufficient to cover the monitoring needs for the assessment of progress towards </w:t>
      </w:r>
      <w:r>
        <w:rPr>
          <w:noProof/>
        </w:rPr>
        <w:t>good e</w:t>
      </w:r>
      <w:r>
        <w:rPr>
          <w:noProof/>
          <w:lang w:val="en-US"/>
        </w:rPr>
        <w:t>nvironmental status (GES)</w:t>
      </w:r>
      <w:r>
        <w:rPr>
          <w:noProof/>
          <w:vertAlign w:val="superscript"/>
        </w:rPr>
        <w:footnoteReference w:id="109"/>
      </w:r>
      <w:r>
        <w:rPr>
          <w:noProof/>
          <w:lang w:val="en-US"/>
        </w:rPr>
        <w:t xml:space="preserve"> and achievement of environmen</w:t>
      </w:r>
      <w:r>
        <w:rPr>
          <w:noProof/>
          <w:lang w:val="en-US"/>
        </w:rPr>
        <w:t xml:space="preserve">tal targets, as defined by Slovenia in 2013. </w:t>
      </w:r>
    </w:p>
    <w:p w:rsidR="005B1474" w:rsidRDefault="005B1474">
      <w:pPr>
        <w:pStyle w:val="Corps"/>
        <w:jc w:val="both"/>
        <w:rPr>
          <w:noProof/>
        </w:rPr>
      </w:pPr>
    </w:p>
    <w:p w:rsidR="005B1474" w:rsidRDefault="00524A9E">
      <w:pPr>
        <w:pStyle w:val="Corps"/>
        <w:jc w:val="both"/>
        <w:rPr>
          <w:noProof/>
        </w:rPr>
      </w:pPr>
      <w:r>
        <w:rPr>
          <w:noProof/>
          <w:lang w:val="en-US"/>
        </w:rPr>
        <w:t>The following table provides an overview (by descriptor) of:</w:t>
      </w:r>
    </w:p>
    <w:p w:rsidR="005B1474" w:rsidRDefault="00524A9E">
      <w:pPr>
        <w:pStyle w:val="Corps"/>
        <w:numPr>
          <w:ilvl w:val="0"/>
          <w:numId w:val="210"/>
        </w:numPr>
        <w:tabs>
          <w:tab w:val="num" w:pos="720"/>
        </w:tabs>
        <w:spacing w:after="120"/>
        <w:ind w:left="714" w:hanging="357"/>
        <w:jc w:val="both"/>
        <w:rPr>
          <w:noProof/>
          <w:lang w:val="en-US"/>
        </w:rPr>
      </w:pPr>
      <w:r>
        <w:rPr>
          <w:noProof/>
          <w:lang w:val="en-US"/>
        </w:rPr>
        <w:t>The conclusions of the technical assessment in relation to the coverage of GES and targets by the Member State</w:t>
      </w:r>
      <w:r>
        <w:rPr>
          <w:rFonts w:ascii="Calibri" w:eastAsia="Calibri" w:hAnsi="Calibri" w:cs="Calibri"/>
          <w:noProof/>
          <w:lang w:val="en-US"/>
        </w:rPr>
        <w:t>’</w:t>
      </w:r>
      <w:r>
        <w:rPr>
          <w:noProof/>
          <w:lang w:val="en-US"/>
        </w:rPr>
        <w:t>s monitoring programme and sub-progra</w:t>
      </w:r>
      <w:r>
        <w:rPr>
          <w:noProof/>
          <w:lang w:val="en-US"/>
        </w:rPr>
        <w:t>mmes;</w:t>
      </w:r>
    </w:p>
    <w:p w:rsidR="005B1474" w:rsidRDefault="00524A9E">
      <w:pPr>
        <w:pStyle w:val="Corps"/>
        <w:numPr>
          <w:ilvl w:val="0"/>
          <w:numId w:val="211"/>
        </w:numPr>
        <w:tabs>
          <w:tab w:val="num" w:pos="720"/>
        </w:tabs>
        <w:spacing w:after="120"/>
        <w:ind w:left="714" w:hanging="357"/>
        <w:jc w:val="both"/>
        <w:rPr>
          <w:noProof/>
          <w:lang w:val="en-US"/>
        </w:rPr>
      </w:pPr>
      <w:r>
        <w:rPr>
          <w:noProof/>
          <w:lang w:val="en-US"/>
        </w:rPr>
        <w:t>The Member State</w:t>
      </w:r>
      <w:r>
        <w:rPr>
          <w:rFonts w:ascii="Calibri" w:eastAsia="Calibri" w:hAnsi="Calibri" w:cs="Calibri"/>
          <w:noProof/>
          <w:lang w:val="en-US"/>
        </w:rPr>
        <w:t>’</w:t>
      </w:r>
      <w:r>
        <w:rPr>
          <w:noProof/>
          <w:lang w:val="en-US"/>
        </w:rPr>
        <w:t>s own assessment of the date by which their monitoring programme is or will be adequate to measure progress towards GES and targets;</w:t>
      </w:r>
    </w:p>
    <w:p w:rsidR="005B1474" w:rsidRDefault="00524A9E">
      <w:pPr>
        <w:pStyle w:val="Corps"/>
        <w:numPr>
          <w:ilvl w:val="0"/>
          <w:numId w:val="212"/>
        </w:numPr>
        <w:tabs>
          <w:tab w:val="num" w:pos="789"/>
        </w:tabs>
        <w:spacing w:after="120"/>
        <w:ind w:left="714" w:hanging="357"/>
        <w:jc w:val="both"/>
        <w:rPr>
          <w:noProof/>
          <w:lang w:val="en-US"/>
        </w:rPr>
      </w:pPr>
      <w:r>
        <w:rPr>
          <w:noProof/>
          <w:lang w:val="en-US"/>
        </w:rPr>
        <w:t>Whether the Member State has provided justifications and/or plans to address gaps.</w:t>
      </w:r>
      <w:r>
        <w:rPr>
          <w:noProof/>
          <w:sz w:val="22"/>
          <w:szCs w:val="22"/>
          <w:lang w:val="en-US"/>
        </w:rPr>
        <w:t xml:space="preserve"> </w:t>
      </w:r>
    </w:p>
    <w:p w:rsidR="005B1474" w:rsidRDefault="005B1474">
      <w:pPr>
        <w:pStyle w:val="Corps"/>
        <w:widowControl w:val="0"/>
        <w:jc w:val="both"/>
        <w:rPr>
          <w:b/>
          <w:bCs/>
          <w:i/>
          <w:iCs/>
          <w:noProof/>
          <w:sz w:val="22"/>
          <w:szCs w:val="22"/>
        </w:rPr>
      </w:pPr>
    </w:p>
    <w:tbl>
      <w:tblPr>
        <w:tblW w:w="928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53"/>
        <w:gridCol w:w="1466"/>
        <w:gridCol w:w="1458"/>
        <w:gridCol w:w="1297"/>
        <w:gridCol w:w="1185"/>
        <w:gridCol w:w="1628"/>
      </w:tblGrid>
      <w:tr w:rsidR="005B1474">
        <w:trPr>
          <w:trHeight w:val="280"/>
        </w:trPr>
        <w:tc>
          <w:tcPr>
            <w:tcW w:w="2253"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spacing w:line="276" w:lineRule="auto"/>
              <w:rPr>
                <w:noProof/>
              </w:rPr>
            </w:pPr>
            <w:r>
              <w:rPr>
                <w:b/>
                <w:bCs/>
                <w:noProof/>
                <w:color w:val="FFFFFF"/>
                <w:spacing w:val="10"/>
                <w:sz w:val="18"/>
                <w:szCs w:val="18"/>
                <w:u w:color="FFFFFF"/>
                <w:lang w:val="fr-FR"/>
              </w:rPr>
              <w:t>Descriptor</w:t>
            </w:r>
          </w:p>
        </w:tc>
        <w:tc>
          <w:tcPr>
            <w:tcW w:w="2924"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widowControl w:val="0"/>
              <w:spacing w:before="50"/>
              <w:jc w:val="center"/>
              <w:rPr>
                <w:noProof/>
              </w:rPr>
            </w:pPr>
            <w:r>
              <w:rPr>
                <w:b/>
                <w:bCs/>
                <w:noProof/>
                <w:color w:val="FFFFFF"/>
                <w:spacing w:val="10"/>
                <w:sz w:val="18"/>
                <w:szCs w:val="18"/>
                <w:u w:color="FFFFFF"/>
                <w:lang w:val="fr-FR"/>
              </w:rPr>
              <w:t>Technical assessment</w:t>
            </w:r>
          </w:p>
        </w:tc>
        <w:tc>
          <w:tcPr>
            <w:tcW w:w="2482"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widowControl w:val="0"/>
              <w:spacing w:before="50"/>
              <w:jc w:val="center"/>
              <w:rPr>
                <w:noProof/>
              </w:rPr>
            </w:pPr>
            <w:r>
              <w:rPr>
                <w:b/>
                <w:bCs/>
                <w:noProof/>
                <w:color w:val="FFFFFF"/>
                <w:sz w:val="18"/>
                <w:szCs w:val="18"/>
                <w:u w:color="FFFFFF"/>
                <w:lang w:val="fr-FR"/>
              </w:rPr>
              <w:t>Timeline reported</w:t>
            </w:r>
          </w:p>
        </w:tc>
        <w:tc>
          <w:tcPr>
            <w:tcW w:w="1628"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widowControl w:val="0"/>
              <w:jc w:val="center"/>
              <w:rPr>
                <w:noProof/>
              </w:rPr>
            </w:pPr>
            <w:r>
              <w:rPr>
                <w:b/>
                <w:bCs/>
                <w:noProof/>
                <w:color w:val="FFFFFF"/>
                <w:sz w:val="18"/>
                <w:szCs w:val="18"/>
                <w:u w:color="FFFFFF"/>
                <w:lang w:val="fr-FR"/>
              </w:rPr>
              <w:t>Member State plans/ justifications</w:t>
            </w:r>
          </w:p>
        </w:tc>
      </w:tr>
      <w:tr w:rsidR="005B1474">
        <w:trPr>
          <w:trHeight w:val="280"/>
        </w:trPr>
        <w:tc>
          <w:tcPr>
            <w:tcW w:w="2253"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c>
          <w:tcPr>
            <w:tcW w:w="1466"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noProof/>
                <w:color w:val="FFFFFF"/>
                <w:spacing w:val="10"/>
                <w:sz w:val="18"/>
                <w:szCs w:val="18"/>
                <w:u w:color="FFFFFF"/>
                <w:lang w:val="fr-FR"/>
              </w:rPr>
              <w:t>GES</w:t>
            </w:r>
          </w:p>
        </w:tc>
        <w:tc>
          <w:tcPr>
            <w:tcW w:w="1458"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noProof/>
                <w:color w:val="FFFFFF"/>
                <w:spacing w:val="10"/>
                <w:sz w:val="18"/>
                <w:szCs w:val="18"/>
                <w:u w:color="FFFFFF"/>
                <w:lang w:val="fr-FR"/>
              </w:rPr>
              <w:t>Targets</w:t>
            </w:r>
          </w:p>
        </w:tc>
        <w:tc>
          <w:tcPr>
            <w:tcW w:w="1297"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b/>
                <w:bCs/>
                <w:noProof/>
                <w:color w:val="FFFFFF"/>
                <w:sz w:val="18"/>
                <w:szCs w:val="18"/>
                <w:u w:color="FFFFFF"/>
                <w:lang w:val="fr-FR"/>
              </w:rPr>
              <w:t>GES</w:t>
            </w:r>
          </w:p>
        </w:tc>
        <w:tc>
          <w:tcPr>
            <w:tcW w:w="1185"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b/>
                <w:bCs/>
                <w:noProof/>
                <w:color w:val="FFFFFF"/>
                <w:sz w:val="18"/>
                <w:szCs w:val="18"/>
                <w:u w:color="FFFFFF"/>
                <w:lang w:val="fr-FR"/>
              </w:rPr>
              <w:t>Targets</w:t>
            </w:r>
          </w:p>
        </w:tc>
        <w:tc>
          <w:tcPr>
            <w:tcW w:w="1628"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r>
      <w:tr w:rsidR="005B1474">
        <w:trPr>
          <w:trHeight w:val="232"/>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Birds</w:t>
            </w:r>
          </w:p>
        </w:tc>
        <w:tc>
          <w:tcPr>
            <w:tcW w:w="1466" w:type="dxa"/>
            <w:tcBorders>
              <w:top w:val="single" w:sz="8" w:space="0" w:color="FFFFFF"/>
              <w:left w:val="single" w:sz="8" w:space="0" w:color="1F497D"/>
              <w:bottom w:val="single" w:sz="8" w:space="0" w:color="FFFFFF"/>
              <w:right w:val="single" w:sz="8" w:space="0" w:color="FFFFFF"/>
            </w:tcBorders>
            <w:shd w:val="clear" w:color="auto" w:fill="BFBFBF"/>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monitoring</w:t>
            </w:r>
          </w:p>
        </w:tc>
        <w:tc>
          <w:tcPr>
            <w:tcW w:w="1458" w:type="dxa"/>
            <w:tcBorders>
              <w:top w:val="single" w:sz="8" w:space="0" w:color="FFFFFF"/>
              <w:left w:val="single" w:sz="8" w:space="0" w:color="FFFFFF"/>
              <w:bottom w:val="single" w:sz="8" w:space="0" w:color="FFFFFF"/>
              <w:right w:val="single" w:sz="8" w:space="0" w:color="1F497D"/>
            </w:tcBorders>
            <w:shd w:val="clear" w:color="auto" w:fill="BFBFBF"/>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monitoring</w:t>
            </w: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vAlign w:val="center"/>
          </w:tcPr>
          <w:p w:rsidR="005B1474" w:rsidRDefault="00524A9E">
            <w:pPr>
              <w:pStyle w:val="Corps"/>
              <w:spacing w:before="50" w:after="50"/>
              <w:jc w:val="center"/>
              <w:rPr>
                <w:noProof/>
              </w:rPr>
            </w:pPr>
            <w:r>
              <w:rPr>
                <w:b/>
                <w:bCs/>
                <w:noProof/>
                <w:spacing w:val="10"/>
                <w:sz w:val="18"/>
                <w:szCs w:val="18"/>
                <w:lang w:val="fr-FR"/>
              </w:rPr>
              <w:t>*</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jc w:val="center"/>
              <w:rPr>
                <w:noProof/>
              </w:rPr>
            </w:pPr>
            <w:r>
              <w:rPr>
                <w:bCs/>
                <w:noProof/>
                <w:spacing w:val="10"/>
                <w:sz w:val="18"/>
                <w:szCs w:val="18"/>
                <w:lang w:val="fr-FR"/>
              </w:rPr>
              <w:t>No</w:t>
            </w:r>
          </w:p>
        </w:tc>
      </w:tr>
      <w:tr w:rsidR="005B1474">
        <w:trPr>
          <w:trHeight w:val="232"/>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Mammals</w:t>
            </w:r>
          </w:p>
        </w:tc>
        <w:tc>
          <w:tcPr>
            <w:tcW w:w="1466" w:type="dxa"/>
            <w:tcBorders>
              <w:top w:val="single" w:sz="8" w:space="0" w:color="FFFFFF"/>
              <w:left w:val="single" w:sz="8" w:space="0" w:color="1F497D"/>
              <w:bottom w:val="single" w:sz="8" w:space="0" w:color="FFFFFF"/>
              <w:right w:val="single" w:sz="8" w:space="0" w:color="FFFFFF"/>
            </w:tcBorders>
            <w:shd w:val="clear" w:color="auto" w:fill="BFBFBF"/>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monitoring</w:t>
            </w:r>
          </w:p>
        </w:tc>
        <w:tc>
          <w:tcPr>
            <w:tcW w:w="1458" w:type="dxa"/>
            <w:tcBorders>
              <w:top w:val="single" w:sz="8" w:space="0" w:color="FFFFFF"/>
              <w:left w:val="single" w:sz="8" w:space="0" w:color="FFFFFF"/>
              <w:bottom w:val="single" w:sz="8" w:space="0" w:color="FFFFFF"/>
              <w:right w:val="single" w:sz="8" w:space="0" w:color="1F497D"/>
            </w:tcBorders>
            <w:shd w:val="clear" w:color="auto" w:fill="BFBFBF"/>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monitoring</w:t>
            </w: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No</w:t>
            </w:r>
          </w:p>
        </w:tc>
      </w:tr>
      <w:tr w:rsidR="005B1474">
        <w:trPr>
          <w:trHeight w:val="232"/>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Fish</w:t>
            </w:r>
          </w:p>
        </w:tc>
        <w:tc>
          <w:tcPr>
            <w:tcW w:w="1466" w:type="dxa"/>
            <w:tcBorders>
              <w:top w:val="single" w:sz="8" w:space="0" w:color="FFFFFF"/>
              <w:left w:val="single" w:sz="8" w:space="0" w:color="1F497D"/>
              <w:bottom w:val="single" w:sz="8" w:space="0" w:color="FFFFFF"/>
              <w:right w:val="single" w:sz="8" w:space="0" w:color="FFFFFF"/>
            </w:tcBorders>
            <w:shd w:val="clear" w:color="auto" w:fill="BFBFBF"/>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monitoring</w:t>
            </w:r>
          </w:p>
        </w:tc>
        <w:tc>
          <w:tcPr>
            <w:tcW w:w="1458" w:type="dxa"/>
            <w:tcBorders>
              <w:top w:val="single" w:sz="8" w:space="0" w:color="FFFFFF"/>
              <w:left w:val="single" w:sz="8" w:space="0" w:color="FFFFFF"/>
              <w:bottom w:val="single" w:sz="8" w:space="0" w:color="FFFFFF"/>
              <w:right w:val="single" w:sz="8" w:space="0" w:color="1F497D"/>
            </w:tcBorders>
            <w:shd w:val="clear" w:color="auto" w:fill="BFBFBF"/>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monitoring</w:t>
            </w: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 xml:space="preserve">D1, 4 </w:t>
            </w:r>
            <w:r>
              <w:rPr>
                <w:b/>
                <w:bCs/>
                <w:noProof/>
                <w:spacing w:val="10"/>
                <w:sz w:val="18"/>
                <w:szCs w:val="18"/>
                <w:lang w:val="fr-FR"/>
              </w:rPr>
              <w:t>Water column</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7030A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6 Seabed</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7030A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2020</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2020</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32"/>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D2 NIS</w:t>
            </w:r>
          </w:p>
        </w:tc>
        <w:tc>
          <w:tcPr>
            <w:tcW w:w="1466" w:type="dxa"/>
            <w:tcBorders>
              <w:top w:val="single" w:sz="8" w:space="0" w:color="FFFFFF"/>
              <w:left w:val="single" w:sz="8" w:space="0" w:color="1F497D"/>
              <w:bottom w:val="single" w:sz="8" w:space="0" w:color="FFFFFF"/>
              <w:right w:val="single" w:sz="8" w:space="0" w:color="FFFFFF"/>
            </w:tcBorders>
            <w:shd w:val="clear" w:color="auto" w:fill="BFBFBF"/>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monitoring</w:t>
            </w:r>
          </w:p>
        </w:tc>
        <w:tc>
          <w:tcPr>
            <w:tcW w:w="1458" w:type="dxa"/>
            <w:tcBorders>
              <w:top w:val="single" w:sz="8" w:space="0" w:color="FFFFFF"/>
              <w:left w:val="single" w:sz="8" w:space="0" w:color="FFFFFF"/>
              <w:bottom w:val="single" w:sz="8" w:space="0" w:color="FFFFFF"/>
              <w:right w:val="single" w:sz="8" w:space="0" w:color="1F497D"/>
            </w:tcBorders>
            <w:shd w:val="clear" w:color="auto" w:fill="BFBFBF"/>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monitoring</w:t>
            </w: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D3 Commercial fish</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7030A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After 2020</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After 2020</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D5 Eutrophication</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2020</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D7 Hydro. changes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7030A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After 2020</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After 2020</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D8 Contaminants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7030A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2020</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2020</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32"/>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D9 Seafood cont.</w:t>
            </w:r>
          </w:p>
        </w:tc>
        <w:tc>
          <w:tcPr>
            <w:tcW w:w="1466" w:type="dxa"/>
            <w:tcBorders>
              <w:top w:val="single" w:sz="8" w:space="0" w:color="FFFFFF"/>
              <w:left w:val="single" w:sz="8" w:space="0" w:color="1F497D"/>
              <w:bottom w:val="single" w:sz="8" w:space="0" w:color="FFFFFF"/>
              <w:right w:val="single" w:sz="8" w:space="0" w:color="FFFFFF"/>
            </w:tcBorders>
            <w:shd w:val="clear" w:color="auto" w:fill="BFBFBF"/>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monitoring</w:t>
            </w:r>
          </w:p>
        </w:tc>
        <w:tc>
          <w:tcPr>
            <w:tcW w:w="1458" w:type="dxa"/>
            <w:tcBorders>
              <w:top w:val="single" w:sz="8" w:space="0" w:color="FFFFFF"/>
              <w:left w:val="single" w:sz="8" w:space="0" w:color="FFFFFF"/>
              <w:bottom w:val="single" w:sz="8" w:space="0" w:color="FFFFFF"/>
              <w:right w:val="single" w:sz="8" w:space="0" w:color="1F497D"/>
            </w:tcBorders>
            <w:shd w:val="clear" w:color="auto" w:fill="BFBFBF"/>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monitoring</w:t>
            </w: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D10 Marine litter</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2020</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32"/>
        </w:trPr>
        <w:tc>
          <w:tcPr>
            <w:tcW w:w="2253"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D11 Energy/Noise</w:t>
            </w:r>
          </w:p>
        </w:tc>
        <w:tc>
          <w:tcPr>
            <w:tcW w:w="1466" w:type="dxa"/>
            <w:tcBorders>
              <w:top w:val="single" w:sz="8" w:space="0" w:color="FFFFFF"/>
              <w:left w:val="single" w:sz="8" w:space="0" w:color="1F497D"/>
              <w:bottom w:val="single" w:sz="8" w:space="0" w:color="1F497D"/>
              <w:right w:val="single" w:sz="8" w:space="0" w:color="FFFFFF"/>
            </w:tcBorders>
            <w:shd w:val="clear" w:color="auto" w:fill="BFBFBF"/>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monitoring</w:t>
            </w:r>
          </w:p>
        </w:tc>
        <w:tc>
          <w:tcPr>
            <w:tcW w:w="1458" w:type="dxa"/>
            <w:tcBorders>
              <w:top w:val="single" w:sz="8" w:space="0" w:color="FFFFFF"/>
              <w:left w:val="single" w:sz="8" w:space="0" w:color="FFFFFF"/>
              <w:bottom w:val="single" w:sz="8" w:space="0" w:color="1F497D"/>
              <w:right w:val="single" w:sz="8" w:space="0" w:color="1F497D"/>
            </w:tcBorders>
            <w:shd w:val="clear" w:color="auto" w:fill="BFBFBF"/>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monitoring</w:t>
            </w:r>
          </w:p>
        </w:tc>
        <w:tc>
          <w:tcPr>
            <w:tcW w:w="1297" w:type="dxa"/>
            <w:tcBorders>
              <w:top w:val="single" w:sz="8" w:space="0" w:color="FFFFFF"/>
              <w:left w:val="single" w:sz="8" w:space="0" w:color="1F497D"/>
              <w:bottom w:val="single" w:sz="8" w:space="0" w:color="1F497D"/>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185" w:type="dxa"/>
            <w:tcBorders>
              <w:top w:val="single" w:sz="8" w:space="0" w:color="FFFFFF"/>
              <w:left w:val="single" w:sz="8" w:space="0" w:color="FFFFFF"/>
              <w:bottom w:val="single" w:sz="8" w:space="0" w:color="1F497D"/>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w:t>
            </w:r>
          </w:p>
        </w:tc>
        <w:tc>
          <w:tcPr>
            <w:tcW w:w="1628"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No</w:t>
            </w:r>
          </w:p>
        </w:tc>
      </w:tr>
    </w:tbl>
    <w:p w:rsidR="005B1474" w:rsidRDefault="00524A9E">
      <w:pPr>
        <w:pStyle w:val="Corps"/>
        <w:widowControl w:val="0"/>
        <w:spacing w:after="200" w:line="276" w:lineRule="auto"/>
        <w:rPr>
          <w:noProof/>
          <w:sz w:val="16"/>
          <w:szCs w:val="16"/>
          <w:lang w:val="en-US"/>
        </w:rPr>
      </w:pPr>
      <w:r>
        <w:rPr>
          <w:noProof/>
          <w:sz w:val="16"/>
          <w:szCs w:val="16"/>
          <w:lang w:val="en-US"/>
        </w:rPr>
        <w:t>* Information not reported by Slovenia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831"/>
        <w:gridCol w:w="1564"/>
        <w:gridCol w:w="3078"/>
      </w:tblGrid>
      <w:tr w:rsidR="005B1474">
        <w:tc>
          <w:tcPr>
            <w:tcW w:w="1809" w:type="dxa"/>
          </w:tcPr>
          <w:p w:rsidR="005B1474" w:rsidRDefault="005B1474">
            <w:pPr>
              <w:shd w:val="clear" w:color="auto" w:fill="92D050"/>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Full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GES</w:t>
            </w:r>
          </w:p>
        </w:tc>
        <w:tc>
          <w:tcPr>
            <w:tcW w:w="3078" w:type="dxa"/>
          </w:tcPr>
          <w:p w:rsidR="005B1474" w:rsidRDefault="00524A9E">
            <w:pPr>
              <w:pStyle w:val="CorpsA"/>
              <w:spacing w:after="0" w:line="240" w:lineRule="auto"/>
              <w:jc w:val="both"/>
              <w:rPr>
                <w:noProof/>
              </w:rPr>
            </w:pPr>
            <w:r>
              <w:rPr>
                <w:rFonts w:ascii="Times New Roman"/>
                <w:noProof/>
                <w:sz w:val="18"/>
                <w:szCs w:val="18"/>
              </w:rPr>
              <w:t>GES not defined</w:t>
            </w:r>
          </w:p>
        </w:tc>
      </w:tr>
      <w:tr w:rsidR="005B1474">
        <w:tc>
          <w:tcPr>
            <w:tcW w:w="1809" w:type="dxa"/>
          </w:tcPr>
          <w:p w:rsidR="005B1474" w:rsidRDefault="005B1474">
            <w:pPr>
              <w:shd w:val="clear" w:color="auto" w:fill="EA8300" w:themeFill="accent4" w:themeFillShade="BF"/>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Partial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 xml:space="preserve">No </w:t>
            </w:r>
            <w:r>
              <w:rPr>
                <w:rFonts w:eastAsia="Arial Unicode MS" w:hAnsi="Arial Unicode MS" w:cs="Arial Unicode MS"/>
                <w:b/>
                <w:bCs/>
                <w:noProof/>
                <w:spacing w:val="10"/>
                <w:sz w:val="18"/>
                <w:szCs w:val="18"/>
                <w:lang w:val="fr-FR"/>
              </w:rPr>
              <w:t>targets</w:t>
            </w:r>
          </w:p>
        </w:tc>
        <w:tc>
          <w:tcPr>
            <w:tcW w:w="3078" w:type="dxa"/>
          </w:tcPr>
          <w:p w:rsidR="005B1474" w:rsidRDefault="00524A9E">
            <w:pPr>
              <w:pStyle w:val="CorpsA"/>
              <w:spacing w:after="0" w:line="240" w:lineRule="auto"/>
              <w:jc w:val="both"/>
              <w:rPr>
                <w:noProof/>
              </w:rPr>
            </w:pPr>
            <w:r>
              <w:rPr>
                <w:rFonts w:ascii="Times New Roman"/>
                <w:noProof/>
                <w:sz w:val="18"/>
                <w:szCs w:val="18"/>
              </w:rPr>
              <w:t>Targets not defined</w:t>
            </w:r>
          </w:p>
        </w:tc>
      </w:tr>
      <w:tr w:rsidR="005B1474">
        <w:tc>
          <w:tcPr>
            <w:tcW w:w="1809" w:type="dxa"/>
          </w:tcPr>
          <w:p w:rsidR="005B1474" w:rsidRDefault="005B1474">
            <w:pPr>
              <w:shd w:val="clear" w:color="auto" w:fill="873AC0"/>
              <w:rPr>
                <w:b/>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No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monitoring</w:t>
            </w:r>
          </w:p>
        </w:tc>
        <w:tc>
          <w:tcPr>
            <w:tcW w:w="3078" w:type="dxa"/>
          </w:tcPr>
          <w:p w:rsidR="005B1474" w:rsidRDefault="00524A9E">
            <w:pPr>
              <w:pStyle w:val="CorpsA"/>
              <w:spacing w:after="0" w:line="240" w:lineRule="auto"/>
              <w:jc w:val="both"/>
              <w:rPr>
                <w:noProof/>
              </w:rPr>
            </w:pPr>
            <w:r>
              <w:rPr>
                <w:rFonts w:ascii="Times New Roman"/>
                <w:noProof/>
                <w:sz w:val="18"/>
                <w:szCs w:val="18"/>
              </w:rPr>
              <w:t>No monitoring programme reported</w:t>
            </w:r>
          </w:p>
        </w:tc>
      </w:tr>
    </w:tbl>
    <w:p w:rsidR="005B1474" w:rsidRDefault="005B1474">
      <w:pPr>
        <w:pStyle w:val="CorpsA"/>
        <w:spacing w:after="0" w:line="240" w:lineRule="auto"/>
        <w:jc w:val="both"/>
        <w:rPr>
          <w:rFonts w:ascii="Times New Roman" w:eastAsia="Times New Roman" w:hAnsi="Times New Roman" w:cs="Times New Roman"/>
          <w:b/>
          <w:bCs/>
          <w:i/>
          <w:iCs/>
          <w:noProof/>
          <w:sz w:val="24"/>
          <w:szCs w:val="24"/>
        </w:rPr>
      </w:pPr>
    </w:p>
    <w:p w:rsidR="005B1474" w:rsidRDefault="005B1474">
      <w:pPr>
        <w:pStyle w:val="Corps"/>
        <w:spacing w:after="200"/>
        <w:jc w:val="both"/>
        <w:rPr>
          <w:b/>
          <w:bCs/>
          <w:smallCaps/>
          <w:noProof/>
          <w:lang w:val="en-US"/>
        </w:rPr>
      </w:pPr>
    </w:p>
    <w:p w:rsidR="005B1474" w:rsidRDefault="005B1474">
      <w:pPr>
        <w:pStyle w:val="Corps"/>
        <w:spacing w:after="200"/>
        <w:jc w:val="both"/>
        <w:rPr>
          <w:b/>
          <w:bCs/>
          <w:smallCaps/>
          <w:noProof/>
          <w:lang w:val="en-US"/>
        </w:rPr>
      </w:pPr>
    </w:p>
    <w:p w:rsidR="005B1474" w:rsidRDefault="00524A9E">
      <w:pPr>
        <w:pStyle w:val="Corps"/>
        <w:spacing w:after="200"/>
        <w:jc w:val="both"/>
        <w:rPr>
          <w:b/>
          <w:bCs/>
          <w:smallCaps/>
          <w:noProof/>
          <w:lang w:val="en-US"/>
        </w:rPr>
      </w:pPr>
      <w:r>
        <w:rPr>
          <w:b/>
          <w:bCs/>
          <w:smallCaps/>
          <w:noProof/>
          <w:lang w:val="en-US"/>
        </w:rPr>
        <w:t>Achievements so far</w:t>
      </w:r>
    </w:p>
    <w:p w:rsidR="005B1474" w:rsidRDefault="00524A9E">
      <w:pPr>
        <w:pStyle w:val="Corps"/>
        <w:numPr>
          <w:ilvl w:val="0"/>
          <w:numId w:val="213"/>
        </w:numPr>
        <w:tabs>
          <w:tab w:val="num" w:pos="720"/>
        </w:tabs>
        <w:ind w:left="720" w:hanging="360"/>
        <w:jc w:val="both"/>
        <w:rPr>
          <w:noProof/>
          <w:lang w:val="en-US"/>
        </w:rPr>
      </w:pPr>
      <w:r>
        <w:rPr>
          <w:noProof/>
          <w:lang w:val="en-US"/>
        </w:rPr>
        <w:t xml:space="preserve">Slovenia has made efforts to link its monitoring programmes with the Water Framework Directive (WFD) for eutrophication (Descriptor 5), contaminants (Descriptor 8), as well as seabed and water column habitats (Descriptors 1, 4, 6). </w:t>
      </w:r>
    </w:p>
    <w:p w:rsidR="005B1474" w:rsidRDefault="005B1474">
      <w:pPr>
        <w:pStyle w:val="Corps"/>
        <w:jc w:val="both"/>
        <w:rPr>
          <w:noProof/>
        </w:rPr>
      </w:pPr>
    </w:p>
    <w:p w:rsidR="005B1474" w:rsidRDefault="00524A9E">
      <w:pPr>
        <w:pStyle w:val="Corps"/>
        <w:spacing w:after="200"/>
        <w:jc w:val="both"/>
        <w:rPr>
          <w:b/>
          <w:bCs/>
          <w:smallCaps/>
          <w:noProof/>
          <w:lang w:val="en-US"/>
        </w:rPr>
      </w:pPr>
      <w:r>
        <w:rPr>
          <w:b/>
          <w:bCs/>
          <w:smallCaps/>
          <w:noProof/>
          <w:lang w:val="en-US"/>
        </w:rPr>
        <w:t>Aspects where improvem</w:t>
      </w:r>
      <w:r>
        <w:rPr>
          <w:b/>
          <w:bCs/>
          <w:smallCaps/>
          <w:noProof/>
          <w:lang w:val="en-US"/>
        </w:rPr>
        <w:t xml:space="preserve">ent is needed </w:t>
      </w:r>
    </w:p>
    <w:p w:rsidR="005B1474" w:rsidRDefault="00524A9E">
      <w:pPr>
        <w:pStyle w:val="Corps"/>
        <w:numPr>
          <w:ilvl w:val="0"/>
          <w:numId w:val="215"/>
        </w:numPr>
        <w:tabs>
          <w:tab w:val="num" w:pos="720"/>
        </w:tabs>
        <w:spacing w:after="120"/>
        <w:ind w:left="714" w:hanging="357"/>
        <w:jc w:val="both"/>
        <w:rPr>
          <w:noProof/>
          <w:lang w:val="en-US"/>
        </w:rPr>
      </w:pPr>
      <w:r>
        <w:rPr>
          <w:noProof/>
          <w:lang w:val="en-US"/>
        </w:rPr>
        <w:t>No monitoring programmes have been implemented (and no information has been reported) for birds, mammals and reptiles, fish and cephalopods (Descriptors 1, 4), non-indigenous species (Descriptor 2), contaminants in seafood (Descriptor 9) and</w:t>
      </w:r>
      <w:r>
        <w:rPr>
          <w:noProof/>
          <w:lang w:val="en-US"/>
        </w:rPr>
        <w:t xml:space="preserve"> energy, including underwater noise (Descriptor 11), and as such the Slovenian monitoring programme has significant gaps. </w:t>
      </w:r>
    </w:p>
    <w:p w:rsidR="005B1474" w:rsidRDefault="00524A9E">
      <w:pPr>
        <w:pStyle w:val="Corps"/>
        <w:numPr>
          <w:ilvl w:val="0"/>
          <w:numId w:val="215"/>
        </w:numPr>
        <w:spacing w:after="120"/>
        <w:ind w:left="714" w:hanging="357"/>
        <w:jc w:val="both"/>
        <w:rPr>
          <w:noProof/>
          <w:lang w:val="en-US"/>
        </w:rPr>
      </w:pPr>
      <w:r>
        <w:rPr>
          <w:noProof/>
          <w:lang w:val="en-US"/>
        </w:rPr>
        <w:t xml:space="preserve">Gaps have not been justified by the Member State and no plans have been presented. </w:t>
      </w:r>
    </w:p>
    <w:p w:rsidR="005B1474" w:rsidRDefault="00524A9E">
      <w:pPr>
        <w:pStyle w:val="Corps"/>
        <w:numPr>
          <w:ilvl w:val="0"/>
          <w:numId w:val="215"/>
        </w:numPr>
        <w:spacing w:after="120"/>
        <w:ind w:left="714" w:hanging="357"/>
        <w:jc w:val="both"/>
        <w:rPr>
          <w:noProof/>
          <w:lang w:val="en-US"/>
        </w:rPr>
      </w:pPr>
      <w:r>
        <w:rPr>
          <w:noProof/>
          <w:lang w:val="en-US"/>
        </w:rPr>
        <w:t>According to the technical assessment, the Sloven</w:t>
      </w:r>
      <w:r>
        <w:rPr>
          <w:noProof/>
          <w:lang w:val="en-US"/>
        </w:rPr>
        <w:t>ian monitoring programmes and sub-programmes show many weaknesses for all descriptor categories on which it has reported, namely water column and seabed habitats (Descriptors 1, 4, 6), commercial fish and shellfish (Descriptor 3), eutrophication (Descripto</w:t>
      </w:r>
      <w:r>
        <w:rPr>
          <w:noProof/>
          <w:lang w:val="en-US"/>
        </w:rPr>
        <w:t xml:space="preserve">r 5), hydrographical changes (Descriptor 7), contaminants (Descriptor 8) and marine litter (Descriptor 10).  </w:t>
      </w:r>
    </w:p>
    <w:p w:rsidR="005B1474" w:rsidRDefault="00524A9E">
      <w:pPr>
        <w:pStyle w:val="Corps"/>
        <w:numPr>
          <w:ilvl w:val="0"/>
          <w:numId w:val="217"/>
        </w:numPr>
        <w:tabs>
          <w:tab w:val="num" w:pos="720"/>
        </w:tabs>
        <w:spacing w:after="120"/>
        <w:ind w:left="714" w:hanging="357"/>
        <w:jc w:val="both"/>
        <w:rPr>
          <w:noProof/>
          <w:lang w:val="en-US"/>
        </w:rPr>
      </w:pPr>
      <w:r>
        <w:rPr>
          <w:noProof/>
          <w:lang w:val="en-US"/>
        </w:rPr>
        <w:t>Slovenia has not systematically reported on the links between its MSFD monitoring and relevant Regional Sea Convention and Union work for the majo</w:t>
      </w:r>
      <w:r>
        <w:rPr>
          <w:noProof/>
          <w:lang w:val="en-US"/>
        </w:rPr>
        <w:t xml:space="preserve">rity of its descriptors. In particular, no links are made with the Birds and Habitats Directives in any biodiversity related monitoring programmes, eutrophication (Descriptor 5) is not linked to the Urban Waste Water Treatment Directive nor to the Bathing </w:t>
      </w:r>
      <w:r>
        <w:rPr>
          <w:noProof/>
          <w:lang w:val="en-US"/>
        </w:rPr>
        <w:t>Water Directive and the work done by the MSFD Common Implementation Strategy technical group on underwater noise has not been fully taken up in energy, including underwater noise (Descriptor 11). Very limited links are made with the United Nations Environm</w:t>
      </w:r>
      <w:r>
        <w:rPr>
          <w:noProof/>
          <w:lang w:val="en-US"/>
        </w:rPr>
        <w:t xml:space="preserve">ent Programme/Mediterranean Action Plan (UNEP/MAP) (only for water column habitats, eutrophication (Descriptor 5) and marine litter (Descriptor 10) monitoring programmes). </w:t>
      </w:r>
    </w:p>
    <w:p w:rsidR="005B1474" w:rsidRDefault="005B1474">
      <w:pPr>
        <w:pStyle w:val="Corps"/>
        <w:jc w:val="both"/>
        <w:rPr>
          <w:b/>
          <w:bCs/>
          <w:i/>
          <w:iCs/>
          <w:noProof/>
          <w:lang w:val="en-US"/>
        </w:rPr>
      </w:pPr>
    </w:p>
    <w:p w:rsidR="005B1474" w:rsidRDefault="00524A9E">
      <w:pPr>
        <w:pStyle w:val="Corps"/>
        <w:spacing w:after="200"/>
        <w:jc w:val="both"/>
        <w:rPr>
          <w:b/>
          <w:bCs/>
          <w:smallCaps/>
          <w:noProof/>
          <w:lang w:val="en-US"/>
        </w:rPr>
      </w:pPr>
      <w:r>
        <w:rPr>
          <w:b/>
          <w:bCs/>
          <w:smallCaps/>
          <w:noProof/>
          <w:lang w:val="en-US"/>
        </w:rPr>
        <w:t>Outcome of descriptor-specific assessment</w:t>
      </w:r>
    </w:p>
    <w:p w:rsidR="005B1474" w:rsidRDefault="00524A9E">
      <w:pPr>
        <w:pStyle w:val="Corps"/>
        <w:jc w:val="both"/>
        <w:rPr>
          <w:noProof/>
        </w:rPr>
      </w:pPr>
      <w:r>
        <w:rPr>
          <w:noProof/>
          <w:lang w:val="en-US"/>
        </w:rPr>
        <w:t>Slovenia should:</w:t>
      </w:r>
    </w:p>
    <w:p w:rsidR="005B1474" w:rsidRDefault="005B1474">
      <w:pPr>
        <w:pStyle w:val="Corps"/>
        <w:jc w:val="both"/>
        <w:rPr>
          <w:noProof/>
        </w:rPr>
      </w:pPr>
    </w:p>
    <w:p w:rsidR="005B1474" w:rsidRDefault="00524A9E">
      <w:pPr>
        <w:pStyle w:val="Corps"/>
        <w:jc w:val="both"/>
        <w:rPr>
          <w:noProof/>
        </w:rPr>
      </w:pPr>
      <w:r>
        <w:rPr>
          <w:noProof/>
          <w:lang w:val="en-US"/>
        </w:rPr>
        <w:t>In general:</w:t>
      </w:r>
    </w:p>
    <w:p w:rsidR="005B1474" w:rsidRDefault="005B1474">
      <w:pPr>
        <w:pStyle w:val="Corps"/>
        <w:jc w:val="both"/>
        <w:rPr>
          <w:noProof/>
        </w:rPr>
      </w:pPr>
    </w:p>
    <w:p w:rsidR="005B1474" w:rsidRDefault="00524A9E">
      <w:pPr>
        <w:pStyle w:val="Corps"/>
        <w:numPr>
          <w:ilvl w:val="0"/>
          <w:numId w:val="218"/>
        </w:numPr>
        <w:tabs>
          <w:tab w:val="num" w:pos="720"/>
        </w:tabs>
        <w:spacing w:after="120"/>
        <w:ind w:left="714" w:hanging="357"/>
        <w:jc w:val="both"/>
        <w:rPr>
          <w:noProof/>
          <w:lang w:val="en-US"/>
        </w:rPr>
      </w:pPr>
      <w:r>
        <w:rPr>
          <w:noProof/>
          <w:lang w:val="en-US"/>
        </w:rPr>
        <w:t>integrate</w:t>
      </w:r>
      <w:r>
        <w:rPr>
          <w:noProof/>
          <w:lang w:val="en-US"/>
        </w:rPr>
        <w:t xml:space="preserve"> monitoring programmes already existing under relevant Union legislation and other international agreements, in particular the Habitats Directive</w:t>
      </w:r>
      <w:r>
        <w:rPr>
          <w:noProof/>
          <w:vertAlign w:val="superscript"/>
          <w:lang w:val="en-US"/>
        </w:rPr>
        <w:footnoteReference w:id="110"/>
      </w:r>
      <w:r>
        <w:rPr>
          <w:noProof/>
          <w:lang w:val="en-US"/>
        </w:rPr>
        <w:t>, the Birds, Directive</w:t>
      </w:r>
      <w:r>
        <w:rPr>
          <w:noProof/>
          <w:vertAlign w:val="superscript"/>
          <w:lang w:val="en-US"/>
        </w:rPr>
        <w:footnoteReference w:id="111"/>
      </w:r>
      <w:r>
        <w:rPr>
          <w:noProof/>
          <w:lang w:val="en-US"/>
        </w:rPr>
        <w:t>, the Water Framework Directive</w:t>
      </w:r>
      <w:r>
        <w:rPr>
          <w:noProof/>
          <w:vertAlign w:val="superscript"/>
          <w:lang w:val="en-US"/>
        </w:rPr>
        <w:footnoteReference w:id="112"/>
      </w:r>
      <w:r>
        <w:rPr>
          <w:noProof/>
          <w:lang w:val="en-US"/>
        </w:rPr>
        <w:t xml:space="preserve"> and the Invasive Alien Species Regulation</w:t>
      </w:r>
      <w:r>
        <w:rPr>
          <w:noProof/>
          <w:vertAlign w:val="superscript"/>
          <w:lang w:val="en-US"/>
        </w:rPr>
        <w:footnoteReference w:id="113"/>
      </w:r>
      <w:r>
        <w:rPr>
          <w:noProof/>
          <w:lang w:val="en-US"/>
        </w:rPr>
        <w:t xml:space="preserve"> with MSFD m</w:t>
      </w:r>
      <w:r>
        <w:rPr>
          <w:noProof/>
          <w:lang w:val="en-US"/>
        </w:rPr>
        <w:t>onitoring programmes, while at the same time ensuring that MSFD- specific monitoring needs are appropriately met in terms of spatial scope as well as elements, parameters, habitats and species monitored.</w:t>
      </w:r>
    </w:p>
    <w:p w:rsidR="005B1474" w:rsidRDefault="00524A9E">
      <w:pPr>
        <w:pStyle w:val="Corps"/>
        <w:numPr>
          <w:ilvl w:val="0"/>
          <w:numId w:val="219"/>
        </w:numPr>
        <w:tabs>
          <w:tab w:val="num" w:pos="690"/>
        </w:tabs>
        <w:spacing w:after="120"/>
        <w:ind w:left="714" w:hanging="357"/>
        <w:jc w:val="both"/>
        <w:rPr>
          <w:noProof/>
          <w:lang w:val="en-US"/>
        </w:rPr>
      </w:pPr>
      <w:r>
        <w:rPr>
          <w:noProof/>
          <w:lang w:val="en-US"/>
        </w:rPr>
        <w:t>continue to implement, where they exist, coordinated</w:t>
      </w:r>
      <w:r>
        <w:rPr>
          <w:noProof/>
          <w:lang w:val="en-US"/>
        </w:rPr>
        <w:t xml:space="preserve"> and joint monitoring programmes developed at regional or subregional level, for instance by UNEP/MAP.</w:t>
      </w:r>
    </w:p>
    <w:p w:rsidR="005B1474" w:rsidRDefault="00524A9E">
      <w:pPr>
        <w:pStyle w:val="Corps"/>
        <w:numPr>
          <w:ilvl w:val="0"/>
          <w:numId w:val="219"/>
        </w:numPr>
        <w:tabs>
          <w:tab w:val="num" w:pos="690"/>
        </w:tabs>
        <w:spacing w:after="120"/>
        <w:ind w:left="714" w:hanging="357"/>
        <w:jc w:val="both"/>
        <w:rPr>
          <w:noProof/>
          <w:lang w:val="en-US"/>
        </w:rPr>
      </w:pPr>
      <w:r>
        <w:rPr>
          <w:noProof/>
          <w:lang w:val="en-US"/>
        </w:rPr>
        <w:t>enhance comparability and consistency of monitoring methods within its marine region, in particular, by considering the monitoring scope, coverage, frequ</w:t>
      </w:r>
      <w:r>
        <w:rPr>
          <w:noProof/>
          <w:lang w:val="en-US"/>
        </w:rPr>
        <w:t>ency and choice of indicators with practices at the regional level.</w:t>
      </w:r>
    </w:p>
    <w:p w:rsidR="005B1474" w:rsidRDefault="005B1474">
      <w:pPr>
        <w:pStyle w:val="Corps"/>
        <w:jc w:val="both"/>
        <w:rPr>
          <w:noProof/>
        </w:rPr>
      </w:pPr>
    </w:p>
    <w:p w:rsidR="005B1474" w:rsidRDefault="00524A9E">
      <w:pPr>
        <w:pStyle w:val="Corps"/>
        <w:jc w:val="both"/>
        <w:rPr>
          <w:noProof/>
        </w:rPr>
      </w:pPr>
      <w:r>
        <w:rPr>
          <w:noProof/>
          <w:lang w:val="en-US"/>
        </w:rPr>
        <w:t xml:space="preserve">In particular: </w:t>
      </w:r>
    </w:p>
    <w:p w:rsidR="005B1474" w:rsidRDefault="005B1474">
      <w:pPr>
        <w:pStyle w:val="Corps"/>
        <w:keepNext/>
        <w:jc w:val="both"/>
        <w:rPr>
          <w:noProof/>
        </w:rPr>
      </w:pPr>
    </w:p>
    <w:p w:rsidR="005B1474" w:rsidRDefault="00524A9E">
      <w:pPr>
        <w:pStyle w:val="Corps"/>
        <w:keepNext/>
        <w:jc w:val="both"/>
        <w:rPr>
          <w:noProof/>
        </w:rPr>
      </w:pPr>
      <w:r>
        <w:rPr>
          <w:noProof/>
          <w:lang w:val="en-US"/>
        </w:rPr>
        <w:t>On biodiversity (in particular on Descriptors 1, 4 and 6):</w:t>
      </w:r>
    </w:p>
    <w:p w:rsidR="005B1474" w:rsidRDefault="00524A9E">
      <w:pPr>
        <w:pStyle w:val="Corps"/>
        <w:numPr>
          <w:ilvl w:val="0"/>
          <w:numId w:val="219"/>
        </w:numPr>
        <w:tabs>
          <w:tab w:val="num" w:pos="690"/>
        </w:tabs>
        <w:spacing w:after="120"/>
        <w:ind w:left="714" w:hanging="357"/>
        <w:jc w:val="both"/>
        <w:rPr>
          <w:noProof/>
          <w:lang w:val="en-US"/>
        </w:rPr>
      </w:pPr>
      <w:r>
        <w:rPr>
          <w:noProof/>
          <w:lang w:val="en-US"/>
        </w:rPr>
        <w:t>develop monitoring programmes for birds, mammals and reptiles as well as fish and cephalopods as soon as possib</w:t>
      </w:r>
      <w:r>
        <w:rPr>
          <w:noProof/>
          <w:lang w:val="en-US"/>
        </w:rPr>
        <w:t>le;</w:t>
      </w:r>
    </w:p>
    <w:p w:rsidR="005B1474" w:rsidRDefault="00524A9E">
      <w:pPr>
        <w:pStyle w:val="Corps"/>
        <w:numPr>
          <w:ilvl w:val="0"/>
          <w:numId w:val="219"/>
        </w:numPr>
        <w:tabs>
          <w:tab w:val="num" w:pos="690"/>
        </w:tabs>
        <w:spacing w:after="120"/>
        <w:ind w:left="714" w:hanging="357"/>
        <w:jc w:val="both"/>
        <w:rPr>
          <w:noProof/>
          <w:lang w:val="en-US"/>
        </w:rPr>
      </w:pPr>
      <w:r>
        <w:rPr>
          <w:noProof/>
          <w:lang w:val="en-US"/>
        </w:rPr>
        <w:t>further develop monitoring programme for seabed habitats to cover pressure impacts, as per GES definition.</w:t>
      </w:r>
    </w:p>
    <w:p w:rsidR="005B1474" w:rsidRDefault="005B1474">
      <w:pPr>
        <w:pStyle w:val="Corps"/>
        <w:jc w:val="both"/>
        <w:rPr>
          <w:noProof/>
        </w:rPr>
      </w:pPr>
    </w:p>
    <w:p w:rsidR="005B1474" w:rsidRDefault="00524A9E">
      <w:pPr>
        <w:pStyle w:val="Corps"/>
        <w:jc w:val="both"/>
        <w:rPr>
          <w:noProof/>
          <w:lang w:val="fr-FR"/>
        </w:rPr>
      </w:pPr>
      <w:r>
        <w:rPr>
          <w:noProof/>
          <w:lang w:val="fr-FR"/>
        </w:rPr>
        <w:t>On non-indigenous species (Descriptor 2):</w:t>
      </w:r>
    </w:p>
    <w:p w:rsidR="005B1474" w:rsidRDefault="00524A9E">
      <w:pPr>
        <w:pStyle w:val="Corps"/>
        <w:numPr>
          <w:ilvl w:val="0"/>
          <w:numId w:val="219"/>
        </w:numPr>
        <w:tabs>
          <w:tab w:val="num" w:pos="690"/>
        </w:tabs>
        <w:ind w:left="690" w:hanging="330"/>
        <w:jc w:val="both"/>
        <w:rPr>
          <w:noProof/>
          <w:lang w:val="en-US"/>
        </w:rPr>
      </w:pPr>
      <w:r>
        <w:rPr>
          <w:noProof/>
          <w:lang w:val="en-US"/>
        </w:rPr>
        <w:t>develop a monitoring programme as soon as possible.</w:t>
      </w:r>
    </w:p>
    <w:p w:rsidR="005B1474" w:rsidRDefault="005B1474">
      <w:pPr>
        <w:pStyle w:val="Corps"/>
        <w:jc w:val="both"/>
        <w:rPr>
          <w:noProof/>
        </w:rPr>
      </w:pPr>
    </w:p>
    <w:p w:rsidR="005B1474" w:rsidRDefault="00524A9E">
      <w:pPr>
        <w:pStyle w:val="Corps"/>
        <w:jc w:val="both"/>
        <w:rPr>
          <w:noProof/>
        </w:rPr>
      </w:pPr>
      <w:r>
        <w:rPr>
          <w:noProof/>
          <w:lang w:val="en-US"/>
        </w:rPr>
        <w:t>On commercial fisheries (Descriptor 3):</w:t>
      </w:r>
    </w:p>
    <w:p w:rsidR="005B1474" w:rsidRDefault="00524A9E">
      <w:pPr>
        <w:pStyle w:val="Corps"/>
        <w:numPr>
          <w:ilvl w:val="0"/>
          <w:numId w:val="219"/>
        </w:numPr>
        <w:tabs>
          <w:tab w:val="num" w:pos="690"/>
        </w:tabs>
        <w:spacing w:after="120"/>
        <w:ind w:left="714" w:hanging="357"/>
        <w:jc w:val="both"/>
        <w:rPr>
          <w:noProof/>
          <w:lang w:val="en-US"/>
        </w:rPr>
      </w:pPr>
      <w:r>
        <w:rPr>
          <w:noProof/>
          <w:lang w:val="en-US"/>
        </w:rPr>
        <w:t>further d</w:t>
      </w:r>
      <w:r>
        <w:rPr>
          <w:noProof/>
          <w:lang w:val="en-US"/>
        </w:rPr>
        <w:t>evelop the monitoring programme to cover additional species beyond those included in the Mediterranean International Bottom Trawl Survey (MEDITS), as per GES definition;</w:t>
      </w:r>
    </w:p>
    <w:p w:rsidR="005B1474" w:rsidRDefault="00524A9E">
      <w:pPr>
        <w:pStyle w:val="Corps"/>
        <w:numPr>
          <w:ilvl w:val="0"/>
          <w:numId w:val="219"/>
        </w:numPr>
        <w:tabs>
          <w:tab w:val="num" w:pos="690"/>
        </w:tabs>
        <w:spacing w:after="120"/>
        <w:ind w:left="714" w:hanging="357"/>
        <w:jc w:val="both"/>
        <w:rPr>
          <w:noProof/>
          <w:lang w:val="en-US"/>
        </w:rPr>
      </w:pPr>
      <w:r>
        <w:rPr>
          <w:noProof/>
          <w:lang w:val="en-US"/>
        </w:rPr>
        <w:t>further develop its monitoring programme to cover pressures (including fishing mortali</w:t>
      </w:r>
      <w:r>
        <w:rPr>
          <w:noProof/>
          <w:lang w:val="en-US"/>
        </w:rPr>
        <w:t>ty); in line with its targets definition.</w:t>
      </w:r>
    </w:p>
    <w:p w:rsidR="005B1474" w:rsidRDefault="005B1474">
      <w:pPr>
        <w:pStyle w:val="Corps"/>
        <w:jc w:val="both"/>
        <w:rPr>
          <w:noProof/>
        </w:rPr>
      </w:pPr>
    </w:p>
    <w:p w:rsidR="005B1474" w:rsidRDefault="00524A9E">
      <w:pPr>
        <w:pStyle w:val="Corps"/>
        <w:jc w:val="both"/>
        <w:rPr>
          <w:noProof/>
        </w:rPr>
      </w:pPr>
      <w:r>
        <w:rPr>
          <w:noProof/>
          <w:lang w:val="en-US"/>
        </w:rPr>
        <w:t>On eutrophication (Descriptor 5):</w:t>
      </w:r>
    </w:p>
    <w:p w:rsidR="005B1474" w:rsidRDefault="00524A9E">
      <w:pPr>
        <w:pStyle w:val="Corps"/>
        <w:numPr>
          <w:ilvl w:val="0"/>
          <w:numId w:val="219"/>
        </w:numPr>
        <w:tabs>
          <w:tab w:val="num" w:pos="690"/>
        </w:tabs>
        <w:ind w:left="690" w:hanging="330"/>
        <w:jc w:val="both"/>
        <w:rPr>
          <w:noProof/>
          <w:lang w:val="en-US"/>
        </w:rPr>
      </w:pPr>
      <w:r>
        <w:rPr>
          <w:noProof/>
          <w:lang w:val="en-US"/>
        </w:rPr>
        <w:t xml:space="preserve">further develop its monitoring programme </w:t>
      </w:r>
      <w:r>
        <w:rPr>
          <w:noProof/>
        </w:rPr>
        <w:t>to cover larger geographic areas, where necessary based on a risk assessment.</w:t>
      </w:r>
    </w:p>
    <w:p w:rsidR="005B1474" w:rsidRDefault="005B1474">
      <w:pPr>
        <w:pStyle w:val="Corps"/>
        <w:jc w:val="both"/>
        <w:rPr>
          <w:noProof/>
        </w:rPr>
      </w:pPr>
    </w:p>
    <w:p w:rsidR="005B1474" w:rsidRDefault="00524A9E">
      <w:pPr>
        <w:pStyle w:val="Corps"/>
        <w:jc w:val="both"/>
        <w:rPr>
          <w:noProof/>
        </w:rPr>
      </w:pPr>
      <w:r>
        <w:rPr>
          <w:noProof/>
          <w:lang w:val="en-US"/>
        </w:rPr>
        <w:t>On hydrographical changes (Descriptor 7):</w:t>
      </w:r>
    </w:p>
    <w:p w:rsidR="005B1474" w:rsidRDefault="00524A9E">
      <w:pPr>
        <w:pStyle w:val="Corps"/>
        <w:numPr>
          <w:ilvl w:val="0"/>
          <w:numId w:val="219"/>
        </w:numPr>
        <w:tabs>
          <w:tab w:val="num" w:pos="690"/>
        </w:tabs>
        <w:ind w:left="690" w:hanging="330"/>
        <w:jc w:val="both"/>
        <w:rPr>
          <w:noProof/>
          <w:lang w:val="en-US"/>
        </w:rPr>
      </w:pPr>
      <w:r>
        <w:rPr>
          <w:noProof/>
          <w:lang w:val="en-US"/>
        </w:rPr>
        <w:t>further develop i</w:t>
      </w:r>
      <w:r>
        <w:rPr>
          <w:noProof/>
          <w:lang w:val="en-US"/>
        </w:rPr>
        <w:t>ts monitoring programme to monitor elements relating to measuring impact on biodiversity, as per GES definition.</w:t>
      </w:r>
    </w:p>
    <w:p w:rsidR="005B1474" w:rsidRDefault="005B1474">
      <w:pPr>
        <w:pStyle w:val="Corps"/>
        <w:jc w:val="both"/>
        <w:rPr>
          <w:noProof/>
        </w:rPr>
      </w:pPr>
    </w:p>
    <w:p w:rsidR="005B1474" w:rsidRDefault="00524A9E">
      <w:pPr>
        <w:pStyle w:val="Corps"/>
        <w:jc w:val="both"/>
        <w:rPr>
          <w:noProof/>
        </w:rPr>
      </w:pPr>
      <w:r>
        <w:rPr>
          <w:noProof/>
          <w:lang w:val="fr-FR"/>
        </w:rPr>
        <w:t>On contaminants (Descriptor 8):</w:t>
      </w:r>
    </w:p>
    <w:p w:rsidR="005B1474" w:rsidRDefault="00524A9E">
      <w:pPr>
        <w:pStyle w:val="Corps"/>
        <w:numPr>
          <w:ilvl w:val="0"/>
          <w:numId w:val="219"/>
        </w:numPr>
        <w:tabs>
          <w:tab w:val="num" w:pos="690"/>
        </w:tabs>
        <w:ind w:left="690" w:hanging="330"/>
        <w:jc w:val="both"/>
        <w:rPr>
          <w:noProof/>
          <w:lang w:val="en-US"/>
        </w:rPr>
      </w:pPr>
      <w:r>
        <w:rPr>
          <w:noProof/>
          <w:lang w:val="en-US"/>
        </w:rPr>
        <w:t xml:space="preserve">further develop a monitoring programme of effects of contaminants, as per GES definition. </w:t>
      </w:r>
    </w:p>
    <w:p w:rsidR="005B1474" w:rsidRDefault="005B1474">
      <w:pPr>
        <w:pStyle w:val="Corps"/>
        <w:jc w:val="both"/>
        <w:rPr>
          <w:noProof/>
        </w:rPr>
      </w:pPr>
    </w:p>
    <w:p w:rsidR="005B1474" w:rsidRDefault="00524A9E">
      <w:pPr>
        <w:pStyle w:val="Corps"/>
        <w:jc w:val="both"/>
        <w:rPr>
          <w:noProof/>
        </w:rPr>
      </w:pPr>
      <w:r>
        <w:rPr>
          <w:noProof/>
          <w:lang w:val="en-US"/>
        </w:rPr>
        <w:t>On contaminants in</w:t>
      </w:r>
      <w:r>
        <w:rPr>
          <w:noProof/>
          <w:lang w:val="en-US"/>
        </w:rPr>
        <w:t xml:space="preserve"> seafood (Descriptor 9):</w:t>
      </w:r>
    </w:p>
    <w:p w:rsidR="005B1474" w:rsidRDefault="00524A9E">
      <w:pPr>
        <w:pStyle w:val="Corps"/>
        <w:numPr>
          <w:ilvl w:val="0"/>
          <w:numId w:val="219"/>
        </w:numPr>
        <w:tabs>
          <w:tab w:val="num" w:pos="690"/>
        </w:tabs>
        <w:ind w:left="690" w:hanging="330"/>
        <w:jc w:val="both"/>
        <w:rPr>
          <w:noProof/>
          <w:lang w:val="en-US"/>
        </w:rPr>
      </w:pPr>
      <w:r>
        <w:rPr>
          <w:noProof/>
          <w:lang w:val="en-US"/>
        </w:rPr>
        <w:t>develop a monitoring programme for contaminants in seafood as soon as possible.</w:t>
      </w:r>
    </w:p>
    <w:p w:rsidR="005B1474" w:rsidRDefault="005B1474">
      <w:pPr>
        <w:pStyle w:val="Corps"/>
        <w:jc w:val="both"/>
        <w:rPr>
          <w:noProof/>
        </w:rPr>
      </w:pPr>
    </w:p>
    <w:p w:rsidR="005B1474" w:rsidRDefault="00524A9E">
      <w:pPr>
        <w:pStyle w:val="Corps"/>
        <w:jc w:val="both"/>
        <w:rPr>
          <w:noProof/>
        </w:rPr>
      </w:pPr>
      <w:r>
        <w:rPr>
          <w:noProof/>
          <w:lang w:val="en-US"/>
        </w:rPr>
        <w:t xml:space="preserve">On marine litter (Descriptor 10): </w:t>
      </w:r>
    </w:p>
    <w:p w:rsidR="005B1474" w:rsidRDefault="00524A9E">
      <w:pPr>
        <w:pStyle w:val="Corps"/>
        <w:numPr>
          <w:ilvl w:val="0"/>
          <w:numId w:val="219"/>
        </w:numPr>
        <w:tabs>
          <w:tab w:val="num" w:pos="690"/>
        </w:tabs>
        <w:ind w:left="690" w:hanging="330"/>
        <w:jc w:val="both"/>
        <w:rPr>
          <w:noProof/>
          <w:lang w:val="en-US"/>
        </w:rPr>
      </w:pPr>
      <w:r>
        <w:rPr>
          <w:noProof/>
          <w:lang w:val="en-US"/>
        </w:rPr>
        <w:t>further develop a monitoring programme to measure micro-litter and impacts of marine litter, where necessary, on ma</w:t>
      </w:r>
      <w:r>
        <w:rPr>
          <w:noProof/>
          <w:lang w:val="en-US"/>
        </w:rPr>
        <w:t>rine biota, as per GES definition.</w:t>
      </w:r>
    </w:p>
    <w:p w:rsidR="005B1474" w:rsidRDefault="005B1474">
      <w:pPr>
        <w:pStyle w:val="Corps"/>
        <w:jc w:val="both"/>
        <w:rPr>
          <w:noProof/>
        </w:rPr>
      </w:pPr>
    </w:p>
    <w:p w:rsidR="005B1474" w:rsidRDefault="00524A9E">
      <w:pPr>
        <w:pStyle w:val="Corps"/>
        <w:jc w:val="both"/>
        <w:rPr>
          <w:noProof/>
        </w:rPr>
      </w:pPr>
      <w:r>
        <w:rPr>
          <w:noProof/>
          <w:lang w:val="en-US"/>
        </w:rPr>
        <w:t>On underwater noise (Descriptor 11):</w:t>
      </w:r>
    </w:p>
    <w:p w:rsidR="005B1474" w:rsidRDefault="00524A9E">
      <w:pPr>
        <w:pStyle w:val="Corps"/>
        <w:numPr>
          <w:ilvl w:val="0"/>
          <w:numId w:val="219"/>
        </w:numPr>
        <w:tabs>
          <w:tab w:val="num" w:pos="690"/>
        </w:tabs>
        <w:spacing w:after="200" w:line="276" w:lineRule="auto"/>
        <w:ind w:left="690" w:hanging="330"/>
        <w:jc w:val="both"/>
        <w:rPr>
          <w:noProof/>
        </w:rPr>
      </w:pPr>
      <w:r>
        <w:rPr>
          <w:noProof/>
          <w:lang w:val="en-US"/>
        </w:rPr>
        <w:t>develop a monitoring programme for underwater noise as soon as possible.</w:t>
      </w:r>
    </w:p>
    <w:p w:rsidR="005B1474" w:rsidRDefault="00524A9E">
      <w:pPr>
        <w:pStyle w:val="Heading2"/>
        <w:rPr>
          <w:noProof/>
        </w:rPr>
      </w:pPr>
      <w:bookmarkStart w:id="92" w:name="_Toc455744243"/>
      <w:bookmarkStart w:id="93" w:name="_Toc467053170"/>
      <w:bookmarkStart w:id="94" w:name="_Toc467161760"/>
      <w:r>
        <w:rPr>
          <w:noProof/>
        </w:rPr>
        <w:t>18. Finland</w:t>
      </w:r>
      <w:bookmarkEnd w:id="92"/>
      <w:bookmarkEnd w:id="93"/>
      <w:bookmarkEnd w:id="94"/>
    </w:p>
    <w:p w:rsidR="005B1474" w:rsidRDefault="005B1474">
      <w:pPr>
        <w:pStyle w:val="Corps"/>
        <w:rPr>
          <w:b/>
          <w:bCs/>
          <w:noProof/>
          <w:sz w:val="28"/>
          <w:szCs w:val="28"/>
        </w:rPr>
      </w:pPr>
    </w:p>
    <w:tbl>
      <w:tblPr>
        <w:tblStyle w:val="TableGrid"/>
        <w:tblW w:w="0" w:type="auto"/>
        <w:tblLook w:val="04A0" w:firstRow="1" w:lastRow="0" w:firstColumn="1" w:lastColumn="0" w:noHBand="0" w:noVBand="1"/>
      </w:tblPr>
      <w:tblGrid>
        <w:gridCol w:w="9282"/>
      </w:tblGrid>
      <w:tr w:rsidR="005B1474">
        <w:tc>
          <w:tcPr>
            <w:tcW w:w="9282" w:type="dxa"/>
          </w:tcPr>
          <w:p w:rsidR="005B1474" w:rsidRDefault="00524A9E">
            <w:pPr>
              <w:pStyle w:val="Corps"/>
              <w:jc w:val="both"/>
              <w:rPr>
                <w:b/>
                <w:bCs/>
                <w:smallCaps/>
                <w:noProof/>
              </w:rPr>
            </w:pPr>
            <w:r>
              <w:rPr>
                <w:b/>
                <w:bCs/>
                <w:smallCaps/>
                <w:noProof/>
                <w:lang w:val="en-US"/>
              </w:rPr>
              <w:t>Overall Conclusion</w:t>
            </w:r>
          </w:p>
          <w:p w:rsidR="005B1474" w:rsidRDefault="005B1474">
            <w:pPr>
              <w:pStyle w:val="Corps"/>
              <w:jc w:val="both"/>
              <w:rPr>
                <w:b/>
                <w:bCs/>
                <w:smallCaps/>
                <w:noProof/>
              </w:rPr>
            </w:pPr>
          </w:p>
          <w:p w:rsidR="005B1474" w:rsidRDefault="00524A9E">
            <w:pPr>
              <w:pStyle w:val="Corps"/>
              <w:jc w:val="both"/>
              <w:rPr>
                <w:b/>
                <w:bCs/>
                <w:noProof/>
              </w:rPr>
            </w:pPr>
            <w:r>
              <w:rPr>
                <w:b/>
                <w:bCs/>
                <w:noProof/>
                <w:lang w:val="en-US"/>
              </w:rPr>
              <w:t>Overall, the monitoring programme of Finland constitutes a mostly appropriate</w:t>
            </w:r>
            <w:r>
              <w:rPr>
                <w:b/>
                <w:bCs/>
                <w:noProof/>
                <w:lang w:val="en-US"/>
              </w:rPr>
              <w:t xml:space="preserve"> framework to meet the requirements of Directive 2008/56/EC and to measure progress towards the achievement of good environmental status (GES).</w:t>
            </w:r>
          </w:p>
          <w:p w:rsidR="005B1474" w:rsidRDefault="005B1474">
            <w:pPr>
              <w:pStyle w:val="Corps"/>
              <w:jc w:val="both"/>
              <w:rPr>
                <w:b/>
                <w:bCs/>
                <w:noProof/>
              </w:rPr>
            </w:pPr>
          </w:p>
          <w:p w:rsidR="005B1474" w:rsidRDefault="00524A9E">
            <w:pPr>
              <w:pStyle w:val="Corps"/>
              <w:jc w:val="both"/>
              <w:rPr>
                <w:noProof/>
              </w:rPr>
            </w:pPr>
            <w:r>
              <w:rPr>
                <w:noProof/>
                <w:lang w:val="en-US"/>
              </w:rPr>
              <w:t>Finland reports that its monitoring programmes was almost completely in place to measure progress towards GES b</w:t>
            </w:r>
            <w:r>
              <w:rPr>
                <w:noProof/>
                <w:lang w:val="en-US"/>
              </w:rPr>
              <w:t>y 2014, except for non-indigenous species (Descriptor 2), only covered as of 2018.</w:t>
            </w:r>
          </w:p>
          <w:p w:rsidR="005B1474" w:rsidRDefault="005B1474">
            <w:pPr>
              <w:pStyle w:val="Corps"/>
              <w:jc w:val="both"/>
              <w:rPr>
                <w:b/>
                <w:bCs/>
                <w:noProof/>
              </w:rPr>
            </w:pPr>
          </w:p>
          <w:p w:rsidR="005B1474" w:rsidRDefault="00524A9E">
            <w:pPr>
              <w:jc w:val="both"/>
              <w:rPr>
                <w:noProof/>
              </w:rPr>
            </w:pPr>
            <w:bookmarkStart w:id="95" w:name="_Toc467053171"/>
            <w:r>
              <w:rPr>
                <w:b/>
                <w:bCs/>
                <w:noProof/>
              </w:rPr>
              <w:t>Ten out of thirteen descriptor categories are sufficiently addressed in the reported monitoring programme</w:t>
            </w:r>
            <w:r>
              <w:rPr>
                <w:noProof/>
              </w:rPr>
              <w:t xml:space="preserve">. These are birds, mammals, fish and cephalopods, seabed habitats, </w:t>
            </w:r>
            <w:r>
              <w:rPr>
                <w:noProof/>
              </w:rPr>
              <w:t>water column habitats, (Descriptors 1, 4 and 6), commercial fish and shellfish (Descriptor 3), eutrophication (Descriptor 5), hydrographical changes (Descriptor 7), contaminants (Descriptor 8) and contaminants in seafood (Descriptor 9).</w:t>
            </w:r>
            <w:bookmarkEnd w:id="95"/>
            <w:r>
              <w:rPr>
                <w:noProof/>
              </w:rPr>
              <w:t xml:space="preserve"> </w:t>
            </w:r>
          </w:p>
          <w:p w:rsidR="005B1474" w:rsidRDefault="005B1474">
            <w:pPr>
              <w:pStyle w:val="Corps"/>
              <w:jc w:val="both"/>
              <w:outlineLvl w:val="0"/>
              <w:rPr>
                <w:noProof/>
              </w:rPr>
            </w:pPr>
          </w:p>
          <w:p w:rsidR="005B1474" w:rsidRDefault="00524A9E">
            <w:pPr>
              <w:jc w:val="both"/>
              <w:rPr>
                <w:noProof/>
              </w:rPr>
            </w:pPr>
            <w:bookmarkStart w:id="96" w:name="_Toc467053172"/>
            <w:r>
              <w:rPr>
                <w:noProof/>
              </w:rPr>
              <w:t xml:space="preserve">Finland has </w:t>
            </w:r>
            <w:r>
              <w:rPr>
                <w:noProof/>
              </w:rPr>
              <w:t>identified monitoring gaps, and plans to address them, for non-indigenous species (Descriptor 2), eutrophication (Descriptor 5), hydrographical changes (Descriptor 7), marine litter (Descriptor 10) and energy, including underwater noise (Descriptor 11).</w:t>
            </w:r>
            <w:bookmarkEnd w:id="96"/>
            <w:r>
              <w:rPr>
                <w:noProof/>
              </w:rPr>
              <w:t xml:space="preserve"> </w:t>
            </w:r>
          </w:p>
          <w:p w:rsidR="005B1474" w:rsidRDefault="005B1474">
            <w:pPr>
              <w:pStyle w:val="Corps"/>
              <w:jc w:val="both"/>
              <w:outlineLvl w:val="0"/>
              <w:rPr>
                <w:noProof/>
              </w:rPr>
            </w:pPr>
          </w:p>
          <w:p w:rsidR="005B1474" w:rsidRDefault="005B1474">
            <w:pPr>
              <w:pStyle w:val="Corps"/>
              <w:jc w:val="both"/>
              <w:outlineLvl w:val="0"/>
              <w:rPr>
                <w:b/>
                <w:bCs/>
                <w:noProof/>
              </w:rPr>
            </w:pPr>
          </w:p>
          <w:p w:rsidR="005B1474" w:rsidRDefault="00524A9E">
            <w:pPr>
              <w:rPr>
                <w:b/>
                <w:noProof/>
              </w:rPr>
            </w:pPr>
            <w:r>
              <w:rPr>
                <w:b/>
                <w:noProof/>
              </w:rPr>
              <w:t>MAIN GUIDANCE</w:t>
            </w:r>
          </w:p>
          <w:p w:rsidR="005B1474" w:rsidRDefault="005B1474">
            <w:pPr>
              <w:pStyle w:val="Corps"/>
              <w:jc w:val="both"/>
              <w:outlineLvl w:val="0"/>
              <w:rPr>
                <w:b/>
                <w:bCs/>
                <w:smallCaps/>
                <w:noProof/>
              </w:rPr>
            </w:pPr>
          </w:p>
          <w:p w:rsidR="005B1474" w:rsidRDefault="00524A9E">
            <w:pPr>
              <w:rPr>
                <w:b/>
                <w:bCs/>
                <w:smallCaps/>
                <w:noProof/>
              </w:rPr>
            </w:pPr>
            <w:bookmarkStart w:id="97" w:name="_Toc467053174"/>
            <w:r>
              <w:rPr>
                <w:noProof/>
              </w:rPr>
              <w:t>Finland should:</w:t>
            </w:r>
            <w:bookmarkEnd w:id="97"/>
          </w:p>
          <w:p w:rsidR="005B1474" w:rsidRDefault="00524A9E">
            <w:pPr>
              <w:pStyle w:val="ListParagraph"/>
              <w:numPr>
                <w:ilvl w:val="0"/>
                <w:numId w:val="220"/>
              </w:numPr>
              <w:tabs>
                <w:tab w:val="num" w:pos="714"/>
              </w:tabs>
              <w:spacing w:after="120" w:line="240" w:lineRule="auto"/>
              <w:jc w:val="both"/>
              <w:rPr>
                <w:noProof/>
              </w:rPr>
            </w:pPr>
            <w:r>
              <w:rPr>
                <w:b/>
                <w:bCs/>
                <w:noProof/>
              </w:rPr>
              <w:t>Ensure that the monitoring programme constitutes a fully appropriate framework</w:t>
            </w:r>
            <w:r>
              <w:rPr>
                <w:noProof/>
              </w:rPr>
              <w:t xml:space="preserve"> that enables full coverage of the monitoring needs</w:t>
            </w:r>
            <w:r>
              <w:rPr>
                <w:rFonts w:hAnsi="Times New Roman"/>
                <w:noProof/>
              </w:rPr>
              <w:t xml:space="preserve">  </w:t>
            </w:r>
            <w:r>
              <w:rPr>
                <w:noProof/>
              </w:rPr>
              <w:t>for the assessment of progress towards GES;</w:t>
            </w:r>
          </w:p>
          <w:p w:rsidR="005B1474" w:rsidRDefault="00524A9E">
            <w:pPr>
              <w:pStyle w:val="ListParagraph"/>
              <w:numPr>
                <w:ilvl w:val="0"/>
                <w:numId w:val="220"/>
              </w:numPr>
              <w:tabs>
                <w:tab w:val="num" w:pos="714"/>
              </w:tabs>
              <w:spacing w:after="120" w:line="240" w:lineRule="auto"/>
              <w:jc w:val="both"/>
              <w:rPr>
                <w:b/>
                <w:bCs/>
                <w:noProof/>
              </w:rPr>
            </w:pPr>
            <w:r>
              <w:rPr>
                <w:b/>
                <w:bCs/>
                <w:noProof/>
              </w:rPr>
              <w:t>Implement the plans identified to address the mon</w:t>
            </w:r>
            <w:r>
              <w:rPr>
                <w:b/>
                <w:bCs/>
                <w:noProof/>
              </w:rPr>
              <w:t>itoring gaps.</w:t>
            </w:r>
          </w:p>
          <w:p w:rsidR="005B1474" w:rsidRDefault="005B1474">
            <w:pPr>
              <w:pStyle w:val="Corps"/>
              <w:pBdr>
                <w:top w:val="none" w:sz="0" w:space="0" w:color="auto"/>
                <w:left w:val="none" w:sz="0" w:space="0" w:color="auto"/>
                <w:bottom w:val="none" w:sz="0" w:space="0" w:color="auto"/>
                <w:right w:val="none" w:sz="0" w:space="0" w:color="auto"/>
                <w:between w:val="none" w:sz="0" w:space="0" w:color="auto"/>
                <w:bar w:val="none" w:sz="0" w:color="auto"/>
              </w:pBdr>
              <w:rPr>
                <w:noProof/>
                <w:lang w:val="en-US"/>
              </w:rPr>
            </w:pPr>
          </w:p>
        </w:tc>
      </w:tr>
    </w:tbl>
    <w:p w:rsidR="005B1474" w:rsidRDefault="005B1474">
      <w:pPr>
        <w:pStyle w:val="Corps"/>
        <w:jc w:val="both"/>
        <w:rPr>
          <w:noProof/>
          <w:lang w:val="en-US"/>
        </w:rPr>
      </w:pPr>
    </w:p>
    <w:p w:rsidR="005B1474" w:rsidRDefault="00524A9E">
      <w:pPr>
        <w:pStyle w:val="Corps"/>
        <w:jc w:val="both"/>
        <w:rPr>
          <w:noProof/>
        </w:rPr>
      </w:pPr>
      <w:r>
        <w:rPr>
          <w:noProof/>
          <w:lang w:val="en-US"/>
        </w:rPr>
        <w:t xml:space="preserve">Finland reported under Article 11 of the Marine Strategy Framework Directive (MSFD) in October 2014. The Finnish Article 11 reporting consists of 39 monitoring sub-programmes covering all descriptors.  </w:t>
      </w:r>
    </w:p>
    <w:p w:rsidR="005B1474" w:rsidRDefault="005B1474">
      <w:pPr>
        <w:pStyle w:val="Corps"/>
        <w:jc w:val="both"/>
        <w:rPr>
          <w:noProof/>
        </w:rPr>
      </w:pPr>
    </w:p>
    <w:p w:rsidR="005B1474" w:rsidRDefault="00524A9E">
      <w:pPr>
        <w:pStyle w:val="Corps"/>
        <w:spacing w:after="200"/>
        <w:jc w:val="both"/>
        <w:rPr>
          <w:b/>
          <w:bCs/>
          <w:smallCaps/>
          <w:noProof/>
          <w:lang w:val="en-US"/>
        </w:rPr>
      </w:pPr>
      <w:r>
        <w:rPr>
          <w:b/>
          <w:bCs/>
          <w:smallCaps/>
          <w:noProof/>
          <w:lang w:val="en-US"/>
        </w:rPr>
        <w:t xml:space="preserve">Conclusions on Member </w:t>
      </w:r>
      <w:r>
        <w:rPr>
          <w:b/>
          <w:bCs/>
          <w:smallCaps/>
          <w:noProof/>
          <w:lang w:val="en-US"/>
        </w:rPr>
        <w:t>State-specific technical assessment</w:t>
      </w:r>
    </w:p>
    <w:p w:rsidR="005B1474" w:rsidRDefault="00524A9E">
      <w:pPr>
        <w:pStyle w:val="Corps"/>
        <w:jc w:val="both"/>
        <w:rPr>
          <w:noProof/>
        </w:rPr>
      </w:pPr>
      <w:r>
        <w:rPr>
          <w:noProof/>
          <w:lang w:val="en-US"/>
        </w:rPr>
        <w:t xml:space="preserve">The adequacy of the Finnish MSFD monitoring programme has been assessed by considering whether the programme and related sub-programmes are sufficient to cover the monitoring needs for the assessment of progress towards </w:t>
      </w:r>
      <w:r>
        <w:rPr>
          <w:noProof/>
        </w:rPr>
        <w:t>good e</w:t>
      </w:r>
      <w:r>
        <w:rPr>
          <w:noProof/>
          <w:lang w:val="en-US"/>
        </w:rPr>
        <w:t xml:space="preserve">nvironmental </w:t>
      </w:r>
      <w:r>
        <w:rPr>
          <w:noProof/>
        </w:rPr>
        <w:t>status (GES)</w:t>
      </w:r>
      <w:r>
        <w:rPr>
          <w:noProof/>
          <w:vertAlign w:val="superscript"/>
        </w:rPr>
        <w:footnoteReference w:id="114"/>
      </w:r>
      <w:r>
        <w:rPr>
          <w:noProof/>
          <w:lang w:val="en-US"/>
        </w:rPr>
        <w:t xml:space="preserve"> and the achievement of environmental targets, as defined by Finland in 2012-2013. </w:t>
      </w:r>
    </w:p>
    <w:p w:rsidR="005B1474" w:rsidRDefault="005B1474">
      <w:pPr>
        <w:pStyle w:val="Corps"/>
        <w:jc w:val="both"/>
        <w:rPr>
          <w:noProof/>
        </w:rPr>
      </w:pPr>
    </w:p>
    <w:p w:rsidR="005B1474" w:rsidRDefault="00524A9E">
      <w:pPr>
        <w:pStyle w:val="Corps"/>
        <w:jc w:val="both"/>
        <w:rPr>
          <w:noProof/>
        </w:rPr>
      </w:pPr>
      <w:r>
        <w:rPr>
          <w:noProof/>
          <w:lang w:val="en-US"/>
        </w:rPr>
        <w:t>The following table provides an overview (by descriptor) of:</w:t>
      </w:r>
    </w:p>
    <w:p w:rsidR="005B1474" w:rsidRDefault="00524A9E">
      <w:pPr>
        <w:pStyle w:val="Corps"/>
        <w:numPr>
          <w:ilvl w:val="0"/>
          <w:numId w:val="221"/>
        </w:numPr>
        <w:tabs>
          <w:tab w:val="num" w:pos="720"/>
        </w:tabs>
        <w:spacing w:after="120"/>
        <w:ind w:left="714" w:hanging="357"/>
        <w:jc w:val="both"/>
        <w:rPr>
          <w:noProof/>
          <w:lang w:val="en-US"/>
        </w:rPr>
      </w:pPr>
      <w:r>
        <w:rPr>
          <w:noProof/>
          <w:lang w:val="en-US"/>
        </w:rPr>
        <w:t>The results of the technical assessment in relation to the coverage of GES and</w:t>
      </w:r>
      <w:r>
        <w:rPr>
          <w:noProof/>
          <w:lang w:val="en-US"/>
        </w:rPr>
        <w:t xml:space="preserve"> targets by the Member State</w:t>
      </w:r>
      <w:r>
        <w:rPr>
          <w:rFonts w:ascii="Calibri" w:eastAsia="Calibri" w:hAnsi="Calibri" w:cs="Calibri"/>
          <w:noProof/>
          <w:lang w:val="en-US"/>
        </w:rPr>
        <w:t>’</w:t>
      </w:r>
      <w:r>
        <w:rPr>
          <w:noProof/>
          <w:lang w:val="en-US"/>
        </w:rPr>
        <w:t>s monitoring programme and sub-programmes;</w:t>
      </w:r>
    </w:p>
    <w:p w:rsidR="005B1474" w:rsidRDefault="00524A9E">
      <w:pPr>
        <w:pStyle w:val="Corps"/>
        <w:numPr>
          <w:ilvl w:val="0"/>
          <w:numId w:val="222"/>
        </w:numPr>
        <w:tabs>
          <w:tab w:val="num" w:pos="720"/>
        </w:tabs>
        <w:spacing w:after="120"/>
        <w:ind w:left="714" w:hanging="357"/>
        <w:jc w:val="both"/>
        <w:rPr>
          <w:noProof/>
          <w:lang w:val="en-US"/>
        </w:rPr>
      </w:pPr>
      <w:r>
        <w:rPr>
          <w:noProof/>
          <w:lang w:val="en-US"/>
        </w:rPr>
        <w:t>The Member State</w:t>
      </w:r>
      <w:r>
        <w:rPr>
          <w:rFonts w:ascii="Calibri" w:eastAsia="Calibri" w:hAnsi="Calibri" w:cs="Calibri"/>
          <w:noProof/>
          <w:lang w:val="en-US"/>
        </w:rPr>
        <w:t>’</w:t>
      </w:r>
      <w:r>
        <w:rPr>
          <w:noProof/>
          <w:lang w:val="en-US"/>
        </w:rPr>
        <w:t>s own assessment of the date by which their monitoring programme is or will be adequate to measure progress towards GES and targets;</w:t>
      </w:r>
    </w:p>
    <w:p w:rsidR="005B1474" w:rsidRDefault="00524A9E">
      <w:pPr>
        <w:pStyle w:val="Corps"/>
        <w:numPr>
          <w:ilvl w:val="0"/>
          <w:numId w:val="223"/>
        </w:numPr>
        <w:tabs>
          <w:tab w:val="num" w:pos="789"/>
        </w:tabs>
        <w:spacing w:after="120"/>
        <w:ind w:left="714" w:hanging="357"/>
        <w:jc w:val="both"/>
        <w:rPr>
          <w:noProof/>
          <w:lang w:val="en-US"/>
        </w:rPr>
      </w:pPr>
      <w:r>
        <w:rPr>
          <w:noProof/>
          <w:lang w:val="en-US"/>
        </w:rPr>
        <w:t>Whether the Member State has provi</w:t>
      </w:r>
      <w:r>
        <w:rPr>
          <w:noProof/>
          <w:lang w:val="en-US"/>
        </w:rPr>
        <w:t>ded justifications and/or plans to address gaps.</w:t>
      </w:r>
      <w:r>
        <w:rPr>
          <w:noProof/>
          <w:sz w:val="22"/>
          <w:szCs w:val="22"/>
          <w:lang w:val="en-US"/>
        </w:rPr>
        <w:t xml:space="preserve"> </w:t>
      </w:r>
    </w:p>
    <w:p w:rsidR="005B1474" w:rsidRDefault="005B1474">
      <w:pPr>
        <w:pStyle w:val="Corps"/>
        <w:widowControl w:val="0"/>
        <w:jc w:val="both"/>
        <w:rPr>
          <w:noProof/>
          <w:sz w:val="22"/>
          <w:szCs w:val="22"/>
        </w:rPr>
      </w:pPr>
    </w:p>
    <w:tbl>
      <w:tblPr>
        <w:tblW w:w="928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53"/>
        <w:gridCol w:w="1466"/>
        <w:gridCol w:w="1458"/>
        <w:gridCol w:w="1297"/>
        <w:gridCol w:w="1185"/>
        <w:gridCol w:w="1628"/>
      </w:tblGrid>
      <w:tr w:rsidR="005B1474">
        <w:trPr>
          <w:trHeight w:val="280"/>
        </w:trPr>
        <w:tc>
          <w:tcPr>
            <w:tcW w:w="2253"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spacing w:line="276" w:lineRule="auto"/>
              <w:rPr>
                <w:noProof/>
              </w:rPr>
            </w:pPr>
            <w:r>
              <w:rPr>
                <w:b/>
                <w:bCs/>
                <w:noProof/>
                <w:color w:val="FFFFFF"/>
                <w:spacing w:val="10"/>
                <w:sz w:val="18"/>
                <w:szCs w:val="18"/>
                <w:u w:color="FFFFFF"/>
                <w:lang w:val="fr-FR"/>
              </w:rPr>
              <w:t>Descriptor</w:t>
            </w:r>
          </w:p>
        </w:tc>
        <w:tc>
          <w:tcPr>
            <w:tcW w:w="2924"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widowControl w:val="0"/>
              <w:spacing w:before="50"/>
              <w:jc w:val="center"/>
              <w:rPr>
                <w:noProof/>
              </w:rPr>
            </w:pPr>
            <w:r>
              <w:rPr>
                <w:b/>
                <w:bCs/>
                <w:noProof/>
                <w:color w:val="FFFFFF"/>
                <w:spacing w:val="10"/>
                <w:sz w:val="18"/>
                <w:szCs w:val="18"/>
                <w:u w:color="FFFFFF"/>
                <w:lang w:val="fr-FR"/>
              </w:rPr>
              <w:t>Technical assessment</w:t>
            </w:r>
          </w:p>
        </w:tc>
        <w:tc>
          <w:tcPr>
            <w:tcW w:w="2482"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widowControl w:val="0"/>
              <w:spacing w:before="50"/>
              <w:jc w:val="center"/>
              <w:rPr>
                <w:noProof/>
              </w:rPr>
            </w:pPr>
            <w:r>
              <w:rPr>
                <w:b/>
                <w:bCs/>
                <w:noProof/>
                <w:color w:val="FFFFFF"/>
                <w:sz w:val="18"/>
                <w:szCs w:val="18"/>
                <w:u w:color="FFFFFF"/>
                <w:lang w:val="fr-FR"/>
              </w:rPr>
              <w:t>Timeline reported</w:t>
            </w:r>
          </w:p>
        </w:tc>
        <w:tc>
          <w:tcPr>
            <w:tcW w:w="1628"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widowControl w:val="0"/>
              <w:jc w:val="center"/>
              <w:rPr>
                <w:noProof/>
              </w:rPr>
            </w:pPr>
            <w:r>
              <w:rPr>
                <w:b/>
                <w:bCs/>
                <w:noProof/>
                <w:color w:val="FFFFFF"/>
                <w:sz w:val="18"/>
                <w:szCs w:val="18"/>
                <w:u w:color="FFFFFF"/>
                <w:lang w:val="fr-FR"/>
              </w:rPr>
              <w:t>Member State plans/ justifications</w:t>
            </w:r>
          </w:p>
        </w:tc>
      </w:tr>
      <w:tr w:rsidR="005B1474">
        <w:trPr>
          <w:trHeight w:val="280"/>
        </w:trPr>
        <w:tc>
          <w:tcPr>
            <w:tcW w:w="2253"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c>
          <w:tcPr>
            <w:tcW w:w="1466"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noProof/>
                <w:color w:val="FFFFFF"/>
                <w:spacing w:val="10"/>
                <w:sz w:val="18"/>
                <w:szCs w:val="18"/>
                <w:u w:color="FFFFFF"/>
                <w:lang w:val="fr-FR"/>
              </w:rPr>
              <w:t>GES</w:t>
            </w:r>
          </w:p>
        </w:tc>
        <w:tc>
          <w:tcPr>
            <w:tcW w:w="1457"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noProof/>
                <w:color w:val="FFFFFF"/>
                <w:spacing w:val="10"/>
                <w:sz w:val="18"/>
                <w:szCs w:val="18"/>
                <w:u w:color="FFFFFF"/>
                <w:lang w:val="fr-FR"/>
              </w:rPr>
              <w:t>Targets</w:t>
            </w:r>
          </w:p>
        </w:tc>
        <w:tc>
          <w:tcPr>
            <w:tcW w:w="1297"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b/>
                <w:bCs/>
                <w:noProof/>
                <w:color w:val="FFFFFF"/>
                <w:sz w:val="18"/>
                <w:szCs w:val="18"/>
                <w:u w:color="FFFFFF"/>
                <w:lang w:val="fr-FR"/>
              </w:rPr>
              <w:t>GES</w:t>
            </w:r>
          </w:p>
        </w:tc>
        <w:tc>
          <w:tcPr>
            <w:tcW w:w="1185"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b/>
                <w:bCs/>
                <w:noProof/>
                <w:color w:val="FFFFFF"/>
                <w:sz w:val="18"/>
                <w:szCs w:val="18"/>
                <w:u w:color="FFFFFF"/>
                <w:lang w:val="fr-FR"/>
              </w:rPr>
              <w:t>Targets</w:t>
            </w:r>
          </w:p>
        </w:tc>
        <w:tc>
          <w:tcPr>
            <w:tcW w:w="1628"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Birds</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vAlign w:val="center"/>
          </w:tcPr>
          <w:p w:rsidR="005B1474" w:rsidRDefault="00524A9E">
            <w:pPr>
              <w:pStyle w:val="Corps"/>
              <w:spacing w:before="50" w:after="50"/>
              <w:jc w:val="center"/>
              <w:rPr>
                <w:noProof/>
              </w:rPr>
            </w:pPr>
            <w:r>
              <w:rPr>
                <w:noProof/>
                <w:spacing w:val="10"/>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pacing w:val="10"/>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jc w:val="center"/>
              <w:rPr>
                <w:noProof/>
              </w:rPr>
            </w:pPr>
            <w:r>
              <w:rPr>
                <w:noProof/>
                <w:spacing w:val="10"/>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Mammals</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pacing w:val="10"/>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pacing w:val="10"/>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Fish</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pacing w:val="10"/>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pacing w:val="10"/>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 xml:space="preserve">D1, </w:t>
            </w:r>
            <w:r>
              <w:rPr>
                <w:b/>
                <w:bCs/>
                <w:noProof/>
                <w:spacing w:val="10"/>
                <w:sz w:val="18"/>
                <w:szCs w:val="18"/>
                <w:lang w:val="fr-FR"/>
              </w:rPr>
              <w:t>4 Water column</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pacing w:val="10"/>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pacing w:val="10"/>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6 Seabed</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pacing w:val="10"/>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pacing w:val="10"/>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D2 NIS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pacing w:val="10"/>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pacing w:val="10"/>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D3 Commercial fish</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pacing w:val="10"/>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pacing w:val="10"/>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pacing w:val="10"/>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D5 Eutrophication</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pacing w:val="10"/>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pacing w:val="10"/>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pacing w:val="10"/>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D7 Hydro. changes</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pacing w:val="10"/>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pacing w:val="10"/>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pacing w:val="10"/>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D8 Contaminants</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pacing w:val="10"/>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pacing w:val="10"/>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pacing w:val="10"/>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D9 Seafood cont.</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pacing w:val="10"/>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pacing w:val="10"/>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D10 Marine litter</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pacing w:val="10"/>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pacing w:val="10"/>
                <w:sz w:val="18"/>
                <w:szCs w:val="18"/>
                <w:lang w:val="fr-FR"/>
              </w:rPr>
              <w:t>2020</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D11 Energy/Noise</w:t>
            </w:r>
          </w:p>
        </w:tc>
        <w:tc>
          <w:tcPr>
            <w:tcW w:w="1466" w:type="dxa"/>
            <w:tcBorders>
              <w:top w:val="single" w:sz="8" w:space="0" w:color="FFFFFF"/>
              <w:left w:val="single" w:sz="8" w:space="0" w:color="1F497D"/>
              <w:bottom w:val="single" w:sz="8" w:space="0" w:color="1F497D"/>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7" w:type="dxa"/>
            <w:tcBorders>
              <w:top w:val="single" w:sz="8" w:space="0" w:color="FFFFFF"/>
              <w:left w:val="single" w:sz="8" w:space="0" w:color="FFFFFF"/>
              <w:bottom w:val="single" w:sz="8" w:space="0" w:color="1F497D"/>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1F497D"/>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pacing w:val="10"/>
                <w:sz w:val="18"/>
                <w:szCs w:val="18"/>
                <w:lang w:val="fr-FR"/>
              </w:rPr>
              <w:t>2014</w:t>
            </w:r>
          </w:p>
        </w:tc>
        <w:tc>
          <w:tcPr>
            <w:tcW w:w="1185" w:type="dxa"/>
            <w:tcBorders>
              <w:top w:val="single" w:sz="8" w:space="0" w:color="FFFFFF"/>
              <w:left w:val="single" w:sz="8" w:space="0" w:color="FFFFFF"/>
              <w:bottom w:val="single" w:sz="8" w:space="0" w:color="1F497D"/>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pacing w:val="10"/>
                <w:sz w:val="18"/>
                <w:szCs w:val="18"/>
                <w:lang w:val="fr-FR"/>
              </w:rPr>
              <w:t>2014</w:t>
            </w:r>
          </w:p>
        </w:tc>
        <w:tc>
          <w:tcPr>
            <w:tcW w:w="1628"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bl>
    <w:p w:rsidR="005B1474" w:rsidRDefault="00524A9E">
      <w:pPr>
        <w:pStyle w:val="Corps"/>
        <w:jc w:val="both"/>
        <w:rPr>
          <w:noProof/>
          <w:sz w:val="16"/>
          <w:szCs w:val="16"/>
        </w:rPr>
      </w:pPr>
      <w:r>
        <w:rPr>
          <w:noProof/>
          <w:sz w:val="16"/>
          <w:szCs w:val="16"/>
          <w:lang w:val="en-US"/>
        </w:rPr>
        <w:t>* Gaps are identified in the HELCOM factsheet but not in the Finnish reporting sheets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831"/>
        <w:gridCol w:w="1564"/>
        <w:gridCol w:w="3078"/>
      </w:tblGrid>
      <w:tr w:rsidR="005B1474">
        <w:tc>
          <w:tcPr>
            <w:tcW w:w="1809" w:type="dxa"/>
          </w:tcPr>
          <w:p w:rsidR="005B1474" w:rsidRDefault="005B1474">
            <w:pPr>
              <w:shd w:val="clear" w:color="auto" w:fill="92D050"/>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Full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GES</w:t>
            </w:r>
          </w:p>
        </w:tc>
        <w:tc>
          <w:tcPr>
            <w:tcW w:w="3078" w:type="dxa"/>
          </w:tcPr>
          <w:p w:rsidR="005B1474" w:rsidRDefault="00524A9E">
            <w:pPr>
              <w:pStyle w:val="CorpsA"/>
              <w:spacing w:after="0" w:line="240" w:lineRule="auto"/>
              <w:jc w:val="both"/>
              <w:rPr>
                <w:noProof/>
              </w:rPr>
            </w:pPr>
            <w:r>
              <w:rPr>
                <w:rFonts w:ascii="Times New Roman"/>
                <w:noProof/>
                <w:sz w:val="18"/>
                <w:szCs w:val="18"/>
              </w:rPr>
              <w:t>GES not defined</w:t>
            </w:r>
          </w:p>
        </w:tc>
      </w:tr>
      <w:tr w:rsidR="005B1474">
        <w:tc>
          <w:tcPr>
            <w:tcW w:w="1809" w:type="dxa"/>
          </w:tcPr>
          <w:p w:rsidR="005B1474" w:rsidRDefault="005B1474">
            <w:pPr>
              <w:shd w:val="clear" w:color="auto" w:fill="EA8300" w:themeFill="accent4" w:themeFillShade="BF"/>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Partial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targets</w:t>
            </w:r>
          </w:p>
        </w:tc>
        <w:tc>
          <w:tcPr>
            <w:tcW w:w="3078" w:type="dxa"/>
          </w:tcPr>
          <w:p w:rsidR="005B1474" w:rsidRDefault="00524A9E">
            <w:pPr>
              <w:pStyle w:val="CorpsA"/>
              <w:spacing w:after="0" w:line="240" w:lineRule="auto"/>
              <w:jc w:val="both"/>
              <w:rPr>
                <w:noProof/>
              </w:rPr>
            </w:pPr>
            <w:r>
              <w:rPr>
                <w:rFonts w:ascii="Times New Roman"/>
                <w:noProof/>
                <w:sz w:val="18"/>
                <w:szCs w:val="18"/>
              </w:rPr>
              <w:t>Targets not defined</w:t>
            </w:r>
          </w:p>
        </w:tc>
      </w:tr>
      <w:tr w:rsidR="005B1474">
        <w:tc>
          <w:tcPr>
            <w:tcW w:w="1809" w:type="dxa"/>
          </w:tcPr>
          <w:p w:rsidR="005B1474" w:rsidRDefault="005B1474">
            <w:pPr>
              <w:shd w:val="clear" w:color="auto" w:fill="873AC0"/>
              <w:rPr>
                <w:b/>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 xml:space="preserve">No </w:t>
            </w:r>
            <w:r>
              <w:rPr>
                <w:rFonts w:ascii="Times New Roman"/>
                <w:noProof/>
                <w:sz w:val="18"/>
                <w:szCs w:val="18"/>
              </w:rPr>
              <w:t>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monitoring</w:t>
            </w:r>
          </w:p>
        </w:tc>
        <w:tc>
          <w:tcPr>
            <w:tcW w:w="3078" w:type="dxa"/>
          </w:tcPr>
          <w:p w:rsidR="005B1474" w:rsidRDefault="00524A9E">
            <w:pPr>
              <w:pStyle w:val="CorpsA"/>
              <w:spacing w:after="0" w:line="240" w:lineRule="auto"/>
              <w:jc w:val="both"/>
              <w:rPr>
                <w:noProof/>
              </w:rPr>
            </w:pPr>
            <w:r>
              <w:rPr>
                <w:rFonts w:ascii="Times New Roman"/>
                <w:noProof/>
                <w:sz w:val="18"/>
                <w:szCs w:val="18"/>
              </w:rPr>
              <w:t>No monitoring programme reported</w:t>
            </w:r>
          </w:p>
        </w:tc>
      </w:tr>
    </w:tbl>
    <w:p w:rsidR="005B1474" w:rsidRDefault="005B1474">
      <w:pPr>
        <w:pStyle w:val="Corps"/>
        <w:spacing w:after="200"/>
        <w:jc w:val="both"/>
        <w:rPr>
          <w:b/>
          <w:bCs/>
          <w:smallCaps/>
          <w:noProof/>
          <w:lang w:val="en-US"/>
        </w:rPr>
      </w:pPr>
    </w:p>
    <w:p w:rsidR="005B1474" w:rsidRDefault="00524A9E">
      <w:pPr>
        <w:pStyle w:val="Corps"/>
        <w:spacing w:after="200"/>
        <w:jc w:val="both"/>
        <w:rPr>
          <w:b/>
          <w:bCs/>
          <w:smallCaps/>
          <w:noProof/>
          <w:lang w:val="en-US"/>
        </w:rPr>
      </w:pPr>
      <w:r>
        <w:rPr>
          <w:b/>
          <w:bCs/>
          <w:smallCaps/>
          <w:noProof/>
          <w:lang w:val="en-US"/>
        </w:rPr>
        <w:t>Achievements so far</w:t>
      </w:r>
    </w:p>
    <w:p w:rsidR="005B1474" w:rsidRDefault="00524A9E">
      <w:pPr>
        <w:pStyle w:val="Corps"/>
        <w:numPr>
          <w:ilvl w:val="0"/>
          <w:numId w:val="224"/>
        </w:numPr>
        <w:tabs>
          <w:tab w:val="num" w:pos="714"/>
        </w:tabs>
        <w:spacing w:after="120"/>
        <w:ind w:left="714" w:hanging="357"/>
        <w:jc w:val="both"/>
        <w:rPr>
          <w:noProof/>
          <w:lang w:val="en-US"/>
        </w:rPr>
      </w:pPr>
      <w:r>
        <w:rPr>
          <w:noProof/>
          <w:lang w:val="en-US"/>
        </w:rPr>
        <w:t>The technical assessment shows that Finland has developed its monitoring programme and sub-programmes in a consistent manner with its GES determinations and targets for commercia</w:t>
      </w:r>
      <w:r>
        <w:rPr>
          <w:noProof/>
          <w:lang w:val="en-US"/>
        </w:rPr>
        <w:t>l fish and shellfish (Descriptor 3), contaminants (Descriptor 8) and contaminants in seafood (Descriptor 9); with its GES determinations for biodiversity (Descriptors 1, 4, 6), eutrophication (Descriptor 5) and hydrographical changes (Descriptor 7); and wi</w:t>
      </w:r>
      <w:r>
        <w:rPr>
          <w:noProof/>
          <w:lang w:val="en-US"/>
        </w:rPr>
        <w:t xml:space="preserve">th its targets for energy, including underwater noise (Descriptor 11. </w:t>
      </w:r>
    </w:p>
    <w:p w:rsidR="005B1474" w:rsidRDefault="00524A9E">
      <w:pPr>
        <w:pStyle w:val="Corps"/>
        <w:numPr>
          <w:ilvl w:val="0"/>
          <w:numId w:val="225"/>
        </w:numPr>
        <w:tabs>
          <w:tab w:val="num" w:pos="714"/>
        </w:tabs>
        <w:spacing w:after="120"/>
        <w:ind w:left="714" w:hanging="357"/>
        <w:jc w:val="both"/>
        <w:rPr>
          <w:noProof/>
          <w:lang w:val="en-US"/>
        </w:rPr>
      </w:pPr>
      <w:r>
        <w:rPr>
          <w:noProof/>
          <w:lang w:val="en-US"/>
        </w:rPr>
        <w:t xml:space="preserve">Finland has reported on the use of existing monitoring programmes in the context of the MSFD. Finland has reported the use of its Water Framework Directive monitoring programmes for </w:t>
      </w:r>
      <w:r>
        <w:rPr>
          <w:noProof/>
          <w:lang w:val="en-US"/>
        </w:rPr>
        <w:t>biodiversity (Descriptors 1, 4, 6), non-indigenous species (Descriptor 2), contaminants (Descriptor 8) and contaminants in seafood (Descriptor 9) sub-programmes. The monitoring on commercial fish and shellfish (Descriptor 3) has been linked to Common Fishe</w:t>
      </w:r>
      <w:r>
        <w:rPr>
          <w:noProof/>
          <w:lang w:val="en-US"/>
        </w:rPr>
        <w:t>ries Policy monitoring programmes.</w:t>
      </w:r>
    </w:p>
    <w:p w:rsidR="005B1474" w:rsidRDefault="00524A9E">
      <w:pPr>
        <w:pStyle w:val="Corps"/>
        <w:numPr>
          <w:ilvl w:val="0"/>
          <w:numId w:val="226"/>
        </w:numPr>
        <w:tabs>
          <w:tab w:val="num" w:pos="746"/>
        </w:tabs>
        <w:spacing w:after="120"/>
        <w:ind w:left="714" w:hanging="357"/>
        <w:jc w:val="both"/>
        <w:rPr>
          <w:noProof/>
          <w:lang w:val="en-US"/>
        </w:rPr>
      </w:pPr>
      <w:r>
        <w:rPr>
          <w:noProof/>
          <w:lang w:val="en-US"/>
        </w:rPr>
        <w:t>Finland has identified relevant activities at regional and Union level for the implementation of the MSFD, including for monitoring programmes. Firstly, Finland</w:t>
      </w:r>
      <w:r>
        <w:rPr>
          <w:rFonts w:ascii="Calibri" w:eastAsia="Calibri" w:hAnsi="Calibri" w:cs="Calibri"/>
          <w:noProof/>
          <w:lang w:val="en-US"/>
        </w:rPr>
        <w:t>'</w:t>
      </w:r>
      <w:r>
        <w:rPr>
          <w:noProof/>
          <w:lang w:val="en-US"/>
        </w:rPr>
        <w:t>s monitoring programme and sub-programmes are linked to moni</w:t>
      </w:r>
      <w:r>
        <w:rPr>
          <w:noProof/>
          <w:lang w:val="en-US"/>
        </w:rPr>
        <w:t>toring activities carried out by HELCOM. In addition, reference is also made to OSPAR standards in the case of marine litter (Descriptor 10) monitoring programme. Secondly, Finland</w:t>
      </w:r>
      <w:r>
        <w:rPr>
          <w:rFonts w:ascii="Calibri" w:eastAsia="Calibri" w:hAnsi="Calibri" w:cs="Calibri"/>
          <w:noProof/>
          <w:lang w:val="en-US"/>
        </w:rPr>
        <w:t>'</w:t>
      </w:r>
      <w:r>
        <w:rPr>
          <w:noProof/>
          <w:lang w:val="en-US"/>
        </w:rPr>
        <w:t>s monitoring programme and sub-programmes also contain links to relevant Un</w:t>
      </w:r>
      <w:r>
        <w:rPr>
          <w:noProof/>
          <w:lang w:val="en-US"/>
        </w:rPr>
        <w:t>ion processes, in particular the Common Implementation Strategy working groups and technical subgroup.</w:t>
      </w:r>
    </w:p>
    <w:p w:rsidR="005B1474" w:rsidRDefault="005B1474">
      <w:pPr>
        <w:pStyle w:val="Corps"/>
        <w:jc w:val="both"/>
        <w:rPr>
          <w:noProof/>
        </w:rPr>
      </w:pPr>
    </w:p>
    <w:p w:rsidR="005B1474" w:rsidRDefault="00524A9E">
      <w:pPr>
        <w:pStyle w:val="Corps"/>
        <w:spacing w:after="200"/>
        <w:jc w:val="both"/>
        <w:rPr>
          <w:b/>
          <w:bCs/>
          <w:smallCaps/>
          <w:noProof/>
          <w:lang w:val="en-US"/>
        </w:rPr>
      </w:pPr>
      <w:r>
        <w:rPr>
          <w:b/>
          <w:bCs/>
          <w:smallCaps/>
          <w:noProof/>
          <w:lang w:val="en-US"/>
        </w:rPr>
        <w:t>Aspects where improvement is needed</w:t>
      </w:r>
    </w:p>
    <w:p w:rsidR="005B1474" w:rsidRDefault="00524A9E">
      <w:pPr>
        <w:pStyle w:val="Corps"/>
        <w:numPr>
          <w:ilvl w:val="0"/>
          <w:numId w:val="227"/>
        </w:numPr>
        <w:tabs>
          <w:tab w:val="num" w:pos="714"/>
        </w:tabs>
        <w:spacing w:after="120"/>
        <w:ind w:left="714" w:hanging="357"/>
        <w:jc w:val="both"/>
        <w:rPr>
          <w:noProof/>
          <w:lang w:val="en-US"/>
        </w:rPr>
      </w:pPr>
      <w:r>
        <w:rPr>
          <w:noProof/>
          <w:lang w:val="en-US"/>
        </w:rPr>
        <w:t>According to the technical assessment, the Finnish monitoring programme and sub-programmes show a few weaknesses tha</w:t>
      </w:r>
      <w:r>
        <w:rPr>
          <w:noProof/>
          <w:lang w:val="en-US"/>
        </w:rPr>
        <w:t>t affect their coverage of GES and targets. This is applicable, to various extents, to all descriptors except commercial fish and shellfish (Descriptor 3), contaminants (Descriptor 8) and contaminants in seafood (Descriptor 9).</w:t>
      </w:r>
    </w:p>
    <w:p w:rsidR="005B1474" w:rsidRDefault="00524A9E">
      <w:pPr>
        <w:pStyle w:val="Corps"/>
        <w:numPr>
          <w:ilvl w:val="0"/>
          <w:numId w:val="228"/>
        </w:numPr>
        <w:tabs>
          <w:tab w:val="num" w:pos="720"/>
        </w:tabs>
        <w:spacing w:after="120"/>
        <w:ind w:left="714" w:hanging="357"/>
        <w:jc w:val="both"/>
        <w:rPr>
          <w:noProof/>
          <w:lang w:val="en-US"/>
        </w:rPr>
      </w:pPr>
      <w:r>
        <w:rPr>
          <w:noProof/>
          <w:lang w:val="en-US"/>
        </w:rPr>
        <w:t>Finland does not link its mo</w:t>
      </w:r>
      <w:r>
        <w:rPr>
          <w:noProof/>
          <w:lang w:val="en-US"/>
        </w:rPr>
        <w:t>nitoring programmes to activities carried out for other international conventions other than those activities undertaken for the Regional Sea Conventions.</w:t>
      </w:r>
    </w:p>
    <w:p w:rsidR="005B1474" w:rsidRDefault="00524A9E">
      <w:pPr>
        <w:pStyle w:val="Corps"/>
        <w:numPr>
          <w:ilvl w:val="0"/>
          <w:numId w:val="229"/>
        </w:numPr>
        <w:tabs>
          <w:tab w:val="num" w:pos="720"/>
        </w:tabs>
        <w:spacing w:after="120"/>
        <w:ind w:left="714" w:hanging="357"/>
        <w:jc w:val="both"/>
        <w:rPr>
          <w:noProof/>
          <w:lang w:val="en-US"/>
        </w:rPr>
      </w:pPr>
      <w:r>
        <w:rPr>
          <w:noProof/>
          <w:lang w:val="en-US"/>
        </w:rPr>
        <w:t>Finland does not elaborate on monitoring transboundary impacts or any other major environmental chang</w:t>
      </w:r>
      <w:r>
        <w:rPr>
          <w:noProof/>
          <w:lang w:val="en-US"/>
        </w:rPr>
        <w:t>es or emerging issues, but refers to HELCOM priorities.</w:t>
      </w:r>
    </w:p>
    <w:p w:rsidR="005B1474" w:rsidRDefault="005B1474">
      <w:pPr>
        <w:pStyle w:val="Corps"/>
        <w:jc w:val="both"/>
        <w:rPr>
          <w:b/>
          <w:bCs/>
          <w:i/>
          <w:iCs/>
          <w:noProof/>
          <w:shd w:val="clear" w:color="auto" w:fill="FFFF00"/>
        </w:rPr>
      </w:pPr>
    </w:p>
    <w:p w:rsidR="005B1474" w:rsidRDefault="00524A9E">
      <w:pPr>
        <w:pStyle w:val="Corps"/>
        <w:spacing w:after="200"/>
        <w:jc w:val="both"/>
        <w:rPr>
          <w:b/>
          <w:bCs/>
          <w:smallCaps/>
          <w:noProof/>
          <w:lang w:val="en-US"/>
        </w:rPr>
      </w:pPr>
      <w:r>
        <w:rPr>
          <w:b/>
          <w:bCs/>
          <w:smallCaps/>
          <w:noProof/>
          <w:lang w:val="en-US"/>
        </w:rPr>
        <w:t>Outcome of descriptor-specific assessment</w:t>
      </w:r>
    </w:p>
    <w:p w:rsidR="005B1474" w:rsidRDefault="00524A9E">
      <w:pPr>
        <w:pStyle w:val="Corps"/>
        <w:jc w:val="both"/>
        <w:rPr>
          <w:noProof/>
        </w:rPr>
      </w:pPr>
      <w:r>
        <w:rPr>
          <w:noProof/>
          <w:lang w:val="en-US"/>
        </w:rPr>
        <w:t>Finland should:</w:t>
      </w:r>
    </w:p>
    <w:p w:rsidR="005B1474" w:rsidRDefault="005B1474">
      <w:pPr>
        <w:pStyle w:val="Corps"/>
        <w:jc w:val="both"/>
        <w:rPr>
          <w:noProof/>
        </w:rPr>
      </w:pPr>
    </w:p>
    <w:p w:rsidR="005B1474" w:rsidRDefault="00524A9E">
      <w:pPr>
        <w:pStyle w:val="Corps"/>
        <w:jc w:val="both"/>
        <w:rPr>
          <w:noProof/>
        </w:rPr>
      </w:pPr>
      <w:r>
        <w:rPr>
          <w:noProof/>
          <w:lang w:val="en-US"/>
        </w:rPr>
        <w:t>In general:</w:t>
      </w:r>
    </w:p>
    <w:p w:rsidR="005B1474" w:rsidRDefault="005B1474">
      <w:pPr>
        <w:pStyle w:val="Corps"/>
        <w:jc w:val="both"/>
        <w:rPr>
          <w:noProof/>
        </w:rPr>
      </w:pPr>
    </w:p>
    <w:p w:rsidR="005B1474" w:rsidRDefault="00524A9E">
      <w:pPr>
        <w:pStyle w:val="Corps"/>
        <w:numPr>
          <w:ilvl w:val="0"/>
          <w:numId w:val="230"/>
        </w:numPr>
        <w:tabs>
          <w:tab w:val="num" w:pos="690"/>
        </w:tabs>
        <w:spacing w:after="120"/>
        <w:ind w:left="714" w:hanging="357"/>
        <w:jc w:val="both"/>
        <w:rPr>
          <w:noProof/>
          <w:lang w:val="en-US"/>
        </w:rPr>
      </w:pPr>
      <w:r>
        <w:rPr>
          <w:noProof/>
          <w:lang w:val="en-US"/>
        </w:rPr>
        <w:t xml:space="preserve">continue to integrate monitoring programmes already existing under relevant Union legislation and other international </w:t>
      </w:r>
      <w:r>
        <w:rPr>
          <w:noProof/>
          <w:lang w:val="en-US"/>
        </w:rPr>
        <w:t>agreements, in particular the Habitats Directive</w:t>
      </w:r>
      <w:r>
        <w:rPr>
          <w:noProof/>
          <w:vertAlign w:val="superscript"/>
          <w:lang w:val="en-US"/>
        </w:rPr>
        <w:footnoteReference w:id="115"/>
      </w:r>
      <w:r>
        <w:rPr>
          <w:noProof/>
          <w:lang w:val="en-US"/>
        </w:rPr>
        <w:t>, the Birds Directive</w:t>
      </w:r>
      <w:r>
        <w:rPr>
          <w:noProof/>
          <w:vertAlign w:val="superscript"/>
          <w:lang w:val="en-US"/>
        </w:rPr>
        <w:footnoteReference w:id="116"/>
      </w:r>
      <w:r>
        <w:rPr>
          <w:noProof/>
          <w:lang w:val="en-US"/>
        </w:rPr>
        <w:t>, the Water Framework Directive</w:t>
      </w:r>
      <w:r>
        <w:rPr>
          <w:noProof/>
          <w:vertAlign w:val="superscript"/>
          <w:lang w:val="en-US"/>
        </w:rPr>
        <w:footnoteReference w:id="117"/>
      </w:r>
      <w:r>
        <w:rPr>
          <w:noProof/>
          <w:lang w:val="en-US"/>
        </w:rPr>
        <w:t xml:space="preserve"> and the Invasive Alien Species Regulation</w:t>
      </w:r>
      <w:r>
        <w:rPr>
          <w:noProof/>
          <w:vertAlign w:val="superscript"/>
          <w:lang w:val="en-US"/>
        </w:rPr>
        <w:footnoteReference w:id="118"/>
      </w:r>
      <w:r>
        <w:rPr>
          <w:noProof/>
          <w:lang w:val="en-US"/>
        </w:rPr>
        <w:t xml:space="preserve"> with MSFD monitoring programmes, while at the same time ensuring that MSFD- specific monitoring needs are app</w:t>
      </w:r>
      <w:r>
        <w:rPr>
          <w:noProof/>
          <w:lang w:val="en-US"/>
        </w:rPr>
        <w:t>ropriately met in terms of spatial scope as well as elements, parameters, habitats and species monitored.</w:t>
      </w:r>
    </w:p>
    <w:p w:rsidR="005B1474" w:rsidRDefault="00524A9E">
      <w:pPr>
        <w:pStyle w:val="Corps"/>
        <w:numPr>
          <w:ilvl w:val="0"/>
          <w:numId w:val="230"/>
        </w:numPr>
        <w:tabs>
          <w:tab w:val="num" w:pos="690"/>
        </w:tabs>
        <w:spacing w:after="120"/>
        <w:ind w:left="714" w:hanging="357"/>
        <w:jc w:val="both"/>
        <w:rPr>
          <w:noProof/>
          <w:lang w:val="en-US"/>
        </w:rPr>
      </w:pPr>
      <w:r>
        <w:rPr>
          <w:noProof/>
          <w:lang w:val="en-US"/>
        </w:rPr>
        <w:t>continue to implement, where they exist, coordinated and joint monitoring programmes developed at regional or subregional level, for instance by HELCO</w:t>
      </w:r>
      <w:r>
        <w:rPr>
          <w:noProof/>
          <w:lang w:val="en-US"/>
        </w:rPr>
        <w:t xml:space="preserve">M. </w:t>
      </w:r>
    </w:p>
    <w:p w:rsidR="005B1474" w:rsidRDefault="00524A9E">
      <w:pPr>
        <w:pStyle w:val="Corps"/>
        <w:numPr>
          <w:ilvl w:val="0"/>
          <w:numId w:val="230"/>
        </w:numPr>
        <w:tabs>
          <w:tab w:val="num" w:pos="690"/>
        </w:tabs>
        <w:spacing w:after="120"/>
        <w:ind w:left="714" w:hanging="357"/>
        <w:jc w:val="both"/>
        <w:rPr>
          <w:noProof/>
          <w:lang w:val="en-US"/>
        </w:rPr>
      </w:pPr>
      <w:r>
        <w:rPr>
          <w:noProof/>
          <w:lang w:val="en-US"/>
        </w:rPr>
        <w:t>continue to enhance comparability and consistency of monitoring methods within its marine region, in particular, by considering the monitoring scope, coverage, frequency and choice of indicators with practices at the regional level.</w:t>
      </w:r>
    </w:p>
    <w:p w:rsidR="005B1474" w:rsidRDefault="005B1474">
      <w:pPr>
        <w:pStyle w:val="Corps"/>
        <w:jc w:val="both"/>
        <w:rPr>
          <w:noProof/>
        </w:rPr>
      </w:pPr>
    </w:p>
    <w:p w:rsidR="005B1474" w:rsidRDefault="00524A9E">
      <w:pPr>
        <w:pStyle w:val="Corps"/>
        <w:keepNext/>
        <w:jc w:val="both"/>
        <w:rPr>
          <w:noProof/>
        </w:rPr>
      </w:pPr>
      <w:r>
        <w:rPr>
          <w:noProof/>
          <w:lang w:val="en-US"/>
        </w:rPr>
        <w:t>In particular:</w:t>
      </w:r>
    </w:p>
    <w:p w:rsidR="005B1474" w:rsidRDefault="005B1474">
      <w:pPr>
        <w:pStyle w:val="Corps"/>
        <w:keepNext/>
        <w:jc w:val="both"/>
        <w:rPr>
          <w:noProof/>
        </w:rPr>
      </w:pPr>
    </w:p>
    <w:p w:rsidR="005B1474" w:rsidRDefault="00524A9E">
      <w:pPr>
        <w:pStyle w:val="Corps"/>
        <w:keepNext/>
        <w:jc w:val="both"/>
        <w:rPr>
          <w:noProof/>
        </w:rPr>
      </w:pPr>
      <w:r>
        <w:rPr>
          <w:noProof/>
          <w:lang w:val="en-US"/>
        </w:rPr>
        <w:t>On</w:t>
      </w:r>
      <w:r>
        <w:rPr>
          <w:noProof/>
          <w:lang w:val="en-US"/>
        </w:rPr>
        <w:t xml:space="preserve"> biodiversity (in particular for Descriptors 1, 4 and 6):</w:t>
      </w:r>
    </w:p>
    <w:p w:rsidR="005B1474" w:rsidRDefault="00524A9E">
      <w:pPr>
        <w:pStyle w:val="Corps"/>
        <w:numPr>
          <w:ilvl w:val="0"/>
          <w:numId w:val="230"/>
        </w:numPr>
        <w:tabs>
          <w:tab w:val="num" w:pos="690"/>
        </w:tabs>
        <w:ind w:left="690" w:hanging="330"/>
        <w:jc w:val="both"/>
        <w:rPr>
          <w:noProof/>
          <w:lang w:val="en-US"/>
        </w:rPr>
      </w:pPr>
      <w:r>
        <w:rPr>
          <w:noProof/>
          <w:lang w:val="en-US"/>
        </w:rPr>
        <w:t>ensure that any monitoring undertaken as part of its HELCOM activities is also reported in its national MSFD monitoring programme.</w:t>
      </w:r>
    </w:p>
    <w:p w:rsidR="005B1474" w:rsidRDefault="005B1474">
      <w:pPr>
        <w:pStyle w:val="Corps"/>
        <w:jc w:val="both"/>
        <w:rPr>
          <w:noProof/>
        </w:rPr>
      </w:pPr>
    </w:p>
    <w:p w:rsidR="005B1474" w:rsidRDefault="00524A9E">
      <w:pPr>
        <w:pStyle w:val="Corps"/>
        <w:jc w:val="both"/>
        <w:rPr>
          <w:noProof/>
          <w:lang w:val="fr-FR"/>
        </w:rPr>
      </w:pPr>
      <w:r>
        <w:rPr>
          <w:noProof/>
          <w:lang w:val="fr-FR"/>
        </w:rPr>
        <w:t>On non-indigenous species (Descriptor 2):</w:t>
      </w:r>
    </w:p>
    <w:p w:rsidR="005B1474" w:rsidRDefault="00524A9E">
      <w:pPr>
        <w:pStyle w:val="Corps"/>
        <w:numPr>
          <w:ilvl w:val="0"/>
          <w:numId w:val="230"/>
        </w:numPr>
        <w:tabs>
          <w:tab w:val="num" w:pos="690"/>
        </w:tabs>
        <w:spacing w:after="120"/>
        <w:ind w:left="686" w:hanging="329"/>
        <w:jc w:val="both"/>
        <w:rPr>
          <w:noProof/>
          <w:lang w:val="en-US"/>
        </w:rPr>
      </w:pPr>
      <w:r>
        <w:rPr>
          <w:noProof/>
          <w:lang w:val="en-US"/>
        </w:rPr>
        <w:t>improve monitoring to co</w:t>
      </w:r>
      <w:r>
        <w:rPr>
          <w:noProof/>
          <w:lang w:val="en-US"/>
        </w:rPr>
        <w:t>ver ecosystems, as per its GES definition.</w:t>
      </w:r>
    </w:p>
    <w:p w:rsidR="005B1474" w:rsidRDefault="00524A9E">
      <w:pPr>
        <w:pStyle w:val="Corps"/>
        <w:numPr>
          <w:ilvl w:val="0"/>
          <w:numId w:val="230"/>
        </w:numPr>
        <w:tabs>
          <w:tab w:val="num" w:pos="690"/>
        </w:tabs>
        <w:spacing w:after="120"/>
        <w:ind w:left="686" w:hanging="329"/>
        <w:jc w:val="both"/>
        <w:rPr>
          <w:noProof/>
          <w:lang w:val="en-US"/>
        </w:rPr>
      </w:pPr>
      <w:r>
        <w:rPr>
          <w:noProof/>
          <w:lang w:val="en-US"/>
        </w:rPr>
        <w:t xml:space="preserve">improve the monitoring of hotspots and pathways of introduction, including ports. </w:t>
      </w:r>
    </w:p>
    <w:p w:rsidR="005B1474" w:rsidRDefault="005B1474">
      <w:pPr>
        <w:pStyle w:val="Corps"/>
        <w:jc w:val="both"/>
        <w:rPr>
          <w:noProof/>
        </w:rPr>
      </w:pPr>
    </w:p>
    <w:p w:rsidR="005B1474" w:rsidRDefault="00524A9E">
      <w:pPr>
        <w:pStyle w:val="Corps"/>
        <w:jc w:val="both"/>
        <w:rPr>
          <w:noProof/>
        </w:rPr>
      </w:pPr>
      <w:r>
        <w:rPr>
          <w:noProof/>
          <w:lang w:val="en-US"/>
        </w:rPr>
        <w:t>On eutrophication (Descriptor 5):</w:t>
      </w:r>
    </w:p>
    <w:p w:rsidR="005B1474" w:rsidRDefault="00524A9E">
      <w:pPr>
        <w:pStyle w:val="Corps"/>
        <w:numPr>
          <w:ilvl w:val="0"/>
          <w:numId w:val="230"/>
        </w:numPr>
        <w:tabs>
          <w:tab w:val="num" w:pos="690"/>
        </w:tabs>
        <w:spacing w:after="120"/>
        <w:ind w:left="686" w:hanging="329"/>
        <w:jc w:val="both"/>
        <w:rPr>
          <w:noProof/>
          <w:lang w:val="en-US"/>
        </w:rPr>
      </w:pPr>
      <w:r>
        <w:rPr>
          <w:noProof/>
          <w:lang w:val="en-US"/>
        </w:rPr>
        <w:t xml:space="preserve"> in relation to the monitoring of macrophytes and phytoplankton-related parameters.</w:t>
      </w:r>
    </w:p>
    <w:p w:rsidR="005B1474" w:rsidRDefault="00524A9E">
      <w:pPr>
        <w:pStyle w:val="Corps"/>
        <w:numPr>
          <w:ilvl w:val="0"/>
          <w:numId w:val="230"/>
        </w:numPr>
        <w:tabs>
          <w:tab w:val="num" w:pos="690"/>
        </w:tabs>
        <w:spacing w:after="120"/>
        <w:ind w:left="686" w:hanging="329"/>
        <w:jc w:val="both"/>
        <w:rPr>
          <w:noProof/>
          <w:lang w:val="en-US"/>
        </w:rPr>
      </w:pPr>
      <w:r>
        <w:rPr>
          <w:noProof/>
          <w:lang w:val="en-US"/>
        </w:rPr>
        <w:t>ensure that</w:t>
      </w:r>
      <w:r>
        <w:rPr>
          <w:noProof/>
          <w:lang w:val="en-US"/>
        </w:rPr>
        <w:t xml:space="preserve"> any monitoring undertaken as part of its HELCOM activities is also reported in its national MSFD monitoring programme.</w:t>
      </w:r>
    </w:p>
    <w:p w:rsidR="005B1474" w:rsidRDefault="005B1474">
      <w:pPr>
        <w:pStyle w:val="Corps"/>
        <w:jc w:val="both"/>
        <w:rPr>
          <w:noProof/>
        </w:rPr>
      </w:pPr>
    </w:p>
    <w:p w:rsidR="005B1474" w:rsidRDefault="00524A9E">
      <w:pPr>
        <w:pStyle w:val="Corps"/>
        <w:jc w:val="both"/>
        <w:rPr>
          <w:noProof/>
        </w:rPr>
      </w:pPr>
      <w:r>
        <w:rPr>
          <w:noProof/>
          <w:lang w:val="en-US"/>
        </w:rPr>
        <w:t>On marine litter (Descriptor 10):</w:t>
      </w:r>
    </w:p>
    <w:p w:rsidR="005B1474" w:rsidRDefault="00524A9E">
      <w:pPr>
        <w:pStyle w:val="Corps"/>
        <w:numPr>
          <w:ilvl w:val="0"/>
          <w:numId w:val="230"/>
        </w:numPr>
        <w:tabs>
          <w:tab w:val="num" w:pos="690"/>
        </w:tabs>
        <w:ind w:left="690" w:hanging="330"/>
        <w:jc w:val="both"/>
        <w:rPr>
          <w:noProof/>
          <w:lang w:val="en-US"/>
        </w:rPr>
      </w:pPr>
      <w:r>
        <w:rPr>
          <w:noProof/>
          <w:lang w:val="en-US"/>
        </w:rPr>
        <w:t>further improve its programme to monitor impacts of litter on ecosystems, as per its GES definition a</w:t>
      </w:r>
      <w:r>
        <w:rPr>
          <w:noProof/>
          <w:lang w:val="en-US"/>
        </w:rPr>
        <w:t>nd marine litter on the seafloor, where appropriate, as per its target.</w:t>
      </w:r>
    </w:p>
    <w:p w:rsidR="005B1474" w:rsidRDefault="005B1474">
      <w:pPr>
        <w:pStyle w:val="Corps"/>
        <w:jc w:val="both"/>
        <w:rPr>
          <w:rFonts w:ascii="Calibri" w:eastAsia="Calibri" w:hAnsi="Calibri" w:cs="Calibri"/>
          <w:noProof/>
          <w:sz w:val="22"/>
          <w:szCs w:val="22"/>
          <w:lang w:val="en-US"/>
        </w:rPr>
      </w:pPr>
    </w:p>
    <w:p w:rsidR="005B1474" w:rsidRDefault="00524A9E">
      <w:pPr>
        <w:pStyle w:val="Corps"/>
        <w:jc w:val="both"/>
        <w:rPr>
          <w:noProof/>
        </w:rPr>
      </w:pPr>
      <w:r>
        <w:rPr>
          <w:noProof/>
          <w:lang w:val="en-US"/>
        </w:rPr>
        <w:t>On energy, including underwater noise (Descriptor 11):</w:t>
      </w:r>
    </w:p>
    <w:p w:rsidR="005B1474" w:rsidRDefault="00524A9E">
      <w:pPr>
        <w:pStyle w:val="Corps"/>
        <w:numPr>
          <w:ilvl w:val="0"/>
          <w:numId w:val="230"/>
        </w:numPr>
        <w:tabs>
          <w:tab w:val="num" w:pos="690"/>
        </w:tabs>
        <w:spacing w:after="120"/>
        <w:ind w:left="686" w:hanging="329"/>
        <w:jc w:val="both"/>
        <w:rPr>
          <w:noProof/>
          <w:lang w:val="en-US"/>
        </w:rPr>
      </w:pPr>
      <w:r>
        <w:rPr>
          <w:noProof/>
          <w:lang w:val="en-US"/>
        </w:rPr>
        <w:t xml:space="preserve">implement its plans to improve its underwater noise monitoring; </w:t>
      </w:r>
    </w:p>
    <w:p w:rsidR="005B1474" w:rsidRDefault="00524A9E">
      <w:pPr>
        <w:pStyle w:val="Corps"/>
        <w:numPr>
          <w:ilvl w:val="0"/>
          <w:numId w:val="230"/>
        </w:numPr>
        <w:tabs>
          <w:tab w:val="num" w:pos="690"/>
        </w:tabs>
        <w:spacing w:after="120"/>
        <w:ind w:left="686" w:hanging="329"/>
        <w:jc w:val="both"/>
        <w:rPr>
          <w:noProof/>
          <w:lang w:val="en-US"/>
        </w:rPr>
      </w:pPr>
      <w:r>
        <w:rPr>
          <w:noProof/>
          <w:lang w:val="en-US"/>
        </w:rPr>
        <w:t xml:space="preserve">ensure that any monitoring undertaken as part of its HELCOM activities is also reported in its national MSFD monitoring programme. </w:t>
      </w:r>
    </w:p>
    <w:p w:rsidR="005B1474" w:rsidRDefault="005B1474">
      <w:pPr>
        <w:pStyle w:val="Corps"/>
        <w:keepNext/>
        <w:jc w:val="both"/>
        <w:rPr>
          <w:noProof/>
        </w:rPr>
      </w:pPr>
    </w:p>
    <w:p w:rsidR="005B1474" w:rsidRDefault="00524A9E">
      <w:pPr>
        <w:pStyle w:val="Corps"/>
        <w:keepNext/>
        <w:jc w:val="both"/>
        <w:rPr>
          <w:noProof/>
        </w:rPr>
      </w:pPr>
      <w:r>
        <w:rPr>
          <w:noProof/>
        </w:rPr>
        <w:br w:type="page"/>
      </w:r>
    </w:p>
    <w:p w:rsidR="005B1474" w:rsidRDefault="00524A9E">
      <w:pPr>
        <w:pStyle w:val="Heading2"/>
        <w:rPr>
          <w:noProof/>
        </w:rPr>
      </w:pPr>
      <w:bookmarkStart w:id="98" w:name="_Toc455744244"/>
      <w:bookmarkStart w:id="99" w:name="_Toc467053175"/>
      <w:bookmarkStart w:id="100" w:name="_Toc467161761"/>
      <w:r>
        <w:rPr>
          <w:noProof/>
        </w:rPr>
        <w:t>19. Sweden</w:t>
      </w:r>
      <w:bookmarkEnd w:id="98"/>
      <w:bookmarkEnd w:id="99"/>
      <w:bookmarkEnd w:id="100"/>
    </w:p>
    <w:p w:rsidR="005B1474" w:rsidRDefault="005B1474">
      <w:pPr>
        <w:pStyle w:val="Corps"/>
        <w:jc w:val="both"/>
        <w:rPr>
          <w:noProof/>
          <w:lang w:val="en-US"/>
        </w:rPr>
      </w:pPr>
    </w:p>
    <w:tbl>
      <w:tblPr>
        <w:tblStyle w:val="TableGrid"/>
        <w:tblW w:w="0" w:type="auto"/>
        <w:tblLook w:val="04A0" w:firstRow="1" w:lastRow="0" w:firstColumn="1" w:lastColumn="0" w:noHBand="0" w:noVBand="1"/>
      </w:tblPr>
      <w:tblGrid>
        <w:gridCol w:w="9282"/>
      </w:tblGrid>
      <w:tr w:rsidR="005B1474">
        <w:tc>
          <w:tcPr>
            <w:tcW w:w="9282" w:type="dxa"/>
          </w:tcPr>
          <w:p w:rsidR="005B1474" w:rsidRDefault="00524A9E">
            <w:pPr>
              <w:pStyle w:val="Corps"/>
              <w:jc w:val="both"/>
              <w:rPr>
                <w:b/>
                <w:bCs/>
                <w:smallCaps/>
                <w:noProof/>
              </w:rPr>
            </w:pPr>
            <w:r>
              <w:rPr>
                <w:b/>
                <w:bCs/>
                <w:smallCaps/>
                <w:noProof/>
                <w:lang w:val="en-US"/>
              </w:rPr>
              <w:t>Overall Conclusion</w:t>
            </w:r>
          </w:p>
          <w:p w:rsidR="005B1474" w:rsidRDefault="005B1474">
            <w:pPr>
              <w:pStyle w:val="Corps"/>
              <w:jc w:val="both"/>
              <w:rPr>
                <w:b/>
                <w:bCs/>
                <w:smallCaps/>
                <w:noProof/>
              </w:rPr>
            </w:pPr>
          </w:p>
          <w:p w:rsidR="005B1474" w:rsidRDefault="00524A9E">
            <w:pPr>
              <w:pStyle w:val="Corps"/>
              <w:jc w:val="both"/>
              <w:rPr>
                <w:b/>
                <w:bCs/>
                <w:noProof/>
              </w:rPr>
            </w:pPr>
            <w:r>
              <w:rPr>
                <w:b/>
                <w:bCs/>
                <w:noProof/>
                <w:lang w:val="en-US"/>
              </w:rPr>
              <w:t>Overall, the monitoring programme of Sweden constitutes a partially appropriate framework</w:t>
            </w:r>
            <w:r>
              <w:rPr>
                <w:b/>
                <w:bCs/>
                <w:noProof/>
                <w:lang w:val="en-US"/>
              </w:rPr>
              <w:t xml:space="preserve"> to meet the requirements of Directive 2008/56/EC and to measure progress towards the achievement of good environmental status (GES).</w:t>
            </w:r>
          </w:p>
          <w:p w:rsidR="005B1474" w:rsidRDefault="005B1474">
            <w:pPr>
              <w:pStyle w:val="Corps"/>
              <w:jc w:val="both"/>
              <w:rPr>
                <w:b/>
                <w:bCs/>
                <w:noProof/>
              </w:rPr>
            </w:pPr>
          </w:p>
          <w:p w:rsidR="005B1474" w:rsidRDefault="00524A9E">
            <w:pPr>
              <w:pStyle w:val="Corps"/>
              <w:jc w:val="both"/>
              <w:rPr>
                <w:noProof/>
                <w:lang w:val="en-US"/>
              </w:rPr>
            </w:pPr>
            <w:r>
              <w:rPr>
                <w:noProof/>
                <w:lang w:val="en-US"/>
              </w:rPr>
              <w:t>Sweden reports that its monitoring programme will be fully in place to measure progress towards GES by 2020, but with som</w:t>
            </w:r>
            <w:r>
              <w:rPr>
                <w:noProof/>
                <w:lang w:val="en-US"/>
              </w:rPr>
              <w:t>e aspects already covered as of 2014 such as commercial fish and shellfish (Descriptor 3), eutrophication (Descriptor 5), hydrographical changes (Descriptor 7), and contaminants in seafood (Descriptor 9).</w:t>
            </w:r>
          </w:p>
          <w:p w:rsidR="005B1474" w:rsidRDefault="005B1474">
            <w:pPr>
              <w:pStyle w:val="Corps"/>
              <w:jc w:val="both"/>
              <w:rPr>
                <w:noProof/>
              </w:rPr>
            </w:pPr>
          </w:p>
          <w:p w:rsidR="005B1474" w:rsidRDefault="00524A9E">
            <w:pPr>
              <w:pStyle w:val="CorpsA"/>
              <w:spacing w:after="0" w:line="240" w:lineRule="auto"/>
              <w:jc w:val="both"/>
              <w:rPr>
                <w:rFonts w:ascii="Times New Roman"/>
                <w:noProof/>
                <w:sz w:val="24"/>
                <w:szCs w:val="24"/>
              </w:rPr>
            </w:pPr>
            <w:r>
              <w:rPr>
                <w:rFonts w:ascii="Times New Roman"/>
                <w:b/>
                <w:bCs/>
                <w:noProof/>
                <w:sz w:val="24"/>
                <w:szCs w:val="24"/>
              </w:rPr>
              <w:t>Three out of thirteen descriptor categories are su</w:t>
            </w:r>
            <w:r>
              <w:rPr>
                <w:rFonts w:ascii="Times New Roman"/>
                <w:b/>
                <w:bCs/>
                <w:noProof/>
                <w:sz w:val="24"/>
                <w:szCs w:val="24"/>
              </w:rPr>
              <w:t>fficiently addressed in the reported monitoring programmes.</w:t>
            </w:r>
            <w:r>
              <w:rPr>
                <w:rFonts w:ascii="Times New Roman"/>
                <w:noProof/>
                <w:sz w:val="24"/>
                <w:szCs w:val="24"/>
              </w:rPr>
              <w:t xml:space="preserve"> These are commercial fish and shellfish (Descriptor 3), eutrophication (Descriptor 5) and hydrographical changes (Descriptor 7).</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pStyle w:val="CorpsA"/>
              <w:spacing w:after="0" w:line="240" w:lineRule="auto"/>
              <w:jc w:val="both"/>
              <w:rPr>
                <w:rFonts w:ascii="Times New Roman"/>
                <w:noProof/>
                <w:sz w:val="24"/>
                <w:szCs w:val="24"/>
              </w:rPr>
            </w:pPr>
            <w:r>
              <w:rPr>
                <w:rFonts w:ascii="Times New Roman"/>
                <w:noProof/>
                <w:sz w:val="24"/>
                <w:szCs w:val="24"/>
              </w:rPr>
              <w:t xml:space="preserve">Sweden has identified monitoring gaps, and plans to address them, </w:t>
            </w:r>
            <w:r>
              <w:rPr>
                <w:rFonts w:ascii="Times New Roman"/>
                <w:noProof/>
                <w:sz w:val="24"/>
                <w:szCs w:val="24"/>
              </w:rPr>
              <w:t>for birds, mammals, fish and cephalopods, water column habitats seabed habitats (Descriptors 1, 4 and 6), non-indigenous species (Descriptor 2), hydrographical changes (Descriptor 7), marine litter (Descriptor 10) and energy, including underwater noise (De</w:t>
            </w:r>
            <w:r>
              <w:rPr>
                <w:rFonts w:ascii="Times New Roman"/>
                <w:noProof/>
                <w:sz w:val="24"/>
                <w:szCs w:val="24"/>
              </w:rPr>
              <w:t xml:space="preserve">scriptor 11). </w:t>
            </w:r>
          </w:p>
          <w:p w:rsidR="005B1474" w:rsidRDefault="00524A9E">
            <w:pPr>
              <w:pStyle w:val="CorpsA"/>
              <w:spacing w:after="0" w:line="240" w:lineRule="auto"/>
              <w:jc w:val="both"/>
              <w:rPr>
                <w:rFonts w:ascii="Times New Roman"/>
                <w:noProof/>
                <w:sz w:val="24"/>
                <w:szCs w:val="24"/>
              </w:rPr>
            </w:pPr>
            <w:r>
              <w:rPr>
                <w:rFonts w:ascii="Times New Roman"/>
                <w:noProof/>
                <w:sz w:val="24"/>
                <w:szCs w:val="24"/>
              </w:rPr>
              <w:t>Plans to address monitoring gaps for the remaining descriptors (contaminants (Descriptor 8) and contaminants in seafood (Descriptor 9)) are therefore still missing.</w:t>
            </w:r>
          </w:p>
          <w:p w:rsidR="005B1474" w:rsidRDefault="005B1474">
            <w:pPr>
              <w:pStyle w:val="CorpsA"/>
              <w:spacing w:after="0" w:line="240" w:lineRule="auto"/>
              <w:jc w:val="both"/>
              <w:rPr>
                <w:rFonts w:ascii="Times New Roman"/>
                <w:noProof/>
                <w:sz w:val="24"/>
                <w:szCs w:val="24"/>
              </w:rPr>
            </w:pPr>
          </w:p>
          <w:p w:rsidR="005B1474" w:rsidRDefault="00524A9E">
            <w:pPr>
              <w:pStyle w:val="CorpsA"/>
              <w:spacing w:after="0" w:line="240" w:lineRule="auto"/>
              <w:jc w:val="both"/>
              <w:rPr>
                <w:rFonts w:ascii="Times New Roman" w:eastAsia="Times New Roman" w:hAnsi="Times New Roman" w:cs="Times New Roman"/>
                <w:noProof/>
                <w:sz w:val="24"/>
                <w:szCs w:val="24"/>
              </w:rPr>
            </w:pPr>
            <w:r>
              <w:rPr>
                <w:rFonts w:ascii="Times New Roman"/>
                <w:noProof/>
                <w:sz w:val="24"/>
                <w:szCs w:val="24"/>
              </w:rPr>
              <w:t>Sweden has not established targets for birds, mammal and water column (Desc</w:t>
            </w:r>
            <w:r>
              <w:rPr>
                <w:rFonts w:ascii="Times New Roman"/>
                <w:noProof/>
                <w:sz w:val="24"/>
                <w:szCs w:val="24"/>
              </w:rPr>
              <w:t>riptors 1, 4), and energy, including underwater noise (Descriptor 11).</w:t>
            </w:r>
          </w:p>
          <w:p w:rsidR="005B1474" w:rsidRDefault="005B1474">
            <w:pPr>
              <w:pStyle w:val="Corps"/>
              <w:jc w:val="both"/>
              <w:outlineLvl w:val="0"/>
              <w:rPr>
                <w:b/>
                <w:bCs/>
                <w:noProof/>
              </w:rPr>
            </w:pPr>
          </w:p>
          <w:p w:rsidR="005B1474" w:rsidRDefault="00524A9E">
            <w:pPr>
              <w:rPr>
                <w:b/>
                <w:noProof/>
              </w:rPr>
            </w:pPr>
            <w:r>
              <w:rPr>
                <w:b/>
                <w:noProof/>
              </w:rPr>
              <w:t>MAIN GUIDANCE</w:t>
            </w:r>
          </w:p>
          <w:p w:rsidR="005B1474" w:rsidRDefault="005B1474">
            <w:pPr>
              <w:rPr>
                <w:noProof/>
              </w:rPr>
            </w:pPr>
          </w:p>
          <w:p w:rsidR="005B1474" w:rsidRDefault="00524A9E">
            <w:pPr>
              <w:rPr>
                <w:noProof/>
              </w:rPr>
            </w:pPr>
            <w:bookmarkStart w:id="101" w:name="_Toc467053177"/>
            <w:r>
              <w:rPr>
                <w:noProof/>
              </w:rPr>
              <w:t>Sweden should:</w:t>
            </w:r>
            <w:bookmarkEnd w:id="101"/>
          </w:p>
          <w:p w:rsidR="005B1474" w:rsidRDefault="00524A9E">
            <w:pPr>
              <w:pStyle w:val="ListParagraph"/>
              <w:numPr>
                <w:ilvl w:val="0"/>
                <w:numId w:val="233"/>
              </w:numPr>
              <w:tabs>
                <w:tab w:val="num" w:pos="714"/>
              </w:tabs>
              <w:spacing w:after="120" w:line="240" w:lineRule="auto"/>
              <w:ind w:left="686" w:hanging="329"/>
              <w:jc w:val="both"/>
              <w:rPr>
                <w:noProof/>
              </w:rPr>
            </w:pPr>
            <w:r>
              <w:rPr>
                <w:b/>
                <w:bCs/>
                <w:noProof/>
              </w:rPr>
              <w:t>Ensure immediate implementation of the whole monitoring programme</w:t>
            </w:r>
            <w:r>
              <w:rPr>
                <w:noProof/>
              </w:rPr>
              <w:t xml:space="preserve"> pursuant to point (iv) of Article 5(2)(a) of Directive 2008/56/EC which required implementation by 15 July 2014;</w:t>
            </w:r>
          </w:p>
          <w:p w:rsidR="005B1474" w:rsidRDefault="00524A9E">
            <w:pPr>
              <w:pStyle w:val="ListParagraph"/>
              <w:numPr>
                <w:ilvl w:val="0"/>
                <w:numId w:val="233"/>
              </w:numPr>
              <w:tabs>
                <w:tab w:val="num" w:pos="714"/>
              </w:tabs>
              <w:spacing w:after="120" w:line="240" w:lineRule="auto"/>
              <w:ind w:left="686" w:hanging="329"/>
              <w:jc w:val="both"/>
              <w:rPr>
                <w:noProof/>
              </w:rPr>
            </w:pPr>
            <w:r>
              <w:rPr>
                <w:b/>
                <w:bCs/>
                <w:noProof/>
              </w:rPr>
              <w:t xml:space="preserve">Ensure that the monitoring programme constitutes an appropriate framework </w:t>
            </w:r>
            <w:r>
              <w:rPr>
                <w:noProof/>
              </w:rPr>
              <w:t>that enables full coverage of the monitoring needs</w:t>
            </w:r>
            <w:r>
              <w:rPr>
                <w:rFonts w:hAnsi="Times New Roman"/>
                <w:noProof/>
              </w:rPr>
              <w:t xml:space="preserve">  </w:t>
            </w:r>
            <w:r>
              <w:rPr>
                <w:noProof/>
              </w:rPr>
              <w:t>for the assessme</w:t>
            </w:r>
            <w:r>
              <w:rPr>
                <w:noProof/>
              </w:rPr>
              <w:t>nt of progress towards GES;</w:t>
            </w:r>
          </w:p>
          <w:p w:rsidR="005B1474" w:rsidRDefault="00524A9E">
            <w:pPr>
              <w:pStyle w:val="ListParagraph"/>
              <w:numPr>
                <w:ilvl w:val="0"/>
                <w:numId w:val="233"/>
              </w:numPr>
              <w:tabs>
                <w:tab w:val="num" w:pos="714"/>
              </w:tabs>
              <w:spacing w:after="120" w:line="240" w:lineRule="auto"/>
              <w:ind w:left="686" w:hanging="329"/>
              <w:jc w:val="both"/>
              <w:rPr>
                <w:noProof/>
              </w:rPr>
            </w:pPr>
            <w:r>
              <w:rPr>
                <w:b/>
                <w:noProof/>
              </w:rPr>
              <w:t>Identify plans to address monitoring gaps where this has not been done and implement those plans</w:t>
            </w:r>
            <w:r>
              <w:rPr>
                <w:noProof/>
              </w:rPr>
              <w:t>.</w:t>
            </w:r>
          </w:p>
          <w:p w:rsidR="005B1474" w:rsidRDefault="005B1474">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noProof/>
                <w:lang w:val="en-US"/>
              </w:rPr>
            </w:pPr>
          </w:p>
        </w:tc>
      </w:tr>
    </w:tbl>
    <w:p w:rsidR="005B1474" w:rsidRDefault="005B1474">
      <w:pPr>
        <w:pStyle w:val="Corps"/>
        <w:jc w:val="both"/>
        <w:rPr>
          <w:noProof/>
          <w:lang w:val="en-US"/>
        </w:rPr>
      </w:pPr>
    </w:p>
    <w:p w:rsidR="005B1474" w:rsidRDefault="00524A9E">
      <w:pPr>
        <w:pStyle w:val="Corps"/>
        <w:jc w:val="both"/>
        <w:rPr>
          <w:noProof/>
        </w:rPr>
      </w:pPr>
      <w:r>
        <w:rPr>
          <w:noProof/>
          <w:lang w:val="en-US"/>
        </w:rPr>
        <w:t xml:space="preserve">Sweden reported under Article 11 of the Marine Strategy Framework Directive (MSFD) between October and December 2014. The </w:t>
      </w:r>
      <w:r>
        <w:rPr>
          <w:noProof/>
          <w:lang w:val="en-US"/>
        </w:rPr>
        <w:t>Swedish Article 11 reporting consists of 43 monitoring sub-programmes for the Baltic Sea region and 39 monitoring sub-programmes for the North Sea sub-region. The sub-programmes in both regions are similar and often have the same titles. The monitoring pro</w:t>
      </w:r>
      <w:r>
        <w:rPr>
          <w:noProof/>
          <w:lang w:val="en-US"/>
        </w:rPr>
        <w:t>grammes in place address all descriptors in both sub-regions, apart from descriptor 11 (underwater noise).</w:t>
      </w:r>
    </w:p>
    <w:p w:rsidR="005B1474" w:rsidRDefault="005B1474">
      <w:pPr>
        <w:pStyle w:val="Corps"/>
        <w:jc w:val="both"/>
        <w:rPr>
          <w:noProof/>
        </w:rPr>
      </w:pPr>
    </w:p>
    <w:p w:rsidR="005B1474" w:rsidRDefault="005B1474">
      <w:pPr>
        <w:pStyle w:val="Corps"/>
        <w:jc w:val="both"/>
        <w:rPr>
          <w:noProof/>
        </w:rPr>
      </w:pPr>
    </w:p>
    <w:p w:rsidR="005B1474" w:rsidRDefault="005B1474">
      <w:pPr>
        <w:pStyle w:val="Corps"/>
        <w:jc w:val="both"/>
        <w:rPr>
          <w:noProof/>
        </w:rPr>
      </w:pPr>
    </w:p>
    <w:p w:rsidR="005B1474" w:rsidRDefault="00524A9E">
      <w:pPr>
        <w:pStyle w:val="Corps"/>
        <w:spacing w:after="200"/>
        <w:jc w:val="both"/>
        <w:rPr>
          <w:b/>
          <w:bCs/>
          <w:smallCaps/>
          <w:noProof/>
          <w:lang w:val="en-US"/>
        </w:rPr>
      </w:pPr>
      <w:r>
        <w:rPr>
          <w:b/>
          <w:bCs/>
          <w:smallCaps/>
          <w:noProof/>
          <w:lang w:val="en-US"/>
        </w:rPr>
        <w:t>Conclusions on Member State-specific technical assessment</w:t>
      </w:r>
    </w:p>
    <w:p w:rsidR="005B1474" w:rsidRDefault="00524A9E">
      <w:pPr>
        <w:pStyle w:val="Corps"/>
        <w:jc w:val="both"/>
        <w:rPr>
          <w:noProof/>
        </w:rPr>
      </w:pPr>
      <w:r>
        <w:rPr>
          <w:noProof/>
          <w:lang w:val="en-US"/>
        </w:rPr>
        <w:t>The adequacy of the Swedish MSFD monitoring programme has been assessed by considering w</w:t>
      </w:r>
      <w:r>
        <w:rPr>
          <w:noProof/>
          <w:lang w:val="en-US"/>
        </w:rPr>
        <w:t xml:space="preserve">hether the programme and related sub-programmes are sufficient to cover the monitoring needs for the assessment of progress towards </w:t>
      </w:r>
      <w:r>
        <w:rPr>
          <w:noProof/>
        </w:rPr>
        <w:t>good e</w:t>
      </w:r>
      <w:r>
        <w:rPr>
          <w:noProof/>
          <w:lang w:val="en-US"/>
        </w:rPr>
        <w:t xml:space="preserve">nvironmental </w:t>
      </w:r>
      <w:r>
        <w:rPr>
          <w:noProof/>
        </w:rPr>
        <w:t>status (GES)</w:t>
      </w:r>
      <w:r>
        <w:rPr>
          <w:noProof/>
          <w:vertAlign w:val="superscript"/>
        </w:rPr>
        <w:footnoteReference w:id="119"/>
      </w:r>
      <w:r>
        <w:rPr>
          <w:noProof/>
          <w:lang w:val="en-US"/>
        </w:rPr>
        <w:t xml:space="preserve"> and achievement of environmental targets, as defined by Sweden in 2012-2013. </w:t>
      </w:r>
    </w:p>
    <w:p w:rsidR="005B1474" w:rsidRDefault="005B1474">
      <w:pPr>
        <w:pStyle w:val="Corps"/>
        <w:jc w:val="both"/>
        <w:rPr>
          <w:noProof/>
        </w:rPr>
      </w:pPr>
    </w:p>
    <w:p w:rsidR="005B1474" w:rsidRDefault="00524A9E">
      <w:pPr>
        <w:pStyle w:val="Corps"/>
        <w:jc w:val="both"/>
        <w:rPr>
          <w:noProof/>
        </w:rPr>
      </w:pPr>
      <w:r>
        <w:rPr>
          <w:noProof/>
          <w:lang w:val="en-US"/>
        </w:rPr>
        <w:t>The followin</w:t>
      </w:r>
      <w:r>
        <w:rPr>
          <w:noProof/>
          <w:lang w:val="en-US"/>
        </w:rPr>
        <w:t>g table provides an overview (by descriptor) of:</w:t>
      </w:r>
    </w:p>
    <w:p w:rsidR="005B1474" w:rsidRDefault="00524A9E">
      <w:pPr>
        <w:pStyle w:val="Corps"/>
        <w:numPr>
          <w:ilvl w:val="0"/>
          <w:numId w:val="234"/>
        </w:numPr>
        <w:tabs>
          <w:tab w:val="num" w:pos="720"/>
        </w:tabs>
        <w:spacing w:after="120"/>
        <w:ind w:left="686" w:hanging="329"/>
        <w:jc w:val="both"/>
        <w:rPr>
          <w:noProof/>
          <w:lang w:val="en-US"/>
        </w:rPr>
      </w:pPr>
      <w:r>
        <w:rPr>
          <w:noProof/>
          <w:lang w:val="en-US"/>
        </w:rPr>
        <w:t>The conclusions of the technical assessment in relation to the coverage of GES and targets by the Member State</w:t>
      </w:r>
      <w:r>
        <w:rPr>
          <w:rFonts w:ascii="Calibri" w:eastAsia="Calibri" w:hAnsi="Calibri" w:cs="Calibri"/>
          <w:noProof/>
          <w:lang w:val="en-US"/>
        </w:rPr>
        <w:t>’</w:t>
      </w:r>
      <w:r>
        <w:rPr>
          <w:noProof/>
          <w:lang w:val="en-US"/>
        </w:rPr>
        <w:t>s monitoring programme and sub-programmes;</w:t>
      </w:r>
    </w:p>
    <w:p w:rsidR="005B1474" w:rsidRDefault="00524A9E">
      <w:pPr>
        <w:pStyle w:val="Corps"/>
        <w:numPr>
          <w:ilvl w:val="0"/>
          <w:numId w:val="235"/>
        </w:numPr>
        <w:tabs>
          <w:tab w:val="num" w:pos="720"/>
        </w:tabs>
        <w:spacing w:after="120"/>
        <w:ind w:left="686" w:hanging="329"/>
        <w:jc w:val="both"/>
        <w:rPr>
          <w:noProof/>
          <w:lang w:val="en-US"/>
        </w:rPr>
      </w:pPr>
      <w:r>
        <w:rPr>
          <w:noProof/>
          <w:lang w:val="en-US"/>
        </w:rPr>
        <w:t>The Member State</w:t>
      </w:r>
      <w:r>
        <w:rPr>
          <w:rFonts w:ascii="Calibri" w:eastAsia="Calibri" w:hAnsi="Calibri" w:cs="Calibri"/>
          <w:noProof/>
          <w:lang w:val="en-US"/>
        </w:rPr>
        <w:t>’</w:t>
      </w:r>
      <w:r>
        <w:rPr>
          <w:noProof/>
          <w:lang w:val="en-US"/>
        </w:rPr>
        <w:t>s own assessment of the date by whic</w:t>
      </w:r>
      <w:r>
        <w:rPr>
          <w:noProof/>
          <w:lang w:val="en-US"/>
        </w:rPr>
        <w:t>h their monitoring programme is or will be adequate to measure progress towards GES and targets;</w:t>
      </w:r>
    </w:p>
    <w:p w:rsidR="005B1474" w:rsidRDefault="00524A9E">
      <w:pPr>
        <w:pStyle w:val="Corps"/>
        <w:numPr>
          <w:ilvl w:val="0"/>
          <w:numId w:val="236"/>
        </w:numPr>
        <w:tabs>
          <w:tab w:val="num" w:pos="720"/>
        </w:tabs>
        <w:spacing w:after="120"/>
        <w:ind w:left="686" w:hanging="329"/>
        <w:jc w:val="both"/>
        <w:rPr>
          <w:noProof/>
          <w:lang w:val="en-US"/>
        </w:rPr>
      </w:pPr>
      <w:r>
        <w:rPr>
          <w:noProof/>
          <w:lang w:val="en-US"/>
        </w:rPr>
        <w:t xml:space="preserve">Whether the Member State has provided justifications and/or plans to address gaps. </w:t>
      </w:r>
    </w:p>
    <w:p w:rsidR="005B1474" w:rsidRDefault="00524A9E">
      <w:pPr>
        <w:rPr>
          <w:rFonts w:eastAsia="Times New Roman"/>
          <w:noProof/>
          <w:color w:val="000000"/>
          <w:u w:color="000000"/>
          <w:lang w:eastAsia="en-GB"/>
        </w:rPr>
      </w:pPr>
      <w:r>
        <w:rPr>
          <w:noProof/>
        </w:rPr>
        <w:br w:type="page"/>
      </w:r>
    </w:p>
    <w:tbl>
      <w:tblPr>
        <w:tblW w:w="928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53"/>
        <w:gridCol w:w="1466"/>
        <w:gridCol w:w="1458"/>
        <w:gridCol w:w="1297"/>
        <w:gridCol w:w="1185"/>
        <w:gridCol w:w="1628"/>
      </w:tblGrid>
      <w:tr w:rsidR="005B1474">
        <w:trPr>
          <w:trHeight w:val="280"/>
        </w:trPr>
        <w:tc>
          <w:tcPr>
            <w:tcW w:w="2253"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spacing w:line="276" w:lineRule="auto"/>
              <w:rPr>
                <w:noProof/>
              </w:rPr>
            </w:pPr>
            <w:r>
              <w:rPr>
                <w:b/>
                <w:bCs/>
                <w:noProof/>
                <w:color w:val="FFFFFF"/>
                <w:spacing w:val="10"/>
                <w:sz w:val="18"/>
                <w:szCs w:val="18"/>
                <w:u w:color="FFFFFF"/>
                <w:lang w:val="fr-FR"/>
              </w:rPr>
              <w:t>Descriptor</w:t>
            </w:r>
          </w:p>
        </w:tc>
        <w:tc>
          <w:tcPr>
            <w:tcW w:w="2924"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widowControl w:val="0"/>
              <w:spacing w:before="50"/>
              <w:jc w:val="center"/>
              <w:rPr>
                <w:noProof/>
              </w:rPr>
            </w:pPr>
            <w:r>
              <w:rPr>
                <w:b/>
                <w:bCs/>
                <w:noProof/>
                <w:color w:val="FFFFFF"/>
                <w:spacing w:val="10"/>
                <w:sz w:val="18"/>
                <w:szCs w:val="18"/>
                <w:u w:color="FFFFFF"/>
                <w:lang w:val="fr-FR"/>
              </w:rPr>
              <w:t>Technical</w:t>
            </w:r>
            <w:r>
              <w:rPr>
                <w:b/>
                <w:bCs/>
                <w:noProof/>
                <w:color w:val="FFFFFF"/>
                <w:spacing w:val="10"/>
                <w:sz w:val="18"/>
                <w:szCs w:val="18"/>
                <w:u w:color="FFFFFF"/>
                <w:lang w:val="en-US"/>
              </w:rPr>
              <w:t xml:space="preserve"> assessment</w:t>
            </w:r>
          </w:p>
        </w:tc>
        <w:tc>
          <w:tcPr>
            <w:tcW w:w="2482"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widowControl w:val="0"/>
              <w:spacing w:before="50"/>
              <w:jc w:val="center"/>
              <w:rPr>
                <w:noProof/>
              </w:rPr>
            </w:pPr>
            <w:r>
              <w:rPr>
                <w:b/>
                <w:bCs/>
                <w:noProof/>
                <w:color w:val="FFFFFF"/>
                <w:sz w:val="18"/>
                <w:szCs w:val="18"/>
                <w:u w:color="FFFFFF"/>
                <w:lang w:val="fr-FR"/>
              </w:rPr>
              <w:t>Timeline reported</w:t>
            </w:r>
          </w:p>
        </w:tc>
        <w:tc>
          <w:tcPr>
            <w:tcW w:w="1628"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widowControl w:val="0"/>
              <w:jc w:val="center"/>
              <w:rPr>
                <w:noProof/>
              </w:rPr>
            </w:pPr>
            <w:r>
              <w:rPr>
                <w:b/>
                <w:bCs/>
                <w:noProof/>
                <w:color w:val="FFFFFF"/>
                <w:sz w:val="18"/>
                <w:szCs w:val="18"/>
                <w:u w:color="FFFFFF"/>
                <w:lang w:val="fr-FR"/>
              </w:rPr>
              <w:t xml:space="preserve">Member State plans/ </w:t>
            </w:r>
            <w:r>
              <w:rPr>
                <w:b/>
                <w:bCs/>
                <w:noProof/>
                <w:color w:val="FFFFFF"/>
                <w:sz w:val="18"/>
                <w:szCs w:val="18"/>
                <w:u w:color="FFFFFF"/>
                <w:lang w:val="fr-FR"/>
              </w:rPr>
              <w:t>justifications</w:t>
            </w:r>
          </w:p>
        </w:tc>
      </w:tr>
      <w:tr w:rsidR="005B1474">
        <w:trPr>
          <w:trHeight w:val="280"/>
        </w:trPr>
        <w:tc>
          <w:tcPr>
            <w:tcW w:w="2253"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c>
          <w:tcPr>
            <w:tcW w:w="1466"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b/>
                <w:bCs/>
                <w:noProof/>
                <w:color w:val="FFFFFF"/>
                <w:spacing w:val="10"/>
                <w:sz w:val="18"/>
                <w:szCs w:val="18"/>
                <w:u w:color="FFFFFF"/>
                <w:lang w:val="fr-FR"/>
              </w:rPr>
              <w:t>GES</w:t>
            </w:r>
          </w:p>
        </w:tc>
        <w:tc>
          <w:tcPr>
            <w:tcW w:w="1458"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b/>
                <w:bCs/>
                <w:noProof/>
                <w:color w:val="FFFFFF"/>
                <w:spacing w:val="10"/>
                <w:sz w:val="18"/>
                <w:szCs w:val="18"/>
                <w:u w:color="FFFFFF"/>
                <w:lang w:val="fr-FR"/>
              </w:rPr>
              <w:t>Targets</w:t>
            </w:r>
          </w:p>
        </w:tc>
        <w:tc>
          <w:tcPr>
            <w:tcW w:w="1297"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b/>
                <w:bCs/>
                <w:noProof/>
                <w:color w:val="FFFFFF"/>
                <w:sz w:val="18"/>
                <w:szCs w:val="18"/>
                <w:u w:color="FFFFFF"/>
                <w:lang w:val="fr-FR"/>
              </w:rPr>
              <w:t>GES</w:t>
            </w:r>
          </w:p>
        </w:tc>
        <w:tc>
          <w:tcPr>
            <w:tcW w:w="1185"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b/>
                <w:bCs/>
                <w:noProof/>
                <w:color w:val="FFFFFF"/>
                <w:sz w:val="18"/>
                <w:szCs w:val="18"/>
                <w:u w:color="FFFFFF"/>
                <w:lang w:val="fr-FR"/>
              </w:rPr>
              <w:t>Targets</w:t>
            </w:r>
          </w:p>
        </w:tc>
        <w:tc>
          <w:tcPr>
            <w:tcW w:w="1628"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r>
      <w:tr w:rsidR="005B1474">
        <w:trPr>
          <w:trHeight w:val="393"/>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Birds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targets**</w:t>
            </w: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vAlign w:val="center"/>
          </w:tcPr>
          <w:p w:rsidR="005B1474" w:rsidRDefault="00524A9E">
            <w:pPr>
              <w:pStyle w:val="Corps"/>
              <w:spacing w:before="50" w:after="50"/>
              <w:jc w:val="center"/>
              <w:rPr>
                <w:noProof/>
              </w:rPr>
            </w:pPr>
            <w:r>
              <w:rPr>
                <w:bCs/>
                <w:noProof/>
                <w:spacing w:val="10"/>
                <w:sz w:val="18"/>
                <w:szCs w:val="18"/>
                <w:lang w:val="fr-FR"/>
              </w:rPr>
              <w:t>2020</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rPr>
                <w:noProof/>
              </w:rPr>
            </w:pPr>
            <w:r>
              <w:rPr>
                <w:noProof/>
                <w:sz w:val="18"/>
                <w:szCs w:val="18"/>
                <w:lang w:val="fr-FR"/>
              </w:rPr>
              <w:t>2020</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393"/>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Mammals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targets**</w:t>
            </w: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2020</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rPr>
                <w:noProof/>
              </w:rPr>
            </w:pPr>
            <w:r>
              <w:rPr>
                <w:noProof/>
                <w:sz w:val="18"/>
                <w:szCs w:val="18"/>
                <w:lang w:val="fr-FR"/>
              </w:rPr>
              <w:t>2020</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71"/>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Fish</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2020</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rPr>
                <w:noProof/>
              </w:rPr>
            </w:pPr>
            <w:r>
              <w:rPr>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383"/>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Water column</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targets**</w:t>
            </w: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2020</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rPr>
                <w:noProof/>
              </w:rPr>
            </w:pPr>
            <w:r>
              <w:rPr>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6 Seabed</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2020</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rPr>
                <w:noProof/>
              </w:rPr>
            </w:pPr>
            <w:r>
              <w:rPr>
                <w:noProof/>
                <w:sz w:val="18"/>
                <w:szCs w:val="18"/>
                <w:lang w:val="fr-FR"/>
              </w:rPr>
              <w:t>2020</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D2 NIS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rPr>
                <w:noProof/>
              </w:rPr>
            </w:pPr>
            <w:r>
              <w:rPr>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D3 Commercial fish</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rPr>
                <w:noProof/>
              </w:rPr>
            </w:pPr>
            <w:r>
              <w:rPr>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D5 Eutrophication</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rPr>
                <w:noProof/>
              </w:rPr>
            </w:pPr>
            <w:r>
              <w:rPr>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D7 Hydro. changes</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rPr>
                <w:noProof/>
              </w:rPr>
            </w:pPr>
            <w:r>
              <w:rPr>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D8 Contaminants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2020</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rPr>
                <w:noProof/>
              </w:rPr>
            </w:pPr>
            <w:r>
              <w:rPr>
                <w:noProof/>
                <w:sz w:val="18"/>
                <w:szCs w:val="18"/>
                <w:lang w:val="fr-FR"/>
              </w:rPr>
              <w:t>2020</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D9 Seafood cont.</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24A9E">
            <w:pPr>
              <w:rPr>
                <w:noProof/>
              </w:rPr>
            </w:pPr>
            <w:r>
              <w:rPr>
                <w:noProof/>
              </w:rPr>
              <w:t>*</w:t>
            </w: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24A9E">
            <w:pPr>
              <w:rPr>
                <w:noProof/>
              </w:rPr>
            </w:pPr>
            <w:r>
              <w:rPr>
                <w:noProof/>
              </w:rPr>
              <w:t>*</w:t>
            </w: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rPr>
                <w:noProof/>
              </w:rPr>
            </w:pPr>
            <w:r>
              <w:rPr>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D10 Marine litter</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2020</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rPr>
                <w:noProof/>
              </w:rPr>
            </w:pPr>
            <w:r>
              <w:rPr>
                <w:noProof/>
                <w:sz w:val="18"/>
                <w:szCs w:val="18"/>
                <w:lang w:val="fr-FR"/>
              </w:rPr>
              <w:t>2020</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422"/>
        </w:trPr>
        <w:tc>
          <w:tcPr>
            <w:tcW w:w="2253"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D11 Energy/Noise</w:t>
            </w:r>
          </w:p>
        </w:tc>
        <w:tc>
          <w:tcPr>
            <w:tcW w:w="1466" w:type="dxa"/>
            <w:tcBorders>
              <w:top w:val="single" w:sz="8" w:space="0" w:color="FFFFFF"/>
              <w:left w:val="single" w:sz="8" w:space="0" w:color="1F497D"/>
              <w:bottom w:val="single" w:sz="8" w:space="0" w:color="1F497D"/>
              <w:right w:val="single" w:sz="8" w:space="0" w:color="FFFFFF"/>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No monitoring***</w:t>
            </w:r>
          </w:p>
        </w:tc>
        <w:tc>
          <w:tcPr>
            <w:tcW w:w="1458" w:type="dxa"/>
            <w:tcBorders>
              <w:top w:val="single" w:sz="8" w:space="0" w:color="FFFFFF"/>
              <w:left w:val="single" w:sz="8" w:space="0" w:color="FFFFFF"/>
              <w:bottom w:val="single" w:sz="8" w:space="0" w:color="1F497D"/>
              <w:right w:val="single" w:sz="8" w:space="0" w:color="1F497D"/>
            </w:tcBorders>
            <w:shd w:val="clear" w:color="auto" w:fill="D9D9D9"/>
            <w:tcMar>
              <w:top w:w="80" w:type="dxa"/>
              <w:left w:w="80" w:type="dxa"/>
              <w:bottom w:w="80" w:type="dxa"/>
              <w:right w:w="80" w:type="dxa"/>
            </w:tcMar>
            <w:vAlign w:val="center"/>
          </w:tcPr>
          <w:p w:rsidR="005B1474" w:rsidRDefault="00524A9E">
            <w:pPr>
              <w:jc w:val="center"/>
              <w:rPr>
                <w:b/>
                <w:noProof/>
                <w:sz w:val="18"/>
                <w:szCs w:val="18"/>
              </w:rPr>
            </w:pPr>
            <w:r>
              <w:rPr>
                <w:b/>
                <w:noProof/>
                <w:sz w:val="18"/>
                <w:szCs w:val="18"/>
              </w:rPr>
              <w:t xml:space="preserve">No </w:t>
            </w:r>
            <w:r>
              <w:rPr>
                <w:b/>
                <w:noProof/>
                <w:sz w:val="18"/>
                <w:szCs w:val="18"/>
              </w:rPr>
              <w:t>targets</w:t>
            </w:r>
          </w:p>
        </w:tc>
        <w:tc>
          <w:tcPr>
            <w:tcW w:w="1297" w:type="dxa"/>
            <w:tcBorders>
              <w:top w:val="single" w:sz="8" w:space="0" w:color="FFFFFF"/>
              <w:left w:val="single" w:sz="8" w:space="0" w:color="1F497D"/>
              <w:bottom w:val="single" w:sz="8" w:space="0" w:color="1F497D"/>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2020</w:t>
            </w:r>
          </w:p>
        </w:tc>
        <w:tc>
          <w:tcPr>
            <w:tcW w:w="1185" w:type="dxa"/>
            <w:tcBorders>
              <w:top w:val="single" w:sz="8" w:space="0" w:color="FFFFFF"/>
              <w:left w:val="single" w:sz="8" w:space="0" w:color="FFFFFF"/>
              <w:bottom w:val="single" w:sz="8" w:space="0" w:color="1F497D"/>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rPr>
                <w:noProof/>
              </w:rPr>
            </w:pPr>
            <w:r>
              <w:rPr>
                <w:noProof/>
                <w:sz w:val="18"/>
                <w:szCs w:val="18"/>
                <w:lang w:val="fr-FR"/>
              </w:rPr>
              <w:t>2020</w:t>
            </w:r>
          </w:p>
        </w:tc>
        <w:tc>
          <w:tcPr>
            <w:tcW w:w="1628"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bl>
    <w:p w:rsidR="005B1474" w:rsidRDefault="00524A9E">
      <w:pPr>
        <w:pStyle w:val="Corps"/>
        <w:widowControl w:val="0"/>
        <w:jc w:val="both"/>
        <w:rPr>
          <w:noProof/>
          <w:sz w:val="16"/>
          <w:szCs w:val="16"/>
          <w:lang w:val="en-US"/>
        </w:rPr>
      </w:pPr>
      <w:r>
        <w:rPr>
          <w:noProof/>
          <w:sz w:val="16"/>
          <w:szCs w:val="16"/>
          <w:lang w:val="en-US"/>
        </w:rPr>
        <w:t>* Applicable to the Baltic Sea region only: no monitoring programme is yet in place for the North Sea sub-region.</w:t>
      </w:r>
    </w:p>
    <w:p w:rsidR="005B1474" w:rsidRDefault="00524A9E">
      <w:pPr>
        <w:pStyle w:val="Corps"/>
        <w:widowControl w:val="0"/>
        <w:jc w:val="both"/>
        <w:rPr>
          <w:noProof/>
          <w:sz w:val="16"/>
          <w:szCs w:val="16"/>
          <w:lang w:val="en-US"/>
        </w:rPr>
      </w:pPr>
      <w:r>
        <w:rPr>
          <w:noProof/>
          <w:sz w:val="16"/>
          <w:szCs w:val="16"/>
          <w:lang w:val="en-US"/>
        </w:rPr>
        <w:t>** Sweden did not report specific targets for these descriptor categories, only generic targets.</w:t>
      </w:r>
    </w:p>
    <w:p w:rsidR="005B1474" w:rsidRDefault="00524A9E">
      <w:pPr>
        <w:pStyle w:val="Corps"/>
        <w:widowControl w:val="0"/>
        <w:jc w:val="both"/>
        <w:rPr>
          <w:noProof/>
          <w:sz w:val="16"/>
          <w:szCs w:val="16"/>
          <w:lang w:val="en-US"/>
        </w:rPr>
      </w:pPr>
      <w:r>
        <w:rPr>
          <w:noProof/>
          <w:sz w:val="16"/>
          <w:szCs w:val="16"/>
          <w:lang w:val="en-US"/>
        </w:rPr>
        <w:t xml:space="preserve">*** Sweden has not </w:t>
      </w:r>
      <w:r>
        <w:rPr>
          <w:noProof/>
          <w:sz w:val="16"/>
          <w:szCs w:val="16"/>
          <w:lang w:val="en-US"/>
        </w:rPr>
        <w:t>reported a monitoring programme in 2014 but has subsequently clarified that monitoring started during 2015.</w:t>
      </w:r>
    </w:p>
    <w:p w:rsidR="005B1474" w:rsidRDefault="005B1474">
      <w:pPr>
        <w:pStyle w:val="Corps"/>
        <w:widowControl w:val="0"/>
        <w:jc w:val="both"/>
        <w:rPr>
          <w:noProof/>
          <w:sz w:val="16"/>
          <w:szCs w:val="1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831"/>
        <w:gridCol w:w="1564"/>
        <w:gridCol w:w="3078"/>
      </w:tblGrid>
      <w:tr w:rsidR="005B1474">
        <w:tc>
          <w:tcPr>
            <w:tcW w:w="1809" w:type="dxa"/>
          </w:tcPr>
          <w:p w:rsidR="005B1474" w:rsidRDefault="005B1474">
            <w:pPr>
              <w:shd w:val="clear" w:color="auto" w:fill="92D050"/>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Full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GES</w:t>
            </w:r>
          </w:p>
        </w:tc>
        <w:tc>
          <w:tcPr>
            <w:tcW w:w="3078" w:type="dxa"/>
          </w:tcPr>
          <w:p w:rsidR="005B1474" w:rsidRDefault="00524A9E">
            <w:pPr>
              <w:pStyle w:val="CorpsA"/>
              <w:spacing w:after="0" w:line="240" w:lineRule="auto"/>
              <w:jc w:val="both"/>
              <w:rPr>
                <w:noProof/>
              </w:rPr>
            </w:pPr>
            <w:r>
              <w:rPr>
                <w:rFonts w:ascii="Times New Roman"/>
                <w:noProof/>
                <w:sz w:val="18"/>
                <w:szCs w:val="18"/>
              </w:rPr>
              <w:t>GES not defined</w:t>
            </w:r>
          </w:p>
        </w:tc>
      </w:tr>
      <w:tr w:rsidR="005B1474">
        <w:tc>
          <w:tcPr>
            <w:tcW w:w="1809" w:type="dxa"/>
          </w:tcPr>
          <w:p w:rsidR="005B1474" w:rsidRDefault="005B1474">
            <w:pPr>
              <w:shd w:val="clear" w:color="auto" w:fill="EA8300" w:themeFill="accent4" w:themeFillShade="BF"/>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Partial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targets</w:t>
            </w:r>
          </w:p>
        </w:tc>
        <w:tc>
          <w:tcPr>
            <w:tcW w:w="3078" w:type="dxa"/>
          </w:tcPr>
          <w:p w:rsidR="005B1474" w:rsidRDefault="00524A9E">
            <w:pPr>
              <w:pStyle w:val="CorpsA"/>
              <w:spacing w:after="0" w:line="240" w:lineRule="auto"/>
              <w:jc w:val="both"/>
              <w:rPr>
                <w:noProof/>
              </w:rPr>
            </w:pPr>
            <w:r>
              <w:rPr>
                <w:rFonts w:ascii="Times New Roman"/>
                <w:noProof/>
                <w:sz w:val="18"/>
                <w:szCs w:val="18"/>
              </w:rPr>
              <w:t>Targets not defined</w:t>
            </w:r>
          </w:p>
        </w:tc>
      </w:tr>
      <w:tr w:rsidR="005B1474">
        <w:tc>
          <w:tcPr>
            <w:tcW w:w="1809" w:type="dxa"/>
          </w:tcPr>
          <w:p w:rsidR="005B1474" w:rsidRDefault="005B1474">
            <w:pPr>
              <w:shd w:val="clear" w:color="auto" w:fill="873AC0"/>
              <w:rPr>
                <w:b/>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No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monitoring</w:t>
            </w:r>
          </w:p>
        </w:tc>
        <w:tc>
          <w:tcPr>
            <w:tcW w:w="3078" w:type="dxa"/>
          </w:tcPr>
          <w:p w:rsidR="005B1474" w:rsidRDefault="00524A9E">
            <w:pPr>
              <w:pStyle w:val="CorpsA"/>
              <w:spacing w:after="0" w:line="240" w:lineRule="auto"/>
              <w:jc w:val="both"/>
              <w:rPr>
                <w:noProof/>
              </w:rPr>
            </w:pPr>
            <w:r>
              <w:rPr>
                <w:rFonts w:ascii="Times New Roman"/>
                <w:noProof/>
                <w:sz w:val="18"/>
                <w:szCs w:val="18"/>
              </w:rPr>
              <w:t xml:space="preserve">No monitoring programme </w:t>
            </w:r>
            <w:r>
              <w:rPr>
                <w:rFonts w:ascii="Times New Roman"/>
                <w:noProof/>
                <w:sz w:val="18"/>
                <w:szCs w:val="18"/>
              </w:rPr>
              <w:t>reported</w:t>
            </w:r>
          </w:p>
        </w:tc>
      </w:tr>
    </w:tbl>
    <w:p w:rsidR="005B1474" w:rsidRDefault="005B1474">
      <w:pPr>
        <w:pStyle w:val="CorpsA"/>
        <w:spacing w:after="0" w:line="240" w:lineRule="auto"/>
        <w:jc w:val="both"/>
        <w:rPr>
          <w:rFonts w:ascii="Times New Roman" w:eastAsia="Times New Roman" w:hAnsi="Times New Roman" w:cs="Times New Roman"/>
          <w:b/>
          <w:bCs/>
          <w:i/>
          <w:iCs/>
          <w:noProof/>
          <w:sz w:val="24"/>
          <w:szCs w:val="24"/>
        </w:rPr>
      </w:pPr>
    </w:p>
    <w:p w:rsidR="005B1474" w:rsidRDefault="005B1474">
      <w:pPr>
        <w:pStyle w:val="CorpsA"/>
        <w:spacing w:after="0" w:line="240" w:lineRule="auto"/>
        <w:jc w:val="both"/>
        <w:rPr>
          <w:rFonts w:ascii="Times New Roman" w:eastAsia="Times New Roman" w:hAnsi="Times New Roman" w:cs="Times New Roman"/>
          <w:b/>
          <w:bCs/>
          <w:i/>
          <w:iCs/>
          <w:noProof/>
          <w:sz w:val="24"/>
          <w:szCs w:val="24"/>
        </w:rPr>
      </w:pPr>
    </w:p>
    <w:p w:rsidR="005B1474" w:rsidRDefault="00524A9E">
      <w:pPr>
        <w:pStyle w:val="Corps"/>
        <w:spacing w:after="200"/>
        <w:jc w:val="both"/>
        <w:rPr>
          <w:b/>
          <w:bCs/>
          <w:smallCaps/>
          <w:noProof/>
          <w:lang w:val="en-US"/>
        </w:rPr>
      </w:pPr>
      <w:r>
        <w:rPr>
          <w:b/>
          <w:bCs/>
          <w:smallCaps/>
          <w:noProof/>
          <w:lang w:val="en-US"/>
        </w:rPr>
        <w:t>Achievements so far</w:t>
      </w:r>
    </w:p>
    <w:p w:rsidR="005B1474" w:rsidRDefault="00524A9E">
      <w:pPr>
        <w:pStyle w:val="Corps"/>
        <w:numPr>
          <w:ilvl w:val="0"/>
          <w:numId w:val="237"/>
        </w:numPr>
        <w:tabs>
          <w:tab w:val="num" w:pos="720"/>
        </w:tabs>
        <w:spacing w:after="120"/>
        <w:ind w:left="686" w:hanging="329"/>
        <w:jc w:val="both"/>
        <w:rPr>
          <w:noProof/>
          <w:lang w:val="en-US"/>
        </w:rPr>
      </w:pPr>
      <w:r>
        <w:rPr>
          <w:noProof/>
          <w:lang w:val="en-US"/>
        </w:rPr>
        <w:t xml:space="preserve">The technical assessment shows that Sweden has developed its monitoring programme and sub-programmes in a consistent manner with its GES determination and targets for commercial fish and shellfish (Descriptor 3) and </w:t>
      </w:r>
      <w:r>
        <w:rPr>
          <w:noProof/>
          <w:lang w:val="en-US"/>
        </w:rPr>
        <w:t>eutrophication (Descriptor 5), with its GES determinations for hydrographical changes (Descriptor 7) and with its targets for fish and cephalopods (Descriptor 1, 4), contaminants (Descriptor 8) and contaminants in seafood (Descriptor 9).</w:t>
      </w:r>
    </w:p>
    <w:p w:rsidR="005B1474" w:rsidRDefault="00524A9E">
      <w:pPr>
        <w:pStyle w:val="Corps"/>
        <w:numPr>
          <w:ilvl w:val="0"/>
          <w:numId w:val="237"/>
        </w:numPr>
        <w:tabs>
          <w:tab w:val="num" w:pos="720"/>
        </w:tabs>
        <w:spacing w:after="120"/>
        <w:ind w:left="686" w:hanging="329"/>
        <w:jc w:val="both"/>
        <w:rPr>
          <w:noProof/>
          <w:lang w:val="en-US"/>
        </w:rPr>
      </w:pPr>
      <w:r>
        <w:rPr>
          <w:noProof/>
        </w:rPr>
        <w:t>Sweden has not set</w:t>
      </w:r>
      <w:r>
        <w:rPr>
          <w:noProof/>
        </w:rPr>
        <w:t xml:space="preserve"> specific targets for birds, mammals and water column habitats (Descriptors 1, 4), however it has established general targets and monitoring programmes to monitor progress towards these general targets, which is positive.</w:t>
      </w:r>
    </w:p>
    <w:p w:rsidR="005B1474" w:rsidRDefault="00524A9E">
      <w:pPr>
        <w:pStyle w:val="Corps"/>
        <w:numPr>
          <w:ilvl w:val="0"/>
          <w:numId w:val="238"/>
        </w:numPr>
        <w:tabs>
          <w:tab w:val="num" w:pos="753"/>
        </w:tabs>
        <w:spacing w:after="120"/>
        <w:ind w:left="686" w:hanging="329"/>
        <w:jc w:val="both"/>
        <w:rPr>
          <w:noProof/>
          <w:lang w:val="en-US"/>
        </w:rPr>
      </w:pPr>
      <w:r>
        <w:rPr>
          <w:noProof/>
          <w:lang w:val="en-US"/>
        </w:rPr>
        <w:t xml:space="preserve">Sweden has reported on the use of </w:t>
      </w:r>
      <w:r>
        <w:rPr>
          <w:noProof/>
          <w:lang w:val="en-US"/>
        </w:rPr>
        <w:t>existing monitoring programmes in the context of the MSFD. The Member State has referred to relevant monitoring done as part of various Union legislative frameworks such as the Water Framework Directive (in the context of monitoring programme on non-indige</w:t>
      </w:r>
      <w:r>
        <w:rPr>
          <w:noProof/>
          <w:lang w:val="en-US"/>
        </w:rPr>
        <w:t>nous species (Descriptor 2), eutrophication (Descriptor 5), hydrographical changes (Descriptor 7), contaminants (Descriptor 8), as well as mammals, seabed habitats and water column habitats (Descriptor 1, 4 and 6). The Common Fisheries Policy (CFP) is link</w:t>
      </w:r>
      <w:r>
        <w:rPr>
          <w:noProof/>
          <w:lang w:val="en-US"/>
        </w:rPr>
        <w:t>ed with commercial fish and shellfish (Descriptor 3) and fish and cephalopods (Descriptors</w:t>
      </w:r>
      <w:r>
        <w:rPr>
          <w:noProof/>
        </w:rPr>
        <w:t xml:space="preserve"> </w:t>
      </w:r>
      <w:r>
        <w:rPr>
          <w:noProof/>
          <w:lang w:val="en-US"/>
        </w:rPr>
        <w:t xml:space="preserve">1, 4) while the Habitats Directive is linked to monitoring programmes for commercial fish and shellfish (Descriptor 3) and biodiversity (Descriptors 1, 4 and 6). </w:t>
      </w:r>
    </w:p>
    <w:p w:rsidR="005B1474" w:rsidRDefault="00524A9E">
      <w:pPr>
        <w:pStyle w:val="Corps"/>
        <w:numPr>
          <w:ilvl w:val="0"/>
          <w:numId w:val="239"/>
        </w:numPr>
        <w:tabs>
          <w:tab w:val="num" w:pos="714"/>
        </w:tabs>
        <w:spacing w:after="120"/>
        <w:ind w:left="686" w:hanging="329"/>
        <w:jc w:val="both"/>
        <w:rPr>
          <w:noProof/>
          <w:lang w:val="en-US"/>
        </w:rPr>
      </w:pPr>
      <w:r>
        <w:rPr>
          <w:noProof/>
          <w:lang w:val="en-US"/>
        </w:rPr>
        <w:t>Sw</w:t>
      </w:r>
      <w:r>
        <w:rPr>
          <w:noProof/>
          <w:lang w:val="en-US"/>
        </w:rPr>
        <w:t>eden reports on its coordination at regional and Union level for the implementation of the MSFD, including for monitoring programmes. Firstly, Sweden</w:t>
      </w:r>
      <w:r>
        <w:rPr>
          <w:rFonts w:ascii="Calibri" w:eastAsia="Calibri" w:hAnsi="Calibri" w:cs="Calibri"/>
          <w:noProof/>
          <w:lang w:val="en-US"/>
        </w:rPr>
        <w:t>’</w:t>
      </w:r>
      <w:r>
        <w:rPr>
          <w:noProof/>
          <w:lang w:val="en-US"/>
        </w:rPr>
        <w:t>s monitoring programme and sub-programmes are linked to monitoring activities carried out by both HELCOM a</w:t>
      </w:r>
      <w:r>
        <w:rPr>
          <w:noProof/>
          <w:lang w:val="en-US"/>
        </w:rPr>
        <w:t xml:space="preserve">nd OSPAR. The Member State reports the use of standards/guidelines from either Regional Sea Convention for both regions, thus ensuring consistency in their national approach. Secondly, Sweden's monitoring programme and sub-programmes also contain links to </w:t>
      </w:r>
      <w:r>
        <w:rPr>
          <w:noProof/>
          <w:lang w:val="en-US"/>
        </w:rPr>
        <w:t>relevant Union processes, in particular work done under the Common Implementation Strategy working groups and technical group.</w:t>
      </w:r>
    </w:p>
    <w:p w:rsidR="005B1474" w:rsidRDefault="00524A9E">
      <w:pPr>
        <w:pStyle w:val="Corps"/>
        <w:numPr>
          <w:ilvl w:val="0"/>
          <w:numId w:val="240"/>
        </w:numPr>
        <w:tabs>
          <w:tab w:val="num" w:pos="720"/>
        </w:tabs>
        <w:spacing w:after="120"/>
        <w:ind w:left="686" w:hanging="329"/>
        <w:jc w:val="both"/>
        <w:rPr>
          <w:noProof/>
          <w:lang w:val="en-US"/>
        </w:rPr>
      </w:pPr>
      <w:r>
        <w:rPr>
          <w:noProof/>
          <w:lang w:val="en-US"/>
        </w:rPr>
        <w:t>Finally, Sweden links its monitoring programmes to monitoring done under international conventions and agreements, such as the Co</w:t>
      </w:r>
      <w:r>
        <w:rPr>
          <w:noProof/>
          <w:lang w:val="en-US"/>
        </w:rPr>
        <w:t xml:space="preserve">nvention on Wetlands (Ramsar Convention), the Ballast Water Management Convention and the Agreement on the Conservation of African-Eurasian Migratory Waterbirds (AEWA) among others. </w:t>
      </w:r>
    </w:p>
    <w:p w:rsidR="005B1474" w:rsidRDefault="005B1474">
      <w:pPr>
        <w:pStyle w:val="Corps"/>
        <w:jc w:val="both"/>
        <w:rPr>
          <w:noProof/>
          <w:shd w:val="clear" w:color="auto" w:fill="FFFF00"/>
        </w:rPr>
      </w:pPr>
    </w:p>
    <w:p w:rsidR="005B1474" w:rsidRDefault="00524A9E">
      <w:pPr>
        <w:pStyle w:val="Corps"/>
        <w:spacing w:after="200"/>
        <w:jc w:val="both"/>
        <w:rPr>
          <w:b/>
          <w:bCs/>
          <w:smallCaps/>
          <w:noProof/>
          <w:lang w:val="en-US"/>
        </w:rPr>
      </w:pPr>
      <w:r>
        <w:rPr>
          <w:b/>
          <w:bCs/>
          <w:smallCaps/>
          <w:noProof/>
          <w:lang w:val="en-US"/>
        </w:rPr>
        <w:t xml:space="preserve">Aspects where improvement is needed </w:t>
      </w:r>
    </w:p>
    <w:p w:rsidR="005B1474" w:rsidRDefault="00524A9E">
      <w:pPr>
        <w:pStyle w:val="Corps"/>
        <w:numPr>
          <w:ilvl w:val="0"/>
          <w:numId w:val="241"/>
        </w:numPr>
        <w:tabs>
          <w:tab w:val="num" w:pos="714"/>
        </w:tabs>
        <w:spacing w:after="120"/>
        <w:ind w:left="686" w:hanging="329"/>
        <w:jc w:val="both"/>
        <w:rPr>
          <w:noProof/>
          <w:lang w:val="en-US"/>
        </w:rPr>
      </w:pPr>
      <w:r>
        <w:rPr>
          <w:noProof/>
          <w:lang w:val="en-US"/>
        </w:rPr>
        <w:t>According to the technical assessme</w:t>
      </w:r>
      <w:r>
        <w:rPr>
          <w:noProof/>
          <w:lang w:val="en-US"/>
        </w:rPr>
        <w:t>nt, the Swedish monitoring programmes and sub-programmes show a number of weaknesses that affect their coverage of GES and targets. This is applicable, to various extents, to all descriptors, except commercial fish and shellfish (Descriptor 3) and eutrophi</w:t>
      </w:r>
      <w:r>
        <w:rPr>
          <w:noProof/>
          <w:lang w:val="en-US"/>
        </w:rPr>
        <w:t>cation (Descriptor 5).</w:t>
      </w:r>
    </w:p>
    <w:p w:rsidR="005B1474" w:rsidRDefault="00524A9E">
      <w:pPr>
        <w:pStyle w:val="Corps"/>
        <w:numPr>
          <w:ilvl w:val="0"/>
          <w:numId w:val="241"/>
        </w:numPr>
        <w:tabs>
          <w:tab w:val="num" w:pos="714"/>
        </w:tabs>
        <w:spacing w:after="120"/>
        <w:ind w:left="686" w:hanging="329"/>
        <w:jc w:val="both"/>
        <w:rPr>
          <w:noProof/>
          <w:lang w:val="en-US"/>
        </w:rPr>
      </w:pPr>
      <w:r>
        <w:rPr>
          <w:noProof/>
          <w:lang w:val="en-US"/>
        </w:rPr>
        <w:t xml:space="preserve">Sweden only reported generic targets for birds, mammals and water column habitats (Descriptors 1, 4), but no specific targets for each of these descriptor-categories. </w:t>
      </w:r>
      <w:r>
        <w:rPr>
          <w:noProof/>
        </w:rPr>
        <w:t>Since these targets are not specific to birds,</w:t>
      </w:r>
      <w:r>
        <w:rPr>
          <w:noProof/>
          <w:lang w:val="en-US"/>
        </w:rPr>
        <w:t xml:space="preserve"> mammals and water c</w:t>
      </w:r>
      <w:r>
        <w:rPr>
          <w:noProof/>
          <w:lang w:val="en-US"/>
        </w:rPr>
        <w:t>olumn</w:t>
      </w:r>
      <w:r>
        <w:rPr>
          <w:noProof/>
        </w:rPr>
        <w:t xml:space="preserve"> habitats (Descriptors 1, 4) an assessment of the monitoring programmes to measure progress towards specific targets cannot be made. This needs to be seen in relation with the existing monitoring programme and the future target definition, reported un</w:t>
      </w:r>
      <w:r>
        <w:rPr>
          <w:noProof/>
        </w:rPr>
        <w:t xml:space="preserve">der 'Achievements'. </w:t>
      </w:r>
    </w:p>
    <w:p w:rsidR="005B1474" w:rsidRDefault="00524A9E">
      <w:pPr>
        <w:pStyle w:val="Corps"/>
        <w:numPr>
          <w:ilvl w:val="0"/>
          <w:numId w:val="242"/>
        </w:numPr>
        <w:spacing w:after="120"/>
        <w:ind w:left="686" w:hanging="329"/>
        <w:jc w:val="both"/>
        <w:rPr>
          <w:noProof/>
          <w:lang w:val="en-US"/>
        </w:rPr>
      </w:pPr>
      <w:r>
        <w:rPr>
          <w:noProof/>
          <w:szCs w:val="18"/>
        </w:rPr>
        <w:t>No monitoring programme has been reported for the North Sea sub-region for contaminants in seafood (Descriptor 9). This needs to be further clarified.</w:t>
      </w:r>
    </w:p>
    <w:p w:rsidR="005B1474" w:rsidRDefault="00524A9E">
      <w:pPr>
        <w:pStyle w:val="Corps"/>
        <w:numPr>
          <w:ilvl w:val="0"/>
          <w:numId w:val="242"/>
        </w:numPr>
        <w:spacing w:after="120"/>
        <w:ind w:left="686" w:hanging="329"/>
        <w:jc w:val="both"/>
        <w:rPr>
          <w:noProof/>
          <w:lang w:val="en-US"/>
        </w:rPr>
      </w:pPr>
      <w:r>
        <w:rPr>
          <w:noProof/>
          <w:lang w:val="en-US"/>
        </w:rPr>
        <w:t>Sweden had not established monitoring programmes for energy, including underwater no</w:t>
      </w:r>
      <w:r>
        <w:rPr>
          <w:noProof/>
          <w:lang w:val="en-US"/>
        </w:rPr>
        <w:t xml:space="preserve">ise (Descriptor 11) in 2014. However, it has subsequently clarified that monitoring started during 2015 for this descriptor. </w:t>
      </w:r>
    </w:p>
    <w:p w:rsidR="005B1474" w:rsidRDefault="005B1474">
      <w:pPr>
        <w:pStyle w:val="Corps"/>
        <w:jc w:val="both"/>
        <w:rPr>
          <w:b/>
          <w:bCs/>
          <w:i/>
          <w:iCs/>
          <w:noProof/>
          <w:shd w:val="clear" w:color="auto" w:fill="FFFF00"/>
        </w:rPr>
      </w:pPr>
    </w:p>
    <w:p w:rsidR="005B1474" w:rsidRDefault="00524A9E">
      <w:pPr>
        <w:pStyle w:val="Corps"/>
        <w:spacing w:after="200"/>
        <w:jc w:val="both"/>
        <w:rPr>
          <w:b/>
          <w:bCs/>
          <w:smallCaps/>
          <w:noProof/>
          <w:lang w:val="en-US"/>
        </w:rPr>
      </w:pPr>
      <w:r>
        <w:rPr>
          <w:b/>
          <w:bCs/>
          <w:smallCaps/>
          <w:noProof/>
          <w:lang w:val="en-US"/>
        </w:rPr>
        <w:t>Outcome of descriptor-specific assessment</w:t>
      </w:r>
    </w:p>
    <w:p w:rsidR="005B1474" w:rsidRDefault="00524A9E">
      <w:pPr>
        <w:pStyle w:val="Corps"/>
        <w:jc w:val="both"/>
        <w:rPr>
          <w:noProof/>
        </w:rPr>
      </w:pPr>
      <w:r>
        <w:rPr>
          <w:noProof/>
          <w:lang w:val="en-US"/>
        </w:rPr>
        <w:t>Sweden should:</w:t>
      </w:r>
    </w:p>
    <w:p w:rsidR="005B1474" w:rsidRDefault="005B1474">
      <w:pPr>
        <w:pStyle w:val="Corps"/>
        <w:jc w:val="both"/>
        <w:rPr>
          <w:noProof/>
        </w:rPr>
      </w:pPr>
    </w:p>
    <w:p w:rsidR="005B1474" w:rsidRDefault="00524A9E">
      <w:pPr>
        <w:pStyle w:val="Corps"/>
        <w:spacing w:line="276" w:lineRule="auto"/>
        <w:rPr>
          <w:noProof/>
        </w:rPr>
      </w:pPr>
      <w:r>
        <w:rPr>
          <w:noProof/>
          <w:lang w:val="en-US"/>
        </w:rPr>
        <w:t>In general:</w:t>
      </w:r>
    </w:p>
    <w:p w:rsidR="005B1474" w:rsidRDefault="005B1474">
      <w:pPr>
        <w:pStyle w:val="Corps"/>
        <w:jc w:val="both"/>
        <w:rPr>
          <w:noProof/>
        </w:rPr>
      </w:pPr>
    </w:p>
    <w:p w:rsidR="005B1474" w:rsidRDefault="00524A9E">
      <w:pPr>
        <w:pStyle w:val="Corps"/>
        <w:numPr>
          <w:ilvl w:val="0"/>
          <w:numId w:val="243"/>
        </w:numPr>
        <w:tabs>
          <w:tab w:val="num" w:pos="690"/>
          <w:tab w:val="left" w:pos="720"/>
        </w:tabs>
        <w:spacing w:after="120"/>
        <w:ind w:left="686" w:hanging="329"/>
        <w:jc w:val="both"/>
        <w:rPr>
          <w:noProof/>
          <w:lang w:val="en-US"/>
        </w:rPr>
      </w:pPr>
      <w:r>
        <w:rPr>
          <w:noProof/>
          <w:lang w:val="en-US"/>
        </w:rPr>
        <w:t xml:space="preserve">continue to integrate monitoring programmes already </w:t>
      </w:r>
      <w:r>
        <w:rPr>
          <w:noProof/>
          <w:lang w:val="en-US"/>
        </w:rPr>
        <w:t>existing under relevant EU legislation and other international agreements, in particular the Habitats Directive</w:t>
      </w:r>
      <w:r>
        <w:rPr>
          <w:noProof/>
          <w:vertAlign w:val="superscript"/>
          <w:lang w:val="en-US"/>
        </w:rPr>
        <w:footnoteReference w:id="120"/>
      </w:r>
      <w:r>
        <w:rPr>
          <w:noProof/>
          <w:lang w:val="en-US"/>
        </w:rPr>
        <w:t>, the Birds Directive</w:t>
      </w:r>
      <w:r>
        <w:rPr>
          <w:noProof/>
          <w:vertAlign w:val="superscript"/>
          <w:lang w:val="en-US"/>
        </w:rPr>
        <w:footnoteReference w:id="121"/>
      </w:r>
      <w:r>
        <w:rPr>
          <w:noProof/>
          <w:lang w:val="en-US"/>
        </w:rPr>
        <w:t>, the Water Framework Directive</w:t>
      </w:r>
      <w:r>
        <w:rPr>
          <w:noProof/>
          <w:vertAlign w:val="superscript"/>
          <w:lang w:val="en-US"/>
        </w:rPr>
        <w:footnoteReference w:id="122"/>
      </w:r>
      <w:r>
        <w:rPr>
          <w:noProof/>
          <w:lang w:val="en-US"/>
        </w:rPr>
        <w:t xml:space="preserve"> and the Invasive Alien Species Regulation</w:t>
      </w:r>
      <w:r>
        <w:rPr>
          <w:noProof/>
          <w:vertAlign w:val="superscript"/>
          <w:lang w:val="en-US"/>
        </w:rPr>
        <w:footnoteReference w:id="123"/>
      </w:r>
      <w:r>
        <w:rPr>
          <w:noProof/>
          <w:lang w:val="en-US"/>
        </w:rPr>
        <w:t xml:space="preserve"> with MSFD monitoring programmes, while at the </w:t>
      </w:r>
      <w:r>
        <w:rPr>
          <w:noProof/>
          <w:lang w:val="en-US"/>
        </w:rPr>
        <w:t>same time ensuring that MSFD-specific monitoring needs are appropriately met in terms of spatial scope as well as elements, parameters, habitats and species monitored.</w:t>
      </w:r>
    </w:p>
    <w:p w:rsidR="005B1474" w:rsidRDefault="00524A9E">
      <w:pPr>
        <w:pStyle w:val="Corps"/>
        <w:numPr>
          <w:ilvl w:val="0"/>
          <w:numId w:val="243"/>
        </w:numPr>
        <w:tabs>
          <w:tab w:val="num" w:pos="690"/>
          <w:tab w:val="left" w:pos="720"/>
        </w:tabs>
        <w:spacing w:after="120"/>
        <w:ind w:left="686" w:hanging="329"/>
        <w:jc w:val="both"/>
        <w:rPr>
          <w:noProof/>
          <w:lang w:val="en-US"/>
        </w:rPr>
      </w:pPr>
      <w:r>
        <w:rPr>
          <w:noProof/>
          <w:lang w:val="en-US"/>
        </w:rPr>
        <w:t xml:space="preserve"> continue to implement, where they exist, coordinated and joint monitoring programmes de</w:t>
      </w:r>
      <w:r>
        <w:rPr>
          <w:noProof/>
          <w:lang w:val="en-US"/>
        </w:rPr>
        <w:t xml:space="preserve">veloped at regional or subregional level, for instance by OSPAR and HELCOM. </w:t>
      </w:r>
    </w:p>
    <w:p w:rsidR="005B1474" w:rsidRDefault="00524A9E">
      <w:pPr>
        <w:pStyle w:val="Corps"/>
        <w:numPr>
          <w:ilvl w:val="0"/>
          <w:numId w:val="243"/>
        </w:numPr>
        <w:tabs>
          <w:tab w:val="num" w:pos="690"/>
          <w:tab w:val="left" w:pos="720"/>
        </w:tabs>
        <w:spacing w:after="120"/>
        <w:ind w:left="686" w:hanging="329"/>
        <w:jc w:val="both"/>
        <w:rPr>
          <w:noProof/>
          <w:lang w:val="en-US"/>
        </w:rPr>
      </w:pPr>
      <w:r>
        <w:rPr>
          <w:noProof/>
          <w:lang w:val="en-US"/>
        </w:rPr>
        <w:t>continue to enhance comparability and consistency of monitoring methods within its marine (sub-)regions, in particular, by considering the monitoring scope, coverage, frequency an</w:t>
      </w:r>
      <w:r>
        <w:rPr>
          <w:noProof/>
          <w:lang w:val="en-US"/>
        </w:rPr>
        <w:t>d choice of indicators with practices at the regional level.</w:t>
      </w:r>
    </w:p>
    <w:p w:rsidR="005B1474" w:rsidRDefault="005B1474">
      <w:pPr>
        <w:pStyle w:val="Corps"/>
        <w:jc w:val="both"/>
        <w:rPr>
          <w:noProof/>
        </w:rPr>
      </w:pPr>
    </w:p>
    <w:p w:rsidR="005B1474" w:rsidRDefault="00524A9E">
      <w:pPr>
        <w:pStyle w:val="Corps"/>
        <w:jc w:val="both"/>
        <w:rPr>
          <w:noProof/>
        </w:rPr>
      </w:pPr>
      <w:r>
        <w:rPr>
          <w:noProof/>
          <w:lang w:val="en-US"/>
        </w:rPr>
        <w:t>In particular:</w:t>
      </w:r>
    </w:p>
    <w:p w:rsidR="005B1474" w:rsidRDefault="005B1474">
      <w:pPr>
        <w:pStyle w:val="Corps"/>
        <w:jc w:val="both"/>
        <w:rPr>
          <w:noProof/>
        </w:rPr>
      </w:pPr>
    </w:p>
    <w:p w:rsidR="005B1474" w:rsidRDefault="00524A9E">
      <w:pPr>
        <w:pStyle w:val="Corps"/>
        <w:jc w:val="both"/>
        <w:rPr>
          <w:noProof/>
        </w:rPr>
      </w:pPr>
      <w:r>
        <w:rPr>
          <w:noProof/>
          <w:lang w:val="en-US"/>
        </w:rPr>
        <w:t>On biodiversity (in particular for Descriptors 1, 4 and 6):</w:t>
      </w:r>
    </w:p>
    <w:p w:rsidR="005B1474" w:rsidRDefault="00524A9E">
      <w:pPr>
        <w:pStyle w:val="Corps"/>
        <w:numPr>
          <w:ilvl w:val="0"/>
          <w:numId w:val="243"/>
        </w:numPr>
        <w:tabs>
          <w:tab w:val="num" w:pos="690"/>
          <w:tab w:val="left" w:pos="720"/>
        </w:tabs>
        <w:spacing w:after="120"/>
        <w:ind w:left="686" w:hanging="329"/>
        <w:jc w:val="both"/>
        <w:rPr>
          <w:noProof/>
          <w:lang w:val="en-US"/>
        </w:rPr>
      </w:pPr>
      <w:r>
        <w:rPr>
          <w:noProof/>
          <w:lang w:val="en-US"/>
        </w:rPr>
        <w:t xml:space="preserve">further develop its monitoring of seabirds in the North Sea and expand it to offshore areas in both (sub-)regions. </w:t>
      </w:r>
    </w:p>
    <w:p w:rsidR="005B1474" w:rsidRDefault="00524A9E">
      <w:pPr>
        <w:pStyle w:val="Corps"/>
        <w:numPr>
          <w:ilvl w:val="0"/>
          <w:numId w:val="243"/>
        </w:numPr>
        <w:tabs>
          <w:tab w:val="num" w:pos="690"/>
          <w:tab w:val="left" w:pos="720"/>
        </w:tabs>
        <w:spacing w:after="120"/>
        <w:ind w:left="686" w:hanging="329"/>
        <w:jc w:val="both"/>
        <w:rPr>
          <w:noProof/>
          <w:lang w:val="en-US"/>
        </w:rPr>
      </w:pPr>
      <w:r>
        <w:rPr>
          <w:noProof/>
          <w:lang w:val="en-US"/>
        </w:rPr>
        <w:t>strengthen its seabed monitoring programme and cover biogenic substrates, as well as areas of seabed affected by permanent structures.</w:t>
      </w:r>
    </w:p>
    <w:p w:rsidR="005B1474" w:rsidRDefault="00524A9E">
      <w:pPr>
        <w:pStyle w:val="Corps"/>
        <w:numPr>
          <w:ilvl w:val="0"/>
          <w:numId w:val="243"/>
        </w:numPr>
        <w:tabs>
          <w:tab w:val="num" w:pos="690"/>
          <w:tab w:val="left" w:pos="720"/>
        </w:tabs>
        <w:spacing w:after="120"/>
        <w:ind w:left="686" w:hanging="329"/>
        <w:jc w:val="both"/>
        <w:rPr>
          <w:noProof/>
          <w:lang w:val="en-US"/>
        </w:rPr>
      </w:pPr>
      <w:r>
        <w:rPr>
          <w:noProof/>
          <w:lang w:val="en-US"/>
        </w:rPr>
        <w:t>develop more transboundary approaches and cooperation for monitoring, particularly for mobile species, which frequently m</w:t>
      </w:r>
      <w:r>
        <w:rPr>
          <w:noProof/>
          <w:lang w:val="en-US"/>
        </w:rPr>
        <w:t>ove between Member States</w:t>
      </w:r>
      <w:r>
        <w:rPr>
          <w:rFonts w:ascii="Calibri" w:eastAsia="Calibri" w:hAnsi="Calibri" w:cs="Calibri"/>
          <w:noProof/>
          <w:lang w:val="en-US"/>
        </w:rPr>
        <w:t xml:space="preserve">' </w:t>
      </w:r>
      <w:r>
        <w:rPr>
          <w:noProof/>
          <w:lang w:val="en-US"/>
        </w:rPr>
        <w:t xml:space="preserve">waters. </w:t>
      </w:r>
    </w:p>
    <w:p w:rsidR="005B1474" w:rsidRDefault="005B1474">
      <w:pPr>
        <w:pStyle w:val="Corps"/>
        <w:jc w:val="both"/>
        <w:rPr>
          <w:noProof/>
        </w:rPr>
      </w:pPr>
    </w:p>
    <w:p w:rsidR="005B1474" w:rsidRDefault="00524A9E">
      <w:pPr>
        <w:pStyle w:val="Corps"/>
        <w:jc w:val="both"/>
        <w:rPr>
          <w:noProof/>
          <w:lang w:val="fr-FR"/>
        </w:rPr>
      </w:pPr>
      <w:r>
        <w:rPr>
          <w:noProof/>
          <w:lang w:val="fr-FR"/>
        </w:rPr>
        <w:t>On non-indigenous species (Descriptor 2):</w:t>
      </w:r>
    </w:p>
    <w:p w:rsidR="005B1474" w:rsidRDefault="00524A9E">
      <w:pPr>
        <w:pStyle w:val="Corps"/>
        <w:numPr>
          <w:ilvl w:val="0"/>
          <w:numId w:val="243"/>
        </w:numPr>
        <w:tabs>
          <w:tab w:val="num" w:pos="690"/>
          <w:tab w:val="left" w:pos="720"/>
        </w:tabs>
        <w:ind w:left="690" w:hanging="330"/>
        <w:jc w:val="both"/>
        <w:rPr>
          <w:noProof/>
          <w:lang w:val="en-US"/>
        </w:rPr>
      </w:pPr>
      <w:r>
        <w:rPr>
          <w:noProof/>
          <w:lang w:val="en-US"/>
        </w:rPr>
        <w:t xml:space="preserve">strengthen its monitoring programmes to gather data on genetically modified organisms and monitoring of ecosystem effects, as per its GES definition. </w:t>
      </w:r>
    </w:p>
    <w:p w:rsidR="005B1474" w:rsidRDefault="005B1474">
      <w:pPr>
        <w:pStyle w:val="Corps"/>
        <w:jc w:val="both"/>
        <w:rPr>
          <w:noProof/>
          <w:lang w:val="en-US"/>
        </w:rPr>
      </w:pPr>
    </w:p>
    <w:p w:rsidR="005B1474" w:rsidRDefault="00524A9E">
      <w:pPr>
        <w:pStyle w:val="Corps"/>
        <w:jc w:val="both"/>
        <w:rPr>
          <w:noProof/>
        </w:rPr>
      </w:pPr>
      <w:r>
        <w:rPr>
          <w:noProof/>
          <w:lang w:val="en-US"/>
        </w:rPr>
        <w:t>On hydrographical changes</w:t>
      </w:r>
      <w:r>
        <w:rPr>
          <w:noProof/>
          <w:lang w:val="en-US"/>
        </w:rPr>
        <w:t xml:space="preserve"> (Descriptor 7):</w:t>
      </w:r>
    </w:p>
    <w:p w:rsidR="005B1474" w:rsidRDefault="00524A9E">
      <w:pPr>
        <w:pStyle w:val="Corps"/>
        <w:numPr>
          <w:ilvl w:val="0"/>
          <w:numId w:val="243"/>
        </w:numPr>
        <w:tabs>
          <w:tab w:val="num" w:pos="690"/>
          <w:tab w:val="left" w:pos="720"/>
        </w:tabs>
        <w:ind w:left="690" w:hanging="330"/>
        <w:jc w:val="both"/>
        <w:rPr>
          <w:noProof/>
          <w:lang w:val="en-US"/>
        </w:rPr>
      </w:pPr>
      <w:r>
        <w:rPr>
          <w:noProof/>
          <w:lang w:val="en-US"/>
        </w:rPr>
        <w:t xml:space="preserve">strengthen its monitoring programme to ensure the monitoring of impacts of activities. </w:t>
      </w:r>
    </w:p>
    <w:p w:rsidR="005B1474" w:rsidRDefault="005B1474">
      <w:pPr>
        <w:pStyle w:val="Corps"/>
        <w:jc w:val="both"/>
        <w:rPr>
          <w:noProof/>
        </w:rPr>
      </w:pPr>
    </w:p>
    <w:p w:rsidR="005B1474" w:rsidRDefault="00524A9E">
      <w:pPr>
        <w:pStyle w:val="Corps"/>
        <w:jc w:val="both"/>
        <w:rPr>
          <w:noProof/>
        </w:rPr>
      </w:pPr>
      <w:r>
        <w:rPr>
          <w:noProof/>
          <w:lang w:val="fr-FR"/>
        </w:rPr>
        <w:t>On contaminants (Descriptor 8):</w:t>
      </w:r>
    </w:p>
    <w:p w:rsidR="005B1474" w:rsidRDefault="00524A9E">
      <w:pPr>
        <w:pStyle w:val="Corps"/>
        <w:numPr>
          <w:ilvl w:val="0"/>
          <w:numId w:val="243"/>
        </w:numPr>
        <w:tabs>
          <w:tab w:val="num" w:pos="690"/>
          <w:tab w:val="left" w:pos="720"/>
        </w:tabs>
        <w:ind w:left="690" w:hanging="330"/>
        <w:jc w:val="both"/>
        <w:rPr>
          <w:noProof/>
          <w:lang w:val="en-US"/>
        </w:rPr>
      </w:pPr>
      <w:r>
        <w:rPr>
          <w:noProof/>
          <w:lang w:val="en-US"/>
        </w:rPr>
        <w:t xml:space="preserve">strengthen its monitoring programme by monitoring the blubber thickness indicator proposed for both (sub-)regions in </w:t>
      </w:r>
      <w:r>
        <w:rPr>
          <w:noProof/>
          <w:lang w:val="en-US"/>
        </w:rPr>
        <w:t>its GES definition.</w:t>
      </w:r>
    </w:p>
    <w:p w:rsidR="005B1474" w:rsidRDefault="005B1474">
      <w:pPr>
        <w:pStyle w:val="Corps"/>
        <w:jc w:val="both"/>
        <w:rPr>
          <w:noProof/>
        </w:rPr>
      </w:pPr>
    </w:p>
    <w:p w:rsidR="005B1474" w:rsidRDefault="00524A9E">
      <w:pPr>
        <w:pStyle w:val="Corps"/>
        <w:jc w:val="both"/>
        <w:rPr>
          <w:noProof/>
        </w:rPr>
      </w:pPr>
      <w:r>
        <w:rPr>
          <w:noProof/>
          <w:lang w:val="en-US"/>
        </w:rPr>
        <w:t>On contaminants in seafood (Descriptor 9):</w:t>
      </w:r>
    </w:p>
    <w:p w:rsidR="005B1474" w:rsidRDefault="00524A9E">
      <w:pPr>
        <w:pStyle w:val="Corps"/>
        <w:numPr>
          <w:ilvl w:val="0"/>
          <w:numId w:val="243"/>
        </w:numPr>
        <w:tabs>
          <w:tab w:val="num" w:pos="690"/>
          <w:tab w:val="left" w:pos="720"/>
        </w:tabs>
        <w:spacing w:after="120"/>
        <w:ind w:left="686" w:hanging="329"/>
        <w:jc w:val="both"/>
        <w:rPr>
          <w:noProof/>
        </w:rPr>
      </w:pPr>
      <w:r>
        <w:rPr>
          <w:noProof/>
          <w:lang w:val="en-US"/>
        </w:rPr>
        <w:t xml:space="preserve">develop and implement a monitoring programme in the North Sea. </w:t>
      </w:r>
    </w:p>
    <w:p w:rsidR="005B1474" w:rsidRDefault="00524A9E">
      <w:pPr>
        <w:pStyle w:val="Corps"/>
        <w:numPr>
          <w:ilvl w:val="0"/>
          <w:numId w:val="243"/>
        </w:numPr>
        <w:tabs>
          <w:tab w:val="num" w:pos="690"/>
          <w:tab w:val="left" w:pos="720"/>
        </w:tabs>
        <w:spacing w:after="120"/>
        <w:ind w:left="686" w:hanging="329"/>
        <w:jc w:val="both"/>
        <w:rPr>
          <w:noProof/>
        </w:rPr>
      </w:pPr>
      <w:r>
        <w:rPr>
          <w:noProof/>
          <w:lang w:val="en-US"/>
        </w:rPr>
        <w:t>ensure the traceability of its biota samples to the location of the contamination.</w:t>
      </w:r>
    </w:p>
    <w:p w:rsidR="005B1474" w:rsidRDefault="005B1474">
      <w:pPr>
        <w:pStyle w:val="Corps"/>
        <w:jc w:val="both"/>
        <w:rPr>
          <w:noProof/>
        </w:rPr>
      </w:pPr>
    </w:p>
    <w:p w:rsidR="005B1474" w:rsidRDefault="00524A9E">
      <w:pPr>
        <w:pStyle w:val="Corps"/>
        <w:jc w:val="both"/>
        <w:rPr>
          <w:noProof/>
        </w:rPr>
      </w:pPr>
      <w:r>
        <w:rPr>
          <w:noProof/>
          <w:lang w:val="en-US"/>
        </w:rPr>
        <w:t>On marine litter (Descriptor 10):</w:t>
      </w:r>
    </w:p>
    <w:p w:rsidR="005B1474" w:rsidRDefault="00524A9E">
      <w:pPr>
        <w:pStyle w:val="Corps"/>
        <w:numPr>
          <w:ilvl w:val="0"/>
          <w:numId w:val="243"/>
        </w:numPr>
        <w:tabs>
          <w:tab w:val="num" w:pos="690"/>
          <w:tab w:val="left" w:pos="720"/>
        </w:tabs>
        <w:ind w:left="690" w:hanging="330"/>
        <w:jc w:val="both"/>
        <w:rPr>
          <w:noProof/>
          <w:lang w:val="en-US"/>
        </w:rPr>
      </w:pPr>
      <w:r>
        <w:rPr>
          <w:noProof/>
          <w:lang w:val="en-US"/>
        </w:rPr>
        <w:t>improve it</w:t>
      </w:r>
      <w:r>
        <w:rPr>
          <w:noProof/>
          <w:lang w:val="en-US"/>
        </w:rPr>
        <w:t>s monitoring of litter and micro-litter and of impacts on marine biota, where necessary, as per its GES definition.</w:t>
      </w:r>
    </w:p>
    <w:p w:rsidR="005B1474" w:rsidRDefault="005B1474">
      <w:pPr>
        <w:pStyle w:val="Corps"/>
        <w:jc w:val="both"/>
        <w:rPr>
          <w:noProof/>
        </w:rPr>
      </w:pPr>
    </w:p>
    <w:p w:rsidR="005B1474" w:rsidRDefault="00524A9E">
      <w:pPr>
        <w:pStyle w:val="Corps"/>
        <w:jc w:val="both"/>
        <w:rPr>
          <w:noProof/>
        </w:rPr>
      </w:pPr>
      <w:r>
        <w:rPr>
          <w:noProof/>
          <w:lang w:val="en-US"/>
        </w:rPr>
        <w:t>On energy, including underwater noise (Descriptor 11):</w:t>
      </w:r>
    </w:p>
    <w:p w:rsidR="005B1474" w:rsidRDefault="00524A9E">
      <w:pPr>
        <w:pStyle w:val="Corps"/>
        <w:numPr>
          <w:ilvl w:val="0"/>
          <w:numId w:val="243"/>
        </w:numPr>
        <w:tabs>
          <w:tab w:val="num" w:pos="690"/>
          <w:tab w:val="left" w:pos="720"/>
        </w:tabs>
        <w:ind w:left="690" w:hanging="330"/>
        <w:jc w:val="both"/>
        <w:rPr>
          <w:noProof/>
          <w:lang w:val="en-US"/>
        </w:rPr>
      </w:pPr>
      <w:r>
        <w:rPr>
          <w:noProof/>
          <w:lang w:val="en-US"/>
        </w:rPr>
        <w:t>continue development and implementation of  a monitoring programme for underwater no</w:t>
      </w:r>
      <w:r>
        <w:rPr>
          <w:noProof/>
          <w:lang w:val="en-US"/>
        </w:rPr>
        <w:t xml:space="preserve">ise. </w:t>
      </w:r>
    </w:p>
    <w:p w:rsidR="005B1474" w:rsidRDefault="00524A9E">
      <w:pPr>
        <w:pStyle w:val="Corps"/>
        <w:spacing w:after="200" w:line="276" w:lineRule="auto"/>
        <w:rPr>
          <w:noProof/>
        </w:rPr>
      </w:pPr>
      <w:r>
        <w:rPr>
          <w:noProof/>
          <w:sz w:val="22"/>
          <w:szCs w:val="22"/>
        </w:rPr>
        <w:br w:type="page"/>
      </w:r>
    </w:p>
    <w:p w:rsidR="005B1474" w:rsidRDefault="00524A9E">
      <w:pPr>
        <w:pStyle w:val="Heading2"/>
        <w:rPr>
          <w:noProof/>
        </w:rPr>
      </w:pPr>
      <w:bookmarkStart w:id="102" w:name="_Toc455744245"/>
      <w:bookmarkStart w:id="103" w:name="_Toc467053178"/>
      <w:bookmarkStart w:id="104" w:name="_Toc467161762"/>
      <w:r>
        <w:rPr>
          <w:noProof/>
        </w:rPr>
        <w:t>20. United Kingdom</w:t>
      </w:r>
      <w:bookmarkEnd w:id="102"/>
      <w:bookmarkEnd w:id="103"/>
      <w:bookmarkEnd w:id="104"/>
    </w:p>
    <w:p w:rsidR="005B1474" w:rsidRDefault="005B1474">
      <w:pPr>
        <w:pStyle w:val="Corps"/>
        <w:jc w:val="both"/>
        <w:rPr>
          <w:noProof/>
          <w:lang w:val="en-US"/>
        </w:rPr>
      </w:pPr>
    </w:p>
    <w:tbl>
      <w:tblPr>
        <w:tblStyle w:val="TableGrid"/>
        <w:tblW w:w="0" w:type="auto"/>
        <w:tblLook w:val="04A0" w:firstRow="1" w:lastRow="0" w:firstColumn="1" w:lastColumn="0" w:noHBand="0" w:noVBand="1"/>
      </w:tblPr>
      <w:tblGrid>
        <w:gridCol w:w="9282"/>
      </w:tblGrid>
      <w:tr w:rsidR="005B1474">
        <w:tc>
          <w:tcPr>
            <w:tcW w:w="9282" w:type="dxa"/>
          </w:tcPr>
          <w:p w:rsidR="005B1474" w:rsidRDefault="00524A9E">
            <w:pPr>
              <w:pStyle w:val="Corps"/>
              <w:jc w:val="both"/>
              <w:rPr>
                <w:b/>
                <w:bCs/>
                <w:smallCaps/>
                <w:noProof/>
              </w:rPr>
            </w:pPr>
            <w:r>
              <w:rPr>
                <w:b/>
                <w:bCs/>
                <w:smallCaps/>
                <w:noProof/>
                <w:lang w:val="en-US"/>
              </w:rPr>
              <w:t>Overall Conclusion</w:t>
            </w:r>
          </w:p>
          <w:p w:rsidR="005B1474" w:rsidRDefault="005B1474">
            <w:pPr>
              <w:pStyle w:val="Corps"/>
              <w:jc w:val="both"/>
              <w:rPr>
                <w:b/>
                <w:bCs/>
                <w:smallCaps/>
                <w:noProof/>
              </w:rPr>
            </w:pPr>
          </w:p>
          <w:p w:rsidR="005B1474" w:rsidRDefault="00524A9E">
            <w:pPr>
              <w:pStyle w:val="Corps"/>
              <w:jc w:val="both"/>
              <w:rPr>
                <w:b/>
                <w:bCs/>
                <w:noProof/>
              </w:rPr>
            </w:pPr>
            <w:r>
              <w:rPr>
                <w:b/>
                <w:bCs/>
                <w:noProof/>
                <w:lang w:val="en-US"/>
              </w:rPr>
              <w:t>Overall, the monitoring programme of United Kingdom constitutes a partially appropriate framework to meet the requirements of Directive 2008/56/EC and to measure progress towards the achievement of good envir</w:t>
            </w:r>
            <w:r>
              <w:rPr>
                <w:b/>
                <w:bCs/>
                <w:noProof/>
                <w:lang w:val="en-US"/>
              </w:rPr>
              <w:t>onmental status (GES).</w:t>
            </w:r>
          </w:p>
          <w:p w:rsidR="005B1474" w:rsidRDefault="005B1474">
            <w:pPr>
              <w:pStyle w:val="Corps"/>
              <w:jc w:val="both"/>
              <w:rPr>
                <w:b/>
                <w:bCs/>
                <w:noProof/>
              </w:rPr>
            </w:pPr>
          </w:p>
          <w:p w:rsidR="005B1474" w:rsidRDefault="00524A9E">
            <w:pPr>
              <w:pStyle w:val="Corps"/>
              <w:jc w:val="both"/>
              <w:rPr>
                <w:noProof/>
              </w:rPr>
            </w:pPr>
            <w:r>
              <w:rPr>
                <w:noProof/>
                <w:lang w:val="en-US"/>
              </w:rPr>
              <w:t>The United Kingdom reports that its monitoring programme will be fully in place to measure progress towards GES by 2020 at the latest, with some aspects already covered as of 2014 or 2018.</w:t>
            </w:r>
          </w:p>
          <w:p w:rsidR="005B1474" w:rsidRDefault="005B1474">
            <w:pPr>
              <w:pStyle w:val="Corps"/>
              <w:jc w:val="both"/>
              <w:rPr>
                <w:noProof/>
              </w:rPr>
            </w:pPr>
          </w:p>
          <w:p w:rsidR="005B1474" w:rsidRDefault="00524A9E">
            <w:pPr>
              <w:pStyle w:val="CorpsA"/>
              <w:spacing w:after="0" w:line="240" w:lineRule="auto"/>
              <w:jc w:val="both"/>
              <w:rPr>
                <w:rFonts w:ascii="Times New Roman"/>
                <w:noProof/>
                <w:sz w:val="24"/>
                <w:szCs w:val="24"/>
              </w:rPr>
            </w:pPr>
            <w:r>
              <w:rPr>
                <w:rFonts w:ascii="Times New Roman"/>
                <w:b/>
                <w:bCs/>
                <w:noProof/>
                <w:sz w:val="24"/>
                <w:szCs w:val="24"/>
              </w:rPr>
              <w:t xml:space="preserve">Six out of thirteen descriptor categories </w:t>
            </w:r>
            <w:r>
              <w:rPr>
                <w:rFonts w:ascii="Times New Roman"/>
                <w:b/>
                <w:bCs/>
                <w:noProof/>
                <w:sz w:val="24"/>
                <w:szCs w:val="24"/>
              </w:rPr>
              <w:t>are sufficiently addressed in the reported monitoring programmes</w:t>
            </w:r>
            <w:r>
              <w:rPr>
                <w:rFonts w:ascii="Times New Roman"/>
                <w:noProof/>
                <w:sz w:val="24"/>
                <w:szCs w:val="24"/>
              </w:rPr>
              <w:t xml:space="preserve">. These are commercial fish and shellfish (Descriptor 3), eutrophication (Descriptor 5), hydrographical changes (Descriptor 7), contaminants (Descriptor 8), contaminants in seafood (Descriptor 9) and energy, including underwater noise (Descriptor 11). </w:t>
            </w:r>
          </w:p>
          <w:p w:rsidR="005B1474" w:rsidRDefault="005B1474">
            <w:pPr>
              <w:pStyle w:val="CorpsA"/>
              <w:spacing w:after="0" w:line="240" w:lineRule="auto"/>
              <w:jc w:val="both"/>
              <w:rPr>
                <w:rFonts w:ascii="Times New Roman" w:eastAsia="Times New Roman" w:hAnsi="Times New Roman" w:cs="Times New Roman"/>
                <w:noProof/>
                <w:sz w:val="24"/>
                <w:szCs w:val="24"/>
              </w:rPr>
            </w:pPr>
          </w:p>
          <w:p w:rsidR="005B1474" w:rsidRDefault="00524A9E">
            <w:pPr>
              <w:jc w:val="both"/>
              <w:rPr>
                <w:noProof/>
              </w:rPr>
            </w:pPr>
            <w:bookmarkStart w:id="105" w:name="_Toc467053179"/>
            <w:r>
              <w:rPr>
                <w:noProof/>
              </w:rPr>
              <w:t>Th</w:t>
            </w:r>
            <w:r>
              <w:rPr>
                <w:noProof/>
              </w:rPr>
              <w:t>e United Kingdom has identified monitoring gaps, and plans to address them, for all descriptor categories except fish and cephalopods (Descriptors 1, 4 and 6), which is missing.</w:t>
            </w:r>
            <w:bookmarkEnd w:id="105"/>
          </w:p>
          <w:p w:rsidR="005B1474" w:rsidRDefault="005B1474">
            <w:pPr>
              <w:pStyle w:val="Corps"/>
              <w:jc w:val="both"/>
              <w:rPr>
                <w:noProof/>
              </w:rPr>
            </w:pPr>
          </w:p>
          <w:p w:rsidR="005B1474" w:rsidRDefault="00524A9E">
            <w:pPr>
              <w:rPr>
                <w:b/>
                <w:noProof/>
              </w:rPr>
            </w:pPr>
            <w:r>
              <w:rPr>
                <w:b/>
                <w:noProof/>
              </w:rPr>
              <w:t>MAIN GUIDANCE</w:t>
            </w:r>
          </w:p>
          <w:p w:rsidR="005B1474" w:rsidRDefault="005B1474">
            <w:pPr>
              <w:pStyle w:val="Corps"/>
              <w:jc w:val="both"/>
              <w:outlineLvl w:val="0"/>
              <w:rPr>
                <w:b/>
                <w:bCs/>
                <w:smallCaps/>
                <w:noProof/>
              </w:rPr>
            </w:pPr>
          </w:p>
          <w:p w:rsidR="005B1474" w:rsidRDefault="00524A9E">
            <w:pPr>
              <w:rPr>
                <w:b/>
                <w:bCs/>
                <w:smallCaps/>
                <w:noProof/>
              </w:rPr>
            </w:pPr>
            <w:bookmarkStart w:id="106" w:name="_Toc467053181"/>
            <w:r>
              <w:rPr>
                <w:noProof/>
              </w:rPr>
              <w:t>United Kingdom should:</w:t>
            </w:r>
            <w:bookmarkEnd w:id="106"/>
          </w:p>
          <w:p w:rsidR="005B1474" w:rsidRDefault="00524A9E">
            <w:pPr>
              <w:pStyle w:val="ListParagraph"/>
              <w:numPr>
                <w:ilvl w:val="0"/>
                <w:numId w:val="245"/>
              </w:numPr>
              <w:tabs>
                <w:tab w:val="num" w:pos="714"/>
              </w:tabs>
              <w:spacing w:after="120" w:line="240" w:lineRule="auto"/>
              <w:ind w:left="686" w:hanging="329"/>
              <w:jc w:val="both"/>
              <w:rPr>
                <w:noProof/>
              </w:rPr>
            </w:pPr>
            <w:r>
              <w:rPr>
                <w:b/>
                <w:bCs/>
                <w:noProof/>
              </w:rPr>
              <w:t xml:space="preserve">Ensure immediate implementation of the </w:t>
            </w:r>
            <w:r>
              <w:rPr>
                <w:b/>
                <w:bCs/>
                <w:noProof/>
              </w:rPr>
              <w:t>whole monitoring programme</w:t>
            </w:r>
            <w:r>
              <w:rPr>
                <w:noProof/>
              </w:rPr>
              <w:t xml:space="preserve"> pursuant to point (iv) of Article 5(2)(a) of Directive 2008/56/EC which required implementation by 15 July 2014;</w:t>
            </w:r>
          </w:p>
          <w:p w:rsidR="005B1474" w:rsidRDefault="00524A9E">
            <w:pPr>
              <w:pStyle w:val="ListParagraph"/>
              <w:numPr>
                <w:ilvl w:val="0"/>
                <w:numId w:val="245"/>
              </w:numPr>
              <w:tabs>
                <w:tab w:val="num" w:pos="714"/>
              </w:tabs>
              <w:spacing w:after="120" w:line="240" w:lineRule="auto"/>
              <w:ind w:left="686" w:hanging="329"/>
              <w:jc w:val="both"/>
              <w:rPr>
                <w:noProof/>
              </w:rPr>
            </w:pPr>
            <w:r>
              <w:rPr>
                <w:b/>
                <w:bCs/>
                <w:noProof/>
              </w:rPr>
              <w:t xml:space="preserve">Ensure that the monitoring programme constitutes an appropriate framework </w:t>
            </w:r>
            <w:r>
              <w:rPr>
                <w:noProof/>
              </w:rPr>
              <w:t>that enables full coverage of the monitori</w:t>
            </w:r>
            <w:r>
              <w:rPr>
                <w:noProof/>
              </w:rPr>
              <w:t>ng needs</w:t>
            </w:r>
            <w:r>
              <w:rPr>
                <w:rFonts w:hAnsi="Times New Roman"/>
                <w:noProof/>
              </w:rPr>
              <w:t> </w:t>
            </w:r>
            <w:r>
              <w:rPr>
                <w:noProof/>
              </w:rPr>
              <w:t>for the assessment of progress towards GES;</w:t>
            </w:r>
          </w:p>
          <w:p w:rsidR="005B1474" w:rsidRDefault="00524A9E">
            <w:pPr>
              <w:pStyle w:val="ListParagraph"/>
              <w:numPr>
                <w:ilvl w:val="0"/>
                <w:numId w:val="245"/>
              </w:numPr>
              <w:spacing w:after="120" w:line="240" w:lineRule="auto"/>
              <w:ind w:left="686" w:hanging="329"/>
              <w:jc w:val="both"/>
              <w:rPr>
                <w:b/>
                <w:bCs/>
                <w:noProof/>
              </w:rPr>
            </w:pPr>
            <w:r>
              <w:rPr>
                <w:b/>
                <w:bCs/>
                <w:noProof/>
              </w:rPr>
              <w:t>Identify plans to address monitoring gaps where this has not been done and implement those plans.</w:t>
            </w:r>
          </w:p>
          <w:p w:rsidR="005B1474" w:rsidRDefault="005B1474">
            <w:pPr>
              <w:pStyle w:val="Corps"/>
              <w:pBdr>
                <w:top w:val="none" w:sz="0" w:space="0" w:color="auto"/>
                <w:left w:val="none" w:sz="0" w:space="0" w:color="auto"/>
                <w:bottom w:val="none" w:sz="0" w:space="0" w:color="auto"/>
                <w:right w:val="none" w:sz="0" w:space="0" w:color="auto"/>
                <w:between w:val="none" w:sz="0" w:space="0" w:color="auto"/>
                <w:bar w:val="none" w:sz="0" w:color="auto"/>
              </w:pBdr>
              <w:jc w:val="both"/>
              <w:rPr>
                <w:noProof/>
                <w:lang w:val="en-US"/>
              </w:rPr>
            </w:pPr>
          </w:p>
        </w:tc>
      </w:tr>
    </w:tbl>
    <w:p w:rsidR="005B1474" w:rsidRDefault="005B1474">
      <w:pPr>
        <w:pStyle w:val="Corps"/>
        <w:jc w:val="both"/>
        <w:rPr>
          <w:noProof/>
          <w:lang w:val="en-US"/>
        </w:rPr>
      </w:pPr>
    </w:p>
    <w:p w:rsidR="005B1474" w:rsidRDefault="00524A9E">
      <w:pPr>
        <w:pStyle w:val="Corps"/>
        <w:rPr>
          <w:noProof/>
        </w:rPr>
      </w:pPr>
      <w:r>
        <w:rPr>
          <w:rFonts w:eastAsia="Arial Unicode MS" w:hAnsi="Arial Unicode MS" w:cs="Arial Unicode MS"/>
          <w:noProof/>
          <w:lang w:val="en-US"/>
        </w:rPr>
        <w:t xml:space="preserve">The UK reported under article 11 of the Marine Strategy Framework Directive (MSFD) in October 2014. In total, the UK's article 11 reporting includes 96 sub-programmes  covering all descriptors, apart from non-indigenous species (Descriptor 2). </w:t>
      </w:r>
    </w:p>
    <w:p w:rsidR="005B1474" w:rsidRDefault="005B1474">
      <w:pPr>
        <w:pStyle w:val="Corps"/>
        <w:jc w:val="both"/>
        <w:rPr>
          <w:noProof/>
        </w:rPr>
      </w:pPr>
    </w:p>
    <w:p w:rsidR="005B1474" w:rsidRDefault="00524A9E">
      <w:pPr>
        <w:pStyle w:val="Corps"/>
        <w:spacing w:after="200"/>
        <w:jc w:val="both"/>
        <w:rPr>
          <w:b/>
          <w:bCs/>
          <w:smallCaps/>
          <w:noProof/>
          <w:lang w:val="en-US"/>
        </w:rPr>
      </w:pPr>
      <w:r>
        <w:rPr>
          <w:b/>
          <w:bCs/>
          <w:smallCaps/>
          <w:noProof/>
          <w:lang w:val="en-US"/>
        </w:rPr>
        <w:t>Conclusion</w:t>
      </w:r>
      <w:r>
        <w:rPr>
          <w:b/>
          <w:bCs/>
          <w:smallCaps/>
          <w:noProof/>
          <w:lang w:val="en-US"/>
        </w:rPr>
        <w:t>s on Member State-specific technical assessment</w:t>
      </w:r>
    </w:p>
    <w:p w:rsidR="005B1474" w:rsidRDefault="00524A9E">
      <w:pPr>
        <w:pStyle w:val="Corps"/>
        <w:jc w:val="both"/>
        <w:rPr>
          <w:noProof/>
        </w:rPr>
      </w:pPr>
      <w:r>
        <w:rPr>
          <w:noProof/>
          <w:lang w:val="en-US"/>
        </w:rPr>
        <w:t>The adequacy of the UK MSFD monitoring programme has been assessed by considering whether the programme and related sub-programmes are sufficient to cover the monitoring needs for the assessment of progress t</w:t>
      </w:r>
      <w:r>
        <w:rPr>
          <w:noProof/>
          <w:lang w:val="en-US"/>
        </w:rPr>
        <w:t xml:space="preserve">owards </w:t>
      </w:r>
      <w:r>
        <w:rPr>
          <w:noProof/>
        </w:rPr>
        <w:t>good e</w:t>
      </w:r>
      <w:r>
        <w:rPr>
          <w:noProof/>
          <w:lang w:val="en-US"/>
        </w:rPr>
        <w:t xml:space="preserve">nvironmental </w:t>
      </w:r>
      <w:r>
        <w:rPr>
          <w:noProof/>
        </w:rPr>
        <w:t>status (GES)</w:t>
      </w:r>
      <w:r>
        <w:rPr>
          <w:noProof/>
          <w:vertAlign w:val="superscript"/>
        </w:rPr>
        <w:footnoteReference w:id="124"/>
      </w:r>
      <w:r>
        <w:rPr>
          <w:noProof/>
          <w:lang w:val="en-US"/>
        </w:rPr>
        <w:t xml:space="preserve"> and achievement of environmental targets, as defined by the UK in 2012-2013. </w:t>
      </w:r>
    </w:p>
    <w:p w:rsidR="005B1474" w:rsidRDefault="005B1474">
      <w:pPr>
        <w:pStyle w:val="Corps"/>
        <w:jc w:val="both"/>
        <w:rPr>
          <w:noProof/>
        </w:rPr>
      </w:pPr>
    </w:p>
    <w:p w:rsidR="005B1474" w:rsidRDefault="00524A9E">
      <w:pPr>
        <w:pStyle w:val="Corps"/>
        <w:jc w:val="both"/>
        <w:rPr>
          <w:noProof/>
        </w:rPr>
      </w:pPr>
      <w:r>
        <w:rPr>
          <w:noProof/>
          <w:lang w:val="en-US"/>
        </w:rPr>
        <w:t>The following table provides an overview (by descriptor) of:</w:t>
      </w:r>
    </w:p>
    <w:p w:rsidR="005B1474" w:rsidRDefault="00524A9E">
      <w:pPr>
        <w:pStyle w:val="Corps"/>
        <w:numPr>
          <w:ilvl w:val="0"/>
          <w:numId w:val="246"/>
        </w:numPr>
        <w:tabs>
          <w:tab w:val="num" w:pos="720"/>
        </w:tabs>
        <w:spacing w:after="120"/>
        <w:ind w:left="686" w:hanging="329"/>
        <w:jc w:val="both"/>
        <w:rPr>
          <w:noProof/>
          <w:lang w:val="en-US"/>
        </w:rPr>
      </w:pPr>
      <w:r>
        <w:rPr>
          <w:noProof/>
          <w:lang w:val="en-US"/>
        </w:rPr>
        <w:t xml:space="preserve">The conclusions of the technical assessment in relation to the coverage of </w:t>
      </w:r>
      <w:r>
        <w:rPr>
          <w:noProof/>
          <w:lang w:val="en-US"/>
        </w:rPr>
        <w:t>GES and targets by the Member State</w:t>
      </w:r>
      <w:r>
        <w:rPr>
          <w:rFonts w:ascii="Calibri" w:eastAsia="Calibri" w:hAnsi="Calibri" w:cs="Calibri"/>
          <w:noProof/>
          <w:lang w:val="en-US"/>
        </w:rPr>
        <w:t>'</w:t>
      </w:r>
      <w:r>
        <w:rPr>
          <w:noProof/>
          <w:lang w:val="en-US"/>
        </w:rPr>
        <w:t>s monitoring programme and sub-programmes;</w:t>
      </w:r>
    </w:p>
    <w:p w:rsidR="005B1474" w:rsidRDefault="00524A9E">
      <w:pPr>
        <w:pStyle w:val="Corps"/>
        <w:numPr>
          <w:ilvl w:val="0"/>
          <w:numId w:val="247"/>
        </w:numPr>
        <w:tabs>
          <w:tab w:val="num" w:pos="720"/>
        </w:tabs>
        <w:spacing w:after="120"/>
        <w:ind w:left="686" w:hanging="329"/>
        <w:jc w:val="both"/>
        <w:rPr>
          <w:noProof/>
          <w:lang w:val="en-US"/>
        </w:rPr>
      </w:pPr>
      <w:r>
        <w:rPr>
          <w:noProof/>
          <w:lang w:val="en-US"/>
        </w:rPr>
        <w:t>The Member State</w:t>
      </w:r>
      <w:r>
        <w:rPr>
          <w:rFonts w:ascii="Calibri" w:eastAsia="Calibri" w:hAnsi="Calibri" w:cs="Calibri"/>
          <w:noProof/>
          <w:lang w:val="en-US"/>
        </w:rPr>
        <w:t>'</w:t>
      </w:r>
      <w:r>
        <w:rPr>
          <w:noProof/>
          <w:lang w:val="en-US"/>
        </w:rPr>
        <w:t>s own assessment of the date by which their monitoring programme is or will be adequate to measure progress towards GES and targets;</w:t>
      </w:r>
    </w:p>
    <w:p w:rsidR="005B1474" w:rsidRDefault="00524A9E">
      <w:pPr>
        <w:pStyle w:val="Corps"/>
        <w:numPr>
          <w:ilvl w:val="0"/>
          <w:numId w:val="248"/>
        </w:numPr>
        <w:tabs>
          <w:tab w:val="num" w:pos="720"/>
        </w:tabs>
        <w:spacing w:after="120"/>
        <w:ind w:left="686" w:hanging="329"/>
        <w:jc w:val="both"/>
        <w:rPr>
          <w:noProof/>
          <w:lang w:val="en-US"/>
        </w:rPr>
      </w:pPr>
      <w:r>
        <w:rPr>
          <w:noProof/>
          <w:lang w:val="en-US"/>
        </w:rPr>
        <w:t xml:space="preserve">Whether the Member State has provided justifications and/or plans to address gaps present as of 2014. </w:t>
      </w:r>
    </w:p>
    <w:p w:rsidR="005B1474" w:rsidRDefault="005B1474">
      <w:pPr>
        <w:pStyle w:val="Corps"/>
        <w:widowControl w:val="0"/>
        <w:jc w:val="both"/>
        <w:rPr>
          <w:noProof/>
          <w:sz w:val="22"/>
          <w:szCs w:val="22"/>
        </w:rPr>
      </w:pPr>
    </w:p>
    <w:tbl>
      <w:tblPr>
        <w:tblW w:w="928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53"/>
        <w:gridCol w:w="1466"/>
        <w:gridCol w:w="1458"/>
        <w:gridCol w:w="1297"/>
        <w:gridCol w:w="1185"/>
        <w:gridCol w:w="1628"/>
      </w:tblGrid>
      <w:tr w:rsidR="005B1474">
        <w:trPr>
          <w:trHeight w:val="280"/>
        </w:trPr>
        <w:tc>
          <w:tcPr>
            <w:tcW w:w="2253"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spacing w:line="276" w:lineRule="auto"/>
              <w:rPr>
                <w:noProof/>
              </w:rPr>
            </w:pPr>
            <w:r>
              <w:rPr>
                <w:b/>
                <w:bCs/>
                <w:noProof/>
                <w:color w:val="FFFFFF"/>
                <w:spacing w:val="10"/>
                <w:sz w:val="18"/>
                <w:szCs w:val="18"/>
                <w:u w:color="FFFFFF"/>
                <w:lang w:val="fr-FR"/>
              </w:rPr>
              <w:t>Descriptor</w:t>
            </w:r>
          </w:p>
        </w:tc>
        <w:tc>
          <w:tcPr>
            <w:tcW w:w="2924"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widowControl w:val="0"/>
              <w:spacing w:before="50"/>
              <w:jc w:val="center"/>
              <w:rPr>
                <w:noProof/>
              </w:rPr>
            </w:pPr>
            <w:r>
              <w:rPr>
                <w:b/>
                <w:bCs/>
                <w:noProof/>
                <w:color w:val="FFFFFF"/>
                <w:spacing w:val="10"/>
                <w:sz w:val="18"/>
                <w:szCs w:val="18"/>
                <w:u w:color="FFFFFF"/>
                <w:lang w:val="fr-FR"/>
              </w:rPr>
              <w:t>Technical assessment</w:t>
            </w:r>
          </w:p>
        </w:tc>
        <w:tc>
          <w:tcPr>
            <w:tcW w:w="2482" w:type="dxa"/>
            <w:gridSpan w:val="2"/>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widowControl w:val="0"/>
              <w:spacing w:before="50"/>
              <w:jc w:val="center"/>
              <w:rPr>
                <w:noProof/>
              </w:rPr>
            </w:pPr>
            <w:r>
              <w:rPr>
                <w:b/>
                <w:bCs/>
                <w:noProof/>
                <w:color w:val="FFFFFF"/>
                <w:sz w:val="18"/>
                <w:szCs w:val="18"/>
                <w:u w:color="FFFFFF"/>
                <w:lang w:val="fr-FR"/>
              </w:rPr>
              <w:t>Timeline reported</w:t>
            </w:r>
          </w:p>
        </w:tc>
        <w:tc>
          <w:tcPr>
            <w:tcW w:w="1628" w:type="dxa"/>
            <w:vMerge w:val="restart"/>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widowControl w:val="0"/>
              <w:jc w:val="center"/>
              <w:rPr>
                <w:noProof/>
              </w:rPr>
            </w:pPr>
            <w:r>
              <w:rPr>
                <w:b/>
                <w:bCs/>
                <w:noProof/>
                <w:color w:val="FFFFFF"/>
                <w:sz w:val="18"/>
                <w:szCs w:val="18"/>
                <w:u w:color="FFFFFF"/>
                <w:lang w:val="fr-FR"/>
              </w:rPr>
              <w:t>Member State plans/ justifications</w:t>
            </w:r>
          </w:p>
        </w:tc>
      </w:tr>
      <w:tr w:rsidR="005B1474">
        <w:trPr>
          <w:trHeight w:val="280"/>
        </w:trPr>
        <w:tc>
          <w:tcPr>
            <w:tcW w:w="2253"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c>
          <w:tcPr>
            <w:tcW w:w="1466"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noProof/>
                <w:color w:val="FFFFFF"/>
                <w:spacing w:val="10"/>
                <w:sz w:val="18"/>
                <w:szCs w:val="18"/>
                <w:u w:color="FFFFFF"/>
                <w:lang w:val="fr-FR"/>
              </w:rPr>
              <w:t>GES</w:t>
            </w:r>
          </w:p>
        </w:tc>
        <w:tc>
          <w:tcPr>
            <w:tcW w:w="1458"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noProof/>
                <w:color w:val="FFFFFF"/>
                <w:spacing w:val="10"/>
                <w:sz w:val="18"/>
                <w:szCs w:val="18"/>
                <w:u w:color="FFFFFF"/>
                <w:lang w:val="fr-FR"/>
              </w:rPr>
              <w:t>Targets</w:t>
            </w:r>
          </w:p>
        </w:tc>
        <w:tc>
          <w:tcPr>
            <w:tcW w:w="1297"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b/>
                <w:bCs/>
                <w:noProof/>
                <w:color w:val="FFFFFF"/>
                <w:sz w:val="18"/>
                <w:szCs w:val="18"/>
                <w:u w:color="FFFFFF"/>
                <w:lang w:val="fr-FR"/>
              </w:rPr>
              <w:t>GES</w:t>
            </w:r>
          </w:p>
        </w:tc>
        <w:tc>
          <w:tcPr>
            <w:tcW w:w="1185" w:type="dxa"/>
            <w:tcBorders>
              <w:top w:val="single" w:sz="8" w:space="0" w:color="FFFFFF"/>
              <w:left w:val="single" w:sz="8" w:space="0" w:color="FFFFFF"/>
              <w:bottom w:val="single" w:sz="8" w:space="0" w:color="FFFFFF"/>
              <w:right w:val="single" w:sz="8" w:space="0" w:color="FFFFFF"/>
            </w:tcBorders>
            <w:shd w:val="clear" w:color="auto" w:fill="1F497D"/>
            <w:tcMar>
              <w:top w:w="80" w:type="dxa"/>
              <w:left w:w="80" w:type="dxa"/>
              <w:bottom w:w="80" w:type="dxa"/>
              <w:right w:w="80" w:type="dxa"/>
            </w:tcMar>
            <w:vAlign w:val="center"/>
          </w:tcPr>
          <w:p w:rsidR="005B1474" w:rsidRDefault="00524A9E">
            <w:pPr>
              <w:pStyle w:val="Corps"/>
              <w:jc w:val="center"/>
              <w:rPr>
                <w:noProof/>
              </w:rPr>
            </w:pPr>
            <w:r>
              <w:rPr>
                <w:b/>
                <w:bCs/>
                <w:noProof/>
                <w:color w:val="FFFFFF"/>
                <w:sz w:val="18"/>
                <w:szCs w:val="18"/>
                <w:u w:color="FFFFFF"/>
                <w:lang w:val="fr-FR"/>
              </w:rPr>
              <w:t>Targets</w:t>
            </w:r>
          </w:p>
        </w:tc>
        <w:tc>
          <w:tcPr>
            <w:tcW w:w="1628" w:type="dxa"/>
            <w:vMerge/>
            <w:tcBorders>
              <w:top w:val="single" w:sz="8" w:space="0" w:color="FFFFFF"/>
              <w:left w:val="single" w:sz="8" w:space="0" w:color="FFFFFF"/>
              <w:bottom w:val="single" w:sz="8" w:space="0" w:color="FFFFFF"/>
              <w:right w:val="single" w:sz="8" w:space="0" w:color="FFFFFF"/>
            </w:tcBorders>
            <w:shd w:val="clear" w:color="auto" w:fill="1F497D"/>
          </w:tcPr>
          <w:p w:rsidR="005B1474" w:rsidRDefault="005B1474">
            <w:pPr>
              <w:rPr>
                <w:noProof/>
              </w:rPr>
            </w:pP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Birds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vAlign w:val="center"/>
          </w:tcPr>
          <w:p w:rsidR="005B1474" w:rsidRDefault="00524A9E">
            <w:pPr>
              <w:pStyle w:val="Corps"/>
              <w:spacing w:before="50" w:after="50"/>
              <w:jc w:val="center"/>
              <w:rPr>
                <w:noProof/>
              </w:rPr>
            </w:pPr>
            <w:r>
              <w:rPr>
                <w:bCs/>
                <w:noProof/>
                <w:spacing w:val="10"/>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2020</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jc w:val="center"/>
              <w:rPr>
                <w:noProof/>
              </w:rPr>
            </w:pPr>
            <w:r>
              <w:rPr>
                <w:bCs/>
                <w:noProof/>
                <w:spacing w:val="10"/>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 xml:space="preserve">D1, 4 </w:t>
            </w:r>
            <w:r>
              <w:rPr>
                <w:b/>
                <w:bCs/>
                <w:noProof/>
                <w:spacing w:val="10"/>
                <w:sz w:val="18"/>
                <w:szCs w:val="18"/>
                <w:lang w:val="fr-FR"/>
              </w:rPr>
              <w:t>Mammals</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Fish</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2020</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2020</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No</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Water column</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 4, 6 Seabed</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2020</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2020</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32"/>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D2 NIS</w:t>
            </w:r>
          </w:p>
        </w:tc>
        <w:tc>
          <w:tcPr>
            <w:tcW w:w="1466" w:type="dxa"/>
            <w:tcBorders>
              <w:top w:val="single" w:sz="8" w:space="0" w:color="FFFFFF"/>
              <w:left w:val="single" w:sz="8" w:space="0" w:color="1F497D"/>
              <w:bottom w:val="single" w:sz="8" w:space="0" w:color="FFFFFF"/>
              <w:right w:val="single" w:sz="8" w:space="0" w:color="FFFFFF"/>
            </w:tcBorders>
            <w:shd w:val="clear" w:color="auto" w:fill="7030A0"/>
            <w:tcMar>
              <w:top w:w="80" w:type="dxa"/>
              <w:left w:w="80" w:type="dxa"/>
              <w:bottom w:w="80" w:type="dxa"/>
              <w:right w:w="80" w:type="dxa"/>
            </w:tcMar>
            <w:vAlign w:val="center"/>
          </w:tcPr>
          <w:p w:rsidR="005B1474" w:rsidRDefault="00524A9E">
            <w:pPr>
              <w:rPr>
                <w:noProof/>
              </w:rPr>
            </w:pPr>
            <w:r>
              <w:rPr>
                <w:noProof/>
              </w:rPr>
              <w:t>*</w:t>
            </w:r>
          </w:p>
        </w:tc>
        <w:tc>
          <w:tcPr>
            <w:tcW w:w="1458" w:type="dxa"/>
            <w:tcBorders>
              <w:top w:val="single" w:sz="8" w:space="0" w:color="FFFFFF"/>
              <w:left w:val="single" w:sz="8" w:space="0" w:color="FFFFFF"/>
              <w:bottom w:val="single" w:sz="8" w:space="0" w:color="FFFFFF"/>
              <w:right w:val="single" w:sz="8" w:space="0" w:color="1F497D"/>
            </w:tcBorders>
            <w:shd w:val="clear" w:color="auto" w:fill="7030A0"/>
            <w:tcMar>
              <w:top w:w="80" w:type="dxa"/>
              <w:left w:w="80" w:type="dxa"/>
              <w:bottom w:w="80" w:type="dxa"/>
              <w:right w:w="80" w:type="dxa"/>
            </w:tcMar>
            <w:vAlign w:val="center"/>
          </w:tcPr>
          <w:p w:rsidR="005B1474" w:rsidRDefault="00524A9E">
            <w:pPr>
              <w:rPr>
                <w:noProof/>
              </w:rPr>
            </w:pPr>
            <w:r>
              <w:rPr>
                <w:noProof/>
              </w:rPr>
              <w:t>*</w:t>
            </w: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2020</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2020</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D3 Commercial fish</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2020</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2020</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D5 Eutrophication</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D7 Hydro. changes</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F79646"/>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 xml:space="preserve">D8 </w:t>
            </w:r>
            <w:r>
              <w:rPr>
                <w:b/>
                <w:bCs/>
                <w:noProof/>
                <w:spacing w:val="10"/>
                <w:sz w:val="18"/>
                <w:szCs w:val="18"/>
                <w:lang w:val="fr-FR"/>
              </w:rPr>
              <w:t>Contaminants</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D9 Seafood cont.</w:t>
            </w:r>
          </w:p>
        </w:tc>
        <w:tc>
          <w:tcPr>
            <w:tcW w:w="1466" w:type="dxa"/>
            <w:tcBorders>
              <w:top w:val="single" w:sz="8" w:space="0" w:color="FFFFFF"/>
              <w:left w:val="single" w:sz="8" w:space="0" w:color="1F497D"/>
              <w:bottom w:val="single" w:sz="8" w:space="0" w:color="FFFFFF"/>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2014</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2020</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D10 Marine litter</w:t>
            </w:r>
          </w:p>
        </w:tc>
        <w:tc>
          <w:tcPr>
            <w:tcW w:w="1466" w:type="dxa"/>
            <w:tcBorders>
              <w:top w:val="single" w:sz="8" w:space="0" w:color="FFFFFF"/>
              <w:left w:val="single" w:sz="8" w:space="0" w:color="1F497D"/>
              <w:bottom w:val="single" w:sz="8" w:space="0" w:color="FFFFFF"/>
              <w:right w:val="single" w:sz="8" w:space="0" w:color="FFFFFF"/>
            </w:tcBorders>
            <w:shd w:val="clear" w:color="auto" w:fill="F79646"/>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FFFFFF"/>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FFFFFF"/>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w:t>
            </w:r>
          </w:p>
        </w:tc>
        <w:tc>
          <w:tcPr>
            <w:tcW w:w="1185" w:type="dxa"/>
            <w:tcBorders>
              <w:top w:val="single" w:sz="8" w:space="0" w:color="FFFFFF"/>
              <w:left w:val="single" w:sz="8" w:space="0" w:color="FFFFFF"/>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2018</w:t>
            </w:r>
          </w:p>
        </w:tc>
        <w:tc>
          <w:tcPr>
            <w:tcW w:w="1628" w:type="dxa"/>
            <w:tcBorders>
              <w:top w:val="single" w:sz="8" w:space="0" w:color="FFFFFF"/>
              <w:left w:val="single" w:sz="8" w:space="0" w:color="1F497D"/>
              <w:bottom w:val="single" w:sz="8" w:space="0" w:color="FFFFFF"/>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r w:rsidR="005B1474">
        <w:trPr>
          <w:trHeight w:val="260"/>
        </w:trPr>
        <w:tc>
          <w:tcPr>
            <w:tcW w:w="2253"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vAlign w:val="center"/>
          </w:tcPr>
          <w:p w:rsidR="005B1474" w:rsidRDefault="00524A9E">
            <w:pPr>
              <w:pStyle w:val="Corps"/>
              <w:spacing w:before="50" w:after="50"/>
              <w:rPr>
                <w:noProof/>
              </w:rPr>
            </w:pPr>
            <w:r>
              <w:rPr>
                <w:b/>
                <w:bCs/>
                <w:noProof/>
                <w:spacing w:val="10"/>
                <w:sz w:val="18"/>
                <w:szCs w:val="18"/>
                <w:lang w:val="fr-FR"/>
              </w:rPr>
              <w:t>D11 Energy/Noise</w:t>
            </w:r>
          </w:p>
        </w:tc>
        <w:tc>
          <w:tcPr>
            <w:tcW w:w="1466" w:type="dxa"/>
            <w:tcBorders>
              <w:top w:val="single" w:sz="8" w:space="0" w:color="FFFFFF"/>
              <w:left w:val="single" w:sz="8" w:space="0" w:color="1F497D"/>
              <w:bottom w:val="single" w:sz="8" w:space="0" w:color="1F497D"/>
              <w:right w:val="single" w:sz="8" w:space="0" w:color="FFFFFF"/>
            </w:tcBorders>
            <w:shd w:val="clear" w:color="auto" w:fill="92D050"/>
            <w:tcMar>
              <w:top w:w="80" w:type="dxa"/>
              <w:left w:w="80" w:type="dxa"/>
              <w:bottom w:w="80" w:type="dxa"/>
              <w:right w:w="80" w:type="dxa"/>
            </w:tcMar>
            <w:vAlign w:val="center"/>
          </w:tcPr>
          <w:p w:rsidR="005B1474" w:rsidRDefault="005B1474">
            <w:pPr>
              <w:rPr>
                <w:noProof/>
              </w:rPr>
            </w:pPr>
          </w:p>
        </w:tc>
        <w:tc>
          <w:tcPr>
            <w:tcW w:w="1458" w:type="dxa"/>
            <w:tcBorders>
              <w:top w:val="single" w:sz="8" w:space="0" w:color="FFFFFF"/>
              <w:left w:val="single" w:sz="8" w:space="0" w:color="FFFFFF"/>
              <w:bottom w:val="single" w:sz="8" w:space="0" w:color="1F497D"/>
              <w:right w:val="single" w:sz="8" w:space="0" w:color="1F497D"/>
            </w:tcBorders>
            <w:shd w:val="clear" w:color="auto" w:fill="92D050"/>
            <w:tcMar>
              <w:top w:w="80" w:type="dxa"/>
              <w:left w:w="80" w:type="dxa"/>
              <w:bottom w:w="80" w:type="dxa"/>
              <w:right w:w="80" w:type="dxa"/>
            </w:tcMar>
            <w:vAlign w:val="center"/>
          </w:tcPr>
          <w:p w:rsidR="005B1474" w:rsidRDefault="005B1474">
            <w:pPr>
              <w:rPr>
                <w:noProof/>
              </w:rPr>
            </w:pPr>
          </w:p>
        </w:tc>
        <w:tc>
          <w:tcPr>
            <w:tcW w:w="1297" w:type="dxa"/>
            <w:tcBorders>
              <w:top w:val="single" w:sz="8" w:space="0" w:color="FFFFFF"/>
              <w:left w:val="single" w:sz="8" w:space="0" w:color="1F497D"/>
              <w:bottom w:val="single" w:sz="8" w:space="0" w:color="1F497D"/>
              <w:right w:val="single" w:sz="8" w:space="0" w:color="FFFFFF"/>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2020</w:t>
            </w:r>
          </w:p>
        </w:tc>
        <w:tc>
          <w:tcPr>
            <w:tcW w:w="1185" w:type="dxa"/>
            <w:tcBorders>
              <w:top w:val="single" w:sz="8" w:space="0" w:color="FFFFFF"/>
              <w:left w:val="single" w:sz="8" w:space="0" w:color="FFFFFF"/>
              <w:bottom w:val="single" w:sz="8" w:space="0" w:color="1F497D"/>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2020</w:t>
            </w:r>
          </w:p>
        </w:tc>
        <w:tc>
          <w:tcPr>
            <w:tcW w:w="1628" w:type="dxa"/>
            <w:tcBorders>
              <w:top w:val="single" w:sz="8" w:space="0" w:color="FFFFFF"/>
              <w:left w:val="single" w:sz="8" w:space="0" w:color="1F497D"/>
              <w:bottom w:val="single" w:sz="8" w:space="0" w:color="1F497D"/>
              <w:right w:val="single" w:sz="8" w:space="0" w:color="1F497D"/>
            </w:tcBorders>
            <w:shd w:val="clear" w:color="auto" w:fill="F8F7F2"/>
            <w:tcMar>
              <w:top w:w="80" w:type="dxa"/>
              <w:left w:w="80" w:type="dxa"/>
              <w:bottom w:w="80" w:type="dxa"/>
              <w:right w:w="80" w:type="dxa"/>
            </w:tcMar>
          </w:tcPr>
          <w:p w:rsidR="005B1474" w:rsidRDefault="00524A9E">
            <w:pPr>
              <w:pStyle w:val="Corps"/>
              <w:spacing w:before="50" w:after="50"/>
              <w:jc w:val="center"/>
              <w:rPr>
                <w:noProof/>
              </w:rPr>
            </w:pPr>
            <w:r>
              <w:rPr>
                <w:noProof/>
                <w:sz w:val="18"/>
                <w:szCs w:val="18"/>
                <w:lang w:val="fr-FR"/>
              </w:rPr>
              <w:t>Yes</w:t>
            </w:r>
          </w:p>
        </w:tc>
      </w:tr>
    </w:tbl>
    <w:p w:rsidR="005B1474" w:rsidRDefault="00524A9E">
      <w:pPr>
        <w:pStyle w:val="Corps"/>
        <w:widowControl w:val="0"/>
        <w:jc w:val="both"/>
        <w:rPr>
          <w:noProof/>
          <w:sz w:val="16"/>
          <w:szCs w:val="16"/>
          <w:lang w:val="en-US"/>
        </w:rPr>
      </w:pPr>
      <w:r>
        <w:rPr>
          <w:noProof/>
          <w:sz w:val="16"/>
          <w:szCs w:val="16"/>
          <w:lang w:val="en-US"/>
        </w:rPr>
        <w:t xml:space="preserve">* The UK has since clarified that a NIS monitoring strategy has been developed in 2015, which will be progressively implemented in the coming years.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831"/>
        <w:gridCol w:w="1564"/>
        <w:gridCol w:w="3078"/>
      </w:tblGrid>
      <w:tr w:rsidR="005B1474">
        <w:tc>
          <w:tcPr>
            <w:tcW w:w="1809" w:type="dxa"/>
          </w:tcPr>
          <w:p w:rsidR="005B1474" w:rsidRDefault="005B1474">
            <w:pPr>
              <w:shd w:val="clear" w:color="auto" w:fill="92D050"/>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Full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GES</w:t>
            </w:r>
          </w:p>
        </w:tc>
        <w:tc>
          <w:tcPr>
            <w:tcW w:w="3078" w:type="dxa"/>
          </w:tcPr>
          <w:p w:rsidR="005B1474" w:rsidRDefault="00524A9E">
            <w:pPr>
              <w:pStyle w:val="CorpsA"/>
              <w:spacing w:after="0" w:line="240" w:lineRule="auto"/>
              <w:jc w:val="both"/>
              <w:rPr>
                <w:noProof/>
              </w:rPr>
            </w:pPr>
            <w:r>
              <w:rPr>
                <w:rFonts w:ascii="Times New Roman"/>
                <w:noProof/>
                <w:sz w:val="18"/>
                <w:szCs w:val="18"/>
              </w:rPr>
              <w:t>GES not defined</w:t>
            </w:r>
          </w:p>
        </w:tc>
      </w:tr>
      <w:tr w:rsidR="005B1474">
        <w:tc>
          <w:tcPr>
            <w:tcW w:w="1809" w:type="dxa"/>
          </w:tcPr>
          <w:p w:rsidR="005B1474" w:rsidRDefault="005B1474">
            <w:pPr>
              <w:shd w:val="clear" w:color="auto" w:fill="EA8300" w:themeFill="accent4" w:themeFillShade="BF"/>
              <w:rPr>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Partial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No targets</w:t>
            </w:r>
          </w:p>
        </w:tc>
        <w:tc>
          <w:tcPr>
            <w:tcW w:w="3078" w:type="dxa"/>
          </w:tcPr>
          <w:p w:rsidR="005B1474" w:rsidRDefault="00524A9E">
            <w:pPr>
              <w:pStyle w:val="CorpsA"/>
              <w:spacing w:after="0" w:line="240" w:lineRule="auto"/>
              <w:jc w:val="both"/>
              <w:rPr>
                <w:noProof/>
              </w:rPr>
            </w:pPr>
            <w:r>
              <w:rPr>
                <w:rFonts w:ascii="Times New Roman"/>
                <w:noProof/>
                <w:sz w:val="18"/>
                <w:szCs w:val="18"/>
              </w:rPr>
              <w:t>Targets not defined</w:t>
            </w:r>
          </w:p>
        </w:tc>
      </w:tr>
      <w:tr w:rsidR="005B1474">
        <w:tc>
          <w:tcPr>
            <w:tcW w:w="1809" w:type="dxa"/>
          </w:tcPr>
          <w:p w:rsidR="005B1474" w:rsidRDefault="005B1474">
            <w:pPr>
              <w:shd w:val="clear" w:color="auto" w:fill="873AC0"/>
              <w:rPr>
                <w:b/>
                <w:noProof/>
              </w:rPr>
            </w:pPr>
          </w:p>
        </w:tc>
        <w:tc>
          <w:tcPr>
            <w:tcW w:w="2831" w:type="dxa"/>
          </w:tcPr>
          <w:p w:rsidR="005B1474" w:rsidRDefault="00524A9E">
            <w:pPr>
              <w:pStyle w:val="CorpsA"/>
              <w:spacing w:after="0" w:line="240" w:lineRule="auto"/>
              <w:jc w:val="both"/>
              <w:rPr>
                <w:noProof/>
              </w:rPr>
            </w:pPr>
            <w:r>
              <w:rPr>
                <w:rFonts w:ascii="Times New Roman"/>
                <w:noProof/>
                <w:sz w:val="18"/>
                <w:szCs w:val="18"/>
              </w:rPr>
              <w:t>No coverage</w:t>
            </w:r>
          </w:p>
        </w:tc>
        <w:tc>
          <w:tcPr>
            <w:tcW w:w="1564" w:type="dxa"/>
            <w:shd w:val="clear" w:color="auto" w:fill="D9D9D9" w:themeFill="background1" w:themeFillShade="D9"/>
          </w:tcPr>
          <w:p w:rsidR="005B1474" w:rsidRDefault="00524A9E">
            <w:pPr>
              <w:pStyle w:val="Corps"/>
              <w:rPr>
                <w:noProof/>
              </w:rPr>
            </w:pPr>
            <w:r>
              <w:rPr>
                <w:rFonts w:eastAsia="Arial Unicode MS" w:hAnsi="Arial Unicode MS" w:cs="Arial Unicode MS"/>
                <w:b/>
                <w:bCs/>
                <w:noProof/>
                <w:spacing w:val="10"/>
                <w:sz w:val="18"/>
                <w:szCs w:val="18"/>
                <w:lang w:val="fr-FR"/>
              </w:rPr>
              <w:t xml:space="preserve">No </w:t>
            </w:r>
            <w:r>
              <w:rPr>
                <w:rFonts w:eastAsia="Arial Unicode MS" w:hAnsi="Arial Unicode MS" w:cs="Arial Unicode MS"/>
                <w:b/>
                <w:bCs/>
                <w:noProof/>
                <w:spacing w:val="10"/>
                <w:sz w:val="18"/>
                <w:szCs w:val="18"/>
                <w:lang w:val="fr-FR"/>
              </w:rPr>
              <w:t>monitoring</w:t>
            </w:r>
          </w:p>
        </w:tc>
        <w:tc>
          <w:tcPr>
            <w:tcW w:w="3078" w:type="dxa"/>
          </w:tcPr>
          <w:p w:rsidR="005B1474" w:rsidRDefault="00524A9E">
            <w:pPr>
              <w:pStyle w:val="CorpsA"/>
              <w:spacing w:after="0" w:line="240" w:lineRule="auto"/>
              <w:jc w:val="both"/>
              <w:rPr>
                <w:noProof/>
              </w:rPr>
            </w:pPr>
            <w:r>
              <w:rPr>
                <w:rFonts w:ascii="Times New Roman"/>
                <w:noProof/>
                <w:sz w:val="18"/>
                <w:szCs w:val="18"/>
              </w:rPr>
              <w:t>No monitoring programme reported</w:t>
            </w:r>
          </w:p>
        </w:tc>
      </w:tr>
    </w:tbl>
    <w:p w:rsidR="005B1474" w:rsidRDefault="005B1474">
      <w:pPr>
        <w:pStyle w:val="Corps"/>
        <w:spacing w:after="200"/>
        <w:jc w:val="both"/>
        <w:rPr>
          <w:b/>
          <w:bCs/>
          <w:smallCaps/>
          <w:noProof/>
          <w:lang w:val="en-US"/>
        </w:rPr>
      </w:pPr>
    </w:p>
    <w:p w:rsidR="005B1474" w:rsidRDefault="00524A9E">
      <w:pPr>
        <w:pStyle w:val="Corps"/>
        <w:spacing w:after="200"/>
        <w:jc w:val="both"/>
        <w:rPr>
          <w:b/>
          <w:bCs/>
          <w:smallCaps/>
          <w:noProof/>
          <w:lang w:val="en-US"/>
        </w:rPr>
      </w:pPr>
      <w:r>
        <w:rPr>
          <w:b/>
          <w:bCs/>
          <w:smallCaps/>
          <w:noProof/>
          <w:lang w:val="en-US"/>
        </w:rPr>
        <w:t>Achievements so far</w:t>
      </w:r>
    </w:p>
    <w:p w:rsidR="005B1474" w:rsidRDefault="00524A9E">
      <w:pPr>
        <w:pStyle w:val="Corps"/>
        <w:numPr>
          <w:ilvl w:val="0"/>
          <w:numId w:val="249"/>
        </w:numPr>
        <w:tabs>
          <w:tab w:val="num" w:pos="753"/>
        </w:tabs>
        <w:spacing w:after="120"/>
        <w:ind w:left="686" w:hanging="329"/>
        <w:jc w:val="both"/>
        <w:rPr>
          <w:noProof/>
          <w:lang w:val="en-US"/>
        </w:rPr>
      </w:pPr>
      <w:r>
        <w:rPr>
          <w:noProof/>
          <w:lang w:val="en-US"/>
        </w:rPr>
        <w:t xml:space="preserve">The technical assessment shows that with regard to measuring progress towards GES, the UK monitoring programme is considered sufficient for a number of pressure-based descriptors, including </w:t>
      </w:r>
      <w:r>
        <w:rPr>
          <w:noProof/>
          <w:lang w:val="en-US"/>
        </w:rPr>
        <w:t>those on commercial fish and shellfish (Descriptor 3), eutrophication (Descriptor 5), contaminants (Descriptor 8) and contaminants in seafood (Descriptor 9).</w:t>
      </w:r>
    </w:p>
    <w:p w:rsidR="005B1474" w:rsidRDefault="00524A9E">
      <w:pPr>
        <w:pStyle w:val="Corps"/>
        <w:numPr>
          <w:ilvl w:val="0"/>
          <w:numId w:val="250"/>
        </w:numPr>
        <w:tabs>
          <w:tab w:val="num" w:pos="720"/>
        </w:tabs>
        <w:spacing w:after="120"/>
        <w:ind w:left="686" w:hanging="329"/>
        <w:jc w:val="both"/>
        <w:rPr>
          <w:noProof/>
          <w:lang w:val="en-US"/>
        </w:rPr>
      </w:pPr>
      <w:r>
        <w:rPr>
          <w:noProof/>
          <w:lang w:val="en-US"/>
        </w:rPr>
        <w:t>The technical assessment also shows that the UK has developed its monitoring programme and sub-programmes in a consistent manner with its MSFD environmental targets. The UK monitoring programme is considered mostly sufficient to assess progress towards all</w:t>
      </w:r>
      <w:r>
        <w:rPr>
          <w:noProof/>
          <w:lang w:val="en-US"/>
        </w:rPr>
        <w:t xml:space="preserve"> targets except those for non-indigenous species (Descriptor 2) and hydrographical changes (Descriptor 7) and biodiversity (Descriptors 1, 4 and 6). </w:t>
      </w:r>
    </w:p>
    <w:p w:rsidR="005B1474" w:rsidRDefault="00524A9E">
      <w:pPr>
        <w:pStyle w:val="Corps"/>
        <w:numPr>
          <w:ilvl w:val="0"/>
          <w:numId w:val="252"/>
        </w:numPr>
        <w:tabs>
          <w:tab w:val="num" w:pos="720"/>
        </w:tabs>
        <w:spacing w:after="120"/>
        <w:ind w:left="686" w:hanging="329"/>
        <w:jc w:val="both"/>
        <w:rPr>
          <w:noProof/>
          <w:lang w:val="en-US"/>
        </w:rPr>
      </w:pPr>
      <w:r>
        <w:rPr>
          <w:noProof/>
          <w:lang w:val="en-US"/>
        </w:rPr>
        <w:t>The UK monitoring programme shows a high level of consistency with the standards and guidelines produced b</w:t>
      </w:r>
      <w:r>
        <w:rPr>
          <w:noProof/>
          <w:lang w:val="en-US"/>
        </w:rPr>
        <w:t>y OSPAR.</w:t>
      </w:r>
    </w:p>
    <w:p w:rsidR="005B1474" w:rsidRDefault="00524A9E">
      <w:pPr>
        <w:pStyle w:val="Corps"/>
        <w:numPr>
          <w:ilvl w:val="0"/>
          <w:numId w:val="252"/>
        </w:numPr>
        <w:tabs>
          <w:tab w:val="num" w:pos="720"/>
        </w:tabs>
        <w:spacing w:after="120"/>
        <w:ind w:left="686" w:hanging="329"/>
        <w:jc w:val="both"/>
        <w:rPr>
          <w:noProof/>
          <w:lang w:val="en-US"/>
        </w:rPr>
      </w:pPr>
      <w:r>
        <w:rPr>
          <w:noProof/>
          <w:lang w:val="en-US"/>
        </w:rPr>
        <w:t>The UK has provided plans for future work for a number of descriptors, even though it considers that its monitoring programme is, for the most part, already adequate to measure progress towards its GES and targets. This is in line with the princip</w:t>
      </w:r>
      <w:r>
        <w:rPr>
          <w:noProof/>
          <w:lang w:val="en-US"/>
        </w:rPr>
        <w:t xml:space="preserve">le of adaptive management.  </w:t>
      </w:r>
    </w:p>
    <w:p w:rsidR="005B1474" w:rsidRDefault="005B1474">
      <w:pPr>
        <w:pStyle w:val="Corps"/>
        <w:ind w:left="360"/>
        <w:jc w:val="both"/>
        <w:rPr>
          <w:noProof/>
        </w:rPr>
      </w:pPr>
    </w:p>
    <w:p w:rsidR="005B1474" w:rsidRDefault="00524A9E">
      <w:pPr>
        <w:pStyle w:val="Corps"/>
        <w:spacing w:after="200"/>
        <w:jc w:val="both"/>
        <w:rPr>
          <w:b/>
          <w:bCs/>
          <w:smallCaps/>
          <w:noProof/>
          <w:lang w:val="en-US"/>
        </w:rPr>
      </w:pPr>
      <w:r>
        <w:rPr>
          <w:b/>
          <w:bCs/>
          <w:smallCaps/>
          <w:noProof/>
          <w:lang w:val="en-US"/>
        </w:rPr>
        <w:t xml:space="preserve">Aspects where improvement is needed </w:t>
      </w:r>
    </w:p>
    <w:p w:rsidR="005B1474" w:rsidRDefault="00524A9E">
      <w:pPr>
        <w:pStyle w:val="Corps"/>
        <w:numPr>
          <w:ilvl w:val="0"/>
          <w:numId w:val="253"/>
        </w:numPr>
        <w:tabs>
          <w:tab w:val="num" w:pos="720"/>
        </w:tabs>
        <w:spacing w:after="120"/>
        <w:ind w:left="686" w:hanging="329"/>
        <w:jc w:val="both"/>
        <w:rPr>
          <w:noProof/>
          <w:lang w:val="en-US"/>
        </w:rPr>
      </w:pPr>
      <w:r>
        <w:rPr>
          <w:noProof/>
          <w:lang w:val="en-US"/>
        </w:rPr>
        <w:t>According to the technical assessment, the UK monitoring programme shows a number of weaknesses that affect its monitoring coverage of GES and targets for the biodiversity descriptors (alth</w:t>
      </w:r>
      <w:r>
        <w:rPr>
          <w:noProof/>
          <w:lang w:val="en-US"/>
        </w:rPr>
        <w:t xml:space="preserve">ough relatively minor) and descriptors considered less advanced in terms of knowledge and methodologies, i.e. </w:t>
      </w:r>
      <w:r>
        <w:rPr>
          <w:noProof/>
        </w:rPr>
        <w:t>non-</w:t>
      </w:r>
      <w:r>
        <w:rPr>
          <w:noProof/>
          <w:lang w:val="en-US"/>
        </w:rPr>
        <w:t xml:space="preserve">indigenous species (Descriptor 2), hydrographical changes (Descriptor 7) and marine litter (Descriptor 10). </w:t>
      </w:r>
    </w:p>
    <w:p w:rsidR="005B1474" w:rsidRDefault="00524A9E">
      <w:pPr>
        <w:pStyle w:val="Corps"/>
        <w:numPr>
          <w:ilvl w:val="0"/>
          <w:numId w:val="254"/>
        </w:numPr>
        <w:tabs>
          <w:tab w:val="num" w:pos="720"/>
        </w:tabs>
        <w:spacing w:after="120"/>
        <w:ind w:left="686" w:hanging="329"/>
        <w:jc w:val="both"/>
        <w:rPr>
          <w:noProof/>
          <w:lang w:val="en-US"/>
        </w:rPr>
      </w:pPr>
      <w:r>
        <w:rPr>
          <w:noProof/>
          <w:lang w:val="en-US"/>
        </w:rPr>
        <w:t>In particular for</w:t>
      </w:r>
      <w:r>
        <w:rPr>
          <w:noProof/>
        </w:rPr>
        <w:t xml:space="preserve"> non-</w:t>
      </w:r>
      <w:r>
        <w:rPr>
          <w:noProof/>
          <w:lang w:val="en-US"/>
        </w:rPr>
        <w:t xml:space="preserve">indigenous </w:t>
      </w:r>
      <w:r>
        <w:rPr>
          <w:noProof/>
          <w:lang w:val="en-US"/>
        </w:rPr>
        <w:t xml:space="preserve">species (Descriptor 2), the UK is in the process of developing a specific MSFD monitoring programme. Implementation of the strategy and plans in the coming years should be ensured. </w:t>
      </w:r>
    </w:p>
    <w:p w:rsidR="005B1474" w:rsidRDefault="005B1474">
      <w:pPr>
        <w:pStyle w:val="Corps"/>
        <w:ind w:left="360"/>
        <w:jc w:val="both"/>
        <w:rPr>
          <w:noProof/>
          <w:lang w:val="en-US"/>
        </w:rPr>
      </w:pPr>
    </w:p>
    <w:p w:rsidR="005B1474" w:rsidRDefault="00524A9E">
      <w:pPr>
        <w:pStyle w:val="Corps"/>
        <w:spacing w:after="200"/>
        <w:jc w:val="both"/>
        <w:rPr>
          <w:b/>
          <w:bCs/>
          <w:smallCaps/>
          <w:noProof/>
          <w:lang w:val="en-US"/>
        </w:rPr>
      </w:pPr>
      <w:r>
        <w:rPr>
          <w:b/>
          <w:bCs/>
          <w:smallCaps/>
          <w:noProof/>
          <w:lang w:val="en-US"/>
        </w:rPr>
        <w:t>Outcome of descriptor-specific assessment</w:t>
      </w:r>
    </w:p>
    <w:p w:rsidR="005B1474" w:rsidRDefault="00524A9E">
      <w:pPr>
        <w:pStyle w:val="Corps"/>
        <w:jc w:val="both"/>
        <w:rPr>
          <w:noProof/>
        </w:rPr>
      </w:pPr>
      <w:r>
        <w:rPr>
          <w:noProof/>
          <w:lang w:val="en-US"/>
        </w:rPr>
        <w:t>The UK should:</w:t>
      </w:r>
    </w:p>
    <w:p w:rsidR="005B1474" w:rsidRDefault="005B1474">
      <w:pPr>
        <w:pStyle w:val="Corps"/>
        <w:jc w:val="both"/>
        <w:rPr>
          <w:noProof/>
        </w:rPr>
      </w:pPr>
    </w:p>
    <w:p w:rsidR="005B1474" w:rsidRDefault="00524A9E">
      <w:pPr>
        <w:pStyle w:val="Corps"/>
        <w:jc w:val="both"/>
        <w:rPr>
          <w:noProof/>
        </w:rPr>
      </w:pPr>
      <w:r>
        <w:rPr>
          <w:noProof/>
          <w:lang w:val="en-US"/>
        </w:rPr>
        <w:t>In general:</w:t>
      </w:r>
    </w:p>
    <w:p w:rsidR="005B1474" w:rsidRDefault="00524A9E">
      <w:pPr>
        <w:pStyle w:val="Corps"/>
        <w:numPr>
          <w:ilvl w:val="0"/>
          <w:numId w:val="255"/>
        </w:numPr>
        <w:tabs>
          <w:tab w:val="num" w:pos="753"/>
        </w:tabs>
        <w:spacing w:after="120"/>
        <w:ind w:left="686" w:hanging="329"/>
        <w:jc w:val="both"/>
        <w:rPr>
          <w:noProof/>
          <w:lang w:val="en-US"/>
        </w:rPr>
      </w:pPr>
      <w:r>
        <w:rPr>
          <w:noProof/>
          <w:lang w:val="en-US"/>
        </w:rPr>
        <w:t>con</w:t>
      </w:r>
      <w:r>
        <w:rPr>
          <w:noProof/>
          <w:lang w:val="en-US"/>
        </w:rPr>
        <w:t>tinue to integrate monitoring programmes already existing under relevant EU legislation and other international agreements, in particular the Habitats Directive</w:t>
      </w:r>
      <w:r>
        <w:rPr>
          <w:noProof/>
          <w:vertAlign w:val="superscript"/>
          <w:lang w:val="en-US"/>
        </w:rPr>
        <w:footnoteReference w:id="125"/>
      </w:r>
      <w:r>
        <w:rPr>
          <w:noProof/>
          <w:lang w:val="en-US"/>
        </w:rPr>
        <w:t>, the Birds, Directive</w:t>
      </w:r>
      <w:r>
        <w:rPr>
          <w:noProof/>
          <w:vertAlign w:val="superscript"/>
          <w:lang w:val="en-US"/>
        </w:rPr>
        <w:footnoteReference w:id="126"/>
      </w:r>
      <w:r>
        <w:rPr>
          <w:noProof/>
          <w:lang w:val="en-US"/>
        </w:rPr>
        <w:t>, the Water Framework Directive</w:t>
      </w:r>
      <w:r>
        <w:rPr>
          <w:noProof/>
          <w:vertAlign w:val="superscript"/>
          <w:lang w:val="en-US"/>
        </w:rPr>
        <w:footnoteReference w:id="127"/>
      </w:r>
      <w:r>
        <w:rPr>
          <w:noProof/>
          <w:lang w:val="en-US"/>
        </w:rPr>
        <w:t>, the Common Fisheries Policy and the In</w:t>
      </w:r>
      <w:r>
        <w:rPr>
          <w:noProof/>
          <w:lang w:val="en-US"/>
        </w:rPr>
        <w:t>vasive Alien Species Regulation</w:t>
      </w:r>
      <w:r>
        <w:rPr>
          <w:noProof/>
          <w:vertAlign w:val="superscript"/>
          <w:lang w:val="en-US"/>
        </w:rPr>
        <w:footnoteReference w:id="128"/>
      </w:r>
      <w:r>
        <w:rPr>
          <w:noProof/>
          <w:lang w:val="en-US"/>
        </w:rPr>
        <w:t xml:space="preserve"> with MSFD monitoring programmes, while at the same time ensuring that MSFD-specific monitoring needs are appropriately met in terms of spatial scope as well as elements, parameters, habitats and species monitored.</w:t>
      </w:r>
    </w:p>
    <w:p w:rsidR="005B1474" w:rsidRDefault="00524A9E">
      <w:pPr>
        <w:pStyle w:val="Corps"/>
        <w:numPr>
          <w:ilvl w:val="0"/>
          <w:numId w:val="255"/>
        </w:numPr>
        <w:tabs>
          <w:tab w:val="num" w:pos="753"/>
        </w:tabs>
        <w:spacing w:after="120"/>
        <w:ind w:left="686" w:hanging="329"/>
        <w:jc w:val="both"/>
        <w:rPr>
          <w:noProof/>
          <w:lang w:val="en-US"/>
        </w:rPr>
      </w:pPr>
      <w:r>
        <w:rPr>
          <w:noProof/>
          <w:lang w:val="en-US"/>
        </w:rPr>
        <w:t xml:space="preserve">continue </w:t>
      </w:r>
      <w:r>
        <w:rPr>
          <w:noProof/>
          <w:lang w:val="en-US"/>
        </w:rPr>
        <w:t xml:space="preserve">to implement, where they exist, coordinated and joint monitoring programmes developed at regional or subregional level, for instance by OSPAR. </w:t>
      </w:r>
    </w:p>
    <w:p w:rsidR="005B1474" w:rsidRDefault="00524A9E">
      <w:pPr>
        <w:pStyle w:val="Corps"/>
        <w:numPr>
          <w:ilvl w:val="0"/>
          <w:numId w:val="255"/>
        </w:numPr>
        <w:tabs>
          <w:tab w:val="num" w:pos="753"/>
        </w:tabs>
        <w:spacing w:after="120"/>
        <w:ind w:left="686" w:hanging="329"/>
        <w:jc w:val="both"/>
        <w:rPr>
          <w:noProof/>
          <w:lang w:val="en-US"/>
        </w:rPr>
      </w:pPr>
      <w:r>
        <w:rPr>
          <w:noProof/>
          <w:lang w:val="en-US"/>
        </w:rPr>
        <w:t xml:space="preserve">enhance comparability and consistency of monitoring methods within its marine region, in particular, by </w:t>
      </w:r>
      <w:r>
        <w:rPr>
          <w:noProof/>
          <w:lang w:val="en-US"/>
        </w:rPr>
        <w:t>considering the monitoring scope, coverage, frequency and choice of indicators with practices at the regional level.</w:t>
      </w:r>
    </w:p>
    <w:p w:rsidR="005B1474" w:rsidRDefault="00524A9E">
      <w:pPr>
        <w:pStyle w:val="Corps"/>
        <w:jc w:val="both"/>
        <w:rPr>
          <w:noProof/>
        </w:rPr>
      </w:pPr>
      <w:r>
        <w:rPr>
          <w:noProof/>
          <w:lang w:val="en-US"/>
        </w:rPr>
        <w:t>In particular:</w:t>
      </w:r>
    </w:p>
    <w:p w:rsidR="005B1474" w:rsidRDefault="005B1474">
      <w:pPr>
        <w:pStyle w:val="Corps"/>
        <w:jc w:val="both"/>
        <w:rPr>
          <w:noProof/>
        </w:rPr>
      </w:pPr>
    </w:p>
    <w:p w:rsidR="005B1474" w:rsidRDefault="00524A9E">
      <w:pPr>
        <w:pStyle w:val="Corps"/>
        <w:jc w:val="both"/>
        <w:rPr>
          <w:noProof/>
        </w:rPr>
      </w:pPr>
      <w:r>
        <w:rPr>
          <w:noProof/>
          <w:lang w:val="en-US"/>
        </w:rPr>
        <w:t>On biodiversity (in particular for Descriptors 1, 4 and 6):</w:t>
      </w:r>
    </w:p>
    <w:p w:rsidR="005B1474" w:rsidRDefault="00524A9E">
      <w:pPr>
        <w:pStyle w:val="Corps"/>
        <w:numPr>
          <w:ilvl w:val="0"/>
          <w:numId w:val="255"/>
        </w:numPr>
        <w:tabs>
          <w:tab w:val="num" w:pos="753"/>
        </w:tabs>
        <w:ind w:left="753" w:hanging="393"/>
        <w:jc w:val="both"/>
        <w:rPr>
          <w:noProof/>
          <w:lang w:val="en-US"/>
        </w:rPr>
      </w:pPr>
      <w:r>
        <w:rPr>
          <w:noProof/>
          <w:lang w:val="en-US"/>
        </w:rPr>
        <w:t>further develop its biodiversity monitoring sub-programmes to a</w:t>
      </w:r>
      <w:r>
        <w:rPr>
          <w:noProof/>
          <w:lang w:val="en-US"/>
        </w:rPr>
        <w:t xml:space="preserve">ddresses weaknesses which relate to the coverage of specific species and species groups (e.g. in the case of birds and fish). </w:t>
      </w:r>
    </w:p>
    <w:p w:rsidR="005B1474" w:rsidRDefault="005B1474">
      <w:pPr>
        <w:pStyle w:val="Corps"/>
        <w:jc w:val="both"/>
        <w:rPr>
          <w:noProof/>
        </w:rPr>
      </w:pPr>
    </w:p>
    <w:p w:rsidR="005B1474" w:rsidRDefault="00524A9E">
      <w:pPr>
        <w:pStyle w:val="Corps"/>
        <w:jc w:val="both"/>
        <w:rPr>
          <w:noProof/>
          <w:lang w:val="fr-FR"/>
        </w:rPr>
      </w:pPr>
      <w:r>
        <w:rPr>
          <w:noProof/>
          <w:lang w:val="fr-FR"/>
        </w:rPr>
        <w:t>On non-indigenous species (Descriptor 2):</w:t>
      </w:r>
    </w:p>
    <w:p w:rsidR="005B1474" w:rsidRDefault="00524A9E">
      <w:pPr>
        <w:pStyle w:val="Corps"/>
        <w:numPr>
          <w:ilvl w:val="0"/>
          <w:numId w:val="255"/>
        </w:numPr>
        <w:tabs>
          <w:tab w:val="num" w:pos="753"/>
        </w:tabs>
        <w:ind w:left="753" w:hanging="393"/>
        <w:jc w:val="both"/>
        <w:rPr>
          <w:noProof/>
          <w:lang w:val="en-US"/>
        </w:rPr>
      </w:pPr>
      <w:r>
        <w:rPr>
          <w:noProof/>
          <w:lang w:val="fr-BE"/>
        </w:rPr>
        <w:t xml:space="preserve"> </w:t>
      </w:r>
      <w:r>
        <w:rPr>
          <w:noProof/>
        </w:rPr>
        <w:t xml:space="preserve">further </w:t>
      </w:r>
      <w:r>
        <w:rPr>
          <w:noProof/>
          <w:lang w:val="en-US"/>
        </w:rPr>
        <w:t xml:space="preserve">develop and implement a monitoring programme as soon as possible </w:t>
      </w:r>
    </w:p>
    <w:p w:rsidR="005B1474" w:rsidRDefault="005B1474">
      <w:pPr>
        <w:pStyle w:val="Corps"/>
        <w:jc w:val="both"/>
        <w:rPr>
          <w:noProof/>
        </w:rPr>
      </w:pPr>
    </w:p>
    <w:p w:rsidR="005B1474" w:rsidRDefault="00524A9E">
      <w:pPr>
        <w:pStyle w:val="Corps"/>
        <w:jc w:val="both"/>
        <w:rPr>
          <w:noProof/>
        </w:rPr>
      </w:pPr>
      <w:r>
        <w:rPr>
          <w:noProof/>
          <w:lang w:val="en-US"/>
        </w:rPr>
        <w:t>On hydrogr</w:t>
      </w:r>
      <w:r>
        <w:rPr>
          <w:noProof/>
          <w:lang w:val="en-US"/>
        </w:rPr>
        <w:t>aphical changes (Descriptor 7):</w:t>
      </w:r>
    </w:p>
    <w:p w:rsidR="005B1474" w:rsidRDefault="00524A9E">
      <w:pPr>
        <w:pStyle w:val="Corps"/>
        <w:numPr>
          <w:ilvl w:val="0"/>
          <w:numId w:val="255"/>
        </w:numPr>
        <w:tabs>
          <w:tab w:val="num" w:pos="753"/>
        </w:tabs>
        <w:ind w:left="753" w:hanging="393"/>
        <w:jc w:val="both"/>
        <w:rPr>
          <w:noProof/>
          <w:lang w:val="en-US"/>
        </w:rPr>
      </w:pPr>
      <w:r>
        <w:rPr>
          <w:noProof/>
          <w:lang w:val="en-US"/>
        </w:rPr>
        <w:t xml:space="preserve">ensure that the spatial extent and change in habitats due to altered hydrographical conditions, is monitored and assessed. </w:t>
      </w:r>
    </w:p>
    <w:p w:rsidR="005B1474" w:rsidRDefault="005B1474">
      <w:pPr>
        <w:pStyle w:val="Corps"/>
        <w:jc w:val="both"/>
        <w:rPr>
          <w:noProof/>
        </w:rPr>
      </w:pPr>
    </w:p>
    <w:p w:rsidR="005B1474" w:rsidRDefault="00524A9E">
      <w:pPr>
        <w:pStyle w:val="Corps"/>
        <w:jc w:val="both"/>
        <w:rPr>
          <w:noProof/>
        </w:rPr>
      </w:pPr>
      <w:r>
        <w:rPr>
          <w:noProof/>
          <w:lang w:val="en-US"/>
        </w:rPr>
        <w:t>On marine litter (Descriptor 10):</w:t>
      </w:r>
    </w:p>
    <w:p w:rsidR="005B1474" w:rsidRDefault="00524A9E">
      <w:pPr>
        <w:pStyle w:val="Corps"/>
        <w:numPr>
          <w:ilvl w:val="0"/>
          <w:numId w:val="255"/>
        </w:numPr>
        <w:tabs>
          <w:tab w:val="num" w:pos="753"/>
        </w:tabs>
        <w:ind w:left="753" w:hanging="393"/>
        <w:jc w:val="both"/>
        <w:rPr>
          <w:noProof/>
          <w:lang w:val="en-US"/>
        </w:rPr>
      </w:pPr>
      <w:r>
        <w:rPr>
          <w:noProof/>
          <w:lang w:val="en-US"/>
        </w:rPr>
        <w:t xml:space="preserve"> develop its monitoring to cover micro-litter and, where necessar</w:t>
      </w:r>
      <w:r>
        <w:rPr>
          <w:noProof/>
          <w:lang w:val="en-US"/>
        </w:rPr>
        <w:t>y, the impacts of litter on biota, as per GES definition.</w:t>
      </w:r>
    </w:p>
    <w:p w:rsidR="005B1474" w:rsidRDefault="005B1474">
      <w:pPr>
        <w:pStyle w:val="CorpsA"/>
        <w:spacing w:after="120"/>
        <w:rPr>
          <w:rFonts w:ascii="Times New Roman" w:eastAsia="Times New Roman" w:hAnsi="Times New Roman" w:cs="Times New Roman"/>
          <w:noProof/>
          <w:sz w:val="24"/>
          <w:szCs w:val="24"/>
        </w:rPr>
      </w:pPr>
    </w:p>
    <w:p w:rsidR="005B1474" w:rsidRDefault="00524A9E">
      <w:pPr>
        <w:pStyle w:val="CorpsA"/>
        <w:rPr>
          <w:noProof/>
        </w:rPr>
      </w:pPr>
      <w:r>
        <w:rPr>
          <w:rFonts w:ascii="Times New Roman" w:eastAsia="Times New Roman" w:hAnsi="Times New Roman" w:cs="Times New Roman"/>
          <w:noProof/>
          <w:sz w:val="24"/>
          <w:szCs w:val="24"/>
        </w:rPr>
        <w:br w:type="page"/>
      </w:r>
    </w:p>
    <w:p w:rsidR="005B1474" w:rsidRDefault="005B1474">
      <w:pPr>
        <w:pStyle w:val="CorpsA"/>
        <w:rPr>
          <w:rFonts w:ascii="Times New Roman" w:eastAsia="Times New Roman" w:hAnsi="Times New Roman" w:cs="Times New Roman"/>
          <w:noProof/>
          <w:sz w:val="24"/>
          <w:szCs w:val="24"/>
        </w:rPr>
      </w:pPr>
    </w:p>
    <w:p w:rsidR="005B1474" w:rsidRDefault="00524A9E">
      <w:pPr>
        <w:pStyle w:val="Heading1"/>
        <w:rPr>
          <w:noProof/>
        </w:rPr>
      </w:pPr>
      <w:bookmarkStart w:id="107" w:name="_Toc455744246"/>
      <w:bookmarkStart w:id="108" w:name="_Toc467053182"/>
      <w:bookmarkStart w:id="109" w:name="_Toc467161763"/>
      <w:r>
        <w:rPr>
          <w:noProof/>
        </w:rPr>
        <w:t xml:space="preserve">PART II </w:t>
      </w:r>
      <w:r>
        <w:rPr>
          <w:rFonts w:ascii="Arial Unicode MS" w:hAnsi="Times New Roman"/>
          <w:noProof/>
        </w:rPr>
        <w:t>–</w:t>
      </w:r>
      <w:r>
        <w:rPr>
          <w:rFonts w:ascii="Arial Unicode MS" w:hAnsi="Times New Roman"/>
          <w:noProof/>
        </w:rPr>
        <w:t xml:space="preserve"> </w:t>
      </w:r>
      <w:r>
        <w:rPr>
          <w:noProof/>
        </w:rPr>
        <w:t xml:space="preserve">SUMMARY FINDINGS AND RECOMMENDATIONS PER MEMBER STATE ON THEIR INITIAL ASSESSMENT, GES DETERMINATIONS AND ENVIRONMENTAL TARGETS, REPORTED UNDER ARTICLE 9(2) AND 10(2) OF DIRECTIVE </w:t>
      </w:r>
      <w:r>
        <w:rPr>
          <w:noProof/>
        </w:rPr>
        <w:t>2008/56/EC</w:t>
      </w:r>
      <w:bookmarkEnd w:id="107"/>
      <w:bookmarkEnd w:id="108"/>
      <w:bookmarkEnd w:id="109"/>
    </w:p>
    <w:p w:rsidR="005B1474" w:rsidRDefault="005B1474">
      <w:pPr>
        <w:pStyle w:val="CorpsA"/>
        <w:spacing w:after="120"/>
        <w:rPr>
          <w:rFonts w:ascii="Times New Roman" w:eastAsia="Times New Roman" w:hAnsi="Times New Roman" w:cs="Times New Roman"/>
          <w:noProof/>
          <w:sz w:val="24"/>
          <w:szCs w:val="24"/>
        </w:rPr>
      </w:pP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This Annex only contains Member State-specific recommendations on their initial assessment (Article 8 of Directive 2008/56/EC), GES determination (Article 9 of Directive 2008/56/EC), and environmental targets (Article 10 of Directive 2008/56/EC</w:t>
      </w:r>
      <w:r>
        <w:rPr>
          <w:rFonts w:ascii="Times New Roman"/>
          <w:noProof/>
          <w:sz w:val="24"/>
          <w:szCs w:val="24"/>
        </w:rPr>
        <w:t xml:space="preserve">), </w:t>
      </w:r>
      <w:r>
        <w:rPr>
          <w:rFonts w:ascii="Times New Roman"/>
          <w:b/>
          <w:bCs/>
          <w:noProof/>
          <w:sz w:val="24"/>
          <w:szCs w:val="24"/>
        </w:rPr>
        <w:t>for those Member States that were not part of the Commission's first assessment</w:t>
      </w:r>
      <w:r>
        <w:rPr>
          <w:rFonts w:ascii="Times New Roman" w:eastAsia="Times New Roman" w:hAnsi="Times New Roman" w:cs="Times New Roman"/>
          <w:noProof/>
          <w:sz w:val="24"/>
          <w:szCs w:val="24"/>
          <w:vertAlign w:val="superscript"/>
        </w:rPr>
        <w:footnoteReference w:id="129"/>
      </w:r>
      <w:r>
        <w:rPr>
          <w:rFonts w:ascii="Times New Roman"/>
          <w:noProof/>
          <w:sz w:val="24"/>
          <w:szCs w:val="24"/>
        </w:rPr>
        <w:t xml:space="preserve"> (Croatia and Malta) and </w:t>
      </w:r>
      <w:r>
        <w:rPr>
          <w:rFonts w:ascii="Times New Roman"/>
          <w:b/>
          <w:bCs/>
          <w:noProof/>
          <w:sz w:val="24"/>
          <w:szCs w:val="24"/>
        </w:rPr>
        <w:t>for Member States that had only reported partially under the first implementation phase of the Directive</w:t>
      </w:r>
      <w:r>
        <w:rPr>
          <w:rFonts w:ascii="Times New Roman"/>
          <w:noProof/>
          <w:sz w:val="24"/>
          <w:szCs w:val="24"/>
        </w:rPr>
        <w:t xml:space="preserve"> (Portugal, Bulgaria and United Kingdom). </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F</w:t>
      </w:r>
      <w:r>
        <w:rPr>
          <w:rFonts w:ascii="Times New Roman"/>
          <w:noProof/>
          <w:sz w:val="24"/>
          <w:szCs w:val="24"/>
        </w:rPr>
        <w:t>or Portugal and the United Kingdom, the Commission's initial recommendations under its 2014 assessment were updated to reflect the data on Macaronesia for Portugal and on Gibraltar for the United Kingdom. For Bulgaria, the Commission's assessment only conc</w:t>
      </w:r>
      <w:r>
        <w:rPr>
          <w:rFonts w:ascii="Times New Roman"/>
          <w:noProof/>
          <w:sz w:val="24"/>
          <w:szCs w:val="24"/>
        </w:rPr>
        <w:t>erns Bulgaria's reporting on its initial assessment (Article 8 of Directive 2008/56/EC), which was missing from the Commission's report in 2014.</w:t>
      </w:r>
    </w:p>
    <w:p w:rsidR="005B1474" w:rsidRDefault="00524A9E">
      <w:pPr>
        <w:pStyle w:val="CorpsA"/>
        <w:spacing w:after="240"/>
        <w:jc w:val="both"/>
        <w:rPr>
          <w:rFonts w:ascii="Times New Roman" w:eastAsia="Times New Roman" w:hAnsi="Times New Roman" w:cs="Times New Roman"/>
          <w:noProof/>
          <w:sz w:val="24"/>
          <w:szCs w:val="24"/>
        </w:rPr>
      </w:pPr>
      <w:r>
        <w:rPr>
          <w:rFonts w:ascii="Times New Roman"/>
          <w:noProof/>
          <w:sz w:val="24"/>
          <w:szCs w:val="24"/>
        </w:rPr>
        <w:t xml:space="preserve">Poland is not part of this exercise, since, at the time of preparation of this report, Poland had still not </w:t>
      </w:r>
      <w:r>
        <w:rPr>
          <w:rFonts w:ascii="Times New Roman"/>
          <w:noProof/>
          <w:sz w:val="24"/>
          <w:szCs w:val="24"/>
        </w:rPr>
        <w:t>reported on its environmental targets under Article 10</w:t>
      </w:r>
      <w:r>
        <w:rPr>
          <w:rFonts w:ascii="Times New Roman" w:eastAsia="Times New Roman" w:hAnsi="Times New Roman" w:cs="Times New Roman"/>
          <w:noProof/>
          <w:sz w:val="24"/>
          <w:szCs w:val="24"/>
          <w:vertAlign w:val="superscript"/>
        </w:rPr>
        <w:footnoteReference w:id="130"/>
      </w:r>
      <w:r>
        <w:rPr>
          <w:rFonts w:ascii="Times New Roman"/>
          <w:noProof/>
          <w:sz w:val="24"/>
          <w:szCs w:val="24"/>
        </w:rPr>
        <w:t>. The Commission has therefore not been able to assess its environmental targets.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This Annex gives a summary per Member State of the findings in the Member State-specific technical assessments, made by</w:t>
      </w:r>
      <w:r>
        <w:rPr>
          <w:rFonts w:ascii="Times New Roman"/>
          <w:noProof/>
          <w:sz w:val="24"/>
          <w:szCs w:val="24"/>
        </w:rPr>
        <w:t xml:space="preserve"> the Commission's consultants on the basis of the Member State's reporting per descriptor and general questionnaire. It describes some general features and highlights, per article, strong and weak points; it addresses identified gaps in knowledge and infor</w:t>
      </w:r>
      <w:r>
        <w:rPr>
          <w:rFonts w:ascii="Times New Roman"/>
          <w:noProof/>
          <w:sz w:val="24"/>
          <w:szCs w:val="24"/>
        </w:rPr>
        <w:t xml:space="preserve">mation and plans to address them and concludes with recommendations. </w:t>
      </w:r>
    </w:p>
    <w:p w:rsidR="005B1474" w:rsidRDefault="00524A9E">
      <w:pPr>
        <w:pStyle w:val="Corps"/>
        <w:rPr>
          <w:noProof/>
        </w:rPr>
      </w:pPr>
      <w:r>
        <w:rPr>
          <w:noProof/>
        </w:rPr>
        <w:br w:type="page"/>
      </w:r>
    </w:p>
    <w:p w:rsidR="005B1474" w:rsidRDefault="005B1474">
      <w:pPr>
        <w:pStyle w:val="Corps"/>
        <w:rPr>
          <w:rFonts w:ascii="Cambria" w:eastAsia="Cambria" w:hAnsi="Cambria" w:cs="Cambria"/>
          <w:b/>
          <w:bCs/>
          <w:noProof/>
          <w:sz w:val="28"/>
          <w:szCs w:val="28"/>
        </w:rPr>
      </w:pPr>
    </w:p>
    <w:p w:rsidR="005B1474" w:rsidRDefault="00524A9E">
      <w:pPr>
        <w:pStyle w:val="Heading2"/>
        <w:rPr>
          <w:noProof/>
          <w:lang w:val="en-GB"/>
        </w:rPr>
      </w:pPr>
      <w:bookmarkStart w:id="110" w:name="_Toc455744247"/>
      <w:bookmarkStart w:id="111" w:name="_Toc467053183"/>
      <w:bookmarkStart w:id="112" w:name="_Toc467161764"/>
      <w:r>
        <w:rPr>
          <w:noProof/>
          <w:lang w:val="en-GB"/>
        </w:rPr>
        <w:t>1. Bulgaria</w:t>
      </w:r>
      <w:bookmarkEnd w:id="110"/>
      <w:bookmarkEnd w:id="111"/>
      <w:bookmarkEnd w:id="112"/>
    </w:p>
    <w:p w:rsidR="005B1474" w:rsidRDefault="005B1474">
      <w:pPr>
        <w:pStyle w:val="Corps"/>
        <w:rPr>
          <w:noProof/>
        </w:rPr>
      </w:pPr>
    </w:p>
    <w:p w:rsidR="005B1474" w:rsidRDefault="00524A9E">
      <w:pPr>
        <w:pStyle w:val="heading10"/>
        <w:rPr>
          <w:noProof/>
        </w:rPr>
      </w:pPr>
      <w:r>
        <w:rPr>
          <w:noProof/>
        </w:rPr>
        <w:t>General issues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Bulgaria was due to report on its initial assessment (Article 8 of Directive 2008/56/EC), GES determination (Article 9 of Directive 2008/56/EC), and enviro</w:t>
      </w:r>
      <w:r>
        <w:rPr>
          <w:rFonts w:ascii="Times New Roman"/>
          <w:noProof/>
          <w:sz w:val="24"/>
          <w:szCs w:val="24"/>
        </w:rPr>
        <w:t xml:space="preserve">nmental targets (Article 10 of Directive 2008/56/EC) by 15 October 2012. </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However, Bulgaria reported late, which only allowed the Commission services to assess the Bulgarian implementation of Articles 9 and 10 of Directive 2008/56/EC in the 2014 Commission</w:t>
      </w:r>
      <w:r>
        <w:rPr>
          <w:rFonts w:ascii="Times New Roman"/>
          <w:noProof/>
          <w:sz w:val="24"/>
          <w:szCs w:val="24"/>
        </w:rPr>
        <w:t xml:space="preserve"> report. Bulgaria submitted its paper reports, including an initial assessment report in three parts, on 6 June 2013. </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Below is the evaluation by the Commission services of Bulgaria's implementation of Article 8 on the basis of this report, which complemen</w:t>
      </w:r>
      <w:r>
        <w:rPr>
          <w:rFonts w:ascii="Times New Roman"/>
          <w:noProof/>
          <w:sz w:val="24"/>
          <w:szCs w:val="24"/>
        </w:rPr>
        <w:t>ts the evaluation on Articles 9 and 10 published in 2014.</w:t>
      </w:r>
    </w:p>
    <w:p w:rsidR="005B1474" w:rsidRDefault="00524A9E">
      <w:pPr>
        <w:pStyle w:val="heading10"/>
        <w:rPr>
          <w:noProof/>
        </w:rPr>
      </w:pPr>
      <w:r>
        <w:rPr>
          <w:noProof/>
        </w:rPr>
        <w:t>Initial Assessment (Art. 8)</w:t>
      </w:r>
    </w:p>
    <w:p w:rsidR="005B1474" w:rsidRDefault="00524A9E">
      <w:pPr>
        <w:pStyle w:val="heading20"/>
        <w:rPr>
          <w:noProof/>
        </w:rPr>
      </w:pPr>
      <w:r>
        <w:rPr>
          <w:noProof/>
        </w:rPr>
        <w:t>Strong points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Bulgaria usefully referred to the Bucharest Convention and where relevant to other Regional Sea Conventions (OSPAR and HELCOM). It also made an effective us</w:t>
      </w:r>
      <w:r>
        <w:rPr>
          <w:rFonts w:ascii="Times New Roman"/>
          <w:noProof/>
          <w:sz w:val="24"/>
          <w:szCs w:val="24"/>
        </w:rPr>
        <w:t>e of existing data and efforts are made to provide a quantification of various parameters.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Data and knowledge gaps are identified for each descriptor and for certain descriptors, high-level recommendations are provided to address gaps.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Assessment areas are</w:t>
      </w:r>
      <w:r>
        <w:rPr>
          <w:rFonts w:ascii="Times New Roman"/>
          <w:noProof/>
          <w:sz w:val="24"/>
          <w:szCs w:val="24"/>
        </w:rPr>
        <w:t xml:space="preserve"> defined and specific threshold values are attributed for each assessment area for certain descriptors (e.g. eutrophication (Descriptor 5)).</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Finally, Bulgaria also reports on confidence levels in its assessment.</w:t>
      </w:r>
    </w:p>
    <w:p w:rsidR="005B1474" w:rsidRDefault="005B1474">
      <w:pPr>
        <w:pStyle w:val="Corps"/>
        <w:rPr>
          <w:noProof/>
          <w:lang w:val="en-US"/>
        </w:rPr>
      </w:pPr>
    </w:p>
    <w:p w:rsidR="005B1474" w:rsidRDefault="00524A9E">
      <w:pPr>
        <w:pStyle w:val="Corps"/>
        <w:rPr>
          <w:b/>
          <w:bCs/>
          <w:noProof/>
          <w:lang w:val="en-US"/>
        </w:rPr>
      </w:pPr>
      <w:r>
        <w:rPr>
          <w:rFonts w:eastAsia="Arial Unicode MS" w:hAnsi="Arial Unicode MS" w:cs="Arial Unicode MS"/>
          <w:b/>
          <w:bCs/>
          <w:noProof/>
          <w:lang w:val="en-US"/>
        </w:rPr>
        <w:t>Weak points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 xml:space="preserve">For several descriptors (such </w:t>
      </w:r>
      <w:r>
        <w:rPr>
          <w:rFonts w:ascii="Times New Roman"/>
          <w:noProof/>
          <w:sz w:val="24"/>
          <w:szCs w:val="24"/>
        </w:rPr>
        <w:t>as eutrophication (Descriptor 5) and contaminants (Descriptor 8)) assessment of impacts or status judgments are not provided,</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The initial assessment was considered inadequate for hydrographical changes (Descriptor 7), marine litter (Descriptor 10) and ener</w:t>
      </w:r>
      <w:r>
        <w:rPr>
          <w:rFonts w:ascii="Times New Roman"/>
          <w:noProof/>
          <w:sz w:val="24"/>
          <w:szCs w:val="24"/>
        </w:rPr>
        <w:t xml:space="preserve">gy, including underwater noise (Descriptor 11). </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A fairly detailed socio-economic analysis of marine water uses is provided, but it suffers from an information deficit on key economic indicators and environmental impact.</w:t>
      </w:r>
    </w:p>
    <w:p w:rsidR="005B1474" w:rsidRDefault="00524A9E">
      <w:pPr>
        <w:pStyle w:val="heading10"/>
        <w:rPr>
          <w:noProof/>
        </w:rPr>
      </w:pPr>
      <w:r>
        <w:rPr>
          <w:noProof/>
        </w:rPr>
        <w:t>Recommendations</w:t>
      </w:r>
      <w:r>
        <w:rPr>
          <w:rFonts w:eastAsia="Times New Roman" w:hAnsi="Times New Roman" w:cs="Times New Roman"/>
          <w:noProof/>
          <w:vertAlign w:val="superscript"/>
        </w:rPr>
        <w:footnoteReference w:id="131"/>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Bulgaria should:</w:t>
      </w:r>
    </w:p>
    <w:p w:rsidR="005B1474" w:rsidRDefault="00524A9E">
      <w:pPr>
        <w:pStyle w:val="ListParagraph"/>
        <w:numPr>
          <w:ilvl w:val="0"/>
          <w:numId w:val="257"/>
        </w:numPr>
        <w:tabs>
          <w:tab w:val="num" w:pos="690"/>
        </w:tabs>
        <w:spacing w:after="120" w:line="240" w:lineRule="auto"/>
        <w:ind w:left="686" w:hanging="329"/>
        <w:jc w:val="both"/>
        <w:rPr>
          <w:noProof/>
        </w:rPr>
      </w:pPr>
      <w:r>
        <w:rPr>
          <w:noProof/>
        </w:rPr>
        <w:t>S</w:t>
      </w:r>
      <w:r>
        <w:rPr>
          <w:noProof/>
        </w:rPr>
        <w:t>trengthen methodology for the socio-economic analysis allowing assessment of the degradation/restoration costs and MSFD implementation costs/benefit analysis.</w:t>
      </w:r>
    </w:p>
    <w:p w:rsidR="005B1474" w:rsidRDefault="00524A9E">
      <w:pPr>
        <w:pStyle w:val="ListParagraph"/>
        <w:numPr>
          <w:ilvl w:val="0"/>
          <w:numId w:val="257"/>
        </w:numPr>
        <w:tabs>
          <w:tab w:val="num" w:pos="690"/>
        </w:tabs>
        <w:spacing w:after="120" w:line="240" w:lineRule="auto"/>
        <w:ind w:left="686" w:hanging="329"/>
        <w:jc w:val="both"/>
        <w:rPr>
          <w:noProof/>
        </w:rPr>
      </w:pPr>
      <w:r>
        <w:rPr>
          <w:noProof/>
        </w:rPr>
        <w:t xml:space="preserve">Address knowledge gaps identified in the initial assessment, i.e. through the monitoring </w:t>
      </w:r>
      <w:r>
        <w:rPr>
          <w:noProof/>
        </w:rPr>
        <w:t>programme under the MSFD and research programmes, focusing on those descriptors considered as inadequate or partially adequate;</w:t>
      </w:r>
    </w:p>
    <w:p w:rsidR="005B1474" w:rsidRDefault="00524A9E">
      <w:pPr>
        <w:pStyle w:val="ListParagraph"/>
        <w:numPr>
          <w:ilvl w:val="0"/>
          <w:numId w:val="257"/>
        </w:numPr>
        <w:tabs>
          <w:tab w:val="num" w:pos="690"/>
        </w:tabs>
        <w:spacing w:after="120" w:line="240" w:lineRule="auto"/>
        <w:ind w:left="686" w:hanging="329"/>
        <w:jc w:val="both"/>
        <w:rPr>
          <w:noProof/>
        </w:rPr>
      </w:pPr>
      <w:r>
        <w:rPr>
          <w:noProof/>
        </w:rPr>
        <w:t>Further develop its approaches to assessing (quantifying) impacts from the main pressures to lead to improved and more conclusiv</w:t>
      </w:r>
      <w:r>
        <w:rPr>
          <w:noProof/>
        </w:rPr>
        <w:t>e assessment results for 2018 reporting.</w:t>
      </w:r>
    </w:p>
    <w:p w:rsidR="005B1474" w:rsidRDefault="005B1474">
      <w:pPr>
        <w:pStyle w:val="Corps"/>
        <w:rPr>
          <w:noProof/>
          <w:lang w:val="en-US"/>
        </w:rPr>
      </w:pPr>
    </w:p>
    <w:p w:rsidR="005B1474" w:rsidRDefault="00524A9E">
      <w:pPr>
        <w:pStyle w:val="Corps"/>
        <w:rPr>
          <w:noProof/>
        </w:rPr>
      </w:pPr>
      <w:r>
        <w:rPr>
          <w:noProof/>
        </w:rPr>
        <w:br w:type="page"/>
      </w:r>
    </w:p>
    <w:p w:rsidR="005B1474" w:rsidRDefault="00524A9E">
      <w:pPr>
        <w:pStyle w:val="Heading2"/>
        <w:rPr>
          <w:noProof/>
          <w:lang w:val="en-GB"/>
        </w:rPr>
      </w:pPr>
      <w:bookmarkStart w:id="113" w:name="_Toc455744248"/>
      <w:bookmarkStart w:id="114" w:name="_Toc467053184"/>
      <w:bookmarkStart w:id="115" w:name="_Toc467161765"/>
      <w:r>
        <w:rPr>
          <w:noProof/>
          <w:lang w:val="en-GB"/>
        </w:rPr>
        <w:t>2. Croatia</w:t>
      </w:r>
      <w:bookmarkEnd w:id="113"/>
      <w:bookmarkEnd w:id="114"/>
      <w:bookmarkEnd w:id="115"/>
    </w:p>
    <w:p w:rsidR="005B1474" w:rsidRDefault="005B1474">
      <w:pPr>
        <w:pStyle w:val="CorpsA"/>
        <w:spacing w:after="120"/>
        <w:rPr>
          <w:rFonts w:ascii="Times New Roman" w:eastAsia="Times New Roman" w:hAnsi="Times New Roman" w:cs="Times New Roman"/>
          <w:noProof/>
          <w:sz w:val="24"/>
          <w:szCs w:val="24"/>
        </w:rPr>
      </w:pPr>
    </w:p>
    <w:p w:rsidR="005B1474" w:rsidRDefault="00524A9E">
      <w:pPr>
        <w:pStyle w:val="heading10"/>
        <w:rPr>
          <w:noProof/>
        </w:rPr>
      </w:pPr>
      <w:r>
        <w:rPr>
          <w:noProof/>
        </w:rPr>
        <w:t>General issues</w:t>
      </w:r>
    </w:p>
    <w:p w:rsidR="005B1474" w:rsidRDefault="00524A9E">
      <w:pPr>
        <w:pStyle w:val="heading20"/>
        <w:rPr>
          <w:noProof/>
        </w:rPr>
      </w:pPr>
      <w:r>
        <w:rPr>
          <w:noProof/>
        </w:rPr>
        <w:t>Marine waters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 xml:space="preserve">Croatian marine waters are part of the Mediterranean marine region and the Adriatic Sea sub-region. </w:t>
      </w:r>
    </w:p>
    <w:p w:rsidR="005B1474" w:rsidRDefault="00524A9E">
      <w:pPr>
        <w:pStyle w:val="heading20"/>
        <w:rPr>
          <w:noProof/>
        </w:rPr>
      </w:pPr>
      <w:r>
        <w:rPr>
          <w:noProof/>
        </w:rPr>
        <w:t>Areas assessed</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Croatia</w:t>
      </w:r>
      <w:r>
        <w:rPr>
          <w:rFonts w:hAnsi="Times New Roman"/>
          <w:noProof/>
          <w:sz w:val="24"/>
          <w:szCs w:val="24"/>
        </w:rPr>
        <w:t>’</w:t>
      </w:r>
      <w:r>
        <w:rPr>
          <w:rFonts w:ascii="Times New Roman"/>
          <w:noProof/>
          <w:sz w:val="24"/>
          <w:szCs w:val="24"/>
        </w:rPr>
        <w:t>s initial assessment, characteristics of GES an</w:t>
      </w:r>
      <w:r>
        <w:rPr>
          <w:rFonts w:ascii="Times New Roman"/>
          <w:noProof/>
          <w:sz w:val="24"/>
          <w:szCs w:val="24"/>
        </w:rPr>
        <w:t xml:space="preserve">d associated targets have been developed for the Croatian marine waters as a whole. </w:t>
      </w:r>
    </w:p>
    <w:p w:rsidR="005B1474" w:rsidRDefault="00524A9E">
      <w:pPr>
        <w:pStyle w:val="heading20"/>
        <w:rPr>
          <w:noProof/>
        </w:rPr>
      </w:pPr>
      <w:r>
        <w:rPr>
          <w:noProof/>
        </w:rPr>
        <w:t>Regional Cooperation</w:t>
      </w:r>
    </w:p>
    <w:p w:rsidR="005B1474" w:rsidRDefault="00524A9E">
      <w:pPr>
        <w:pStyle w:val="CorpsA"/>
        <w:jc w:val="both"/>
        <w:rPr>
          <w:rFonts w:ascii="Times New Roman" w:eastAsia="Times New Roman" w:hAnsi="Times New Roman" w:cs="Times New Roman"/>
          <w:noProof/>
          <w:sz w:val="24"/>
          <w:szCs w:val="24"/>
          <w:shd w:val="clear" w:color="auto" w:fill="FFFF00"/>
        </w:rPr>
      </w:pPr>
      <w:r>
        <w:rPr>
          <w:rFonts w:ascii="Times New Roman"/>
          <w:noProof/>
          <w:sz w:val="24"/>
          <w:szCs w:val="24"/>
        </w:rPr>
        <w:t>Croatia is a signatory to the Barcelona convention and it reports participation in all activities of the Mediterranean Action Plan of the United Natio</w:t>
      </w:r>
      <w:r>
        <w:rPr>
          <w:rFonts w:ascii="Times New Roman"/>
          <w:noProof/>
          <w:sz w:val="24"/>
          <w:szCs w:val="24"/>
        </w:rPr>
        <w:t xml:space="preserve">nal Environment Programme (UNEP/MAP). When defining GES or targets, Croatia has not made reference to UNEP/MAP but the need for international cooperation with other Adriatic countries in setting some targets (e.g. hydrographical changes (Descriptor 7)). </w:t>
      </w:r>
    </w:p>
    <w:p w:rsidR="005B1474" w:rsidRDefault="00524A9E">
      <w:pPr>
        <w:pStyle w:val="heading20"/>
        <w:rPr>
          <w:noProof/>
        </w:rPr>
      </w:pPr>
      <w:r>
        <w:rPr>
          <w:noProof/>
        </w:rPr>
        <w:t>O</w:t>
      </w:r>
      <w:r>
        <w:rPr>
          <w:noProof/>
        </w:rPr>
        <w:t>ther features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The Croatian economic and social analysis of marine uses has been carried out using the water accounts approach. The assessment however lacks a lot of relevant data such as the reported value of the activities, employment and main pressures caused by the a</w:t>
      </w:r>
      <w:r>
        <w:rPr>
          <w:rFonts w:ascii="Times New Roman"/>
          <w:noProof/>
          <w:sz w:val="24"/>
          <w:szCs w:val="24"/>
        </w:rPr>
        <w:t xml:space="preserve">ctivity. </w:t>
      </w:r>
    </w:p>
    <w:p w:rsidR="005B1474" w:rsidRDefault="005B1474">
      <w:pPr>
        <w:pStyle w:val="CorpsA"/>
        <w:jc w:val="both"/>
        <w:rPr>
          <w:rFonts w:ascii="Times New Roman" w:eastAsia="Times New Roman" w:hAnsi="Times New Roman" w:cs="Times New Roman"/>
          <w:noProof/>
          <w:sz w:val="24"/>
          <w:szCs w:val="24"/>
        </w:rPr>
      </w:pPr>
    </w:p>
    <w:p w:rsidR="005B1474" w:rsidRDefault="00524A9E">
      <w:pPr>
        <w:pStyle w:val="heading10"/>
        <w:rPr>
          <w:noProof/>
        </w:rPr>
      </w:pPr>
      <w:r>
        <w:rPr>
          <w:noProof/>
        </w:rPr>
        <w:t>Determination of Good Environmental Status (Art 9)</w:t>
      </w:r>
    </w:p>
    <w:p w:rsidR="005B1474" w:rsidRDefault="00524A9E">
      <w:pPr>
        <w:pStyle w:val="heading20"/>
        <w:rPr>
          <w:noProof/>
        </w:rPr>
      </w:pPr>
      <w:r>
        <w:rPr>
          <w:noProof/>
        </w:rPr>
        <w:t>Strong points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Croatia has provided a definition of GES for all descriptors.</w:t>
      </w:r>
    </w:p>
    <w:p w:rsidR="005B1474" w:rsidRDefault="00524A9E">
      <w:pPr>
        <w:pStyle w:val="heading20"/>
        <w:rPr>
          <w:noProof/>
        </w:rPr>
      </w:pPr>
      <w:r>
        <w:rPr>
          <w:noProof/>
        </w:rPr>
        <w:t>Weak points</w:t>
      </w:r>
    </w:p>
    <w:p w:rsidR="005B1474" w:rsidRDefault="00524A9E">
      <w:pPr>
        <w:pStyle w:val="CorpsA"/>
        <w:rPr>
          <w:rFonts w:ascii="Times New Roman" w:eastAsia="Times New Roman" w:hAnsi="Times New Roman" w:cs="Times New Roman"/>
          <w:noProof/>
          <w:sz w:val="24"/>
          <w:szCs w:val="24"/>
        </w:rPr>
      </w:pPr>
      <w:r>
        <w:rPr>
          <w:rFonts w:ascii="Times New Roman"/>
          <w:noProof/>
          <w:sz w:val="24"/>
          <w:szCs w:val="24"/>
        </w:rPr>
        <w:t xml:space="preserve">The approach used by Croatia to define GES varies between descriptors. In some cases it is unclear if GES </w:t>
      </w:r>
      <w:r>
        <w:rPr>
          <w:rFonts w:ascii="Times New Roman"/>
          <w:noProof/>
          <w:sz w:val="24"/>
          <w:szCs w:val="24"/>
        </w:rPr>
        <w:t xml:space="preserve">is actually defined for the Descriptor, while other GES definitions are indicated as being proposals (e.g. for (Non-indigenous species (Descriptor 2). </w:t>
      </w:r>
    </w:p>
    <w:p w:rsidR="005B1474" w:rsidRDefault="00524A9E">
      <w:pPr>
        <w:pStyle w:val="heading20"/>
        <w:rPr>
          <w:noProof/>
        </w:rPr>
      </w:pPr>
      <w:r>
        <w:rPr>
          <w:noProof/>
        </w:rPr>
        <w:t xml:space="preserve">Overall score </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Four GES definitions are considered as partially adequate (Biodiversity (Descriptor 1), C</w:t>
      </w:r>
      <w:r>
        <w:rPr>
          <w:rFonts w:ascii="Times New Roman"/>
          <w:noProof/>
          <w:sz w:val="24"/>
          <w:szCs w:val="24"/>
        </w:rPr>
        <w:t>ommercial fish and shellfish (Descriptor 3), Food webs (Descriptor 4) and Eutrophication (Descriptor 5)). For the latter descriptor Croatia has reported different GES definitions in the paper report and the reporting sheets. For the remaining descriptors (</w:t>
      </w:r>
      <w:r>
        <w:rPr>
          <w:rFonts w:ascii="Times New Roman"/>
          <w:noProof/>
          <w:sz w:val="24"/>
          <w:szCs w:val="24"/>
        </w:rPr>
        <w:t>Non-indigenous species (Descriptor 2), Sea-floor integrity (Descriptor 6), Hydrographical changes (Descriptor 7), Contaminants (Descriptor 8), Contaminants in seafood (Descriptor 9), litter (Descriptor 10) and Energy, including underwater noise (Descriptor</w:t>
      </w:r>
      <w:r>
        <w:rPr>
          <w:rFonts w:ascii="Times New Roman"/>
          <w:noProof/>
          <w:sz w:val="24"/>
          <w:szCs w:val="24"/>
        </w:rPr>
        <w:t xml:space="preserve"> 11) the determination of GES is assessed as inadequate since it does not meet the minimum requirements. </w:t>
      </w:r>
    </w:p>
    <w:p w:rsidR="005B1474" w:rsidRDefault="00524A9E">
      <w:pPr>
        <w:pStyle w:val="heading10"/>
        <w:rPr>
          <w:noProof/>
        </w:rPr>
      </w:pPr>
      <w:r>
        <w:rPr>
          <w:noProof/>
        </w:rPr>
        <w:t>Initial Assessment (Art 8)</w:t>
      </w:r>
    </w:p>
    <w:p w:rsidR="005B1474" w:rsidRDefault="00524A9E">
      <w:pPr>
        <w:pStyle w:val="heading20"/>
        <w:rPr>
          <w:noProof/>
        </w:rPr>
      </w:pPr>
      <w:r>
        <w:rPr>
          <w:noProof/>
        </w:rPr>
        <w:t>Strong points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The initial assessment is extensive for most Descriptors and where possible assessments of the current status</w:t>
      </w:r>
      <w:r>
        <w:rPr>
          <w:rFonts w:ascii="Times New Roman"/>
          <w:noProof/>
          <w:sz w:val="24"/>
          <w:szCs w:val="24"/>
        </w:rPr>
        <w:t xml:space="preserve"> in relation to GES have been made. The criteria and data used to assess current status in relation to GES are in most cases well explained.</w:t>
      </w:r>
    </w:p>
    <w:p w:rsidR="005B1474" w:rsidRDefault="00524A9E">
      <w:pPr>
        <w:pStyle w:val="heading20"/>
        <w:rPr>
          <w:noProof/>
        </w:rPr>
      </w:pPr>
      <w:r>
        <w:rPr>
          <w:noProof/>
        </w:rPr>
        <w:t>Weak points</w:t>
      </w:r>
    </w:p>
    <w:p w:rsidR="005B1474" w:rsidRDefault="00524A9E">
      <w:pPr>
        <w:pStyle w:val="CorpsA"/>
        <w:rPr>
          <w:rFonts w:ascii="Times New Roman" w:eastAsia="Times New Roman" w:hAnsi="Times New Roman" w:cs="Times New Roman"/>
          <w:noProof/>
          <w:sz w:val="24"/>
          <w:szCs w:val="24"/>
        </w:rPr>
      </w:pPr>
      <w:r>
        <w:rPr>
          <w:rFonts w:ascii="Times New Roman"/>
          <w:noProof/>
          <w:sz w:val="24"/>
          <w:szCs w:val="24"/>
        </w:rPr>
        <w:t>Croatia has not provided an initial assessment for Litter (Descriptor 11), although it states that some</w:t>
      </w:r>
      <w:r>
        <w:rPr>
          <w:rFonts w:ascii="Times New Roman"/>
          <w:noProof/>
          <w:sz w:val="24"/>
          <w:szCs w:val="24"/>
        </w:rPr>
        <w:t xml:space="preserve"> data and studies are available.</w:t>
      </w:r>
    </w:p>
    <w:p w:rsidR="005B1474" w:rsidRDefault="00524A9E">
      <w:pPr>
        <w:pStyle w:val="heading20"/>
        <w:rPr>
          <w:noProof/>
        </w:rPr>
      </w:pPr>
      <w:r>
        <w:rPr>
          <w:noProof/>
        </w:rPr>
        <w:t xml:space="preserve">Overall score </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Only the initial assessment of Contaminants in seafood (Descriptor 9) is considered as adequate based on the assessment of pressures and the provision of judgment on current status. The assessment also addres</w:t>
      </w:r>
      <w:r>
        <w:rPr>
          <w:rFonts w:ascii="Times New Roman"/>
          <w:noProof/>
          <w:sz w:val="24"/>
          <w:szCs w:val="24"/>
        </w:rPr>
        <w:t>ses microbial pathogens.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Four initial assessments are considered as partially adequate: non-indigenous species (Descriptor 2), commercial fish and shellfish (Descriptor 3), eutrophication (Descriptor 5) and contaminants (Descriptor 8) mainly due to the lac</w:t>
      </w:r>
      <w:r>
        <w:rPr>
          <w:rFonts w:ascii="Times New Roman"/>
          <w:noProof/>
          <w:sz w:val="24"/>
          <w:szCs w:val="24"/>
        </w:rPr>
        <w:t>k of quantitative data and unclear judgment in relation to GES and limited assessment of impacts or pressures. The assessment of the biological features also belongs in this category due to limited information and the use of non- transparent methodology fo</w:t>
      </w:r>
      <w:r>
        <w:rPr>
          <w:rFonts w:ascii="Times New Roman"/>
          <w:noProof/>
          <w:sz w:val="24"/>
          <w:szCs w:val="24"/>
        </w:rPr>
        <w:t>r the judgment of status.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 xml:space="preserve">Two initial assessments (hydrographical changes (Descriptor 7) and energy, including underwater noise (Descriptor 7) are considered as inadequate. The assessment carried out in relation to the pressure caused by physical loss and </w:t>
      </w:r>
      <w:r>
        <w:rPr>
          <w:rFonts w:ascii="Times New Roman"/>
          <w:noProof/>
          <w:sz w:val="24"/>
          <w:szCs w:val="24"/>
        </w:rPr>
        <w:t>damage is also considered inadequate due to lack of assessment on the extent, distribution or type of damage.</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Croatia has not made an initial assessment for litter (Descriptor 10).</w:t>
      </w:r>
    </w:p>
    <w:p w:rsidR="005B1474" w:rsidRDefault="005B1474">
      <w:pPr>
        <w:pStyle w:val="CorpsA"/>
        <w:jc w:val="both"/>
        <w:rPr>
          <w:rFonts w:ascii="Times New Roman" w:eastAsia="Times New Roman" w:hAnsi="Times New Roman" w:cs="Times New Roman"/>
          <w:noProof/>
          <w:sz w:val="24"/>
          <w:szCs w:val="24"/>
        </w:rPr>
      </w:pPr>
    </w:p>
    <w:p w:rsidR="005B1474" w:rsidRDefault="00524A9E">
      <w:pPr>
        <w:pStyle w:val="heading10"/>
        <w:rPr>
          <w:noProof/>
        </w:rPr>
      </w:pPr>
      <w:r>
        <w:rPr>
          <w:noProof/>
        </w:rPr>
        <w:t xml:space="preserve">Environmental targets (Art 10) </w:t>
      </w:r>
    </w:p>
    <w:p w:rsidR="005B1474" w:rsidRDefault="00524A9E">
      <w:pPr>
        <w:pStyle w:val="heading20"/>
        <w:rPr>
          <w:noProof/>
        </w:rPr>
      </w:pPr>
      <w:r>
        <w:rPr>
          <w:noProof/>
        </w:rPr>
        <w:t>Strong points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Croatia has defined environm</w:t>
      </w:r>
      <w:r>
        <w:rPr>
          <w:rFonts w:ascii="Times New Roman"/>
          <w:noProof/>
          <w:sz w:val="24"/>
          <w:szCs w:val="24"/>
        </w:rPr>
        <w:t>ental targets for all descriptors.</w:t>
      </w:r>
    </w:p>
    <w:p w:rsidR="005B1474" w:rsidRDefault="00524A9E">
      <w:pPr>
        <w:pStyle w:val="heading20"/>
        <w:rPr>
          <w:noProof/>
        </w:rPr>
      </w:pPr>
      <w:r>
        <w:rPr>
          <w:noProof/>
        </w:rPr>
        <w:t>Weak points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Although Croatia has defined environmental targets for all descriptors, the approaches taken vary per Descriptor. Targets also often lack clear thresholds and baselines.</w:t>
      </w:r>
    </w:p>
    <w:p w:rsidR="005B1474" w:rsidRDefault="00524A9E">
      <w:pPr>
        <w:pStyle w:val="heading20"/>
        <w:rPr>
          <w:noProof/>
        </w:rPr>
      </w:pPr>
      <w:r>
        <w:rPr>
          <w:noProof/>
        </w:rPr>
        <w:t>Overall score</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Only the target related t</w:t>
      </w:r>
      <w:r>
        <w:rPr>
          <w:rFonts w:ascii="Times New Roman"/>
          <w:noProof/>
          <w:sz w:val="24"/>
          <w:szCs w:val="24"/>
        </w:rPr>
        <w:t>o energy, including underwater noise (Descriptor 11) is considered adequate.</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Targets related to biodiversity (Descriptors 1, 4, and 6), non-indigenous species Descriptor 2), commercial fish and shellfish Descriptor 3), eutrophication (Descriptor 5) and lit</w:t>
      </w:r>
      <w:r>
        <w:rPr>
          <w:rFonts w:ascii="Times New Roman"/>
          <w:noProof/>
          <w:sz w:val="24"/>
          <w:szCs w:val="24"/>
        </w:rPr>
        <w:t xml:space="preserve">ter Descriptor 10) are partially adequate as they are vague, unclear, lacking ambition or baselines. </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The targets of the remaining descriptors, hydrographical changes (Descriptor 7), contaminants (Descriptor 8) and contaminants in seafood (Descriptor 9) ar</w:t>
      </w:r>
      <w:r>
        <w:rPr>
          <w:rFonts w:ascii="Times New Roman"/>
          <w:noProof/>
          <w:sz w:val="24"/>
          <w:szCs w:val="24"/>
        </w:rPr>
        <w:t>e considered as inadequate, mainly due to the fact that they are not 'SMART'</w:t>
      </w:r>
      <w:r>
        <w:rPr>
          <w:rFonts w:ascii="Times New Roman" w:eastAsia="Times New Roman" w:hAnsi="Times New Roman" w:cs="Times New Roman"/>
          <w:noProof/>
          <w:sz w:val="24"/>
          <w:szCs w:val="24"/>
          <w:vertAlign w:val="superscript"/>
        </w:rPr>
        <w:footnoteReference w:id="132"/>
      </w:r>
      <w:r>
        <w:rPr>
          <w:rFonts w:ascii="Times New Roman"/>
          <w:noProof/>
          <w:sz w:val="24"/>
          <w:szCs w:val="24"/>
        </w:rPr>
        <w:t>, they are vague, and they are unclear on how they will achieve GES.</w:t>
      </w:r>
    </w:p>
    <w:p w:rsidR="005B1474" w:rsidRDefault="00524A9E">
      <w:pPr>
        <w:pStyle w:val="heading10"/>
        <w:rPr>
          <w:noProof/>
        </w:rPr>
      </w:pPr>
      <w:r>
        <w:rPr>
          <w:noProof/>
        </w:rPr>
        <w:t>Consistency</w:t>
      </w:r>
    </w:p>
    <w:p w:rsidR="005B1474" w:rsidRDefault="00524A9E">
      <w:pPr>
        <w:pStyle w:val="Point0number"/>
        <w:ind w:left="0" w:firstLine="0"/>
        <w:rPr>
          <w:noProof/>
        </w:rPr>
      </w:pPr>
      <w:r>
        <w:rPr>
          <w:noProof/>
        </w:rPr>
        <w:t>There is a lack of consistency in the approach undertaken to set GES and environmental targets acr</w:t>
      </w:r>
      <w:r>
        <w:rPr>
          <w:noProof/>
        </w:rPr>
        <w:t>oss the different descriptors. Even for biodiversity (Descriptor 1, 4 and 6), fisheries (Descriptor 3), eutrophication (Descriptor 5) and contaminants in seafood (Descriptor 9), where there is some degree of consistency there are still some issues of uncle</w:t>
      </w:r>
      <w:r>
        <w:rPr>
          <w:noProof/>
        </w:rPr>
        <w:t>ar definitions of GES and targets, discrepancies between paper report and reporting sheets.</w:t>
      </w:r>
    </w:p>
    <w:p w:rsidR="005B1474" w:rsidRDefault="005B1474">
      <w:pPr>
        <w:pStyle w:val="Point0number"/>
        <w:ind w:left="0" w:firstLine="0"/>
        <w:rPr>
          <w:noProof/>
        </w:rPr>
      </w:pPr>
    </w:p>
    <w:p w:rsidR="005B1474" w:rsidRDefault="00524A9E">
      <w:pPr>
        <w:pStyle w:val="heading10"/>
        <w:rPr>
          <w:noProof/>
        </w:rPr>
      </w:pPr>
      <w:r>
        <w:rPr>
          <w:noProof/>
        </w:rPr>
        <w:t>Identified gaps and plans to address them</w:t>
      </w:r>
    </w:p>
    <w:p w:rsidR="005B1474" w:rsidRDefault="00524A9E">
      <w:pPr>
        <w:pStyle w:val="Point0number"/>
        <w:ind w:left="0" w:firstLine="0"/>
        <w:rPr>
          <w:noProof/>
        </w:rPr>
      </w:pPr>
      <w:r>
        <w:rPr>
          <w:noProof/>
        </w:rPr>
        <w:t>While data and knowledge gaps are generally identified and described, the plans to address these gaps are usually quite v</w:t>
      </w:r>
      <w:r>
        <w:rPr>
          <w:noProof/>
        </w:rPr>
        <w:t>ague and without details of timescale or responsibilities.</w:t>
      </w:r>
    </w:p>
    <w:p w:rsidR="005B1474" w:rsidRDefault="005B1474">
      <w:pPr>
        <w:pStyle w:val="Point0number"/>
        <w:ind w:left="0" w:firstLine="0"/>
        <w:rPr>
          <w:noProof/>
        </w:rPr>
      </w:pPr>
    </w:p>
    <w:p w:rsidR="005B1474" w:rsidRDefault="00524A9E">
      <w:pPr>
        <w:pStyle w:val="heading10"/>
        <w:rPr>
          <w:noProof/>
        </w:rPr>
      </w:pPr>
      <w:r>
        <w:rPr>
          <w:noProof/>
        </w:rPr>
        <w:t>Recommendations</w:t>
      </w:r>
    </w:p>
    <w:p w:rsidR="005B1474" w:rsidRDefault="00524A9E">
      <w:pPr>
        <w:pStyle w:val="Point0number"/>
        <w:rPr>
          <w:noProof/>
        </w:rPr>
      </w:pPr>
      <w:r>
        <w:rPr>
          <w:noProof/>
        </w:rPr>
        <w:t xml:space="preserve">Croatia should consider: </w:t>
      </w:r>
    </w:p>
    <w:p w:rsidR="005B1474" w:rsidRDefault="00524A9E">
      <w:pPr>
        <w:pStyle w:val="CorpsA"/>
        <w:numPr>
          <w:ilvl w:val="0"/>
          <w:numId w:val="258"/>
        </w:numPr>
        <w:tabs>
          <w:tab w:val="num" w:pos="663"/>
          <w:tab w:val="left" w:pos="690"/>
        </w:tabs>
        <w:spacing w:after="120" w:line="240" w:lineRule="auto"/>
        <w:ind w:left="686" w:hanging="329"/>
        <w:jc w:val="both"/>
        <w:rPr>
          <w:rFonts w:ascii="Times New Roman" w:eastAsia="Times New Roman" w:hAnsi="Times New Roman" w:cs="Times New Roman"/>
          <w:noProof/>
          <w:sz w:val="24"/>
          <w:szCs w:val="24"/>
        </w:rPr>
      </w:pPr>
      <w:r>
        <w:rPr>
          <w:rFonts w:ascii="Times New Roman"/>
          <w:noProof/>
          <w:sz w:val="24"/>
          <w:szCs w:val="24"/>
        </w:rPr>
        <w:t xml:space="preserve">Strengthening the methodology for the socio-economic analysis allowing assessment of the degradation/restoration costs and MSFD implementation </w:t>
      </w:r>
      <w:r>
        <w:rPr>
          <w:rFonts w:ascii="Times New Roman"/>
          <w:noProof/>
          <w:sz w:val="24"/>
          <w:szCs w:val="24"/>
        </w:rPr>
        <w:t>costs/benefit analysis.</w:t>
      </w:r>
    </w:p>
    <w:p w:rsidR="005B1474" w:rsidRDefault="00524A9E">
      <w:pPr>
        <w:pStyle w:val="CorpsA"/>
        <w:numPr>
          <w:ilvl w:val="0"/>
          <w:numId w:val="258"/>
        </w:numPr>
        <w:tabs>
          <w:tab w:val="num" w:pos="663"/>
          <w:tab w:val="left" w:pos="690"/>
        </w:tabs>
        <w:spacing w:after="120" w:line="240" w:lineRule="auto"/>
        <w:ind w:left="686" w:hanging="329"/>
        <w:jc w:val="both"/>
        <w:rPr>
          <w:rFonts w:ascii="Times New Roman" w:eastAsia="Times New Roman" w:hAnsi="Times New Roman" w:cs="Times New Roman"/>
          <w:noProof/>
          <w:sz w:val="24"/>
          <w:szCs w:val="24"/>
        </w:rPr>
      </w:pPr>
      <w:r>
        <w:rPr>
          <w:rFonts w:ascii="Times New Roman"/>
          <w:noProof/>
          <w:sz w:val="24"/>
          <w:szCs w:val="24"/>
        </w:rPr>
        <w:t>Improving GES definitions focusing on quantitative aspects and baselines, with the aim to make GES measurable, focusing especially on those descriptors assessed as inadequate or partially adequate in cooperation with the Regional Se</w:t>
      </w:r>
      <w:r>
        <w:rPr>
          <w:rFonts w:ascii="Times New Roman"/>
          <w:noProof/>
          <w:sz w:val="24"/>
          <w:szCs w:val="24"/>
        </w:rPr>
        <w:t>as Convention.</w:t>
      </w:r>
    </w:p>
    <w:p w:rsidR="005B1474" w:rsidRDefault="00524A9E">
      <w:pPr>
        <w:pStyle w:val="CorpsA"/>
        <w:numPr>
          <w:ilvl w:val="0"/>
          <w:numId w:val="258"/>
        </w:numPr>
        <w:tabs>
          <w:tab w:val="num" w:pos="663"/>
          <w:tab w:val="left" w:pos="690"/>
        </w:tabs>
        <w:spacing w:after="120" w:line="240" w:lineRule="auto"/>
        <w:ind w:left="686" w:hanging="329"/>
        <w:jc w:val="both"/>
        <w:rPr>
          <w:rFonts w:ascii="Times New Roman" w:eastAsia="Times New Roman" w:hAnsi="Times New Roman" w:cs="Times New Roman"/>
          <w:noProof/>
          <w:sz w:val="24"/>
          <w:szCs w:val="24"/>
        </w:rPr>
      </w:pPr>
      <w:r>
        <w:rPr>
          <w:rFonts w:ascii="Times New Roman"/>
          <w:noProof/>
          <w:sz w:val="24"/>
          <w:szCs w:val="24"/>
        </w:rPr>
        <w:t>Further developing its approaches to assessing (quantifying) impacts from the main pressures to lead to improved and more conclusive assessment results for 2018 reporting.</w:t>
      </w:r>
    </w:p>
    <w:p w:rsidR="005B1474" w:rsidRDefault="00524A9E">
      <w:pPr>
        <w:pStyle w:val="CorpsA"/>
        <w:numPr>
          <w:ilvl w:val="0"/>
          <w:numId w:val="258"/>
        </w:numPr>
        <w:tabs>
          <w:tab w:val="num" w:pos="663"/>
          <w:tab w:val="left" w:pos="690"/>
        </w:tabs>
        <w:spacing w:after="120" w:line="240" w:lineRule="auto"/>
        <w:ind w:left="686" w:hanging="329"/>
        <w:jc w:val="both"/>
        <w:rPr>
          <w:rFonts w:ascii="Times New Roman" w:eastAsia="Times New Roman" w:hAnsi="Times New Roman" w:cs="Times New Roman"/>
          <w:noProof/>
          <w:sz w:val="24"/>
          <w:szCs w:val="24"/>
        </w:rPr>
      </w:pPr>
      <w:r>
        <w:rPr>
          <w:rFonts w:ascii="Times New Roman"/>
          <w:noProof/>
          <w:sz w:val="24"/>
          <w:szCs w:val="24"/>
        </w:rPr>
        <w:t>Ensuring that the targets cover all relevant pressures, are measurabl</w:t>
      </w:r>
      <w:r>
        <w:rPr>
          <w:rFonts w:ascii="Times New Roman"/>
          <w:noProof/>
          <w:sz w:val="24"/>
          <w:szCs w:val="24"/>
        </w:rPr>
        <w:t>e, SMART and sufficiently ambitious in order to achieve the requirements and timelines of the MSFD.</w:t>
      </w:r>
    </w:p>
    <w:p w:rsidR="005B1474" w:rsidRDefault="00524A9E">
      <w:pPr>
        <w:pStyle w:val="CorpsA"/>
        <w:numPr>
          <w:ilvl w:val="0"/>
          <w:numId w:val="258"/>
        </w:numPr>
        <w:tabs>
          <w:tab w:val="num" w:pos="663"/>
          <w:tab w:val="left" w:pos="690"/>
        </w:tabs>
        <w:spacing w:after="120" w:line="240" w:lineRule="auto"/>
        <w:ind w:left="686" w:hanging="329"/>
        <w:jc w:val="both"/>
        <w:rPr>
          <w:rFonts w:ascii="Times New Roman" w:eastAsia="Times New Roman" w:hAnsi="Times New Roman" w:cs="Times New Roman"/>
          <w:noProof/>
        </w:rPr>
      </w:pPr>
      <w:r>
        <w:rPr>
          <w:rFonts w:ascii="Times New Roman"/>
          <w:noProof/>
          <w:sz w:val="24"/>
          <w:szCs w:val="24"/>
        </w:rPr>
        <w:t>Improving the consistency between the criteria used in GES, the assessment of the impact and the proposed targets.</w:t>
      </w:r>
      <w:r>
        <w:rPr>
          <w:rFonts w:ascii="Times New Roman" w:eastAsia="Times New Roman" w:hAnsi="Times New Roman" w:cs="Times New Roman"/>
          <w:noProof/>
          <w:sz w:val="24"/>
          <w:szCs w:val="24"/>
        </w:rPr>
        <w:br w:type="page"/>
      </w:r>
    </w:p>
    <w:p w:rsidR="005B1474" w:rsidRDefault="005B1474">
      <w:pPr>
        <w:pStyle w:val="CorpsA"/>
        <w:tabs>
          <w:tab w:val="left" w:pos="690"/>
        </w:tabs>
        <w:spacing w:before="120" w:after="120" w:line="240" w:lineRule="auto"/>
        <w:ind w:left="663"/>
        <w:jc w:val="both"/>
        <w:rPr>
          <w:rFonts w:ascii="Times New Roman" w:eastAsia="Times New Roman" w:hAnsi="Times New Roman" w:cs="Times New Roman"/>
          <w:noProof/>
          <w:sz w:val="24"/>
          <w:szCs w:val="24"/>
        </w:rPr>
      </w:pPr>
    </w:p>
    <w:p w:rsidR="005B1474" w:rsidRDefault="00524A9E">
      <w:pPr>
        <w:pStyle w:val="Heading2"/>
        <w:rPr>
          <w:noProof/>
          <w:lang w:val="en-GB"/>
        </w:rPr>
      </w:pPr>
      <w:bookmarkStart w:id="116" w:name="_Toc455744249"/>
      <w:bookmarkStart w:id="117" w:name="_Toc467053185"/>
      <w:bookmarkStart w:id="118" w:name="_Toc467161766"/>
      <w:r>
        <w:rPr>
          <w:noProof/>
          <w:lang w:val="en-GB"/>
        </w:rPr>
        <w:t>3. Malta</w:t>
      </w:r>
      <w:bookmarkEnd w:id="116"/>
      <w:bookmarkEnd w:id="117"/>
      <w:bookmarkEnd w:id="118"/>
    </w:p>
    <w:p w:rsidR="005B1474" w:rsidRDefault="005B1474">
      <w:pPr>
        <w:pStyle w:val="CorpsA"/>
        <w:spacing w:after="120"/>
        <w:rPr>
          <w:rFonts w:ascii="Times New Roman" w:eastAsia="Times New Roman" w:hAnsi="Times New Roman" w:cs="Times New Roman"/>
          <w:noProof/>
          <w:sz w:val="24"/>
          <w:szCs w:val="24"/>
        </w:rPr>
      </w:pPr>
    </w:p>
    <w:p w:rsidR="005B1474" w:rsidRDefault="00524A9E">
      <w:pPr>
        <w:pStyle w:val="heading10"/>
        <w:rPr>
          <w:noProof/>
        </w:rPr>
      </w:pPr>
      <w:r>
        <w:rPr>
          <w:noProof/>
        </w:rPr>
        <w:t>General issues</w:t>
      </w:r>
    </w:p>
    <w:p w:rsidR="005B1474" w:rsidRDefault="00524A9E">
      <w:pPr>
        <w:pStyle w:val="heading20"/>
        <w:rPr>
          <w:noProof/>
        </w:rPr>
      </w:pPr>
      <w:r>
        <w:rPr>
          <w:noProof/>
        </w:rPr>
        <w:t>Marine waters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 xml:space="preserve">The Maltese marine waters fall within the Ionian Sea and the Central Mediterranean Sea marine sub-region. No formal subdivision has been identified. </w:t>
      </w:r>
    </w:p>
    <w:p w:rsidR="005B1474" w:rsidRDefault="00524A9E">
      <w:pPr>
        <w:pStyle w:val="heading20"/>
        <w:rPr>
          <w:noProof/>
        </w:rPr>
      </w:pPr>
      <w:r>
        <w:rPr>
          <w:noProof/>
        </w:rPr>
        <w:t>Areas assessed</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Malta has defined in the reporting sheets a number of assessment areas for specific pressur</w:t>
      </w:r>
      <w:r>
        <w:rPr>
          <w:rFonts w:ascii="Times New Roman"/>
          <w:noProof/>
          <w:sz w:val="24"/>
          <w:szCs w:val="24"/>
        </w:rPr>
        <w:t>es, features and economic sectors. These assessment areas were to the extent possible delineated with existing boundaries such as the boundaries of the protected areas and the boundaries of the coastal water bodies as identified in Malta</w:t>
      </w:r>
      <w:r>
        <w:rPr>
          <w:rFonts w:hAnsi="Times New Roman"/>
          <w:noProof/>
          <w:sz w:val="24"/>
          <w:szCs w:val="24"/>
        </w:rPr>
        <w:t>’</w:t>
      </w:r>
      <w:r>
        <w:rPr>
          <w:rFonts w:ascii="Times New Roman"/>
          <w:noProof/>
          <w:sz w:val="24"/>
          <w:szCs w:val="24"/>
        </w:rPr>
        <w:t xml:space="preserve">s Water Catchment </w:t>
      </w:r>
      <w:r>
        <w:rPr>
          <w:rFonts w:ascii="Times New Roman"/>
          <w:noProof/>
          <w:sz w:val="24"/>
          <w:szCs w:val="24"/>
        </w:rPr>
        <w:t xml:space="preserve">Management Plan. </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 xml:space="preserve">Reference to these assessment areas however is not systematic in the initial assessment or in the reporting on GES and targets. </w:t>
      </w:r>
    </w:p>
    <w:p w:rsidR="005B1474" w:rsidRDefault="00524A9E">
      <w:pPr>
        <w:pStyle w:val="heading20"/>
        <w:rPr>
          <w:noProof/>
        </w:rPr>
      </w:pPr>
      <w:r>
        <w:rPr>
          <w:noProof/>
        </w:rPr>
        <w:t>Regional Cooperation</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 xml:space="preserve">Malta describes efforts for regional cooperation made in the framework of the Barcelona </w:t>
      </w:r>
      <w:r>
        <w:rPr>
          <w:rFonts w:ascii="Times New Roman"/>
          <w:noProof/>
          <w:sz w:val="24"/>
          <w:szCs w:val="24"/>
        </w:rPr>
        <w:t xml:space="preserve">Convention and in particular the Ecosystem Approach (EcAp) process. Efforts have been also made at a bilateral level with Italy. However, Malta acknowledges that due to delays in reporting on Articles 8, 9 and 10, it has not been able to take into account </w:t>
      </w:r>
      <w:r>
        <w:rPr>
          <w:rFonts w:ascii="Times New Roman"/>
          <w:noProof/>
          <w:sz w:val="24"/>
          <w:szCs w:val="24"/>
        </w:rPr>
        <w:t xml:space="preserve">the whole regional scale for its initial assessment and describes regional cooperation as </w:t>
      </w:r>
      <w:r>
        <w:rPr>
          <w:rFonts w:hAnsi="Times New Roman"/>
          <w:noProof/>
          <w:sz w:val="24"/>
          <w:szCs w:val="24"/>
        </w:rPr>
        <w:t>‘</w:t>
      </w:r>
      <w:r>
        <w:rPr>
          <w:rFonts w:ascii="Times New Roman"/>
          <w:noProof/>
          <w:sz w:val="24"/>
          <w:szCs w:val="24"/>
        </w:rPr>
        <w:t>incomplete</w:t>
      </w:r>
      <w:r>
        <w:rPr>
          <w:rFonts w:hAnsi="Times New Roman"/>
          <w:noProof/>
          <w:sz w:val="24"/>
          <w:szCs w:val="24"/>
        </w:rPr>
        <w:t>’</w:t>
      </w:r>
      <w:r>
        <w:rPr>
          <w:rFonts w:ascii="Times New Roman"/>
          <w:noProof/>
          <w:sz w:val="24"/>
          <w:szCs w:val="24"/>
        </w:rPr>
        <w:t xml:space="preserve">. </w:t>
      </w:r>
    </w:p>
    <w:p w:rsidR="005B1474" w:rsidRDefault="00524A9E">
      <w:pPr>
        <w:pStyle w:val="heading20"/>
        <w:rPr>
          <w:noProof/>
        </w:rPr>
      </w:pPr>
      <w:r>
        <w:rPr>
          <w:noProof/>
        </w:rPr>
        <w:t>Other features</w:t>
      </w:r>
    </w:p>
    <w:p w:rsidR="005B1474" w:rsidRDefault="00524A9E">
      <w:pPr>
        <w:pStyle w:val="CorpsA"/>
        <w:jc w:val="both"/>
        <w:rPr>
          <w:rFonts w:ascii="Times New Roman" w:eastAsia="Times New Roman" w:hAnsi="Times New Roman" w:cs="Times New Roman"/>
          <w:noProof/>
          <w:sz w:val="24"/>
          <w:szCs w:val="24"/>
          <w:shd w:val="clear" w:color="auto" w:fill="FFFF00"/>
        </w:rPr>
      </w:pPr>
      <w:r>
        <w:rPr>
          <w:rFonts w:ascii="Times New Roman"/>
          <w:noProof/>
          <w:sz w:val="24"/>
          <w:szCs w:val="24"/>
        </w:rPr>
        <w:t>No paper report on socio-economic analysis is provided although it was available since September 2013 and uploaded on the national websi</w:t>
      </w:r>
      <w:r>
        <w:rPr>
          <w:rFonts w:ascii="Times New Roman"/>
          <w:noProof/>
          <w:sz w:val="24"/>
          <w:szCs w:val="24"/>
        </w:rPr>
        <w:t>te. The reporting sheets on socio-economic analysis are almost empty, except for metadata, as there have been some technical problems during the conversion of files to XML schemas that led to loss of data.</w:t>
      </w:r>
    </w:p>
    <w:p w:rsidR="005B1474" w:rsidRDefault="005B1474">
      <w:pPr>
        <w:pStyle w:val="CorpsA"/>
        <w:jc w:val="both"/>
        <w:rPr>
          <w:rFonts w:ascii="Times New Roman" w:eastAsia="Times New Roman" w:hAnsi="Times New Roman" w:cs="Times New Roman"/>
          <w:noProof/>
          <w:sz w:val="24"/>
          <w:szCs w:val="24"/>
        </w:rPr>
      </w:pPr>
    </w:p>
    <w:p w:rsidR="005B1474" w:rsidRDefault="00524A9E">
      <w:pPr>
        <w:pStyle w:val="Style2"/>
        <w:rPr>
          <w:noProof/>
        </w:rPr>
      </w:pPr>
      <w:r>
        <w:rPr>
          <w:noProof/>
        </w:rPr>
        <w:t>Determination of Good Environmental Status (Art 9</w:t>
      </w:r>
      <w:r>
        <w:rPr>
          <w:noProof/>
        </w:rPr>
        <w:t>)</w:t>
      </w:r>
    </w:p>
    <w:p w:rsidR="005B1474" w:rsidRDefault="00524A9E">
      <w:pPr>
        <w:pStyle w:val="Style1"/>
        <w:jc w:val="both"/>
        <w:rPr>
          <w:noProof/>
        </w:rPr>
      </w:pPr>
      <w:r>
        <w:rPr>
          <w:noProof/>
        </w:rPr>
        <w:t>Strong points</w:t>
      </w:r>
    </w:p>
    <w:p w:rsidR="005B1474" w:rsidRDefault="00524A9E">
      <w:pPr>
        <w:pStyle w:val="CorpsA"/>
        <w:jc w:val="both"/>
        <w:rPr>
          <w:rFonts w:ascii="Times New Roman" w:eastAsia="Times New Roman" w:hAnsi="Times New Roman" w:cs="Times New Roman"/>
          <w:noProof/>
          <w:sz w:val="24"/>
          <w:szCs w:val="24"/>
        </w:rPr>
      </w:pPr>
      <w:r>
        <w:rPr>
          <w:rFonts w:ascii="Times New Roman" w:hAnsi="Times New Roman" w:cs="Times New Roman"/>
          <w:noProof/>
          <w:sz w:val="24"/>
          <w:szCs w:val="24"/>
        </w:rPr>
        <w:t>Almost all the descriptors under the MSFD are covered with the exception of marine food webs (Descriptor 4). For some descriptors, GES is defined at descriptor, criteria and indicator level (biological diversity</w:t>
      </w:r>
      <w:r>
        <w:rPr>
          <w:rFonts w:ascii="Times New Roman"/>
          <w:noProof/>
          <w:sz w:val="24"/>
          <w:szCs w:val="24"/>
        </w:rPr>
        <w:t xml:space="preserve"> (Descriptor 1), eutrophication (D</w:t>
      </w:r>
      <w:r>
        <w:rPr>
          <w:rFonts w:ascii="Times New Roman" w:hAnsi="Times New Roman" w:cs="Times New Roman"/>
          <w:noProof/>
          <w:sz w:val="24"/>
          <w:szCs w:val="24"/>
        </w:rPr>
        <w:t xml:space="preserve">escriptor </w:t>
      </w:r>
      <w:r>
        <w:rPr>
          <w:rFonts w:ascii="Times New Roman"/>
          <w:noProof/>
          <w:sz w:val="24"/>
          <w:szCs w:val="24"/>
        </w:rPr>
        <w:t>5), sea floor integrity (D</w:t>
      </w:r>
      <w:r>
        <w:rPr>
          <w:rFonts w:ascii="Times New Roman" w:hAnsi="Times New Roman" w:cs="Times New Roman"/>
          <w:noProof/>
          <w:sz w:val="24"/>
          <w:szCs w:val="24"/>
        </w:rPr>
        <w:t xml:space="preserve">escriptor </w:t>
      </w:r>
      <w:r>
        <w:rPr>
          <w:rFonts w:ascii="Times New Roman"/>
          <w:noProof/>
          <w:sz w:val="24"/>
          <w:szCs w:val="24"/>
        </w:rPr>
        <w:t>6), contaminants (D</w:t>
      </w:r>
      <w:r>
        <w:rPr>
          <w:rFonts w:ascii="Times New Roman" w:hAnsi="Times New Roman" w:cs="Times New Roman"/>
          <w:noProof/>
          <w:sz w:val="24"/>
          <w:szCs w:val="24"/>
        </w:rPr>
        <w:t xml:space="preserve">escriptor </w:t>
      </w:r>
      <w:r>
        <w:rPr>
          <w:rFonts w:ascii="Times New Roman"/>
          <w:noProof/>
          <w:sz w:val="24"/>
          <w:szCs w:val="24"/>
        </w:rPr>
        <w:t>8) and contaminants in seafood (D</w:t>
      </w:r>
      <w:r>
        <w:rPr>
          <w:rFonts w:ascii="Times New Roman" w:hAnsi="Times New Roman" w:cs="Times New Roman"/>
          <w:noProof/>
          <w:sz w:val="24"/>
          <w:szCs w:val="24"/>
        </w:rPr>
        <w:t xml:space="preserve">escriptor </w:t>
      </w:r>
      <w:r>
        <w:rPr>
          <w:rFonts w:ascii="Times New Roman"/>
          <w:noProof/>
          <w:sz w:val="24"/>
          <w:szCs w:val="24"/>
        </w:rPr>
        <w:t>9)) and in other cases GES is defined at descriptor level only (non-indigenous species (D</w:t>
      </w:r>
      <w:r>
        <w:rPr>
          <w:rFonts w:ascii="Times New Roman" w:hAnsi="Times New Roman" w:cs="Times New Roman"/>
          <w:noProof/>
          <w:sz w:val="24"/>
          <w:szCs w:val="24"/>
        </w:rPr>
        <w:t xml:space="preserve">escriptor </w:t>
      </w:r>
      <w:r>
        <w:rPr>
          <w:rFonts w:ascii="Times New Roman"/>
          <w:noProof/>
          <w:sz w:val="24"/>
          <w:szCs w:val="24"/>
        </w:rPr>
        <w:t xml:space="preserve">2), </w:t>
      </w:r>
      <w:r>
        <w:rPr>
          <w:rFonts w:ascii="Times New Roman"/>
          <w:noProof/>
          <w:sz w:val="24"/>
          <w:szCs w:val="24"/>
        </w:rPr>
        <w:t>commercial fish and shellfish (D</w:t>
      </w:r>
      <w:r>
        <w:rPr>
          <w:rFonts w:ascii="Times New Roman" w:hAnsi="Times New Roman" w:cs="Times New Roman"/>
          <w:noProof/>
          <w:sz w:val="24"/>
          <w:szCs w:val="24"/>
        </w:rPr>
        <w:t xml:space="preserve">escriptor </w:t>
      </w:r>
      <w:r>
        <w:rPr>
          <w:rFonts w:ascii="Times New Roman"/>
          <w:noProof/>
          <w:sz w:val="24"/>
          <w:szCs w:val="24"/>
        </w:rPr>
        <w:t>3), hydrographical changes (D</w:t>
      </w:r>
      <w:r>
        <w:rPr>
          <w:rFonts w:ascii="Times New Roman" w:hAnsi="Times New Roman" w:cs="Times New Roman"/>
          <w:noProof/>
          <w:sz w:val="24"/>
          <w:szCs w:val="24"/>
        </w:rPr>
        <w:t xml:space="preserve">escriptor </w:t>
      </w:r>
      <w:r>
        <w:rPr>
          <w:rFonts w:ascii="Times New Roman"/>
          <w:noProof/>
          <w:sz w:val="24"/>
          <w:szCs w:val="24"/>
        </w:rPr>
        <w:t>7), litter (D</w:t>
      </w:r>
      <w:r>
        <w:rPr>
          <w:rFonts w:ascii="Times New Roman" w:hAnsi="Times New Roman" w:cs="Times New Roman"/>
          <w:noProof/>
          <w:sz w:val="24"/>
          <w:szCs w:val="24"/>
        </w:rPr>
        <w:t xml:space="preserve">escriptor </w:t>
      </w:r>
      <w:r>
        <w:rPr>
          <w:rFonts w:ascii="Times New Roman"/>
          <w:noProof/>
          <w:sz w:val="24"/>
          <w:szCs w:val="24"/>
        </w:rPr>
        <w:t>10) and energy, including underwater noise (D</w:t>
      </w:r>
      <w:r>
        <w:rPr>
          <w:rFonts w:ascii="Times New Roman" w:hAnsi="Times New Roman" w:cs="Times New Roman"/>
          <w:noProof/>
          <w:sz w:val="24"/>
          <w:szCs w:val="24"/>
        </w:rPr>
        <w:t xml:space="preserve">escriptor </w:t>
      </w:r>
      <w:r>
        <w:rPr>
          <w:rFonts w:ascii="Times New Roman"/>
          <w:noProof/>
          <w:sz w:val="24"/>
          <w:szCs w:val="24"/>
        </w:rPr>
        <w:t>11)).</w:t>
      </w:r>
    </w:p>
    <w:p w:rsidR="005B1474" w:rsidRDefault="00524A9E">
      <w:pPr>
        <w:pStyle w:val="heading20"/>
        <w:rPr>
          <w:noProof/>
        </w:rPr>
      </w:pPr>
      <w:r>
        <w:rPr>
          <w:noProof/>
        </w:rPr>
        <w:t>Weak points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The GES definitions are mainly qualitative and in some cases contain caveats th</w:t>
      </w:r>
      <w:r>
        <w:rPr>
          <w:rFonts w:ascii="Times New Roman"/>
          <w:noProof/>
          <w:sz w:val="24"/>
          <w:szCs w:val="24"/>
        </w:rPr>
        <w:t xml:space="preserve">at indicate a low level of ambition. In addition, the approach used to define GES varies (either at descriptor, criteria and indicator level or only at descriptor level).In most of the cases no threshold values, baselines or trends are provided. Thus, GES </w:t>
      </w:r>
      <w:r>
        <w:rPr>
          <w:rFonts w:ascii="Times New Roman"/>
          <w:noProof/>
          <w:sz w:val="24"/>
          <w:szCs w:val="24"/>
        </w:rPr>
        <w:t>definition is not measurable.</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The definition of GES for biodiversity (Descriptors 1, 4 and 6) does not contain any reference to other Union legislation or to any regional or international agreements. For non-indigenous species (</w:t>
      </w:r>
      <w:r>
        <w:rPr>
          <w:rFonts w:ascii="Times New Roman" w:hAnsi="Times New Roman" w:cs="Times New Roman"/>
          <w:noProof/>
          <w:sz w:val="24"/>
          <w:szCs w:val="24"/>
        </w:rPr>
        <w:t>Descriptor 2</w:t>
      </w:r>
      <w:r>
        <w:rPr>
          <w:rFonts w:ascii="Times New Roman"/>
          <w:noProof/>
          <w:sz w:val="24"/>
          <w:szCs w:val="24"/>
        </w:rPr>
        <w:t>), it focuses sp</w:t>
      </w:r>
      <w:r>
        <w:rPr>
          <w:rFonts w:ascii="Times New Roman"/>
          <w:noProof/>
          <w:sz w:val="24"/>
          <w:szCs w:val="24"/>
        </w:rPr>
        <w:t>ecifically on "invasive" non-indigenous species and for commercial fish and shellfish (</w:t>
      </w:r>
      <w:r>
        <w:rPr>
          <w:rFonts w:ascii="Times New Roman" w:hAnsi="Times New Roman" w:cs="Times New Roman"/>
          <w:noProof/>
          <w:sz w:val="24"/>
          <w:szCs w:val="24"/>
        </w:rPr>
        <w:t>Descriptor 3</w:t>
      </w:r>
      <w:r>
        <w:rPr>
          <w:rFonts w:ascii="Times New Roman"/>
          <w:noProof/>
          <w:sz w:val="24"/>
          <w:szCs w:val="24"/>
        </w:rPr>
        <w:t>) it covers only "selected" commercial species.</w:t>
      </w:r>
    </w:p>
    <w:p w:rsidR="005B1474" w:rsidRDefault="00524A9E">
      <w:pPr>
        <w:pStyle w:val="heading20"/>
        <w:jc w:val="both"/>
        <w:rPr>
          <w:noProof/>
        </w:rPr>
      </w:pPr>
      <w:r>
        <w:rPr>
          <w:noProof/>
        </w:rPr>
        <w:t xml:space="preserve">Overall score </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Three GES definitions are considered as partially adequate, namely biological diversity (</w:t>
      </w:r>
      <w:r>
        <w:rPr>
          <w:rFonts w:ascii="Times New Roman" w:hAnsi="Times New Roman" w:cs="Times New Roman"/>
          <w:noProof/>
          <w:sz w:val="24"/>
          <w:szCs w:val="24"/>
        </w:rPr>
        <w:t>Descr</w:t>
      </w:r>
      <w:r>
        <w:rPr>
          <w:rFonts w:ascii="Times New Roman" w:hAnsi="Times New Roman" w:cs="Times New Roman"/>
          <w:noProof/>
          <w:sz w:val="24"/>
          <w:szCs w:val="24"/>
        </w:rPr>
        <w:t>iptor 1</w:t>
      </w:r>
      <w:r>
        <w:rPr>
          <w:rFonts w:ascii="Times New Roman"/>
          <w:noProof/>
          <w:sz w:val="24"/>
          <w:szCs w:val="24"/>
        </w:rPr>
        <w:t>), contaminants (</w:t>
      </w:r>
      <w:r>
        <w:rPr>
          <w:rFonts w:ascii="Times New Roman" w:hAnsi="Times New Roman" w:cs="Times New Roman"/>
          <w:noProof/>
          <w:sz w:val="24"/>
          <w:szCs w:val="24"/>
        </w:rPr>
        <w:t>Descriptor 8</w:t>
      </w:r>
      <w:r>
        <w:rPr>
          <w:rFonts w:ascii="Times New Roman"/>
          <w:noProof/>
          <w:sz w:val="24"/>
          <w:szCs w:val="24"/>
        </w:rPr>
        <w:t>) and contaminants in seafood (</w:t>
      </w:r>
      <w:r>
        <w:rPr>
          <w:rFonts w:ascii="Times New Roman" w:hAnsi="Times New Roman" w:cs="Times New Roman"/>
          <w:noProof/>
          <w:sz w:val="24"/>
          <w:szCs w:val="24"/>
        </w:rPr>
        <w:t>Descriptor 9</w:t>
      </w:r>
      <w:r>
        <w:rPr>
          <w:rFonts w:ascii="Times New Roman"/>
          <w:noProof/>
          <w:sz w:val="24"/>
          <w:szCs w:val="24"/>
        </w:rPr>
        <w:t>) as GES is defined at qualitative level. For D4 (marine food webs) Malta has not defined GES due to a lack of information and knowledge.</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For the remaining descriptors non-indig</w:t>
      </w:r>
      <w:r>
        <w:rPr>
          <w:rFonts w:ascii="Times New Roman"/>
          <w:noProof/>
          <w:sz w:val="24"/>
          <w:szCs w:val="24"/>
        </w:rPr>
        <w:t>enous species (</w:t>
      </w:r>
      <w:r>
        <w:rPr>
          <w:rFonts w:ascii="Times New Roman" w:hAnsi="Times New Roman" w:cs="Times New Roman"/>
          <w:noProof/>
          <w:sz w:val="24"/>
          <w:szCs w:val="24"/>
        </w:rPr>
        <w:t>Descriptor 2</w:t>
      </w:r>
      <w:r>
        <w:rPr>
          <w:rFonts w:ascii="Times New Roman"/>
          <w:noProof/>
          <w:sz w:val="24"/>
          <w:szCs w:val="24"/>
        </w:rPr>
        <w:t>), commercial fish and shellfish (</w:t>
      </w:r>
      <w:r>
        <w:rPr>
          <w:rFonts w:ascii="Times New Roman" w:hAnsi="Times New Roman" w:cs="Times New Roman"/>
          <w:noProof/>
          <w:sz w:val="24"/>
          <w:szCs w:val="24"/>
        </w:rPr>
        <w:t>Descriptor 3</w:t>
      </w:r>
      <w:r>
        <w:rPr>
          <w:rFonts w:ascii="Times New Roman"/>
          <w:noProof/>
          <w:sz w:val="24"/>
          <w:szCs w:val="24"/>
        </w:rPr>
        <w:t>), eutrophication (</w:t>
      </w:r>
      <w:r>
        <w:rPr>
          <w:rFonts w:ascii="Times New Roman" w:hAnsi="Times New Roman" w:cs="Times New Roman"/>
          <w:noProof/>
          <w:sz w:val="24"/>
          <w:szCs w:val="24"/>
        </w:rPr>
        <w:t>Descriptor 5</w:t>
      </w:r>
      <w:r>
        <w:rPr>
          <w:rFonts w:ascii="Times New Roman"/>
          <w:noProof/>
          <w:sz w:val="24"/>
          <w:szCs w:val="24"/>
        </w:rPr>
        <w:t>), sea floor integrity (</w:t>
      </w:r>
      <w:r>
        <w:rPr>
          <w:rFonts w:ascii="Times New Roman" w:hAnsi="Times New Roman" w:cs="Times New Roman"/>
          <w:noProof/>
          <w:sz w:val="24"/>
          <w:szCs w:val="24"/>
        </w:rPr>
        <w:t>Descriptor 6</w:t>
      </w:r>
      <w:r>
        <w:rPr>
          <w:rFonts w:ascii="Times New Roman"/>
          <w:noProof/>
          <w:sz w:val="24"/>
          <w:szCs w:val="24"/>
        </w:rPr>
        <w:t>), hydrographical changes (</w:t>
      </w:r>
      <w:r>
        <w:rPr>
          <w:rFonts w:ascii="Times New Roman" w:hAnsi="Times New Roman" w:cs="Times New Roman"/>
          <w:noProof/>
          <w:sz w:val="24"/>
          <w:szCs w:val="24"/>
        </w:rPr>
        <w:t>Descriptor 7</w:t>
      </w:r>
      <w:r>
        <w:rPr>
          <w:rFonts w:ascii="Times New Roman"/>
          <w:noProof/>
          <w:sz w:val="24"/>
          <w:szCs w:val="24"/>
        </w:rPr>
        <w:t>), litter (</w:t>
      </w:r>
      <w:r>
        <w:rPr>
          <w:rFonts w:ascii="Times New Roman" w:hAnsi="Times New Roman" w:cs="Times New Roman"/>
          <w:noProof/>
          <w:sz w:val="24"/>
          <w:szCs w:val="24"/>
        </w:rPr>
        <w:t>Descriptor 10</w:t>
      </w:r>
      <w:r>
        <w:rPr>
          <w:rFonts w:ascii="Times New Roman"/>
          <w:noProof/>
          <w:sz w:val="24"/>
          <w:szCs w:val="24"/>
        </w:rPr>
        <w:t>) and energy, including underwater noise (</w:t>
      </w:r>
      <w:r>
        <w:rPr>
          <w:rFonts w:ascii="Times New Roman" w:hAnsi="Times New Roman" w:cs="Times New Roman"/>
          <w:noProof/>
          <w:sz w:val="24"/>
          <w:szCs w:val="24"/>
        </w:rPr>
        <w:t xml:space="preserve">Descriptor </w:t>
      </w:r>
      <w:r>
        <w:rPr>
          <w:rFonts w:ascii="Times New Roman" w:hAnsi="Times New Roman" w:cs="Times New Roman"/>
          <w:noProof/>
          <w:sz w:val="24"/>
          <w:szCs w:val="24"/>
        </w:rPr>
        <w:t>11</w:t>
      </w:r>
      <w:r>
        <w:rPr>
          <w:rFonts w:ascii="Times New Roman"/>
          <w:noProof/>
          <w:sz w:val="24"/>
          <w:szCs w:val="24"/>
        </w:rPr>
        <w:t xml:space="preserve">), the determination of GES is assessed as inadequate since it does not meet the minimum requirements. </w:t>
      </w:r>
    </w:p>
    <w:p w:rsidR="005B1474" w:rsidRDefault="005B1474">
      <w:pPr>
        <w:pStyle w:val="CorpsA"/>
        <w:jc w:val="both"/>
        <w:rPr>
          <w:rFonts w:ascii="Times New Roman" w:eastAsia="Times New Roman" w:hAnsi="Times New Roman" w:cs="Times New Roman"/>
          <w:noProof/>
          <w:sz w:val="24"/>
          <w:szCs w:val="24"/>
        </w:rPr>
      </w:pPr>
    </w:p>
    <w:p w:rsidR="005B1474" w:rsidRDefault="00524A9E">
      <w:pPr>
        <w:pStyle w:val="heading10"/>
        <w:rPr>
          <w:noProof/>
        </w:rPr>
      </w:pPr>
      <w:r>
        <w:rPr>
          <w:noProof/>
        </w:rPr>
        <w:t>Initial Assessment (Art 8)</w:t>
      </w:r>
    </w:p>
    <w:p w:rsidR="005B1474" w:rsidRDefault="00524A9E">
      <w:pPr>
        <w:pStyle w:val="heading20"/>
        <w:rPr>
          <w:noProof/>
        </w:rPr>
      </w:pPr>
      <w:r>
        <w:rPr>
          <w:noProof/>
        </w:rPr>
        <w:t>Strong points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The initial assessment is mainly descriptive but there is a good attempt to use existing qualitative and qua</w:t>
      </w:r>
      <w:r>
        <w:rPr>
          <w:rFonts w:ascii="Times New Roman"/>
          <w:noProof/>
          <w:sz w:val="24"/>
          <w:szCs w:val="24"/>
        </w:rPr>
        <w:t>ntitative data where it is available. For a few descriptors (e.g. biological diversity (</w:t>
      </w:r>
      <w:r>
        <w:rPr>
          <w:rFonts w:ascii="Times New Roman" w:hAnsi="Times New Roman" w:cs="Times New Roman"/>
          <w:noProof/>
          <w:sz w:val="24"/>
          <w:szCs w:val="24"/>
        </w:rPr>
        <w:t>Descriptor 1</w:t>
      </w:r>
      <w:r>
        <w:rPr>
          <w:rFonts w:ascii="Times New Roman"/>
          <w:noProof/>
          <w:sz w:val="24"/>
          <w:szCs w:val="24"/>
        </w:rPr>
        <w:t>), non-indigenous species (</w:t>
      </w:r>
      <w:r>
        <w:rPr>
          <w:rFonts w:ascii="Times New Roman" w:hAnsi="Times New Roman" w:cs="Times New Roman"/>
          <w:noProof/>
          <w:sz w:val="24"/>
          <w:szCs w:val="24"/>
        </w:rPr>
        <w:t>Descriptor 2</w:t>
      </w:r>
      <w:r>
        <w:rPr>
          <w:rFonts w:ascii="Times New Roman"/>
          <w:noProof/>
          <w:sz w:val="24"/>
          <w:szCs w:val="24"/>
        </w:rPr>
        <w:t>) and contaminants (</w:t>
      </w:r>
      <w:r>
        <w:rPr>
          <w:rFonts w:ascii="Times New Roman" w:hAnsi="Times New Roman" w:cs="Times New Roman"/>
          <w:noProof/>
          <w:sz w:val="24"/>
          <w:szCs w:val="24"/>
        </w:rPr>
        <w:t>Descriptor 8</w:t>
      </w:r>
      <w:r>
        <w:rPr>
          <w:rFonts w:ascii="Times New Roman"/>
          <w:noProof/>
          <w:sz w:val="24"/>
          <w:szCs w:val="24"/>
        </w:rPr>
        <w:t>) Malta has made a judgment on current status in relation to GES.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 xml:space="preserve">In particular, for </w:t>
      </w:r>
      <w:r>
        <w:rPr>
          <w:rFonts w:ascii="Times New Roman"/>
          <w:noProof/>
          <w:sz w:val="24"/>
          <w:szCs w:val="24"/>
        </w:rPr>
        <w:t>non-indigenous species (</w:t>
      </w:r>
      <w:r>
        <w:rPr>
          <w:rFonts w:ascii="Times New Roman" w:hAnsi="Times New Roman" w:cs="Times New Roman"/>
          <w:noProof/>
          <w:sz w:val="24"/>
          <w:szCs w:val="24"/>
        </w:rPr>
        <w:t>Descriptor 2</w:t>
      </w:r>
      <w:r>
        <w:rPr>
          <w:rFonts w:ascii="Times New Roman"/>
          <w:noProof/>
          <w:sz w:val="24"/>
          <w:szCs w:val="24"/>
        </w:rPr>
        <w:t>) the main vectors have been identified and a trend and judgment is provided. For commercial fish and shellfish (</w:t>
      </w:r>
      <w:r>
        <w:rPr>
          <w:rFonts w:ascii="Times New Roman" w:hAnsi="Times New Roman" w:cs="Times New Roman"/>
          <w:noProof/>
          <w:sz w:val="24"/>
          <w:szCs w:val="24"/>
        </w:rPr>
        <w:t>Descriptor 3</w:t>
      </w:r>
      <w:r>
        <w:rPr>
          <w:rFonts w:ascii="Times New Roman"/>
          <w:noProof/>
          <w:sz w:val="24"/>
          <w:szCs w:val="24"/>
        </w:rPr>
        <w:t>), a comprehensive assessment of fleets, fishing stocks and fisheries impacts has been performe</w:t>
      </w:r>
      <w:r>
        <w:rPr>
          <w:rFonts w:ascii="Times New Roman"/>
          <w:noProof/>
          <w:sz w:val="24"/>
          <w:szCs w:val="24"/>
        </w:rPr>
        <w:t>d. Malta has reported on all relevant pressures, including microbial pathogens and ocean acidification and has reported extensively on acute pollution events.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In most cases, the initial assessments describe extensively the existing legal and policy framewo</w:t>
      </w:r>
      <w:r>
        <w:rPr>
          <w:rFonts w:ascii="Times New Roman"/>
          <w:noProof/>
          <w:sz w:val="24"/>
          <w:szCs w:val="24"/>
        </w:rPr>
        <w:t xml:space="preserve">rks. </w:t>
      </w:r>
    </w:p>
    <w:p w:rsidR="005B1474" w:rsidRDefault="00524A9E">
      <w:pPr>
        <w:pStyle w:val="heading20"/>
        <w:rPr>
          <w:noProof/>
        </w:rPr>
      </w:pPr>
      <w:r>
        <w:rPr>
          <w:noProof/>
        </w:rPr>
        <w:t>Weak points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The reporting on the impacts from pressures is very limited and in many cases, no judgment on the level of pressure or trends is provided. Assessments on the current status in relation to GES are made mainly based on expert judgment. Malt</w:t>
      </w:r>
      <w:r>
        <w:rPr>
          <w:rFonts w:ascii="Times New Roman"/>
          <w:noProof/>
          <w:sz w:val="24"/>
          <w:szCs w:val="24"/>
        </w:rPr>
        <w:t>a has not made an assessment of the contamination of its marine waters by radionuclides.</w:t>
      </w:r>
    </w:p>
    <w:p w:rsidR="005B1474" w:rsidRDefault="00524A9E">
      <w:pPr>
        <w:pStyle w:val="heading20"/>
        <w:rPr>
          <w:noProof/>
        </w:rPr>
      </w:pPr>
      <w:r>
        <w:rPr>
          <w:noProof/>
        </w:rPr>
        <w:t xml:space="preserve">Overall score </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Three initial assessments are considered as adequate, namely non-indigenous species (</w:t>
      </w:r>
      <w:r>
        <w:rPr>
          <w:rFonts w:ascii="Times New Roman" w:hAnsi="Times New Roman" w:cs="Times New Roman"/>
          <w:noProof/>
          <w:sz w:val="24"/>
          <w:szCs w:val="24"/>
        </w:rPr>
        <w:t>Descriptor 2</w:t>
      </w:r>
      <w:r>
        <w:rPr>
          <w:rFonts w:ascii="Times New Roman"/>
          <w:noProof/>
          <w:sz w:val="24"/>
          <w:szCs w:val="24"/>
        </w:rPr>
        <w:t>), commercial fish and shellfish (</w:t>
      </w:r>
      <w:r>
        <w:rPr>
          <w:rFonts w:ascii="Times New Roman" w:hAnsi="Times New Roman" w:cs="Times New Roman"/>
          <w:noProof/>
          <w:sz w:val="24"/>
          <w:szCs w:val="24"/>
        </w:rPr>
        <w:t xml:space="preserve">Descriptor </w:t>
      </w:r>
      <w:r>
        <w:rPr>
          <w:rFonts w:ascii="Times New Roman"/>
          <w:noProof/>
          <w:sz w:val="24"/>
          <w:szCs w:val="24"/>
        </w:rPr>
        <w:t>3), litter</w:t>
      </w:r>
      <w:r>
        <w:rPr>
          <w:rFonts w:ascii="Times New Roman"/>
          <w:noProof/>
          <w:sz w:val="24"/>
          <w:szCs w:val="24"/>
        </w:rPr>
        <w:t xml:space="preserve"> (</w:t>
      </w:r>
      <w:r>
        <w:rPr>
          <w:rFonts w:ascii="Times New Roman" w:hAnsi="Times New Roman" w:cs="Times New Roman"/>
          <w:noProof/>
          <w:sz w:val="24"/>
          <w:szCs w:val="24"/>
        </w:rPr>
        <w:t>Descriptor 10</w:t>
      </w:r>
      <w:r>
        <w:rPr>
          <w:rFonts w:ascii="Times New Roman"/>
          <w:noProof/>
          <w:sz w:val="24"/>
          <w:szCs w:val="24"/>
        </w:rPr>
        <w:t>) thanks to the assessment of pressures and related impacts, the provision of judgment in relation to GES on trends, and identification of knowledge gaps.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Five initial assessments for the pressure/impact are considered as partially adequate,</w:t>
      </w:r>
      <w:r>
        <w:rPr>
          <w:rFonts w:ascii="Times New Roman"/>
          <w:noProof/>
          <w:sz w:val="24"/>
          <w:szCs w:val="24"/>
        </w:rPr>
        <w:t xml:space="preserve"> namely biodiversity (Descriptors 1, 4 and 6 ), eutrophication (</w:t>
      </w:r>
      <w:r>
        <w:rPr>
          <w:rFonts w:ascii="Times New Roman" w:hAnsi="Times New Roman" w:cs="Times New Roman"/>
          <w:noProof/>
          <w:sz w:val="24"/>
          <w:szCs w:val="24"/>
        </w:rPr>
        <w:t>Descriptor 5</w:t>
      </w:r>
      <w:r>
        <w:rPr>
          <w:rFonts w:ascii="Times New Roman"/>
          <w:noProof/>
          <w:sz w:val="24"/>
          <w:szCs w:val="24"/>
        </w:rPr>
        <w:t>) and contaminants (Descriptor 8) mainly due to the lack of quantitative data and judgment in relation to GES and to limited assessment of impacts.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Three initial assessments (hydro</w:t>
      </w:r>
      <w:r>
        <w:rPr>
          <w:rFonts w:ascii="Times New Roman"/>
          <w:noProof/>
          <w:sz w:val="24"/>
          <w:szCs w:val="24"/>
        </w:rPr>
        <w:t>graphical changes (</w:t>
      </w:r>
      <w:r>
        <w:rPr>
          <w:rFonts w:ascii="Times New Roman" w:hAnsi="Times New Roman" w:cs="Times New Roman"/>
          <w:noProof/>
          <w:sz w:val="24"/>
          <w:szCs w:val="24"/>
        </w:rPr>
        <w:t>Descriptor 7</w:t>
      </w:r>
      <w:r>
        <w:rPr>
          <w:rFonts w:ascii="Times New Roman"/>
          <w:noProof/>
          <w:sz w:val="24"/>
          <w:szCs w:val="24"/>
        </w:rPr>
        <w:t>), contaminants in seafood (</w:t>
      </w:r>
      <w:r>
        <w:rPr>
          <w:rFonts w:ascii="Times New Roman" w:hAnsi="Times New Roman" w:cs="Times New Roman"/>
          <w:noProof/>
          <w:sz w:val="24"/>
          <w:szCs w:val="24"/>
        </w:rPr>
        <w:t>Descriptor 9</w:t>
      </w:r>
      <w:r>
        <w:rPr>
          <w:rFonts w:ascii="Times New Roman"/>
          <w:noProof/>
          <w:sz w:val="24"/>
          <w:szCs w:val="24"/>
        </w:rPr>
        <w:t>) and energy, including underwater noise (</w:t>
      </w:r>
      <w:r>
        <w:rPr>
          <w:rFonts w:ascii="Times New Roman" w:hAnsi="Times New Roman" w:cs="Times New Roman"/>
          <w:noProof/>
          <w:sz w:val="24"/>
          <w:szCs w:val="24"/>
        </w:rPr>
        <w:t>Descriptor 11</w:t>
      </w:r>
      <w:r>
        <w:rPr>
          <w:rFonts w:ascii="Times New Roman"/>
          <w:noProof/>
          <w:sz w:val="24"/>
          <w:szCs w:val="24"/>
        </w:rPr>
        <w:t>) are considered as inadequate mainly due to limited information and the lack of judgment of status in relation to GES.</w:t>
      </w:r>
    </w:p>
    <w:p w:rsidR="005B1474" w:rsidRDefault="005B1474">
      <w:pPr>
        <w:pStyle w:val="CorpsA"/>
        <w:jc w:val="both"/>
        <w:rPr>
          <w:rFonts w:ascii="Times New Roman" w:eastAsia="Times New Roman" w:hAnsi="Times New Roman" w:cs="Times New Roman"/>
          <w:noProof/>
          <w:sz w:val="24"/>
          <w:szCs w:val="24"/>
        </w:rPr>
      </w:pPr>
    </w:p>
    <w:p w:rsidR="005B1474" w:rsidRDefault="00524A9E">
      <w:pPr>
        <w:pStyle w:val="heading10"/>
        <w:rPr>
          <w:noProof/>
        </w:rPr>
      </w:pPr>
      <w:r>
        <w:rPr>
          <w:noProof/>
        </w:rPr>
        <w:t>Environme</w:t>
      </w:r>
      <w:r>
        <w:rPr>
          <w:noProof/>
        </w:rPr>
        <w:t>ntal targets (Art 10)</w:t>
      </w:r>
    </w:p>
    <w:p w:rsidR="005B1474" w:rsidRDefault="00524A9E">
      <w:pPr>
        <w:pStyle w:val="heading20"/>
        <w:jc w:val="both"/>
        <w:rPr>
          <w:noProof/>
        </w:rPr>
      </w:pPr>
      <w:r>
        <w:rPr>
          <w:noProof/>
        </w:rPr>
        <w:t>Strong points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Malta has set environmental targets for almost all descriptors except D9 (contaminants in seafood). For biological diversity (</w:t>
      </w:r>
      <w:r>
        <w:rPr>
          <w:rFonts w:ascii="Times New Roman" w:hAnsi="Times New Roman" w:cs="Times New Roman"/>
          <w:noProof/>
          <w:sz w:val="24"/>
          <w:szCs w:val="24"/>
        </w:rPr>
        <w:t>Descriptor 1</w:t>
      </w:r>
      <w:r>
        <w:rPr>
          <w:rFonts w:ascii="Times New Roman"/>
          <w:noProof/>
          <w:sz w:val="24"/>
          <w:szCs w:val="24"/>
        </w:rPr>
        <w:t>) targets cover the main ecosystem components, and in the case of seabirds are spe</w:t>
      </w:r>
      <w:r>
        <w:rPr>
          <w:rFonts w:ascii="Times New Roman"/>
          <w:noProof/>
          <w:sz w:val="24"/>
          <w:szCs w:val="24"/>
        </w:rPr>
        <w:t>cific and measurable, requiring a reduction in the level of pressure. For contaminants (</w:t>
      </w:r>
      <w:r>
        <w:rPr>
          <w:rFonts w:ascii="Times New Roman" w:hAnsi="Times New Roman" w:cs="Times New Roman"/>
          <w:noProof/>
          <w:sz w:val="24"/>
          <w:szCs w:val="24"/>
        </w:rPr>
        <w:t>Descriptor 8</w:t>
      </w:r>
      <w:r>
        <w:rPr>
          <w:rFonts w:ascii="Times New Roman"/>
          <w:noProof/>
          <w:sz w:val="24"/>
          <w:szCs w:val="24"/>
        </w:rPr>
        <w:t>), one target is more stringent than the GES definition, ensuring its achievement.</w:t>
      </w:r>
    </w:p>
    <w:p w:rsidR="005B1474" w:rsidRDefault="00524A9E">
      <w:pPr>
        <w:pStyle w:val="heading20"/>
        <w:jc w:val="both"/>
        <w:rPr>
          <w:noProof/>
        </w:rPr>
      </w:pPr>
      <w:r>
        <w:rPr>
          <w:noProof/>
        </w:rPr>
        <w:t>Weak points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Although Malta has set environmental targets for all descript</w:t>
      </w:r>
      <w:r>
        <w:rPr>
          <w:rFonts w:ascii="Times New Roman"/>
          <w:noProof/>
          <w:sz w:val="24"/>
          <w:szCs w:val="24"/>
        </w:rPr>
        <w:t xml:space="preserve">ors, in some cases indicators still need to be developed or choices need to be made in the final parameter to be measured. </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Many environmental targets are knowledge targets related to better knowledge (i.e. non-indigenous species (</w:t>
      </w:r>
      <w:r>
        <w:rPr>
          <w:rFonts w:ascii="Times New Roman" w:hAnsi="Times New Roman" w:cs="Times New Roman"/>
          <w:noProof/>
          <w:sz w:val="24"/>
          <w:szCs w:val="24"/>
        </w:rPr>
        <w:t>Descriptor 2</w:t>
      </w:r>
      <w:r>
        <w:rPr>
          <w:rFonts w:ascii="Times New Roman"/>
          <w:noProof/>
          <w:sz w:val="24"/>
          <w:szCs w:val="24"/>
        </w:rPr>
        <w:t>), commercial</w:t>
      </w:r>
      <w:r>
        <w:rPr>
          <w:rFonts w:ascii="Times New Roman"/>
          <w:noProof/>
          <w:sz w:val="24"/>
          <w:szCs w:val="24"/>
        </w:rPr>
        <w:t xml:space="preserve"> fish and shellfish (</w:t>
      </w:r>
      <w:r>
        <w:rPr>
          <w:rFonts w:ascii="Times New Roman" w:hAnsi="Times New Roman" w:cs="Times New Roman"/>
          <w:noProof/>
          <w:sz w:val="24"/>
          <w:szCs w:val="24"/>
        </w:rPr>
        <w:t>Descriptor 3</w:t>
      </w:r>
      <w:r>
        <w:rPr>
          <w:rFonts w:ascii="Times New Roman"/>
          <w:noProof/>
          <w:sz w:val="24"/>
          <w:szCs w:val="24"/>
        </w:rPr>
        <w:t>), contaminants (</w:t>
      </w:r>
      <w:r>
        <w:rPr>
          <w:rFonts w:ascii="Times New Roman" w:hAnsi="Times New Roman" w:cs="Times New Roman"/>
          <w:noProof/>
          <w:sz w:val="24"/>
          <w:szCs w:val="24"/>
        </w:rPr>
        <w:t>Descriptor 8</w:t>
      </w:r>
      <w:r>
        <w:rPr>
          <w:rFonts w:ascii="Times New Roman"/>
          <w:noProof/>
          <w:sz w:val="24"/>
          <w:szCs w:val="24"/>
        </w:rPr>
        <w:t xml:space="preserve">), </w:t>
      </w:r>
      <w:r>
        <w:rPr>
          <w:rFonts w:ascii="Times New Roman" w:hAnsi="Times New Roman" w:cs="Times New Roman"/>
          <w:noProof/>
          <w:sz w:val="24"/>
          <w:szCs w:val="24"/>
        </w:rPr>
        <w:t>l</w:t>
      </w:r>
      <w:r>
        <w:rPr>
          <w:rFonts w:ascii="Times New Roman"/>
          <w:noProof/>
          <w:sz w:val="24"/>
          <w:szCs w:val="24"/>
        </w:rPr>
        <w:t>itter (</w:t>
      </w:r>
      <w:r>
        <w:rPr>
          <w:rFonts w:ascii="Times New Roman" w:hAnsi="Times New Roman" w:cs="Times New Roman"/>
          <w:noProof/>
          <w:sz w:val="24"/>
          <w:szCs w:val="24"/>
        </w:rPr>
        <w:t>Descriptor 10</w:t>
      </w:r>
      <w:r>
        <w:rPr>
          <w:rFonts w:ascii="Times New Roman"/>
          <w:noProof/>
          <w:sz w:val="24"/>
          <w:szCs w:val="24"/>
        </w:rPr>
        <w:t>) and energy, including underwater noise (</w:t>
      </w:r>
      <w:r>
        <w:rPr>
          <w:rFonts w:ascii="Times New Roman" w:hAnsi="Times New Roman" w:cs="Times New Roman"/>
          <w:noProof/>
          <w:sz w:val="24"/>
          <w:szCs w:val="24"/>
        </w:rPr>
        <w:t>Descriptor 11</w:t>
      </w:r>
      <w:r>
        <w:rPr>
          <w:rFonts w:ascii="Times New Roman"/>
          <w:noProof/>
          <w:sz w:val="24"/>
          <w:szCs w:val="24"/>
        </w:rPr>
        <w:t>). Some targets are phrased very similar to the GES definitions (i.e. eutrophication (</w:t>
      </w:r>
      <w:r>
        <w:rPr>
          <w:rFonts w:ascii="Times New Roman" w:hAnsi="Times New Roman" w:cs="Times New Roman"/>
          <w:noProof/>
          <w:sz w:val="24"/>
          <w:szCs w:val="24"/>
        </w:rPr>
        <w:t>Descriptor 5</w:t>
      </w:r>
      <w:r>
        <w:rPr>
          <w:rFonts w:ascii="Times New Roman"/>
          <w:noProof/>
          <w:sz w:val="24"/>
          <w:szCs w:val="24"/>
        </w:rPr>
        <w:t xml:space="preserve">). </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Generally, th</w:t>
      </w:r>
      <w:r>
        <w:rPr>
          <w:rFonts w:ascii="Times New Roman"/>
          <w:noProof/>
          <w:sz w:val="24"/>
          <w:szCs w:val="24"/>
        </w:rPr>
        <w:t xml:space="preserve">e targets show a low level of ambition. </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In most cases, neither threshold values nor baselines are provided.</w:t>
      </w:r>
    </w:p>
    <w:p w:rsidR="005B1474" w:rsidRDefault="00524A9E">
      <w:pPr>
        <w:pStyle w:val="heading20"/>
        <w:jc w:val="both"/>
        <w:rPr>
          <w:noProof/>
        </w:rPr>
      </w:pPr>
      <w:r>
        <w:rPr>
          <w:noProof/>
        </w:rPr>
        <w:t>Overall score</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Targets related to biological diversity (</w:t>
      </w:r>
      <w:r>
        <w:rPr>
          <w:rFonts w:ascii="Times New Roman" w:hAnsi="Times New Roman" w:cs="Times New Roman"/>
          <w:noProof/>
          <w:sz w:val="24"/>
          <w:szCs w:val="24"/>
        </w:rPr>
        <w:t>Descriptor 1</w:t>
      </w:r>
      <w:r>
        <w:rPr>
          <w:rFonts w:ascii="Times New Roman"/>
          <w:noProof/>
          <w:sz w:val="24"/>
          <w:szCs w:val="24"/>
        </w:rPr>
        <w:t>) and contaminants (</w:t>
      </w:r>
      <w:r>
        <w:rPr>
          <w:rFonts w:ascii="Times New Roman" w:hAnsi="Times New Roman" w:cs="Times New Roman"/>
          <w:noProof/>
          <w:sz w:val="24"/>
          <w:szCs w:val="24"/>
        </w:rPr>
        <w:t>Descriptor 8</w:t>
      </w:r>
      <w:r>
        <w:rPr>
          <w:rFonts w:ascii="Times New Roman"/>
          <w:noProof/>
          <w:sz w:val="24"/>
          <w:szCs w:val="24"/>
        </w:rPr>
        <w:t xml:space="preserve">) are partially adequate. Targets for </w:t>
      </w:r>
      <w:r>
        <w:rPr>
          <w:rFonts w:ascii="Times New Roman"/>
          <w:noProof/>
          <w:sz w:val="24"/>
          <w:szCs w:val="24"/>
        </w:rPr>
        <w:t>contaminants in seafood (</w:t>
      </w:r>
      <w:r>
        <w:rPr>
          <w:rFonts w:ascii="Times New Roman" w:hAnsi="Times New Roman" w:cs="Times New Roman"/>
          <w:noProof/>
          <w:sz w:val="24"/>
          <w:szCs w:val="24"/>
        </w:rPr>
        <w:t>Descriptor 9</w:t>
      </w:r>
      <w:r>
        <w:rPr>
          <w:rFonts w:ascii="Times New Roman"/>
          <w:noProof/>
          <w:sz w:val="24"/>
          <w:szCs w:val="24"/>
        </w:rPr>
        <w:t>) are not reported.</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The targets of all the remaining descriptors (non-indigenous species (</w:t>
      </w:r>
      <w:r>
        <w:rPr>
          <w:rFonts w:ascii="Times New Roman" w:hAnsi="Times New Roman" w:cs="Times New Roman"/>
          <w:noProof/>
          <w:sz w:val="24"/>
          <w:szCs w:val="24"/>
        </w:rPr>
        <w:t>Descriptor 2</w:t>
      </w:r>
      <w:r>
        <w:rPr>
          <w:rFonts w:ascii="Times New Roman"/>
          <w:noProof/>
          <w:sz w:val="24"/>
          <w:szCs w:val="24"/>
        </w:rPr>
        <w:t>), commercial fish and shellfish (</w:t>
      </w:r>
      <w:r>
        <w:rPr>
          <w:rFonts w:ascii="Times New Roman" w:hAnsi="Times New Roman" w:cs="Times New Roman"/>
          <w:noProof/>
          <w:sz w:val="24"/>
          <w:szCs w:val="24"/>
        </w:rPr>
        <w:t>Descriptor 3</w:t>
      </w:r>
      <w:r>
        <w:rPr>
          <w:rFonts w:ascii="Times New Roman"/>
          <w:noProof/>
          <w:sz w:val="24"/>
          <w:szCs w:val="24"/>
        </w:rPr>
        <w:t>), marine food webs (</w:t>
      </w:r>
      <w:r>
        <w:rPr>
          <w:rFonts w:ascii="Times New Roman" w:hAnsi="Times New Roman" w:cs="Times New Roman"/>
          <w:noProof/>
          <w:sz w:val="24"/>
          <w:szCs w:val="24"/>
        </w:rPr>
        <w:t>Descriptor 4</w:t>
      </w:r>
      <w:r>
        <w:rPr>
          <w:rFonts w:ascii="Times New Roman"/>
          <w:noProof/>
          <w:sz w:val="24"/>
          <w:szCs w:val="24"/>
        </w:rPr>
        <w:t>), (eutrophication (</w:t>
      </w:r>
      <w:r>
        <w:rPr>
          <w:rFonts w:ascii="Times New Roman" w:hAnsi="Times New Roman" w:cs="Times New Roman"/>
          <w:noProof/>
          <w:sz w:val="24"/>
          <w:szCs w:val="24"/>
        </w:rPr>
        <w:t>Descriptor 5</w:t>
      </w:r>
      <w:r>
        <w:rPr>
          <w:rFonts w:ascii="Times New Roman"/>
          <w:noProof/>
          <w:sz w:val="24"/>
          <w:szCs w:val="24"/>
        </w:rPr>
        <w:t>), sea</w:t>
      </w:r>
      <w:r>
        <w:rPr>
          <w:rFonts w:ascii="Times New Roman"/>
          <w:noProof/>
          <w:sz w:val="24"/>
          <w:szCs w:val="24"/>
        </w:rPr>
        <w:t xml:space="preserve"> floor integrity (</w:t>
      </w:r>
      <w:r>
        <w:rPr>
          <w:rFonts w:ascii="Times New Roman" w:hAnsi="Times New Roman" w:cs="Times New Roman"/>
          <w:noProof/>
          <w:sz w:val="24"/>
          <w:szCs w:val="24"/>
        </w:rPr>
        <w:t>Descriptor 6</w:t>
      </w:r>
      <w:r>
        <w:rPr>
          <w:rFonts w:ascii="Times New Roman"/>
          <w:noProof/>
          <w:sz w:val="24"/>
          <w:szCs w:val="24"/>
        </w:rPr>
        <w:t>), hydrographical changes (</w:t>
      </w:r>
      <w:r>
        <w:rPr>
          <w:rFonts w:ascii="Times New Roman" w:hAnsi="Times New Roman" w:cs="Times New Roman"/>
          <w:noProof/>
          <w:sz w:val="24"/>
          <w:szCs w:val="24"/>
        </w:rPr>
        <w:t>Descriptor 7</w:t>
      </w:r>
      <w:r>
        <w:rPr>
          <w:rFonts w:ascii="Times New Roman"/>
          <w:noProof/>
          <w:sz w:val="24"/>
          <w:szCs w:val="24"/>
        </w:rPr>
        <w:t>), litter (</w:t>
      </w:r>
      <w:r>
        <w:rPr>
          <w:rFonts w:ascii="Times New Roman" w:hAnsi="Times New Roman" w:cs="Times New Roman"/>
          <w:noProof/>
          <w:sz w:val="24"/>
          <w:szCs w:val="24"/>
        </w:rPr>
        <w:t>Descriptor 10</w:t>
      </w:r>
      <w:r>
        <w:rPr>
          <w:rFonts w:ascii="Times New Roman"/>
          <w:noProof/>
          <w:sz w:val="24"/>
          <w:szCs w:val="24"/>
        </w:rPr>
        <w:t>) and energy, including underwater noise (</w:t>
      </w:r>
      <w:r>
        <w:rPr>
          <w:rFonts w:ascii="Times New Roman" w:hAnsi="Times New Roman" w:cs="Times New Roman"/>
          <w:noProof/>
          <w:sz w:val="24"/>
          <w:szCs w:val="24"/>
        </w:rPr>
        <w:t>Descriptor 11</w:t>
      </w:r>
      <w:r>
        <w:rPr>
          <w:rFonts w:ascii="Times New Roman"/>
          <w:noProof/>
          <w:sz w:val="24"/>
          <w:szCs w:val="24"/>
        </w:rPr>
        <w:t>)) are considered as inadequate, mainly due to the fact that they are not SMART, they are vague, and they ar</w:t>
      </w:r>
      <w:r>
        <w:rPr>
          <w:rFonts w:ascii="Times New Roman"/>
          <w:noProof/>
          <w:sz w:val="24"/>
          <w:szCs w:val="24"/>
        </w:rPr>
        <w:t>e unclear on how they will achieve GES.</w:t>
      </w:r>
    </w:p>
    <w:p w:rsidR="005B1474" w:rsidRDefault="005B1474">
      <w:pPr>
        <w:pStyle w:val="CorpsA"/>
        <w:jc w:val="both"/>
        <w:rPr>
          <w:rFonts w:ascii="Times New Roman" w:eastAsia="Times New Roman" w:hAnsi="Times New Roman" w:cs="Times New Roman"/>
          <w:noProof/>
          <w:sz w:val="24"/>
          <w:szCs w:val="24"/>
        </w:rPr>
      </w:pPr>
    </w:p>
    <w:p w:rsidR="005B1474" w:rsidRDefault="00524A9E">
      <w:pPr>
        <w:pStyle w:val="heading10"/>
        <w:rPr>
          <w:noProof/>
        </w:rPr>
      </w:pPr>
      <w:r>
        <w:rPr>
          <w:noProof/>
        </w:rPr>
        <w:t>Consistency</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 xml:space="preserve">For biodiversity and contaminants, Malta has taken an approach of coupling the GES definition with the targets, keeping the GES at high qualitative level and providing more specific targets. For </w:t>
      </w:r>
      <w:r>
        <w:rPr>
          <w:rFonts w:ascii="Times New Roman"/>
          <w:noProof/>
          <w:sz w:val="24"/>
          <w:szCs w:val="24"/>
        </w:rPr>
        <w:t>non-indigenous species (</w:t>
      </w:r>
      <w:r>
        <w:rPr>
          <w:rFonts w:ascii="Times New Roman" w:hAnsi="Times New Roman" w:cs="Times New Roman"/>
          <w:noProof/>
          <w:sz w:val="24"/>
          <w:szCs w:val="24"/>
        </w:rPr>
        <w:t>Descriptor 2</w:t>
      </w:r>
      <w:r>
        <w:rPr>
          <w:rFonts w:ascii="Times New Roman"/>
          <w:noProof/>
          <w:sz w:val="24"/>
          <w:szCs w:val="24"/>
        </w:rPr>
        <w:t>) the consistency between the assessment of pressures and impacts and the definition of GES and setting of environmental targets is high. Low consistency has been reported for commercial fish and shellfish (</w:t>
      </w:r>
      <w:r>
        <w:rPr>
          <w:rFonts w:ascii="Times New Roman" w:hAnsi="Times New Roman" w:cs="Times New Roman"/>
          <w:noProof/>
          <w:sz w:val="24"/>
          <w:szCs w:val="24"/>
        </w:rPr>
        <w:t>Descriptor 2</w:t>
      </w:r>
      <w:r>
        <w:rPr>
          <w:rFonts w:ascii="Times New Roman"/>
          <w:noProof/>
          <w:sz w:val="24"/>
          <w:szCs w:val="24"/>
        </w:rPr>
        <w:t>)</w:t>
      </w:r>
      <w:r>
        <w:rPr>
          <w:rFonts w:ascii="Times New Roman"/>
          <w:noProof/>
          <w:sz w:val="24"/>
          <w:szCs w:val="24"/>
        </w:rPr>
        <w:t>, hydrographical changes (</w:t>
      </w:r>
      <w:r>
        <w:rPr>
          <w:rFonts w:ascii="Times New Roman" w:hAnsi="Times New Roman" w:cs="Times New Roman"/>
          <w:noProof/>
          <w:sz w:val="24"/>
          <w:szCs w:val="24"/>
        </w:rPr>
        <w:t>Descriptor 7</w:t>
      </w:r>
      <w:r>
        <w:rPr>
          <w:rFonts w:ascii="Times New Roman"/>
          <w:noProof/>
          <w:sz w:val="24"/>
          <w:szCs w:val="24"/>
        </w:rPr>
        <w:t xml:space="preserve">), </w:t>
      </w:r>
      <w:r>
        <w:rPr>
          <w:rFonts w:ascii="Times New Roman" w:hAnsi="Times New Roman" w:cs="Times New Roman"/>
          <w:noProof/>
          <w:sz w:val="24"/>
          <w:szCs w:val="24"/>
        </w:rPr>
        <w:t>litter</w:t>
      </w:r>
      <w:r>
        <w:rPr>
          <w:rFonts w:ascii="Times New Roman"/>
          <w:noProof/>
          <w:sz w:val="24"/>
          <w:szCs w:val="24"/>
        </w:rPr>
        <w:t>) (</w:t>
      </w:r>
      <w:r>
        <w:rPr>
          <w:rFonts w:ascii="Times New Roman" w:hAnsi="Times New Roman" w:cs="Times New Roman"/>
          <w:noProof/>
          <w:sz w:val="24"/>
          <w:szCs w:val="24"/>
        </w:rPr>
        <w:t>Descriptor 10</w:t>
      </w:r>
      <w:r>
        <w:rPr>
          <w:rFonts w:ascii="Times New Roman"/>
          <w:noProof/>
          <w:sz w:val="24"/>
          <w:szCs w:val="24"/>
        </w:rPr>
        <w:t>) and energy, including underwater noise (</w:t>
      </w:r>
      <w:r>
        <w:rPr>
          <w:rFonts w:ascii="Times New Roman" w:hAnsi="Times New Roman" w:cs="Times New Roman"/>
          <w:noProof/>
          <w:sz w:val="24"/>
          <w:szCs w:val="24"/>
        </w:rPr>
        <w:t>Descriptor 11</w:t>
      </w:r>
      <w:r>
        <w:rPr>
          <w:rFonts w:ascii="Times New Roman"/>
          <w:noProof/>
          <w:sz w:val="24"/>
          <w:szCs w:val="24"/>
        </w:rPr>
        <w:t>). For eutrophication (</w:t>
      </w:r>
      <w:r>
        <w:rPr>
          <w:rFonts w:ascii="Times New Roman" w:hAnsi="Times New Roman" w:cs="Times New Roman"/>
          <w:noProof/>
          <w:sz w:val="24"/>
          <w:szCs w:val="24"/>
        </w:rPr>
        <w:t>Descriptor 5</w:t>
      </w:r>
      <w:r>
        <w:rPr>
          <w:rFonts w:ascii="Times New Roman"/>
          <w:noProof/>
          <w:sz w:val="24"/>
          <w:szCs w:val="24"/>
        </w:rPr>
        <w:t>) it was not possible to assess consistency, since it was unclear what Malta intends to monitor and use</w:t>
      </w:r>
      <w:r>
        <w:rPr>
          <w:rFonts w:ascii="Times New Roman"/>
          <w:noProof/>
          <w:sz w:val="24"/>
          <w:szCs w:val="24"/>
        </w:rPr>
        <w:t xml:space="preserve"> as indicators for the assessment of the relevant pressures and their impacts.</w:t>
      </w:r>
    </w:p>
    <w:p w:rsidR="005B1474" w:rsidRDefault="005B1474">
      <w:pPr>
        <w:pStyle w:val="Point0number"/>
        <w:rPr>
          <w:b/>
          <w:bCs/>
          <w:noProof/>
        </w:rPr>
      </w:pPr>
    </w:p>
    <w:p w:rsidR="005B1474" w:rsidRDefault="00524A9E">
      <w:pPr>
        <w:pStyle w:val="heading10"/>
        <w:rPr>
          <w:noProof/>
        </w:rPr>
      </w:pPr>
      <w:r>
        <w:rPr>
          <w:noProof/>
        </w:rPr>
        <w:t>Identified gaps and plans to address them</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Data gaps are well identified and explained for all different pressures and features of the initial assessment. However, plans to addr</w:t>
      </w:r>
      <w:r>
        <w:rPr>
          <w:rFonts w:ascii="Times New Roman"/>
          <w:noProof/>
          <w:sz w:val="24"/>
          <w:szCs w:val="24"/>
        </w:rPr>
        <w:t>ess data gaps have not been clearly addressed and knowledge targets remain very general. Malta specifies that the monitoring programme will address the data gaps in order to apply the criteria and indicators missing in the next implementation cycle.</w:t>
      </w:r>
    </w:p>
    <w:p w:rsidR="005B1474" w:rsidRDefault="005B1474">
      <w:pPr>
        <w:pStyle w:val="heading10"/>
        <w:rPr>
          <w:noProof/>
        </w:rPr>
      </w:pPr>
    </w:p>
    <w:p w:rsidR="005B1474" w:rsidRDefault="00524A9E">
      <w:pPr>
        <w:pStyle w:val="heading10"/>
        <w:rPr>
          <w:noProof/>
        </w:rPr>
      </w:pPr>
      <w:r>
        <w:rPr>
          <w:noProof/>
        </w:rPr>
        <w:t>Recom</w:t>
      </w:r>
      <w:r>
        <w:rPr>
          <w:noProof/>
        </w:rPr>
        <w:t xml:space="preserve">mendations </w:t>
      </w:r>
    </w:p>
    <w:p w:rsidR="005B1474" w:rsidRDefault="00524A9E">
      <w:pPr>
        <w:pStyle w:val="Point0number"/>
        <w:rPr>
          <w:noProof/>
        </w:rPr>
      </w:pPr>
      <w:r>
        <w:rPr>
          <w:noProof/>
        </w:rPr>
        <w:t>Malta should:</w:t>
      </w:r>
    </w:p>
    <w:p w:rsidR="005B1474" w:rsidRDefault="00524A9E">
      <w:pPr>
        <w:pStyle w:val="CorpsA"/>
        <w:numPr>
          <w:ilvl w:val="0"/>
          <w:numId w:val="259"/>
        </w:numPr>
        <w:tabs>
          <w:tab w:val="num" w:pos="663"/>
          <w:tab w:val="left" w:pos="690"/>
        </w:tabs>
        <w:spacing w:after="120" w:line="240" w:lineRule="auto"/>
        <w:ind w:left="686" w:hanging="329"/>
        <w:jc w:val="both"/>
        <w:rPr>
          <w:rFonts w:ascii="Times New Roman" w:eastAsia="Times New Roman" w:hAnsi="Times New Roman" w:cs="Times New Roman"/>
          <w:noProof/>
          <w:sz w:val="24"/>
          <w:szCs w:val="24"/>
        </w:rPr>
      </w:pPr>
      <w:r>
        <w:rPr>
          <w:rFonts w:ascii="Times New Roman"/>
          <w:noProof/>
          <w:sz w:val="24"/>
          <w:szCs w:val="24"/>
        </w:rPr>
        <w:t xml:space="preserve">Improve GES definitions focusing on quantitative aspects and baselines, with the aim to make GES measurable. </w:t>
      </w:r>
    </w:p>
    <w:p w:rsidR="005B1474" w:rsidRDefault="00524A9E">
      <w:pPr>
        <w:pStyle w:val="CorpsA"/>
        <w:numPr>
          <w:ilvl w:val="0"/>
          <w:numId w:val="259"/>
        </w:numPr>
        <w:tabs>
          <w:tab w:val="num" w:pos="663"/>
          <w:tab w:val="left" w:pos="690"/>
        </w:tabs>
        <w:spacing w:after="120" w:line="240" w:lineRule="auto"/>
        <w:ind w:left="686" w:hanging="329"/>
        <w:jc w:val="both"/>
        <w:rPr>
          <w:rFonts w:ascii="Times New Roman" w:eastAsia="Times New Roman" w:hAnsi="Times New Roman" w:cs="Times New Roman"/>
          <w:noProof/>
          <w:sz w:val="24"/>
          <w:szCs w:val="24"/>
        </w:rPr>
      </w:pPr>
      <w:r>
        <w:rPr>
          <w:rFonts w:ascii="Times New Roman"/>
          <w:noProof/>
          <w:sz w:val="24"/>
          <w:szCs w:val="24"/>
        </w:rPr>
        <w:t xml:space="preserve">Address identified knowledge gaps identified in the initial assessment, i.e. through the monitoring programme under the </w:t>
      </w:r>
      <w:r>
        <w:rPr>
          <w:rFonts w:ascii="Times New Roman"/>
          <w:noProof/>
          <w:sz w:val="24"/>
          <w:szCs w:val="24"/>
        </w:rPr>
        <w:t>MSFD and research programmes, focusing on those descriptors considered as inadequate or partially adequate.</w:t>
      </w:r>
    </w:p>
    <w:p w:rsidR="005B1474" w:rsidRDefault="00524A9E">
      <w:pPr>
        <w:pStyle w:val="CorpsA"/>
        <w:numPr>
          <w:ilvl w:val="0"/>
          <w:numId w:val="259"/>
        </w:numPr>
        <w:tabs>
          <w:tab w:val="num" w:pos="663"/>
          <w:tab w:val="left" w:pos="690"/>
        </w:tabs>
        <w:spacing w:after="120" w:line="240" w:lineRule="auto"/>
        <w:ind w:left="686" w:hanging="329"/>
        <w:jc w:val="both"/>
        <w:rPr>
          <w:rFonts w:ascii="Times New Roman" w:eastAsia="Times New Roman" w:hAnsi="Times New Roman" w:cs="Times New Roman"/>
          <w:noProof/>
          <w:sz w:val="24"/>
          <w:szCs w:val="24"/>
        </w:rPr>
      </w:pPr>
      <w:r>
        <w:rPr>
          <w:rFonts w:ascii="Times New Roman"/>
          <w:noProof/>
          <w:sz w:val="24"/>
          <w:szCs w:val="24"/>
        </w:rPr>
        <w:t>Further develop its approaches to assessing (quantifying) impacts from the main pressures to lead to improved and more conclusive assessment results</w:t>
      </w:r>
      <w:r>
        <w:rPr>
          <w:rFonts w:ascii="Times New Roman"/>
          <w:noProof/>
          <w:sz w:val="24"/>
          <w:szCs w:val="24"/>
        </w:rPr>
        <w:t xml:space="preserve"> for 2018 reporting.</w:t>
      </w:r>
    </w:p>
    <w:p w:rsidR="005B1474" w:rsidRDefault="00524A9E">
      <w:pPr>
        <w:pStyle w:val="CorpsA"/>
        <w:numPr>
          <w:ilvl w:val="0"/>
          <w:numId w:val="259"/>
        </w:numPr>
        <w:tabs>
          <w:tab w:val="num" w:pos="663"/>
          <w:tab w:val="left" w:pos="690"/>
        </w:tabs>
        <w:spacing w:after="120" w:line="240" w:lineRule="auto"/>
        <w:ind w:left="686" w:hanging="329"/>
        <w:jc w:val="both"/>
        <w:rPr>
          <w:rFonts w:ascii="Times New Roman" w:eastAsia="Times New Roman" w:hAnsi="Times New Roman" w:cs="Times New Roman"/>
          <w:noProof/>
          <w:sz w:val="24"/>
          <w:szCs w:val="24"/>
        </w:rPr>
      </w:pPr>
      <w:r>
        <w:rPr>
          <w:rFonts w:ascii="Times New Roman"/>
          <w:noProof/>
          <w:sz w:val="24"/>
          <w:szCs w:val="24"/>
        </w:rPr>
        <w:t xml:space="preserve">Ensure that the targets cover all relevant pressures, are measurable, SMART and sufficiently ambitious in order to achieve the requirements and timelines of the MSFD. </w:t>
      </w:r>
    </w:p>
    <w:p w:rsidR="005B1474" w:rsidRDefault="00524A9E">
      <w:pPr>
        <w:pStyle w:val="CorpsA"/>
        <w:rPr>
          <w:noProof/>
        </w:rPr>
      </w:pPr>
      <w:r>
        <w:rPr>
          <w:rFonts w:ascii="Times New Roman" w:eastAsia="Times New Roman" w:hAnsi="Times New Roman" w:cs="Times New Roman"/>
          <w:noProof/>
          <w:sz w:val="24"/>
          <w:szCs w:val="24"/>
        </w:rPr>
        <w:br w:type="page"/>
      </w:r>
    </w:p>
    <w:p w:rsidR="005B1474" w:rsidRDefault="00524A9E">
      <w:pPr>
        <w:pStyle w:val="Heading2"/>
        <w:rPr>
          <w:noProof/>
          <w:lang w:val="pt-PT"/>
        </w:rPr>
      </w:pPr>
      <w:bookmarkStart w:id="119" w:name="_Toc455744250"/>
      <w:bookmarkStart w:id="120" w:name="_Toc467053186"/>
      <w:bookmarkStart w:id="121" w:name="_Toc467161767"/>
      <w:r>
        <w:rPr>
          <w:noProof/>
          <w:lang w:val="pt-PT"/>
        </w:rPr>
        <w:t>4. Portugal (Azores and Madeira)</w:t>
      </w:r>
      <w:bookmarkEnd w:id="119"/>
      <w:bookmarkEnd w:id="120"/>
      <w:bookmarkEnd w:id="121"/>
    </w:p>
    <w:p w:rsidR="005B1474" w:rsidRDefault="005B1474">
      <w:pPr>
        <w:pStyle w:val="CorpsA"/>
        <w:spacing w:after="120"/>
        <w:rPr>
          <w:rFonts w:ascii="Times New Roman" w:eastAsia="Times New Roman" w:hAnsi="Times New Roman" w:cs="Times New Roman"/>
          <w:noProof/>
          <w:sz w:val="24"/>
          <w:szCs w:val="24"/>
          <w:lang w:val="pt-PT"/>
        </w:rPr>
      </w:pPr>
    </w:p>
    <w:p w:rsidR="005B1474" w:rsidRDefault="00524A9E">
      <w:pPr>
        <w:pStyle w:val="heading10"/>
        <w:rPr>
          <w:noProof/>
          <w:lang w:val="pt-PT"/>
        </w:rPr>
      </w:pPr>
      <w:r>
        <w:rPr>
          <w:noProof/>
          <w:lang w:val="pt-PT"/>
        </w:rPr>
        <w:t>General issues</w:t>
      </w:r>
    </w:p>
    <w:p w:rsidR="005B1474" w:rsidRDefault="00524A9E">
      <w:pPr>
        <w:pStyle w:val="heading20"/>
        <w:rPr>
          <w:noProof/>
        </w:rPr>
      </w:pPr>
      <w:r>
        <w:rPr>
          <w:noProof/>
        </w:rPr>
        <w:t>Marine waters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Po</w:t>
      </w:r>
      <w:r>
        <w:rPr>
          <w:rFonts w:ascii="Times New Roman"/>
          <w:noProof/>
          <w:sz w:val="24"/>
          <w:szCs w:val="24"/>
        </w:rPr>
        <w:t>rtugal</w:t>
      </w:r>
      <w:r>
        <w:rPr>
          <w:rFonts w:ascii="Times New Roman"/>
          <w:b/>
          <w:bCs/>
          <w:noProof/>
          <w:sz w:val="24"/>
          <w:szCs w:val="24"/>
        </w:rPr>
        <w:t xml:space="preserve"> </w:t>
      </w:r>
      <w:r>
        <w:rPr>
          <w:rFonts w:ascii="Times New Roman"/>
          <w:noProof/>
          <w:sz w:val="24"/>
          <w:szCs w:val="24"/>
        </w:rPr>
        <w:t>reported</w:t>
      </w:r>
      <w:r>
        <w:rPr>
          <w:rFonts w:ascii="Times New Roman"/>
          <w:b/>
          <w:bCs/>
          <w:noProof/>
          <w:sz w:val="24"/>
          <w:szCs w:val="24"/>
        </w:rPr>
        <w:t xml:space="preserve"> </w:t>
      </w:r>
      <w:r>
        <w:rPr>
          <w:rFonts w:ascii="Times New Roman"/>
          <w:noProof/>
          <w:sz w:val="24"/>
          <w:szCs w:val="24"/>
        </w:rPr>
        <w:t>for its continental sub-division (i.e. mainland waters) and for its extended continental shelf area beyond 200 nm in 2012.</w:t>
      </w:r>
      <w:r>
        <w:rPr>
          <w:rFonts w:ascii="Times New Roman"/>
          <w:b/>
          <w:bCs/>
          <w:noProof/>
          <w:sz w:val="24"/>
          <w:szCs w:val="24"/>
        </w:rPr>
        <w:t xml:space="preserve"> </w:t>
      </w:r>
      <w:r>
        <w:rPr>
          <w:rFonts w:ascii="Times New Roman"/>
          <w:noProof/>
          <w:sz w:val="24"/>
          <w:szCs w:val="24"/>
        </w:rPr>
        <w:t>The reports on the Azores and Madeira islands (Macaronesia) were submitted on 9 January 2015.</w:t>
      </w:r>
    </w:p>
    <w:p w:rsidR="005B1474" w:rsidRDefault="00524A9E">
      <w:pPr>
        <w:pStyle w:val="heading20"/>
        <w:rPr>
          <w:noProof/>
        </w:rPr>
      </w:pPr>
      <w:r>
        <w:rPr>
          <w:noProof/>
        </w:rPr>
        <w:t>Areas assessed</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 xml:space="preserve">Regarding the continental, Azores and Madeira sub-divisions, Portugal has used various assessment areas depending on the descriptor, based on the geographical boundaries and the specificities of the descriptor. For the extended continental shelf, Portugal </w:t>
      </w:r>
      <w:r>
        <w:rPr>
          <w:rFonts w:ascii="Times New Roman"/>
          <w:noProof/>
          <w:sz w:val="24"/>
          <w:szCs w:val="24"/>
        </w:rPr>
        <w:t>chose five areas corresponding to the OSPAR marine protected areas. However, it does not focus specifically on the subsoil and seabed, which is precisely where its jurisdictional rights are when it comes to the extended shelf.</w:t>
      </w:r>
    </w:p>
    <w:p w:rsidR="005B1474" w:rsidRDefault="00524A9E">
      <w:pPr>
        <w:pStyle w:val="heading20"/>
        <w:rPr>
          <w:noProof/>
        </w:rPr>
      </w:pPr>
      <w:r>
        <w:rPr>
          <w:noProof/>
        </w:rPr>
        <w:t>Regional cooperation</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Portugal</w:t>
      </w:r>
      <w:r>
        <w:rPr>
          <w:rFonts w:ascii="Times New Roman"/>
          <w:noProof/>
          <w:sz w:val="24"/>
          <w:szCs w:val="24"/>
        </w:rPr>
        <w:t xml:space="preserve"> shows efforts to ensure regional coordination, within regional conventions and through bilateral contacts with Spain and France. These are extensively described. Portugal also refers often to OSPAR and ICES background documents, mainly in the initial asse</w:t>
      </w:r>
      <w:r>
        <w:rPr>
          <w:rFonts w:ascii="Times New Roman"/>
          <w:noProof/>
          <w:sz w:val="24"/>
          <w:szCs w:val="24"/>
        </w:rPr>
        <w:t>ssment.</w:t>
      </w:r>
    </w:p>
    <w:p w:rsidR="005B1474" w:rsidRDefault="00524A9E">
      <w:pPr>
        <w:pStyle w:val="heading20"/>
        <w:rPr>
          <w:noProof/>
        </w:rPr>
      </w:pPr>
      <w:r>
        <w:rPr>
          <w:noProof/>
        </w:rPr>
        <w:t>Other features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Portugal has followed a water account approach for its economic and social analysis. The methodology has been comprehensively described for each of the marine sub-divisions. The average level of confidence in the results is high as t</w:t>
      </w:r>
      <w:r>
        <w:rPr>
          <w:rFonts w:ascii="Times New Roman"/>
          <w:noProof/>
          <w:sz w:val="24"/>
          <w:szCs w:val="24"/>
        </w:rPr>
        <w:t>hey are based on statistical and other credible sources. The cost of degradation has been estimated following a cost-based approach. Portugal intends to develop further the analysis of the cost of degradation by the end of 2013 so that the results are avai</w:t>
      </w:r>
      <w:r>
        <w:rPr>
          <w:rFonts w:ascii="Times New Roman"/>
          <w:noProof/>
          <w:sz w:val="24"/>
          <w:szCs w:val="24"/>
        </w:rPr>
        <w:t>lable on time for the preparation of the programme of measures.</w:t>
      </w:r>
    </w:p>
    <w:p w:rsidR="005B1474" w:rsidRDefault="005B1474">
      <w:pPr>
        <w:pStyle w:val="CorpsA"/>
        <w:rPr>
          <w:rFonts w:ascii="Times New Roman" w:eastAsia="Times New Roman" w:hAnsi="Times New Roman" w:cs="Times New Roman"/>
          <w:noProof/>
          <w:sz w:val="24"/>
          <w:szCs w:val="24"/>
        </w:rPr>
      </w:pPr>
    </w:p>
    <w:p w:rsidR="005B1474" w:rsidRDefault="00524A9E">
      <w:pPr>
        <w:pStyle w:val="heading10"/>
        <w:rPr>
          <w:noProof/>
        </w:rPr>
      </w:pPr>
      <w:r>
        <w:rPr>
          <w:noProof/>
        </w:rPr>
        <w:t>Determination of Good Environmental Status (Art. 9)</w:t>
      </w:r>
    </w:p>
    <w:p w:rsidR="005B1474" w:rsidRDefault="00524A9E">
      <w:pPr>
        <w:pStyle w:val="heading20"/>
        <w:rPr>
          <w:noProof/>
        </w:rPr>
      </w:pPr>
      <w:r>
        <w:rPr>
          <w:noProof/>
        </w:rPr>
        <w:t>Strong points</w:t>
      </w:r>
    </w:p>
    <w:p w:rsidR="005B1474" w:rsidRDefault="00524A9E">
      <w:pPr>
        <w:pStyle w:val="CorpsA"/>
        <w:rPr>
          <w:rFonts w:ascii="Times New Roman" w:eastAsia="Times New Roman" w:hAnsi="Times New Roman" w:cs="Times New Roman"/>
          <w:noProof/>
          <w:sz w:val="24"/>
          <w:szCs w:val="24"/>
        </w:rPr>
      </w:pPr>
      <w:r>
        <w:rPr>
          <w:rFonts w:ascii="Times New Roman"/>
          <w:noProof/>
          <w:sz w:val="24"/>
          <w:szCs w:val="24"/>
        </w:rPr>
        <w:t>Portugal has reported on GES for all descriptors in the continental and Madeira subdivisions.</w:t>
      </w:r>
    </w:p>
    <w:p w:rsidR="005B1474" w:rsidRDefault="00524A9E">
      <w:pPr>
        <w:pStyle w:val="heading20"/>
        <w:rPr>
          <w:noProof/>
        </w:rPr>
      </w:pPr>
      <w:r>
        <w:rPr>
          <w:noProof/>
        </w:rPr>
        <w:t>Weak points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In general terms th</w:t>
      </w:r>
      <w:r>
        <w:rPr>
          <w:rFonts w:ascii="Times New Roman"/>
          <w:noProof/>
          <w:sz w:val="24"/>
          <w:szCs w:val="24"/>
        </w:rPr>
        <w:t xml:space="preserve">e report is unclear with regards to the definition of GES. Moreover, there are insufficient details provided so as to evaluate if and when GES level is achieved. In addition, Portugal reported on GES only for eutrophication (Descriptor 5) and contaminants </w:t>
      </w:r>
      <w:r>
        <w:rPr>
          <w:rFonts w:ascii="Times New Roman"/>
          <w:noProof/>
          <w:sz w:val="24"/>
          <w:szCs w:val="24"/>
        </w:rPr>
        <w:t>(Descriptor 8) in the Azores subdivision.</w:t>
      </w:r>
    </w:p>
    <w:p w:rsidR="005B1474" w:rsidRDefault="00524A9E">
      <w:pPr>
        <w:pStyle w:val="heading20"/>
        <w:rPr>
          <w:noProof/>
        </w:rPr>
      </w:pPr>
      <w:r>
        <w:rPr>
          <w:noProof/>
        </w:rPr>
        <w:t>Overall score</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 xml:space="preserve">Contaminants in seafood (Descriptor9) is partially adequate since it refers to official levels and is measurable. All the other descriptors are inadequate as they are defined at descriptor level only </w:t>
      </w:r>
      <w:r>
        <w:rPr>
          <w:rFonts w:ascii="Times New Roman"/>
          <w:noProof/>
          <w:sz w:val="24"/>
          <w:szCs w:val="24"/>
        </w:rPr>
        <w:t>and lack specificity and baselines.</w:t>
      </w:r>
    </w:p>
    <w:p w:rsidR="005B1474" w:rsidRDefault="005B1474">
      <w:pPr>
        <w:pStyle w:val="CorpsA"/>
        <w:rPr>
          <w:rFonts w:ascii="Times New Roman" w:eastAsia="Times New Roman" w:hAnsi="Times New Roman" w:cs="Times New Roman"/>
          <w:noProof/>
          <w:sz w:val="24"/>
          <w:szCs w:val="24"/>
        </w:rPr>
      </w:pPr>
    </w:p>
    <w:p w:rsidR="005B1474" w:rsidRDefault="00524A9E">
      <w:pPr>
        <w:pStyle w:val="heading10"/>
        <w:rPr>
          <w:noProof/>
        </w:rPr>
      </w:pPr>
      <w:r>
        <w:rPr>
          <w:noProof/>
        </w:rPr>
        <w:t>Initial Assessment (Art. 8)</w:t>
      </w:r>
    </w:p>
    <w:p w:rsidR="005B1474" w:rsidRDefault="00524A9E">
      <w:pPr>
        <w:pStyle w:val="heading20"/>
        <w:rPr>
          <w:noProof/>
        </w:rPr>
      </w:pPr>
      <w:r>
        <w:rPr>
          <w:noProof/>
        </w:rPr>
        <w:t>Strong points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Portugal has made a comprehensive assessment of the relevant types and causes of pressures, physical loss and damage in its marine waters, including microbial pathogens. It prov</w:t>
      </w:r>
      <w:r>
        <w:rPr>
          <w:rFonts w:ascii="Times New Roman"/>
          <w:noProof/>
          <w:sz w:val="24"/>
          <w:szCs w:val="24"/>
        </w:rPr>
        <w:t>ides a detailed description of the assessment of contamination in fish and seafood. Portugal acknowledges that information on the full spatial distribution and intensity of physical loss and damage is not homogeneous and therefore the assessment areas vary</w:t>
      </w:r>
      <w:r>
        <w:rPr>
          <w:rFonts w:ascii="Times New Roman"/>
          <w:noProof/>
          <w:sz w:val="24"/>
          <w:szCs w:val="24"/>
        </w:rPr>
        <w:t xml:space="preserve"> depending on the specific indicators and the information available.</w:t>
      </w:r>
    </w:p>
    <w:p w:rsidR="005B1474" w:rsidRDefault="00524A9E">
      <w:pPr>
        <w:pStyle w:val="heading20"/>
        <w:rPr>
          <w:noProof/>
        </w:rPr>
      </w:pPr>
      <w:r>
        <w:rPr>
          <w:noProof/>
        </w:rPr>
        <w:t>Weak points</w:t>
      </w:r>
    </w:p>
    <w:p w:rsidR="005B1474" w:rsidRDefault="00524A9E">
      <w:pPr>
        <w:pStyle w:val="CorpsA"/>
        <w:rPr>
          <w:rFonts w:ascii="Times New Roman" w:eastAsia="Times New Roman" w:hAnsi="Times New Roman" w:cs="Times New Roman"/>
          <w:noProof/>
          <w:sz w:val="24"/>
          <w:szCs w:val="24"/>
        </w:rPr>
      </w:pPr>
      <w:r>
        <w:rPr>
          <w:rFonts w:ascii="Times New Roman"/>
          <w:noProof/>
          <w:sz w:val="24"/>
          <w:szCs w:val="24"/>
        </w:rPr>
        <w:t>The main pressures on each seabed habitat type have not been identified.</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Portugal considers that GES is currently achieved for several descriptors in spite of acknowledging th</w:t>
      </w:r>
      <w:r>
        <w:rPr>
          <w:rFonts w:ascii="Times New Roman"/>
          <w:noProof/>
          <w:sz w:val="24"/>
          <w:szCs w:val="24"/>
        </w:rPr>
        <w:t>at due to insufficient information it is not possible to draw conclusive judgment on the physical losses and damages.</w:t>
      </w:r>
    </w:p>
    <w:p w:rsidR="005B1474" w:rsidRDefault="00524A9E">
      <w:pPr>
        <w:pStyle w:val="heading20"/>
        <w:jc w:val="both"/>
        <w:rPr>
          <w:noProof/>
        </w:rPr>
      </w:pPr>
      <w:r>
        <w:rPr>
          <w:noProof/>
        </w:rPr>
        <w:t>Overall score</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An assessment of underwater noise was not made. Five descriptors have been assessed partially adequate, namely commercial fi</w:t>
      </w:r>
      <w:r>
        <w:rPr>
          <w:rFonts w:ascii="Times New Roman"/>
          <w:noProof/>
          <w:sz w:val="24"/>
          <w:szCs w:val="24"/>
        </w:rPr>
        <w:t xml:space="preserve">sh and shellfish (Descriptor 3), eutrophication (Descriptor 5), hydrographical changes (Descriptor 7), contaminants (Descriptor 8) and contaminants in seafood (Descriptor 9) because of lack of information on impacts. The remaining descriptors are assessed </w:t>
      </w:r>
      <w:r>
        <w:rPr>
          <w:rFonts w:ascii="Times New Roman"/>
          <w:noProof/>
          <w:sz w:val="24"/>
          <w:szCs w:val="24"/>
        </w:rPr>
        <w:t>as adequate.</w:t>
      </w:r>
    </w:p>
    <w:p w:rsidR="005B1474" w:rsidRDefault="005B1474">
      <w:pPr>
        <w:pStyle w:val="CorpsA"/>
        <w:jc w:val="both"/>
        <w:rPr>
          <w:rFonts w:ascii="Times New Roman" w:eastAsia="Times New Roman" w:hAnsi="Times New Roman" w:cs="Times New Roman"/>
          <w:noProof/>
          <w:sz w:val="24"/>
          <w:szCs w:val="24"/>
        </w:rPr>
      </w:pPr>
    </w:p>
    <w:p w:rsidR="005B1474" w:rsidRDefault="00524A9E">
      <w:pPr>
        <w:pStyle w:val="heading10"/>
        <w:rPr>
          <w:noProof/>
        </w:rPr>
      </w:pPr>
      <w:r>
        <w:rPr>
          <w:noProof/>
        </w:rPr>
        <w:t>Environmental targets (Art. 10)</w:t>
      </w:r>
    </w:p>
    <w:p w:rsidR="005B1474" w:rsidRDefault="00524A9E">
      <w:pPr>
        <w:pStyle w:val="heading20"/>
        <w:jc w:val="both"/>
        <w:rPr>
          <w:noProof/>
        </w:rPr>
      </w:pPr>
      <w:r>
        <w:rPr>
          <w:noProof/>
        </w:rPr>
        <w:t>Weak points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Portugal has in many cases defined targets as plans to address information and data gaps or to increase the knowledge rather than as targets defined to reach GES. Portugal has set a limited number o</w:t>
      </w:r>
      <w:r>
        <w:rPr>
          <w:rFonts w:ascii="Times New Roman"/>
          <w:noProof/>
          <w:sz w:val="24"/>
          <w:szCs w:val="24"/>
        </w:rPr>
        <w:t>f specific targets which are in most cases neither state, impact or pressure targets, and not measurable. Portugal did not define specific environmental targets for the biodiversity descriptors in the continental subdivision.</w:t>
      </w:r>
    </w:p>
    <w:p w:rsidR="005B1474" w:rsidRDefault="00524A9E">
      <w:pPr>
        <w:pStyle w:val="heading20"/>
        <w:rPr>
          <w:noProof/>
        </w:rPr>
      </w:pPr>
      <w:r>
        <w:rPr>
          <w:noProof/>
        </w:rPr>
        <w:t>Overall score</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 xml:space="preserve">All the </w:t>
      </w:r>
      <w:r>
        <w:rPr>
          <w:rFonts w:ascii="Times New Roman"/>
          <w:noProof/>
          <w:sz w:val="24"/>
          <w:szCs w:val="24"/>
        </w:rPr>
        <w:t>environmental targets are assessed as being inadequate or not reported on, except for D3 (commercial fish and shellfish) which is assessed to be partially adequate in the continental subdivision.</w:t>
      </w:r>
    </w:p>
    <w:p w:rsidR="005B1474" w:rsidRDefault="005B1474">
      <w:pPr>
        <w:pStyle w:val="CorpsA"/>
        <w:jc w:val="both"/>
        <w:rPr>
          <w:rFonts w:ascii="Times New Roman" w:eastAsia="Times New Roman" w:hAnsi="Times New Roman" w:cs="Times New Roman"/>
          <w:noProof/>
          <w:sz w:val="24"/>
          <w:szCs w:val="24"/>
        </w:rPr>
      </w:pPr>
    </w:p>
    <w:p w:rsidR="005B1474" w:rsidRDefault="00524A9E">
      <w:pPr>
        <w:pStyle w:val="heading10"/>
        <w:rPr>
          <w:noProof/>
        </w:rPr>
      </w:pPr>
      <w:r>
        <w:rPr>
          <w:noProof/>
        </w:rPr>
        <w:t>Consistency</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 xml:space="preserve">The approach used by Portugal for defining GES </w:t>
      </w:r>
      <w:r>
        <w:rPr>
          <w:rFonts w:ascii="Times New Roman"/>
          <w:noProof/>
          <w:sz w:val="24"/>
          <w:szCs w:val="24"/>
        </w:rPr>
        <w:t>and setting targets is inconsistent. GES is defined in general terms and at high level and targets are missing.</w:t>
      </w:r>
    </w:p>
    <w:p w:rsidR="005B1474" w:rsidRDefault="005B1474">
      <w:pPr>
        <w:pStyle w:val="CorpsA"/>
        <w:jc w:val="both"/>
        <w:rPr>
          <w:rFonts w:ascii="Times New Roman" w:eastAsia="Times New Roman" w:hAnsi="Times New Roman" w:cs="Times New Roman"/>
          <w:noProof/>
          <w:sz w:val="24"/>
          <w:szCs w:val="24"/>
        </w:rPr>
      </w:pPr>
    </w:p>
    <w:p w:rsidR="005B1474" w:rsidRDefault="00524A9E">
      <w:pPr>
        <w:pStyle w:val="heading10"/>
        <w:rPr>
          <w:noProof/>
        </w:rPr>
      </w:pPr>
      <w:r>
        <w:rPr>
          <w:noProof/>
        </w:rPr>
        <w:t>Identified gaps and plans to address them</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Portugal discusses data and knowledge gaps in a very comprehensive manner. Logically, the extended co</w:t>
      </w:r>
      <w:r>
        <w:rPr>
          <w:rFonts w:ascii="Times New Roman"/>
          <w:noProof/>
          <w:sz w:val="24"/>
          <w:szCs w:val="24"/>
        </w:rPr>
        <w:t>ntinental shelf is the area where information is most scarce. Many targets aim at addressing data and knowledge gaps through research and monitoring. However, they are very general and are not time-bound. Several gaps in knowledge have no specific plans to</w:t>
      </w:r>
      <w:r>
        <w:rPr>
          <w:rFonts w:ascii="Times New Roman"/>
          <w:noProof/>
          <w:sz w:val="24"/>
          <w:szCs w:val="24"/>
        </w:rPr>
        <w:t xml:space="preserve"> address the problems.</w:t>
      </w:r>
    </w:p>
    <w:p w:rsidR="005B1474" w:rsidRDefault="005B1474">
      <w:pPr>
        <w:pStyle w:val="CorpsA"/>
        <w:rPr>
          <w:rFonts w:ascii="Times New Roman" w:eastAsia="Times New Roman" w:hAnsi="Times New Roman" w:cs="Times New Roman"/>
          <w:noProof/>
          <w:sz w:val="24"/>
          <w:szCs w:val="24"/>
        </w:rPr>
      </w:pPr>
    </w:p>
    <w:p w:rsidR="005B1474" w:rsidRDefault="00524A9E">
      <w:pPr>
        <w:pStyle w:val="heading10"/>
        <w:rPr>
          <w:noProof/>
        </w:rPr>
      </w:pPr>
      <w:r>
        <w:rPr>
          <w:noProof/>
        </w:rPr>
        <w:t>Recommendations</w:t>
      </w:r>
    </w:p>
    <w:p w:rsidR="005B1474" w:rsidRDefault="00524A9E">
      <w:pPr>
        <w:pStyle w:val="CorpsA"/>
        <w:rPr>
          <w:rFonts w:ascii="Times New Roman" w:eastAsia="Times New Roman" w:hAnsi="Times New Roman" w:cs="Times New Roman"/>
          <w:noProof/>
          <w:sz w:val="24"/>
          <w:szCs w:val="24"/>
        </w:rPr>
      </w:pPr>
      <w:r>
        <w:rPr>
          <w:rFonts w:ascii="Times New Roman"/>
          <w:noProof/>
          <w:sz w:val="24"/>
          <w:szCs w:val="24"/>
        </w:rPr>
        <w:t>Portugal should:</w:t>
      </w:r>
    </w:p>
    <w:p w:rsidR="005B1474" w:rsidRDefault="00524A9E">
      <w:pPr>
        <w:pStyle w:val="ListParagraph"/>
        <w:numPr>
          <w:ilvl w:val="0"/>
          <w:numId w:val="260"/>
        </w:numPr>
        <w:tabs>
          <w:tab w:val="num" w:pos="720"/>
        </w:tabs>
        <w:spacing w:after="120" w:line="240" w:lineRule="auto"/>
        <w:ind w:left="686" w:hanging="329"/>
        <w:jc w:val="both"/>
        <w:rPr>
          <w:noProof/>
        </w:rPr>
      </w:pPr>
      <w:r>
        <w:rPr>
          <w:noProof/>
        </w:rPr>
        <w:t>Provide additional GES definitions in the Azores subdivision;</w:t>
      </w:r>
    </w:p>
    <w:p w:rsidR="005B1474" w:rsidRDefault="00524A9E">
      <w:pPr>
        <w:pStyle w:val="ListParagraph"/>
        <w:numPr>
          <w:ilvl w:val="0"/>
          <w:numId w:val="261"/>
        </w:numPr>
        <w:tabs>
          <w:tab w:val="num" w:pos="690"/>
          <w:tab w:val="left" w:pos="720"/>
        </w:tabs>
        <w:spacing w:after="120" w:line="240" w:lineRule="auto"/>
        <w:ind w:left="686" w:hanging="329"/>
        <w:jc w:val="both"/>
        <w:rPr>
          <w:noProof/>
        </w:rPr>
      </w:pPr>
      <w:r>
        <w:rPr>
          <w:noProof/>
        </w:rPr>
        <w:t>Strengthen the GES definition of the biodiversity descriptors which goes beyond what is in existing legislation;</w:t>
      </w:r>
    </w:p>
    <w:p w:rsidR="005B1474" w:rsidRDefault="00524A9E">
      <w:pPr>
        <w:pStyle w:val="ListParagraph"/>
        <w:numPr>
          <w:ilvl w:val="0"/>
          <w:numId w:val="261"/>
        </w:numPr>
        <w:tabs>
          <w:tab w:val="num" w:pos="690"/>
          <w:tab w:val="left" w:pos="720"/>
        </w:tabs>
        <w:spacing w:after="120" w:line="240" w:lineRule="auto"/>
        <w:ind w:left="686" w:hanging="329"/>
        <w:jc w:val="both"/>
        <w:rPr>
          <w:noProof/>
        </w:rPr>
      </w:pPr>
      <w:r>
        <w:rPr>
          <w:noProof/>
        </w:rPr>
        <w:t xml:space="preserve">Improve GES definitions </w:t>
      </w:r>
      <w:r>
        <w:rPr>
          <w:noProof/>
        </w:rPr>
        <w:t>including through regional cooperation using the work of the Regional Seas Convention as much as possible focusing on quantitative aspects and baselines, with the aim to make GES measurable, focusing especially on those descriptors assessed as inadequate o</w:t>
      </w:r>
      <w:r>
        <w:rPr>
          <w:noProof/>
        </w:rPr>
        <w:t>r partially adequate;</w:t>
      </w:r>
    </w:p>
    <w:p w:rsidR="005B1474" w:rsidRDefault="00524A9E">
      <w:pPr>
        <w:pStyle w:val="ListParagraph"/>
        <w:numPr>
          <w:ilvl w:val="0"/>
          <w:numId w:val="261"/>
        </w:numPr>
        <w:tabs>
          <w:tab w:val="num" w:pos="690"/>
          <w:tab w:val="left" w:pos="720"/>
        </w:tabs>
        <w:spacing w:after="120" w:line="240" w:lineRule="auto"/>
        <w:ind w:left="686" w:hanging="329"/>
        <w:jc w:val="both"/>
        <w:rPr>
          <w:noProof/>
        </w:rPr>
      </w:pPr>
      <w:r>
        <w:rPr>
          <w:noProof/>
        </w:rPr>
        <w:t>Address knowledge gaps identified in the initial assessment, i.a. through the monitoring programme under the MSFD and research programmes, focusing on those descriptors considered as inadequate or partially adequate;</w:t>
      </w:r>
    </w:p>
    <w:p w:rsidR="005B1474" w:rsidRDefault="00524A9E">
      <w:pPr>
        <w:pStyle w:val="ListParagraph"/>
        <w:numPr>
          <w:ilvl w:val="0"/>
          <w:numId w:val="261"/>
        </w:numPr>
        <w:tabs>
          <w:tab w:val="num" w:pos="690"/>
          <w:tab w:val="left" w:pos="720"/>
        </w:tabs>
        <w:spacing w:after="120" w:line="240" w:lineRule="auto"/>
        <w:ind w:left="686" w:hanging="329"/>
        <w:jc w:val="both"/>
        <w:rPr>
          <w:noProof/>
        </w:rPr>
      </w:pPr>
      <w:r>
        <w:rPr>
          <w:noProof/>
        </w:rPr>
        <w:t xml:space="preserve">Ensure that the </w:t>
      </w:r>
      <w:r>
        <w:rPr>
          <w:noProof/>
        </w:rPr>
        <w:t>targets cover all relevant pressures, are SMART and sufficiently ambitious in order to achieve the requirements and timelines of the MSFD;</w:t>
      </w:r>
    </w:p>
    <w:p w:rsidR="005B1474" w:rsidRDefault="00524A9E">
      <w:pPr>
        <w:pStyle w:val="ListParagraph"/>
        <w:numPr>
          <w:ilvl w:val="0"/>
          <w:numId w:val="261"/>
        </w:numPr>
        <w:tabs>
          <w:tab w:val="num" w:pos="690"/>
          <w:tab w:val="left" w:pos="720"/>
        </w:tabs>
        <w:spacing w:after="120" w:line="240" w:lineRule="auto"/>
        <w:ind w:left="686" w:hanging="329"/>
        <w:jc w:val="both"/>
        <w:rPr>
          <w:noProof/>
        </w:rPr>
      </w:pPr>
      <w:r>
        <w:rPr>
          <w:noProof/>
        </w:rPr>
        <w:t>Improve the consistency between the criteria used in GES, the assessment of the impact and the proposed targets.</w:t>
      </w:r>
    </w:p>
    <w:p w:rsidR="005B1474" w:rsidRDefault="005B1474">
      <w:pPr>
        <w:pStyle w:val="CorpsA"/>
        <w:spacing w:after="120"/>
        <w:rPr>
          <w:rFonts w:ascii="Times New Roman" w:eastAsia="Times New Roman" w:hAnsi="Times New Roman" w:cs="Times New Roman"/>
          <w:noProof/>
          <w:sz w:val="24"/>
          <w:szCs w:val="24"/>
        </w:rPr>
      </w:pPr>
    </w:p>
    <w:p w:rsidR="005B1474" w:rsidRDefault="00524A9E">
      <w:pPr>
        <w:pStyle w:val="CorpsA"/>
        <w:rPr>
          <w:noProof/>
        </w:rPr>
      </w:pPr>
      <w:r>
        <w:rPr>
          <w:rFonts w:ascii="Times New Roman" w:eastAsia="Times New Roman" w:hAnsi="Times New Roman" w:cs="Times New Roman"/>
          <w:noProof/>
        </w:rPr>
        <w:br w:type="page"/>
      </w:r>
    </w:p>
    <w:p w:rsidR="005B1474" w:rsidRDefault="005B1474">
      <w:pPr>
        <w:pStyle w:val="CorpsA"/>
        <w:rPr>
          <w:rFonts w:ascii="Times New Roman" w:eastAsia="Times New Roman" w:hAnsi="Times New Roman" w:cs="Times New Roman"/>
          <w:noProof/>
        </w:rPr>
      </w:pPr>
    </w:p>
    <w:p w:rsidR="005B1474" w:rsidRDefault="00524A9E">
      <w:pPr>
        <w:pStyle w:val="Heading2"/>
        <w:rPr>
          <w:noProof/>
          <w:lang w:val="en-GB"/>
        </w:rPr>
      </w:pPr>
      <w:bookmarkStart w:id="122" w:name="_Toc455744251"/>
      <w:bookmarkStart w:id="123" w:name="_Toc467053187"/>
      <w:bookmarkStart w:id="124" w:name="_Toc467161768"/>
      <w:r>
        <w:rPr>
          <w:noProof/>
          <w:lang w:val="en-GB"/>
        </w:rPr>
        <w:t>5. United Kingdom (Gibraltar)</w:t>
      </w:r>
      <w:bookmarkEnd w:id="122"/>
      <w:bookmarkEnd w:id="123"/>
      <w:bookmarkEnd w:id="124"/>
    </w:p>
    <w:p w:rsidR="005B1474" w:rsidRDefault="005B1474">
      <w:pPr>
        <w:pStyle w:val="CorpsA"/>
        <w:spacing w:after="120"/>
        <w:rPr>
          <w:rFonts w:ascii="Times New Roman" w:eastAsia="Times New Roman" w:hAnsi="Times New Roman" w:cs="Times New Roman"/>
          <w:noProof/>
          <w:sz w:val="24"/>
          <w:szCs w:val="24"/>
        </w:rPr>
      </w:pPr>
    </w:p>
    <w:p w:rsidR="005B1474" w:rsidRDefault="00524A9E">
      <w:pPr>
        <w:pStyle w:val="heading10"/>
        <w:rPr>
          <w:noProof/>
        </w:rPr>
      </w:pPr>
      <w:r>
        <w:rPr>
          <w:noProof/>
        </w:rPr>
        <w:t>General issues</w:t>
      </w:r>
    </w:p>
    <w:p w:rsidR="005B1474" w:rsidRDefault="00524A9E">
      <w:pPr>
        <w:pStyle w:val="heading20"/>
        <w:rPr>
          <w:noProof/>
        </w:rPr>
      </w:pPr>
      <w:r>
        <w:rPr>
          <w:noProof/>
        </w:rPr>
        <w:t>Marine waters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 xml:space="preserve">The UK's marine waters fall within the North-East Atlantic Ocean region and two of its sub-regions (the Celtic Seas and the Greater North Sea), and in the Mediterranean Sea region within the </w:t>
      </w:r>
      <w:r>
        <w:rPr>
          <w:rFonts w:ascii="Times New Roman"/>
          <w:noProof/>
          <w:sz w:val="24"/>
          <w:szCs w:val="24"/>
        </w:rPr>
        <w:t>Western Mediterranean Sea subregion.</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Their marine waters in the North-East Atlantic Ocean region include coastal waters, as defined under the Water Framework Directive, and a Renewal Energy Zone (REZ). An area of Continental Shelf beyond the REZ (the Hatto</w:t>
      </w:r>
      <w:r>
        <w:rPr>
          <w:rFonts w:ascii="Times New Roman"/>
          <w:noProof/>
          <w:sz w:val="24"/>
          <w:szCs w:val="24"/>
        </w:rPr>
        <w:t xml:space="preserve">n Rockall area) is also included, whilst another Continental Shelf area beyond the REZ awaits the outcomes of UNCLOS processes and so is not yet included in the UK's MSFD marine strategy. In the Mediterranean Sea region their marine waters extend out to 3 </w:t>
      </w:r>
      <w:r>
        <w:rPr>
          <w:rFonts w:ascii="Times New Roman"/>
          <w:noProof/>
          <w:sz w:val="24"/>
          <w:szCs w:val="24"/>
        </w:rPr>
        <w:t>nautical miles of Territorial Seas around Gibraltar.</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 xml:space="preserve">There are areas of overlap and gaps with the marine waters reported by Ireland at both the coastal boundaries with Ireland and the median line boundary in the Irish Sea and Celtic Sea. The marine waters </w:t>
      </w:r>
      <w:r>
        <w:rPr>
          <w:rFonts w:ascii="Times New Roman"/>
          <w:noProof/>
          <w:sz w:val="24"/>
          <w:szCs w:val="24"/>
        </w:rPr>
        <w:t xml:space="preserve">around Gibraltar overlap with those claimed by Spain. </w:t>
      </w:r>
    </w:p>
    <w:p w:rsidR="005B1474" w:rsidRDefault="00524A9E">
      <w:pPr>
        <w:pStyle w:val="heading20"/>
        <w:rPr>
          <w:noProof/>
        </w:rPr>
      </w:pPr>
      <w:r>
        <w:rPr>
          <w:noProof/>
        </w:rPr>
        <w:t>Areas assessed</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For the purposes of reporting on MSFD Articles 9 and 10 the UK has defined GES and targets for the UK marine waters in the North-East Atlantic Ocean region as a whole, but reflecting sig</w:t>
      </w:r>
      <w:r>
        <w:rPr>
          <w:rFonts w:ascii="Times New Roman"/>
          <w:noProof/>
          <w:sz w:val="24"/>
          <w:szCs w:val="24"/>
        </w:rPr>
        <w:t>nificant biogeographical differences between the two subregions, if needed. For MSFD Article 8, the UK has used eight biogeographically-defined assessment areas for their marine waters of the Greater North Sea and Celtic Seas subregions.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The UK indicates t</w:t>
      </w:r>
      <w:r>
        <w:rPr>
          <w:rFonts w:ascii="Times New Roman"/>
          <w:noProof/>
          <w:sz w:val="24"/>
          <w:szCs w:val="24"/>
        </w:rPr>
        <w:t>hat the boundaries between the Celtic Seas and Greater North Sea subregions are still under consideration.</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The waters around Gibraltar are reported separately as a single assessment area for Articles 8, 9 and 10.</w:t>
      </w:r>
    </w:p>
    <w:p w:rsidR="005B1474" w:rsidRDefault="00524A9E">
      <w:pPr>
        <w:pStyle w:val="heading20"/>
        <w:rPr>
          <w:noProof/>
        </w:rPr>
      </w:pPr>
      <w:r>
        <w:rPr>
          <w:noProof/>
        </w:rPr>
        <w:t>Regional cooperation</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The UK is party to the</w:t>
      </w:r>
      <w:r>
        <w:rPr>
          <w:rFonts w:ascii="Times New Roman"/>
          <w:noProof/>
          <w:sz w:val="24"/>
          <w:szCs w:val="24"/>
        </w:rPr>
        <w:t xml:space="preserve"> OSPAR Convention. Efforts for regional coordination within the OSPAR convention, as well as bilaterally with neighbouring countries in the North-East Atlantic Ocean region, are extensively described.</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In the Mediterranean, the UK is seeking to become a par</w:t>
      </w:r>
      <w:r>
        <w:rPr>
          <w:rFonts w:ascii="Times New Roman"/>
          <w:noProof/>
          <w:sz w:val="24"/>
          <w:szCs w:val="24"/>
        </w:rPr>
        <w:t>ty to the Barcelona Convention to enable them to take a more active role in regional coordination.</w:t>
      </w:r>
    </w:p>
    <w:p w:rsidR="005B1474" w:rsidRDefault="00524A9E">
      <w:pPr>
        <w:pStyle w:val="heading20"/>
        <w:rPr>
          <w:noProof/>
        </w:rPr>
      </w:pPr>
      <w:r>
        <w:rPr>
          <w:noProof/>
        </w:rPr>
        <w:t>Other features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For the North-East Atlantic Ocean region, the UK has used the ecosystem-services approach for their economic and social assessment and to esti</w:t>
      </w:r>
      <w:r>
        <w:rPr>
          <w:rFonts w:ascii="Times New Roman"/>
          <w:noProof/>
          <w:sz w:val="24"/>
          <w:szCs w:val="24"/>
        </w:rPr>
        <w:t>mate the costs of degradation, with its assessment undertaken at the UK level. It notes that it will develop its data at a scale more suited to MSFD implementation in time for the next (2018) assessment.</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Only a brief socio-economic assessment, addressing w</w:t>
      </w:r>
      <w:r>
        <w:rPr>
          <w:rFonts w:ascii="Times New Roman"/>
          <w:noProof/>
          <w:sz w:val="24"/>
          <w:szCs w:val="24"/>
        </w:rPr>
        <w:t>ater desalination and port facilities, has been presented for Gibraltar.</w:t>
      </w:r>
    </w:p>
    <w:p w:rsidR="005B1474" w:rsidRDefault="005B1474">
      <w:pPr>
        <w:pStyle w:val="CorpsA"/>
        <w:jc w:val="both"/>
        <w:rPr>
          <w:rFonts w:ascii="Times New Roman" w:eastAsia="Times New Roman" w:hAnsi="Times New Roman" w:cs="Times New Roman"/>
          <w:noProof/>
          <w:sz w:val="24"/>
          <w:szCs w:val="24"/>
        </w:rPr>
      </w:pPr>
    </w:p>
    <w:p w:rsidR="005B1474" w:rsidRDefault="00524A9E">
      <w:pPr>
        <w:pStyle w:val="heading10"/>
        <w:rPr>
          <w:noProof/>
        </w:rPr>
      </w:pPr>
      <w:r>
        <w:rPr>
          <w:noProof/>
        </w:rPr>
        <w:t>Determination of Good Environmental Status (Art. 9)</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For the North-East Atlantic Ocean region, please refer to the Commission Staff Working Document accompanying the Commission Report</w:t>
      </w:r>
      <w:r>
        <w:rPr>
          <w:rFonts w:ascii="Times New Roman"/>
          <w:noProof/>
          <w:sz w:val="24"/>
          <w:szCs w:val="24"/>
        </w:rPr>
        <w:t xml:space="preserve"> on the first phase of implementation of the Marine Strategy Framework Directive (2008/56/EC), published on 20 February 2014</w:t>
      </w:r>
      <w:r>
        <w:rPr>
          <w:rFonts w:ascii="Times New Roman" w:eastAsia="Times New Roman" w:hAnsi="Times New Roman" w:cs="Times New Roman"/>
          <w:noProof/>
          <w:sz w:val="24"/>
          <w:szCs w:val="24"/>
          <w:vertAlign w:val="superscript"/>
        </w:rPr>
        <w:footnoteReference w:id="133"/>
      </w:r>
      <w:r>
        <w:rPr>
          <w:rFonts w:ascii="Times New Roman"/>
          <w:noProof/>
          <w:sz w:val="24"/>
          <w:szCs w:val="24"/>
        </w:rPr>
        <w:t>.</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For the Mediterranean region (relevant for Gibraltar):</w:t>
      </w:r>
    </w:p>
    <w:p w:rsidR="005B1474" w:rsidRDefault="00524A9E">
      <w:pPr>
        <w:pStyle w:val="heading20"/>
        <w:jc w:val="both"/>
        <w:rPr>
          <w:noProof/>
        </w:rPr>
      </w:pPr>
      <w:r>
        <w:rPr>
          <w:noProof/>
        </w:rPr>
        <w:t>Strong points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The UK addresses GES for all descriptors, excepting for comm</w:t>
      </w:r>
      <w:r>
        <w:rPr>
          <w:rFonts w:ascii="Times New Roman"/>
          <w:noProof/>
          <w:sz w:val="24"/>
          <w:szCs w:val="24"/>
        </w:rPr>
        <w:t>ercial fish and shellfish (Descriptor 3) and contaminants in seafood (Descriptor 9), even though the UK indicates there are commercial fishing activities in their marine waters. The Decision criteria for D1 biological diversity (Descriptor 1), eutrophicati</w:t>
      </w:r>
      <w:r>
        <w:rPr>
          <w:rFonts w:ascii="Times New Roman"/>
          <w:noProof/>
          <w:sz w:val="24"/>
          <w:szCs w:val="24"/>
        </w:rPr>
        <w:t>on (Descriptor 5), sea floor integrity (Descriptor 6), contaminants (Descriptor 8), marine litter (Descriptor 10) and energy, including underwater noise (Descriptor 11) are incorporated (typically into a more general GES definition).</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They have used existin</w:t>
      </w:r>
      <w:r>
        <w:rPr>
          <w:rFonts w:ascii="Times New Roman"/>
          <w:noProof/>
          <w:sz w:val="24"/>
          <w:szCs w:val="24"/>
        </w:rPr>
        <w:t>g Union standards for contaminants (Environmental Quality Standards values) under D8 (contaminants); further, concentrations of contaminants should not increase, even if currently below regulatory maximum levels.</w:t>
      </w:r>
    </w:p>
    <w:p w:rsidR="005B1474" w:rsidRDefault="00524A9E">
      <w:pPr>
        <w:pStyle w:val="heading20"/>
        <w:rPr>
          <w:noProof/>
        </w:rPr>
      </w:pPr>
      <w:r>
        <w:rPr>
          <w:noProof/>
        </w:rPr>
        <w:t>Weak points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GES is defined mainly at the de</w:t>
      </w:r>
      <w:r>
        <w:rPr>
          <w:rFonts w:ascii="Times New Roman"/>
          <w:noProof/>
          <w:sz w:val="24"/>
          <w:szCs w:val="24"/>
        </w:rPr>
        <w:t>scriptor level and is generally only qualitative and therefore not measurable. There is limited or no use of the Decision criteria for non-indigenous species (Descriptor 2), marine food webs (Descriptor 4) and hydrographical changes (Descriptor 7). A deter</w:t>
      </w:r>
      <w:r>
        <w:rPr>
          <w:rFonts w:ascii="Times New Roman"/>
          <w:noProof/>
          <w:sz w:val="24"/>
          <w:szCs w:val="24"/>
        </w:rPr>
        <w:t>mination of GES for commercial fish and shellfish (Descriptor 3) and contaminants (Descriptor 9) may be applicable for Gibraltar's waters, even though there is no UK commercial fishing and a majority of seafood for sale comes from beyond Gibraltar's waters</w:t>
      </w:r>
      <w:r>
        <w:rPr>
          <w:rFonts w:ascii="Times New Roman"/>
          <w:noProof/>
          <w:sz w:val="24"/>
          <w:szCs w:val="24"/>
        </w:rPr>
        <w:t>.</w:t>
      </w:r>
    </w:p>
    <w:p w:rsidR="005B1474" w:rsidRDefault="00524A9E">
      <w:pPr>
        <w:pStyle w:val="heading20"/>
        <w:rPr>
          <w:noProof/>
        </w:rPr>
      </w:pPr>
      <w:r>
        <w:rPr>
          <w:noProof/>
        </w:rPr>
        <w:t>Overall score</w:t>
      </w:r>
    </w:p>
    <w:p w:rsidR="005B1474" w:rsidRDefault="00524A9E">
      <w:pPr>
        <w:pStyle w:val="CorpsA"/>
        <w:rPr>
          <w:rFonts w:ascii="Times New Roman" w:eastAsia="Times New Roman" w:hAnsi="Times New Roman" w:cs="Times New Roman"/>
          <w:noProof/>
          <w:sz w:val="24"/>
          <w:szCs w:val="24"/>
        </w:rPr>
      </w:pPr>
      <w:r>
        <w:rPr>
          <w:rFonts w:ascii="Times New Roman"/>
          <w:noProof/>
          <w:sz w:val="24"/>
          <w:szCs w:val="24"/>
        </w:rPr>
        <w:t>Energy, including underwater noise (Descriptor 11) is assessed as adequate.</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 xml:space="preserve">Biological diversity (Descriptor 1), non-indigenous species (Descriptor 2), contaminants (Descriptor 8) and marine litter (Descriptor 10) are assessed as partially </w:t>
      </w:r>
      <w:r>
        <w:rPr>
          <w:rFonts w:ascii="Times New Roman"/>
          <w:noProof/>
          <w:sz w:val="24"/>
          <w:szCs w:val="24"/>
        </w:rPr>
        <w:t>adequate, as they either do not fully address the Decision criteria or they lack key elements or specificity.</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 xml:space="preserve">Commercial fish and shellfish (Descriptor 3), marine food webs (Descriptor 4), eutrophication (Descriptor 5), sea-floor integrity (Descriptor 6), </w:t>
      </w:r>
      <w:r>
        <w:rPr>
          <w:rFonts w:ascii="Times New Roman"/>
          <w:noProof/>
          <w:sz w:val="24"/>
          <w:szCs w:val="24"/>
        </w:rPr>
        <w:t>hydrographical changes (Descriptor 7) and contaminants in seafood (Descriptor 9) are assessed as inadequate, as they either do not cover all criteria, are not specific enough to be measurable, or have not been reported.</w:t>
      </w:r>
    </w:p>
    <w:p w:rsidR="005B1474" w:rsidRDefault="00524A9E">
      <w:pPr>
        <w:pStyle w:val="heading10"/>
        <w:rPr>
          <w:noProof/>
        </w:rPr>
      </w:pPr>
      <w:r>
        <w:rPr>
          <w:noProof/>
        </w:rPr>
        <w:t>Initial Assessment (Art. 8)</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 xml:space="preserve">For the </w:t>
      </w:r>
      <w:r>
        <w:rPr>
          <w:rFonts w:ascii="Times New Roman"/>
          <w:noProof/>
          <w:sz w:val="24"/>
          <w:szCs w:val="24"/>
        </w:rPr>
        <w:t>North-East Atlantic Ocean, please refer to the Commission Staff Working Document accompanying the Commission Report on the first phase of implementation of the Marine Strategy Framework Directive (2008/56/EC), published on 20 February 2014.</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For the Mediter</w:t>
      </w:r>
      <w:r>
        <w:rPr>
          <w:rFonts w:ascii="Times New Roman"/>
          <w:noProof/>
          <w:sz w:val="24"/>
          <w:szCs w:val="24"/>
        </w:rPr>
        <w:t>ranean region (relevant for Gibraltar)::</w:t>
      </w:r>
    </w:p>
    <w:p w:rsidR="005B1474" w:rsidRDefault="00524A9E">
      <w:pPr>
        <w:pStyle w:val="heading20"/>
        <w:rPr>
          <w:noProof/>
        </w:rPr>
      </w:pPr>
      <w:r>
        <w:rPr>
          <w:noProof/>
        </w:rPr>
        <w:t>Strong points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The initial assessment addresses all descriptors; most main pressures have been identified and reported on. Biodiversity assessments make use of Habitats and Birds Directive assessments.</w:t>
      </w:r>
    </w:p>
    <w:p w:rsidR="005B1474" w:rsidRDefault="00524A9E">
      <w:pPr>
        <w:pStyle w:val="heading20"/>
        <w:rPr>
          <w:noProof/>
        </w:rPr>
      </w:pPr>
      <w:r>
        <w:rPr>
          <w:noProof/>
        </w:rPr>
        <w:t>Weak points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Fo</w:t>
      </w:r>
      <w:r>
        <w:rPr>
          <w:rFonts w:ascii="Times New Roman"/>
          <w:noProof/>
          <w:sz w:val="24"/>
          <w:szCs w:val="24"/>
        </w:rPr>
        <w:t>r most descriptors, assessments are generally qualitative, with few conclusive judgments on current environmental status. There is limited or no assessment of physical disturbance pressures, non-indigenous species, commercial fish species and litter. Overa</w:t>
      </w:r>
      <w:r>
        <w:rPr>
          <w:rFonts w:ascii="Times New Roman"/>
          <w:noProof/>
          <w:sz w:val="24"/>
          <w:szCs w:val="24"/>
        </w:rPr>
        <w:t>ll, there is limited assessment of impacts from pressures.</w:t>
      </w:r>
    </w:p>
    <w:p w:rsidR="005B1474" w:rsidRDefault="00524A9E">
      <w:pPr>
        <w:pStyle w:val="heading20"/>
        <w:jc w:val="both"/>
        <w:rPr>
          <w:noProof/>
        </w:rPr>
      </w:pPr>
      <w:r>
        <w:rPr>
          <w:noProof/>
        </w:rPr>
        <w:t>Overall score</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For biological diversity (Descriptor 1), commercial fish and shellfish (Descriptor 3), marine food webs (Descriptor 4), sea floor integrity (Descriptor 6), hydrographical changes (Des</w:t>
      </w:r>
      <w:r>
        <w:rPr>
          <w:rFonts w:ascii="Times New Roman"/>
          <w:noProof/>
          <w:sz w:val="24"/>
          <w:szCs w:val="24"/>
        </w:rPr>
        <w:t>criptor 7), contaminants (Descriptor 8) and energy, including underwater noise (Descriptor 11) the initial assessment is considered partially adequate, with several key elements missing or poorly assessed and limited assessments of impacts.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For physical lo</w:t>
      </w:r>
      <w:r>
        <w:rPr>
          <w:rFonts w:ascii="Times New Roman"/>
          <w:noProof/>
          <w:sz w:val="24"/>
          <w:szCs w:val="24"/>
        </w:rPr>
        <w:t xml:space="preserve">ss and damage, and for non-indigenous species (Descriptor 2), eutrophication (Descriptor 5), contaminants in seafood (Descriptor 9) and marine </w:t>
      </w:r>
      <w:r>
        <w:rPr>
          <w:rFonts w:ascii="Trebuchet MS"/>
          <w:noProof/>
          <w:sz w:val="24"/>
          <w:szCs w:val="24"/>
        </w:rPr>
        <w:t>l</w:t>
      </w:r>
      <w:r>
        <w:rPr>
          <w:rFonts w:ascii="Times New Roman"/>
          <w:noProof/>
          <w:sz w:val="24"/>
          <w:szCs w:val="24"/>
        </w:rPr>
        <w:t>itter (Descriptor 10) the initial assessment is considered inadequate, due to the limited information provided o</w:t>
      </w:r>
      <w:r>
        <w:rPr>
          <w:rFonts w:ascii="Times New Roman"/>
          <w:noProof/>
          <w:sz w:val="24"/>
          <w:szCs w:val="24"/>
        </w:rPr>
        <w:t>n the pressures, on their impacts and to a lack of conclusion on current environmental status.</w:t>
      </w:r>
    </w:p>
    <w:p w:rsidR="005B1474" w:rsidRDefault="005B1474">
      <w:pPr>
        <w:pStyle w:val="CorpsA"/>
        <w:jc w:val="both"/>
        <w:rPr>
          <w:rFonts w:ascii="Times New Roman" w:eastAsia="Times New Roman" w:hAnsi="Times New Roman" w:cs="Times New Roman"/>
          <w:noProof/>
          <w:sz w:val="24"/>
          <w:szCs w:val="24"/>
        </w:rPr>
      </w:pPr>
    </w:p>
    <w:p w:rsidR="005B1474" w:rsidRDefault="00524A9E">
      <w:pPr>
        <w:pStyle w:val="heading10"/>
        <w:rPr>
          <w:noProof/>
        </w:rPr>
      </w:pPr>
      <w:r>
        <w:rPr>
          <w:noProof/>
        </w:rPr>
        <w:t>Environmental targets (Art. 10)</w:t>
      </w:r>
    </w:p>
    <w:p w:rsidR="005B1474" w:rsidRDefault="00524A9E">
      <w:pPr>
        <w:pStyle w:val="CorpsA"/>
        <w:keepNext/>
        <w:jc w:val="both"/>
        <w:rPr>
          <w:rFonts w:ascii="Times New Roman" w:eastAsia="Times New Roman" w:hAnsi="Times New Roman" w:cs="Times New Roman"/>
          <w:noProof/>
          <w:sz w:val="24"/>
          <w:szCs w:val="24"/>
        </w:rPr>
      </w:pPr>
      <w:r>
        <w:rPr>
          <w:rFonts w:ascii="Times New Roman"/>
          <w:noProof/>
          <w:sz w:val="24"/>
          <w:szCs w:val="24"/>
        </w:rPr>
        <w:t>For the North-East Atlantic Ocean: please refer to the Commission Staff Working Document accompanying the Commission Report on t</w:t>
      </w:r>
      <w:r>
        <w:rPr>
          <w:rFonts w:ascii="Times New Roman"/>
          <w:noProof/>
          <w:sz w:val="24"/>
          <w:szCs w:val="24"/>
        </w:rPr>
        <w:t>he first phase of implementation of the Marine Strategy Framework Directive (2008/56/EC), published on 20 February 2014.</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For the Mediterranean region (relevant for Gibraltar)::</w:t>
      </w:r>
    </w:p>
    <w:p w:rsidR="005B1474" w:rsidRDefault="00524A9E">
      <w:pPr>
        <w:pStyle w:val="heading20"/>
        <w:jc w:val="both"/>
        <w:rPr>
          <w:noProof/>
        </w:rPr>
      </w:pPr>
      <w:r>
        <w:rPr>
          <w:noProof/>
        </w:rPr>
        <w:t>Strong points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Environmental targets are provided for D2 (non-indigenous species</w:t>
      </w:r>
      <w:r>
        <w:rPr>
          <w:rFonts w:ascii="Times New Roman"/>
          <w:noProof/>
          <w:sz w:val="24"/>
          <w:szCs w:val="24"/>
        </w:rPr>
        <w:t>), D4 (marine food webs), D6 (sea floor integrity) and D7 (hydrographical changes).</w:t>
      </w:r>
    </w:p>
    <w:p w:rsidR="005B1474" w:rsidRDefault="00524A9E">
      <w:pPr>
        <w:pStyle w:val="heading20"/>
        <w:jc w:val="both"/>
        <w:rPr>
          <w:noProof/>
        </w:rPr>
      </w:pPr>
      <w:r>
        <w:rPr>
          <w:noProof/>
        </w:rPr>
        <w:t>Weak points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The targets provided are not sufficiently clear or SMART to be measurable, or do not address key elements (e.g. mobile species groups). There are no targets pro</w:t>
      </w:r>
      <w:r>
        <w:rPr>
          <w:rFonts w:ascii="Times New Roman"/>
          <w:noProof/>
          <w:sz w:val="24"/>
          <w:szCs w:val="24"/>
        </w:rPr>
        <w:t>vided for commercial fish and shellfish (Descriptor 3), eutrophication (Descriptor 5), contaminants (Descriptor 8), contaminants in seafood (Descriptor 9), marine litter (Descriptor 10) and energy, including underwater noise (Descriptor 11) or for water co</w:t>
      </w:r>
      <w:r>
        <w:rPr>
          <w:rFonts w:ascii="Times New Roman"/>
          <w:noProof/>
          <w:sz w:val="24"/>
          <w:szCs w:val="24"/>
        </w:rPr>
        <w:t>lumn and seabed habitats (Descriptors 1, 4 and  6). The targets for marine birds, mammals and fish are mostly best considered as expressions of GES.</w:t>
      </w:r>
    </w:p>
    <w:p w:rsidR="005B1474" w:rsidRDefault="00524A9E">
      <w:pPr>
        <w:pStyle w:val="heading20"/>
        <w:jc w:val="both"/>
        <w:rPr>
          <w:noProof/>
        </w:rPr>
      </w:pPr>
      <w:r>
        <w:rPr>
          <w:noProof/>
        </w:rPr>
        <w:t>Overall score</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The targets for biodiversity (Descriptors 1, 4 and 6) have been assessed as partially adequat</w:t>
      </w:r>
      <w:r>
        <w:rPr>
          <w:rFonts w:ascii="Times New Roman"/>
          <w:noProof/>
          <w:sz w:val="24"/>
          <w:szCs w:val="24"/>
        </w:rPr>
        <w:t>e since they lack some coverage (e.g. water column and seabed habitats), or are better considered as GES definitions.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The targets for non-indigenous species (Descriptor 2) and hydrographical changes (Descriptor 7) are considered inadequate as they lack spe</w:t>
      </w:r>
      <w:r>
        <w:rPr>
          <w:rFonts w:ascii="Times New Roman"/>
          <w:noProof/>
          <w:sz w:val="24"/>
          <w:szCs w:val="24"/>
        </w:rPr>
        <w:t>cification and are therefore not measurable.</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There are no targets for commercial fish and shellfish (Descriptor 3), eutrophication (Descriptor 5), contaminants (Descriptor 8), contaminants in seafood (Descriptor 9), marine litter (Descriptor 10) and energy</w:t>
      </w:r>
      <w:r>
        <w:rPr>
          <w:rFonts w:ascii="Times New Roman"/>
          <w:noProof/>
          <w:sz w:val="24"/>
          <w:szCs w:val="24"/>
        </w:rPr>
        <w:t>, including underwater noise (Descriptor 11).</w:t>
      </w:r>
    </w:p>
    <w:p w:rsidR="005B1474" w:rsidRDefault="005B1474">
      <w:pPr>
        <w:pStyle w:val="CorpsA"/>
        <w:spacing w:after="0" w:line="240" w:lineRule="auto"/>
        <w:jc w:val="both"/>
        <w:rPr>
          <w:rFonts w:ascii="Times New Roman" w:eastAsia="Times New Roman" w:hAnsi="Times New Roman" w:cs="Times New Roman"/>
          <w:b/>
          <w:bCs/>
          <w:i/>
          <w:iCs/>
          <w:noProof/>
          <w:sz w:val="24"/>
          <w:szCs w:val="24"/>
        </w:rPr>
      </w:pPr>
    </w:p>
    <w:p w:rsidR="005B1474" w:rsidRDefault="00524A9E">
      <w:pPr>
        <w:pStyle w:val="heading10"/>
        <w:rPr>
          <w:noProof/>
        </w:rPr>
      </w:pPr>
      <w:r>
        <w:rPr>
          <w:noProof/>
        </w:rPr>
        <w:t>Consistency</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For the Mediterranean region, there are a number of inconsistencies between the determinations of GES, the initial assessments and the environmental targets (e.g. for non-indigenous species (Descri</w:t>
      </w:r>
      <w:r>
        <w:rPr>
          <w:rFonts w:ascii="Times New Roman"/>
          <w:noProof/>
          <w:sz w:val="24"/>
          <w:szCs w:val="24"/>
        </w:rPr>
        <w:t xml:space="preserve">ptor 2), eutrophication (Descriptor 5), contaminants (Descriptor 8). </w:t>
      </w:r>
    </w:p>
    <w:p w:rsidR="005B1474" w:rsidRDefault="005B1474">
      <w:pPr>
        <w:pStyle w:val="CorpsA"/>
        <w:jc w:val="both"/>
        <w:rPr>
          <w:rFonts w:ascii="Times New Roman" w:eastAsia="Times New Roman" w:hAnsi="Times New Roman" w:cs="Times New Roman"/>
          <w:noProof/>
          <w:sz w:val="24"/>
          <w:szCs w:val="24"/>
        </w:rPr>
      </w:pPr>
    </w:p>
    <w:p w:rsidR="005B1474" w:rsidRDefault="00524A9E">
      <w:pPr>
        <w:pStyle w:val="heading10"/>
        <w:rPr>
          <w:noProof/>
        </w:rPr>
      </w:pPr>
      <w:r>
        <w:rPr>
          <w:noProof/>
        </w:rPr>
        <w:t>Identified gaps and plans to address them</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 xml:space="preserve">For the North-East Atlantic Ocean region, as a rule, extensive justification/explanation is provided on gaps in data/knowledge and assessment </w:t>
      </w:r>
      <w:r>
        <w:rPr>
          <w:rFonts w:ascii="Times New Roman"/>
          <w:noProof/>
          <w:sz w:val="24"/>
          <w:szCs w:val="24"/>
        </w:rPr>
        <w:t>methodology, accompanied most of the time by plans to close these gaps, albeit generally rather vague. This aspect is less clear for Gibraltar.</w:t>
      </w:r>
    </w:p>
    <w:p w:rsidR="005B1474" w:rsidRDefault="005B1474">
      <w:pPr>
        <w:pStyle w:val="CorpsA"/>
        <w:jc w:val="both"/>
        <w:rPr>
          <w:rFonts w:ascii="Times New Roman" w:eastAsia="Times New Roman" w:hAnsi="Times New Roman" w:cs="Times New Roman"/>
          <w:noProof/>
          <w:sz w:val="24"/>
          <w:szCs w:val="24"/>
        </w:rPr>
      </w:pPr>
    </w:p>
    <w:p w:rsidR="005B1474" w:rsidRDefault="00524A9E">
      <w:pPr>
        <w:pStyle w:val="heading10"/>
        <w:rPr>
          <w:noProof/>
        </w:rPr>
      </w:pPr>
      <w:r>
        <w:rPr>
          <w:noProof/>
        </w:rPr>
        <w:t>Recommendations</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The UK should:</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For the North-East Atlantic Ocean region, please refer to the Commission Staff W</w:t>
      </w:r>
      <w:r>
        <w:rPr>
          <w:rFonts w:ascii="Times New Roman"/>
          <w:noProof/>
          <w:sz w:val="24"/>
          <w:szCs w:val="24"/>
        </w:rPr>
        <w:t>orking Document accompanying the Commission Report on the first phase of implementation of the Marine Strategy Framework Directive (2008/56/EC), published on 20 February 2014.</w:t>
      </w:r>
    </w:p>
    <w:p w:rsidR="005B1474" w:rsidRDefault="00524A9E">
      <w:pPr>
        <w:pStyle w:val="CorpsA"/>
        <w:jc w:val="both"/>
        <w:rPr>
          <w:rFonts w:ascii="Times New Roman" w:eastAsia="Times New Roman" w:hAnsi="Times New Roman" w:cs="Times New Roman"/>
          <w:noProof/>
          <w:sz w:val="24"/>
          <w:szCs w:val="24"/>
        </w:rPr>
      </w:pPr>
      <w:r>
        <w:rPr>
          <w:rFonts w:ascii="Times New Roman"/>
          <w:noProof/>
          <w:sz w:val="24"/>
          <w:szCs w:val="24"/>
        </w:rPr>
        <w:t>For the Mediterranean region (relevant for Gibraltar):</w:t>
      </w:r>
    </w:p>
    <w:p w:rsidR="005B1474" w:rsidRDefault="00524A9E">
      <w:pPr>
        <w:pStyle w:val="ListParagraph"/>
        <w:numPr>
          <w:ilvl w:val="0"/>
          <w:numId w:val="262"/>
        </w:numPr>
        <w:tabs>
          <w:tab w:val="num" w:pos="690"/>
        </w:tabs>
        <w:spacing w:after="120" w:line="240" w:lineRule="auto"/>
        <w:ind w:left="686" w:hanging="329"/>
        <w:jc w:val="both"/>
        <w:rPr>
          <w:noProof/>
        </w:rPr>
      </w:pPr>
      <w:r>
        <w:rPr>
          <w:noProof/>
        </w:rPr>
        <w:t xml:space="preserve">Strengthen the GES </w:t>
      </w:r>
      <w:r>
        <w:rPr>
          <w:noProof/>
        </w:rPr>
        <w:t>determinations for all descriptors, making them more clearly assessable by focusing on quantitative aspects and baselines;</w:t>
      </w:r>
    </w:p>
    <w:p w:rsidR="005B1474" w:rsidRDefault="00524A9E">
      <w:pPr>
        <w:pStyle w:val="ListParagraph"/>
        <w:numPr>
          <w:ilvl w:val="0"/>
          <w:numId w:val="262"/>
        </w:numPr>
        <w:tabs>
          <w:tab w:val="num" w:pos="690"/>
        </w:tabs>
        <w:spacing w:after="120" w:line="240" w:lineRule="auto"/>
        <w:ind w:left="686" w:hanging="329"/>
        <w:jc w:val="both"/>
        <w:rPr>
          <w:noProof/>
        </w:rPr>
      </w:pPr>
      <w:r>
        <w:rPr>
          <w:noProof/>
        </w:rPr>
        <w:t>Improve the coherence of the GES definitions by linking them, where appropriate, to existing EU legislation, and by improving their c</w:t>
      </w:r>
      <w:r>
        <w:rPr>
          <w:noProof/>
        </w:rPr>
        <w:t>onsistency in the region or subregion, including through regional cooperation using the work of the Regional Sea Convention;</w:t>
      </w:r>
    </w:p>
    <w:p w:rsidR="005B1474" w:rsidRDefault="00524A9E">
      <w:pPr>
        <w:pStyle w:val="ListParagraph"/>
        <w:numPr>
          <w:ilvl w:val="0"/>
          <w:numId w:val="262"/>
        </w:numPr>
        <w:tabs>
          <w:tab w:val="num" w:pos="690"/>
        </w:tabs>
        <w:spacing w:after="120" w:line="240" w:lineRule="auto"/>
        <w:ind w:left="686" w:hanging="329"/>
        <w:jc w:val="both"/>
        <w:rPr>
          <w:noProof/>
        </w:rPr>
      </w:pPr>
      <w:r>
        <w:rPr>
          <w:noProof/>
        </w:rPr>
        <w:t>Further develop its approaches to assessing (quantifying) impacts from the main pressures to lead to improved and more conclusive a</w:t>
      </w:r>
      <w:r>
        <w:rPr>
          <w:noProof/>
        </w:rPr>
        <w:t>ssessment results for 2018;</w:t>
      </w:r>
    </w:p>
    <w:p w:rsidR="005B1474" w:rsidRDefault="00524A9E">
      <w:pPr>
        <w:pStyle w:val="ListParagraph"/>
        <w:numPr>
          <w:ilvl w:val="0"/>
          <w:numId w:val="262"/>
        </w:numPr>
        <w:tabs>
          <w:tab w:val="num" w:pos="690"/>
        </w:tabs>
        <w:spacing w:after="120" w:line="240" w:lineRule="auto"/>
        <w:ind w:left="686" w:hanging="329"/>
        <w:jc w:val="both"/>
        <w:rPr>
          <w:noProof/>
        </w:rPr>
      </w:pPr>
      <w:r>
        <w:rPr>
          <w:noProof/>
        </w:rPr>
        <w:t>Strengthen the measurability of the environmental targets, introducing them where currently lacking, and ensuring they focus on the reductions in pressures and impacts that are needed to achieve GES.</w:t>
      </w:r>
    </w:p>
    <w:sectPr w:rsidR="005B1474">
      <w:headerReference w:type="even" r:id="rId16"/>
      <w:headerReference w:type="default" r:id="rId17"/>
      <w:footerReference w:type="even" r:id="rId18"/>
      <w:footerReference w:type="default" r:id="rId19"/>
      <w:headerReference w:type="first" r:id="rId20"/>
      <w:footerReference w:type="first" r:id="rId21"/>
      <w:pgSz w:w="11900" w:h="16840"/>
      <w:pgMar w:top="1417" w:right="1417" w:bottom="1417" w:left="1417" w:header="708" w:footer="708"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474" w:rsidRDefault="00524A9E">
      <w:r>
        <w:separator/>
      </w:r>
    </w:p>
  </w:endnote>
  <w:endnote w:type="continuationSeparator" w:id="0">
    <w:p w:rsidR="005B1474" w:rsidRDefault="00524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A9E" w:rsidRPr="00524A9E" w:rsidRDefault="00524A9E" w:rsidP="00524A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A9E" w:rsidRPr="00524A9E" w:rsidRDefault="00524A9E" w:rsidP="00524A9E">
    <w:pPr>
      <w:pStyle w:val="FooterCoverPage"/>
      <w:rPr>
        <w:rFonts w:ascii="Arial" w:hAnsi="Arial" w:cs="Arial"/>
        <w:b/>
        <w:sz w:val="48"/>
      </w:rPr>
    </w:pPr>
    <w:r w:rsidRPr="00524A9E">
      <w:rPr>
        <w:rFonts w:ascii="Arial" w:hAnsi="Arial" w:cs="Arial"/>
        <w:b/>
        <w:sz w:val="48"/>
      </w:rPr>
      <w:t>EN</w:t>
    </w:r>
    <w:r w:rsidRPr="00524A9E">
      <w:rPr>
        <w:rFonts w:ascii="Arial" w:hAnsi="Arial" w:cs="Arial"/>
        <w:b/>
        <w:sz w:val="48"/>
      </w:rPr>
      <w:tab/>
    </w:r>
    <w:r w:rsidRPr="00524A9E">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rsidRPr="00524A9E">
      <w:tab/>
    </w:r>
    <w:r w:rsidRPr="00524A9E">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A9E" w:rsidRPr="00524A9E" w:rsidRDefault="00524A9E" w:rsidP="00524A9E">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474" w:rsidRDefault="005B147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474" w:rsidRDefault="00524A9E">
    <w:pPr>
      <w:pStyle w:val="Footer"/>
      <w:tabs>
        <w:tab w:val="clear" w:pos="9072"/>
        <w:tab w:val="right" w:pos="9046"/>
      </w:tabs>
      <w:jc w:val="right"/>
    </w:pPr>
    <w:r>
      <w:fldChar w:fldCharType="begin"/>
    </w:r>
    <w:r>
      <w:instrText xml:space="preserve"> PAGE </w:instrText>
    </w:r>
    <w:r>
      <w:fldChar w:fldCharType="separate"/>
    </w:r>
    <w:r>
      <w:rPr>
        <w:noProof/>
      </w:rPr>
      <w:t>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474" w:rsidRDefault="005B14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474" w:rsidRDefault="00524A9E">
      <w:r>
        <w:separator/>
      </w:r>
    </w:p>
  </w:footnote>
  <w:footnote w:type="continuationSeparator" w:id="0">
    <w:p w:rsidR="005B1474" w:rsidRDefault="00524A9E">
      <w:r>
        <w:continuationSeparator/>
      </w:r>
    </w:p>
  </w:footnote>
  <w:footnote w:type="continuationNotice" w:id="1">
    <w:p w:rsidR="005B1474" w:rsidRDefault="005B1474"/>
  </w:footnote>
  <w:footnote w:id="2">
    <w:p w:rsidR="005B1474" w:rsidRDefault="00524A9E">
      <w:pPr>
        <w:pStyle w:val="FootnoteText"/>
      </w:pPr>
      <w:r>
        <w:rPr>
          <w:vertAlign w:val="superscript"/>
        </w:rPr>
        <w:footnoteRef/>
      </w:r>
      <w:r>
        <w:rPr>
          <w:rFonts w:eastAsia="Arial Unicode MS" w:hAnsi="Arial Unicode MS" w:cs="Arial Unicode MS"/>
        </w:rPr>
        <w:t xml:space="preserve"> Data</w:t>
      </w:r>
      <w:r>
        <w:rPr>
          <w:rFonts w:eastAsia="Arial Unicode MS" w:hAnsi="Arial Unicode MS" w:cs="Arial Unicode MS"/>
        </w:rPr>
        <w:t xml:space="preserve"> Collection Framework as referred to under Council Regulation (EC) No 199/2008 of 25 February 2008 concerning the establishment of a Community framework for the collection, management and use of data in the fisheries sector and support for scientific advic</w:t>
      </w:r>
      <w:r>
        <w:rPr>
          <w:rFonts w:eastAsia="Arial Unicode MS" w:hAnsi="Arial Unicode MS" w:cs="Arial Unicode MS"/>
        </w:rPr>
        <w:t>e regarding the Common Fisheries Policy and Commission Regulation (EC) No 665/2008 of 14 July 2008 laying down detailed rules for the application of Council Regulation (EC) No 199/2008 concerning the establishment of a Community framework for the collectio</w:t>
      </w:r>
      <w:r>
        <w:rPr>
          <w:rFonts w:eastAsia="Arial Unicode MS" w:hAnsi="Arial Unicode MS" w:cs="Arial Unicode MS"/>
        </w:rPr>
        <w:t>n, management and use of data in the fisheries sector and support for scientific advice regarding the Common Fisheries Policy.</w:t>
      </w:r>
    </w:p>
  </w:footnote>
  <w:footnote w:id="3">
    <w:p w:rsidR="005B1474" w:rsidRDefault="00524A9E">
      <w:pPr>
        <w:pStyle w:val="FootnoteText"/>
      </w:pPr>
      <w:r>
        <w:rPr>
          <w:b/>
          <w:bCs/>
          <w:vertAlign w:val="superscript"/>
        </w:rPr>
        <w:footnoteRef/>
      </w:r>
      <w:r>
        <w:rPr>
          <w:rFonts w:eastAsia="Arial Unicode MS" w:hAnsi="Arial Unicode MS" w:cs="Arial Unicode MS"/>
        </w:rPr>
        <w:t xml:space="preserve"> Directive 2008/56/EC of the European Parliament and of the Council of 17 June 2008 establishing a framework for community action in the field of marine environmental policy (Marine Strategy Framework Directive), (OJ L 164, 25.6.2008, p. 19), hereafter ref</w:t>
      </w:r>
      <w:r>
        <w:rPr>
          <w:rFonts w:eastAsia="Arial Unicode MS" w:hAnsi="Arial Unicode MS" w:cs="Arial Unicode MS"/>
        </w:rPr>
        <w:t>erred to as Marine Strategy Framework Directive or MSFD.</w:t>
      </w:r>
    </w:p>
  </w:footnote>
  <w:footnote w:id="4">
    <w:p w:rsidR="005B1474" w:rsidRDefault="00524A9E">
      <w:pPr>
        <w:pStyle w:val="FootnoteText"/>
        <w:jc w:val="both"/>
      </w:pPr>
      <w:r>
        <w:rPr>
          <w:sz w:val="24"/>
          <w:szCs w:val="24"/>
          <w:vertAlign w:val="superscript"/>
        </w:rPr>
        <w:footnoteRef/>
      </w:r>
      <w:r>
        <w:rPr>
          <w:rFonts w:ascii="Trebuchet MS"/>
        </w:rPr>
        <w:t xml:space="preserve"> </w:t>
      </w:r>
      <w:r>
        <w:t>Report from the Commission to the European Parliament and to the Council, "Commission's assessment of Member States monitoring programmes under the Marine Strategy Framework Directive".</w:t>
      </w:r>
    </w:p>
  </w:footnote>
  <w:footnote w:id="5">
    <w:p w:rsidR="005B1474" w:rsidRDefault="00524A9E">
      <w:pPr>
        <w:pStyle w:val="FootnoteText"/>
        <w:jc w:val="both"/>
      </w:pPr>
      <w:r>
        <w:rPr>
          <w:sz w:val="24"/>
          <w:szCs w:val="24"/>
          <w:vertAlign w:val="superscript"/>
        </w:rPr>
        <w:footnoteRef/>
      </w:r>
      <w:r>
        <w:rPr>
          <w:rFonts w:ascii="Trebuchet MS"/>
        </w:rPr>
        <w:t xml:space="preserve"> </w:t>
      </w:r>
      <w:r>
        <w:t>The techn</w:t>
      </w:r>
      <w:r>
        <w:t xml:space="preserve">ical Member State-specific assessments were prepared for the Commission by an external consultant and are found at </w:t>
      </w:r>
      <w:hyperlink r:id="rId1" w:history="1">
        <w:r>
          <w:rPr>
            <w:rStyle w:val="Hyperlink"/>
          </w:rPr>
          <w:t>http://ec.</w:t>
        </w:r>
        <w:r>
          <w:rPr>
            <w:rStyle w:val="Hyperlink"/>
          </w:rPr>
          <w:t>europa.eu/environment/marine/eu-coast-and-marine-policy/marine-strategy-framework-directive/index_en.htm</w:t>
        </w:r>
      </w:hyperlink>
    </w:p>
  </w:footnote>
  <w:footnote w:id="6">
    <w:p w:rsidR="005B1474" w:rsidRDefault="00524A9E">
      <w:pPr>
        <w:pStyle w:val="FootnoteText"/>
        <w:jc w:val="both"/>
      </w:pPr>
      <w:r>
        <w:rPr>
          <w:sz w:val="24"/>
          <w:szCs w:val="24"/>
          <w:vertAlign w:val="superscript"/>
        </w:rPr>
        <w:footnoteRef/>
      </w:r>
      <w:r>
        <w:rPr>
          <w:rFonts w:ascii="Trebuchet MS"/>
        </w:rPr>
        <w:t xml:space="preserve"> </w:t>
      </w:r>
      <w:r>
        <w:t>The 11 qualitative descriptors are defined in Annex I of Directive 2008/56/EC and are further specified in Commission Decision 2010/477/EU of 1 Septe</w:t>
      </w:r>
      <w:r>
        <w:t>mber 2010 on criteria and methodological standards on good environmental status of marine water (OJ L 232, 2.9.2010, p. 14), hereafter referred to as "descriptors" and associated to a number between 1 and 11. The numbers refer to the respective numbered po</w:t>
      </w:r>
      <w:r>
        <w:t>ints in Annex I of the MSFD (D1 – Biodiversity, D2 – Non-indigenous Species, D3 – Commercial fish and shellfish, D4 – Food webs, D5 – Eutrophication, D6 – Sea-floor integrity, D7 – Hydrographical changes, D8 – Contaminants, D9 – Contaminants in seafood, D1</w:t>
      </w:r>
      <w:r>
        <w:t>0 – Litter, D11 – Energy, including underwater noise).  For the purpose of reporting on monitoring programmes ‘Biodiversity’ descriptors (D1, 4 and 6) have been grouped according to the main species groups and habitat types : D1, 4 and 6 – Birds, D1, 4 and</w:t>
      </w:r>
      <w:r>
        <w:t xml:space="preserve"> 6 – Mammals and reptiles, D1, 4 and 6 – Fish and cephalopods, D1, 4 and 6 – Seabed habitats, D1, 4 and 6– Water column habitats.</w:t>
      </w:r>
    </w:p>
  </w:footnote>
  <w:footnote w:id="7">
    <w:p w:rsidR="005B1474" w:rsidRDefault="00524A9E">
      <w:pPr>
        <w:pStyle w:val="FootnoteText"/>
      </w:pPr>
      <w:r>
        <w:rPr>
          <w:rStyle w:val="FootnoteReference"/>
        </w:rPr>
        <w:footnoteRef/>
      </w:r>
      <w:r>
        <w:t xml:space="preserve"> </w:t>
      </w:r>
      <w:r>
        <w:rPr>
          <w:rFonts w:eastAsia="Arial Unicode MS" w:hAnsi="Arial Unicode MS" w:cs="Arial Unicode MS"/>
        </w:rPr>
        <w:t>Data Collection Framework as referred to under Council Regulation (EC) No 199/2008 of 25 February 2008 concerning the establ</w:t>
      </w:r>
      <w:r>
        <w:rPr>
          <w:rFonts w:eastAsia="Arial Unicode MS" w:hAnsi="Arial Unicode MS" w:cs="Arial Unicode MS"/>
        </w:rPr>
        <w:t xml:space="preserve">ishment of a Community framework for the collection, management and use of data in the fisheries sector and support for scientific advice regarding the Common Fisheries Policy and Commission Regulation (EC) No 665/2008 of 14 July 2008 laying down detailed </w:t>
      </w:r>
      <w:r>
        <w:rPr>
          <w:rFonts w:eastAsia="Arial Unicode MS" w:hAnsi="Arial Unicode MS" w:cs="Arial Unicode MS"/>
        </w:rPr>
        <w:t>rules for the application of Council Regulation (EC) No 199/2008 concerning the establishment of a Community framework for the collection, management and use of data in the fisheries sector and support for scientific advice regarding the Common Fisheries P</w:t>
      </w:r>
      <w:r>
        <w:rPr>
          <w:rFonts w:eastAsia="Arial Unicode MS" w:hAnsi="Arial Unicode MS" w:cs="Arial Unicode MS"/>
        </w:rPr>
        <w:t>olicy</w:t>
      </w:r>
    </w:p>
  </w:footnote>
  <w:footnote w:id="8">
    <w:p w:rsidR="005B1474" w:rsidRDefault="00524A9E">
      <w:pPr>
        <w:pStyle w:val="FootnoteText"/>
        <w:jc w:val="both"/>
      </w:pPr>
      <w:r>
        <w:rPr>
          <w:sz w:val="24"/>
          <w:szCs w:val="24"/>
          <w:vertAlign w:val="superscript"/>
        </w:rPr>
        <w:footnoteRef/>
      </w:r>
      <w:r>
        <w:t xml:space="preserve"> The monitoring programme for the waters surrounding Gibraltar was reported in March 2016 to the Commission by the United Kingdom, which was too late for it to be assessed under this report. </w:t>
      </w:r>
    </w:p>
  </w:footnote>
  <w:footnote w:id="9">
    <w:p w:rsidR="005B1474" w:rsidRDefault="00524A9E">
      <w:pPr>
        <w:pStyle w:val="FootnoteText"/>
        <w:jc w:val="both"/>
      </w:pPr>
      <w:r>
        <w:rPr>
          <w:sz w:val="24"/>
          <w:szCs w:val="24"/>
          <w:vertAlign w:val="superscript"/>
        </w:rPr>
        <w:footnoteRef/>
      </w:r>
      <w:r>
        <w:t xml:space="preserve"> Malta reported on its monitoring programme under Articl</w:t>
      </w:r>
      <w:r>
        <w:t xml:space="preserve">e 11(3) on 30 October 2015 and to date (20 June 2016) Greece has not yet reported on its monitoring programme. </w:t>
      </w:r>
    </w:p>
  </w:footnote>
  <w:footnote w:id="10">
    <w:p w:rsidR="005B1474" w:rsidRDefault="00524A9E">
      <w:pPr>
        <w:pStyle w:val="FootnoteText"/>
        <w:jc w:val="both"/>
      </w:pPr>
      <w:r>
        <w:rPr>
          <w:sz w:val="24"/>
          <w:szCs w:val="24"/>
          <w:vertAlign w:val="superscript"/>
        </w:rPr>
        <w:footnoteRef/>
      </w:r>
      <w:r>
        <w:t xml:space="preserve"> Poland reported on its environmental targets under Article 10 in November 2015. The Commission intends to assess Poland's environmental target</w:t>
      </w:r>
      <w:r>
        <w:t xml:space="preserve">s, along with the other elements of its marine strategy already reported, as part of its next assessment exercise (along with other Member States' programmes of measures). </w:t>
      </w:r>
    </w:p>
  </w:footnote>
  <w:footnote w:id="11">
    <w:p w:rsidR="005B1474" w:rsidRDefault="00524A9E">
      <w:pPr>
        <w:pStyle w:val="FootnoteText"/>
      </w:pPr>
      <w:r>
        <w:rPr>
          <w:sz w:val="24"/>
          <w:szCs w:val="24"/>
          <w:vertAlign w:val="superscript"/>
        </w:rPr>
        <w:footnoteRef/>
      </w:r>
      <w:r>
        <w:rPr>
          <w:rFonts w:eastAsia="Arial Unicode MS" w:hAnsi="Arial Unicode MS" w:cs="Arial Unicode MS"/>
        </w:rPr>
        <w:t xml:space="preserve"> 'Good environmental status' (GES) is defined under Article 3(5) of the MSFD. Memb</w:t>
      </w:r>
      <w:r>
        <w:rPr>
          <w:rFonts w:eastAsia="Arial Unicode MS" w:hAnsi="Arial Unicode MS" w:cs="Arial Unicode MS"/>
        </w:rPr>
        <w:t>er States then determine GES per descriptor in accordance with Art. 9 of the MSFD.</w:t>
      </w:r>
    </w:p>
  </w:footnote>
  <w:footnote w:id="12">
    <w:p w:rsidR="005B1474" w:rsidRDefault="00524A9E">
      <w:pPr>
        <w:pStyle w:val="FootnoteText"/>
      </w:pPr>
      <w:r>
        <w:rPr>
          <w:vertAlign w:val="superscript"/>
        </w:rPr>
        <w:footnoteRef/>
      </w:r>
      <w:r>
        <w:rPr>
          <w:rFonts w:eastAsia="Arial Unicode MS" w:hAnsi="Arial Unicode MS" w:cs="Arial Unicode MS"/>
        </w:rPr>
        <w:t xml:space="preserve"> Regulation (EU) No 1380/2013 of the European Parliament and of the Council of 11 December 2013 on the Common Fisheries Policy, amending Council Regulations (EC) No 1954/20</w:t>
      </w:r>
      <w:r>
        <w:rPr>
          <w:rFonts w:eastAsia="Arial Unicode MS" w:hAnsi="Arial Unicode MS" w:cs="Arial Unicode MS"/>
        </w:rPr>
        <w:t>03 and (EC) No 1224/2009 and repealing Council Regulations (EC) No 2371/2002 and (EC) No 639/2004 and Council Decision 2004/585/EC (OJ L 354, 28.12.2013, p. 22)</w:t>
      </w:r>
    </w:p>
  </w:footnote>
  <w:footnote w:id="13">
    <w:p w:rsidR="005B1474" w:rsidRDefault="00524A9E">
      <w:pPr>
        <w:pStyle w:val="FootnoteText"/>
      </w:pPr>
      <w:r>
        <w:rPr>
          <w:vertAlign w:val="superscript"/>
        </w:rPr>
        <w:footnoteRef/>
      </w:r>
      <w:r>
        <w:rPr>
          <w:rFonts w:eastAsia="Arial Unicode MS" w:hAnsi="Arial Unicode MS" w:cs="Arial Unicode MS"/>
        </w:rPr>
        <w:t xml:space="preserve"> Directive 2000/60/EC of the European Parliament and of the Council of 23 October 2000 establi</w:t>
      </w:r>
      <w:r>
        <w:rPr>
          <w:rFonts w:eastAsia="Arial Unicode MS" w:hAnsi="Arial Unicode MS" w:cs="Arial Unicode MS"/>
        </w:rPr>
        <w:t>shing a framework for Community action in the field of water policy (OJ L 327, 22.12.2000, p. 1)</w:t>
      </w:r>
    </w:p>
  </w:footnote>
  <w:footnote w:id="14">
    <w:p w:rsidR="005B1474" w:rsidRDefault="00524A9E">
      <w:pPr>
        <w:pStyle w:val="FootnoteText"/>
      </w:pPr>
      <w:r>
        <w:rPr>
          <w:vertAlign w:val="superscript"/>
        </w:rPr>
        <w:footnoteRef/>
      </w:r>
      <w:r>
        <w:rPr>
          <w:rFonts w:eastAsia="Arial Unicode MS" w:hAnsi="Arial Unicode MS" w:cs="Arial Unicode MS"/>
        </w:rPr>
        <w:t xml:space="preserve"> Commission Regulation (EC) No 1881/2006 of 19 December 2006 setting maximum levels for certain contaminants in foodstuffs (OJ L 364, 20.12.2006, p. 5)</w:t>
      </w:r>
    </w:p>
  </w:footnote>
  <w:footnote w:id="15">
    <w:p w:rsidR="005B1474" w:rsidRDefault="00524A9E">
      <w:pPr>
        <w:pStyle w:val="FootnoteText"/>
      </w:pPr>
      <w:r>
        <w:rPr>
          <w:vertAlign w:val="superscript"/>
        </w:rPr>
        <w:footnoteRef/>
      </w:r>
      <w:r>
        <w:rPr>
          <w:rFonts w:eastAsia="Arial Unicode MS" w:hAnsi="Arial Unicode MS" w:cs="Arial Unicode MS"/>
        </w:rPr>
        <w:t xml:space="preserve"> Dire</w:t>
      </w:r>
      <w:r>
        <w:rPr>
          <w:rFonts w:eastAsia="Arial Unicode MS" w:hAnsi="Arial Unicode MS" w:cs="Arial Unicode MS"/>
        </w:rPr>
        <w:t>ctive 2006/113/EC of the European Parliament and of the Council of 12 December 2006 on the quality required of shellfish waters (OJ L 376, 27.12.2006, p. 14)</w:t>
      </w:r>
    </w:p>
  </w:footnote>
  <w:footnote w:id="16">
    <w:p w:rsidR="005B1474" w:rsidRDefault="00524A9E">
      <w:pPr>
        <w:pStyle w:val="FootnoteText"/>
      </w:pPr>
      <w:r>
        <w:rPr>
          <w:vertAlign w:val="superscript"/>
        </w:rPr>
        <w:footnoteRef/>
      </w:r>
      <w:r>
        <w:rPr>
          <w:rFonts w:eastAsia="Arial Unicode MS" w:hAnsi="Arial Unicode MS" w:cs="Arial Unicode MS"/>
        </w:rPr>
        <w:t xml:space="preserve"> Directive 2009/147/EC of the European Parliament and of the Council of 30 November 2009 on the c</w:t>
      </w:r>
      <w:r>
        <w:rPr>
          <w:rFonts w:eastAsia="Arial Unicode MS" w:hAnsi="Arial Unicode MS" w:cs="Arial Unicode MS"/>
        </w:rPr>
        <w:t>onservation of wild birds (OJ L 20, 26.1.2010, p. 7)</w:t>
      </w:r>
    </w:p>
  </w:footnote>
  <w:footnote w:id="17">
    <w:p w:rsidR="005B1474" w:rsidRDefault="00524A9E">
      <w:pPr>
        <w:pStyle w:val="FootnoteText"/>
      </w:pPr>
      <w:r>
        <w:rPr>
          <w:vertAlign w:val="superscript"/>
        </w:rPr>
        <w:footnoteRef/>
      </w:r>
      <w:r>
        <w:rPr>
          <w:rFonts w:eastAsia="Arial Unicode MS" w:hAnsi="Arial Unicode MS" w:cs="Arial Unicode MS"/>
        </w:rPr>
        <w:t xml:space="preserve"> Council Directive 92/43/EEC of 21 May 1992 on the conservation of natural habitats and of wild fauna and flora (OJ L 206, 22.7.1992, p. 7)</w:t>
      </w:r>
    </w:p>
  </w:footnote>
  <w:footnote w:id="18">
    <w:p w:rsidR="005B1474" w:rsidRDefault="00524A9E">
      <w:pPr>
        <w:pStyle w:val="FootnoteText"/>
      </w:pPr>
      <w:r>
        <w:rPr>
          <w:vertAlign w:val="superscript"/>
        </w:rPr>
        <w:footnoteRef/>
      </w:r>
      <w:r>
        <w:rPr>
          <w:rFonts w:eastAsia="Arial Unicode MS" w:hAnsi="Arial Unicode MS" w:cs="Arial Unicode MS"/>
        </w:rPr>
        <w:t xml:space="preserve"> Oslo-Paris Conventions of 1972 and 1974 to which the EU is p</w:t>
      </w:r>
      <w:r>
        <w:rPr>
          <w:rFonts w:eastAsia="Arial Unicode MS" w:hAnsi="Arial Unicode MS" w:cs="Arial Unicode MS"/>
        </w:rPr>
        <w:t xml:space="preserve">arty. The MSFD requires in its Article 5(2) and Article 6 that Member States sharing a marine region or subregion cooperate. </w:t>
      </w:r>
    </w:p>
  </w:footnote>
  <w:footnote w:id="19">
    <w:p w:rsidR="005B1474" w:rsidRDefault="00524A9E">
      <w:pPr>
        <w:pStyle w:val="FootnoteText"/>
      </w:pPr>
      <w:r>
        <w:rPr>
          <w:vertAlign w:val="superscript"/>
        </w:rPr>
        <w:footnoteRef/>
      </w:r>
      <w:r>
        <w:rPr>
          <w:rFonts w:eastAsia="Arial Unicode MS" w:hAnsi="Arial Unicode MS" w:cs="Arial Unicode MS"/>
        </w:rPr>
        <w:t xml:space="preserve"> Regulation (EU) No 1143/2014 of the European Parliament and of the Council of 22 October 2014 on the prevention and management o</w:t>
      </w:r>
      <w:r>
        <w:rPr>
          <w:rFonts w:eastAsia="Arial Unicode MS" w:hAnsi="Arial Unicode MS" w:cs="Arial Unicode MS"/>
        </w:rPr>
        <w:t>f the introduction and spread of invasive alien species (OJ L 317, 4.11.2014, p. 35)</w:t>
      </w:r>
    </w:p>
  </w:footnote>
  <w:footnote w:id="20">
    <w:p w:rsidR="005B1474" w:rsidRDefault="00524A9E">
      <w:pPr>
        <w:pStyle w:val="FootnoteText"/>
      </w:pPr>
      <w:r>
        <w:rPr>
          <w:sz w:val="24"/>
          <w:szCs w:val="24"/>
          <w:vertAlign w:val="superscript"/>
        </w:rPr>
        <w:footnoteRef/>
      </w:r>
      <w:r>
        <w:rPr>
          <w:rFonts w:eastAsia="Arial Unicode MS" w:hAnsi="Arial Unicode MS" w:cs="Arial Unicode MS"/>
        </w:rPr>
        <w:t xml:space="preserve"> 'Good environmental status' (GES) is defined under Article 3(5) of the MSFD. Member States then determine GES per descriptor in accordance with Art. 9 of the MSFD.</w:t>
      </w:r>
    </w:p>
  </w:footnote>
  <w:footnote w:id="21">
    <w:p w:rsidR="005B1474" w:rsidRDefault="00524A9E">
      <w:pPr>
        <w:pStyle w:val="FootnoteText"/>
      </w:pPr>
      <w:r>
        <w:rPr>
          <w:vertAlign w:val="superscript"/>
        </w:rPr>
        <w:footnoteRef/>
      </w:r>
      <w:r>
        <w:rPr>
          <w:rFonts w:eastAsia="Arial Unicode MS" w:hAnsi="Arial Unicode MS" w:cs="Arial Unicode MS"/>
        </w:rPr>
        <w:t xml:space="preserve"> Established by the Convention on the Protection of the Black Sea against Pollution, signed in Bucharest in April 1992. The EU is not party to that Convention.</w:t>
      </w:r>
    </w:p>
  </w:footnote>
  <w:footnote w:id="22">
    <w:p w:rsidR="005B1474" w:rsidRDefault="00524A9E">
      <w:pPr>
        <w:pStyle w:val="FootnoteText"/>
      </w:pPr>
      <w:r>
        <w:rPr>
          <w:vertAlign w:val="superscript"/>
        </w:rPr>
        <w:footnoteRef/>
      </w:r>
      <w:r>
        <w:rPr>
          <w:rFonts w:eastAsia="Arial Unicode MS" w:hAnsi="Arial Unicode MS" w:cs="Arial Unicode MS"/>
          <w:b/>
          <w:bCs/>
        </w:rPr>
        <w:t xml:space="preserve"> </w:t>
      </w:r>
      <w:r>
        <w:rPr>
          <w:rFonts w:eastAsia="Arial Unicode MS" w:hAnsi="Arial Unicode MS" w:cs="Arial Unicode MS"/>
        </w:rPr>
        <w:t>Council Directive 92/43/EEC of 21 May 1992 on the conservation of natural habitats and of wild</w:t>
      </w:r>
      <w:r>
        <w:rPr>
          <w:rFonts w:eastAsia="Arial Unicode MS" w:hAnsi="Arial Unicode MS" w:cs="Arial Unicode MS"/>
        </w:rPr>
        <w:t xml:space="preserve"> fauna and flora</w:t>
      </w:r>
    </w:p>
  </w:footnote>
  <w:footnote w:id="23">
    <w:p w:rsidR="005B1474" w:rsidRDefault="00524A9E">
      <w:pPr>
        <w:pStyle w:val="FootnoteText"/>
      </w:pPr>
      <w:r>
        <w:rPr>
          <w:vertAlign w:val="superscript"/>
        </w:rPr>
        <w:footnoteRef/>
      </w:r>
      <w:r>
        <w:rPr>
          <w:rFonts w:eastAsia="Arial Unicode MS" w:hAnsi="Arial Unicode MS" w:cs="Arial Unicode MS"/>
        </w:rPr>
        <w:t xml:space="preserve"> Directive 2009/147/EC</w:t>
      </w:r>
      <w:r>
        <w:rPr>
          <w:rFonts w:eastAsia="Arial Unicode MS" w:hAnsi="Arial Unicode MS" w:cs="Arial Unicode MS"/>
          <w:b/>
          <w:bCs/>
        </w:rPr>
        <w:t xml:space="preserve"> </w:t>
      </w:r>
      <w:r>
        <w:rPr>
          <w:rFonts w:eastAsia="Arial Unicode MS" w:hAnsi="Arial Unicode MS" w:cs="Arial Unicode MS"/>
        </w:rPr>
        <w:t>of the European Parliament and of the Council of</w:t>
      </w:r>
      <w:r>
        <w:rPr>
          <w:rFonts w:ascii="Arial Unicode MS" w:eastAsia="Arial Unicode MS" w:cs="Arial Unicode MS"/>
        </w:rPr>
        <w:t> </w:t>
      </w:r>
      <w:r>
        <w:rPr>
          <w:rFonts w:eastAsia="Arial Unicode MS" w:hAnsi="Arial Unicode MS" w:cs="Arial Unicode MS"/>
        </w:rPr>
        <w:t>30</w:t>
      </w:r>
      <w:r>
        <w:rPr>
          <w:rFonts w:ascii="Arial Unicode MS" w:eastAsia="Arial Unicode MS" w:cs="Arial Unicode MS"/>
        </w:rPr>
        <w:t> </w:t>
      </w:r>
      <w:r>
        <w:rPr>
          <w:rFonts w:eastAsia="Arial Unicode MS" w:hAnsi="Arial Unicode MS" w:cs="Arial Unicode MS"/>
        </w:rPr>
        <w:t>November 2009 on</w:t>
      </w:r>
      <w:r>
        <w:rPr>
          <w:rFonts w:ascii="Arial Unicode MS" w:eastAsia="Arial Unicode MS" w:cs="Arial Unicode MS"/>
        </w:rPr>
        <w:t> </w:t>
      </w:r>
      <w:r>
        <w:rPr>
          <w:rFonts w:eastAsia="Arial Unicode MS" w:hAnsi="Arial Unicode MS" w:cs="Arial Unicode MS"/>
        </w:rPr>
        <w:t>the conservation</w:t>
      </w:r>
      <w:r>
        <w:rPr>
          <w:rFonts w:ascii="Arial Unicode MS" w:eastAsia="Arial Unicode MS" w:cs="Arial Unicode MS"/>
        </w:rPr>
        <w:t> </w:t>
      </w:r>
      <w:r>
        <w:rPr>
          <w:rFonts w:eastAsia="Arial Unicode MS" w:hAnsi="Arial Unicode MS" w:cs="Arial Unicode MS"/>
        </w:rPr>
        <w:t>of wild birds</w:t>
      </w:r>
    </w:p>
  </w:footnote>
  <w:footnote w:id="24">
    <w:p w:rsidR="005B1474" w:rsidRDefault="00524A9E">
      <w:pPr>
        <w:pStyle w:val="FootnoteText"/>
      </w:pPr>
      <w:r>
        <w:rPr>
          <w:vertAlign w:val="superscript"/>
        </w:rPr>
        <w:footnoteRef/>
      </w:r>
      <w:r>
        <w:rPr>
          <w:rFonts w:eastAsia="Arial Unicode MS" w:hAnsi="Arial Unicode MS" w:cs="Arial Unicode MS"/>
        </w:rPr>
        <w:t xml:space="preserve"> Directive 2000/60/EC of the European Parliament and of the Council establishing a framework for the Community act</w:t>
      </w:r>
      <w:r>
        <w:rPr>
          <w:rFonts w:eastAsia="Arial Unicode MS" w:hAnsi="Arial Unicode MS" w:cs="Arial Unicode MS"/>
        </w:rPr>
        <w:t>ion in the field of water policy</w:t>
      </w:r>
    </w:p>
  </w:footnote>
  <w:footnote w:id="25">
    <w:p w:rsidR="005B1474" w:rsidRDefault="00524A9E">
      <w:pPr>
        <w:pStyle w:val="FootnoteText"/>
      </w:pPr>
      <w:r>
        <w:rPr>
          <w:vertAlign w:val="superscript"/>
        </w:rPr>
        <w:footnoteRef/>
      </w:r>
      <w:r>
        <w:rPr>
          <w:rFonts w:eastAsia="Arial Unicode MS" w:hAnsi="Arial Unicode MS" w:cs="Arial Unicode MS"/>
        </w:rPr>
        <w:t xml:space="preserve"> Regulation (EU) No 1143/2014 of the European Parliament and of the Council of 22 October 2014 on the prevention and management of the introduction and spread of invasive alien species (OJ L 317, 4.11.2014, p. 35)</w:t>
      </w:r>
    </w:p>
  </w:footnote>
  <w:footnote w:id="26">
    <w:p w:rsidR="005B1474" w:rsidRDefault="00524A9E">
      <w:pPr>
        <w:pStyle w:val="FootnoteText"/>
      </w:pPr>
      <w:r>
        <w:rPr>
          <w:sz w:val="24"/>
          <w:szCs w:val="24"/>
          <w:vertAlign w:val="superscript"/>
        </w:rPr>
        <w:footnoteRef/>
      </w:r>
      <w:r>
        <w:rPr>
          <w:rFonts w:eastAsia="Arial Unicode MS" w:hAnsi="Arial Unicode MS" w:cs="Arial Unicode MS"/>
        </w:rPr>
        <w:t xml:space="preserve"> 'Good </w:t>
      </w:r>
      <w:r>
        <w:rPr>
          <w:rFonts w:eastAsia="Arial Unicode MS" w:hAnsi="Arial Unicode MS" w:cs="Arial Unicode MS"/>
        </w:rPr>
        <w:t>environmental status' (GES) is defined under Article 3(5) of the MSFD. Member States then determine GES per descriptor in accordance with Art. 9 of the MSFD.</w:t>
      </w:r>
    </w:p>
  </w:footnote>
  <w:footnote w:id="27">
    <w:p w:rsidR="005B1474" w:rsidRDefault="00524A9E">
      <w:pPr>
        <w:pStyle w:val="FootnoteText"/>
      </w:pPr>
      <w:r>
        <w:rPr>
          <w:vertAlign w:val="superscript"/>
        </w:rPr>
        <w:footnoteRef/>
      </w:r>
      <w:r>
        <w:rPr>
          <w:rFonts w:eastAsia="Arial Unicode MS" w:hAnsi="Arial Unicode MS" w:cs="Arial Unicode MS"/>
        </w:rPr>
        <w:t xml:space="preserve"> Regulation (EU) No 1380/2013 of the European Parliament and of the Council of 11 December 2013 o</w:t>
      </w:r>
      <w:r>
        <w:rPr>
          <w:rFonts w:eastAsia="Arial Unicode MS" w:hAnsi="Arial Unicode MS" w:cs="Arial Unicode MS"/>
        </w:rPr>
        <w:t>n the Common Fisheries Policy, amending Council Regulations (EC) No 1954/2003 and (EC) No 1224/2009 and repealing Council Regulations (EC) No 2371/2002 and (EC) No 639/2004 and Council Decision 2004/585/EC (OJ L 354, 28.12.2013, p. 22)</w:t>
      </w:r>
    </w:p>
  </w:footnote>
  <w:footnote w:id="28">
    <w:p w:rsidR="005B1474" w:rsidRDefault="00524A9E">
      <w:pPr>
        <w:pStyle w:val="FootnoteText"/>
      </w:pPr>
      <w:r>
        <w:rPr>
          <w:vertAlign w:val="superscript"/>
        </w:rPr>
        <w:footnoteRef/>
      </w:r>
      <w:r>
        <w:rPr>
          <w:rFonts w:eastAsia="Arial Unicode MS" w:hAnsi="Arial Unicode MS" w:cs="Arial Unicode MS"/>
        </w:rPr>
        <w:t xml:space="preserve"> Directive 2000/60/</w:t>
      </w:r>
      <w:r>
        <w:rPr>
          <w:rFonts w:eastAsia="Arial Unicode MS" w:hAnsi="Arial Unicode MS" w:cs="Arial Unicode MS"/>
        </w:rPr>
        <w:t>EC of the European Parliament and of the Council of 23 October 2000 establishing a framework for Community action in the field of water policy (OJ L 327, 22.12.2000, p. 1)</w:t>
      </w:r>
    </w:p>
  </w:footnote>
  <w:footnote w:id="29">
    <w:p w:rsidR="005B1474" w:rsidRDefault="00524A9E">
      <w:pPr>
        <w:pStyle w:val="FootnoteText"/>
      </w:pPr>
      <w:r>
        <w:rPr>
          <w:vertAlign w:val="superscript"/>
        </w:rPr>
        <w:footnoteRef/>
      </w:r>
      <w:r>
        <w:rPr>
          <w:rFonts w:eastAsia="Arial Unicode MS" w:hAnsi="Arial Unicode MS" w:cs="Arial Unicode MS"/>
        </w:rPr>
        <w:t xml:space="preserve"> Council Directive 92/43/EEC of 21 May 1992 on the conservation of natural habitats</w:t>
      </w:r>
      <w:r>
        <w:rPr>
          <w:rFonts w:eastAsia="Arial Unicode MS" w:hAnsi="Arial Unicode MS" w:cs="Arial Unicode MS"/>
        </w:rPr>
        <w:t xml:space="preserve"> and of wild fauna and flora (OJ L 206, 22.7.1992, p. 7)</w:t>
      </w:r>
    </w:p>
  </w:footnote>
  <w:footnote w:id="30">
    <w:p w:rsidR="005B1474" w:rsidRDefault="00524A9E">
      <w:pPr>
        <w:pStyle w:val="FootnoteText"/>
      </w:pPr>
      <w:r>
        <w:rPr>
          <w:vertAlign w:val="superscript"/>
        </w:rPr>
        <w:footnoteRef/>
      </w:r>
      <w:r>
        <w:rPr>
          <w:rFonts w:eastAsia="Arial Unicode MS" w:hAnsi="Arial Unicode MS" w:cs="Arial Unicode MS"/>
        </w:rPr>
        <w:t xml:space="preserve"> Council Directive 91/271/EEC of 21 May 1991 concerning urban waste-water treatment (OJ L 135, 30.5.1991, p. 40).</w:t>
      </w:r>
    </w:p>
  </w:footnote>
  <w:footnote w:id="31">
    <w:p w:rsidR="005B1474" w:rsidRDefault="00524A9E">
      <w:pPr>
        <w:pStyle w:val="FootnoteText"/>
      </w:pPr>
      <w:r>
        <w:rPr>
          <w:vertAlign w:val="superscript"/>
        </w:rPr>
        <w:footnoteRef/>
      </w:r>
      <w:r>
        <w:rPr>
          <w:rFonts w:eastAsia="Arial Unicode MS" w:hAnsi="Arial Unicode MS" w:cs="Arial Unicode MS"/>
        </w:rPr>
        <w:t xml:space="preserve"> Helsinki Convention on the Protection of the Marine Environment of the Baltic Sea Area, 1992, to which the EU is party. The MSFD requires in its Article 5(2) and Article 6 that Member States sharing a marine region or subregion cooperate.</w:t>
      </w:r>
    </w:p>
  </w:footnote>
  <w:footnote w:id="32">
    <w:p w:rsidR="005B1474" w:rsidRDefault="00524A9E">
      <w:pPr>
        <w:pStyle w:val="FootnoteText"/>
      </w:pPr>
      <w:r>
        <w:rPr>
          <w:vertAlign w:val="superscript"/>
        </w:rPr>
        <w:footnoteRef/>
      </w:r>
      <w:r>
        <w:rPr>
          <w:rFonts w:eastAsia="Arial Unicode MS" w:hAnsi="Arial Unicode MS" w:cs="Arial Unicode MS"/>
        </w:rPr>
        <w:t xml:space="preserve"> Oslo-Paris Con</w:t>
      </w:r>
      <w:r>
        <w:rPr>
          <w:rFonts w:eastAsia="Arial Unicode MS" w:hAnsi="Arial Unicode MS" w:cs="Arial Unicode MS"/>
        </w:rPr>
        <w:t>ventions of 1972 and 1974 to which the EU is party. The MSFD requires in its Article 5(2) and Article 6 that Member States sharing a marine region or subregion cooperate.</w:t>
      </w:r>
    </w:p>
  </w:footnote>
  <w:footnote w:id="33">
    <w:p w:rsidR="005B1474" w:rsidRDefault="00524A9E">
      <w:pPr>
        <w:pStyle w:val="FootnoteText"/>
      </w:pPr>
      <w:r>
        <w:rPr>
          <w:rFonts w:ascii="Trebuchet MS" w:eastAsia="Trebuchet MS" w:hAnsi="Trebuchet MS" w:cs="Trebuchet MS"/>
          <w:vertAlign w:val="superscript"/>
        </w:rPr>
        <w:footnoteRef/>
      </w:r>
      <w:r>
        <w:rPr>
          <w:rFonts w:eastAsia="Arial Unicode MS" w:hAnsi="Arial Unicode MS" w:cs="Arial Unicode MS"/>
        </w:rPr>
        <w:t xml:space="preserve"> Directive 2009/147/EC</w:t>
      </w:r>
      <w:r>
        <w:rPr>
          <w:rFonts w:eastAsia="Arial Unicode MS" w:hAnsi="Arial Unicode MS" w:cs="Arial Unicode MS"/>
          <w:b/>
          <w:bCs/>
        </w:rPr>
        <w:t xml:space="preserve"> </w:t>
      </w:r>
      <w:r>
        <w:rPr>
          <w:rFonts w:eastAsia="Arial Unicode MS" w:hAnsi="Arial Unicode MS" w:cs="Arial Unicode MS"/>
        </w:rPr>
        <w:t>of the European Parliament and of the Council of</w:t>
      </w:r>
      <w:r>
        <w:rPr>
          <w:rFonts w:ascii="Arial Unicode MS" w:eastAsia="Arial Unicode MS" w:cs="Arial Unicode MS"/>
        </w:rPr>
        <w:t> </w:t>
      </w:r>
      <w:r>
        <w:rPr>
          <w:rFonts w:eastAsia="Arial Unicode MS" w:hAnsi="Arial Unicode MS" w:cs="Arial Unicode MS"/>
        </w:rPr>
        <w:t>30</w:t>
      </w:r>
      <w:r>
        <w:rPr>
          <w:rFonts w:ascii="Arial Unicode MS" w:eastAsia="Arial Unicode MS" w:cs="Arial Unicode MS"/>
        </w:rPr>
        <w:t> </w:t>
      </w:r>
      <w:r>
        <w:rPr>
          <w:rFonts w:eastAsia="Arial Unicode MS" w:hAnsi="Arial Unicode MS" w:cs="Arial Unicode MS"/>
        </w:rPr>
        <w:t xml:space="preserve">November </w:t>
      </w:r>
      <w:r>
        <w:rPr>
          <w:rFonts w:eastAsia="Arial Unicode MS" w:hAnsi="Arial Unicode MS" w:cs="Arial Unicode MS"/>
        </w:rPr>
        <w:t>2009 on</w:t>
      </w:r>
      <w:r>
        <w:rPr>
          <w:rFonts w:ascii="Arial Unicode MS" w:eastAsia="Arial Unicode MS" w:cs="Arial Unicode MS"/>
        </w:rPr>
        <w:t> </w:t>
      </w:r>
      <w:r>
        <w:rPr>
          <w:rFonts w:eastAsia="Arial Unicode MS" w:hAnsi="Arial Unicode MS" w:cs="Arial Unicode MS"/>
        </w:rPr>
        <w:t>the conservation</w:t>
      </w:r>
      <w:r>
        <w:rPr>
          <w:rFonts w:ascii="Arial Unicode MS" w:eastAsia="Arial Unicode MS" w:cs="Arial Unicode MS"/>
        </w:rPr>
        <w:t> </w:t>
      </w:r>
      <w:r>
        <w:rPr>
          <w:rFonts w:eastAsia="Arial Unicode MS" w:hAnsi="Arial Unicode MS" w:cs="Arial Unicode MS"/>
        </w:rPr>
        <w:t>of wild birds</w:t>
      </w:r>
    </w:p>
  </w:footnote>
  <w:footnote w:id="34">
    <w:p w:rsidR="005B1474" w:rsidRDefault="00524A9E">
      <w:pPr>
        <w:pStyle w:val="FootnoteText"/>
      </w:pPr>
      <w:r>
        <w:rPr>
          <w:rFonts w:ascii="Trebuchet MS" w:eastAsia="Trebuchet MS" w:hAnsi="Trebuchet MS" w:cs="Trebuchet MS"/>
          <w:vertAlign w:val="superscript"/>
        </w:rPr>
        <w:footnoteRef/>
      </w:r>
      <w:r>
        <w:rPr>
          <w:rFonts w:eastAsia="Arial Unicode MS" w:hAnsi="Arial Unicode MS" w:cs="Arial Unicode MS"/>
        </w:rPr>
        <w:t xml:space="preserve"> </w:t>
      </w:r>
      <w:r>
        <w:rPr>
          <w:rFonts w:eastAsia="Calibri"/>
          <w:sz w:val="20"/>
          <w:szCs w:val="20"/>
        </w:rPr>
        <w:t>Regulation (EU) No 1143/2014 of the European Parliament and of the Council of 22 October 2014 on the prevention and management of the introduction and spread of invasive alien species (OJ L 317, 4.11.2014, p. 35)</w:t>
      </w:r>
    </w:p>
  </w:footnote>
  <w:footnote w:id="35">
    <w:p w:rsidR="005B1474" w:rsidRDefault="00524A9E">
      <w:pPr>
        <w:pStyle w:val="FootnoteText"/>
      </w:pPr>
      <w:r>
        <w:rPr>
          <w:vertAlign w:val="superscript"/>
        </w:rPr>
        <w:footnoteRef/>
      </w:r>
      <w:r>
        <w:rPr>
          <w:rFonts w:eastAsia="Arial Unicode MS" w:hAnsi="Arial Unicode MS" w:cs="Arial Unicode MS"/>
        </w:rPr>
        <w:t xml:space="preserve"> </w:t>
      </w:r>
      <w:r>
        <w:rPr>
          <w:rFonts w:eastAsia="Arial Unicode MS" w:hAnsi="Arial Unicode MS" w:cs="Arial Unicode MS"/>
        </w:rPr>
        <w:t>Data Collection Framework as referred to under Council Regulation (EC) No 199/2008 of 25 February 2008 concerning the establishment of a Community framework for the collection, management and use of data in the fisheries sector and support for scientific a</w:t>
      </w:r>
      <w:r>
        <w:rPr>
          <w:rFonts w:eastAsia="Arial Unicode MS" w:hAnsi="Arial Unicode MS" w:cs="Arial Unicode MS"/>
        </w:rPr>
        <w:t>dvice regarding the Common Fisheries Policy and Commission Regulation (EC) No 665/2008 of 14 July 2008 laying down detailed rules for the application of Council Regulation (EC) No 199/2008 concerning the establishment of a Community framework for the colle</w:t>
      </w:r>
      <w:r>
        <w:rPr>
          <w:rFonts w:eastAsia="Arial Unicode MS" w:hAnsi="Arial Unicode MS" w:cs="Arial Unicode MS"/>
        </w:rPr>
        <w:t>ction, management and use of data in the fisheries sector and support for scientific advice regarding the Common Fisheries Policy.</w:t>
      </w:r>
    </w:p>
  </w:footnote>
  <w:footnote w:id="36">
    <w:p w:rsidR="005B1474" w:rsidRDefault="00524A9E">
      <w:pPr>
        <w:pStyle w:val="FootnoteText"/>
      </w:pPr>
      <w:r>
        <w:rPr>
          <w:vertAlign w:val="superscript"/>
        </w:rPr>
        <w:footnoteRef/>
      </w:r>
      <w:r>
        <w:rPr>
          <w:rFonts w:eastAsia="Arial Unicode MS" w:hAnsi="Arial Unicode MS" w:cs="Arial Unicode MS"/>
        </w:rPr>
        <w:t xml:space="preserve"> Baltic sea information on the acoustic soundscape (BIAS) project (www.biasproject.wordpress.com)</w:t>
      </w:r>
    </w:p>
  </w:footnote>
  <w:footnote w:id="37">
    <w:p w:rsidR="005B1474" w:rsidRDefault="00524A9E">
      <w:pPr>
        <w:pStyle w:val="FootnoteText"/>
      </w:pPr>
      <w:r>
        <w:rPr>
          <w:sz w:val="24"/>
          <w:szCs w:val="24"/>
          <w:vertAlign w:val="superscript"/>
        </w:rPr>
        <w:footnoteRef/>
      </w:r>
      <w:r>
        <w:rPr>
          <w:rFonts w:eastAsia="Arial Unicode MS" w:hAnsi="Arial Unicode MS" w:cs="Arial Unicode MS"/>
        </w:rPr>
        <w:t xml:space="preserve"> 'Good environmental stat</w:t>
      </w:r>
      <w:r>
        <w:rPr>
          <w:rFonts w:eastAsia="Arial Unicode MS" w:hAnsi="Arial Unicode MS" w:cs="Arial Unicode MS"/>
        </w:rPr>
        <w:t>us' (GES) is defined under Article 3(5) of the MSFD. Member States then determine GES per descriptor in accordance with Art. 9 of the MSFD.</w:t>
      </w:r>
    </w:p>
  </w:footnote>
  <w:footnote w:id="38">
    <w:p w:rsidR="005B1474" w:rsidRDefault="00524A9E">
      <w:pPr>
        <w:pStyle w:val="FootnoteText"/>
      </w:pPr>
      <w:r>
        <w:rPr>
          <w:sz w:val="24"/>
          <w:szCs w:val="24"/>
          <w:vertAlign w:val="superscript"/>
        </w:rPr>
        <w:footnoteRef/>
      </w:r>
      <w:r>
        <w:rPr>
          <w:rFonts w:eastAsia="Arial Unicode MS" w:hAnsi="Arial Unicode MS" w:cs="Arial Unicode MS"/>
        </w:rPr>
        <w:t xml:space="preserve"> Regulation (EU) No 1380/2013 of the European Parliament and of the Council of 11 December 2013 on the Common Fisheries Policy, amending Council Regulations (EC) No 1954/2003 and (EC) No 1224/2009 and repealing Council Regulations (EC) No 2371/2002 and (EC</w:t>
      </w:r>
      <w:r>
        <w:rPr>
          <w:rFonts w:eastAsia="Arial Unicode MS" w:hAnsi="Arial Unicode MS" w:cs="Arial Unicode MS"/>
        </w:rPr>
        <w:t>) No 639/2004 and Council Decision 2004/585/EC (OJ L 354, 28.12.2013, p. 22)</w:t>
      </w:r>
    </w:p>
  </w:footnote>
  <w:footnote w:id="39">
    <w:p w:rsidR="005B1474" w:rsidRDefault="00524A9E">
      <w:pPr>
        <w:pStyle w:val="FootnoteText"/>
      </w:pPr>
      <w:r>
        <w:rPr>
          <w:sz w:val="24"/>
          <w:szCs w:val="24"/>
          <w:vertAlign w:val="superscript"/>
        </w:rPr>
        <w:footnoteRef/>
      </w:r>
      <w:r>
        <w:rPr>
          <w:rFonts w:eastAsia="Arial Unicode MS" w:hAnsi="Arial Unicode MS" w:cs="Arial Unicode MS"/>
        </w:rPr>
        <w:t xml:space="preserve"> Directive 2000/60/EC of the European Parliament and of the Council of 23 October 2000 establishing a framework for Community action in the field of water policy (OJ L 327, 22.12</w:t>
      </w:r>
      <w:r>
        <w:rPr>
          <w:rFonts w:eastAsia="Arial Unicode MS" w:hAnsi="Arial Unicode MS" w:cs="Arial Unicode MS"/>
        </w:rPr>
        <w:t>.2000, p. 1)</w:t>
      </w:r>
    </w:p>
  </w:footnote>
  <w:footnote w:id="40">
    <w:p w:rsidR="005B1474" w:rsidRDefault="00524A9E">
      <w:pPr>
        <w:pStyle w:val="FootnoteText"/>
      </w:pPr>
      <w:r>
        <w:rPr>
          <w:sz w:val="24"/>
          <w:szCs w:val="24"/>
          <w:vertAlign w:val="superscript"/>
        </w:rPr>
        <w:footnoteRef/>
      </w:r>
      <w:r>
        <w:rPr>
          <w:rFonts w:eastAsia="Arial Unicode MS" w:hAnsi="Arial Unicode MS" w:cs="Arial Unicode MS"/>
        </w:rPr>
        <w:t xml:space="preserve"> Council Directive 92/43/EEC of 21 May 1992 on the conservation of natural habitats and of wild fauna and flora (OJ L 206, 22.7.1992, p. 7)</w:t>
      </w:r>
    </w:p>
  </w:footnote>
  <w:footnote w:id="41">
    <w:p w:rsidR="005B1474" w:rsidRDefault="00524A9E">
      <w:pPr>
        <w:pStyle w:val="FootnoteText"/>
      </w:pPr>
      <w:r>
        <w:rPr>
          <w:sz w:val="24"/>
          <w:szCs w:val="24"/>
          <w:vertAlign w:val="superscript"/>
        </w:rPr>
        <w:footnoteRef/>
      </w:r>
      <w:r>
        <w:rPr>
          <w:rFonts w:eastAsia="Arial Unicode MS" w:hAnsi="Arial Unicode MS" w:cs="Arial Unicode MS"/>
        </w:rPr>
        <w:t xml:space="preserve"> Council Directive 91/271/EEC of 21 May 1991 concerning urban waste-water treatment (OJ L 135, 30.5.1</w:t>
      </w:r>
      <w:r>
        <w:rPr>
          <w:rFonts w:eastAsia="Arial Unicode MS" w:hAnsi="Arial Unicode MS" w:cs="Arial Unicode MS"/>
        </w:rPr>
        <w:t>991, p. 40)</w:t>
      </w:r>
    </w:p>
  </w:footnote>
  <w:footnote w:id="42">
    <w:p w:rsidR="005B1474" w:rsidRDefault="00524A9E">
      <w:pPr>
        <w:pStyle w:val="FootnoteText"/>
      </w:pPr>
      <w:r>
        <w:rPr>
          <w:vertAlign w:val="superscript"/>
        </w:rPr>
        <w:footnoteRef/>
      </w:r>
      <w:r>
        <w:rPr>
          <w:rFonts w:eastAsia="Arial Unicode MS" w:hAnsi="Arial Unicode MS" w:cs="Arial Unicode MS"/>
        </w:rPr>
        <w:t xml:space="preserve"> Helsinki Convention on the Protection of the Marine Environment of the Baltic Sea Area, 1992, to which the EU is party. The MSFD requires in its Article 5(2) and Article 6 that Member States sharing a marine region or subregion cooperate.</w:t>
      </w:r>
    </w:p>
  </w:footnote>
  <w:footnote w:id="43">
    <w:p w:rsidR="005B1474" w:rsidRDefault="00524A9E">
      <w:pPr>
        <w:pStyle w:val="FootnoteText"/>
      </w:pPr>
      <w:r>
        <w:rPr>
          <w:vertAlign w:val="superscript"/>
        </w:rPr>
        <w:footnoteRef/>
      </w:r>
      <w:r>
        <w:rPr>
          <w:rFonts w:eastAsia="Arial Unicode MS" w:hAnsi="Arial Unicode MS" w:cs="Arial Unicode MS"/>
        </w:rPr>
        <w:t xml:space="preserve"> O</w:t>
      </w:r>
      <w:r>
        <w:rPr>
          <w:rFonts w:eastAsia="Arial Unicode MS" w:hAnsi="Arial Unicode MS" w:cs="Arial Unicode MS"/>
        </w:rPr>
        <w:t>slo-Paris Conventions of 1972 and 1974 to which the EU is party. The MSFD requires in its Article 5(2) and Article 6 that Member States sharing a marine region or subregion cooperate.</w:t>
      </w:r>
    </w:p>
  </w:footnote>
  <w:footnote w:id="44">
    <w:p w:rsidR="005B1474" w:rsidRDefault="00524A9E">
      <w:pPr>
        <w:pStyle w:val="FootnoteText"/>
      </w:pPr>
      <w:r>
        <w:rPr>
          <w:vertAlign w:val="superscript"/>
        </w:rPr>
        <w:footnoteRef/>
      </w:r>
      <w:r>
        <w:rPr>
          <w:rFonts w:eastAsia="Arial Unicode MS" w:hAnsi="Arial Unicode MS" w:cs="Arial Unicode MS"/>
        </w:rPr>
        <w:t xml:space="preserve"> Directive 2009/147/EC</w:t>
      </w:r>
      <w:r>
        <w:rPr>
          <w:rFonts w:eastAsia="Arial Unicode MS" w:hAnsi="Arial Unicode MS" w:cs="Arial Unicode MS"/>
          <w:b/>
          <w:bCs/>
        </w:rPr>
        <w:t xml:space="preserve"> </w:t>
      </w:r>
      <w:r>
        <w:rPr>
          <w:rFonts w:eastAsia="Arial Unicode MS" w:hAnsi="Arial Unicode MS" w:cs="Arial Unicode MS"/>
        </w:rPr>
        <w:t>of the European Parliament and of the Council of</w:t>
      </w:r>
      <w:r>
        <w:rPr>
          <w:rFonts w:ascii="Arial Unicode MS" w:eastAsia="Arial Unicode MS" w:cs="Arial Unicode MS"/>
        </w:rPr>
        <w:t> </w:t>
      </w:r>
      <w:r>
        <w:rPr>
          <w:rFonts w:eastAsia="Arial Unicode MS" w:hAnsi="Arial Unicode MS" w:cs="Arial Unicode MS"/>
        </w:rPr>
        <w:t>30</w:t>
      </w:r>
      <w:r>
        <w:rPr>
          <w:rFonts w:ascii="Arial Unicode MS" w:eastAsia="Arial Unicode MS" w:cs="Arial Unicode MS"/>
        </w:rPr>
        <w:t> </w:t>
      </w:r>
      <w:r>
        <w:rPr>
          <w:rFonts w:eastAsia="Arial Unicode MS" w:hAnsi="Arial Unicode MS" w:cs="Arial Unicode MS"/>
        </w:rPr>
        <w:t>November 2009 on</w:t>
      </w:r>
      <w:r>
        <w:rPr>
          <w:rFonts w:ascii="Arial Unicode MS" w:eastAsia="Arial Unicode MS" w:cs="Arial Unicode MS"/>
        </w:rPr>
        <w:t> </w:t>
      </w:r>
      <w:r>
        <w:rPr>
          <w:rFonts w:eastAsia="Arial Unicode MS" w:hAnsi="Arial Unicode MS" w:cs="Arial Unicode MS"/>
        </w:rPr>
        <w:t>the conservation</w:t>
      </w:r>
      <w:r>
        <w:rPr>
          <w:rFonts w:ascii="Arial Unicode MS" w:eastAsia="Arial Unicode MS" w:cs="Arial Unicode MS"/>
        </w:rPr>
        <w:t> </w:t>
      </w:r>
      <w:r>
        <w:rPr>
          <w:rFonts w:eastAsia="Arial Unicode MS" w:hAnsi="Arial Unicode MS" w:cs="Arial Unicode MS"/>
        </w:rPr>
        <w:t>of wild birds</w:t>
      </w:r>
    </w:p>
  </w:footnote>
  <w:footnote w:id="45">
    <w:p w:rsidR="005B1474" w:rsidRDefault="00524A9E">
      <w:pPr>
        <w:pStyle w:val="FootnoteText"/>
      </w:pPr>
      <w:r>
        <w:rPr>
          <w:vertAlign w:val="superscript"/>
        </w:rPr>
        <w:footnoteRef/>
      </w:r>
      <w:r>
        <w:rPr>
          <w:rFonts w:eastAsia="Arial Unicode MS" w:hAnsi="Arial Unicode MS" w:cs="Arial Unicode MS"/>
        </w:rPr>
        <w:t xml:space="preserve"> Regulation (EU) No 1143/2014 of the European Parliament and of the Council of 22 October 2014 on the prevention and management of the introduction and spread of invasive alien species (OJ L 317, 4.11.20</w:t>
      </w:r>
      <w:r>
        <w:rPr>
          <w:rFonts w:eastAsia="Arial Unicode MS" w:hAnsi="Arial Unicode MS" w:cs="Arial Unicode MS"/>
        </w:rPr>
        <w:t>14, p. 35)</w:t>
      </w:r>
    </w:p>
  </w:footnote>
  <w:footnote w:id="46">
    <w:p w:rsidR="005B1474" w:rsidRDefault="00524A9E">
      <w:pPr>
        <w:pStyle w:val="FootnoteText"/>
      </w:pPr>
      <w:r>
        <w:rPr>
          <w:vertAlign w:val="superscript"/>
        </w:rPr>
        <w:footnoteRef/>
      </w:r>
      <w:r>
        <w:rPr>
          <w:rFonts w:eastAsia="Arial Unicode MS" w:hAnsi="Arial Unicode MS" w:cs="Arial Unicode MS"/>
        </w:rPr>
        <w:t xml:space="preserve"> The reporting of Germany refers to activities already in place or proposed and described as </w:t>
      </w:r>
      <w:r>
        <w:rPr>
          <w:rFonts w:ascii="Arial Unicode MS" w:eastAsia="Arial Unicode MS" w:cs="Arial Unicode MS"/>
        </w:rPr>
        <w:t>‘</w:t>
      </w:r>
      <w:r>
        <w:rPr>
          <w:rFonts w:eastAsia="Arial Unicode MS" w:hAnsi="Arial Unicode MS" w:cs="Arial Unicode MS"/>
        </w:rPr>
        <w:t>concept</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monitoring sub-programmes. It is presumed that the concept monitoring programmes are the sub-programmes that Germany intends to have in place</w:t>
      </w:r>
      <w:r>
        <w:rPr>
          <w:rFonts w:eastAsia="Arial Unicode MS" w:hAnsi="Arial Unicode MS" w:cs="Arial Unicode MS"/>
        </w:rPr>
        <w:t xml:space="preserve"> in 2018 when the Member State reports gaps in its monitoring programme will be filled. The Member State clarified that this is true only if the designed programmes are confirmed through R&amp;D projects. The federal government and the coastal regions/states (</w:t>
      </w:r>
      <w:r>
        <w:rPr>
          <w:rFonts w:eastAsia="Arial Unicode MS" w:hAnsi="Arial Unicode MS" w:cs="Arial Unicode MS"/>
        </w:rPr>
        <w:t xml:space="preserve">Lander) developed a draft paper report entitled "Monitoring programs in accordance with </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45 f Section 1 WHG (Wasserhaushaltsgesetz) transposing Article 11 MSFD: Part A - Framework concept". The draft was published on 14 October 2013 on a dedicated MSFD we</w:t>
      </w:r>
      <w:r>
        <w:rPr>
          <w:rFonts w:eastAsia="Arial Unicode MS" w:hAnsi="Arial Unicode MS" w:cs="Arial Unicode MS"/>
        </w:rPr>
        <w:t>bsite (www.meeresschutz.info)</w:t>
      </w:r>
    </w:p>
  </w:footnote>
  <w:footnote w:id="47">
    <w:p w:rsidR="005B1474" w:rsidRDefault="00524A9E">
      <w:pPr>
        <w:pStyle w:val="FootnoteText"/>
      </w:pPr>
      <w:r>
        <w:rPr>
          <w:vertAlign w:val="superscript"/>
        </w:rPr>
        <w:footnoteRef/>
      </w:r>
      <w:r>
        <w:rPr>
          <w:rFonts w:eastAsia="Arial Unicode MS" w:hAnsi="Arial Unicode MS" w:cs="Arial Unicode MS"/>
        </w:rPr>
        <w:t xml:space="preserve"> 'Good environmental status' (GES) is defined under Article 3(5) of the MSFD. Member States then determine GES per descriptor in accordance with Art. 9 of the MSFD.</w:t>
      </w:r>
    </w:p>
  </w:footnote>
  <w:footnote w:id="48">
    <w:p w:rsidR="005B1474" w:rsidRDefault="00524A9E">
      <w:pPr>
        <w:pStyle w:val="FootnoteText"/>
      </w:pPr>
      <w:r>
        <w:rPr>
          <w:vertAlign w:val="superscript"/>
        </w:rPr>
        <w:footnoteRef/>
      </w:r>
      <w:r>
        <w:rPr>
          <w:rFonts w:eastAsia="Arial Unicode MS" w:hAnsi="Arial Unicode MS" w:cs="Arial Unicode MS"/>
          <w:b/>
          <w:bCs/>
        </w:rPr>
        <w:t xml:space="preserve"> </w:t>
      </w:r>
      <w:r>
        <w:rPr>
          <w:rFonts w:eastAsia="Arial Unicode MS" w:hAnsi="Arial Unicode MS" w:cs="Arial Unicode MS"/>
        </w:rPr>
        <w:t>Council Directive 92/43/EEC of 21 May 1992 on the conserva</w:t>
      </w:r>
      <w:r>
        <w:rPr>
          <w:rFonts w:eastAsia="Arial Unicode MS" w:hAnsi="Arial Unicode MS" w:cs="Arial Unicode MS"/>
        </w:rPr>
        <w:t>tion of natural habitats and of wild fauna and flora</w:t>
      </w:r>
    </w:p>
  </w:footnote>
  <w:footnote w:id="49">
    <w:p w:rsidR="005B1474" w:rsidRDefault="00524A9E">
      <w:pPr>
        <w:pStyle w:val="FootnoteText"/>
      </w:pPr>
      <w:r>
        <w:rPr>
          <w:vertAlign w:val="superscript"/>
        </w:rPr>
        <w:footnoteRef/>
      </w:r>
      <w:r>
        <w:rPr>
          <w:rFonts w:eastAsia="Arial Unicode MS" w:hAnsi="Arial Unicode MS" w:cs="Arial Unicode MS"/>
        </w:rPr>
        <w:t xml:space="preserve"> Directive 2009/147/EC</w:t>
      </w:r>
      <w:r>
        <w:rPr>
          <w:rFonts w:eastAsia="Arial Unicode MS" w:hAnsi="Arial Unicode MS" w:cs="Arial Unicode MS"/>
          <w:b/>
          <w:bCs/>
        </w:rPr>
        <w:t xml:space="preserve"> </w:t>
      </w:r>
      <w:r>
        <w:rPr>
          <w:rFonts w:eastAsia="Arial Unicode MS" w:hAnsi="Arial Unicode MS" w:cs="Arial Unicode MS"/>
        </w:rPr>
        <w:t>of the European Parliament and of the Council of</w:t>
      </w:r>
      <w:r>
        <w:rPr>
          <w:rFonts w:ascii="Arial Unicode MS" w:eastAsia="Arial Unicode MS" w:cs="Arial Unicode MS"/>
        </w:rPr>
        <w:t> </w:t>
      </w:r>
      <w:r>
        <w:rPr>
          <w:rFonts w:eastAsia="Arial Unicode MS" w:hAnsi="Arial Unicode MS" w:cs="Arial Unicode MS"/>
        </w:rPr>
        <w:t>30</w:t>
      </w:r>
      <w:r>
        <w:rPr>
          <w:rFonts w:ascii="Arial Unicode MS" w:eastAsia="Arial Unicode MS" w:cs="Arial Unicode MS"/>
        </w:rPr>
        <w:t> </w:t>
      </w:r>
      <w:r>
        <w:rPr>
          <w:rFonts w:eastAsia="Arial Unicode MS" w:hAnsi="Arial Unicode MS" w:cs="Arial Unicode MS"/>
        </w:rPr>
        <w:t>November 2009 on</w:t>
      </w:r>
      <w:r>
        <w:rPr>
          <w:rFonts w:ascii="Arial Unicode MS" w:eastAsia="Arial Unicode MS" w:cs="Arial Unicode MS"/>
        </w:rPr>
        <w:t> </w:t>
      </w:r>
      <w:r>
        <w:rPr>
          <w:rFonts w:eastAsia="Arial Unicode MS" w:hAnsi="Arial Unicode MS" w:cs="Arial Unicode MS"/>
        </w:rPr>
        <w:t>the conservation</w:t>
      </w:r>
      <w:r>
        <w:rPr>
          <w:rFonts w:ascii="Arial Unicode MS" w:eastAsia="Arial Unicode MS" w:cs="Arial Unicode MS"/>
        </w:rPr>
        <w:t> </w:t>
      </w:r>
      <w:r>
        <w:rPr>
          <w:rFonts w:eastAsia="Arial Unicode MS" w:hAnsi="Arial Unicode MS" w:cs="Arial Unicode MS"/>
        </w:rPr>
        <w:t>of wild birds</w:t>
      </w:r>
    </w:p>
  </w:footnote>
  <w:footnote w:id="50">
    <w:p w:rsidR="005B1474" w:rsidRDefault="00524A9E">
      <w:pPr>
        <w:pStyle w:val="FootnoteText"/>
      </w:pPr>
      <w:r>
        <w:rPr>
          <w:vertAlign w:val="superscript"/>
        </w:rPr>
        <w:footnoteRef/>
      </w:r>
      <w:r>
        <w:rPr>
          <w:rFonts w:eastAsia="Arial Unicode MS" w:hAnsi="Arial Unicode MS" w:cs="Arial Unicode MS"/>
        </w:rPr>
        <w:t xml:space="preserve"> Directive 2000/60/EC of the European Parliament and of the Council establishi</w:t>
      </w:r>
      <w:r>
        <w:rPr>
          <w:rFonts w:eastAsia="Arial Unicode MS" w:hAnsi="Arial Unicode MS" w:cs="Arial Unicode MS"/>
        </w:rPr>
        <w:t>ng a framework for the Community action in the field of water policy</w:t>
      </w:r>
    </w:p>
  </w:footnote>
  <w:footnote w:id="51">
    <w:p w:rsidR="005B1474" w:rsidRDefault="00524A9E">
      <w:pPr>
        <w:pStyle w:val="FootnoteText"/>
      </w:pPr>
      <w:r>
        <w:rPr>
          <w:vertAlign w:val="superscript"/>
        </w:rPr>
        <w:footnoteRef/>
      </w:r>
      <w:r>
        <w:rPr>
          <w:rFonts w:eastAsia="Arial Unicode MS" w:hAnsi="Arial Unicode MS" w:cs="Arial Unicode MS"/>
        </w:rPr>
        <w:t xml:space="preserve"> Regulation (EU) No 1143/2014 of the European Parliament and of the Council of 22 October 2014 on the prevention and management of the introduction and spread of invasive alien species (</w:t>
      </w:r>
      <w:r>
        <w:rPr>
          <w:rFonts w:eastAsia="Arial Unicode MS" w:hAnsi="Arial Unicode MS" w:cs="Arial Unicode MS"/>
        </w:rPr>
        <w:t>OJ L 317, 4.11.2014, p. 35)</w:t>
      </w:r>
    </w:p>
  </w:footnote>
  <w:footnote w:id="52">
    <w:p w:rsidR="005B1474" w:rsidRDefault="00524A9E">
      <w:pPr>
        <w:pStyle w:val="FootnoteText"/>
      </w:pPr>
      <w:r>
        <w:rPr>
          <w:vertAlign w:val="superscript"/>
        </w:rPr>
        <w:footnoteRef/>
      </w:r>
      <w:r>
        <w:rPr>
          <w:rFonts w:eastAsia="Arial Unicode MS" w:hAnsi="Arial Unicode MS" w:cs="Arial Unicode MS"/>
        </w:rPr>
        <w:t xml:space="preserve"> 'Good environmental status' (GES) is defined under Article 3(5) of the MSFD. Member States then determine GES per descriptor in accordance with Art. 9 of the MSFD.</w:t>
      </w:r>
    </w:p>
  </w:footnote>
  <w:footnote w:id="53">
    <w:p w:rsidR="005B1474" w:rsidRDefault="00524A9E">
      <w:pPr>
        <w:pStyle w:val="FootnoteText"/>
      </w:pPr>
      <w:r>
        <w:rPr>
          <w:vertAlign w:val="superscript"/>
        </w:rPr>
        <w:footnoteRef/>
      </w:r>
      <w:r>
        <w:rPr>
          <w:rFonts w:eastAsia="Arial Unicode MS" w:hAnsi="Arial Unicode MS" w:cs="Arial Unicode MS"/>
          <w:b/>
          <w:bCs/>
        </w:rPr>
        <w:t xml:space="preserve"> </w:t>
      </w:r>
      <w:r>
        <w:rPr>
          <w:rFonts w:eastAsia="Arial Unicode MS" w:hAnsi="Arial Unicode MS" w:cs="Arial Unicode MS"/>
        </w:rPr>
        <w:t>Council Directive 92/43/EEC of 21 May 1992 on the conservati</w:t>
      </w:r>
      <w:r>
        <w:rPr>
          <w:rFonts w:eastAsia="Arial Unicode MS" w:hAnsi="Arial Unicode MS" w:cs="Arial Unicode MS"/>
        </w:rPr>
        <w:t>on of natural habitats and of wild fauna and flora</w:t>
      </w:r>
    </w:p>
  </w:footnote>
  <w:footnote w:id="54">
    <w:p w:rsidR="005B1474" w:rsidRDefault="00524A9E">
      <w:pPr>
        <w:pStyle w:val="FootnoteText"/>
      </w:pPr>
      <w:r>
        <w:rPr>
          <w:vertAlign w:val="superscript"/>
        </w:rPr>
        <w:footnoteRef/>
      </w:r>
      <w:r>
        <w:rPr>
          <w:rFonts w:eastAsia="Arial Unicode MS" w:hAnsi="Arial Unicode MS" w:cs="Arial Unicode MS"/>
        </w:rPr>
        <w:t xml:space="preserve"> Directive 2009/147/EC</w:t>
      </w:r>
      <w:r>
        <w:rPr>
          <w:rFonts w:eastAsia="Arial Unicode MS" w:hAnsi="Arial Unicode MS" w:cs="Arial Unicode MS"/>
          <w:b/>
          <w:bCs/>
        </w:rPr>
        <w:t xml:space="preserve"> </w:t>
      </w:r>
      <w:r>
        <w:rPr>
          <w:rFonts w:eastAsia="Arial Unicode MS" w:hAnsi="Arial Unicode MS" w:cs="Arial Unicode MS"/>
        </w:rPr>
        <w:t>of the European Parliament and of the Council of</w:t>
      </w:r>
      <w:r>
        <w:rPr>
          <w:rFonts w:ascii="Arial Unicode MS" w:eastAsia="Arial Unicode MS" w:cs="Arial Unicode MS"/>
        </w:rPr>
        <w:t> </w:t>
      </w:r>
      <w:r>
        <w:rPr>
          <w:rFonts w:eastAsia="Arial Unicode MS" w:hAnsi="Arial Unicode MS" w:cs="Arial Unicode MS"/>
        </w:rPr>
        <w:t>30</w:t>
      </w:r>
      <w:r>
        <w:rPr>
          <w:rFonts w:ascii="Arial Unicode MS" w:eastAsia="Arial Unicode MS" w:cs="Arial Unicode MS"/>
        </w:rPr>
        <w:t> </w:t>
      </w:r>
      <w:r>
        <w:rPr>
          <w:rFonts w:eastAsia="Arial Unicode MS" w:hAnsi="Arial Unicode MS" w:cs="Arial Unicode MS"/>
        </w:rPr>
        <w:t>November 2009 on</w:t>
      </w:r>
      <w:r>
        <w:rPr>
          <w:rFonts w:ascii="Arial Unicode MS" w:eastAsia="Arial Unicode MS" w:cs="Arial Unicode MS"/>
        </w:rPr>
        <w:t> </w:t>
      </w:r>
      <w:r>
        <w:rPr>
          <w:rFonts w:eastAsia="Arial Unicode MS" w:hAnsi="Arial Unicode MS" w:cs="Arial Unicode MS"/>
        </w:rPr>
        <w:t>the conservation</w:t>
      </w:r>
      <w:r>
        <w:rPr>
          <w:rFonts w:ascii="Arial Unicode MS" w:eastAsia="Arial Unicode MS" w:cs="Arial Unicode MS"/>
        </w:rPr>
        <w:t> </w:t>
      </w:r>
      <w:r>
        <w:rPr>
          <w:rFonts w:eastAsia="Arial Unicode MS" w:hAnsi="Arial Unicode MS" w:cs="Arial Unicode MS"/>
        </w:rPr>
        <w:t>of wild birds</w:t>
      </w:r>
    </w:p>
  </w:footnote>
  <w:footnote w:id="55">
    <w:p w:rsidR="005B1474" w:rsidRDefault="00524A9E">
      <w:pPr>
        <w:pStyle w:val="FootnoteText"/>
      </w:pPr>
      <w:r>
        <w:rPr>
          <w:vertAlign w:val="superscript"/>
        </w:rPr>
        <w:footnoteRef/>
      </w:r>
      <w:r>
        <w:rPr>
          <w:rFonts w:eastAsia="Arial Unicode MS" w:hAnsi="Arial Unicode MS" w:cs="Arial Unicode MS"/>
        </w:rPr>
        <w:t xml:space="preserve"> Directive 2000/60/EC of the European Parliament and of the Council establishing a framework for the Community action in the field of water policy</w:t>
      </w:r>
    </w:p>
  </w:footnote>
  <w:footnote w:id="56">
    <w:p w:rsidR="005B1474" w:rsidRDefault="00524A9E">
      <w:pPr>
        <w:pStyle w:val="FootnoteText"/>
      </w:pPr>
      <w:r>
        <w:rPr>
          <w:vertAlign w:val="superscript"/>
        </w:rPr>
        <w:footnoteRef/>
      </w:r>
      <w:r>
        <w:rPr>
          <w:rFonts w:eastAsia="Arial Unicode MS"/>
        </w:rPr>
        <w:t xml:space="preserve"> </w:t>
      </w:r>
      <w:r>
        <w:rPr>
          <w:rFonts w:eastAsia="Calibri"/>
          <w:sz w:val="20"/>
          <w:szCs w:val="20"/>
        </w:rPr>
        <w:t>Regulation (EU) No 1143/2014 of the European Parliament and of the Council of 22 October 2014 on the preven</w:t>
      </w:r>
      <w:r>
        <w:rPr>
          <w:rFonts w:eastAsia="Calibri"/>
          <w:sz w:val="20"/>
          <w:szCs w:val="20"/>
        </w:rPr>
        <w:t>tion and management of the introduction and spread of invasive alien species (OJ L 317, 4.11.2014, p. 35)</w:t>
      </w:r>
    </w:p>
  </w:footnote>
  <w:footnote w:id="57">
    <w:p w:rsidR="005B1474" w:rsidRDefault="00524A9E">
      <w:pPr>
        <w:pStyle w:val="FootnoteText"/>
      </w:pPr>
      <w:r>
        <w:rPr>
          <w:vertAlign w:val="superscript"/>
        </w:rPr>
        <w:footnoteRef/>
      </w:r>
      <w:r>
        <w:rPr>
          <w:rFonts w:eastAsia="Arial Unicode MS" w:hAnsi="Arial Unicode MS" w:cs="Arial Unicode MS"/>
        </w:rPr>
        <w:t xml:space="preserve"> 'Good environmental status' (GES) is defined under Article 3(5) of the MSFD. Member States then determine GES per descriptor in accordance with Art.</w:t>
      </w:r>
      <w:r>
        <w:rPr>
          <w:rFonts w:eastAsia="Arial Unicode MS" w:hAnsi="Arial Unicode MS" w:cs="Arial Unicode MS"/>
        </w:rPr>
        <w:t xml:space="preserve"> 9 of the MSFD.</w:t>
      </w:r>
    </w:p>
  </w:footnote>
  <w:footnote w:id="58">
    <w:p w:rsidR="005B1474" w:rsidRDefault="00524A9E">
      <w:pPr>
        <w:pStyle w:val="FootnoteText"/>
      </w:pPr>
      <w:r>
        <w:rPr>
          <w:vertAlign w:val="superscript"/>
        </w:rPr>
        <w:footnoteRef/>
      </w:r>
      <w:r>
        <w:rPr>
          <w:rFonts w:eastAsia="Arial Unicode MS" w:hAnsi="Arial Unicode MS" w:cs="Arial Unicode MS"/>
          <w:b/>
          <w:bCs/>
        </w:rPr>
        <w:t xml:space="preserve"> </w:t>
      </w:r>
      <w:r>
        <w:rPr>
          <w:rFonts w:eastAsia="Arial Unicode MS" w:hAnsi="Arial Unicode MS" w:cs="Arial Unicode MS"/>
        </w:rPr>
        <w:t>Council Directive 92/43/EEC of 21 May 1992 on the conservation of natural habitats and of wild fauna and flora</w:t>
      </w:r>
    </w:p>
  </w:footnote>
  <w:footnote w:id="59">
    <w:p w:rsidR="005B1474" w:rsidRDefault="00524A9E">
      <w:pPr>
        <w:pStyle w:val="FootnoteText"/>
      </w:pPr>
      <w:r>
        <w:rPr>
          <w:vertAlign w:val="superscript"/>
        </w:rPr>
        <w:footnoteRef/>
      </w:r>
      <w:r>
        <w:rPr>
          <w:rFonts w:eastAsia="Arial Unicode MS" w:hAnsi="Arial Unicode MS" w:cs="Arial Unicode MS"/>
        </w:rPr>
        <w:t xml:space="preserve"> Directive 2009/147/EC of the European Parliament and of the Council of</w:t>
      </w:r>
      <w:r>
        <w:rPr>
          <w:rFonts w:ascii="Arial Unicode MS" w:eastAsia="Arial Unicode MS" w:cs="Arial Unicode MS"/>
        </w:rPr>
        <w:t> </w:t>
      </w:r>
      <w:r>
        <w:rPr>
          <w:rFonts w:eastAsia="Arial Unicode MS" w:hAnsi="Arial Unicode MS" w:cs="Arial Unicode MS"/>
        </w:rPr>
        <w:t>30</w:t>
      </w:r>
      <w:r>
        <w:rPr>
          <w:rFonts w:ascii="Arial Unicode MS" w:eastAsia="Arial Unicode MS" w:cs="Arial Unicode MS"/>
        </w:rPr>
        <w:t> </w:t>
      </w:r>
      <w:r>
        <w:rPr>
          <w:rFonts w:eastAsia="Arial Unicode MS" w:hAnsi="Arial Unicode MS" w:cs="Arial Unicode MS"/>
        </w:rPr>
        <w:t>November 2009 on</w:t>
      </w:r>
      <w:r>
        <w:rPr>
          <w:rFonts w:ascii="Arial Unicode MS" w:eastAsia="Arial Unicode MS" w:cs="Arial Unicode MS"/>
        </w:rPr>
        <w:t> </w:t>
      </w:r>
      <w:r>
        <w:rPr>
          <w:rFonts w:eastAsia="Arial Unicode MS" w:hAnsi="Arial Unicode MS" w:cs="Arial Unicode MS"/>
        </w:rPr>
        <w:t>the conservation</w:t>
      </w:r>
      <w:r>
        <w:rPr>
          <w:rFonts w:ascii="Arial Unicode MS" w:eastAsia="Arial Unicode MS" w:cs="Arial Unicode MS"/>
        </w:rPr>
        <w:t> </w:t>
      </w:r>
      <w:r>
        <w:rPr>
          <w:rFonts w:eastAsia="Arial Unicode MS" w:hAnsi="Arial Unicode MS" w:cs="Arial Unicode MS"/>
        </w:rPr>
        <w:t>of wild birds</w:t>
      </w:r>
    </w:p>
  </w:footnote>
  <w:footnote w:id="60">
    <w:p w:rsidR="005B1474" w:rsidRDefault="00524A9E">
      <w:pPr>
        <w:pStyle w:val="FootnoteText"/>
      </w:pPr>
      <w:r>
        <w:rPr>
          <w:vertAlign w:val="superscript"/>
        </w:rPr>
        <w:footnoteRef/>
      </w:r>
      <w:r>
        <w:rPr>
          <w:rFonts w:eastAsia="Arial Unicode MS" w:hAnsi="Arial Unicode MS" w:cs="Arial Unicode MS"/>
        </w:rPr>
        <w:t xml:space="preserve"> Directive 2000/60/EC of the European Parliament and of the Council establishing a framework for the Community action in the field of water policy</w:t>
      </w:r>
    </w:p>
  </w:footnote>
  <w:footnote w:id="61">
    <w:p w:rsidR="005B1474" w:rsidRDefault="00524A9E">
      <w:pPr>
        <w:pStyle w:val="FootnoteText"/>
      </w:pPr>
      <w:r>
        <w:rPr>
          <w:vertAlign w:val="superscript"/>
        </w:rPr>
        <w:footnoteRef/>
      </w:r>
      <w:r>
        <w:rPr>
          <w:rFonts w:eastAsia="Arial Unicode MS" w:hAnsi="Arial Unicode MS" w:cs="Arial Unicode MS"/>
        </w:rPr>
        <w:t xml:space="preserve"> Regulation (EU) No 1143/2014 of the European Parliament and of the Council of 22 October 2014 on the preven</w:t>
      </w:r>
      <w:r>
        <w:rPr>
          <w:rFonts w:eastAsia="Arial Unicode MS" w:hAnsi="Arial Unicode MS" w:cs="Arial Unicode MS"/>
        </w:rPr>
        <w:t>tion and management of the introduction and spread of invasive alien species (OJ L 317, 4.11.2014, p. 35)</w:t>
      </w:r>
    </w:p>
  </w:footnote>
  <w:footnote w:id="62">
    <w:p w:rsidR="005B1474" w:rsidRDefault="00524A9E">
      <w:pPr>
        <w:pStyle w:val="FootnoteText"/>
      </w:pPr>
      <w:r>
        <w:rPr>
          <w:vertAlign w:val="superscript"/>
        </w:rPr>
        <w:footnoteRef/>
      </w:r>
      <w:r>
        <w:rPr>
          <w:rFonts w:eastAsia="Arial Unicode MS" w:hAnsi="Arial Unicode MS" w:cs="Arial Unicode MS"/>
        </w:rPr>
        <w:t xml:space="preserve"> 'Good environmental status' (GES) is defined under Article 3(5) of the MSFD. Member States then determine GES per descriptor in accordance with Art.</w:t>
      </w:r>
      <w:r>
        <w:rPr>
          <w:rFonts w:eastAsia="Arial Unicode MS" w:hAnsi="Arial Unicode MS" w:cs="Arial Unicode MS"/>
        </w:rPr>
        <w:t xml:space="preserve"> 9 of the MSFD.</w:t>
      </w:r>
    </w:p>
  </w:footnote>
  <w:footnote w:id="63">
    <w:p w:rsidR="005B1474" w:rsidRDefault="00524A9E">
      <w:pPr>
        <w:pStyle w:val="FootnoteText"/>
      </w:pPr>
      <w:r>
        <w:rPr>
          <w:vertAlign w:val="superscript"/>
        </w:rPr>
        <w:footnoteRef/>
      </w:r>
      <w:r>
        <w:rPr>
          <w:rFonts w:eastAsia="Arial Unicode MS" w:hAnsi="Arial Unicode MS" w:cs="Arial Unicode MS"/>
        </w:rPr>
        <w:t xml:space="preserve"> Council Directive 92/43/EEC of 21 May 1992 on the conservation of natural habitats and of wild fauna and flora</w:t>
      </w:r>
    </w:p>
  </w:footnote>
  <w:footnote w:id="64">
    <w:p w:rsidR="005B1474" w:rsidRDefault="00524A9E">
      <w:pPr>
        <w:pStyle w:val="FootnoteText"/>
      </w:pPr>
      <w:r>
        <w:rPr>
          <w:vertAlign w:val="superscript"/>
        </w:rPr>
        <w:footnoteRef/>
      </w:r>
      <w:r>
        <w:rPr>
          <w:rFonts w:eastAsia="Arial Unicode MS" w:hAnsi="Arial Unicode MS" w:cs="Arial Unicode MS"/>
        </w:rPr>
        <w:t xml:space="preserve"> Directive 2009/147/EC of the European Parliament and of the Council of</w:t>
      </w:r>
      <w:r>
        <w:rPr>
          <w:rFonts w:ascii="Arial Unicode MS" w:eastAsia="Arial Unicode MS" w:cs="Arial Unicode MS"/>
        </w:rPr>
        <w:t> </w:t>
      </w:r>
      <w:r>
        <w:rPr>
          <w:rFonts w:eastAsia="Arial Unicode MS" w:hAnsi="Arial Unicode MS" w:cs="Arial Unicode MS"/>
        </w:rPr>
        <w:t>30</w:t>
      </w:r>
      <w:r>
        <w:rPr>
          <w:rFonts w:ascii="Arial Unicode MS" w:eastAsia="Arial Unicode MS" w:cs="Arial Unicode MS"/>
        </w:rPr>
        <w:t> </w:t>
      </w:r>
      <w:r>
        <w:rPr>
          <w:rFonts w:eastAsia="Arial Unicode MS" w:hAnsi="Arial Unicode MS" w:cs="Arial Unicode MS"/>
        </w:rPr>
        <w:t>November 2009 on</w:t>
      </w:r>
      <w:r>
        <w:rPr>
          <w:rFonts w:ascii="Arial Unicode MS" w:eastAsia="Arial Unicode MS" w:cs="Arial Unicode MS"/>
        </w:rPr>
        <w:t> </w:t>
      </w:r>
      <w:r>
        <w:rPr>
          <w:rFonts w:eastAsia="Arial Unicode MS" w:hAnsi="Arial Unicode MS" w:cs="Arial Unicode MS"/>
        </w:rPr>
        <w:t>the conservation</w:t>
      </w:r>
      <w:r>
        <w:rPr>
          <w:rFonts w:ascii="Arial Unicode MS" w:eastAsia="Arial Unicode MS" w:cs="Arial Unicode MS"/>
        </w:rPr>
        <w:t> </w:t>
      </w:r>
      <w:r>
        <w:rPr>
          <w:rFonts w:eastAsia="Arial Unicode MS" w:hAnsi="Arial Unicode MS" w:cs="Arial Unicode MS"/>
        </w:rPr>
        <w:t>of wild birds</w:t>
      </w:r>
    </w:p>
  </w:footnote>
  <w:footnote w:id="65">
    <w:p w:rsidR="005B1474" w:rsidRDefault="00524A9E">
      <w:pPr>
        <w:pStyle w:val="FootnoteText"/>
      </w:pPr>
      <w:r>
        <w:rPr>
          <w:vertAlign w:val="superscript"/>
        </w:rPr>
        <w:footnoteRef/>
      </w:r>
      <w:r>
        <w:rPr>
          <w:rFonts w:eastAsia="Arial Unicode MS" w:hAnsi="Arial Unicode MS" w:cs="Arial Unicode MS"/>
        </w:rPr>
        <w:t xml:space="preserve"> D</w:t>
      </w:r>
      <w:r>
        <w:rPr>
          <w:rFonts w:eastAsia="Arial Unicode MS" w:hAnsi="Arial Unicode MS" w:cs="Arial Unicode MS"/>
        </w:rPr>
        <w:t>irective 2000/60/EC of the European Parliament and of the Council establishing a framework for the Community action in the field of water policy</w:t>
      </w:r>
    </w:p>
  </w:footnote>
  <w:footnote w:id="66">
    <w:p w:rsidR="005B1474" w:rsidRDefault="00524A9E">
      <w:pPr>
        <w:pStyle w:val="FootnoteText"/>
      </w:pPr>
      <w:r>
        <w:rPr>
          <w:vertAlign w:val="superscript"/>
        </w:rPr>
        <w:footnoteRef/>
      </w:r>
      <w:r>
        <w:rPr>
          <w:rFonts w:eastAsia="Arial Unicode MS" w:hAnsi="Arial Unicode MS" w:cs="Arial Unicode MS"/>
        </w:rPr>
        <w:t xml:space="preserve"> Regulation (EU) No 1143/2014 of the European Parliament and of the Council of 22 October 2014 on the preventi</w:t>
      </w:r>
      <w:r>
        <w:rPr>
          <w:rFonts w:eastAsia="Arial Unicode MS" w:hAnsi="Arial Unicode MS" w:cs="Arial Unicode MS"/>
        </w:rPr>
        <w:t>on and management of the introduction and spread of invasive alien species (OJ L 317, 4.11.2014, p. 35)</w:t>
      </w:r>
    </w:p>
  </w:footnote>
  <w:footnote w:id="67">
    <w:p w:rsidR="005B1474" w:rsidRDefault="00524A9E">
      <w:pPr>
        <w:pStyle w:val="FootnoteText"/>
      </w:pPr>
      <w:r>
        <w:rPr>
          <w:vertAlign w:val="superscript"/>
        </w:rPr>
        <w:footnoteRef/>
      </w:r>
      <w:r>
        <w:rPr>
          <w:rFonts w:eastAsia="Arial Unicode MS" w:hAnsi="Arial Unicode MS" w:cs="Arial Unicode MS"/>
        </w:rPr>
        <w:t xml:space="preserve"> 'Good environmental status' (GES) is defined under Article 3(5) of the MSFD. Member States then determine GES per descriptor in accordance with Art. 9</w:t>
      </w:r>
      <w:r>
        <w:rPr>
          <w:rFonts w:eastAsia="Arial Unicode MS" w:hAnsi="Arial Unicode MS" w:cs="Arial Unicode MS"/>
        </w:rPr>
        <w:t xml:space="preserve"> of the MSFD.</w:t>
      </w:r>
    </w:p>
  </w:footnote>
  <w:footnote w:id="68">
    <w:p w:rsidR="005B1474" w:rsidRDefault="00524A9E">
      <w:pPr>
        <w:pStyle w:val="FootnoteText"/>
      </w:pPr>
      <w:r>
        <w:rPr>
          <w:vertAlign w:val="superscript"/>
        </w:rPr>
        <w:footnoteRef/>
      </w:r>
      <w:r>
        <w:rPr>
          <w:rFonts w:eastAsia="Arial Unicode MS" w:hAnsi="Arial Unicode MS" w:cs="Arial Unicode MS"/>
          <w:b/>
          <w:bCs/>
        </w:rPr>
        <w:t xml:space="preserve"> </w:t>
      </w:r>
      <w:r>
        <w:rPr>
          <w:rFonts w:eastAsia="Arial Unicode MS" w:hAnsi="Arial Unicode MS" w:cs="Arial Unicode MS"/>
        </w:rPr>
        <w:t>Council Directive 92/43/EEC of 21 May 1992 on the conservation of natural habitats and of wild fauna and flora</w:t>
      </w:r>
    </w:p>
  </w:footnote>
  <w:footnote w:id="69">
    <w:p w:rsidR="005B1474" w:rsidRDefault="00524A9E">
      <w:pPr>
        <w:pStyle w:val="FootnoteText"/>
      </w:pPr>
      <w:r>
        <w:rPr>
          <w:vertAlign w:val="superscript"/>
        </w:rPr>
        <w:footnoteRef/>
      </w:r>
      <w:r>
        <w:rPr>
          <w:rFonts w:eastAsia="Arial Unicode MS" w:hAnsi="Arial Unicode MS" w:cs="Arial Unicode MS"/>
        </w:rPr>
        <w:t xml:space="preserve"> Directive 2009/147/EC</w:t>
      </w:r>
      <w:r>
        <w:rPr>
          <w:rFonts w:eastAsia="Arial Unicode MS" w:hAnsi="Arial Unicode MS" w:cs="Arial Unicode MS"/>
          <w:b/>
          <w:bCs/>
        </w:rPr>
        <w:t xml:space="preserve"> </w:t>
      </w:r>
      <w:r>
        <w:rPr>
          <w:rFonts w:eastAsia="Arial Unicode MS" w:hAnsi="Arial Unicode MS" w:cs="Arial Unicode MS"/>
        </w:rPr>
        <w:t>of the European Parliament and of the Council of</w:t>
      </w:r>
      <w:r>
        <w:rPr>
          <w:rFonts w:ascii="Arial Unicode MS" w:eastAsia="Arial Unicode MS" w:cs="Arial Unicode MS"/>
        </w:rPr>
        <w:t> </w:t>
      </w:r>
      <w:r>
        <w:rPr>
          <w:rFonts w:eastAsia="Arial Unicode MS" w:hAnsi="Arial Unicode MS" w:cs="Arial Unicode MS"/>
        </w:rPr>
        <w:t>30</w:t>
      </w:r>
      <w:r>
        <w:rPr>
          <w:rFonts w:ascii="Arial Unicode MS" w:eastAsia="Arial Unicode MS" w:cs="Arial Unicode MS"/>
        </w:rPr>
        <w:t> </w:t>
      </w:r>
      <w:r>
        <w:rPr>
          <w:rFonts w:eastAsia="Arial Unicode MS" w:hAnsi="Arial Unicode MS" w:cs="Arial Unicode MS"/>
        </w:rPr>
        <w:t>November 2009 on</w:t>
      </w:r>
      <w:r>
        <w:rPr>
          <w:rFonts w:ascii="Arial Unicode MS" w:eastAsia="Arial Unicode MS" w:cs="Arial Unicode MS"/>
        </w:rPr>
        <w:t> </w:t>
      </w:r>
      <w:r>
        <w:rPr>
          <w:rFonts w:eastAsia="Arial Unicode MS" w:hAnsi="Arial Unicode MS" w:cs="Arial Unicode MS"/>
        </w:rPr>
        <w:t>the conservation</w:t>
      </w:r>
      <w:r>
        <w:rPr>
          <w:rFonts w:ascii="Arial Unicode MS" w:eastAsia="Arial Unicode MS" w:cs="Arial Unicode MS"/>
        </w:rPr>
        <w:t> </w:t>
      </w:r>
      <w:r>
        <w:rPr>
          <w:rFonts w:eastAsia="Arial Unicode MS" w:hAnsi="Arial Unicode MS" w:cs="Arial Unicode MS"/>
        </w:rPr>
        <w:t>of wild birds</w:t>
      </w:r>
    </w:p>
  </w:footnote>
  <w:footnote w:id="70">
    <w:p w:rsidR="005B1474" w:rsidRDefault="00524A9E">
      <w:pPr>
        <w:pStyle w:val="FootnoteText"/>
      </w:pPr>
      <w:r>
        <w:rPr>
          <w:vertAlign w:val="superscript"/>
        </w:rPr>
        <w:footnoteRef/>
      </w:r>
      <w:r>
        <w:rPr>
          <w:rFonts w:eastAsia="Arial Unicode MS" w:hAnsi="Arial Unicode MS" w:cs="Arial Unicode MS"/>
        </w:rPr>
        <w:t xml:space="preserve"> Dir</w:t>
      </w:r>
      <w:r>
        <w:rPr>
          <w:rFonts w:eastAsia="Arial Unicode MS" w:hAnsi="Arial Unicode MS" w:cs="Arial Unicode MS"/>
        </w:rPr>
        <w:t>ective 2000/60/EC of the European Parliament and of the Council establishing a framework for the Community action in the field of water policy</w:t>
      </w:r>
    </w:p>
  </w:footnote>
  <w:footnote w:id="71">
    <w:p w:rsidR="005B1474" w:rsidRDefault="00524A9E">
      <w:pPr>
        <w:pStyle w:val="FootnoteText"/>
      </w:pPr>
      <w:r>
        <w:rPr>
          <w:vertAlign w:val="superscript"/>
        </w:rPr>
        <w:footnoteRef/>
      </w:r>
      <w:r>
        <w:rPr>
          <w:rFonts w:eastAsia="Arial Unicode MS" w:hAnsi="Arial Unicode MS" w:cs="Arial Unicode MS"/>
        </w:rPr>
        <w:t xml:space="preserve"> Regulation (EU) No 1143/2014 of the European Parliament and of the Council of 22 October 2014 on the prevention</w:t>
      </w:r>
      <w:r>
        <w:rPr>
          <w:rFonts w:eastAsia="Arial Unicode MS" w:hAnsi="Arial Unicode MS" w:cs="Arial Unicode MS"/>
        </w:rPr>
        <w:t xml:space="preserve"> and management of the introduction and spread of invasive alien species (OJ L 317, 4.11.2014, p. 35)</w:t>
      </w:r>
    </w:p>
  </w:footnote>
  <w:footnote w:id="72">
    <w:p w:rsidR="005B1474" w:rsidRDefault="00524A9E">
      <w:pPr>
        <w:pStyle w:val="FootnoteText"/>
      </w:pPr>
      <w:r>
        <w:rPr>
          <w:sz w:val="24"/>
          <w:szCs w:val="24"/>
          <w:vertAlign w:val="superscript"/>
        </w:rPr>
        <w:footnoteRef/>
      </w:r>
      <w:r>
        <w:rPr>
          <w:rFonts w:eastAsia="Arial Unicode MS" w:hAnsi="Arial Unicode MS" w:cs="Arial Unicode MS"/>
        </w:rPr>
        <w:t xml:space="preserve"> 'Good environmental status' (GES) is defined under Article 3(5) of the MSFD. Member States then determine GES per descriptor in accordance with Art. 9 of the MSFD.</w:t>
      </w:r>
    </w:p>
  </w:footnote>
  <w:footnote w:id="73">
    <w:p w:rsidR="005B1474" w:rsidRDefault="00524A9E">
      <w:pPr>
        <w:pStyle w:val="FootnoteText"/>
      </w:pPr>
      <w:r>
        <w:rPr>
          <w:vertAlign w:val="superscript"/>
        </w:rPr>
        <w:footnoteRef/>
      </w:r>
      <w:r>
        <w:rPr>
          <w:rFonts w:eastAsia="Arial Unicode MS" w:hAnsi="Arial Unicode MS" w:cs="Arial Unicode MS"/>
          <w:b/>
          <w:bCs/>
        </w:rPr>
        <w:t xml:space="preserve"> </w:t>
      </w:r>
      <w:r>
        <w:rPr>
          <w:rFonts w:eastAsia="Arial Unicode MS" w:hAnsi="Arial Unicode MS" w:cs="Arial Unicode MS"/>
        </w:rPr>
        <w:t>Council Directive 92/43/EEC of 21 May 1992 on the conservation of natural habitats and of</w:t>
      </w:r>
      <w:r>
        <w:rPr>
          <w:rFonts w:eastAsia="Arial Unicode MS" w:hAnsi="Arial Unicode MS" w:cs="Arial Unicode MS"/>
        </w:rPr>
        <w:t xml:space="preserve"> wild fauna and flora</w:t>
      </w:r>
    </w:p>
  </w:footnote>
  <w:footnote w:id="74">
    <w:p w:rsidR="005B1474" w:rsidRDefault="00524A9E">
      <w:pPr>
        <w:pStyle w:val="FootnoteText"/>
      </w:pPr>
      <w:r>
        <w:rPr>
          <w:vertAlign w:val="superscript"/>
        </w:rPr>
        <w:footnoteRef/>
      </w:r>
      <w:r>
        <w:rPr>
          <w:rFonts w:eastAsia="Arial Unicode MS" w:hAnsi="Arial Unicode MS" w:cs="Arial Unicode MS"/>
        </w:rPr>
        <w:t xml:space="preserve"> Directive 2009/147/EC</w:t>
      </w:r>
      <w:r>
        <w:rPr>
          <w:rFonts w:eastAsia="Arial Unicode MS" w:hAnsi="Arial Unicode MS" w:cs="Arial Unicode MS"/>
          <w:b/>
          <w:bCs/>
        </w:rPr>
        <w:t xml:space="preserve"> </w:t>
      </w:r>
      <w:r>
        <w:rPr>
          <w:rFonts w:eastAsia="Arial Unicode MS" w:hAnsi="Arial Unicode MS" w:cs="Arial Unicode MS"/>
        </w:rPr>
        <w:t>of the European Parliament and of the Council of</w:t>
      </w:r>
      <w:r>
        <w:rPr>
          <w:rFonts w:ascii="Arial Unicode MS" w:eastAsia="Arial Unicode MS" w:cs="Arial Unicode MS"/>
        </w:rPr>
        <w:t> </w:t>
      </w:r>
      <w:r>
        <w:rPr>
          <w:rFonts w:eastAsia="Arial Unicode MS" w:hAnsi="Arial Unicode MS" w:cs="Arial Unicode MS"/>
        </w:rPr>
        <w:t>30</w:t>
      </w:r>
      <w:r>
        <w:rPr>
          <w:rFonts w:ascii="Arial Unicode MS" w:eastAsia="Arial Unicode MS" w:cs="Arial Unicode MS"/>
        </w:rPr>
        <w:t> </w:t>
      </w:r>
      <w:r>
        <w:rPr>
          <w:rFonts w:eastAsia="Arial Unicode MS" w:hAnsi="Arial Unicode MS" w:cs="Arial Unicode MS"/>
        </w:rPr>
        <w:t>November 2009 on</w:t>
      </w:r>
      <w:r>
        <w:rPr>
          <w:rFonts w:ascii="Arial Unicode MS" w:eastAsia="Arial Unicode MS" w:cs="Arial Unicode MS"/>
        </w:rPr>
        <w:t> </w:t>
      </w:r>
      <w:r>
        <w:rPr>
          <w:rFonts w:eastAsia="Arial Unicode MS" w:hAnsi="Arial Unicode MS" w:cs="Arial Unicode MS"/>
        </w:rPr>
        <w:t>the conservation</w:t>
      </w:r>
      <w:r>
        <w:rPr>
          <w:rFonts w:ascii="Arial Unicode MS" w:eastAsia="Arial Unicode MS" w:cs="Arial Unicode MS"/>
        </w:rPr>
        <w:t> </w:t>
      </w:r>
      <w:r>
        <w:rPr>
          <w:rFonts w:eastAsia="Arial Unicode MS" w:hAnsi="Arial Unicode MS" w:cs="Arial Unicode MS"/>
        </w:rPr>
        <w:t>of wild birds</w:t>
      </w:r>
    </w:p>
  </w:footnote>
  <w:footnote w:id="75">
    <w:p w:rsidR="005B1474" w:rsidRDefault="00524A9E">
      <w:pPr>
        <w:pStyle w:val="FootnoteText"/>
      </w:pPr>
      <w:r>
        <w:rPr>
          <w:vertAlign w:val="superscript"/>
        </w:rPr>
        <w:footnoteRef/>
      </w:r>
      <w:r>
        <w:rPr>
          <w:rFonts w:eastAsia="Arial Unicode MS" w:hAnsi="Arial Unicode MS" w:cs="Arial Unicode MS"/>
        </w:rPr>
        <w:t xml:space="preserve"> Directive 2000/60/EC of the European Parliament and of the Council establishing a framework for the Communit</w:t>
      </w:r>
      <w:r>
        <w:rPr>
          <w:rFonts w:eastAsia="Arial Unicode MS" w:hAnsi="Arial Unicode MS" w:cs="Arial Unicode MS"/>
        </w:rPr>
        <w:t>y action in the field of water policy</w:t>
      </w:r>
    </w:p>
  </w:footnote>
  <w:footnote w:id="76">
    <w:p w:rsidR="005B1474" w:rsidRDefault="00524A9E">
      <w:pPr>
        <w:pStyle w:val="FootnoteText"/>
      </w:pPr>
      <w:r>
        <w:rPr>
          <w:vertAlign w:val="superscript"/>
        </w:rPr>
        <w:footnoteRef/>
      </w:r>
      <w:r>
        <w:rPr>
          <w:rFonts w:eastAsia="Arial Unicode MS" w:hAnsi="Arial Unicode MS" w:cs="Arial Unicode MS"/>
        </w:rPr>
        <w:t xml:space="preserve"> Regulation (EU) No 1143/2014 of the European Parliament and of the Council of 22 October 2014 on the prevention and management of the introduction and spread of invasive alien species (OJ L 317, 4.11.2014, p. 35)</w:t>
      </w:r>
    </w:p>
  </w:footnote>
  <w:footnote w:id="77">
    <w:p w:rsidR="005B1474" w:rsidRDefault="00524A9E">
      <w:pPr>
        <w:pStyle w:val="FootnoteText"/>
      </w:pPr>
      <w:r>
        <w:rPr>
          <w:sz w:val="24"/>
          <w:szCs w:val="24"/>
          <w:vertAlign w:val="superscript"/>
        </w:rPr>
        <w:footnoteRef/>
      </w:r>
      <w:r>
        <w:rPr>
          <w:rFonts w:eastAsia="Arial Unicode MS" w:hAnsi="Arial Unicode MS" w:cs="Arial Unicode MS"/>
        </w:rPr>
        <w:t xml:space="preserve"> '</w:t>
      </w:r>
      <w:r>
        <w:rPr>
          <w:rFonts w:eastAsia="Arial Unicode MS" w:hAnsi="Arial Unicode MS" w:cs="Arial Unicode MS"/>
        </w:rPr>
        <w:t>Good environmental status' (GES) is defined under Article 3(5) of the MSFD. Member States then determine GES per descriptor in accordance with Art. 9 of the MSFD.</w:t>
      </w:r>
    </w:p>
  </w:footnote>
  <w:footnote w:id="78">
    <w:p w:rsidR="005B1474" w:rsidRDefault="00524A9E">
      <w:pPr>
        <w:pStyle w:val="FootnoteText"/>
      </w:pPr>
      <w:r>
        <w:rPr>
          <w:vertAlign w:val="superscript"/>
        </w:rPr>
        <w:footnoteRef/>
      </w:r>
      <w:r>
        <w:rPr>
          <w:rFonts w:eastAsia="Arial Unicode MS" w:hAnsi="Arial Unicode MS" w:cs="Arial Unicode MS"/>
          <w:b/>
          <w:bCs/>
        </w:rPr>
        <w:t xml:space="preserve"> </w:t>
      </w:r>
      <w:r>
        <w:rPr>
          <w:rFonts w:eastAsia="Arial Unicode MS" w:hAnsi="Arial Unicode MS" w:cs="Arial Unicode MS"/>
        </w:rPr>
        <w:t>Council Directive 92/43/EEC of 21 May 1992 on the conservation of natural habitats and of w</w:t>
      </w:r>
      <w:r>
        <w:rPr>
          <w:rFonts w:eastAsia="Arial Unicode MS" w:hAnsi="Arial Unicode MS" w:cs="Arial Unicode MS"/>
        </w:rPr>
        <w:t>ild fauna and flora</w:t>
      </w:r>
    </w:p>
  </w:footnote>
  <w:footnote w:id="79">
    <w:p w:rsidR="005B1474" w:rsidRDefault="00524A9E">
      <w:pPr>
        <w:pStyle w:val="FootnoteText"/>
      </w:pPr>
      <w:r>
        <w:rPr>
          <w:vertAlign w:val="superscript"/>
        </w:rPr>
        <w:footnoteRef/>
      </w:r>
      <w:r>
        <w:rPr>
          <w:rFonts w:eastAsia="Arial Unicode MS" w:hAnsi="Arial Unicode MS" w:cs="Arial Unicode MS"/>
        </w:rPr>
        <w:t xml:space="preserve"> Directive 2009/147/EC</w:t>
      </w:r>
      <w:r>
        <w:rPr>
          <w:rFonts w:eastAsia="Arial Unicode MS" w:hAnsi="Arial Unicode MS" w:cs="Arial Unicode MS"/>
          <w:b/>
          <w:bCs/>
        </w:rPr>
        <w:t xml:space="preserve"> </w:t>
      </w:r>
      <w:r>
        <w:rPr>
          <w:rFonts w:eastAsia="Arial Unicode MS" w:hAnsi="Arial Unicode MS" w:cs="Arial Unicode MS"/>
        </w:rPr>
        <w:t>of the European Parliament and of the Council of</w:t>
      </w:r>
      <w:r>
        <w:rPr>
          <w:rFonts w:ascii="Arial Unicode MS" w:eastAsia="Arial Unicode MS" w:cs="Arial Unicode MS"/>
        </w:rPr>
        <w:t> </w:t>
      </w:r>
      <w:r>
        <w:rPr>
          <w:rFonts w:eastAsia="Arial Unicode MS" w:hAnsi="Arial Unicode MS" w:cs="Arial Unicode MS"/>
        </w:rPr>
        <w:t>30</w:t>
      </w:r>
      <w:r>
        <w:rPr>
          <w:rFonts w:ascii="Arial Unicode MS" w:eastAsia="Arial Unicode MS" w:cs="Arial Unicode MS"/>
        </w:rPr>
        <w:t> </w:t>
      </w:r>
      <w:r>
        <w:rPr>
          <w:rFonts w:eastAsia="Arial Unicode MS" w:hAnsi="Arial Unicode MS" w:cs="Arial Unicode MS"/>
        </w:rPr>
        <w:t>November 2009 on</w:t>
      </w:r>
      <w:r>
        <w:rPr>
          <w:rFonts w:ascii="Arial Unicode MS" w:eastAsia="Arial Unicode MS" w:cs="Arial Unicode MS"/>
        </w:rPr>
        <w:t> </w:t>
      </w:r>
      <w:r>
        <w:rPr>
          <w:rFonts w:eastAsia="Arial Unicode MS" w:hAnsi="Arial Unicode MS" w:cs="Arial Unicode MS"/>
        </w:rPr>
        <w:t>the conservation</w:t>
      </w:r>
      <w:r>
        <w:rPr>
          <w:rFonts w:ascii="Arial Unicode MS" w:eastAsia="Arial Unicode MS" w:cs="Arial Unicode MS"/>
        </w:rPr>
        <w:t> </w:t>
      </w:r>
      <w:r>
        <w:rPr>
          <w:rFonts w:eastAsia="Arial Unicode MS" w:hAnsi="Arial Unicode MS" w:cs="Arial Unicode MS"/>
        </w:rPr>
        <w:t>of wild birds</w:t>
      </w:r>
    </w:p>
  </w:footnote>
  <w:footnote w:id="80">
    <w:p w:rsidR="005B1474" w:rsidRDefault="00524A9E">
      <w:pPr>
        <w:pStyle w:val="FootnoteText"/>
      </w:pPr>
      <w:r>
        <w:rPr>
          <w:vertAlign w:val="superscript"/>
        </w:rPr>
        <w:footnoteRef/>
      </w:r>
      <w:r>
        <w:rPr>
          <w:rFonts w:eastAsia="Arial Unicode MS" w:hAnsi="Arial Unicode MS" w:cs="Arial Unicode MS"/>
        </w:rPr>
        <w:t xml:space="preserve"> Directive 2000/60/EC of the European Parliament and of the Council establishing a framework for the Community </w:t>
      </w:r>
      <w:r>
        <w:rPr>
          <w:rFonts w:eastAsia="Arial Unicode MS" w:hAnsi="Arial Unicode MS" w:cs="Arial Unicode MS"/>
        </w:rPr>
        <w:t>action in the field of water policy</w:t>
      </w:r>
    </w:p>
  </w:footnote>
  <w:footnote w:id="81">
    <w:p w:rsidR="005B1474" w:rsidRDefault="00524A9E">
      <w:pPr>
        <w:pStyle w:val="FootnoteText"/>
      </w:pPr>
      <w:r>
        <w:rPr>
          <w:vertAlign w:val="superscript"/>
        </w:rPr>
        <w:footnoteRef/>
      </w:r>
      <w:r>
        <w:rPr>
          <w:rFonts w:eastAsia="Arial Unicode MS" w:hAnsi="Arial Unicode MS" w:cs="Arial Unicode MS"/>
        </w:rPr>
        <w:t xml:space="preserve"> Regulation (EU) No 1143/2014 of the European Parliament and of the Council of 22 October 2014 on the prevention and management of the introduction and spread of invasive alien species (OJ L 317, 4.11.2014, p. 35)</w:t>
      </w:r>
    </w:p>
  </w:footnote>
  <w:footnote w:id="82">
    <w:p w:rsidR="005B1474" w:rsidRDefault="00524A9E">
      <w:pPr>
        <w:pStyle w:val="FootnoteText"/>
      </w:pPr>
      <w:r>
        <w:rPr>
          <w:sz w:val="24"/>
          <w:szCs w:val="24"/>
          <w:vertAlign w:val="superscript"/>
        </w:rPr>
        <w:footnoteRef/>
      </w:r>
      <w:r>
        <w:rPr>
          <w:rFonts w:eastAsia="Arial Unicode MS" w:hAnsi="Arial Unicode MS" w:cs="Arial Unicode MS"/>
        </w:rPr>
        <w:t xml:space="preserve"> 'Go</w:t>
      </w:r>
      <w:r>
        <w:rPr>
          <w:rFonts w:eastAsia="Arial Unicode MS" w:hAnsi="Arial Unicode MS" w:cs="Arial Unicode MS"/>
        </w:rPr>
        <w:t>od environmental status' (GES) is defined under Article 3(5) of the MSFD. Member States then determine GES per descriptor in accordance with Art. 9 of the MSFD.</w:t>
      </w:r>
    </w:p>
  </w:footnote>
  <w:footnote w:id="83">
    <w:p w:rsidR="005B1474" w:rsidRDefault="00524A9E">
      <w:pPr>
        <w:pStyle w:val="FootnoteText"/>
      </w:pPr>
      <w:r>
        <w:rPr>
          <w:vertAlign w:val="superscript"/>
        </w:rPr>
        <w:footnoteRef/>
      </w:r>
      <w:r>
        <w:rPr>
          <w:rFonts w:eastAsia="Arial Unicode MS" w:hAnsi="Arial Unicode MS" w:cs="Arial Unicode MS"/>
          <w:b/>
          <w:bCs/>
        </w:rPr>
        <w:t xml:space="preserve"> </w:t>
      </w:r>
      <w:r>
        <w:rPr>
          <w:rFonts w:eastAsia="Arial Unicode MS" w:hAnsi="Arial Unicode MS" w:cs="Arial Unicode MS"/>
        </w:rPr>
        <w:t>Council Directive 92/43/EEC of 21 May 1992 on the conservation of natural habitats and of wil</w:t>
      </w:r>
      <w:r>
        <w:rPr>
          <w:rFonts w:eastAsia="Arial Unicode MS" w:hAnsi="Arial Unicode MS" w:cs="Arial Unicode MS"/>
        </w:rPr>
        <w:t>d fauna and flora</w:t>
      </w:r>
    </w:p>
  </w:footnote>
  <w:footnote w:id="84">
    <w:p w:rsidR="005B1474" w:rsidRDefault="00524A9E">
      <w:pPr>
        <w:pStyle w:val="FootnoteText"/>
      </w:pPr>
      <w:r>
        <w:rPr>
          <w:vertAlign w:val="superscript"/>
        </w:rPr>
        <w:footnoteRef/>
      </w:r>
      <w:r>
        <w:rPr>
          <w:rFonts w:eastAsia="Arial Unicode MS" w:hAnsi="Arial Unicode MS" w:cs="Arial Unicode MS"/>
        </w:rPr>
        <w:t xml:space="preserve"> Directive 2009/147/EC</w:t>
      </w:r>
      <w:r>
        <w:rPr>
          <w:rFonts w:eastAsia="Arial Unicode MS" w:hAnsi="Arial Unicode MS" w:cs="Arial Unicode MS"/>
          <w:b/>
          <w:bCs/>
        </w:rPr>
        <w:t xml:space="preserve"> </w:t>
      </w:r>
      <w:r>
        <w:rPr>
          <w:rFonts w:eastAsia="Arial Unicode MS" w:hAnsi="Arial Unicode MS" w:cs="Arial Unicode MS"/>
        </w:rPr>
        <w:t>of the European Parliament and of the Council of</w:t>
      </w:r>
      <w:r>
        <w:rPr>
          <w:rFonts w:ascii="Arial Unicode MS" w:eastAsia="Arial Unicode MS" w:cs="Arial Unicode MS"/>
        </w:rPr>
        <w:t> </w:t>
      </w:r>
      <w:r>
        <w:rPr>
          <w:rFonts w:eastAsia="Arial Unicode MS" w:hAnsi="Arial Unicode MS" w:cs="Arial Unicode MS"/>
        </w:rPr>
        <w:t>30</w:t>
      </w:r>
      <w:r>
        <w:rPr>
          <w:rFonts w:ascii="Arial Unicode MS" w:eastAsia="Arial Unicode MS" w:cs="Arial Unicode MS"/>
        </w:rPr>
        <w:t> </w:t>
      </w:r>
      <w:r>
        <w:rPr>
          <w:rFonts w:eastAsia="Arial Unicode MS" w:hAnsi="Arial Unicode MS" w:cs="Arial Unicode MS"/>
        </w:rPr>
        <w:t>November 2009 on</w:t>
      </w:r>
      <w:r>
        <w:rPr>
          <w:rFonts w:ascii="Arial Unicode MS" w:eastAsia="Arial Unicode MS" w:cs="Arial Unicode MS"/>
        </w:rPr>
        <w:t> </w:t>
      </w:r>
      <w:r>
        <w:rPr>
          <w:rFonts w:eastAsia="Arial Unicode MS" w:hAnsi="Arial Unicode MS" w:cs="Arial Unicode MS"/>
        </w:rPr>
        <w:t>the conservation</w:t>
      </w:r>
      <w:r>
        <w:rPr>
          <w:rFonts w:ascii="Arial Unicode MS" w:eastAsia="Arial Unicode MS" w:cs="Arial Unicode MS"/>
        </w:rPr>
        <w:t> </w:t>
      </w:r>
      <w:r>
        <w:rPr>
          <w:rFonts w:eastAsia="Arial Unicode MS" w:hAnsi="Arial Unicode MS" w:cs="Arial Unicode MS"/>
        </w:rPr>
        <w:t>of wild birds</w:t>
      </w:r>
    </w:p>
  </w:footnote>
  <w:footnote w:id="85">
    <w:p w:rsidR="005B1474" w:rsidRDefault="00524A9E">
      <w:pPr>
        <w:pStyle w:val="FootnoteText"/>
      </w:pPr>
      <w:r>
        <w:rPr>
          <w:vertAlign w:val="superscript"/>
        </w:rPr>
        <w:footnoteRef/>
      </w:r>
      <w:r>
        <w:rPr>
          <w:rFonts w:eastAsia="Arial Unicode MS" w:hAnsi="Arial Unicode MS" w:cs="Arial Unicode MS"/>
        </w:rPr>
        <w:t xml:space="preserve"> Directive 2000/60/EC of the European Parliament and of the Council establishing a framework for the Community ac</w:t>
      </w:r>
      <w:r>
        <w:rPr>
          <w:rFonts w:eastAsia="Arial Unicode MS" w:hAnsi="Arial Unicode MS" w:cs="Arial Unicode MS"/>
        </w:rPr>
        <w:t>tion in the field of water policy</w:t>
      </w:r>
    </w:p>
  </w:footnote>
  <w:footnote w:id="86">
    <w:p w:rsidR="005B1474" w:rsidRDefault="00524A9E">
      <w:pPr>
        <w:pStyle w:val="FootnoteText"/>
      </w:pPr>
      <w:r>
        <w:rPr>
          <w:vertAlign w:val="superscript"/>
        </w:rPr>
        <w:footnoteRef/>
      </w:r>
      <w:r>
        <w:rPr>
          <w:rFonts w:eastAsia="Arial Unicode MS" w:hAnsi="Arial Unicode MS" w:cs="Arial Unicode MS"/>
        </w:rPr>
        <w:t xml:space="preserve"> Regulation (EU) No 1143/2014 of the European Parliament and of the Council of 22 October 2014 on the prevention and management of the introduction and spread of invasive alien species (OJ L 317, 4.11.2014, p. 35)</w:t>
      </w:r>
    </w:p>
  </w:footnote>
  <w:footnote w:id="87">
    <w:p w:rsidR="005B1474" w:rsidRDefault="00524A9E">
      <w:pPr>
        <w:pStyle w:val="FootnoteText"/>
      </w:pPr>
      <w:r>
        <w:rPr>
          <w:sz w:val="24"/>
          <w:szCs w:val="24"/>
          <w:vertAlign w:val="superscript"/>
        </w:rPr>
        <w:footnoteRef/>
      </w:r>
      <w:r>
        <w:rPr>
          <w:rFonts w:eastAsia="Arial Unicode MS" w:hAnsi="Arial Unicode MS" w:cs="Arial Unicode MS"/>
        </w:rPr>
        <w:t xml:space="preserve"> 'Good</w:t>
      </w:r>
      <w:r>
        <w:rPr>
          <w:rFonts w:eastAsia="Arial Unicode MS" w:hAnsi="Arial Unicode MS" w:cs="Arial Unicode MS"/>
        </w:rPr>
        <w:t xml:space="preserve"> environmental status' (GES) is defined under Article 3(5) of the MSFD. Member States then determine GES per descriptor in accordance with Art. 9 of the MSFD.</w:t>
      </w:r>
    </w:p>
  </w:footnote>
  <w:footnote w:id="88">
    <w:p w:rsidR="005B1474" w:rsidRDefault="00524A9E">
      <w:pPr>
        <w:pStyle w:val="FootnoteText"/>
      </w:pPr>
      <w:r>
        <w:rPr>
          <w:vertAlign w:val="superscript"/>
        </w:rPr>
        <w:footnoteRef/>
      </w:r>
      <w:r>
        <w:rPr>
          <w:rFonts w:eastAsia="Arial Unicode MS" w:hAnsi="Arial Unicode MS" w:cs="Arial Unicode MS"/>
          <w:b/>
          <w:bCs/>
        </w:rPr>
        <w:t xml:space="preserve"> </w:t>
      </w:r>
      <w:r>
        <w:rPr>
          <w:rFonts w:eastAsia="Arial Unicode MS" w:hAnsi="Arial Unicode MS" w:cs="Arial Unicode MS"/>
        </w:rPr>
        <w:t xml:space="preserve">Council Directive 92/43/EEC of 21 May 1992 on the conservation of natural habitats and of wild </w:t>
      </w:r>
      <w:r>
        <w:rPr>
          <w:rFonts w:eastAsia="Arial Unicode MS" w:hAnsi="Arial Unicode MS" w:cs="Arial Unicode MS"/>
        </w:rPr>
        <w:t>fauna and flora</w:t>
      </w:r>
    </w:p>
  </w:footnote>
  <w:footnote w:id="89">
    <w:p w:rsidR="005B1474" w:rsidRDefault="00524A9E">
      <w:pPr>
        <w:pStyle w:val="FootnoteText"/>
      </w:pPr>
      <w:r>
        <w:rPr>
          <w:vertAlign w:val="superscript"/>
        </w:rPr>
        <w:footnoteRef/>
      </w:r>
      <w:r>
        <w:rPr>
          <w:rFonts w:eastAsia="Arial Unicode MS" w:hAnsi="Arial Unicode MS" w:cs="Arial Unicode MS"/>
        </w:rPr>
        <w:t xml:space="preserve"> Directive 2009/147/EC</w:t>
      </w:r>
      <w:r>
        <w:rPr>
          <w:rFonts w:eastAsia="Arial Unicode MS" w:hAnsi="Arial Unicode MS" w:cs="Arial Unicode MS"/>
          <w:b/>
          <w:bCs/>
        </w:rPr>
        <w:t xml:space="preserve"> </w:t>
      </w:r>
      <w:r>
        <w:rPr>
          <w:rFonts w:eastAsia="Arial Unicode MS" w:hAnsi="Arial Unicode MS" w:cs="Arial Unicode MS"/>
        </w:rPr>
        <w:t>of the European Parliament and of the Council of</w:t>
      </w:r>
      <w:r>
        <w:rPr>
          <w:rFonts w:ascii="Arial Unicode MS" w:eastAsia="Arial Unicode MS" w:cs="Arial Unicode MS"/>
        </w:rPr>
        <w:t> </w:t>
      </w:r>
      <w:r>
        <w:rPr>
          <w:rFonts w:eastAsia="Arial Unicode MS" w:hAnsi="Arial Unicode MS" w:cs="Arial Unicode MS"/>
        </w:rPr>
        <w:t>30</w:t>
      </w:r>
      <w:r>
        <w:rPr>
          <w:rFonts w:ascii="Arial Unicode MS" w:eastAsia="Arial Unicode MS" w:cs="Arial Unicode MS"/>
        </w:rPr>
        <w:t> </w:t>
      </w:r>
      <w:r>
        <w:rPr>
          <w:rFonts w:eastAsia="Arial Unicode MS" w:hAnsi="Arial Unicode MS" w:cs="Arial Unicode MS"/>
        </w:rPr>
        <w:t>November 2009 on</w:t>
      </w:r>
      <w:r>
        <w:rPr>
          <w:rFonts w:ascii="Arial Unicode MS" w:eastAsia="Arial Unicode MS" w:cs="Arial Unicode MS"/>
        </w:rPr>
        <w:t> </w:t>
      </w:r>
      <w:r>
        <w:rPr>
          <w:rFonts w:eastAsia="Arial Unicode MS" w:hAnsi="Arial Unicode MS" w:cs="Arial Unicode MS"/>
        </w:rPr>
        <w:t>the conservation</w:t>
      </w:r>
      <w:r>
        <w:rPr>
          <w:rFonts w:ascii="Arial Unicode MS" w:eastAsia="Arial Unicode MS" w:cs="Arial Unicode MS"/>
        </w:rPr>
        <w:t> </w:t>
      </w:r>
      <w:r>
        <w:rPr>
          <w:rFonts w:eastAsia="Arial Unicode MS" w:hAnsi="Arial Unicode MS" w:cs="Arial Unicode MS"/>
        </w:rPr>
        <w:t>of wild birds</w:t>
      </w:r>
    </w:p>
  </w:footnote>
  <w:footnote w:id="90">
    <w:p w:rsidR="005B1474" w:rsidRDefault="00524A9E">
      <w:pPr>
        <w:pStyle w:val="FootnoteText"/>
      </w:pPr>
      <w:r>
        <w:rPr>
          <w:vertAlign w:val="superscript"/>
        </w:rPr>
        <w:footnoteRef/>
      </w:r>
      <w:r>
        <w:rPr>
          <w:rFonts w:eastAsia="Arial Unicode MS" w:hAnsi="Arial Unicode MS" w:cs="Arial Unicode MS"/>
        </w:rPr>
        <w:t xml:space="preserve"> Directive 2000/60/EC of the European Parliament and of the Council establishing a framework for the Community action in the field of water policy</w:t>
      </w:r>
    </w:p>
  </w:footnote>
  <w:footnote w:id="91">
    <w:p w:rsidR="005B1474" w:rsidRDefault="00524A9E">
      <w:pPr>
        <w:pStyle w:val="FootnoteText"/>
      </w:pPr>
      <w:r>
        <w:rPr>
          <w:vertAlign w:val="superscript"/>
        </w:rPr>
        <w:footnoteRef/>
      </w:r>
      <w:r>
        <w:rPr>
          <w:rFonts w:eastAsia="Arial Unicode MS" w:hAnsi="Arial Unicode MS" w:cs="Arial Unicode MS"/>
        </w:rPr>
        <w:t xml:space="preserve"> Regulation (EU) No 1143/2014 of the European Parliament and of the Council of 22 October 2014 on the preven</w:t>
      </w:r>
      <w:r>
        <w:rPr>
          <w:rFonts w:eastAsia="Arial Unicode MS" w:hAnsi="Arial Unicode MS" w:cs="Arial Unicode MS"/>
        </w:rPr>
        <w:t>tion and management of the introduction and spread of invasive alien species (OJ L 317, 4.11.2014, p. 35)</w:t>
      </w:r>
    </w:p>
  </w:footnote>
  <w:footnote w:id="92">
    <w:p w:rsidR="005B1474" w:rsidRDefault="00524A9E">
      <w:pPr>
        <w:pStyle w:val="FootnoteText"/>
      </w:pPr>
      <w:r>
        <w:rPr>
          <w:sz w:val="24"/>
          <w:szCs w:val="24"/>
          <w:vertAlign w:val="superscript"/>
        </w:rPr>
        <w:footnoteRef/>
      </w:r>
      <w:r>
        <w:rPr>
          <w:rFonts w:eastAsia="Arial Unicode MS" w:hAnsi="Arial Unicode MS" w:cs="Arial Unicode MS"/>
        </w:rPr>
        <w:t xml:space="preserve"> 'Good environmental status' (GES) is defined under Article 3(5) of the MSFD. Member States then determine GES per descriptor in accordance with Art.</w:t>
      </w:r>
      <w:r>
        <w:rPr>
          <w:rFonts w:eastAsia="Arial Unicode MS" w:hAnsi="Arial Unicode MS" w:cs="Arial Unicode MS"/>
        </w:rPr>
        <w:t xml:space="preserve"> 9 of the MSFD.</w:t>
      </w:r>
    </w:p>
  </w:footnote>
  <w:footnote w:id="93">
    <w:p w:rsidR="005B1474" w:rsidRDefault="00524A9E">
      <w:pPr>
        <w:pStyle w:val="FootnoteText"/>
      </w:pPr>
      <w:r>
        <w:rPr>
          <w:vertAlign w:val="superscript"/>
        </w:rPr>
        <w:footnoteRef/>
      </w:r>
      <w:r>
        <w:rPr>
          <w:rFonts w:eastAsia="Arial Unicode MS" w:hAnsi="Arial Unicode MS" w:cs="Arial Unicode MS"/>
          <w:b/>
          <w:bCs/>
        </w:rPr>
        <w:t xml:space="preserve"> </w:t>
      </w:r>
      <w:r>
        <w:rPr>
          <w:rFonts w:eastAsia="Arial Unicode MS" w:hAnsi="Arial Unicode MS" w:cs="Arial Unicode MS"/>
        </w:rPr>
        <w:t>Council Directive 92/43/EEC of 21 May 1992 on the conservation of natural habitats and of wild fauna and flora</w:t>
      </w:r>
    </w:p>
  </w:footnote>
  <w:footnote w:id="94">
    <w:p w:rsidR="005B1474" w:rsidRDefault="00524A9E">
      <w:pPr>
        <w:pStyle w:val="FootnoteText"/>
      </w:pPr>
      <w:r>
        <w:rPr>
          <w:vertAlign w:val="superscript"/>
        </w:rPr>
        <w:footnoteRef/>
      </w:r>
      <w:r>
        <w:rPr>
          <w:rFonts w:eastAsia="Arial Unicode MS" w:hAnsi="Arial Unicode MS" w:cs="Arial Unicode MS"/>
        </w:rPr>
        <w:t xml:space="preserve"> Directive 2009/147/EC</w:t>
      </w:r>
      <w:r>
        <w:rPr>
          <w:rFonts w:eastAsia="Arial Unicode MS" w:hAnsi="Arial Unicode MS" w:cs="Arial Unicode MS"/>
          <w:b/>
          <w:bCs/>
        </w:rPr>
        <w:t xml:space="preserve"> </w:t>
      </w:r>
      <w:r>
        <w:rPr>
          <w:rFonts w:eastAsia="Arial Unicode MS" w:hAnsi="Arial Unicode MS" w:cs="Arial Unicode MS"/>
        </w:rPr>
        <w:t>of the European Parliament and of the Council of</w:t>
      </w:r>
      <w:r>
        <w:rPr>
          <w:rFonts w:ascii="Arial Unicode MS" w:eastAsia="Arial Unicode MS" w:cs="Arial Unicode MS"/>
        </w:rPr>
        <w:t> </w:t>
      </w:r>
      <w:r>
        <w:rPr>
          <w:rFonts w:eastAsia="Arial Unicode MS" w:hAnsi="Arial Unicode MS" w:cs="Arial Unicode MS"/>
        </w:rPr>
        <w:t>30</w:t>
      </w:r>
      <w:r>
        <w:rPr>
          <w:rFonts w:ascii="Arial Unicode MS" w:eastAsia="Arial Unicode MS" w:cs="Arial Unicode MS"/>
        </w:rPr>
        <w:t> </w:t>
      </w:r>
      <w:r>
        <w:rPr>
          <w:rFonts w:eastAsia="Arial Unicode MS" w:hAnsi="Arial Unicode MS" w:cs="Arial Unicode MS"/>
        </w:rPr>
        <w:t>November 2009 on</w:t>
      </w:r>
      <w:r>
        <w:rPr>
          <w:rFonts w:ascii="Arial Unicode MS" w:eastAsia="Arial Unicode MS" w:cs="Arial Unicode MS"/>
        </w:rPr>
        <w:t> </w:t>
      </w:r>
      <w:r>
        <w:rPr>
          <w:rFonts w:eastAsia="Arial Unicode MS" w:hAnsi="Arial Unicode MS" w:cs="Arial Unicode MS"/>
        </w:rPr>
        <w:t>the conservation</w:t>
      </w:r>
      <w:r>
        <w:rPr>
          <w:rFonts w:ascii="Arial Unicode MS" w:eastAsia="Arial Unicode MS" w:cs="Arial Unicode MS"/>
        </w:rPr>
        <w:t> </w:t>
      </w:r>
      <w:r>
        <w:rPr>
          <w:rFonts w:eastAsia="Arial Unicode MS" w:hAnsi="Arial Unicode MS" w:cs="Arial Unicode MS"/>
        </w:rPr>
        <w:t>of wild birds</w:t>
      </w:r>
    </w:p>
  </w:footnote>
  <w:footnote w:id="95">
    <w:p w:rsidR="005B1474" w:rsidRDefault="00524A9E">
      <w:pPr>
        <w:pStyle w:val="FootnoteText"/>
      </w:pPr>
      <w:r>
        <w:rPr>
          <w:vertAlign w:val="superscript"/>
        </w:rPr>
        <w:footnoteRef/>
      </w:r>
      <w:r>
        <w:rPr>
          <w:rFonts w:eastAsia="Arial Unicode MS" w:hAnsi="Arial Unicode MS" w:cs="Arial Unicode MS"/>
        </w:rPr>
        <w:t xml:space="preserve"> D</w:t>
      </w:r>
      <w:r>
        <w:rPr>
          <w:rFonts w:eastAsia="Arial Unicode MS" w:hAnsi="Arial Unicode MS" w:cs="Arial Unicode MS"/>
        </w:rPr>
        <w:t>irective 2000/60/EC of the European Parliament and of the Council establishing a framework for the Community action in the field of water policy</w:t>
      </w:r>
    </w:p>
  </w:footnote>
  <w:footnote w:id="96">
    <w:p w:rsidR="005B1474" w:rsidRDefault="00524A9E">
      <w:pPr>
        <w:pStyle w:val="FootnoteText"/>
      </w:pPr>
      <w:r>
        <w:rPr>
          <w:vertAlign w:val="superscript"/>
        </w:rPr>
        <w:footnoteRef/>
      </w:r>
      <w:r>
        <w:rPr>
          <w:rFonts w:eastAsia="Arial Unicode MS" w:hAnsi="Arial Unicode MS" w:cs="Arial Unicode MS"/>
        </w:rPr>
        <w:t xml:space="preserve"> Regulation (EU) No 1143/2014 of the European Parliament and of the Council of 22 October 2014 on the preventi</w:t>
      </w:r>
      <w:r>
        <w:rPr>
          <w:rFonts w:eastAsia="Arial Unicode MS" w:hAnsi="Arial Unicode MS" w:cs="Arial Unicode MS"/>
        </w:rPr>
        <w:t>on and management of the introduction and spread of invasive alien species (OJ L 317, 4.11.2014, p. 35)</w:t>
      </w:r>
    </w:p>
  </w:footnote>
  <w:footnote w:id="97">
    <w:p w:rsidR="005B1474" w:rsidRDefault="00524A9E">
      <w:pPr>
        <w:pStyle w:val="FootnoteText"/>
      </w:pPr>
      <w:r>
        <w:rPr>
          <w:vertAlign w:val="superscript"/>
        </w:rPr>
        <w:footnoteRef/>
      </w:r>
      <w:r>
        <w:rPr>
          <w:rFonts w:eastAsia="Arial Unicode MS" w:hAnsi="Arial Unicode MS" w:cs="Arial Unicode MS"/>
        </w:rPr>
        <w:t xml:space="preserve"> The Process of Extension of the Continental Shelf is currently on-going within the framework of the United Nations. As such, the present assessment do</w:t>
      </w:r>
      <w:r>
        <w:rPr>
          <w:rFonts w:eastAsia="Arial Unicode MS" w:hAnsi="Arial Unicode MS" w:cs="Arial Unicode MS"/>
        </w:rPr>
        <w:t xml:space="preserve">es not cover the </w:t>
      </w:r>
      <w:r>
        <w:rPr>
          <w:rFonts w:ascii="Arial Unicode MS" w:eastAsia="Arial Unicode MS" w:cs="Arial Unicode MS"/>
        </w:rPr>
        <w:t>‘</w:t>
      </w:r>
      <w:r>
        <w:rPr>
          <w:rFonts w:eastAsia="Arial Unicode MS" w:hAnsi="Arial Unicode MS" w:cs="Arial Unicode MS"/>
        </w:rPr>
        <w:t>extended continental shelf</w:t>
      </w:r>
      <w:r>
        <w:rPr>
          <w:rFonts w:ascii="Arial Unicode MS" w:eastAsia="Arial Unicode MS" w:cs="Arial Unicode MS"/>
        </w:rPr>
        <w:t>’</w:t>
      </w:r>
      <w:r>
        <w:rPr>
          <w:rFonts w:ascii="Arial Unicode MS" w:eastAsia="Arial Unicode MS" w:cs="Arial Unicode MS"/>
        </w:rPr>
        <w:t xml:space="preserve"> </w:t>
      </w:r>
      <w:r>
        <w:rPr>
          <w:rFonts w:eastAsia="Arial Unicode MS" w:hAnsi="Arial Unicode MS" w:cs="Arial Unicode MS"/>
        </w:rPr>
        <w:t>sub-division.</w:t>
      </w:r>
    </w:p>
  </w:footnote>
  <w:footnote w:id="98">
    <w:p w:rsidR="005B1474" w:rsidRDefault="00524A9E">
      <w:pPr>
        <w:pStyle w:val="FootnoteText"/>
      </w:pPr>
      <w:r>
        <w:rPr>
          <w:vertAlign w:val="superscript"/>
        </w:rPr>
        <w:footnoteRef/>
      </w:r>
      <w:r>
        <w:rPr>
          <w:rFonts w:eastAsia="Arial Unicode MS" w:hAnsi="Arial Unicode MS" w:cs="Arial Unicode MS"/>
        </w:rPr>
        <w:t xml:space="preserve"> 'Good environmental status' (GES) is defined under Article 3(5) of the MSFD. Member States then determine GES per descriptor in accordance with Art. 9 of the MSFD.</w:t>
      </w:r>
    </w:p>
  </w:footnote>
  <w:footnote w:id="99">
    <w:p w:rsidR="005B1474" w:rsidRDefault="00524A9E">
      <w:pPr>
        <w:pStyle w:val="FootnoteText"/>
      </w:pPr>
      <w:r>
        <w:rPr>
          <w:vertAlign w:val="superscript"/>
        </w:rPr>
        <w:footnoteRef/>
      </w:r>
      <w:r>
        <w:rPr>
          <w:rFonts w:eastAsia="Arial Unicode MS" w:hAnsi="Arial Unicode MS" w:cs="Arial Unicode MS"/>
          <w:b/>
          <w:bCs/>
        </w:rPr>
        <w:t xml:space="preserve"> </w:t>
      </w:r>
      <w:r>
        <w:rPr>
          <w:rFonts w:eastAsia="Arial Unicode MS" w:hAnsi="Arial Unicode MS" w:cs="Arial Unicode MS"/>
        </w:rPr>
        <w:t xml:space="preserve">Council Directive 92/43/EEC </w:t>
      </w:r>
      <w:r>
        <w:rPr>
          <w:rFonts w:eastAsia="Arial Unicode MS" w:hAnsi="Arial Unicode MS" w:cs="Arial Unicode MS"/>
        </w:rPr>
        <w:t>of 21 May 1992 on the conservation of natural habitats and of wild fauna and flora</w:t>
      </w:r>
    </w:p>
  </w:footnote>
  <w:footnote w:id="100">
    <w:p w:rsidR="005B1474" w:rsidRDefault="00524A9E">
      <w:pPr>
        <w:pStyle w:val="FootnoteText"/>
      </w:pPr>
      <w:r>
        <w:rPr>
          <w:vertAlign w:val="superscript"/>
        </w:rPr>
        <w:footnoteRef/>
      </w:r>
      <w:r>
        <w:rPr>
          <w:rFonts w:eastAsia="Arial Unicode MS" w:hAnsi="Arial Unicode MS" w:cs="Arial Unicode MS"/>
        </w:rPr>
        <w:t xml:space="preserve"> Directive 2009/147/EC</w:t>
      </w:r>
      <w:r>
        <w:rPr>
          <w:rFonts w:eastAsia="Arial Unicode MS" w:hAnsi="Arial Unicode MS" w:cs="Arial Unicode MS"/>
          <w:b/>
          <w:bCs/>
        </w:rPr>
        <w:t xml:space="preserve"> </w:t>
      </w:r>
      <w:r>
        <w:rPr>
          <w:rFonts w:eastAsia="Arial Unicode MS" w:hAnsi="Arial Unicode MS" w:cs="Arial Unicode MS"/>
        </w:rPr>
        <w:t>of the European Parliament and of the Council of</w:t>
      </w:r>
      <w:r>
        <w:rPr>
          <w:rFonts w:ascii="Arial Unicode MS" w:eastAsia="Arial Unicode MS" w:cs="Arial Unicode MS"/>
        </w:rPr>
        <w:t> </w:t>
      </w:r>
      <w:r>
        <w:rPr>
          <w:rFonts w:eastAsia="Arial Unicode MS" w:hAnsi="Arial Unicode MS" w:cs="Arial Unicode MS"/>
        </w:rPr>
        <w:t>30</w:t>
      </w:r>
      <w:r>
        <w:rPr>
          <w:rFonts w:ascii="Arial Unicode MS" w:eastAsia="Arial Unicode MS" w:cs="Arial Unicode MS"/>
        </w:rPr>
        <w:t> </w:t>
      </w:r>
      <w:r>
        <w:rPr>
          <w:rFonts w:eastAsia="Arial Unicode MS" w:hAnsi="Arial Unicode MS" w:cs="Arial Unicode MS"/>
        </w:rPr>
        <w:t>November 2009 on</w:t>
      </w:r>
      <w:r>
        <w:rPr>
          <w:rFonts w:ascii="Arial Unicode MS" w:eastAsia="Arial Unicode MS" w:cs="Arial Unicode MS"/>
        </w:rPr>
        <w:t> </w:t>
      </w:r>
      <w:r>
        <w:rPr>
          <w:rFonts w:eastAsia="Arial Unicode MS" w:hAnsi="Arial Unicode MS" w:cs="Arial Unicode MS"/>
        </w:rPr>
        <w:t>the conservation</w:t>
      </w:r>
      <w:r>
        <w:rPr>
          <w:rFonts w:ascii="Arial Unicode MS" w:eastAsia="Arial Unicode MS" w:cs="Arial Unicode MS"/>
        </w:rPr>
        <w:t> </w:t>
      </w:r>
      <w:r>
        <w:rPr>
          <w:rFonts w:eastAsia="Arial Unicode MS" w:hAnsi="Arial Unicode MS" w:cs="Arial Unicode MS"/>
        </w:rPr>
        <w:t>of wild birds</w:t>
      </w:r>
    </w:p>
  </w:footnote>
  <w:footnote w:id="101">
    <w:p w:rsidR="005B1474" w:rsidRDefault="00524A9E">
      <w:pPr>
        <w:pStyle w:val="FootnoteText"/>
      </w:pPr>
      <w:r>
        <w:rPr>
          <w:vertAlign w:val="superscript"/>
        </w:rPr>
        <w:footnoteRef/>
      </w:r>
      <w:r>
        <w:rPr>
          <w:rFonts w:eastAsia="Arial Unicode MS" w:hAnsi="Arial Unicode MS" w:cs="Arial Unicode MS"/>
        </w:rPr>
        <w:t xml:space="preserve"> Directive 2000/60/EC of the European Parliament</w:t>
      </w:r>
      <w:r>
        <w:rPr>
          <w:rFonts w:eastAsia="Arial Unicode MS" w:hAnsi="Arial Unicode MS" w:cs="Arial Unicode MS"/>
        </w:rPr>
        <w:t xml:space="preserve"> and of the Council establishing a framework for the Community action in the field of water policy</w:t>
      </w:r>
    </w:p>
  </w:footnote>
  <w:footnote w:id="102">
    <w:p w:rsidR="005B1474" w:rsidRDefault="00524A9E">
      <w:pPr>
        <w:pStyle w:val="FootnoteText"/>
      </w:pPr>
      <w:r>
        <w:rPr>
          <w:vertAlign w:val="superscript"/>
        </w:rPr>
        <w:footnoteRef/>
      </w:r>
      <w:r>
        <w:rPr>
          <w:rFonts w:eastAsia="Arial Unicode MS" w:hAnsi="Arial Unicode MS" w:cs="Arial Unicode MS"/>
        </w:rPr>
        <w:t xml:space="preserve"> Regulation (EU) No 1143/2014 of the European Parliament and of the Council of 22 October 2014 on the prevention and management of the introduction and spre</w:t>
      </w:r>
      <w:r>
        <w:rPr>
          <w:rFonts w:eastAsia="Arial Unicode MS" w:hAnsi="Arial Unicode MS" w:cs="Arial Unicode MS"/>
        </w:rPr>
        <w:t>ad of invasive alien species (OJ L 317, 4.11.2014, p. 35)</w:t>
      </w:r>
    </w:p>
  </w:footnote>
  <w:footnote w:id="103">
    <w:p w:rsidR="005B1474" w:rsidRDefault="00524A9E">
      <w:pPr>
        <w:pStyle w:val="FootnoteText"/>
      </w:pPr>
      <w:r>
        <w:rPr>
          <w:vertAlign w:val="superscript"/>
        </w:rPr>
        <w:footnoteRef/>
      </w:r>
      <w:r>
        <w:rPr>
          <w:rFonts w:eastAsia="Arial Unicode MS" w:hAnsi="Arial Unicode MS" w:cs="Arial Unicode MS"/>
          <w:sz w:val="22"/>
          <w:szCs w:val="22"/>
        </w:rPr>
        <w:t xml:space="preserve"> </w:t>
      </w:r>
      <w:r>
        <w:rPr>
          <w:rFonts w:eastAsia="Arial Unicode MS" w:hAnsi="Arial Unicode MS" w:cs="Arial Unicode MS"/>
        </w:rPr>
        <w:t>The Portuguese Article 11 reporting is not detailed enough to allow for a full assessment in most descriptors. Best efforts have been made to extract information from the paper reports, but this w</w:t>
      </w:r>
      <w:r>
        <w:rPr>
          <w:rFonts w:eastAsia="Arial Unicode MS" w:hAnsi="Arial Unicode MS" w:cs="Arial Unicode MS"/>
        </w:rPr>
        <w:t>as sometimes not possible given the data at hand.</w:t>
      </w:r>
    </w:p>
  </w:footnote>
  <w:footnote w:id="104">
    <w:p w:rsidR="005B1474" w:rsidRDefault="00524A9E">
      <w:pPr>
        <w:pStyle w:val="FootnoteText"/>
      </w:pPr>
      <w:r>
        <w:rPr>
          <w:vertAlign w:val="superscript"/>
        </w:rPr>
        <w:footnoteRef/>
      </w:r>
      <w:r>
        <w:rPr>
          <w:rFonts w:eastAsia="Arial Unicode MS" w:hAnsi="Arial Unicode MS" w:cs="Arial Unicode MS"/>
        </w:rPr>
        <w:t xml:space="preserve"> 'Good environmental status' (GES) is defined under Article 3(5) of the MSFD. Member States then determine GES per descriptor in accordance with Art. 9 of the MSFD.</w:t>
      </w:r>
    </w:p>
  </w:footnote>
  <w:footnote w:id="105">
    <w:p w:rsidR="005B1474" w:rsidRDefault="00524A9E">
      <w:pPr>
        <w:pStyle w:val="FootnoteText"/>
      </w:pPr>
      <w:r>
        <w:rPr>
          <w:vertAlign w:val="superscript"/>
        </w:rPr>
        <w:footnoteRef/>
      </w:r>
      <w:r>
        <w:rPr>
          <w:rFonts w:eastAsia="Arial Unicode MS" w:hAnsi="Arial Unicode MS" w:cs="Arial Unicode MS"/>
          <w:b/>
          <w:bCs/>
        </w:rPr>
        <w:t xml:space="preserve"> </w:t>
      </w:r>
      <w:r>
        <w:rPr>
          <w:rFonts w:eastAsia="Arial Unicode MS" w:hAnsi="Arial Unicode MS" w:cs="Arial Unicode MS"/>
        </w:rPr>
        <w:t xml:space="preserve">Council Directive 92/43/EEC of 21 May </w:t>
      </w:r>
      <w:r>
        <w:rPr>
          <w:rFonts w:eastAsia="Arial Unicode MS" w:hAnsi="Arial Unicode MS" w:cs="Arial Unicode MS"/>
        </w:rPr>
        <w:t>1992 on the conservation of natural habitats and of wild fauna and flora</w:t>
      </w:r>
    </w:p>
  </w:footnote>
  <w:footnote w:id="106">
    <w:p w:rsidR="005B1474" w:rsidRDefault="00524A9E">
      <w:pPr>
        <w:pStyle w:val="FootnoteText"/>
      </w:pPr>
      <w:r>
        <w:rPr>
          <w:vertAlign w:val="superscript"/>
        </w:rPr>
        <w:footnoteRef/>
      </w:r>
      <w:r>
        <w:rPr>
          <w:rFonts w:eastAsia="Arial Unicode MS" w:hAnsi="Arial Unicode MS" w:cs="Arial Unicode MS"/>
        </w:rPr>
        <w:t xml:space="preserve"> Directive 2009/147/EC</w:t>
      </w:r>
      <w:r>
        <w:rPr>
          <w:rFonts w:eastAsia="Arial Unicode MS" w:hAnsi="Arial Unicode MS" w:cs="Arial Unicode MS"/>
          <w:b/>
          <w:bCs/>
        </w:rPr>
        <w:t xml:space="preserve"> </w:t>
      </w:r>
      <w:r>
        <w:rPr>
          <w:rFonts w:eastAsia="Arial Unicode MS" w:hAnsi="Arial Unicode MS" w:cs="Arial Unicode MS"/>
        </w:rPr>
        <w:t>of the European Parliament and of the Council of</w:t>
      </w:r>
      <w:r>
        <w:rPr>
          <w:rFonts w:ascii="Arial Unicode MS" w:eastAsia="Arial Unicode MS" w:cs="Arial Unicode MS"/>
        </w:rPr>
        <w:t> </w:t>
      </w:r>
      <w:r>
        <w:rPr>
          <w:rFonts w:eastAsia="Arial Unicode MS" w:hAnsi="Arial Unicode MS" w:cs="Arial Unicode MS"/>
        </w:rPr>
        <w:t>30</w:t>
      </w:r>
      <w:r>
        <w:rPr>
          <w:rFonts w:ascii="Arial Unicode MS" w:eastAsia="Arial Unicode MS" w:cs="Arial Unicode MS"/>
        </w:rPr>
        <w:t> </w:t>
      </w:r>
      <w:r>
        <w:rPr>
          <w:rFonts w:eastAsia="Arial Unicode MS" w:hAnsi="Arial Unicode MS" w:cs="Arial Unicode MS"/>
        </w:rPr>
        <w:t>November 2009 on</w:t>
      </w:r>
      <w:r>
        <w:rPr>
          <w:rFonts w:ascii="Arial Unicode MS" w:eastAsia="Arial Unicode MS" w:cs="Arial Unicode MS"/>
        </w:rPr>
        <w:t> </w:t>
      </w:r>
      <w:r>
        <w:rPr>
          <w:rFonts w:eastAsia="Arial Unicode MS" w:hAnsi="Arial Unicode MS" w:cs="Arial Unicode MS"/>
        </w:rPr>
        <w:t>the conservation</w:t>
      </w:r>
      <w:r>
        <w:rPr>
          <w:rFonts w:ascii="Arial Unicode MS" w:eastAsia="Arial Unicode MS" w:cs="Arial Unicode MS"/>
        </w:rPr>
        <w:t> </w:t>
      </w:r>
      <w:r>
        <w:rPr>
          <w:rFonts w:eastAsia="Arial Unicode MS" w:hAnsi="Arial Unicode MS" w:cs="Arial Unicode MS"/>
        </w:rPr>
        <w:t>of wild birds</w:t>
      </w:r>
    </w:p>
  </w:footnote>
  <w:footnote w:id="107">
    <w:p w:rsidR="005B1474" w:rsidRDefault="00524A9E">
      <w:pPr>
        <w:pStyle w:val="FootnoteText"/>
      </w:pPr>
      <w:r>
        <w:rPr>
          <w:vertAlign w:val="superscript"/>
        </w:rPr>
        <w:footnoteRef/>
      </w:r>
      <w:r>
        <w:rPr>
          <w:rFonts w:eastAsia="Arial Unicode MS" w:hAnsi="Arial Unicode MS" w:cs="Arial Unicode MS"/>
        </w:rPr>
        <w:t xml:space="preserve"> Directive 2000/60/EC of the European Parliament and of th</w:t>
      </w:r>
      <w:r>
        <w:rPr>
          <w:rFonts w:eastAsia="Arial Unicode MS" w:hAnsi="Arial Unicode MS" w:cs="Arial Unicode MS"/>
        </w:rPr>
        <w:t>e Council establishing a framework for the Community action in the field of water policy</w:t>
      </w:r>
    </w:p>
  </w:footnote>
  <w:footnote w:id="108">
    <w:p w:rsidR="005B1474" w:rsidRDefault="00524A9E">
      <w:pPr>
        <w:pStyle w:val="FootnoteText"/>
      </w:pPr>
      <w:r>
        <w:rPr>
          <w:vertAlign w:val="superscript"/>
        </w:rPr>
        <w:footnoteRef/>
      </w:r>
      <w:r>
        <w:rPr>
          <w:rFonts w:eastAsia="Arial Unicode MS" w:hAnsi="Arial Unicode MS" w:cs="Arial Unicode MS"/>
        </w:rPr>
        <w:t xml:space="preserve"> Regulation (EU) No 1143/2014 of the European Parliament and of the Council of 22 October 2014 on the prevention and management of the introduction and spread of inva</w:t>
      </w:r>
      <w:r>
        <w:rPr>
          <w:rFonts w:eastAsia="Arial Unicode MS" w:hAnsi="Arial Unicode MS" w:cs="Arial Unicode MS"/>
        </w:rPr>
        <w:t>sive alien species (OJ L 317, 4.11.2014, p. 35)</w:t>
      </w:r>
    </w:p>
  </w:footnote>
  <w:footnote w:id="109">
    <w:p w:rsidR="005B1474" w:rsidRDefault="00524A9E">
      <w:pPr>
        <w:pStyle w:val="FootnoteText"/>
      </w:pPr>
      <w:r>
        <w:rPr>
          <w:vertAlign w:val="superscript"/>
        </w:rPr>
        <w:footnoteRef/>
      </w:r>
      <w:r>
        <w:rPr>
          <w:rFonts w:eastAsia="Arial Unicode MS" w:hAnsi="Arial Unicode MS" w:cs="Arial Unicode MS"/>
        </w:rPr>
        <w:t xml:space="preserve"> 'Good environmental status' (GES) is defined under Article 3(5) of the MSFD. Member States then determine GES per descriptor in accordance with Art. 9 of the MSFD.</w:t>
      </w:r>
    </w:p>
  </w:footnote>
  <w:footnote w:id="110">
    <w:p w:rsidR="005B1474" w:rsidRDefault="00524A9E">
      <w:pPr>
        <w:pStyle w:val="FootnoteText"/>
      </w:pPr>
      <w:r>
        <w:rPr>
          <w:vertAlign w:val="superscript"/>
        </w:rPr>
        <w:footnoteRef/>
      </w:r>
      <w:r>
        <w:rPr>
          <w:rFonts w:eastAsia="Arial Unicode MS" w:hAnsi="Arial Unicode MS" w:cs="Arial Unicode MS"/>
          <w:b/>
          <w:bCs/>
        </w:rPr>
        <w:t xml:space="preserve"> </w:t>
      </w:r>
      <w:r>
        <w:rPr>
          <w:rFonts w:eastAsia="Arial Unicode MS" w:hAnsi="Arial Unicode MS" w:cs="Arial Unicode MS"/>
        </w:rPr>
        <w:t>Council Directive 92/43/EEC of 21 May 19</w:t>
      </w:r>
      <w:r>
        <w:rPr>
          <w:rFonts w:eastAsia="Arial Unicode MS" w:hAnsi="Arial Unicode MS" w:cs="Arial Unicode MS"/>
        </w:rPr>
        <w:t>92 on the conservation of natural habitats and of wild fauna and flora</w:t>
      </w:r>
    </w:p>
  </w:footnote>
  <w:footnote w:id="111">
    <w:p w:rsidR="005B1474" w:rsidRDefault="00524A9E">
      <w:pPr>
        <w:pStyle w:val="FootnoteText"/>
      </w:pPr>
      <w:r>
        <w:rPr>
          <w:vertAlign w:val="superscript"/>
        </w:rPr>
        <w:footnoteRef/>
      </w:r>
      <w:r>
        <w:rPr>
          <w:rFonts w:eastAsia="Arial Unicode MS" w:hAnsi="Arial Unicode MS" w:cs="Arial Unicode MS"/>
        </w:rPr>
        <w:t xml:space="preserve"> Directive 2009/147/EC</w:t>
      </w:r>
      <w:r>
        <w:rPr>
          <w:rFonts w:eastAsia="Arial Unicode MS" w:hAnsi="Arial Unicode MS" w:cs="Arial Unicode MS"/>
          <w:b/>
          <w:bCs/>
        </w:rPr>
        <w:t xml:space="preserve"> </w:t>
      </w:r>
      <w:r>
        <w:rPr>
          <w:rFonts w:eastAsia="Arial Unicode MS" w:hAnsi="Arial Unicode MS" w:cs="Arial Unicode MS"/>
        </w:rPr>
        <w:t>of the European Parliament and of the Council of</w:t>
      </w:r>
      <w:r>
        <w:rPr>
          <w:rFonts w:ascii="Arial Unicode MS" w:eastAsia="Arial Unicode MS" w:cs="Arial Unicode MS"/>
        </w:rPr>
        <w:t> </w:t>
      </w:r>
      <w:r>
        <w:rPr>
          <w:rFonts w:eastAsia="Arial Unicode MS" w:hAnsi="Arial Unicode MS" w:cs="Arial Unicode MS"/>
        </w:rPr>
        <w:t>30</w:t>
      </w:r>
      <w:r>
        <w:rPr>
          <w:rFonts w:ascii="Arial Unicode MS" w:eastAsia="Arial Unicode MS" w:cs="Arial Unicode MS"/>
        </w:rPr>
        <w:t> </w:t>
      </w:r>
      <w:r>
        <w:rPr>
          <w:rFonts w:eastAsia="Arial Unicode MS" w:hAnsi="Arial Unicode MS" w:cs="Arial Unicode MS"/>
        </w:rPr>
        <w:t>November 2009 on</w:t>
      </w:r>
      <w:r>
        <w:rPr>
          <w:rFonts w:ascii="Arial Unicode MS" w:eastAsia="Arial Unicode MS" w:cs="Arial Unicode MS"/>
        </w:rPr>
        <w:t> </w:t>
      </w:r>
      <w:r>
        <w:rPr>
          <w:rFonts w:eastAsia="Arial Unicode MS" w:hAnsi="Arial Unicode MS" w:cs="Arial Unicode MS"/>
        </w:rPr>
        <w:t>the conservation</w:t>
      </w:r>
      <w:r>
        <w:rPr>
          <w:rFonts w:ascii="Arial Unicode MS" w:eastAsia="Arial Unicode MS" w:cs="Arial Unicode MS"/>
        </w:rPr>
        <w:t> </w:t>
      </w:r>
      <w:r>
        <w:rPr>
          <w:rFonts w:eastAsia="Arial Unicode MS" w:hAnsi="Arial Unicode MS" w:cs="Arial Unicode MS"/>
        </w:rPr>
        <w:t>of wild birds</w:t>
      </w:r>
    </w:p>
  </w:footnote>
  <w:footnote w:id="112">
    <w:p w:rsidR="005B1474" w:rsidRDefault="00524A9E">
      <w:pPr>
        <w:pStyle w:val="FootnoteText"/>
      </w:pPr>
      <w:r>
        <w:rPr>
          <w:vertAlign w:val="superscript"/>
        </w:rPr>
        <w:footnoteRef/>
      </w:r>
      <w:r>
        <w:rPr>
          <w:rFonts w:eastAsia="Arial Unicode MS" w:hAnsi="Arial Unicode MS" w:cs="Arial Unicode MS"/>
        </w:rPr>
        <w:t xml:space="preserve"> Directive 2000/60/EC of the European Parliament and of the </w:t>
      </w:r>
      <w:r>
        <w:rPr>
          <w:rFonts w:eastAsia="Arial Unicode MS" w:hAnsi="Arial Unicode MS" w:cs="Arial Unicode MS"/>
        </w:rPr>
        <w:t>Council establishing a framework for the Community action in the field of water policy</w:t>
      </w:r>
    </w:p>
  </w:footnote>
  <w:footnote w:id="113">
    <w:p w:rsidR="005B1474" w:rsidRDefault="00524A9E">
      <w:pPr>
        <w:pStyle w:val="FootnoteText"/>
      </w:pPr>
      <w:r>
        <w:rPr>
          <w:vertAlign w:val="superscript"/>
        </w:rPr>
        <w:footnoteRef/>
      </w:r>
      <w:r>
        <w:rPr>
          <w:rFonts w:eastAsia="Arial Unicode MS" w:hAnsi="Arial Unicode MS" w:cs="Arial Unicode MS"/>
        </w:rPr>
        <w:t xml:space="preserve"> Regulation (EU) No 1143/2014 of the European Parliament and of the Council of 22 October 2014 on the prevention and management of the introduction and spread of invasi</w:t>
      </w:r>
      <w:r>
        <w:rPr>
          <w:rFonts w:eastAsia="Arial Unicode MS" w:hAnsi="Arial Unicode MS" w:cs="Arial Unicode MS"/>
        </w:rPr>
        <w:t>ve alien species (OJ L 317, 4.11.2014, p. 35)</w:t>
      </w:r>
    </w:p>
  </w:footnote>
  <w:footnote w:id="114">
    <w:p w:rsidR="005B1474" w:rsidRDefault="00524A9E">
      <w:pPr>
        <w:pStyle w:val="FootnoteText"/>
      </w:pPr>
      <w:r>
        <w:rPr>
          <w:vertAlign w:val="superscript"/>
        </w:rPr>
        <w:footnoteRef/>
      </w:r>
      <w:r>
        <w:rPr>
          <w:rFonts w:eastAsia="Arial Unicode MS" w:hAnsi="Arial Unicode MS" w:cs="Arial Unicode MS"/>
        </w:rPr>
        <w:t xml:space="preserve"> 'Good environmental status' (GES) is defined under Article 3(5) of the MSFD. Member States then determine GES per descriptor in accordance with Art. 9 of the MSFD.</w:t>
      </w:r>
    </w:p>
  </w:footnote>
  <w:footnote w:id="115">
    <w:p w:rsidR="005B1474" w:rsidRDefault="00524A9E">
      <w:pPr>
        <w:pStyle w:val="FootnoteText"/>
      </w:pPr>
      <w:r>
        <w:rPr>
          <w:vertAlign w:val="superscript"/>
        </w:rPr>
        <w:footnoteRef/>
      </w:r>
      <w:r>
        <w:rPr>
          <w:rFonts w:eastAsia="Arial Unicode MS" w:hAnsi="Arial Unicode MS" w:cs="Arial Unicode MS"/>
          <w:b/>
          <w:bCs/>
        </w:rPr>
        <w:t xml:space="preserve"> </w:t>
      </w:r>
      <w:r>
        <w:rPr>
          <w:rFonts w:eastAsia="Arial Unicode MS" w:hAnsi="Arial Unicode MS" w:cs="Arial Unicode MS"/>
        </w:rPr>
        <w:t>Council Directive 92/43/EEC of 21 May 1992</w:t>
      </w:r>
      <w:r>
        <w:rPr>
          <w:rFonts w:eastAsia="Arial Unicode MS" w:hAnsi="Arial Unicode MS" w:cs="Arial Unicode MS"/>
        </w:rPr>
        <w:t xml:space="preserve"> on the conservation of natural habitats and of wild fauna and flora</w:t>
      </w:r>
    </w:p>
  </w:footnote>
  <w:footnote w:id="116">
    <w:p w:rsidR="005B1474" w:rsidRDefault="00524A9E">
      <w:pPr>
        <w:pStyle w:val="FootnoteText"/>
      </w:pPr>
      <w:r>
        <w:rPr>
          <w:vertAlign w:val="superscript"/>
        </w:rPr>
        <w:footnoteRef/>
      </w:r>
      <w:r>
        <w:rPr>
          <w:rFonts w:eastAsia="Arial Unicode MS" w:hAnsi="Arial Unicode MS" w:cs="Arial Unicode MS"/>
        </w:rPr>
        <w:t xml:space="preserve"> Directive 2009/147/EC</w:t>
      </w:r>
      <w:r>
        <w:rPr>
          <w:rFonts w:eastAsia="Arial Unicode MS" w:hAnsi="Arial Unicode MS" w:cs="Arial Unicode MS"/>
          <w:b/>
          <w:bCs/>
        </w:rPr>
        <w:t xml:space="preserve"> </w:t>
      </w:r>
      <w:r>
        <w:rPr>
          <w:rFonts w:eastAsia="Arial Unicode MS" w:hAnsi="Arial Unicode MS" w:cs="Arial Unicode MS"/>
        </w:rPr>
        <w:t>of the European Parliament and of the Council of</w:t>
      </w:r>
      <w:r>
        <w:rPr>
          <w:rFonts w:ascii="Arial Unicode MS" w:eastAsia="Arial Unicode MS" w:cs="Arial Unicode MS"/>
        </w:rPr>
        <w:t> </w:t>
      </w:r>
      <w:r>
        <w:rPr>
          <w:rFonts w:eastAsia="Arial Unicode MS" w:hAnsi="Arial Unicode MS" w:cs="Arial Unicode MS"/>
        </w:rPr>
        <w:t>30</w:t>
      </w:r>
      <w:r>
        <w:rPr>
          <w:rFonts w:ascii="Arial Unicode MS" w:eastAsia="Arial Unicode MS" w:cs="Arial Unicode MS"/>
        </w:rPr>
        <w:t> </w:t>
      </w:r>
      <w:r>
        <w:rPr>
          <w:rFonts w:eastAsia="Arial Unicode MS" w:hAnsi="Arial Unicode MS" w:cs="Arial Unicode MS"/>
        </w:rPr>
        <w:t>November 2009 on</w:t>
      </w:r>
      <w:r>
        <w:rPr>
          <w:rFonts w:ascii="Arial Unicode MS" w:eastAsia="Arial Unicode MS" w:cs="Arial Unicode MS"/>
        </w:rPr>
        <w:t> </w:t>
      </w:r>
      <w:r>
        <w:rPr>
          <w:rFonts w:eastAsia="Arial Unicode MS" w:hAnsi="Arial Unicode MS" w:cs="Arial Unicode MS"/>
        </w:rPr>
        <w:t>the conservation</w:t>
      </w:r>
      <w:r>
        <w:rPr>
          <w:rFonts w:ascii="Arial Unicode MS" w:eastAsia="Arial Unicode MS" w:cs="Arial Unicode MS"/>
        </w:rPr>
        <w:t> </w:t>
      </w:r>
      <w:r>
        <w:rPr>
          <w:rFonts w:eastAsia="Arial Unicode MS" w:hAnsi="Arial Unicode MS" w:cs="Arial Unicode MS"/>
        </w:rPr>
        <w:t>of wild birds</w:t>
      </w:r>
    </w:p>
  </w:footnote>
  <w:footnote w:id="117">
    <w:p w:rsidR="005B1474" w:rsidRDefault="00524A9E">
      <w:pPr>
        <w:pStyle w:val="FootnoteText"/>
      </w:pPr>
      <w:r>
        <w:rPr>
          <w:vertAlign w:val="superscript"/>
        </w:rPr>
        <w:footnoteRef/>
      </w:r>
      <w:r>
        <w:rPr>
          <w:rFonts w:eastAsia="Arial Unicode MS" w:hAnsi="Arial Unicode MS" w:cs="Arial Unicode MS"/>
        </w:rPr>
        <w:t xml:space="preserve"> Directive 2000/60/EC of the European Parliament and of the Co</w:t>
      </w:r>
      <w:r>
        <w:rPr>
          <w:rFonts w:eastAsia="Arial Unicode MS" w:hAnsi="Arial Unicode MS" w:cs="Arial Unicode MS"/>
        </w:rPr>
        <w:t>uncil establishing a framework for the Community action in the field of water policy</w:t>
      </w:r>
    </w:p>
  </w:footnote>
  <w:footnote w:id="118">
    <w:p w:rsidR="005B1474" w:rsidRDefault="00524A9E">
      <w:pPr>
        <w:pStyle w:val="FootnoteText"/>
      </w:pPr>
      <w:r>
        <w:rPr>
          <w:vertAlign w:val="superscript"/>
        </w:rPr>
        <w:footnoteRef/>
      </w:r>
      <w:r>
        <w:rPr>
          <w:rFonts w:eastAsia="Arial Unicode MS" w:hAnsi="Arial Unicode MS" w:cs="Arial Unicode MS"/>
        </w:rPr>
        <w:t xml:space="preserve"> Regulation (EU) No 1143/2014 of the European Parliament and of the Council of 22 October 2014 on the prevention and management of the introduction and spread of invasive alien species (OJ L 317, 4.11.2014, p. 35)</w:t>
      </w:r>
    </w:p>
  </w:footnote>
  <w:footnote w:id="119">
    <w:p w:rsidR="005B1474" w:rsidRDefault="00524A9E">
      <w:pPr>
        <w:pStyle w:val="FootnoteText"/>
      </w:pPr>
      <w:r>
        <w:rPr>
          <w:vertAlign w:val="superscript"/>
        </w:rPr>
        <w:footnoteRef/>
      </w:r>
      <w:r>
        <w:rPr>
          <w:rFonts w:eastAsia="Arial Unicode MS" w:hAnsi="Arial Unicode MS" w:cs="Arial Unicode MS"/>
        </w:rPr>
        <w:t xml:space="preserve"> 'Good environmental status' (GES) is def</w:t>
      </w:r>
      <w:r>
        <w:rPr>
          <w:rFonts w:eastAsia="Arial Unicode MS" w:hAnsi="Arial Unicode MS" w:cs="Arial Unicode MS"/>
        </w:rPr>
        <w:t>ined under Article 3(5) of the MSFD. Member States then determine GES per descriptor in accordance with Art. 9 of the MSFD.</w:t>
      </w:r>
    </w:p>
  </w:footnote>
  <w:footnote w:id="120">
    <w:p w:rsidR="005B1474" w:rsidRDefault="00524A9E">
      <w:pPr>
        <w:pStyle w:val="FootnoteText"/>
      </w:pPr>
      <w:r>
        <w:rPr>
          <w:vertAlign w:val="superscript"/>
        </w:rPr>
        <w:footnoteRef/>
      </w:r>
      <w:r>
        <w:rPr>
          <w:rFonts w:eastAsia="Arial Unicode MS" w:hAnsi="Arial Unicode MS" w:cs="Arial Unicode MS"/>
          <w:b/>
          <w:bCs/>
        </w:rPr>
        <w:t xml:space="preserve"> </w:t>
      </w:r>
      <w:r>
        <w:rPr>
          <w:rFonts w:eastAsia="Arial Unicode MS" w:hAnsi="Arial Unicode MS" w:cs="Arial Unicode MS"/>
        </w:rPr>
        <w:t>Council Directive 92/43/EEC of 21 May 1992 on the conservation of natural habitats and of wild fauna and flora</w:t>
      </w:r>
    </w:p>
  </w:footnote>
  <w:footnote w:id="121">
    <w:p w:rsidR="005B1474" w:rsidRDefault="00524A9E">
      <w:pPr>
        <w:pStyle w:val="FootnoteText"/>
      </w:pPr>
      <w:r>
        <w:rPr>
          <w:vertAlign w:val="superscript"/>
        </w:rPr>
        <w:footnoteRef/>
      </w:r>
      <w:r>
        <w:rPr>
          <w:rFonts w:eastAsia="Arial Unicode MS" w:hAnsi="Arial Unicode MS" w:cs="Arial Unicode MS"/>
        </w:rPr>
        <w:t xml:space="preserve"> Directive 2009/14</w:t>
      </w:r>
      <w:r>
        <w:rPr>
          <w:rFonts w:eastAsia="Arial Unicode MS" w:hAnsi="Arial Unicode MS" w:cs="Arial Unicode MS"/>
        </w:rPr>
        <w:t>7/EC</w:t>
      </w:r>
      <w:r>
        <w:rPr>
          <w:rFonts w:eastAsia="Arial Unicode MS" w:hAnsi="Arial Unicode MS" w:cs="Arial Unicode MS"/>
          <w:b/>
          <w:bCs/>
        </w:rPr>
        <w:t xml:space="preserve"> </w:t>
      </w:r>
      <w:r>
        <w:rPr>
          <w:rFonts w:eastAsia="Arial Unicode MS" w:hAnsi="Arial Unicode MS" w:cs="Arial Unicode MS"/>
        </w:rPr>
        <w:t>of the European Parliament and of the Council of</w:t>
      </w:r>
      <w:r>
        <w:rPr>
          <w:rFonts w:ascii="Arial Unicode MS" w:eastAsia="Arial Unicode MS" w:cs="Arial Unicode MS"/>
        </w:rPr>
        <w:t> </w:t>
      </w:r>
      <w:r>
        <w:rPr>
          <w:rFonts w:eastAsia="Arial Unicode MS" w:hAnsi="Arial Unicode MS" w:cs="Arial Unicode MS"/>
        </w:rPr>
        <w:t>30</w:t>
      </w:r>
      <w:r>
        <w:rPr>
          <w:rFonts w:ascii="Arial Unicode MS" w:eastAsia="Arial Unicode MS" w:cs="Arial Unicode MS"/>
        </w:rPr>
        <w:t> </w:t>
      </w:r>
      <w:r>
        <w:rPr>
          <w:rFonts w:eastAsia="Arial Unicode MS" w:hAnsi="Arial Unicode MS" w:cs="Arial Unicode MS"/>
        </w:rPr>
        <w:t>November 2009 on</w:t>
      </w:r>
      <w:r>
        <w:rPr>
          <w:rFonts w:ascii="Arial Unicode MS" w:eastAsia="Arial Unicode MS" w:cs="Arial Unicode MS"/>
        </w:rPr>
        <w:t> </w:t>
      </w:r>
      <w:r>
        <w:rPr>
          <w:rFonts w:eastAsia="Arial Unicode MS" w:hAnsi="Arial Unicode MS" w:cs="Arial Unicode MS"/>
        </w:rPr>
        <w:t>the conservation</w:t>
      </w:r>
      <w:r>
        <w:rPr>
          <w:rFonts w:ascii="Arial Unicode MS" w:eastAsia="Arial Unicode MS" w:cs="Arial Unicode MS"/>
        </w:rPr>
        <w:t> </w:t>
      </w:r>
      <w:r>
        <w:rPr>
          <w:rFonts w:eastAsia="Arial Unicode MS" w:hAnsi="Arial Unicode MS" w:cs="Arial Unicode MS"/>
        </w:rPr>
        <w:t>of wild birds</w:t>
      </w:r>
    </w:p>
  </w:footnote>
  <w:footnote w:id="122">
    <w:p w:rsidR="005B1474" w:rsidRDefault="00524A9E">
      <w:pPr>
        <w:pStyle w:val="FootnoteText"/>
      </w:pPr>
      <w:r>
        <w:rPr>
          <w:vertAlign w:val="superscript"/>
        </w:rPr>
        <w:footnoteRef/>
      </w:r>
      <w:r>
        <w:rPr>
          <w:rFonts w:eastAsia="Arial Unicode MS" w:hAnsi="Arial Unicode MS" w:cs="Arial Unicode MS"/>
        </w:rPr>
        <w:t xml:space="preserve"> Directive 2000/60/EC of the European Parliament and of the Council establishing a framework for the Community action in the field of water policy</w:t>
      </w:r>
    </w:p>
  </w:footnote>
  <w:footnote w:id="123">
    <w:p w:rsidR="005B1474" w:rsidRDefault="00524A9E">
      <w:pPr>
        <w:pStyle w:val="FootnoteText"/>
      </w:pPr>
      <w:r>
        <w:rPr>
          <w:vertAlign w:val="superscript"/>
        </w:rPr>
        <w:footnoteRef/>
      </w:r>
      <w:r>
        <w:rPr>
          <w:rFonts w:eastAsia="Arial Unicode MS" w:hAnsi="Arial Unicode MS" w:cs="Arial Unicode MS"/>
        </w:rPr>
        <w:t xml:space="preserve"> Regulation (EU) No 1143/2014 of the European Parliament and of the Council of 22 October 2014 on the prevention and management of the introduction and spread of invasive alien species (OJ L 317, 4.11.2014, p. 35)</w:t>
      </w:r>
    </w:p>
  </w:footnote>
  <w:footnote w:id="124">
    <w:p w:rsidR="005B1474" w:rsidRDefault="00524A9E">
      <w:pPr>
        <w:pStyle w:val="FootnoteText"/>
      </w:pPr>
      <w:r>
        <w:rPr>
          <w:vertAlign w:val="superscript"/>
        </w:rPr>
        <w:footnoteRef/>
      </w:r>
      <w:r>
        <w:rPr>
          <w:rFonts w:eastAsia="Arial Unicode MS" w:hAnsi="Arial Unicode MS" w:cs="Arial Unicode MS"/>
        </w:rPr>
        <w:t xml:space="preserve"> 'Good environmental status' (GES) is def</w:t>
      </w:r>
      <w:r>
        <w:rPr>
          <w:rFonts w:eastAsia="Arial Unicode MS" w:hAnsi="Arial Unicode MS" w:cs="Arial Unicode MS"/>
        </w:rPr>
        <w:t>ined under Article 3(5) of the MSFD. Member States then determine GES per descriptor in accordance with Art. 9 of the MSFD.</w:t>
      </w:r>
    </w:p>
  </w:footnote>
  <w:footnote w:id="125">
    <w:p w:rsidR="005B1474" w:rsidRDefault="00524A9E">
      <w:pPr>
        <w:pStyle w:val="FootnoteText"/>
      </w:pPr>
      <w:r>
        <w:rPr>
          <w:vertAlign w:val="superscript"/>
        </w:rPr>
        <w:footnoteRef/>
      </w:r>
      <w:r>
        <w:rPr>
          <w:rFonts w:eastAsia="Arial Unicode MS" w:hAnsi="Arial Unicode MS" w:cs="Arial Unicode MS"/>
          <w:b/>
          <w:bCs/>
        </w:rPr>
        <w:t xml:space="preserve"> </w:t>
      </w:r>
      <w:r>
        <w:rPr>
          <w:rFonts w:eastAsia="Arial Unicode MS" w:hAnsi="Arial Unicode MS" w:cs="Arial Unicode MS"/>
        </w:rPr>
        <w:t>Council Directive 92/43/EEC of 21 May 1992 on the conservation of natural habitats and of wild fauna and flora</w:t>
      </w:r>
    </w:p>
  </w:footnote>
  <w:footnote w:id="126">
    <w:p w:rsidR="005B1474" w:rsidRDefault="00524A9E">
      <w:pPr>
        <w:pStyle w:val="FootnoteText"/>
      </w:pPr>
      <w:r>
        <w:rPr>
          <w:vertAlign w:val="superscript"/>
        </w:rPr>
        <w:footnoteRef/>
      </w:r>
      <w:r>
        <w:rPr>
          <w:rFonts w:eastAsia="Arial Unicode MS" w:hAnsi="Arial Unicode MS" w:cs="Arial Unicode MS"/>
        </w:rPr>
        <w:t xml:space="preserve"> Directive 2009/14</w:t>
      </w:r>
      <w:r>
        <w:rPr>
          <w:rFonts w:eastAsia="Arial Unicode MS" w:hAnsi="Arial Unicode MS" w:cs="Arial Unicode MS"/>
        </w:rPr>
        <w:t>7/EC</w:t>
      </w:r>
      <w:r>
        <w:rPr>
          <w:rFonts w:eastAsia="Arial Unicode MS" w:hAnsi="Arial Unicode MS" w:cs="Arial Unicode MS"/>
          <w:b/>
          <w:bCs/>
        </w:rPr>
        <w:t xml:space="preserve"> </w:t>
      </w:r>
      <w:r>
        <w:rPr>
          <w:rFonts w:eastAsia="Arial Unicode MS" w:hAnsi="Arial Unicode MS" w:cs="Arial Unicode MS"/>
        </w:rPr>
        <w:t>of the European Parliament and of the Council of</w:t>
      </w:r>
      <w:r>
        <w:rPr>
          <w:rFonts w:ascii="Arial Unicode MS" w:eastAsia="Arial Unicode MS" w:cs="Arial Unicode MS"/>
        </w:rPr>
        <w:t> </w:t>
      </w:r>
      <w:r>
        <w:rPr>
          <w:rFonts w:eastAsia="Arial Unicode MS" w:hAnsi="Arial Unicode MS" w:cs="Arial Unicode MS"/>
        </w:rPr>
        <w:t>30</w:t>
      </w:r>
      <w:r>
        <w:rPr>
          <w:rFonts w:ascii="Arial Unicode MS" w:eastAsia="Arial Unicode MS" w:cs="Arial Unicode MS"/>
        </w:rPr>
        <w:t> </w:t>
      </w:r>
      <w:r>
        <w:rPr>
          <w:rFonts w:eastAsia="Arial Unicode MS" w:hAnsi="Arial Unicode MS" w:cs="Arial Unicode MS"/>
        </w:rPr>
        <w:t>November 2009 on</w:t>
      </w:r>
      <w:r>
        <w:rPr>
          <w:rFonts w:ascii="Arial Unicode MS" w:eastAsia="Arial Unicode MS" w:cs="Arial Unicode MS"/>
        </w:rPr>
        <w:t> </w:t>
      </w:r>
      <w:r>
        <w:rPr>
          <w:rFonts w:eastAsia="Arial Unicode MS" w:hAnsi="Arial Unicode MS" w:cs="Arial Unicode MS"/>
        </w:rPr>
        <w:t>the conservation</w:t>
      </w:r>
      <w:r>
        <w:rPr>
          <w:rFonts w:ascii="Arial Unicode MS" w:eastAsia="Arial Unicode MS" w:cs="Arial Unicode MS"/>
        </w:rPr>
        <w:t> </w:t>
      </w:r>
      <w:r>
        <w:rPr>
          <w:rFonts w:eastAsia="Arial Unicode MS" w:hAnsi="Arial Unicode MS" w:cs="Arial Unicode MS"/>
        </w:rPr>
        <w:t>of wild birds</w:t>
      </w:r>
    </w:p>
  </w:footnote>
  <w:footnote w:id="127">
    <w:p w:rsidR="005B1474" w:rsidRDefault="00524A9E">
      <w:pPr>
        <w:pStyle w:val="FootnoteText"/>
      </w:pPr>
      <w:r>
        <w:rPr>
          <w:vertAlign w:val="superscript"/>
        </w:rPr>
        <w:footnoteRef/>
      </w:r>
      <w:r>
        <w:rPr>
          <w:rFonts w:eastAsia="Arial Unicode MS" w:hAnsi="Arial Unicode MS" w:cs="Arial Unicode MS"/>
        </w:rPr>
        <w:t xml:space="preserve"> Directive 2000/60/EC of the European Parliament and of the Council establishing a framework for the Community action in the field of water policy</w:t>
      </w:r>
    </w:p>
  </w:footnote>
  <w:footnote w:id="128">
    <w:p w:rsidR="005B1474" w:rsidRDefault="00524A9E">
      <w:pPr>
        <w:pStyle w:val="FootnoteText"/>
      </w:pPr>
      <w:r>
        <w:rPr>
          <w:vertAlign w:val="superscript"/>
        </w:rPr>
        <w:footnoteRef/>
      </w:r>
      <w:r>
        <w:rPr>
          <w:rFonts w:eastAsia="Arial Unicode MS" w:hAnsi="Arial Unicode MS" w:cs="Arial Unicode MS"/>
        </w:rPr>
        <w:t xml:space="preserve"> R</w:t>
      </w:r>
      <w:r>
        <w:rPr>
          <w:rFonts w:eastAsia="Arial Unicode MS" w:hAnsi="Arial Unicode MS" w:cs="Arial Unicode MS"/>
        </w:rPr>
        <w:t>egulation (EU) No 1143/2014 of the European Parliament and of the Council of 22 October 2014 on the prevention and management of the introduction and spread of invasive alien species (OJ L 317, 4.11.2014, p. 35)</w:t>
      </w:r>
    </w:p>
  </w:footnote>
  <w:footnote w:id="129">
    <w:p w:rsidR="005B1474" w:rsidRDefault="00524A9E">
      <w:pPr>
        <w:pStyle w:val="FootnoteText"/>
      </w:pPr>
      <w:r>
        <w:rPr>
          <w:sz w:val="24"/>
          <w:szCs w:val="24"/>
          <w:vertAlign w:val="superscript"/>
        </w:rPr>
        <w:footnoteRef/>
      </w:r>
      <w:r>
        <w:rPr>
          <w:rFonts w:eastAsia="Arial Unicode MS" w:hAnsi="Arial Unicode MS" w:cs="Arial Unicode MS"/>
        </w:rPr>
        <w:t xml:space="preserve"> Report from the Commission to the Council </w:t>
      </w:r>
      <w:r>
        <w:rPr>
          <w:rFonts w:eastAsia="Arial Unicode MS" w:hAnsi="Arial Unicode MS" w:cs="Arial Unicode MS"/>
        </w:rPr>
        <w:t>and the European Parliament "The first phase of implementation of the Marine Strategy Framework Directive (2008/56/EC) - The European Commission's assessment and guidance" COM(2014)097 final, and its accompanying Commission Staff Working Document, 20.2.201</w:t>
      </w:r>
      <w:r>
        <w:rPr>
          <w:rFonts w:eastAsia="Arial Unicode MS" w:hAnsi="Arial Unicode MS" w:cs="Arial Unicode MS"/>
        </w:rPr>
        <w:t xml:space="preserve">4, SWD(2014) 49 final, </w:t>
      </w:r>
      <w:hyperlink r:id="rId2" w:history="1">
        <w:r>
          <w:rPr>
            <w:rStyle w:val="Hyperlink0"/>
            <w:rFonts w:eastAsia="Arial Unicode MS" w:hAnsi="Arial Unicode MS" w:cs="Arial Unicode MS"/>
          </w:rPr>
          <w:t>http://eur-lex.europa.eu/legal-content/EN/TXT/PDF/?uri=CELEX:52014SC0049&amp;from=EN</w:t>
        </w:r>
      </w:hyperlink>
    </w:p>
  </w:footnote>
  <w:footnote w:id="130">
    <w:p w:rsidR="005B1474" w:rsidRDefault="00524A9E">
      <w:pPr>
        <w:pStyle w:val="FootnoteText"/>
        <w:jc w:val="both"/>
      </w:pPr>
      <w:r>
        <w:rPr>
          <w:sz w:val="24"/>
          <w:szCs w:val="24"/>
          <w:vertAlign w:val="superscript"/>
        </w:rPr>
        <w:footnoteRef/>
      </w:r>
      <w:r>
        <w:t xml:space="preserve"> Poland reported on its environmental targets under Ar</w:t>
      </w:r>
      <w:r>
        <w:t>ticle 10 in November 2015. The Commission intends to assess Poland's environmental targets, along with the other elements of its marine strategy already reported, as part of its next assessment exercise (along with other Member States' programmes of measur</w:t>
      </w:r>
      <w:r>
        <w:t xml:space="preserve">es). </w:t>
      </w:r>
    </w:p>
  </w:footnote>
  <w:footnote w:id="131">
    <w:p w:rsidR="005B1474" w:rsidRDefault="00524A9E">
      <w:pPr>
        <w:pStyle w:val="FootnoteText"/>
      </w:pPr>
      <w:r>
        <w:rPr>
          <w:vertAlign w:val="superscript"/>
        </w:rPr>
        <w:footnoteRef/>
      </w:r>
      <w:r>
        <w:rPr>
          <w:rFonts w:eastAsia="Arial Unicode MS" w:hAnsi="Arial Unicode MS" w:cs="Arial Unicode MS"/>
        </w:rPr>
        <w:t xml:space="preserve"> These are to be considered as additional recommendations compared to the ones concerning GES and environmental targets published in the report from the Commission to the Council and the European Parliament "The first phase of implementation of the </w:t>
      </w:r>
      <w:r>
        <w:rPr>
          <w:rFonts w:eastAsia="Arial Unicode MS" w:hAnsi="Arial Unicode MS" w:cs="Arial Unicode MS"/>
        </w:rPr>
        <w:t xml:space="preserve">Marine Strategy Framework Directive (2008/56/EC) - The European Commission's assessment and guidance" COM(2014)097 final, and its accompanying Commission Staff Working Document, 20.2.2014, SWD(2014) 49 final, </w:t>
      </w:r>
      <w:hyperlink r:id="rId3" w:history="1">
        <w:r>
          <w:rPr>
            <w:rStyle w:val="Hyperlink0"/>
            <w:rFonts w:eastAsia="Arial Unicode MS" w:hAnsi="Arial Unicode MS" w:cs="Arial Unicode MS"/>
          </w:rPr>
          <w:t>http://eur-lex.europa.eu/legal-content/EN/TXT/PDF/?uri=CELEX:52014SC0049&amp;from=EN</w:t>
        </w:r>
      </w:hyperlink>
    </w:p>
  </w:footnote>
  <w:footnote w:id="132">
    <w:p w:rsidR="005B1474" w:rsidRDefault="00524A9E">
      <w:pPr>
        <w:pStyle w:val="FootnoteText"/>
      </w:pPr>
      <w:r>
        <w:rPr>
          <w:sz w:val="24"/>
          <w:szCs w:val="24"/>
          <w:vertAlign w:val="superscript"/>
        </w:rPr>
        <w:footnoteRef/>
      </w:r>
      <w:r>
        <w:rPr>
          <w:rFonts w:eastAsia="Arial Unicode MS" w:hAnsi="Arial Unicode MS" w:cs="Arial Unicode MS"/>
        </w:rPr>
        <w:t>S.M.A.R.T. is an acronym that is used to guide the development of measurable goals. Each objective should be: specific, meas</w:t>
      </w:r>
      <w:r>
        <w:rPr>
          <w:rFonts w:eastAsia="Arial Unicode MS" w:hAnsi="Arial Unicode MS" w:cs="Arial Unicode MS"/>
        </w:rPr>
        <w:t>urable, achievable, relevant and time-orientated.</w:t>
      </w:r>
    </w:p>
  </w:footnote>
  <w:footnote w:id="133">
    <w:p w:rsidR="005B1474" w:rsidRDefault="00524A9E">
      <w:pPr>
        <w:pStyle w:val="FootnoteText"/>
      </w:pPr>
      <w:r>
        <w:rPr>
          <w:sz w:val="24"/>
          <w:szCs w:val="24"/>
          <w:vertAlign w:val="superscript"/>
        </w:rPr>
        <w:footnoteRef/>
      </w:r>
      <w:r>
        <w:rPr>
          <w:rFonts w:eastAsia="Arial Unicode MS" w:hAnsi="Arial Unicode MS" w:cs="Arial Unicode MS"/>
        </w:rPr>
        <w:t xml:space="preserve"> Commission Staff Working Document - Annex Accompanying the document "Commission Report to the Council and the European Parliament - The first phase of implementation of the Marine Strategy Framework Direc</w:t>
      </w:r>
      <w:r>
        <w:rPr>
          <w:rFonts w:eastAsia="Arial Unicode MS" w:hAnsi="Arial Unicode MS" w:cs="Arial Unicode MS"/>
        </w:rPr>
        <w:t xml:space="preserve">tive (2008/56/EC) - The European Commission's assessment and guidance", 20.2.2014, SWD(2014) 49 final, </w:t>
      </w:r>
      <w:hyperlink r:id="rId4" w:history="1">
        <w:r>
          <w:rPr>
            <w:rStyle w:val="Hyperlink0"/>
            <w:rFonts w:eastAsia="Arial Unicode MS" w:hAnsi="Arial Unicode MS" w:cs="Arial Unicode MS"/>
          </w:rPr>
          <w:t>http://eur-lex.europa.eu/legal-content/EN/TXT/PDF/?uri=C</w:t>
        </w:r>
        <w:r>
          <w:rPr>
            <w:rStyle w:val="Hyperlink0"/>
            <w:rFonts w:eastAsia="Arial Unicode MS" w:hAnsi="Arial Unicode MS" w:cs="Arial Unicode MS"/>
          </w:rPr>
          <w:t>ELEX:52014SC0049&amp;from=EN</w:t>
        </w:r>
      </w:hyperlink>
      <w:r>
        <w:rPr>
          <w:rFonts w:eastAsia="Arial Unicode MS" w:hAnsi="Arial Unicode MS" w:cs="Arial Unicode M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A9E" w:rsidRPr="00524A9E" w:rsidRDefault="00524A9E" w:rsidP="00524A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A9E" w:rsidRPr="00524A9E" w:rsidRDefault="00524A9E" w:rsidP="00524A9E">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A9E" w:rsidRPr="00524A9E" w:rsidRDefault="00524A9E" w:rsidP="00524A9E">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474" w:rsidRDefault="005B147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474" w:rsidRDefault="005B147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474" w:rsidRDefault="005B14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6F19"/>
    <w:multiLevelType w:val="multilevel"/>
    <w:tmpl w:val="DB4A24DA"/>
    <w:styleLink w:val="List180"/>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
    <w:nsid w:val="00A97863"/>
    <w:multiLevelType w:val="multilevel"/>
    <w:tmpl w:val="6608B58A"/>
    <w:styleLink w:val="List13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
    <w:nsid w:val="02D1426F"/>
    <w:multiLevelType w:val="multilevel"/>
    <w:tmpl w:val="AB707BE2"/>
    <w:styleLink w:val="List89"/>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3">
    <w:nsid w:val="03CB272D"/>
    <w:multiLevelType w:val="multilevel"/>
    <w:tmpl w:val="2D14AAB4"/>
    <w:styleLink w:val="List106"/>
    <w:lvl w:ilvl="0">
      <w:start w:val="10"/>
      <w:numFmt w:val="low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4">
    <w:nsid w:val="03D658B5"/>
    <w:multiLevelType w:val="multilevel"/>
    <w:tmpl w:val="A44A221C"/>
    <w:styleLink w:val="List105"/>
    <w:lvl w:ilvl="0">
      <w:start w:val="9"/>
      <w:numFmt w:val="low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5">
    <w:nsid w:val="0497568A"/>
    <w:multiLevelType w:val="multilevel"/>
    <w:tmpl w:val="8956480C"/>
    <w:styleLink w:val="List67"/>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6">
    <w:nsid w:val="05FC4548"/>
    <w:multiLevelType w:val="multilevel"/>
    <w:tmpl w:val="4AB09DCA"/>
    <w:styleLink w:val="List102"/>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7">
    <w:nsid w:val="06755413"/>
    <w:multiLevelType w:val="multilevel"/>
    <w:tmpl w:val="4152312C"/>
    <w:styleLink w:val="List117"/>
    <w:lvl w:ilvl="0">
      <w:start w:val="1"/>
      <w:numFmt w:val="lowerLetter"/>
      <w:lvlText w:val="(%1)"/>
      <w:lvlJc w:val="left"/>
      <w:rPr>
        <w:b/>
        <w:bCs/>
        <w:position w:val="0"/>
        <w:rtl w:val="0"/>
      </w:rPr>
    </w:lvl>
    <w:lvl w:ilvl="1">
      <w:start w:val="1"/>
      <w:numFmt w:val="lowerLetter"/>
      <w:lvlText w:val="%2."/>
      <w:lvlJc w:val="left"/>
      <w:rPr>
        <w:b/>
        <w:bCs/>
        <w:position w:val="0"/>
        <w:rtl w:val="0"/>
      </w:rPr>
    </w:lvl>
    <w:lvl w:ilvl="2">
      <w:start w:val="1"/>
      <w:numFmt w:val="lowerRoman"/>
      <w:lvlText w:val="%3."/>
      <w:lvlJc w:val="left"/>
      <w:rPr>
        <w:b/>
        <w:bCs/>
        <w:position w:val="0"/>
        <w:rtl w:val="0"/>
      </w:rPr>
    </w:lvl>
    <w:lvl w:ilvl="3">
      <w:start w:val="1"/>
      <w:numFmt w:val="decimal"/>
      <w:lvlText w:val="%4."/>
      <w:lvlJc w:val="left"/>
      <w:rPr>
        <w:b/>
        <w:bCs/>
        <w:position w:val="0"/>
        <w:rtl w:val="0"/>
      </w:rPr>
    </w:lvl>
    <w:lvl w:ilvl="4">
      <w:start w:val="1"/>
      <w:numFmt w:val="lowerLetter"/>
      <w:lvlText w:val="%5."/>
      <w:lvlJc w:val="left"/>
      <w:rPr>
        <w:b/>
        <w:bCs/>
        <w:position w:val="0"/>
        <w:rtl w:val="0"/>
      </w:rPr>
    </w:lvl>
    <w:lvl w:ilvl="5">
      <w:start w:val="1"/>
      <w:numFmt w:val="lowerRoman"/>
      <w:lvlText w:val="%6."/>
      <w:lvlJc w:val="left"/>
      <w:rPr>
        <w:b/>
        <w:bCs/>
        <w:position w:val="0"/>
        <w:rtl w:val="0"/>
      </w:rPr>
    </w:lvl>
    <w:lvl w:ilvl="6">
      <w:start w:val="1"/>
      <w:numFmt w:val="decimal"/>
      <w:lvlText w:val="%7."/>
      <w:lvlJc w:val="left"/>
      <w:rPr>
        <w:b/>
        <w:bCs/>
        <w:position w:val="0"/>
        <w:rtl w:val="0"/>
      </w:rPr>
    </w:lvl>
    <w:lvl w:ilvl="7">
      <w:start w:val="1"/>
      <w:numFmt w:val="lowerLetter"/>
      <w:lvlText w:val="%8."/>
      <w:lvlJc w:val="left"/>
      <w:rPr>
        <w:b/>
        <w:bCs/>
        <w:position w:val="0"/>
        <w:rtl w:val="0"/>
      </w:rPr>
    </w:lvl>
    <w:lvl w:ilvl="8">
      <w:start w:val="1"/>
      <w:numFmt w:val="lowerRoman"/>
      <w:lvlText w:val="%9."/>
      <w:lvlJc w:val="left"/>
      <w:rPr>
        <w:b/>
        <w:bCs/>
        <w:position w:val="0"/>
        <w:rtl w:val="0"/>
      </w:rPr>
    </w:lvl>
  </w:abstractNum>
  <w:abstractNum w:abstractNumId="8">
    <w:nsid w:val="07627BF0"/>
    <w:multiLevelType w:val="multilevel"/>
    <w:tmpl w:val="FC109320"/>
    <w:styleLink w:val="List11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
    <w:nsid w:val="076F6339"/>
    <w:multiLevelType w:val="multilevel"/>
    <w:tmpl w:val="7ED2C404"/>
    <w:styleLink w:val="List13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nsid w:val="07963D4F"/>
    <w:multiLevelType w:val="multilevel"/>
    <w:tmpl w:val="77F463DC"/>
    <w:styleLink w:val="List16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
    <w:nsid w:val="07C96836"/>
    <w:multiLevelType w:val="multilevel"/>
    <w:tmpl w:val="484883C8"/>
    <w:styleLink w:val="List177"/>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2">
    <w:nsid w:val="07DA5927"/>
    <w:multiLevelType w:val="multilevel"/>
    <w:tmpl w:val="D4EA90C2"/>
    <w:styleLink w:val="List1"/>
    <w:lvl w:ilvl="0">
      <w:start w:val="1"/>
      <w:numFmt w:val="lowerLetter"/>
      <w:lvlText w:val="(%1)"/>
      <w:lvlJc w:val="left"/>
      <w:pPr>
        <w:tabs>
          <w:tab w:val="num" w:pos="720"/>
        </w:tabs>
        <w:ind w:left="720" w:hanging="360"/>
      </w:pPr>
      <w:rPr>
        <w:b/>
        <w:bCs/>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lowerLetter"/>
      <w:lvlText w:val="%2."/>
      <w:lvlJc w:val="left"/>
      <w:pPr>
        <w:tabs>
          <w:tab w:val="num" w:pos="1440"/>
        </w:tabs>
        <w:ind w:left="1440" w:hanging="360"/>
      </w:pPr>
      <w:rPr>
        <w:b/>
        <w:bCs/>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lowerRoman"/>
      <w:lvlText w:val="%3."/>
      <w:lvlJc w:val="left"/>
      <w:pPr>
        <w:tabs>
          <w:tab w:val="num" w:pos="2160"/>
        </w:tabs>
        <w:ind w:left="2160" w:hanging="296"/>
      </w:pPr>
      <w:rPr>
        <w:b/>
        <w:bCs/>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decimal"/>
      <w:lvlText w:val="%4."/>
      <w:lvlJc w:val="left"/>
      <w:pPr>
        <w:tabs>
          <w:tab w:val="num" w:pos="2880"/>
        </w:tabs>
        <w:ind w:left="2880" w:hanging="360"/>
      </w:pPr>
      <w:rPr>
        <w:b/>
        <w:bCs/>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lowerLetter"/>
      <w:lvlText w:val="%5."/>
      <w:lvlJc w:val="left"/>
      <w:pPr>
        <w:tabs>
          <w:tab w:val="num" w:pos="3600"/>
        </w:tabs>
        <w:ind w:left="3600" w:hanging="360"/>
      </w:pPr>
      <w:rPr>
        <w:b/>
        <w:bCs/>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lowerRoman"/>
      <w:lvlText w:val="%6."/>
      <w:lvlJc w:val="left"/>
      <w:pPr>
        <w:tabs>
          <w:tab w:val="num" w:pos="4320"/>
        </w:tabs>
        <w:ind w:left="4320" w:hanging="296"/>
      </w:pPr>
      <w:rPr>
        <w:b/>
        <w:bCs/>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decimal"/>
      <w:lvlText w:val="%7."/>
      <w:lvlJc w:val="left"/>
      <w:pPr>
        <w:tabs>
          <w:tab w:val="num" w:pos="5040"/>
        </w:tabs>
        <w:ind w:left="5040" w:hanging="360"/>
      </w:pPr>
      <w:rPr>
        <w:b/>
        <w:bCs/>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lowerLetter"/>
      <w:lvlText w:val="%8."/>
      <w:lvlJc w:val="left"/>
      <w:pPr>
        <w:tabs>
          <w:tab w:val="num" w:pos="5760"/>
        </w:tabs>
        <w:ind w:left="5760" w:hanging="360"/>
      </w:pPr>
      <w:rPr>
        <w:b/>
        <w:bCs/>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lowerRoman"/>
      <w:lvlText w:val="%9."/>
      <w:lvlJc w:val="left"/>
      <w:pPr>
        <w:tabs>
          <w:tab w:val="num" w:pos="6480"/>
        </w:tabs>
        <w:ind w:left="6480" w:hanging="296"/>
      </w:pPr>
      <w:rPr>
        <w:b/>
        <w:bCs/>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13">
    <w:nsid w:val="0A905BDB"/>
    <w:multiLevelType w:val="multilevel"/>
    <w:tmpl w:val="66C87C68"/>
    <w:styleLink w:val="List197"/>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4">
    <w:nsid w:val="0B2F2913"/>
    <w:multiLevelType w:val="multilevel"/>
    <w:tmpl w:val="DFFEBA20"/>
    <w:styleLink w:val="List3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5">
    <w:nsid w:val="0C177AA8"/>
    <w:multiLevelType w:val="multilevel"/>
    <w:tmpl w:val="BC488A0C"/>
    <w:styleLink w:val="List9"/>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6">
    <w:nsid w:val="0C7926D6"/>
    <w:multiLevelType w:val="multilevel"/>
    <w:tmpl w:val="552AB400"/>
    <w:styleLink w:val="List15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7">
    <w:nsid w:val="0CCA50C4"/>
    <w:multiLevelType w:val="multilevel"/>
    <w:tmpl w:val="61929352"/>
    <w:styleLink w:val="List188"/>
    <w:lvl w:ilvl="0">
      <w:start w:val="1"/>
      <w:numFmt w:val="lowerLetter"/>
      <w:lvlText w:val="(%1)"/>
      <w:lvlJc w:val="left"/>
      <w:rPr>
        <w:b/>
        <w:bCs/>
        <w:position w:val="0"/>
        <w:rtl w:val="0"/>
      </w:rPr>
    </w:lvl>
    <w:lvl w:ilvl="1">
      <w:start w:val="1"/>
      <w:numFmt w:val="bullet"/>
      <w:lvlText w:val="o"/>
      <w:lvlJc w:val="left"/>
      <w:rPr>
        <w:b/>
        <w:bCs/>
        <w:position w:val="0"/>
        <w:rtl w:val="0"/>
      </w:rPr>
    </w:lvl>
    <w:lvl w:ilvl="2">
      <w:start w:val="1"/>
      <w:numFmt w:val="bullet"/>
      <w:lvlText w:val="▪"/>
      <w:lvlJc w:val="left"/>
      <w:rPr>
        <w:b/>
        <w:bCs/>
        <w:position w:val="0"/>
        <w:rtl w:val="0"/>
      </w:rPr>
    </w:lvl>
    <w:lvl w:ilvl="3">
      <w:start w:val="1"/>
      <w:numFmt w:val="bullet"/>
      <w:lvlText w:val="•"/>
      <w:lvlJc w:val="left"/>
      <w:rPr>
        <w:b/>
        <w:bCs/>
        <w:position w:val="0"/>
        <w:rtl w:val="0"/>
      </w:rPr>
    </w:lvl>
    <w:lvl w:ilvl="4">
      <w:start w:val="1"/>
      <w:numFmt w:val="bullet"/>
      <w:lvlText w:val="o"/>
      <w:lvlJc w:val="left"/>
      <w:rPr>
        <w:b/>
        <w:bCs/>
        <w:position w:val="0"/>
        <w:rtl w:val="0"/>
      </w:rPr>
    </w:lvl>
    <w:lvl w:ilvl="5">
      <w:start w:val="1"/>
      <w:numFmt w:val="bullet"/>
      <w:lvlText w:val="▪"/>
      <w:lvlJc w:val="left"/>
      <w:rPr>
        <w:b/>
        <w:bCs/>
        <w:position w:val="0"/>
        <w:rtl w:val="0"/>
      </w:rPr>
    </w:lvl>
    <w:lvl w:ilvl="6">
      <w:start w:val="1"/>
      <w:numFmt w:val="bullet"/>
      <w:lvlText w:val="•"/>
      <w:lvlJc w:val="left"/>
      <w:rPr>
        <w:b/>
        <w:bCs/>
        <w:position w:val="0"/>
        <w:rtl w:val="0"/>
      </w:rPr>
    </w:lvl>
    <w:lvl w:ilvl="7">
      <w:start w:val="1"/>
      <w:numFmt w:val="bullet"/>
      <w:lvlText w:val="o"/>
      <w:lvlJc w:val="left"/>
      <w:rPr>
        <w:b/>
        <w:bCs/>
        <w:position w:val="0"/>
        <w:rtl w:val="0"/>
      </w:rPr>
    </w:lvl>
    <w:lvl w:ilvl="8">
      <w:start w:val="1"/>
      <w:numFmt w:val="bullet"/>
      <w:lvlText w:val="▪"/>
      <w:lvlJc w:val="left"/>
      <w:rPr>
        <w:b/>
        <w:bCs/>
        <w:position w:val="0"/>
        <w:rtl w:val="0"/>
      </w:rPr>
    </w:lvl>
  </w:abstractNum>
  <w:abstractNum w:abstractNumId="18">
    <w:nsid w:val="0CCD4716"/>
    <w:multiLevelType w:val="multilevel"/>
    <w:tmpl w:val="C4EC097C"/>
    <w:styleLink w:val="List191"/>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9">
    <w:nsid w:val="0D2B5781"/>
    <w:multiLevelType w:val="multilevel"/>
    <w:tmpl w:val="2FB8EA50"/>
    <w:lvl w:ilvl="0">
      <w:start w:val="1"/>
      <w:numFmt w:val="lowerLetter"/>
      <w:lvlText w:val="(%1)"/>
      <w:lvlJc w:val="left"/>
      <w:rPr>
        <w:position w:val="0"/>
        <w:rtl w:val="0"/>
        <w:lang w:val="en-US"/>
      </w:rPr>
    </w:lvl>
    <w:lvl w:ilvl="1">
      <w:start w:val="1"/>
      <w:numFmt w:val="lowerLetter"/>
      <w:lvlText w:val="%2."/>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20">
    <w:nsid w:val="0D413576"/>
    <w:multiLevelType w:val="multilevel"/>
    <w:tmpl w:val="669603A8"/>
    <w:styleLink w:val="List15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nsid w:val="0D7A25D7"/>
    <w:multiLevelType w:val="multilevel"/>
    <w:tmpl w:val="B1B4BF28"/>
    <w:styleLink w:val="List190"/>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2">
    <w:nsid w:val="0D7C079A"/>
    <w:multiLevelType w:val="multilevel"/>
    <w:tmpl w:val="A2925262"/>
    <w:styleLink w:val="List223"/>
    <w:lvl w:ilvl="0">
      <w:start w:val="1"/>
      <w:numFmt w:val="lowerLetter"/>
      <w:lvlText w:val="(%1)"/>
      <w:lvlJc w:val="left"/>
      <w:rPr>
        <w:position w:val="0"/>
        <w:lang w:val="en-US"/>
      </w:rPr>
    </w:lvl>
    <w:lvl w:ilvl="1">
      <w:start w:val="1"/>
      <w:numFmt w:val="lowerLetter"/>
      <w:lvlText w:val="%2."/>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23">
    <w:nsid w:val="0DD9736C"/>
    <w:multiLevelType w:val="multilevel"/>
    <w:tmpl w:val="AD1EF454"/>
    <w:styleLink w:val="List4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4">
    <w:nsid w:val="0E2B3F0B"/>
    <w:multiLevelType w:val="multilevel"/>
    <w:tmpl w:val="BA2CCAEA"/>
    <w:styleLink w:val="List213"/>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5">
    <w:nsid w:val="0E73021E"/>
    <w:multiLevelType w:val="multilevel"/>
    <w:tmpl w:val="DD76BC88"/>
    <w:styleLink w:val="List183"/>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6">
    <w:nsid w:val="0F0440AB"/>
    <w:multiLevelType w:val="multilevel"/>
    <w:tmpl w:val="5516B8FC"/>
    <w:styleLink w:val="List1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7">
    <w:nsid w:val="0F0D2A31"/>
    <w:multiLevelType w:val="multilevel"/>
    <w:tmpl w:val="B34AB246"/>
    <w:styleLink w:val="List244"/>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8">
    <w:nsid w:val="0F6D6FDF"/>
    <w:multiLevelType w:val="multilevel"/>
    <w:tmpl w:val="20D62014"/>
    <w:styleLink w:val="List222"/>
    <w:lvl w:ilvl="0">
      <w:start w:val="1"/>
      <w:numFmt w:val="lowerLetter"/>
      <w:lvlText w:val="(%1)"/>
      <w:lvlJc w:val="left"/>
      <w:rPr>
        <w:position w:val="0"/>
        <w:rtl w:val="0"/>
        <w:lang w:val="en-US"/>
      </w:rPr>
    </w:lvl>
    <w:lvl w:ilvl="1">
      <w:start w:val="1"/>
      <w:numFmt w:val="lowerLetter"/>
      <w:lvlText w:val="%2."/>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29">
    <w:nsid w:val="100F4C7E"/>
    <w:multiLevelType w:val="multilevel"/>
    <w:tmpl w:val="9238D0E0"/>
    <w:styleLink w:val="List2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0">
    <w:nsid w:val="108E5C4D"/>
    <w:multiLevelType w:val="multilevel"/>
    <w:tmpl w:val="6AB2B270"/>
    <w:styleLink w:val="List83"/>
    <w:lvl w:ilvl="0">
      <w:start w:val="1"/>
      <w:numFmt w:val="lowerLetter"/>
      <w:lvlText w:val="(%1)"/>
      <w:lvlJc w:val="left"/>
      <w:rPr>
        <w:b/>
        <w:bCs/>
        <w:position w:val="0"/>
        <w:rtl w:val="0"/>
      </w:rPr>
    </w:lvl>
    <w:lvl w:ilvl="1">
      <w:start w:val="1"/>
      <w:numFmt w:val="bullet"/>
      <w:lvlText w:val="o"/>
      <w:lvlJc w:val="left"/>
      <w:rPr>
        <w:b/>
        <w:bCs/>
        <w:position w:val="0"/>
        <w:rtl w:val="0"/>
      </w:rPr>
    </w:lvl>
    <w:lvl w:ilvl="2">
      <w:start w:val="1"/>
      <w:numFmt w:val="bullet"/>
      <w:lvlText w:val="▪"/>
      <w:lvlJc w:val="left"/>
      <w:rPr>
        <w:b/>
        <w:bCs/>
        <w:position w:val="0"/>
        <w:rtl w:val="0"/>
      </w:rPr>
    </w:lvl>
    <w:lvl w:ilvl="3">
      <w:start w:val="1"/>
      <w:numFmt w:val="bullet"/>
      <w:lvlText w:val="•"/>
      <w:lvlJc w:val="left"/>
      <w:rPr>
        <w:b/>
        <w:bCs/>
        <w:position w:val="0"/>
        <w:rtl w:val="0"/>
      </w:rPr>
    </w:lvl>
    <w:lvl w:ilvl="4">
      <w:start w:val="1"/>
      <w:numFmt w:val="bullet"/>
      <w:lvlText w:val="o"/>
      <w:lvlJc w:val="left"/>
      <w:rPr>
        <w:b/>
        <w:bCs/>
        <w:position w:val="0"/>
        <w:rtl w:val="0"/>
      </w:rPr>
    </w:lvl>
    <w:lvl w:ilvl="5">
      <w:start w:val="1"/>
      <w:numFmt w:val="bullet"/>
      <w:lvlText w:val="▪"/>
      <w:lvlJc w:val="left"/>
      <w:rPr>
        <w:b/>
        <w:bCs/>
        <w:position w:val="0"/>
        <w:rtl w:val="0"/>
      </w:rPr>
    </w:lvl>
    <w:lvl w:ilvl="6">
      <w:start w:val="1"/>
      <w:numFmt w:val="bullet"/>
      <w:lvlText w:val="•"/>
      <w:lvlJc w:val="left"/>
      <w:rPr>
        <w:b/>
        <w:bCs/>
        <w:position w:val="0"/>
        <w:rtl w:val="0"/>
      </w:rPr>
    </w:lvl>
    <w:lvl w:ilvl="7">
      <w:start w:val="1"/>
      <w:numFmt w:val="bullet"/>
      <w:lvlText w:val="o"/>
      <w:lvlJc w:val="left"/>
      <w:rPr>
        <w:b/>
        <w:bCs/>
        <w:position w:val="0"/>
        <w:rtl w:val="0"/>
      </w:rPr>
    </w:lvl>
    <w:lvl w:ilvl="8">
      <w:start w:val="1"/>
      <w:numFmt w:val="bullet"/>
      <w:lvlText w:val="▪"/>
      <w:lvlJc w:val="left"/>
      <w:rPr>
        <w:b/>
        <w:bCs/>
        <w:position w:val="0"/>
        <w:rtl w:val="0"/>
      </w:rPr>
    </w:lvl>
  </w:abstractNum>
  <w:abstractNum w:abstractNumId="31">
    <w:nsid w:val="11AA69E0"/>
    <w:multiLevelType w:val="multilevel"/>
    <w:tmpl w:val="0CAA24AE"/>
    <w:styleLink w:val="List149"/>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2">
    <w:nsid w:val="11D710FA"/>
    <w:multiLevelType w:val="multilevel"/>
    <w:tmpl w:val="F732C14E"/>
    <w:styleLink w:val="List185"/>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33">
    <w:nsid w:val="11E07F64"/>
    <w:multiLevelType w:val="multilevel"/>
    <w:tmpl w:val="CFF8D55C"/>
    <w:styleLink w:val="Style25import"/>
    <w:lvl w:ilvl="0">
      <w:start w:val="1"/>
      <w:numFmt w:val="lowerLetter"/>
      <w:lvlText w:val="(%1)"/>
      <w:lvlJc w:val="left"/>
      <w:pPr>
        <w:tabs>
          <w:tab w:val="num" w:pos="720"/>
        </w:tabs>
        <w:ind w:left="720" w:hanging="360"/>
      </w:pPr>
      <w:rPr>
        <w:b/>
        <w:bCs/>
        <w:caps w:val="0"/>
        <w:smallCaps w:val="0"/>
        <w:strike w:val="0"/>
        <w:dstrike w:val="0"/>
        <w:outline w:val="0"/>
        <w:color w:val="000000"/>
        <w:spacing w:val="0"/>
        <w:kern w:val="0"/>
        <w:position w:val="0"/>
        <w:sz w:val="24"/>
        <w:szCs w:val="24"/>
        <w:u w:val="none" w:color="000000"/>
        <w:vertAlign w:val="baseline"/>
        <w:lang w:val="en-US"/>
      </w:rPr>
    </w:lvl>
    <w:lvl w:ilvl="1">
      <w:start w:val="1"/>
      <w:numFmt w:val="lowerLetter"/>
      <w:lvlText w:val="%2."/>
      <w:lvlJc w:val="left"/>
      <w:pPr>
        <w:tabs>
          <w:tab w:val="num" w:pos="1440"/>
        </w:tabs>
        <w:ind w:left="1440" w:hanging="360"/>
      </w:pPr>
      <w:rPr>
        <w:b/>
        <w:bCs/>
        <w:caps w:val="0"/>
        <w:smallCaps w:val="0"/>
        <w:strike w:val="0"/>
        <w:dstrike w:val="0"/>
        <w:outline w:val="0"/>
        <w:color w:val="000000"/>
        <w:spacing w:val="0"/>
        <w:kern w:val="0"/>
        <w:position w:val="0"/>
        <w:sz w:val="24"/>
        <w:szCs w:val="24"/>
        <w:u w:val="none" w:color="000000"/>
        <w:vertAlign w:val="baseline"/>
        <w:lang w:val="en-US"/>
      </w:rPr>
    </w:lvl>
    <w:lvl w:ilvl="2">
      <w:start w:val="1"/>
      <w:numFmt w:val="lowerRoman"/>
      <w:lvlText w:val="%3."/>
      <w:lvlJc w:val="left"/>
      <w:pPr>
        <w:tabs>
          <w:tab w:val="num" w:pos="2160"/>
        </w:tabs>
        <w:ind w:left="2160" w:hanging="296"/>
      </w:pPr>
      <w:rPr>
        <w:b/>
        <w:bCs/>
        <w:caps w:val="0"/>
        <w:smallCaps w:val="0"/>
        <w:strike w:val="0"/>
        <w:dstrike w:val="0"/>
        <w:outline w:val="0"/>
        <w:color w:val="000000"/>
        <w:spacing w:val="0"/>
        <w:kern w:val="0"/>
        <w:position w:val="0"/>
        <w:sz w:val="24"/>
        <w:szCs w:val="24"/>
        <w:u w:val="none" w:color="000000"/>
        <w:vertAlign w:val="baseline"/>
        <w:lang w:val="en-US"/>
      </w:rPr>
    </w:lvl>
    <w:lvl w:ilvl="3">
      <w:start w:val="1"/>
      <w:numFmt w:val="decimal"/>
      <w:lvlText w:val="%4."/>
      <w:lvlJc w:val="left"/>
      <w:pPr>
        <w:tabs>
          <w:tab w:val="num" w:pos="2880"/>
        </w:tabs>
        <w:ind w:left="2880" w:hanging="360"/>
      </w:pPr>
      <w:rPr>
        <w:b/>
        <w:bCs/>
        <w:caps w:val="0"/>
        <w:smallCaps w:val="0"/>
        <w:strike w:val="0"/>
        <w:dstrike w:val="0"/>
        <w:outline w:val="0"/>
        <w:color w:val="000000"/>
        <w:spacing w:val="0"/>
        <w:kern w:val="0"/>
        <w:position w:val="0"/>
        <w:sz w:val="24"/>
        <w:szCs w:val="24"/>
        <w:u w:val="none" w:color="000000"/>
        <w:vertAlign w:val="baseline"/>
        <w:lang w:val="en-US"/>
      </w:rPr>
    </w:lvl>
    <w:lvl w:ilvl="4">
      <w:start w:val="1"/>
      <w:numFmt w:val="lowerLetter"/>
      <w:lvlText w:val="%5."/>
      <w:lvlJc w:val="left"/>
      <w:pPr>
        <w:tabs>
          <w:tab w:val="num" w:pos="3600"/>
        </w:tabs>
        <w:ind w:left="3600" w:hanging="360"/>
      </w:pPr>
      <w:rPr>
        <w:b/>
        <w:bCs/>
        <w:caps w:val="0"/>
        <w:smallCaps w:val="0"/>
        <w:strike w:val="0"/>
        <w:dstrike w:val="0"/>
        <w:outline w:val="0"/>
        <w:color w:val="000000"/>
        <w:spacing w:val="0"/>
        <w:kern w:val="0"/>
        <w:position w:val="0"/>
        <w:sz w:val="24"/>
        <w:szCs w:val="24"/>
        <w:u w:val="none" w:color="000000"/>
        <w:vertAlign w:val="baseline"/>
        <w:lang w:val="en-US"/>
      </w:rPr>
    </w:lvl>
    <w:lvl w:ilvl="5">
      <w:start w:val="1"/>
      <w:numFmt w:val="lowerRoman"/>
      <w:lvlText w:val="%6."/>
      <w:lvlJc w:val="left"/>
      <w:pPr>
        <w:tabs>
          <w:tab w:val="num" w:pos="4320"/>
        </w:tabs>
        <w:ind w:left="4320" w:hanging="296"/>
      </w:pPr>
      <w:rPr>
        <w:b/>
        <w:bCs/>
        <w:caps w:val="0"/>
        <w:smallCaps w:val="0"/>
        <w:strike w:val="0"/>
        <w:dstrike w:val="0"/>
        <w:outline w:val="0"/>
        <w:color w:val="000000"/>
        <w:spacing w:val="0"/>
        <w:kern w:val="0"/>
        <w:position w:val="0"/>
        <w:sz w:val="24"/>
        <w:szCs w:val="24"/>
        <w:u w:val="none" w:color="000000"/>
        <w:vertAlign w:val="baseline"/>
        <w:lang w:val="en-US"/>
      </w:rPr>
    </w:lvl>
    <w:lvl w:ilvl="6">
      <w:start w:val="1"/>
      <w:numFmt w:val="decimal"/>
      <w:lvlText w:val="%7."/>
      <w:lvlJc w:val="left"/>
      <w:pPr>
        <w:tabs>
          <w:tab w:val="num" w:pos="5040"/>
        </w:tabs>
        <w:ind w:left="5040" w:hanging="360"/>
      </w:pPr>
      <w:rPr>
        <w:b/>
        <w:bCs/>
        <w:caps w:val="0"/>
        <w:smallCaps w:val="0"/>
        <w:strike w:val="0"/>
        <w:dstrike w:val="0"/>
        <w:outline w:val="0"/>
        <w:color w:val="000000"/>
        <w:spacing w:val="0"/>
        <w:kern w:val="0"/>
        <w:position w:val="0"/>
        <w:sz w:val="24"/>
        <w:szCs w:val="24"/>
        <w:u w:val="none" w:color="000000"/>
        <w:vertAlign w:val="baseline"/>
        <w:lang w:val="en-US"/>
      </w:rPr>
    </w:lvl>
    <w:lvl w:ilvl="7">
      <w:start w:val="1"/>
      <w:numFmt w:val="lowerLetter"/>
      <w:lvlText w:val="%8."/>
      <w:lvlJc w:val="left"/>
      <w:pPr>
        <w:tabs>
          <w:tab w:val="num" w:pos="5760"/>
        </w:tabs>
        <w:ind w:left="5760" w:hanging="360"/>
      </w:pPr>
      <w:rPr>
        <w:b/>
        <w:bCs/>
        <w:caps w:val="0"/>
        <w:smallCaps w:val="0"/>
        <w:strike w:val="0"/>
        <w:dstrike w:val="0"/>
        <w:outline w:val="0"/>
        <w:color w:val="000000"/>
        <w:spacing w:val="0"/>
        <w:kern w:val="0"/>
        <w:position w:val="0"/>
        <w:sz w:val="24"/>
        <w:szCs w:val="24"/>
        <w:u w:val="none" w:color="000000"/>
        <w:vertAlign w:val="baseline"/>
        <w:lang w:val="en-US"/>
      </w:rPr>
    </w:lvl>
    <w:lvl w:ilvl="8">
      <w:start w:val="1"/>
      <w:numFmt w:val="lowerRoman"/>
      <w:lvlText w:val="%9."/>
      <w:lvlJc w:val="left"/>
      <w:pPr>
        <w:tabs>
          <w:tab w:val="num" w:pos="6480"/>
        </w:tabs>
        <w:ind w:left="6480" w:hanging="296"/>
      </w:pPr>
      <w:rPr>
        <w:b/>
        <w:bCs/>
        <w:caps w:val="0"/>
        <w:smallCaps w:val="0"/>
        <w:strike w:val="0"/>
        <w:dstrike w:val="0"/>
        <w:outline w:val="0"/>
        <w:color w:val="000000"/>
        <w:spacing w:val="0"/>
        <w:kern w:val="0"/>
        <w:position w:val="0"/>
        <w:sz w:val="24"/>
        <w:szCs w:val="24"/>
        <w:u w:val="none" w:color="000000"/>
        <w:vertAlign w:val="baseline"/>
        <w:lang w:val="en-US"/>
      </w:rPr>
    </w:lvl>
  </w:abstractNum>
  <w:abstractNum w:abstractNumId="34">
    <w:nsid w:val="120629F1"/>
    <w:multiLevelType w:val="multilevel"/>
    <w:tmpl w:val="58B23E6E"/>
    <w:styleLink w:val="List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5">
    <w:nsid w:val="12632446"/>
    <w:multiLevelType w:val="multilevel"/>
    <w:tmpl w:val="9CECB2A2"/>
    <w:styleLink w:val="List130"/>
    <w:lvl w:ilvl="0">
      <w:start w:val="1"/>
      <w:numFmt w:val="lowerLetter"/>
      <w:lvlText w:val="(%1)"/>
      <w:lvlJc w:val="left"/>
      <w:rPr>
        <w:b/>
        <w:bCs/>
        <w:position w:val="0"/>
        <w:rtl w:val="0"/>
      </w:rPr>
    </w:lvl>
    <w:lvl w:ilvl="1">
      <w:start w:val="1"/>
      <w:numFmt w:val="bullet"/>
      <w:lvlText w:val="o"/>
      <w:lvlJc w:val="left"/>
      <w:rPr>
        <w:b/>
        <w:bCs/>
        <w:position w:val="0"/>
        <w:rtl w:val="0"/>
      </w:rPr>
    </w:lvl>
    <w:lvl w:ilvl="2">
      <w:start w:val="1"/>
      <w:numFmt w:val="bullet"/>
      <w:lvlText w:val="▪"/>
      <w:lvlJc w:val="left"/>
      <w:rPr>
        <w:b/>
        <w:bCs/>
        <w:position w:val="0"/>
        <w:rtl w:val="0"/>
      </w:rPr>
    </w:lvl>
    <w:lvl w:ilvl="3">
      <w:start w:val="1"/>
      <w:numFmt w:val="bullet"/>
      <w:lvlText w:val="•"/>
      <w:lvlJc w:val="left"/>
      <w:rPr>
        <w:b/>
        <w:bCs/>
        <w:position w:val="0"/>
        <w:rtl w:val="0"/>
      </w:rPr>
    </w:lvl>
    <w:lvl w:ilvl="4">
      <w:start w:val="1"/>
      <w:numFmt w:val="bullet"/>
      <w:lvlText w:val="o"/>
      <w:lvlJc w:val="left"/>
      <w:rPr>
        <w:b/>
        <w:bCs/>
        <w:position w:val="0"/>
        <w:rtl w:val="0"/>
      </w:rPr>
    </w:lvl>
    <w:lvl w:ilvl="5">
      <w:start w:val="1"/>
      <w:numFmt w:val="bullet"/>
      <w:lvlText w:val="▪"/>
      <w:lvlJc w:val="left"/>
      <w:rPr>
        <w:b/>
        <w:bCs/>
        <w:position w:val="0"/>
        <w:rtl w:val="0"/>
      </w:rPr>
    </w:lvl>
    <w:lvl w:ilvl="6">
      <w:start w:val="1"/>
      <w:numFmt w:val="bullet"/>
      <w:lvlText w:val="•"/>
      <w:lvlJc w:val="left"/>
      <w:rPr>
        <w:b/>
        <w:bCs/>
        <w:position w:val="0"/>
        <w:rtl w:val="0"/>
      </w:rPr>
    </w:lvl>
    <w:lvl w:ilvl="7">
      <w:start w:val="1"/>
      <w:numFmt w:val="bullet"/>
      <w:lvlText w:val="o"/>
      <w:lvlJc w:val="left"/>
      <w:rPr>
        <w:b/>
        <w:bCs/>
        <w:position w:val="0"/>
        <w:rtl w:val="0"/>
      </w:rPr>
    </w:lvl>
    <w:lvl w:ilvl="8">
      <w:start w:val="1"/>
      <w:numFmt w:val="bullet"/>
      <w:lvlText w:val="▪"/>
      <w:lvlJc w:val="left"/>
      <w:rPr>
        <w:b/>
        <w:bCs/>
        <w:position w:val="0"/>
        <w:rtl w:val="0"/>
      </w:rPr>
    </w:lvl>
  </w:abstractNum>
  <w:abstractNum w:abstractNumId="36">
    <w:nsid w:val="1266047C"/>
    <w:multiLevelType w:val="multilevel"/>
    <w:tmpl w:val="823E20A4"/>
    <w:styleLink w:val="List77"/>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37">
    <w:nsid w:val="12921A93"/>
    <w:multiLevelType w:val="multilevel"/>
    <w:tmpl w:val="7710FC22"/>
    <w:styleLink w:val="List14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8">
    <w:nsid w:val="13042D09"/>
    <w:multiLevelType w:val="multilevel"/>
    <w:tmpl w:val="EA902666"/>
    <w:styleLink w:val="List62"/>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39">
    <w:nsid w:val="13364560"/>
    <w:multiLevelType w:val="multilevel"/>
    <w:tmpl w:val="4D1A6248"/>
    <w:styleLink w:val="List184"/>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40">
    <w:nsid w:val="13374C39"/>
    <w:multiLevelType w:val="multilevel"/>
    <w:tmpl w:val="CD18C492"/>
    <w:styleLink w:val="List123"/>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1">
    <w:nsid w:val="13A4372F"/>
    <w:multiLevelType w:val="multilevel"/>
    <w:tmpl w:val="ABB236C6"/>
    <w:styleLink w:val="List79"/>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42">
    <w:nsid w:val="13B00DF1"/>
    <w:multiLevelType w:val="multilevel"/>
    <w:tmpl w:val="E20A29E4"/>
    <w:lvl w:ilvl="0">
      <w:start w:val="1"/>
      <w:numFmt w:val="lowerLetter"/>
      <w:lvlText w:val="(%1)"/>
      <w:lvlJc w:val="left"/>
      <w:rPr>
        <w:position w:val="0"/>
        <w:rtl w:val="0"/>
        <w:lang w:val="en-US"/>
      </w:rPr>
    </w:lvl>
    <w:lvl w:ilvl="1">
      <w:start w:val="1"/>
      <w:numFmt w:val="lowerLetter"/>
      <w:lvlText w:val="%2."/>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43">
    <w:nsid w:val="13FC6960"/>
    <w:multiLevelType w:val="hybridMultilevel"/>
    <w:tmpl w:val="9FE0E020"/>
    <w:lvl w:ilvl="0" w:tplc="FD8814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143C7388"/>
    <w:multiLevelType w:val="multilevel"/>
    <w:tmpl w:val="0C848A32"/>
    <w:styleLink w:val="List245"/>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45">
    <w:nsid w:val="14CC085A"/>
    <w:multiLevelType w:val="multilevel"/>
    <w:tmpl w:val="4B789A76"/>
    <w:styleLink w:val="List43"/>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6">
    <w:nsid w:val="15CC70B8"/>
    <w:multiLevelType w:val="multilevel"/>
    <w:tmpl w:val="4552B846"/>
    <w:styleLink w:val="List204"/>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47">
    <w:nsid w:val="161C5D93"/>
    <w:multiLevelType w:val="multilevel"/>
    <w:tmpl w:val="8CB2EC4A"/>
    <w:lvl w:ilvl="0">
      <w:start w:val="2"/>
      <w:numFmt w:val="low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48">
    <w:nsid w:val="17055806"/>
    <w:multiLevelType w:val="multilevel"/>
    <w:tmpl w:val="64741802"/>
    <w:styleLink w:val="List241"/>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49">
    <w:nsid w:val="17B94D9A"/>
    <w:multiLevelType w:val="multilevel"/>
    <w:tmpl w:val="925AE9EE"/>
    <w:styleLink w:val="List232"/>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50">
    <w:nsid w:val="19B45254"/>
    <w:multiLevelType w:val="multilevel"/>
    <w:tmpl w:val="5E3447B0"/>
    <w:styleLink w:val="List21"/>
    <w:lvl w:ilvl="0">
      <w:numFmt w:val="bullet"/>
      <w:lvlText w:val="-"/>
      <w:lvlJc w:val="left"/>
      <w:pPr>
        <w:tabs>
          <w:tab w:val="num" w:pos="690"/>
        </w:tabs>
        <w:ind w:left="690" w:hanging="330"/>
      </w:pPr>
      <w:rPr>
        <w:position w:val="0"/>
        <w:sz w:val="24"/>
        <w:szCs w:val="24"/>
      </w:rPr>
    </w:lvl>
    <w:lvl w:ilvl="1">
      <w:start w:val="1"/>
      <w:numFmt w:val="bullet"/>
      <w:lvlText w:val="o"/>
      <w:lvlJc w:val="left"/>
      <w:pPr>
        <w:tabs>
          <w:tab w:val="num" w:pos="1440"/>
        </w:tabs>
        <w:ind w:left="1440" w:hanging="360"/>
      </w:pPr>
      <w:rPr>
        <w:position w:val="0"/>
        <w:sz w:val="24"/>
        <w:szCs w:val="24"/>
      </w:rPr>
    </w:lvl>
    <w:lvl w:ilvl="2">
      <w:start w:val="1"/>
      <w:numFmt w:val="bullet"/>
      <w:lvlText w:val="▪"/>
      <w:lvlJc w:val="left"/>
      <w:pPr>
        <w:tabs>
          <w:tab w:val="num" w:pos="2160"/>
        </w:tabs>
        <w:ind w:left="2160" w:hanging="360"/>
      </w:pPr>
      <w:rPr>
        <w:position w:val="0"/>
        <w:sz w:val="24"/>
        <w:szCs w:val="24"/>
      </w:rPr>
    </w:lvl>
    <w:lvl w:ilvl="3">
      <w:start w:val="1"/>
      <w:numFmt w:val="bullet"/>
      <w:lvlText w:val="•"/>
      <w:lvlJc w:val="left"/>
      <w:pPr>
        <w:tabs>
          <w:tab w:val="num" w:pos="2880"/>
        </w:tabs>
        <w:ind w:left="2880" w:hanging="360"/>
      </w:pPr>
      <w:rPr>
        <w:position w:val="0"/>
        <w:sz w:val="24"/>
        <w:szCs w:val="24"/>
      </w:rPr>
    </w:lvl>
    <w:lvl w:ilvl="4">
      <w:start w:val="1"/>
      <w:numFmt w:val="bullet"/>
      <w:lvlText w:val="o"/>
      <w:lvlJc w:val="left"/>
      <w:pPr>
        <w:tabs>
          <w:tab w:val="num" w:pos="3600"/>
        </w:tabs>
        <w:ind w:left="3600" w:hanging="360"/>
      </w:pPr>
      <w:rPr>
        <w:position w:val="0"/>
        <w:sz w:val="24"/>
        <w:szCs w:val="24"/>
      </w:rPr>
    </w:lvl>
    <w:lvl w:ilvl="5">
      <w:start w:val="1"/>
      <w:numFmt w:val="bullet"/>
      <w:lvlText w:val="▪"/>
      <w:lvlJc w:val="left"/>
      <w:pPr>
        <w:tabs>
          <w:tab w:val="num" w:pos="4320"/>
        </w:tabs>
        <w:ind w:left="4320" w:hanging="360"/>
      </w:pPr>
      <w:rPr>
        <w:position w:val="0"/>
        <w:sz w:val="24"/>
        <w:szCs w:val="24"/>
      </w:rPr>
    </w:lvl>
    <w:lvl w:ilvl="6">
      <w:start w:val="1"/>
      <w:numFmt w:val="bullet"/>
      <w:lvlText w:val="•"/>
      <w:lvlJc w:val="left"/>
      <w:pPr>
        <w:tabs>
          <w:tab w:val="num" w:pos="5040"/>
        </w:tabs>
        <w:ind w:left="5040" w:hanging="360"/>
      </w:pPr>
      <w:rPr>
        <w:position w:val="0"/>
        <w:sz w:val="24"/>
        <w:szCs w:val="24"/>
      </w:rPr>
    </w:lvl>
    <w:lvl w:ilvl="7">
      <w:start w:val="1"/>
      <w:numFmt w:val="bullet"/>
      <w:lvlText w:val="o"/>
      <w:lvlJc w:val="left"/>
      <w:pPr>
        <w:tabs>
          <w:tab w:val="num" w:pos="5760"/>
        </w:tabs>
        <w:ind w:left="5760" w:hanging="360"/>
      </w:pPr>
      <w:rPr>
        <w:position w:val="0"/>
        <w:sz w:val="24"/>
        <w:szCs w:val="24"/>
      </w:rPr>
    </w:lvl>
    <w:lvl w:ilvl="8">
      <w:start w:val="1"/>
      <w:numFmt w:val="bullet"/>
      <w:lvlText w:val="▪"/>
      <w:lvlJc w:val="left"/>
      <w:pPr>
        <w:tabs>
          <w:tab w:val="num" w:pos="6480"/>
        </w:tabs>
        <w:ind w:left="6480" w:hanging="360"/>
      </w:pPr>
      <w:rPr>
        <w:position w:val="0"/>
        <w:sz w:val="24"/>
        <w:szCs w:val="24"/>
      </w:rPr>
    </w:lvl>
  </w:abstractNum>
  <w:abstractNum w:abstractNumId="51">
    <w:nsid w:val="1C383F86"/>
    <w:multiLevelType w:val="multilevel"/>
    <w:tmpl w:val="7BE46570"/>
    <w:styleLink w:val="List157"/>
    <w:lvl w:ilvl="0">
      <w:start w:val="2"/>
      <w:numFmt w:val="low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52">
    <w:nsid w:val="1C8552A4"/>
    <w:multiLevelType w:val="multilevel"/>
    <w:tmpl w:val="561A7532"/>
    <w:styleLink w:val="List174"/>
    <w:lvl w:ilvl="0">
      <w:start w:val="1"/>
      <w:numFmt w:val="lowerLetter"/>
      <w:lvlText w:val="(%1)"/>
      <w:lvlJc w:val="left"/>
      <w:rPr>
        <w:b/>
        <w:bCs/>
        <w:position w:val="0"/>
        <w:rtl w:val="0"/>
      </w:rPr>
    </w:lvl>
    <w:lvl w:ilvl="1">
      <w:start w:val="1"/>
      <w:numFmt w:val="lowerLetter"/>
      <w:lvlText w:val="%2."/>
      <w:lvlJc w:val="left"/>
      <w:rPr>
        <w:b/>
        <w:bCs/>
        <w:position w:val="0"/>
        <w:rtl w:val="0"/>
      </w:rPr>
    </w:lvl>
    <w:lvl w:ilvl="2">
      <w:start w:val="1"/>
      <w:numFmt w:val="lowerRoman"/>
      <w:lvlText w:val="%3."/>
      <w:lvlJc w:val="left"/>
      <w:rPr>
        <w:b/>
        <w:bCs/>
        <w:position w:val="0"/>
        <w:rtl w:val="0"/>
      </w:rPr>
    </w:lvl>
    <w:lvl w:ilvl="3">
      <w:start w:val="1"/>
      <w:numFmt w:val="decimal"/>
      <w:lvlText w:val="%4."/>
      <w:lvlJc w:val="left"/>
      <w:rPr>
        <w:b/>
        <w:bCs/>
        <w:position w:val="0"/>
        <w:rtl w:val="0"/>
      </w:rPr>
    </w:lvl>
    <w:lvl w:ilvl="4">
      <w:start w:val="1"/>
      <w:numFmt w:val="lowerLetter"/>
      <w:lvlText w:val="%5."/>
      <w:lvlJc w:val="left"/>
      <w:rPr>
        <w:b/>
        <w:bCs/>
        <w:position w:val="0"/>
        <w:rtl w:val="0"/>
      </w:rPr>
    </w:lvl>
    <w:lvl w:ilvl="5">
      <w:start w:val="1"/>
      <w:numFmt w:val="lowerRoman"/>
      <w:lvlText w:val="%6."/>
      <w:lvlJc w:val="left"/>
      <w:rPr>
        <w:b/>
        <w:bCs/>
        <w:position w:val="0"/>
        <w:rtl w:val="0"/>
      </w:rPr>
    </w:lvl>
    <w:lvl w:ilvl="6">
      <w:start w:val="1"/>
      <w:numFmt w:val="decimal"/>
      <w:lvlText w:val="%7."/>
      <w:lvlJc w:val="left"/>
      <w:rPr>
        <w:b/>
        <w:bCs/>
        <w:position w:val="0"/>
        <w:rtl w:val="0"/>
      </w:rPr>
    </w:lvl>
    <w:lvl w:ilvl="7">
      <w:start w:val="1"/>
      <w:numFmt w:val="lowerLetter"/>
      <w:lvlText w:val="%8."/>
      <w:lvlJc w:val="left"/>
      <w:rPr>
        <w:b/>
        <w:bCs/>
        <w:position w:val="0"/>
        <w:rtl w:val="0"/>
      </w:rPr>
    </w:lvl>
    <w:lvl w:ilvl="8">
      <w:start w:val="1"/>
      <w:numFmt w:val="lowerRoman"/>
      <w:lvlText w:val="%9."/>
      <w:lvlJc w:val="left"/>
      <w:rPr>
        <w:b/>
        <w:bCs/>
        <w:position w:val="0"/>
        <w:rtl w:val="0"/>
      </w:rPr>
    </w:lvl>
  </w:abstractNum>
  <w:abstractNum w:abstractNumId="53">
    <w:nsid w:val="1CFA5C36"/>
    <w:multiLevelType w:val="multilevel"/>
    <w:tmpl w:val="B1626826"/>
    <w:styleLink w:val="List1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4">
    <w:nsid w:val="1D027CFA"/>
    <w:multiLevelType w:val="multilevel"/>
    <w:tmpl w:val="A5182FC8"/>
    <w:lvl w:ilvl="0">
      <w:start w:val="1"/>
      <w:numFmt w:val="low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55">
    <w:nsid w:val="1D5500F6"/>
    <w:multiLevelType w:val="multilevel"/>
    <w:tmpl w:val="2A28C62A"/>
    <w:styleLink w:val="List145"/>
    <w:lvl w:ilvl="0">
      <w:start w:val="3"/>
      <w:numFmt w:val="lowerLetter"/>
      <w:lvlText w:val="(%1)"/>
      <w:lvlJc w:val="left"/>
      <w:rPr>
        <w:b/>
        <w:bCs/>
        <w:position w:val="0"/>
        <w:rtl w:val="0"/>
      </w:rPr>
    </w:lvl>
    <w:lvl w:ilvl="1">
      <w:start w:val="1"/>
      <w:numFmt w:val="bullet"/>
      <w:lvlText w:val="o"/>
      <w:lvlJc w:val="left"/>
      <w:rPr>
        <w:b/>
        <w:bCs/>
        <w:position w:val="0"/>
        <w:rtl w:val="0"/>
      </w:rPr>
    </w:lvl>
    <w:lvl w:ilvl="2">
      <w:start w:val="1"/>
      <w:numFmt w:val="bullet"/>
      <w:lvlText w:val="▪"/>
      <w:lvlJc w:val="left"/>
      <w:rPr>
        <w:b/>
        <w:bCs/>
        <w:position w:val="0"/>
        <w:rtl w:val="0"/>
      </w:rPr>
    </w:lvl>
    <w:lvl w:ilvl="3">
      <w:start w:val="1"/>
      <w:numFmt w:val="bullet"/>
      <w:lvlText w:val="•"/>
      <w:lvlJc w:val="left"/>
      <w:rPr>
        <w:b/>
        <w:bCs/>
        <w:position w:val="0"/>
        <w:rtl w:val="0"/>
      </w:rPr>
    </w:lvl>
    <w:lvl w:ilvl="4">
      <w:start w:val="1"/>
      <w:numFmt w:val="bullet"/>
      <w:lvlText w:val="o"/>
      <w:lvlJc w:val="left"/>
      <w:rPr>
        <w:b/>
        <w:bCs/>
        <w:position w:val="0"/>
        <w:rtl w:val="0"/>
      </w:rPr>
    </w:lvl>
    <w:lvl w:ilvl="5">
      <w:start w:val="1"/>
      <w:numFmt w:val="bullet"/>
      <w:lvlText w:val="▪"/>
      <w:lvlJc w:val="left"/>
      <w:rPr>
        <w:b/>
        <w:bCs/>
        <w:position w:val="0"/>
        <w:rtl w:val="0"/>
      </w:rPr>
    </w:lvl>
    <w:lvl w:ilvl="6">
      <w:start w:val="1"/>
      <w:numFmt w:val="bullet"/>
      <w:lvlText w:val="•"/>
      <w:lvlJc w:val="left"/>
      <w:rPr>
        <w:b/>
        <w:bCs/>
        <w:position w:val="0"/>
        <w:rtl w:val="0"/>
      </w:rPr>
    </w:lvl>
    <w:lvl w:ilvl="7">
      <w:start w:val="1"/>
      <w:numFmt w:val="bullet"/>
      <w:lvlText w:val="o"/>
      <w:lvlJc w:val="left"/>
      <w:rPr>
        <w:b/>
        <w:bCs/>
        <w:position w:val="0"/>
        <w:rtl w:val="0"/>
      </w:rPr>
    </w:lvl>
    <w:lvl w:ilvl="8">
      <w:start w:val="1"/>
      <w:numFmt w:val="bullet"/>
      <w:lvlText w:val="▪"/>
      <w:lvlJc w:val="left"/>
      <w:rPr>
        <w:b/>
        <w:bCs/>
        <w:position w:val="0"/>
        <w:rtl w:val="0"/>
      </w:rPr>
    </w:lvl>
  </w:abstractNum>
  <w:abstractNum w:abstractNumId="56">
    <w:nsid w:val="1E474E7C"/>
    <w:multiLevelType w:val="multilevel"/>
    <w:tmpl w:val="805CB096"/>
    <w:styleLink w:val="List240"/>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57">
    <w:nsid w:val="1EA604E8"/>
    <w:multiLevelType w:val="multilevel"/>
    <w:tmpl w:val="EE04D36C"/>
    <w:styleLink w:val="List60"/>
    <w:lvl w:ilvl="0">
      <w:start w:val="2"/>
      <w:numFmt w:val="lowerLetter"/>
      <w:lvlText w:val="(%1)"/>
      <w:lvlJc w:val="left"/>
      <w:rPr>
        <w:b/>
        <w:bCs/>
        <w:position w:val="0"/>
        <w:rtl w:val="0"/>
      </w:rPr>
    </w:lvl>
    <w:lvl w:ilvl="1">
      <w:start w:val="1"/>
      <w:numFmt w:val="bullet"/>
      <w:lvlText w:val="o"/>
      <w:lvlJc w:val="left"/>
      <w:rPr>
        <w:b/>
        <w:bCs/>
        <w:position w:val="0"/>
        <w:rtl w:val="0"/>
      </w:rPr>
    </w:lvl>
    <w:lvl w:ilvl="2">
      <w:start w:val="1"/>
      <w:numFmt w:val="bullet"/>
      <w:lvlText w:val="▪"/>
      <w:lvlJc w:val="left"/>
      <w:rPr>
        <w:b/>
        <w:bCs/>
        <w:position w:val="0"/>
        <w:rtl w:val="0"/>
      </w:rPr>
    </w:lvl>
    <w:lvl w:ilvl="3">
      <w:start w:val="1"/>
      <w:numFmt w:val="bullet"/>
      <w:lvlText w:val="•"/>
      <w:lvlJc w:val="left"/>
      <w:rPr>
        <w:b/>
        <w:bCs/>
        <w:position w:val="0"/>
        <w:rtl w:val="0"/>
      </w:rPr>
    </w:lvl>
    <w:lvl w:ilvl="4">
      <w:start w:val="1"/>
      <w:numFmt w:val="bullet"/>
      <w:lvlText w:val="o"/>
      <w:lvlJc w:val="left"/>
      <w:rPr>
        <w:b/>
        <w:bCs/>
        <w:position w:val="0"/>
        <w:rtl w:val="0"/>
      </w:rPr>
    </w:lvl>
    <w:lvl w:ilvl="5">
      <w:start w:val="1"/>
      <w:numFmt w:val="bullet"/>
      <w:lvlText w:val="▪"/>
      <w:lvlJc w:val="left"/>
      <w:rPr>
        <w:b/>
        <w:bCs/>
        <w:position w:val="0"/>
        <w:rtl w:val="0"/>
      </w:rPr>
    </w:lvl>
    <w:lvl w:ilvl="6">
      <w:start w:val="1"/>
      <w:numFmt w:val="bullet"/>
      <w:lvlText w:val="•"/>
      <w:lvlJc w:val="left"/>
      <w:rPr>
        <w:b/>
        <w:bCs/>
        <w:position w:val="0"/>
        <w:rtl w:val="0"/>
      </w:rPr>
    </w:lvl>
    <w:lvl w:ilvl="7">
      <w:start w:val="1"/>
      <w:numFmt w:val="bullet"/>
      <w:lvlText w:val="o"/>
      <w:lvlJc w:val="left"/>
      <w:rPr>
        <w:b/>
        <w:bCs/>
        <w:position w:val="0"/>
        <w:rtl w:val="0"/>
      </w:rPr>
    </w:lvl>
    <w:lvl w:ilvl="8">
      <w:start w:val="1"/>
      <w:numFmt w:val="bullet"/>
      <w:lvlText w:val="▪"/>
      <w:lvlJc w:val="left"/>
      <w:rPr>
        <w:b/>
        <w:bCs/>
        <w:position w:val="0"/>
        <w:rtl w:val="0"/>
      </w:rPr>
    </w:lvl>
  </w:abstractNum>
  <w:abstractNum w:abstractNumId="58">
    <w:nsid w:val="1F35787A"/>
    <w:multiLevelType w:val="multilevel"/>
    <w:tmpl w:val="644E6CE0"/>
    <w:styleLink w:val="List74"/>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59">
    <w:nsid w:val="1F413BB9"/>
    <w:multiLevelType w:val="multilevel"/>
    <w:tmpl w:val="EDAA2C80"/>
    <w:styleLink w:val="List3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0">
    <w:nsid w:val="1F717313"/>
    <w:multiLevelType w:val="multilevel"/>
    <w:tmpl w:val="E340D462"/>
    <w:styleLink w:val="List29"/>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1">
    <w:nsid w:val="1FB46EF0"/>
    <w:multiLevelType w:val="multilevel"/>
    <w:tmpl w:val="5E80BA3A"/>
    <w:styleLink w:val="List104"/>
    <w:lvl w:ilvl="0">
      <w:start w:val="11"/>
      <w:numFmt w:val="lowerLetter"/>
      <w:lvlText w:val="(%1)"/>
      <w:lvlJc w:val="left"/>
      <w:rPr>
        <w:position w:val="0"/>
        <w:rtl w:val="0"/>
        <w:lang w:val="en-US"/>
      </w:rPr>
    </w:lvl>
    <w:lvl w:ilvl="1">
      <w:start w:val="1"/>
      <w:numFmt w:val="lowerLetter"/>
      <w:lvlText w:val="%2."/>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62">
    <w:nsid w:val="20035A2C"/>
    <w:multiLevelType w:val="multilevel"/>
    <w:tmpl w:val="191A76CC"/>
    <w:styleLink w:val="List217"/>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63">
    <w:nsid w:val="2018736B"/>
    <w:multiLevelType w:val="multilevel"/>
    <w:tmpl w:val="2A72DFA4"/>
    <w:styleLink w:val="List93"/>
    <w:lvl w:ilvl="0">
      <w:start w:val="1"/>
      <w:numFmt w:val="lowerLetter"/>
      <w:lvlText w:val="(%1)"/>
      <w:lvlJc w:val="left"/>
      <w:rPr>
        <w:b/>
        <w:bCs/>
        <w:position w:val="0"/>
        <w:rtl w:val="0"/>
      </w:rPr>
    </w:lvl>
    <w:lvl w:ilvl="1">
      <w:start w:val="1"/>
      <w:numFmt w:val="lowerLetter"/>
      <w:lvlText w:val="%2."/>
      <w:lvlJc w:val="left"/>
      <w:rPr>
        <w:b/>
        <w:bCs/>
        <w:position w:val="0"/>
        <w:rtl w:val="0"/>
      </w:rPr>
    </w:lvl>
    <w:lvl w:ilvl="2">
      <w:start w:val="1"/>
      <w:numFmt w:val="lowerRoman"/>
      <w:lvlText w:val="%3."/>
      <w:lvlJc w:val="left"/>
      <w:rPr>
        <w:b/>
        <w:bCs/>
        <w:position w:val="0"/>
        <w:rtl w:val="0"/>
      </w:rPr>
    </w:lvl>
    <w:lvl w:ilvl="3">
      <w:start w:val="1"/>
      <w:numFmt w:val="decimal"/>
      <w:lvlText w:val="%4."/>
      <w:lvlJc w:val="left"/>
      <w:rPr>
        <w:b/>
        <w:bCs/>
        <w:position w:val="0"/>
        <w:rtl w:val="0"/>
      </w:rPr>
    </w:lvl>
    <w:lvl w:ilvl="4">
      <w:start w:val="1"/>
      <w:numFmt w:val="lowerLetter"/>
      <w:lvlText w:val="%5."/>
      <w:lvlJc w:val="left"/>
      <w:rPr>
        <w:b/>
        <w:bCs/>
        <w:position w:val="0"/>
        <w:rtl w:val="0"/>
      </w:rPr>
    </w:lvl>
    <w:lvl w:ilvl="5">
      <w:start w:val="1"/>
      <w:numFmt w:val="lowerRoman"/>
      <w:lvlText w:val="%6."/>
      <w:lvlJc w:val="left"/>
      <w:rPr>
        <w:b/>
        <w:bCs/>
        <w:position w:val="0"/>
        <w:rtl w:val="0"/>
      </w:rPr>
    </w:lvl>
    <w:lvl w:ilvl="6">
      <w:start w:val="1"/>
      <w:numFmt w:val="decimal"/>
      <w:lvlText w:val="%7."/>
      <w:lvlJc w:val="left"/>
      <w:rPr>
        <w:b/>
        <w:bCs/>
        <w:position w:val="0"/>
        <w:rtl w:val="0"/>
      </w:rPr>
    </w:lvl>
    <w:lvl w:ilvl="7">
      <w:start w:val="1"/>
      <w:numFmt w:val="lowerLetter"/>
      <w:lvlText w:val="%8."/>
      <w:lvlJc w:val="left"/>
      <w:rPr>
        <w:b/>
        <w:bCs/>
        <w:position w:val="0"/>
        <w:rtl w:val="0"/>
      </w:rPr>
    </w:lvl>
    <w:lvl w:ilvl="8">
      <w:start w:val="1"/>
      <w:numFmt w:val="lowerRoman"/>
      <w:lvlText w:val="%9."/>
      <w:lvlJc w:val="left"/>
      <w:rPr>
        <w:b/>
        <w:bCs/>
        <w:position w:val="0"/>
        <w:rtl w:val="0"/>
      </w:rPr>
    </w:lvl>
  </w:abstractNum>
  <w:abstractNum w:abstractNumId="64">
    <w:nsid w:val="20187628"/>
    <w:multiLevelType w:val="multilevel"/>
    <w:tmpl w:val="598E0EBC"/>
    <w:styleLink w:val="List3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5">
    <w:nsid w:val="20546B20"/>
    <w:multiLevelType w:val="multilevel"/>
    <w:tmpl w:val="CD04CAD6"/>
    <w:styleLink w:val="List46"/>
    <w:lvl w:ilvl="0">
      <w:start w:val="1"/>
      <w:numFmt w:val="low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66">
    <w:nsid w:val="21334962"/>
    <w:multiLevelType w:val="multilevel"/>
    <w:tmpl w:val="CDFA85D4"/>
    <w:lvl w:ilvl="0">
      <w:start w:val="1"/>
      <w:numFmt w:val="lowerLetter"/>
      <w:lvlText w:val="(%1)"/>
      <w:lvlJc w:val="left"/>
      <w:rPr>
        <w:position w:val="0"/>
        <w:rtl w:val="0"/>
        <w:lang w:val="en-US"/>
      </w:rPr>
    </w:lvl>
    <w:lvl w:ilvl="1">
      <w:start w:val="1"/>
      <w:numFmt w:val="lowerLetter"/>
      <w:lvlText w:val="%2."/>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67">
    <w:nsid w:val="21EF14D1"/>
    <w:multiLevelType w:val="multilevel"/>
    <w:tmpl w:val="8C04F410"/>
    <w:styleLink w:val="List229"/>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68">
    <w:nsid w:val="22890C30"/>
    <w:multiLevelType w:val="multilevel"/>
    <w:tmpl w:val="6CE8601C"/>
    <w:styleLink w:val="List55"/>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69">
    <w:nsid w:val="22944348"/>
    <w:multiLevelType w:val="multilevel"/>
    <w:tmpl w:val="AEA46AC4"/>
    <w:styleLink w:val="List61"/>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70">
    <w:nsid w:val="23676583"/>
    <w:multiLevelType w:val="multilevel"/>
    <w:tmpl w:val="3846592C"/>
    <w:styleLink w:val="List202"/>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71">
    <w:nsid w:val="23C02679"/>
    <w:multiLevelType w:val="multilevel"/>
    <w:tmpl w:val="582AA280"/>
    <w:styleLink w:val="List159"/>
    <w:lvl w:ilvl="0">
      <w:start w:val="14"/>
      <w:numFmt w:val="low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72">
    <w:nsid w:val="243C5699"/>
    <w:multiLevelType w:val="multilevel"/>
    <w:tmpl w:val="E7380420"/>
    <w:styleLink w:val="List236"/>
    <w:lvl w:ilvl="0">
      <w:start w:val="12"/>
      <w:numFmt w:val="lowerLetter"/>
      <w:lvlText w:val="(%1)"/>
      <w:lvlJc w:val="left"/>
      <w:rPr>
        <w:position w:val="0"/>
        <w:rtl w:val="0"/>
        <w:lang w:val="en-US"/>
      </w:rPr>
    </w:lvl>
    <w:lvl w:ilvl="1">
      <w:start w:val="1"/>
      <w:numFmt w:val="lowerLetter"/>
      <w:lvlText w:val="%2."/>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73">
    <w:nsid w:val="25311216"/>
    <w:multiLevelType w:val="multilevel"/>
    <w:tmpl w:val="146E1A7C"/>
    <w:styleLink w:val="List103"/>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74">
    <w:nsid w:val="25BA0895"/>
    <w:multiLevelType w:val="multilevel"/>
    <w:tmpl w:val="D30AAA18"/>
    <w:styleLink w:val="List129"/>
    <w:lvl w:ilvl="0">
      <w:start w:val="1"/>
      <w:numFmt w:val="low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75">
    <w:nsid w:val="262E5EA5"/>
    <w:multiLevelType w:val="multilevel"/>
    <w:tmpl w:val="2FB8EA50"/>
    <w:styleLink w:val="List92"/>
    <w:lvl w:ilvl="0">
      <w:start w:val="1"/>
      <w:numFmt w:val="lowerLetter"/>
      <w:lvlText w:val="(%1)"/>
      <w:lvlJc w:val="left"/>
      <w:rPr>
        <w:position w:val="0"/>
        <w:rtl w:val="0"/>
        <w:lang w:val="en-US"/>
      </w:rPr>
    </w:lvl>
    <w:lvl w:ilvl="1">
      <w:start w:val="1"/>
      <w:numFmt w:val="lowerLetter"/>
      <w:lvlText w:val="%2."/>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76">
    <w:nsid w:val="26AD7B77"/>
    <w:multiLevelType w:val="multilevel"/>
    <w:tmpl w:val="B612723A"/>
    <w:styleLink w:val="List95"/>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77">
    <w:nsid w:val="26C33FC4"/>
    <w:multiLevelType w:val="multilevel"/>
    <w:tmpl w:val="0122ED92"/>
    <w:styleLink w:val="List80"/>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78">
    <w:nsid w:val="270D623C"/>
    <w:multiLevelType w:val="multilevel"/>
    <w:tmpl w:val="D0306AD6"/>
    <w:styleLink w:val="List45"/>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9">
    <w:nsid w:val="275A5B88"/>
    <w:multiLevelType w:val="multilevel"/>
    <w:tmpl w:val="540000F0"/>
    <w:styleLink w:val="List33"/>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0">
    <w:nsid w:val="277C0929"/>
    <w:multiLevelType w:val="multilevel"/>
    <w:tmpl w:val="55A4E210"/>
    <w:styleLink w:val="List16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1">
    <w:nsid w:val="28C41911"/>
    <w:multiLevelType w:val="multilevel"/>
    <w:tmpl w:val="897CC350"/>
    <w:styleLink w:val="List167"/>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2">
    <w:nsid w:val="28CC48B3"/>
    <w:multiLevelType w:val="multilevel"/>
    <w:tmpl w:val="A22840DE"/>
    <w:styleLink w:val="List19"/>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3">
    <w:nsid w:val="290C68B9"/>
    <w:multiLevelType w:val="multilevel"/>
    <w:tmpl w:val="BB3C8EEC"/>
    <w:styleLink w:val="List208"/>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84">
    <w:nsid w:val="2A2D3A00"/>
    <w:multiLevelType w:val="multilevel"/>
    <w:tmpl w:val="88A83418"/>
    <w:styleLink w:val="List35"/>
    <w:lvl w:ilvl="0">
      <w:start w:val="1"/>
      <w:numFmt w:val="lowerLetter"/>
      <w:lvlText w:val="(%1)"/>
      <w:lvlJc w:val="left"/>
      <w:rPr>
        <w:b/>
        <w:bCs/>
        <w:position w:val="0"/>
        <w:rtl w:val="0"/>
      </w:rPr>
    </w:lvl>
    <w:lvl w:ilvl="1">
      <w:start w:val="1"/>
      <w:numFmt w:val="lowerLetter"/>
      <w:lvlText w:val="%2."/>
      <w:lvlJc w:val="left"/>
      <w:rPr>
        <w:b/>
        <w:bCs/>
        <w:position w:val="0"/>
        <w:rtl w:val="0"/>
      </w:rPr>
    </w:lvl>
    <w:lvl w:ilvl="2">
      <w:start w:val="1"/>
      <w:numFmt w:val="lowerRoman"/>
      <w:lvlText w:val="%3."/>
      <w:lvlJc w:val="left"/>
      <w:rPr>
        <w:b/>
        <w:bCs/>
        <w:position w:val="0"/>
        <w:rtl w:val="0"/>
      </w:rPr>
    </w:lvl>
    <w:lvl w:ilvl="3">
      <w:start w:val="1"/>
      <w:numFmt w:val="decimal"/>
      <w:lvlText w:val="%4."/>
      <w:lvlJc w:val="left"/>
      <w:rPr>
        <w:b/>
        <w:bCs/>
        <w:position w:val="0"/>
        <w:rtl w:val="0"/>
      </w:rPr>
    </w:lvl>
    <w:lvl w:ilvl="4">
      <w:start w:val="1"/>
      <w:numFmt w:val="lowerLetter"/>
      <w:lvlText w:val="%5."/>
      <w:lvlJc w:val="left"/>
      <w:rPr>
        <w:b/>
        <w:bCs/>
        <w:position w:val="0"/>
        <w:rtl w:val="0"/>
      </w:rPr>
    </w:lvl>
    <w:lvl w:ilvl="5">
      <w:start w:val="1"/>
      <w:numFmt w:val="lowerRoman"/>
      <w:lvlText w:val="%6."/>
      <w:lvlJc w:val="left"/>
      <w:rPr>
        <w:b/>
        <w:bCs/>
        <w:position w:val="0"/>
        <w:rtl w:val="0"/>
      </w:rPr>
    </w:lvl>
    <w:lvl w:ilvl="6">
      <w:start w:val="1"/>
      <w:numFmt w:val="decimal"/>
      <w:lvlText w:val="%7."/>
      <w:lvlJc w:val="left"/>
      <w:rPr>
        <w:b/>
        <w:bCs/>
        <w:position w:val="0"/>
        <w:rtl w:val="0"/>
      </w:rPr>
    </w:lvl>
    <w:lvl w:ilvl="7">
      <w:start w:val="1"/>
      <w:numFmt w:val="lowerLetter"/>
      <w:lvlText w:val="%8."/>
      <w:lvlJc w:val="left"/>
      <w:rPr>
        <w:b/>
        <w:bCs/>
        <w:position w:val="0"/>
        <w:rtl w:val="0"/>
      </w:rPr>
    </w:lvl>
    <w:lvl w:ilvl="8">
      <w:start w:val="1"/>
      <w:numFmt w:val="lowerRoman"/>
      <w:lvlText w:val="%9."/>
      <w:lvlJc w:val="left"/>
      <w:rPr>
        <w:b/>
        <w:bCs/>
        <w:position w:val="0"/>
        <w:rtl w:val="0"/>
      </w:rPr>
    </w:lvl>
  </w:abstractNum>
  <w:abstractNum w:abstractNumId="85">
    <w:nsid w:val="2A426EE6"/>
    <w:multiLevelType w:val="multilevel"/>
    <w:tmpl w:val="7818CB58"/>
    <w:styleLink w:val="List199"/>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86">
    <w:nsid w:val="2AF64839"/>
    <w:multiLevelType w:val="multilevel"/>
    <w:tmpl w:val="E5429100"/>
    <w:styleLink w:val="List47"/>
    <w:lvl w:ilvl="0">
      <w:start w:val="1"/>
      <w:numFmt w:val="lowerLetter"/>
      <w:lvlText w:val="(%1)"/>
      <w:lvlJc w:val="left"/>
      <w:rPr>
        <w:b/>
        <w:bCs/>
        <w:position w:val="0"/>
        <w:rtl w:val="0"/>
      </w:rPr>
    </w:lvl>
    <w:lvl w:ilvl="1">
      <w:start w:val="1"/>
      <w:numFmt w:val="bullet"/>
      <w:lvlText w:val="o"/>
      <w:lvlJc w:val="left"/>
      <w:rPr>
        <w:b/>
        <w:bCs/>
        <w:position w:val="0"/>
        <w:rtl w:val="0"/>
      </w:rPr>
    </w:lvl>
    <w:lvl w:ilvl="2">
      <w:start w:val="1"/>
      <w:numFmt w:val="bullet"/>
      <w:lvlText w:val="▪"/>
      <w:lvlJc w:val="left"/>
      <w:rPr>
        <w:b/>
        <w:bCs/>
        <w:position w:val="0"/>
        <w:rtl w:val="0"/>
      </w:rPr>
    </w:lvl>
    <w:lvl w:ilvl="3">
      <w:start w:val="1"/>
      <w:numFmt w:val="bullet"/>
      <w:lvlText w:val="•"/>
      <w:lvlJc w:val="left"/>
      <w:rPr>
        <w:b/>
        <w:bCs/>
        <w:position w:val="0"/>
        <w:rtl w:val="0"/>
      </w:rPr>
    </w:lvl>
    <w:lvl w:ilvl="4">
      <w:start w:val="1"/>
      <w:numFmt w:val="bullet"/>
      <w:lvlText w:val="o"/>
      <w:lvlJc w:val="left"/>
      <w:rPr>
        <w:b/>
        <w:bCs/>
        <w:position w:val="0"/>
        <w:rtl w:val="0"/>
      </w:rPr>
    </w:lvl>
    <w:lvl w:ilvl="5">
      <w:start w:val="1"/>
      <w:numFmt w:val="bullet"/>
      <w:lvlText w:val="▪"/>
      <w:lvlJc w:val="left"/>
      <w:rPr>
        <w:b/>
        <w:bCs/>
        <w:position w:val="0"/>
        <w:rtl w:val="0"/>
      </w:rPr>
    </w:lvl>
    <w:lvl w:ilvl="6">
      <w:start w:val="1"/>
      <w:numFmt w:val="bullet"/>
      <w:lvlText w:val="•"/>
      <w:lvlJc w:val="left"/>
      <w:rPr>
        <w:b/>
        <w:bCs/>
        <w:position w:val="0"/>
        <w:rtl w:val="0"/>
      </w:rPr>
    </w:lvl>
    <w:lvl w:ilvl="7">
      <w:start w:val="1"/>
      <w:numFmt w:val="bullet"/>
      <w:lvlText w:val="o"/>
      <w:lvlJc w:val="left"/>
      <w:rPr>
        <w:b/>
        <w:bCs/>
        <w:position w:val="0"/>
        <w:rtl w:val="0"/>
      </w:rPr>
    </w:lvl>
    <w:lvl w:ilvl="8">
      <w:start w:val="1"/>
      <w:numFmt w:val="bullet"/>
      <w:lvlText w:val="▪"/>
      <w:lvlJc w:val="left"/>
      <w:rPr>
        <w:b/>
        <w:bCs/>
        <w:position w:val="0"/>
        <w:rtl w:val="0"/>
      </w:rPr>
    </w:lvl>
  </w:abstractNum>
  <w:abstractNum w:abstractNumId="87">
    <w:nsid w:val="2B8B3C9A"/>
    <w:multiLevelType w:val="multilevel"/>
    <w:tmpl w:val="3C1C71B2"/>
    <w:styleLink w:val="List200"/>
    <w:lvl w:ilvl="0">
      <w:start w:val="1"/>
      <w:numFmt w:val="lowerLetter"/>
      <w:lvlText w:val="(%1)"/>
      <w:lvlJc w:val="left"/>
      <w:rPr>
        <w:position w:val="0"/>
        <w:rtl w:val="0"/>
        <w:lang w:val="en-US"/>
      </w:rPr>
    </w:lvl>
    <w:lvl w:ilvl="1">
      <w:start w:val="1"/>
      <w:numFmt w:val="lowerLetter"/>
      <w:lvlText w:val="%2."/>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88">
    <w:nsid w:val="2B8F38F7"/>
    <w:multiLevelType w:val="multilevel"/>
    <w:tmpl w:val="42AE5C46"/>
    <w:styleLink w:val="List228"/>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89">
    <w:nsid w:val="2BB579F3"/>
    <w:multiLevelType w:val="multilevel"/>
    <w:tmpl w:val="4B40685C"/>
    <w:styleLink w:val="List91"/>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90">
    <w:nsid w:val="2C531999"/>
    <w:multiLevelType w:val="multilevel"/>
    <w:tmpl w:val="802C85C4"/>
    <w:styleLink w:val="List4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1">
    <w:nsid w:val="2CB144D5"/>
    <w:multiLevelType w:val="multilevel"/>
    <w:tmpl w:val="C4AA21D6"/>
    <w:styleLink w:val="List231"/>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92">
    <w:nsid w:val="2D3878CC"/>
    <w:multiLevelType w:val="multilevel"/>
    <w:tmpl w:val="E5487904"/>
    <w:styleLink w:val="List237"/>
    <w:lvl w:ilvl="0">
      <w:start w:val="1"/>
      <w:numFmt w:val="lowerLetter"/>
      <w:lvlText w:val="(%1)"/>
      <w:lvlJc w:val="left"/>
      <w:rPr>
        <w:b/>
        <w:bCs/>
        <w:color w:val="000000"/>
        <w:position w:val="0"/>
        <w:u w:color="000000"/>
        <w:rtl w:val="0"/>
      </w:rPr>
    </w:lvl>
    <w:lvl w:ilvl="1">
      <w:start w:val="1"/>
      <w:numFmt w:val="bullet"/>
      <w:lvlText w:val="o"/>
      <w:lvlJc w:val="left"/>
      <w:rPr>
        <w:b/>
        <w:bCs/>
        <w:color w:val="000000"/>
        <w:position w:val="0"/>
        <w:u w:color="000000"/>
        <w:rtl w:val="0"/>
      </w:rPr>
    </w:lvl>
    <w:lvl w:ilvl="2">
      <w:start w:val="1"/>
      <w:numFmt w:val="bullet"/>
      <w:lvlText w:val="▪"/>
      <w:lvlJc w:val="left"/>
      <w:rPr>
        <w:b/>
        <w:bCs/>
        <w:color w:val="000000"/>
        <w:position w:val="0"/>
        <w:u w:color="000000"/>
        <w:rtl w:val="0"/>
      </w:rPr>
    </w:lvl>
    <w:lvl w:ilvl="3">
      <w:start w:val="1"/>
      <w:numFmt w:val="bullet"/>
      <w:lvlText w:val="•"/>
      <w:lvlJc w:val="left"/>
      <w:rPr>
        <w:b/>
        <w:bCs/>
        <w:color w:val="000000"/>
        <w:position w:val="0"/>
        <w:u w:color="000000"/>
        <w:rtl w:val="0"/>
      </w:rPr>
    </w:lvl>
    <w:lvl w:ilvl="4">
      <w:start w:val="1"/>
      <w:numFmt w:val="bullet"/>
      <w:lvlText w:val="o"/>
      <w:lvlJc w:val="left"/>
      <w:rPr>
        <w:b/>
        <w:bCs/>
        <w:color w:val="000000"/>
        <w:position w:val="0"/>
        <w:u w:color="000000"/>
        <w:rtl w:val="0"/>
      </w:rPr>
    </w:lvl>
    <w:lvl w:ilvl="5">
      <w:start w:val="1"/>
      <w:numFmt w:val="bullet"/>
      <w:lvlText w:val="▪"/>
      <w:lvlJc w:val="left"/>
      <w:rPr>
        <w:b/>
        <w:bCs/>
        <w:color w:val="000000"/>
        <w:position w:val="0"/>
        <w:u w:color="000000"/>
        <w:rtl w:val="0"/>
      </w:rPr>
    </w:lvl>
    <w:lvl w:ilvl="6">
      <w:start w:val="1"/>
      <w:numFmt w:val="bullet"/>
      <w:lvlText w:val="•"/>
      <w:lvlJc w:val="left"/>
      <w:rPr>
        <w:b/>
        <w:bCs/>
        <w:color w:val="000000"/>
        <w:position w:val="0"/>
        <w:u w:color="000000"/>
        <w:rtl w:val="0"/>
      </w:rPr>
    </w:lvl>
    <w:lvl w:ilvl="7">
      <w:start w:val="1"/>
      <w:numFmt w:val="bullet"/>
      <w:lvlText w:val="o"/>
      <w:lvlJc w:val="left"/>
      <w:rPr>
        <w:b/>
        <w:bCs/>
        <w:color w:val="000000"/>
        <w:position w:val="0"/>
        <w:u w:color="000000"/>
        <w:rtl w:val="0"/>
      </w:rPr>
    </w:lvl>
    <w:lvl w:ilvl="8">
      <w:start w:val="1"/>
      <w:numFmt w:val="bullet"/>
      <w:lvlText w:val="▪"/>
      <w:lvlJc w:val="left"/>
      <w:rPr>
        <w:b/>
        <w:bCs/>
        <w:color w:val="000000"/>
        <w:position w:val="0"/>
        <w:u w:color="000000"/>
        <w:rtl w:val="0"/>
      </w:rPr>
    </w:lvl>
  </w:abstractNum>
  <w:abstractNum w:abstractNumId="93">
    <w:nsid w:val="2D6D72CA"/>
    <w:multiLevelType w:val="multilevel"/>
    <w:tmpl w:val="23141ADC"/>
    <w:styleLink w:val="List182"/>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94">
    <w:nsid w:val="2DBA0481"/>
    <w:multiLevelType w:val="multilevel"/>
    <w:tmpl w:val="16BC9894"/>
    <w:styleLink w:val="List3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5">
    <w:nsid w:val="2DBF4418"/>
    <w:multiLevelType w:val="multilevel"/>
    <w:tmpl w:val="FD94D936"/>
    <w:styleLink w:val="List238"/>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96">
    <w:nsid w:val="2DDF1150"/>
    <w:multiLevelType w:val="multilevel"/>
    <w:tmpl w:val="A9F23124"/>
    <w:styleLink w:val="List119"/>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7">
    <w:nsid w:val="2E595942"/>
    <w:multiLevelType w:val="multilevel"/>
    <w:tmpl w:val="E20A29E4"/>
    <w:styleLink w:val="List187"/>
    <w:lvl w:ilvl="0">
      <w:start w:val="1"/>
      <w:numFmt w:val="lowerLetter"/>
      <w:lvlText w:val="(%1)"/>
      <w:lvlJc w:val="left"/>
      <w:rPr>
        <w:position w:val="0"/>
        <w:rtl w:val="0"/>
        <w:lang w:val="en-US"/>
      </w:rPr>
    </w:lvl>
    <w:lvl w:ilvl="1">
      <w:start w:val="1"/>
      <w:numFmt w:val="lowerLetter"/>
      <w:lvlText w:val="%2."/>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98">
    <w:nsid w:val="2F896290"/>
    <w:multiLevelType w:val="multilevel"/>
    <w:tmpl w:val="D9261B22"/>
    <w:styleLink w:val="List216"/>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99">
    <w:nsid w:val="30E756FA"/>
    <w:multiLevelType w:val="multilevel"/>
    <w:tmpl w:val="FF422BA6"/>
    <w:styleLink w:val="List86"/>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00">
    <w:nsid w:val="314F4E5C"/>
    <w:multiLevelType w:val="multilevel"/>
    <w:tmpl w:val="E5C67C50"/>
    <w:styleLink w:val="List71"/>
    <w:lvl w:ilvl="0">
      <w:start w:val="1"/>
      <w:numFmt w:val="lowerLetter"/>
      <w:lvlText w:val="(%1)"/>
      <w:lvlJc w:val="left"/>
      <w:rPr>
        <w:position w:val="0"/>
        <w:rtl w:val="0"/>
        <w:lang w:val="en-US"/>
      </w:rPr>
    </w:lvl>
    <w:lvl w:ilvl="1">
      <w:start w:val="1"/>
      <w:numFmt w:val="lowerLetter"/>
      <w:lvlText w:val="%2."/>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101">
    <w:nsid w:val="33D47965"/>
    <w:multiLevelType w:val="multilevel"/>
    <w:tmpl w:val="E18C4094"/>
    <w:styleLink w:val="List198"/>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02">
    <w:nsid w:val="35467E95"/>
    <w:multiLevelType w:val="multilevel"/>
    <w:tmpl w:val="D11A75B6"/>
    <w:styleLink w:val="List51"/>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03">
    <w:nsid w:val="360F0B09"/>
    <w:multiLevelType w:val="multilevel"/>
    <w:tmpl w:val="370E76C4"/>
    <w:styleLink w:val="List172"/>
    <w:lvl w:ilvl="0">
      <w:start w:val="2"/>
      <w:numFmt w:val="low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04">
    <w:nsid w:val="36366C9B"/>
    <w:multiLevelType w:val="multilevel"/>
    <w:tmpl w:val="ACC6C2CE"/>
    <w:styleLink w:val="List251"/>
    <w:lvl w:ilvl="0">
      <w:start w:val="2"/>
      <w:numFmt w:val="lowerLetter"/>
      <w:lvlText w:val="(%1)"/>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5">
    <w:nsid w:val="36760883"/>
    <w:multiLevelType w:val="multilevel"/>
    <w:tmpl w:val="73364B8C"/>
    <w:styleLink w:val="List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6">
    <w:nsid w:val="376C689A"/>
    <w:multiLevelType w:val="multilevel"/>
    <w:tmpl w:val="5C06C4CE"/>
    <w:styleLink w:val="List147"/>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7">
    <w:nsid w:val="37E91DFE"/>
    <w:multiLevelType w:val="multilevel"/>
    <w:tmpl w:val="89D06244"/>
    <w:styleLink w:val="List16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8">
    <w:nsid w:val="37ED3ED7"/>
    <w:multiLevelType w:val="multilevel"/>
    <w:tmpl w:val="05085EAE"/>
    <w:styleLink w:val="List12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9">
    <w:nsid w:val="384156FD"/>
    <w:multiLevelType w:val="multilevel"/>
    <w:tmpl w:val="E632CECE"/>
    <w:styleLink w:val="List252"/>
    <w:lvl w:ilvl="0">
      <w:start w:val="1"/>
      <w:numFmt w:val="lowerLetter"/>
      <w:lvlText w:val="(%1)"/>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0">
    <w:nsid w:val="38444A04"/>
    <w:multiLevelType w:val="multilevel"/>
    <w:tmpl w:val="91A86E12"/>
    <w:styleLink w:val="List90"/>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11">
    <w:nsid w:val="384612EA"/>
    <w:multiLevelType w:val="multilevel"/>
    <w:tmpl w:val="B5E48F98"/>
    <w:styleLink w:val="List206"/>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12">
    <w:nsid w:val="385A0172"/>
    <w:multiLevelType w:val="multilevel"/>
    <w:tmpl w:val="30CEDC14"/>
    <w:styleLink w:val="List97"/>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13">
    <w:nsid w:val="38EB50DF"/>
    <w:multiLevelType w:val="multilevel"/>
    <w:tmpl w:val="8CB2EC4A"/>
    <w:styleLink w:val="List143"/>
    <w:lvl w:ilvl="0">
      <w:start w:val="2"/>
      <w:numFmt w:val="low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14">
    <w:nsid w:val="3A2C6FDB"/>
    <w:multiLevelType w:val="multilevel"/>
    <w:tmpl w:val="EDC2B912"/>
    <w:styleLink w:val="List23"/>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5">
    <w:nsid w:val="3A465E0C"/>
    <w:multiLevelType w:val="multilevel"/>
    <w:tmpl w:val="6D4A0DC2"/>
    <w:styleLink w:val="List163"/>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6">
    <w:nsid w:val="3A5D30C1"/>
    <w:multiLevelType w:val="multilevel"/>
    <w:tmpl w:val="369432C4"/>
    <w:styleLink w:val="List37"/>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7">
    <w:nsid w:val="3BB55F12"/>
    <w:multiLevelType w:val="multilevel"/>
    <w:tmpl w:val="1C78A40E"/>
    <w:styleLink w:val="List10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8">
    <w:nsid w:val="3BF02ABB"/>
    <w:multiLevelType w:val="multilevel"/>
    <w:tmpl w:val="22543132"/>
    <w:styleLink w:val="List227"/>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19">
    <w:nsid w:val="3C8461D8"/>
    <w:multiLevelType w:val="multilevel"/>
    <w:tmpl w:val="B0566AC2"/>
    <w:styleLink w:val="List101"/>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20">
    <w:nsid w:val="3CDA275D"/>
    <w:multiLevelType w:val="multilevel"/>
    <w:tmpl w:val="8578E68E"/>
    <w:styleLink w:val="List239"/>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21">
    <w:nsid w:val="3D540A0D"/>
    <w:multiLevelType w:val="multilevel"/>
    <w:tmpl w:val="AEC8E1E6"/>
    <w:styleLink w:val="List68"/>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22">
    <w:nsid w:val="3DA93359"/>
    <w:multiLevelType w:val="multilevel"/>
    <w:tmpl w:val="3FDC6180"/>
    <w:styleLink w:val="List87"/>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23">
    <w:nsid w:val="3DEC34A2"/>
    <w:multiLevelType w:val="multilevel"/>
    <w:tmpl w:val="D2DE4812"/>
    <w:styleLink w:val="List51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4">
    <w:nsid w:val="3E4B1545"/>
    <w:multiLevelType w:val="multilevel"/>
    <w:tmpl w:val="57802B84"/>
    <w:styleLink w:val="List116"/>
    <w:lvl w:ilvl="0">
      <w:start w:val="1"/>
      <w:numFmt w:val="low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25">
    <w:nsid w:val="3F8B75D2"/>
    <w:multiLevelType w:val="multilevel"/>
    <w:tmpl w:val="8CC61438"/>
    <w:styleLink w:val="List186"/>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26">
    <w:nsid w:val="3F9F7249"/>
    <w:multiLevelType w:val="multilevel"/>
    <w:tmpl w:val="5DC607DC"/>
    <w:styleLink w:val="List248"/>
    <w:lvl w:ilvl="0">
      <w:start w:val="1"/>
      <w:numFmt w:val="lowerLetter"/>
      <w:lvlText w:val="(%1)"/>
      <w:lvlJc w:val="left"/>
      <w:pPr>
        <w:tabs>
          <w:tab w:val="num" w:pos="690"/>
        </w:tabs>
        <w:ind w:left="690" w:hanging="330"/>
      </w:pPr>
      <w:rPr>
        <w:position w:val="0"/>
        <w:sz w:val="24"/>
        <w:szCs w:val="24"/>
        <w:lang w:val="en-US"/>
      </w:rPr>
    </w:lvl>
    <w:lvl w:ilvl="1">
      <w:start w:val="1"/>
      <w:numFmt w:val="bullet"/>
      <w:lvlText w:val="o"/>
      <w:lvlJc w:val="left"/>
      <w:pPr>
        <w:tabs>
          <w:tab w:val="num" w:pos="116"/>
        </w:tabs>
      </w:pPr>
      <w:rPr>
        <w:position w:val="0"/>
        <w:sz w:val="24"/>
        <w:szCs w:val="24"/>
        <w:lang w:val="en-US"/>
      </w:rPr>
    </w:lvl>
    <w:lvl w:ilvl="2">
      <w:start w:val="1"/>
      <w:numFmt w:val="bullet"/>
      <w:lvlText w:val="▪"/>
      <w:lvlJc w:val="left"/>
      <w:pPr>
        <w:tabs>
          <w:tab w:val="num" w:pos="116"/>
        </w:tabs>
      </w:pPr>
      <w:rPr>
        <w:position w:val="0"/>
        <w:sz w:val="24"/>
        <w:szCs w:val="24"/>
        <w:lang w:val="en-US"/>
      </w:rPr>
    </w:lvl>
    <w:lvl w:ilvl="3">
      <w:start w:val="1"/>
      <w:numFmt w:val="bullet"/>
      <w:lvlText w:val="•"/>
      <w:lvlJc w:val="left"/>
      <w:pPr>
        <w:tabs>
          <w:tab w:val="num" w:pos="116"/>
        </w:tabs>
      </w:pPr>
      <w:rPr>
        <w:position w:val="0"/>
        <w:sz w:val="24"/>
        <w:szCs w:val="24"/>
        <w:lang w:val="en-US"/>
      </w:rPr>
    </w:lvl>
    <w:lvl w:ilvl="4">
      <w:start w:val="1"/>
      <w:numFmt w:val="bullet"/>
      <w:lvlText w:val="o"/>
      <w:lvlJc w:val="left"/>
      <w:pPr>
        <w:tabs>
          <w:tab w:val="num" w:pos="116"/>
        </w:tabs>
      </w:pPr>
      <w:rPr>
        <w:position w:val="0"/>
        <w:sz w:val="24"/>
        <w:szCs w:val="24"/>
        <w:lang w:val="en-US"/>
      </w:rPr>
    </w:lvl>
    <w:lvl w:ilvl="5">
      <w:start w:val="1"/>
      <w:numFmt w:val="bullet"/>
      <w:lvlText w:val="▪"/>
      <w:lvlJc w:val="left"/>
      <w:pPr>
        <w:tabs>
          <w:tab w:val="num" w:pos="116"/>
        </w:tabs>
      </w:pPr>
      <w:rPr>
        <w:position w:val="0"/>
        <w:sz w:val="24"/>
        <w:szCs w:val="24"/>
        <w:lang w:val="en-US"/>
      </w:rPr>
    </w:lvl>
    <w:lvl w:ilvl="6">
      <w:start w:val="1"/>
      <w:numFmt w:val="bullet"/>
      <w:lvlText w:val="•"/>
      <w:lvlJc w:val="left"/>
      <w:pPr>
        <w:tabs>
          <w:tab w:val="num" w:pos="116"/>
        </w:tabs>
      </w:pPr>
      <w:rPr>
        <w:position w:val="0"/>
        <w:sz w:val="24"/>
        <w:szCs w:val="24"/>
        <w:lang w:val="en-US"/>
      </w:rPr>
    </w:lvl>
    <w:lvl w:ilvl="7">
      <w:start w:val="1"/>
      <w:numFmt w:val="bullet"/>
      <w:lvlText w:val="o"/>
      <w:lvlJc w:val="left"/>
      <w:pPr>
        <w:tabs>
          <w:tab w:val="num" w:pos="116"/>
        </w:tabs>
      </w:pPr>
      <w:rPr>
        <w:position w:val="0"/>
        <w:sz w:val="24"/>
        <w:szCs w:val="24"/>
        <w:lang w:val="en-US"/>
      </w:rPr>
    </w:lvl>
    <w:lvl w:ilvl="8">
      <w:start w:val="1"/>
      <w:numFmt w:val="bullet"/>
      <w:lvlText w:val="▪"/>
      <w:lvlJc w:val="left"/>
      <w:pPr>
        <w:tabs>
          <w:tab w:val="num" w:pos="116"/>
        </w:tabs>
      </w:pPr>
      <w:rPr>
        <w:position w:val="0"/>
        <w:sz w:val="24"/>
        <w:szCs w:val="24"/>
        <w:lang w:val="en-US"/>
      </w:rPr>
    </w:lvl>
  </w:abstractNum>
  <w:abstractNum w:abstractNumId="127">
    <w:nsid w:val="406358A3"/>
    <w:multiLevelType w:val="multilevel"/>
    <w:tmpl w:val="5A2E15BE"/>
    <w:styleLink w:val="List69"/>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28">
    <w:nsid w:val="407C0C96"/>
    <w:multiLevelType w:val="multilevel"/>
    <w:tmpl w:val="EFB46D84"/>
    <w:styleLink w:val="List59"/>
    <w:lvl w:ilvl="0">
      <w:start w:val="1"/>
      <w:numFmt w:val="lowerLetter"/>
      <w:lvlText w:val="(%1)"/>
      <w:lvlJc w:val="left"/>
      <w:rPr>
        <w:b/>
        <w:bCs/>
        <w:position w:val="0"/>
        <w:rtl w:val="0"/>
      </w:rPr>
    </w:lvl>
    <w:lvl w:ilvl="1">
      <w:start w:val="1"/>
      <w:numFmt w:val="bullet"/>
      <w:lvlText w:val="o"/>
      <w:lvlJc w:val="left"/>
      <w:rPr>
        <w:b/>
        <w:bCs/>
        <w:position w:val="0"/>
        <w:rtl w:val="0"/>
      </w:rPr>
    </w:lvl>
    <w:lvl w:ilvl="2">
      <w:start w:val="1"/>
      <w:numFmt w:val="bullet"/>
      <w:lvlText w:val="▪"/>
      <w:lvlJc w:val="left"/>
      <w:rPr>
        <w:b/>
        <w:bCs/>
        <w:position w:val="0"/>
        <w:rtl w:val="0"/>
      </w:rPr>
    </w:lvl>
    <w:lvl w:ilvl="3">
      <w:start w:val="1"/>
      <w:numFmt w:val="bullet"/>
      <w:lvlText w:val="•"/>
      <w:lvlJc w:val="left"/>
      <w:rPr>
        <w:b/>
        <w:bCs/>
        <w:position w:val="0"/>
        <w:rtl w:val="0"/>
      </w:rPr>
    </w:lvl>
    <w:lvl w:ilvl="4">
      <w:start w:val="1"/>
      <w:numFmt w:val="bullet"/>
      <w:lvlText w:val="o"/>
      <w:lvlJc w:val="left"/>
      <w:rPr>
        <w:b/>
        <w:bCs/>
        <w:position w:val="0"/>
        <w:rtl w:val="0"/>
      </w:rPr>
    </w:lvl>
    <w:lvl w:ilvl="5">
      <w:start w:val="1"/>
      <w:numFmt w:val="bullet"/>
      <w:lvlText w:val="▪"/>
      <w:lvlJc w:val="left"/>
      <w:rPr>
        <w:b/>
        <w:bCs/>
        <w:position w:val="0"/>
        <w:rtl w:val="0"/>
      </w:rPr>
    </w:lvl>
    <w:lvl w:ilvl="6">
      <w:start w:val="1"/>
      <w:numFmt w:val="bullet"/>
      <w:lvlText w:val="•"/>
      <w:lvlJc w:val="left"/>
      <w:rPr>
        <w:b/>
        <w:bCs/>
        <w:position w:val="0"/>
        <w:rtl w:val="0"/>
      </w:rPr>
    </w:lvl>
    <w:lvl w:ilvl="7">
      <w:start w:val="1"/>
      <w:numFmt w:val="bullet"/>
      <w:lvlText w:val="o"/>
      <w:lvlJc w:val="left"/>
      <w:rPr>
        <w:b/>
        <w:bCs/>
        <w:position w:val="0"/>
        <w:rtl w:val="0"/>
      </w:rPr>
    </w:lvl>
    <w:lvl w:ilvl="8">
      <w:start w:val="1"/>
      <w:numFmt w:val="bullet"/>
      <w:lvlText w:val="▪"/>
      <w:lvlJc w:val="left"/>
      <w:rPr>
        <w:b/>
        <w:bCs/>
        <w:position w:val="0"/>
        <w:rtl w:val="0"/>
      </w:rPr>
    </w:lvl>
  </w:abstractNum>
  <w:abstractNum w:abstractNumId="129">
    <w:nsid w:val="411A3517"/>
    <w:multiLevelType w:val="multilevel"/>
    <w:tmpl w:val="F2207658"/>
    <w:styleLink w:val="List142"/>
    <w:lvl w:ilvl="0">
      <w:start w:val="1"/>
      <w:numFmt w:val="low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30">
    <w:nsid w:val="414A01A5"/>
    <w:multiLevelType w:val="multilevel"/>
    <w:tmpl w:val="68948A14"/>
    <w:styleLink w:val="List250"/>
    <w:lvl w:ilvl="0">
      <w:start w:val="1"/>
      <w:numFmt w:val="lowerLetter"/>
      <w:lvlText w:val="(%1)"/>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1">
    <w:nsid w:val="41535730"/>
    <w:multiLevelType w:val="multilevel"/>
    <w:tmpl w:val="128A9078"/>
    <w:styleLink w:val="List48"/>
    <w:lvl w:ilvl="0">
      <w:start w:val="3"/>
      <w:numFmt w:val="lowerLetter"/>
      <w:lvlText w:val="(%1)"/>
      <w:lvlJc w:val="left"/>
      <w:rPr>
        <w:b/>
        <w:bCs/>
        <w:position w:val="0"/>
        <w:rtl w:val="0"/>
      </w:rPr>
    </w:lvl>
    <w:lvl w:ilvl="1">
      <w:start w:val="1"/>
      <w:numFmt w:val="bullet"/>
      <w:lvlText w:val="o"/>
      <w:lvlJc w:val="left"/>
      <w:rPr>
        <w:b/>
        <w:bCs/>
        <w:position w:val="0"/>
        <w:rtl w:val="0"/>
      </w:rPr>
    </w:lvl>
    <w:lvl w:ilvl="2">
      <w:start w:val="1"/>
      <w:numFmt w:val="bullet"/>
      <w:lvlText w:val="▪"/>
      <w:lvlJc w:val="left"/>
      <w:rPr>
        <w:b/>
        <w:bCs/>
        <w:position w:val="0"/>
        <w:rtl w:val="0"/>
      </w:rPr>
    </w:lvl>
    <w:lvl w:ilvl="3">
      <w:start w:val="1"/>
      <w:numFmt w:val="bullet"/>
      <w:lvlText w:val="•"/>
      <w:lvlJc w:val="left"/>
      <w:rPr>
        <w:b/>
        <w:bCs/>
        <w:position w:val="0"/>
        <w:rtl w:val="0"/>
      </w:rPr>
    </w:lvl>
    <w:lvl w:ilvl="4">
      <w:start w:val="1"/>
      <w:numFmt w:val="bullet"/>
      <w:lvlText w:val="o"/>
      <w:lvlJc w:val="left"/>
      <w:rPr>
        <w:b/>
        <w:bCs/>
        <w:position w:val="0"/>
        <w:rtl w:val="0"/>
      </w:rPr>
    </w:lvl>
    <w:lvl w:ilvl="5">
      <w:start w:val="1"/>
      <w:numFmt w:val="bullet"/>
      <w:lvlText w:val="▪"/>
      <w:lvlJc w:val="left"/>
      <w:rPr>
        <w:b/>
        <w:bCs/>
        <w:position w:val="0"/>
        <w:rtl w:val="0"/>
      </w:rPr>
    </w:lvl>
    <w:lvl w:ilvl="6">
      <w:start w:val="1"/>
      <w:numFmt w:val="bullet"/>
      <w:lvlText w:val="•"/>
      <w:lvlJc w:val="left"/>
      <w:rPr>
        <w:b/>
        <w:bCs/>
        <w:position w:val="0"/>
        <w:rtl w:val="0"/>
      </w:rPr>
    </w:lvl>
    <w:lvl w:ilvl="7">
      <w:start w:val="1"/>
      <w:numFmt w:val="bullet"/>
      <w:lvlText w:val="o"/>
      <w:lvlJc w:val="left"/>
      <w:rPr>
        <w:b/>
        <w:bCs/>
        <w:position w:val="0"/>
        <w:rtl w:val="0"/>
      </w:rPr>
    </w:lvl>
    <w:lvl w:ilvl="8">
      <w:start w:val="1"/>
      <w:numFmt w:val="bullet"/>
      <w:lvlText w:val="▪"/>
      <w:lvlJc w:val="left"/>
      <w:rPr>
        <w:b/>
        <w:bCs/>
        <w:position w:val="0"/>
        <w:rtl w:val="0"/>
      </w:rPr>
    </w:lvl>
  </w:abstractNum>
  <w:abstractNum w:abstractNumId="132">
    <w:nsid w:val="41715FC9"/>
    <w:multiLevelType w:val="multilevel"/>
    <w:tmpl w:val="F23683F4"/>
    <w:styleLink w:val="List85"/>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33">
    <w:nsid w:val="41801E53"/>
    <w:multiLevelType w:val="multilevel"/>
    <w:tmpl w:val="16F8A4B6"/>
    <w:styleLink w:val="List100"/>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34">
    <w:nsid w:val="437B0661"/>
    <w:multiLevelType w:val="multilevel"/>
    <w:tmpl w:val="B804094E"/>
    <w:styleLink w:val="List65"/>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35">
    <w:nsid w:val="43A67EE9"/>
    <w:multiLevelType w:val="multilevel"/>
    <w:tmpl w:val="E8407C3E"/>
    <w:styleLink w:val="List13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6">
    <w:nsid w:val="43E5590A"/>
    <w:multiLevelType w:val="multilevel"/>
    <w:tmpl w:val="1BF274D6"/>
    <w:styleLink w:val="List165"/>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7">
    <w:nsid w:val="44943740"/>
    <w:multiLevelType w:val="multilevel"/>
    <w:tmpl w:val="7EC018FA"/>
    <w:styleLink w:val="List212"/>
    <w:lvl w:ilvl="0">
      <w:start w:val="1"/>
      <w:numFmt w:val="lowerLetter"/>
      <w:lvlText w:val="(%1)"/>
      <w:lvlJc w:val="left"/>
      <w:rPr>
        <w:b/>
        <w:bCs/>
        <w:position w:val="0"/>
        <w:rtl w:val="0"/>
      </w:rPr>
    </w:lvl>
    <w:lvl w:ilvl="1">
      <w:start w:val="1"/>
      <w:numFmt w:val="bullet"/>
      <w:lvlText w:val="o"/>
      <w:lvlJc w:val="left"/>
      <w:rPr>
        <w:b/>
        <w:bCs/>
        <w:position w:val="0"/>
        <w:rtl w:val="0"/>
      </w:rPr>
    </w:lvl>
    <w:lvl w:ilvl="2">
      <w:start w:val="1"/>
      <w:numFmt w:val="bullet"/>
      <w:lvlText w:val="▪"/>
      <w:lvlJc w:val="left"/>
      <w:rPr>
        <w:b/>
        <w:bCs/>
        <w:position w:val="0"/>
        <w:rtl w:val="0"/>
      </w:rPr>
    </w:lvl>
    <w:lvl w:ilvl="3">
      <w:start w:val="1"/>
      <w:numFmt w:val="bullet"/>
      <w:lvlText w:val="•"/>
      <w:lvlJc w:val="left"/>
      <w:rPr>
        <w:b/>
        <w:bCs/>
        <w:position w:val="0"/>
        <w:rtl w:val="0"/>
      </w:rPr>
    </w:lvl>
    <w:lvl w:ilvl="4">
      <w:start w:val="1"/>
      <w:numFmt w:val="bullet"/>
      <w:lvlText w:val="o"/>
      <w:lvlJc w:val="left"/>
      <w:rPr>
        <w:b/>
        <w:bCs/>
        <w:position w:val="0"/>
        <w:rtl w:val="0"/>
      </w:rPr>
    </w:lvl>
    <w:lvl w:ilvl="5">
      <w:start w:val="1"/>
      <w:numFmt w:val="bullet"/>
      <w:lvlText w:val="▪"/>
      <w:lvlJc w:val="left"/>
      <w:rPr>
        <w:b/>
        <w:bCs/>
        <w:position w:val="0"/>
        <w:rtl w:val="0"/>
      </w:rPr>
    </w:lvl>
    <w:lvl w:ilvl="6">
      <w:start w:val="1"/>
      <w:numFmt w:val="bullet"/>
      <w:lvlText w:val="•"/>
      <w:lvlJc w:val="left"/>
      <w:rPr>
        <w:b/>
        <w:bCs/>
        <w:position w:val="0"/>
        <w:rtl w:val="0"/>
      </w:rPr>
    </w:lvl>
    <w:lvl w:ilvl="7">
      <w:start w:val="1"/>
      <w:numFmt w:val="bullet"/>
      <w:lvlText w:val="o"/>
      <w:lvlJc w:val="left"/>
      <w:rPr>
        <w:b/>
        <w:bCs/>
        <w:position w:val="0"/>
        <w:rtl w:val="0"/>
      </w:rPr>
    </w:lvl>
    <w:lvl w:ilvl="8">
      <w:start w:val="1"/>
      <w:numFmt w:val="bullet"/>
      <w:lvlText w:val="▪"/>
      <w:lvlJc w:val="left"/>
      <w:rPr>
        <w:b/>
        <w:bCs/>
        <w:position w:val="0"/>
        <w:rtl w:val="0"/>
      </w:rPr>
    </w:lvl>
  </w:abstractNum>
  <w:abstractNum w:abstractNumId="138">
    <w:nsid w:val="466601F0"/>
    <w:multiLevelType w:val="multilevel"/>
    <w:tmpl w:val="CDFA85D4"/>
    <w:lvl w:ilvl="0">
      <w:start w:val="1"/>
      <w:numFmt w:val="lowerLetter"/>
      <w:lvlText w:val="(%1)"/>
      <w:lvlJc w:val="left"/>
      <w:rPr>
        <w:position w:val="0"/>
        <w:rtl w:val="0"/>
        <w:lang w:val="en-US"/>
      </w:rPr>
    </w:lvl>
    <w:lvl w:ilvl="1">
      <w:start w:val="1"/>
      <w:numFmt w:val="lowerLetter"/>
      <w:lvlText w:val="%2."/>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139">
    <w:nsid w:val="46B6663C"/>
    <w:multiLevelType w:val="multilevel"/>
    <w:tmpl w:val="C25CFEB2"/>
    <w:styleLink w:val="List66"/>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40">
    <w:nsid w:val="46CE0A5B"/>
    <w:multiLevelType w:val="multilevel"/>
    <w:tmpl w:val="CCE647D8"/>
    <w:styleLink w:val="List246"/>
    <w:lvl w:ilvl="0">
      <w:start w:val="1"/>
      <w:numFmt w:val="lowerLetter"/>
      <w:lvlText w:val="(%1)"/>
      <w:lvlJc w:val="left"/>
      <w:rPr>
        <w:position w:val="0"/>
        <w:rtl w:val="0"/>
        <w:lang w:val="en-US"/>
      </w:rPr>
    </w:lvl>
    <w:lvl w:ilvl="1">
      <w:start w:val="1"/>
      <w:numFmt w:val="lowerLetter"/>
      <w:lvlText w:val="%2."/>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141">
    <w:nsid w:val="470D730A"/>
    <w:multiLevelType w:val="multilevel"/>
    <w:tmpl w:val="42A62FA2"/>
    <w:styleLink w:val="List17"/>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2">
    <w:nsid w:val="47223952"/>
    <w:multiLevelType w:val="multilevel"/>
    <w:tmpl w:val="5EE0104A"/>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43">
    <w:nsid w:val="475549BD"/>
    <w:multiLevelType w:val="multilevel"/>
    <w:tmpl w:val="52A63808"/>
    <w:styleLink w:val="List151"/>
    <w:lvl w:ilvl="0">
      <w:numFmt w:val="bullet"/>
      <w:lvlText w:val="-"/>
      <w:lvlJc w:val="left"/>
      <w:pPr>
        <w:tabs>
          <w:tab w:val="num" w:pos="690"/>
        </w:tabs>
        <w:ind w:left="690" w:hanging="33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144">
    <w:nsid w:val="48151946"/>
    <w:multiLevelType w:val="multilevel"/>
    <w:tmpl w:val="B144EB1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5">
    <w:nsid w:val="4833063F"/>
    <w:multiLevelType w:val="multilevel"/>
    <w:tmpl w:val="7BB6833C"/>
    <w:lvl w:ilvl="0">
      <w:start w:val="2"/>
      <w:numFmt w:val="lowerLetter"/>
      <w:lvlText w:val="(%1)"/>
      <w:lvlJc w:val="left"/>
      <w:pPr>
        <w:tabs>
          <w:tab w:val="num" w:pos="714"/>
        </w:tabs>
        <w:ind w:left="714" w:hanging="357"/>
      </w:pPr>
      <w:rPr>
        <w:position w:val="0"/>
      </w:rPr>
    </w:lvl>
    <w:lvl w:ilvl="1">
      <w:start w:val="1"/>
      <w:numFmt w:val="lowerLetter"/>
      <w:lvlText w:val="%2."/>
      <w:lvlJc w:val="left"/>
      <w:pPr>
        <w:tabs>
          <w:tab w:val="num" w:pos="1440"/>
        </w:tabs>
        <w:ind w:left="1440" w:hanging="360"/>
      </w:pPr>
      <w:rPr>
        <w:position w:val="0"/>
      </w:rPr>
    </w:lvl>
    <w:lvl w:ilvl="2">
      <w:start w:val="1"/>
      <w:numFmt w:val="lowerRoman"/>
      <w:lvlText w:val="%3."/>
      <w:lvlJc w:val="left"/>
      <w:pPr>
        <w:tabs>
          <w:tab w:val="num" w:pos="2160"/>
        </w:tabs>
        <w:ind w:left="2160" w:hanging="285"/>
      </w:pPr>
      <w:rPr>
        <w:position w:val="0"/>
      </w:rPr>
    </w:lvl>
    <w:lvl w:ilvl="3">
      <w:start w:val="1"/>
      <w:numFmt w:val="decimal"/>
      <w:lvlText w:val="%4."/>
      <w:lvlJc w:val="left"/>
      <w:pPr>
        <w:tabs>
          <w:tab w:val="num" w:pos="2880"/>
        </w:tabs>
        <w:ind w:left="2880" w:hanging="360"/>
      </w:pPr>
      <w:rPr>
        <w:position w:val="0"/>
      </w:rPr>
    </w:lvl>
    <w:lvl w:ilvl="4">
      <w:start w:val="1"/>
      <w:numFmt w:val="lowerLetter"/>
      <w:lvlText w:val="%5."/>
      <w:lvlJc w:val="left"/>
      <w:pPr>
        <w:tabs>
          <w:tab w:val="num" w:pos="3600"/>
        </w:tabs>
        <w:ind w:left="3600" w:hanging="360"/>
      </w:pPr>
      <w:rPr>
        <w:position w:val="0"/>
      </w:rPr>
    </w:lvl>
    <w:lvl w:ilvl="5">
      <w:start w:val="1"/>
      <w:numFmt w:val="lowerRoman"/>
      <w:lvlText w:val="%6."/>
      <w:lvlJc w:val="left"/>
      <w:pPr>
        <w:tabs>
          <w:tab w:val="num" w:pos="4320"/>
        </w:tabs>
        <w:ind w:left="4320" w:hanging="285"/>
      </w:pPr>
      <w:rPr>
        <w:position w:val="0"/>
      </w:rPr>
    </w:lvl>
    <w:lvl w:ilvl="6">
      <w:start w:val="1"/>
      <w:numFmt w:val="decimal"/>
      <w:lvlText w:val="%7."/>
      <w:lvlJc w:val="left"/>
      <w:pPr>
        <w:tabs>
          <w:tab w:val="num" w:pos="5040"/>
        </w:tabs>
        <w:ind w:left="5040" w:hanging="360"/>
      </w:pPr>
      <w:rPr>
        <w:position w:val="0"/>
      </w:rPr>
    </w:lvl>
    <w:lvl w:ilvl="7">
      <w:start w:val="1"/>
      <w:numFmt w:val="lowerLetter"/>
      <w:lvlText w:val="%8."/>
      <w:lvlJc w:val="left"/>
      <w:pPr>
        <w:tabs>
          <w:tab w:val="num" w:pos="5760"/>
        </w:tabs>
        <w:ind w:left="5760" w:hanging="360"/>
      </w:pPr>
      <w:rPr>
        <w:position w:val="0"/>
      </w:rPr>
    </w:lvl>
    <w:lvl w:ilvl="8">
      <w:start w:val="1"/>
      <w:numFmt w:val="lowerRoman"/>
      <w:lvlText w:val="%9."/>
      <w:lvlJc w:val="left"/>
      <w:pPr>
        <w:tabs>
          <w:tab w:val="num" w:pos="6480"/>
        </w:tabs>
        <w:ind w:left="6480" w:hanging="285"/>
      </w:pPr>
      <w:rPr>
        <w:position w:val="0"/>
      </w:rPr>
    </w:lvl>
  </w:abstractNum>
  <w:abstractNum w:abstractNumId="146">
    <w:nsid w:val="48D1317E"/>
    <w:multiLevelType w:val="multilevel"/>
    <w:tmpl w:val="FDE85322"/>
    <w:styleLink w:val="List39"/>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7">
    <w:nsid w:val="48E11F9D"/>
    <w:multiLevelType w:val="multilevel"/>
    <w:tmpl w:val="099C26CC"/>
    <w:styleLink w:val="List158"/>
    <w:lvl w:ilvl="0">
      <w:start w:val="1"/>
      <w:numFmt w:val="lowerLetter"/>
      <w:lvlText w:val="(%1)"/>
      <w:lvlJc w:val="left"/>
      <w:rPr>
        <w:b/>
        <w:bCs/>
        <w:position w:val="0"/>
        <w:rtl w:val="0"/>
      </w:rPr>
    </w:lvl>
    <w:lvl w:ilvl="1">
      <w:start w:val="1"/>
      <w:numFmt w:val="lowerLetter"/>
      <w:lvlText w:val="%2."/>
      <w:lvlJc w:val="left"/>
      <w:rPr>
        <w:b/>
        <w:bCs/>
        <w:position w:val="0"/>
        <w:rtl w:val="0"/>
      </w:rPr>
    </w:lvl>
    <w:lvl w:ilvl="2">
      <w:start w:val="1"/>
      <w:numFmt w:val="lowerRoman"/>
      <w:lvlText w:val="%3."/>
      <w:lvlJc w:val="left"/>
      <w:rPr>
        <w:b/>
        <w:bCs/>
        <w:position w:val="0"/>
        <w:rtl w:val="0"/>
      </w:rPr>
    </w:lvl>
    <w:lvl w:ilvl="3">
      <w:start w:val="1"/>
      <w:numFmt w:val="decimal"/>
      <w:lvlText w:val="%4."/>
      <w:lvlJc w:val="left"/>
      <w:rPr>
        <w:b/>
        <w:bCs/>
        <w:position w:val="0"/>
        <w:rtl w:val="0"/>
      </w:rPr>
    </w:lvl>
    <w:lvl w:ilvl="4">
      <w:start w:val="1"/>
      <w:numFmt w:val="lowerLetter"/>
      <w:lvlText w:val="%5."/>
      <w:lvlJc w:val="left"/>
      <w:rPr>
        <w:b/>
        <w:bCs/>
        <w:position w:val="0"/>
        <w:rtl w:val="0"/>
      </w:rPr>
    </w:lvl>
    <w:lvl w:ilvl="5">
      <w:start w:val="1"/>
      <w:numFmt w:val="lowerRoman"/>
      <w:lvlText w:val="%6."/>
      <w:lvlJc w:val="left"/>
      <w:rPr>
        <w:b/>
        <w:bCs/>
        <w:position w:val="0"/>
        <w:rtl w:val="0"/>
      </w:rPr>
    </w:lvl>
    <w:lvl w:ilvl="6">
      <w:start w:val="1"/>
      <w:numFmt w:val="decimal"/>
      <w:lvlText w:val="%7."/>
      <w:lvlJc w:val="left"/>
      <w:rPr>
        <w:b/>
        <w:bCs/>
        <w:position w:val="0"/>
        <w:rtl w:val="0"/>
      </w:rPr>
    </w:lvl>
    <w:lvl w:ilvl="7">
      <w:start w:val="1"/>
      <w:numFmt w:val="lowerLetter"/>
      <w:lvlText w:val="%8."/>
      <w:lvlJc w:val="left"/>
      <w:rPr>
        <w:b/>
        <w:bCs/>
        <w:position w:val="0"/>
        <w:rtl w:val="0"/>
      </w:rPr>
    </w:lvl>
    <w:lvl w:ilvl="8">
      <w:start w:val="1"/>
      <w:numFmt w:val="lowerRoman"/>
      <w:lvlText w:val="%9."/>
      <w:lvlJc w:val="left"/>
      <w:rPr>
        <w:b/>
        <w:bCs/>
        <w:position w:val="0"/>
        <w:rtl w:val="0"/>
      </w:rPr>
    </w:lvl>
  </w:abstractNum>
  <w:abstractNum w:abstractNumId="148">
    <w:nsid w:val="49EA6019"/>
    <w:multiLevelType w:val="multilevel"/>
    <w:tmpl w:val="CED44EEC"/>
    <w:styleLink w:val="List109"/>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9">
    <w:nsid w:val="4A6E1B67"/>
    <w:multiLevelType w:val="multilevel"/>
    <w:tmpl w:val="CA7EC75A"/>
    <w:styleLink w:val="List226"/>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50">
    <w:nsid w:val="4AE047EE"/>
    <w:multiLevelType w:val="multilevel"/>
    <w:tmpl w:val="4F4CA85E"/>
    <w:styleLink w:val="List96"/>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51">
    <w:nsid w:val="4B6B163D"/>
    <w:multiLevelType w:val="multilevel"/>
    <w:tmpl w:val="B12EE2FA"/>
    <w:styleLink w:val="List115"/>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52">
    <w:nsid w:val="4C5E76E8"/>
    <w:multiLevelType w:val="multilevel"/>
    <w:tmpl w:val="FBD2474A"/>
    <w:styleLink w:val="List12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53">
    <w:nsid w:val="4D01747C"/>
    <w:multiLevelType w:val="multilevel"/>
    <w:tmpl w:val="2C08A830"/>
    <w:styleLink w:val="List76"/>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54">
    <w:nsid w:val="4D6B4679"/>
    <w:multiLevelType w:val="multilevel"/>
    <w:tmpl w:val="C11A7548"/>
    <w:styleLink w:val="List82"/>
    <w:lvl w:ilvl="0">
      <w:start w:val="1"/>
      <w:numFmt w:val="lowerLetter"/>
      <w:lvlText w:val="(%1)"/>
      <w:lvlJc w:val="left"/>
      <w:rPr>
        <w:position w:val="0"/>
        <w:rtl w:val="0"/>
        <w:lang w:val="en-US"/>
      </w:rPr>
    </w:lvl>
    <w:lvl w:ilvl="1">
      <w:start w:val="1"/>
      <w:numFmt w:val="lowerLetter"/>
      <w:lvlText w:val="%2."/>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155">
    <w:nsid w:val="4DC12D05"/>
    <w:multiLevelType w:val="multilevel"/>
    <w:tmpl w:val="C02E3C2A"/>
    <w:styleLink w:val="List137"/>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56">
    <w:nsid w:val="4ED467E1"/>
    <w:multiLevelType w:val="multilevel"/>
    <w:tmpl w:val="FB3CDD8C"/>
    <w:styleLink w:val="List40"/>
    <w:lvl w:ilvl="0">
      <w:numFmt w:val="bullet"/>
      <w:lvlText w:val="-"/>
      <w:lvlJc w:val="left"/>
      <w:pPr>
        <w:tabs>
          <w:tab w:val="num" w:pos="714"/>
        </w:tabs>
        <w:ind w:left="714" w:hanging="357"/>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157">
    <w:nsid w:val="4F390E4E"/>
    <w:multiLevelType w:val="multilevel"/>
    <w:tmpl w:val="03ECBA72"/>
    <w:styleLink w:val="List214"/>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58">
    <w:nsid w:val="4FDF59D8"/>
    <w:multiLevelType w:val="multilevel"/>
    <w:tmpl w:val="140C6D6E"/>
    <w:styleLink w:val="List1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59">
    <w:nsid w:val="4FF52A13"/>
    <w:multiLevelType w:val="multilevel"/>
    <w:tmpl w:val="95A0B450"/>
    <w:styleLink w:val="List14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60">
    <w:nsid w:val="50092267"/>
    <w:multiLevelType w:val="multilevel"/>
    <w:tmpl w:val="16F03C08"/>
    <w:styleLink w:val="List196"/>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61">
    <w:nsid w:val="50244824"/>
    <w:multiLevelType w:val="multilevel"/>
    <w:tmpl w:val="BA1EA1E0"/>
    <w:styleLink w:val="List14"/>
    <w:lvl w:ilvl="0">
      <w:start w:val="2"/>
      <w:numFmt w:val="lowerLetter"/>
      <w:lvlText w:val="(%1)"/>
      <w:lvlJc w:val="left"/>
      <w:rPr>
        <w:b/>
        <w:bCs/>
        <w:position w:val="0"/>
      </w:rPr>
    </w:lvl>
    <w:lvl w:ilvl="1">
      <w:start w:val="1"/>
      <w:numFmt w:val="bullet"/>
      <w:lvlText w:val="o"/>
      <w:lvlJc w:val="left"/>
      <w:rPr>
        <w:b/>
        <w:bCs/>
        <w:position w:val="0"/>
      </w:rPr>
    </w:lvl>
    <w:lvl w:ilvl="2">
      <w:start w:val="1"/>
      <w:numFmt w:val="bullet"/>
      <w:lvlText w:val="▪"/>
      <w:lvlJc w:val="left"/>
      <w:rPr>
        <w:b/>
        <w:bCs/>
        <w:position w:val="0"/>
      </w:rPr>
    </w:lvl>
    <w:lvl w:ilvl="3">
      <w:start w:val="1"/>
      <w:numFmt w:val="bullet"/>
      <w:lvlText w:val="•"/>
      <w:lvlJc w:val="left"/>
      <w:rPr>
        <w:b/>
        <w:bCs/>
        <w:position w:val="0"/>
      </w:rPr>
    </w:lvl>
    <w:lvl w:ilvl="4">
      <w:start w:val="1"/>
      <w:numFmt w:val="bullet"/>
      <w:lvlText w:val="o"/>
      <w:lvlJc w:val="left"/>
      <w:rPr>
        <w:b/>
        <w:bCs/>
        <w:position w:val="0"/>
      </w:rPr>
    </w:lvl>
    <w:lvl w:ilvl="5">
      <w:start w:val="1"/>
      <w:numFmt w:val="bullet"/>
      <w:lvlText w:val="▪"/>
      <w:lvlJc w:val="left"/>
      <w:rPr>
        <w:b/>
        <w:bCs/>
        <w:position w:val="0"/>
      </w:rPr>
    </w:lvl>
    <w:lvl w:ilvl="6">
      <w:start w:val="1"/>
      <w:numFmt w:val="bullet"/>
      <w:lvlText w:val="•"/>
      <w:lvlJc w:val="left"/>
      <w:rPr>
        <w:b/>
        <w:bCs/>
        <w:position w:val="0"/>
      </w:rPr>
    </w:lvl>
    <w:lvl w:ilvl="7">
      <w:start w:val="1"/>
      <w:numFmt w:val="bullet"/>
      <w:lvlText w:val="o"/>
      <w:lvlJc w:val="left"/>
      <w:rPr>
        <w:b/>
        <w:bCs/>
        <w:position w:val="0"/>
      </w:rPr>
    </w:lvl>
    <w:lvl w:ilvl="8">
      <w:start w:val="1"/>
      <w:numFmt w:val="bullet"/>
      <w:lvlText w:val="▪"/>
      <w:lvlJc w:val="left"/>
      <w:rPr>
        <w:b/>
        <w:bCs/>
        <w:position w:val="0"/>
      </w:rPr>
    </w:lvl>
  </w:abstractNum>
  <w:abstractNum w:abstractNumId="162">
    <w:nsid w:val="50410F9C"/>
    <w:multiLevelType w:val="multilevel"/>
    <w:tmpl w:val="E7B47738"/>
    <w:styleLink w:val="List52"/>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63">
    <w:nsid w:val="51112DA0"/>
    <w:multiLevelType w:val="multilevel"/>
    <w:tmpl w:val="F7DA281E"/>
    <w:styleLink w:val="List25"/>
    <w:lvl w:ilvl="0">
      <w:start w:val="3"/>
      <w:numFmt w:val="lowerLetter"/>
      <w:lvlText w:val="(%1)"/>
      <w:lvlJc w:val="left"/>
      <w:pPr>
        <w:tabs>
          <w:tab w:val="num" w:pos="753"/>
        </w:tabs>
        <w:ind w:left="753" w:hanging="393"/>
      </w:pPr>
      <w:rPr>
        <w:b/>
        <w:bCs/>
        <w:caps w:val="0"/>
        <w:smallCaps w:val="0"/>
        <w:strike w:val="0"/>
        <w:dstrike w:val="0"/>
        <w:outline w:val="0"/>
        <w:color w:val="000000"/>
        <w:spacing w:val="0"/>
        <w:kern w:val="0"/>
        <w:position w:val="0"/>
        <w:sz w:val="24"/>
        <w:szCs w:val="24"/>
        <w:u w:val="none" w:color="000000"/>
        <w:vertAlign w:val="baseline"/>
        <w:lang w:val="en-US"/>
      </w:rPr>
    </w:lvl>
    <w:lvl w:ilvl="1">
      <w:start w:val="1"/>
      <w:numFmt w:val="lowerLetter"/>
      <w:lvlText w:val="%2."/>
      <w:lvlJc w:val="left"/>
      <w:pPr>
        <w:tabs>
          <w:tab w:val="num" w:pos="1440"/>
        </w:tabs>
        <w:ind w:left="1440" w:hanging="360"/>
      </w:pPr>
      <w:rPr>
        <w:b/>
        <w:bCs/>
        <w:caps w:val="0"/>
        <w:smallCaps w:val="0"/>
        <w:strike w:val="0"/>
        <w:dstrike w:val="0"/>
        <w:outline w:val="0"/>
        <w:color w:val="000000"/>
        <w:spacing w:val="0"/>
        <w:kern w:val="0"/>
        <w:position w:val="0"/>
        <w:sz w:val="24"/>
        <w:szCs w:val="24"/>
        <w:u w:val="none" w:color="000000"/>
        <w:vertAlign w:val="baseline"/>
        <w:lang w:val="en-US"/>
      </w:rPr>
    </w:lvl>
    <w:lvl w:ilvl="2">
      <w:start w:val="1"/>
      <w:numFmt w:val="lowerRoman"/>
      <w:lvlText w:val="%3."/>
      <w:lvlJc w:val="left"/>
      <w:pPr>
        <w:tabs>
          <w:tab w:val="num" w:pos="2160"/>
        </w:tabs>
        <w:ind w:left="2160" w:hanging="296"/>
      </w:pPr>
      <w:rPr>
        <w:b/>
        <w:bCs/>
        <w:caps w:val="0"/>
        <w:smallCaps w:val="0"/>
        <w:strike w:val="0"/>
        <w:dstrike w:val="0"/>
        <w:outline w:val="0"/>
        <w:color w:val="000000"/>
        <w:spacing w:val="0"/>
        <w:kern w:val="0"/>
        <w:position w:val="0"/>
        <w:sz w:val="24"/>
        <w:szCs w:val="24"/>
        <w:u w:val="none" w:color="000000"/>
        <w:vertAlign w:val="baseline"/>
        <w:lang w:val="en-US"/>
      </w:rPr>
    </w:lvl>
    <w:lvl w:ilvl="3">
      <w:start w:val="1"/>
      <w:numFmt w:val="decimal"/>
      <w:lvlText w:val="%4."/>
      <w:lvlJc w:val="left"/>
      <w:pPr>
        <w:tabs>
          <w:tab w:val="num" w:pos="2880"/>
        </w:tabs>
        <w:ind w:left="2880" w:hanging="360"/>
      </w:pPr>
      <w:rPr>
        <w:b/>
        <w:bCs/>
        <w:caps w:val="0"/>
        <w:smallCaps w:val="0"/>
        <w:strike w:val="0"/>
        <w:dstrike w:val="0"/>
        <w:outline w:val="0"/>
        <w:color w:val="000000"/>
        <w:spacing w:val="0"/>
        <w:kern w:val="0"/>
        <w:position w:val="0"/>
        <w:sz w:val="24"/>
        <w:szCs w:val="24"/>
        <w:u w:val="none" w:color="000000"/>
        <w:vertAlign w:val="baseline"/>
        <w:lang w:val="en-US"/>
      </w:rPr>
    </w:lvl>
    <w:lvl w:ilvl="4">
      <w:start w:val="1"/>
      <w:numFmt w:val="lowerLetter"/>
      <w:lvlText w:val="%5."/>
      <w:lvlJc w:val="left"/>
      <w:pPr>
        <w:tabs>
          <w:tab w:val="num" w:pos="3600"/>
        </w:tabs>
        <w:ind w:left="3600" w:hanging="360"/>
      </w:pPr>
      <w:rPr>
        <w:b/>
        <w:bCs/>
        <w:caps w:val="0"/>
        <w:smallCaps w:val="0"/>
        <w:strike w:val="0"/>
        <w:dstrike w:val="0"/>
        <w:outline w:val="0"/>
        <w:color w:val="000000"/>
        <w:spacing w:val="0"/>
        <w:kern w:val="0"/>
        <w:position w:val="0"/>
        <w:sz w:val="24"/>
        <w:szCs w:val="24"/>
        <w:u w:val="none" w:color="000000"/>
        <w:vertAlign w:val="baseline"/>
        <w:lang w:val="en-US"/>
      </w:rPr>
    </w:lvl>
    <w:lvl w:ilvl="5">
      <w:start w:val="1"/>
      <w:numFmt w:val="lowerRoman"/>
      <w:lvlText w:val="%6."/>
      <w:lvlJc w:val="left"/>
      <w:pPr>
        <w:tabs>
          <w:tab w:val="num" w:pos="4320"/>
        </w:tabs>
        <w:ind w:left="4320" w:hanging="296"/>
      </w:pPr>
      <w:rPr>
        <w:b/>
        <w:bCs/>
        <w:caps w:val="0"/>
        <w:smallCaps w:val="0"/>
        <w:strike w:val="0"/>
        <w:dstrike w:val="0"/>
        <w:outline w:val="0"/>
        <w:color w:val="000000"/>
        <w:spacing w:val="0"/>
        <w:kern w:val="0"/>
        <w:position w:val="0"/>
        <w:sz w:val="24"/>
        <w:szCs w:val="24"/>
        <w:u w:val="none" w:color="000000"/>
        <w:vertAlign w:val="baseline"/>
        <w:lang w:val="en-US"/>
      </w:rPr>
    </w:lvl>
    <w:lvl w:ilvl="6">
      <w:start w:val="1"/>
      <w:numFmt w:val="decimal"/>
      <w:lvlText w:val="%7."/>
      <w:lvlJc w:val="left"/>
      <w:pPr>
        <w:tabs>
          <w:tab w:val="num" w:pos="5040"/>
        </w:tabs>
        <w:ind w:left="5040" w:hanging="360"/>
      </w:pPr>
      <w:rPr>
        <w:b/>
        <w:bCs/>
        <w:caps w:val="0"/>
        <w:smallCaps w:val="0"/>
        <w:strike w:val="0"/>
        <w:dstrike w:val="0"/>
        <w:outline w:val="0"/>
        <w:color w:val="000000"/>
        <w:spacing w:val="0"/>
        <w:kern w:val="0"/>
        <w:position w:val="0"/>
        <w:sz w:val="24"/>
        <w:szCs w:val="24"/>
        <w:u w:val="none" w:color="000000"/>
        <w:vertAlign w:val="baseline"/>
        <w:lang w:val="en-US"/>
      </w:rPr>
    </w:lvl>
    <w:lvl w:ilvl="7">
      <w:start w:val="1"/>
      <w:numFmt w:val="lowerLetter"/>
      <w:lvlText w:val="%8."/>
      <w:lvlJc w:val="left"/>
      <w:pPr>
        <w:tabs>
          <w:tab w:val="num" w:pos="5760"/>
        </w:tabs>
        <w:ind w:left="5760" w:hanging="360"/>
      </w:pPr>
      <w:rPr>
        <w:b/>
        <w:bCs/>
        <w:caps w:val="0"/>
        <w:smallCaps w:val="0"/>
        <w:strike w:val="0"/>
        <w:dstrike w:val="0"/>
        <w:outline w:val="0"/>
        <w:color w:val="000000"/>
        <w:spacing w:val="0"/>
        <w:kern w:val="0"/>
        <w:position w:val="0"/>
        <w:sz w:val="24"/>
        <w:szCs w:val="24"/>
        <w:u w:val="none" w:color="000000"/>
        <w:vertAlign w:val="baseline"/>
        <w:lang w:val="en-US"/>
      </w:rPr>
    </w:lvl>
    <w:lvl w:ilvl="8">
      <w:start w:val="1"/>
      <w:numFmt w:val="lowerRoman"/>
      <w:lvlText w:val="%9."/>
      <w:lvlJc w:val="left"/>
      <w:pPr>
        <w:tabs>
          <w:tab w:val="num" w:pos="6480"/>
        </w:tabs>
        <w:ind w:left="6480" w:hanging="296"/>
      </w:pPr>
      <w:rPr>
        <w:b/>
        <w:bCs/>
        <w:caps w:val="0"/>
        <w:smallCaps w:val="0"/>
        <w:strike w:val="0"/>
        <w:dstrike w:val="0"/>
        <w:outline w:val="0"/>
        <w:color w:val="000000"/>
        <w:spacing w:val="0"/>
        <w:kern w:val="0"/>
        <w:position w:val="0"/>
        <w:sz w:val="24"/>
        <w:szCs w:val="24"/>
        <w:u w:val="none" w:color="000000"/>
        <w:vertAlign w:val="baseline"/>
        <w:lang w:val="en-US"/>
      </w:rPr>
    </w:lvl>
  </w:abstractNum>
  <w:abstractNum w:abstractNumId="164">
    <w:nsid w:val="51782816"/>
    <w:multiLevelType w:val="multilevel"/>
    <w:tmpl w:val="1C66E6AA"/>
    <w:styleLink w:val="List215"/>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65">
    <w:nsid w:val="51C00813"/>
    <w:multiLevelType w:val="multilevel"/>
    <w:tmpl w:val="EEFA80F6"/>
    <w:styleLink w:val="List218"/>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66">
    <w:nsid w:val="52486189"/>
    <w:multiLevelType w:val="multilevel"/>
    <w:tmpl w:val="04C69F9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67">
    <w:nsid w:val="52834092"/>
    <w:multiLevelType w:val="multilevel"/>
    <w:tmpl w:val="D6E80C7E"/>
    <w:styleLink w:val="List173"/>
    <w:lvl w:ilvl="0">
      <w:start w:val="4"/>
      <w:numFmt w:val="low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68">
    <w:nsid w:val="53274B2C"/>
    <w:multiLevelType w:val="multilevel"/>
    <w:tmpl w:val="1FDE11B4"/>
    <w:styleLink w:val="List235"/>
    <w:lvl w:ilvl="0">
      <w:start w:val="1"/>
      <w:numFmt w:val="lowerLetter"/>
      <w:lvlText w:val="(%1)"/>
      <w:lvlJc w:val="left"/>
      <w:rPr>
        <w:position w:val="0"/>
        <w:rtl w:val="0"/>
        <w:lang w:val="en-US"/>
      </w:rPr>
    </w:lvl>
    <w:lvl w:ilvl="1">
      <w:start w:val="1"/>
      <w:numFmt w:val="lowerLetter"/>
      <w:lvlText w:val="%2."/>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169">
    <w:nsid w:val="53675F2E"/>
    <w:multiLevelType w:val="multilevel"/>
    <w:tmpl w:val="61100584"/>
    <w:styleLink w:val="List11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70">
    <w:nsid w:val="54175058"/>
    <w:multiLevelType w:val="multilevel"/>
    <w:tmpl w:val="0D527554"/>
    <w:styleLink w:val="List49"/>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71">
    <w:nsid w:val="541859F4"/>
    <w:multiLevelType w:val="multilevel"/>
    <w:tmpl w:val="5BA2BDA0"/>
    <w:styleLink w:val="List2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72">
    <w:nsid w:val="549478A9"/>
    <w:multiLevelType w:val="hybridMultilevel"/>
    <w:tmpl w:val="7EFE73E8"/>
    <w:lvl w:ilvl="0" w:tplc="FD8814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nsid w:val="54B6017F"/>
    <w:multiLevelType w:val="multilevel"/>
    <w:tmpl w:val="2C62215C"/>
    <w:styleLink w:val="List63"/>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74">
    <w:nsid w:val="54D47F96"/>
    <w:multiLevelType w:val="hybridMultilevel"/>
    <w:tmpl w:val="FFCCB91C"/>
    <w:lvl w:ilvl="0" w:tplc="FD8814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nsid w:val="563752DC"/>
    <w:multiLevelType w:val="multilevel"/>
    <w:tmpl w:val="EDCE95A6"/>
    <w:styleLink w:val="List181"/>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76">
    <w:nsid w:val="56500AB6"/>
    <w:multiLevelType w:val="multilevel"/>
    <w:tmpl w:val="1BB0937E"/>
    <w:styleLink w:val="List125"/>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77">
    <w:nsid w:val="567C2A49"/>
    <w:multiLevelType w:val="multilevel"/>
    <w:tmpl w:val="DF08BE74"/>
    <w:styleLink w:val="List17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78">
    <w:nsid w:val="56A67000"/>
    <w:multiLevelType w:val="multilevel"/>
    <w:tmpl w:val="E08CE678"/>
    <w:styleLink w:val="List160"/>
    <w:lvl w:ilvl="0">
      <w:start w:val="4"/>
      <w:numFmt w:val="lowerLetter"/>
      <w:lvlText w:val="(%1)"/>
      <w:lvlJc w:val="left"/>
      <w:pPr>
        <w:tabs>
          <w:tab w:val="num" w:pos="360"/>
        </w:tabs>
        <w:ind w:left="360" w:hanging="357"/>
      </w:pPr>
      <w:rPr>
        <w:position w:val="0"/>
      </w:rPr>
    </w:lvl>
    <w:lvl w:ilvl="1">
      <w:start w:val="1"/>
      <w:numFmt w:val="lowerLetter"/>
      <w:lvlText w:val="%2."/>
      <w:lvlJc w:val="left"/>
      <w:pPr>
        <w:tabs>
          <w:tab w:val="num" w:pos="1440"/>
        </w:tabs>
        <w:ind w:left="1440" w:hanging="360"/>
      </w:pPr>
      <w:rPr>
        <w:position w:val="0"/>
      </w:rPr>
    </w:lvl>
    <w:lvl w:ilvl="2">
      <w:start w:val="1"/>
      <w:numFmt w:val="lowerRoman"/>
      <w:lvlText w:val="%3."/>
      <w:lvlJc w:val="left"/>
      <w:pPr>
        <w:tabs>
          <w:tab w:val="num" w:pos="2160"/>
        </w:tabs>
        <w:ind w:left="2160" w:hanging="285"/>
      </w:pPr>
      <w:rPr>
        <w:position w:val="0"/>
      </w:rPr>
    </w:lvl>
    <w:lvl w:ilvl="3">
      <w:start w:val="1"/>
      <w:numFmt w:val="decimal"/>
      <w:lvlText w:val="%4."/>
      <w:lvlJc w:val="left"/>
      <w:pPr>
        <w:tabs>
          <w:tab w:val="num" w:pos="2880"/>
        </w:tabs>
        <w:ind w:left="2880" w:hanging="360"/>
      </w:pPr>
      <w:rPr>
        <w:position w:val="0"/>
      </w:rPr>
    </w:lvl>
    <w:lvl w:ilvl="4">
      <w:start w:val="1"/>
      <w:numFmt w:val="lowerLetter"/>
      <w:lvlText w:val="%5."/>
      <w:lvlJc w:val="left"/>
      <w:pPr>
        <w:tabs>
          <w:tab w:val="num" w:pos="3600"/>
        </w:tabs>
        <w:ind w:left="3600" w:hanging="360"/>
      </w:pPr>
      <w:rPr>
        <w:position w:val="0"/>
      </w:rPr>
    </w:lvl>
    <w:lvl w:ilvl="5">
      <w:start w:val="1"/>
      <w:numFmt w:val="lowerRoman"/>
      <w:lvlText w:val="%6."/>
      <w:lvlJc w:val="left"/>
      <w:pPr>
        <w:tabs>
          <w:tab w:val="num" w:pos="4320"/>
        </w:tabs>
        <w:ind w:left="4320" w:hanging="285"/>
      </w:pPr>
      <w:rPr>
        <w:position w:val="0"/>
      </w:rPr>
    </w:lvl>
    <w:lvl w:ilvl="6">
      <w:start w:val="1"/>
      <w:numFmt w:val="decimal"/>
      <w:lvlText w:val="%7."/>
      <w:lvlJc w:val="left"/>
      <w:pPr>
        <w:tabs>
          <w:tab w:val="num" w:pos="5040"/>
        </w:tabs>
        <w:ind w:left="5040" w:hanging="360"/>
      </w:pPr>
      <w:rPr>
        <w:position w:val="0"/>
      </w:rPr>
    </w:lvl>
    <w:lvl w:ilvl="7">
      <w:start w:val="1"/>
      <w:numFmt w:val="lowerLetter"/>
      <w:lvlText w:val="%8."/>
      <w:lvlJc w:val="left"/>
      <w:pPr>
        <w:tabs>
          <w:tab w:val="num" w:pos="5760"/>
        </w:tabs>
        <w:ind w:left="5760" w:hanging="360"/>
      </w:pPr>
      <w:rPr>
        <w:position w:val="0"/>
      </w:rPr>
    </w:lvl>
    <w:lvl w:ilvl="8">
      <w:start w:val="1"/>
      <w:numFmt w:val="lowerRoman"/>
      <w:lvlText w:val="%9."/>
      <w:lvlJc w:val="left"/>
      <w:pPr>
        <w:tabs>
          <w:tab w:val="num" w:pos="6480"/>
        </w:tabs>
        <w:ind w:left="6480" w:hanging="285"/>
      </w:pPr>
      <w:rPr>
        <w:position w:val="0"/>
      </w:rPr>
    </w:lvl>
  </w:abstractNum>
  <w:abstractNum w:abstractNumId="179">
    <w:nsid w:val="56DF619B"/>
    <w:multiLevelType w:val="multilevel"/>
    <w:tmpl w:val="618234BC"/>
    <w:styleLink w:val="List179"/>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80">
    <w:nsid w:val="57337844"/>
    <w:multiLevelType w:val="multilevel"/>
    <w:tmpl w:val="1C02EA16"/>
    <w:styleLink w:val="List41"/>
    <w:lvl w:ilvl="0">
      <w:numFmt w:val="bullet"/>
      <w:lvlText w:val="-"/>
      <w:lvlJc w:val="left"/>
      <w:pPr>
        <w:tabs>
          <w:tab w:val="num" w:pos="690"/>
        </w:tabs>
        <w:ind w:left="690" w:hanging="330"/>
      </w:pPr>
      <w:rPr>
        <w:position w:val="0"/>
      </w:rPr>
    </w:lvl>
    <w:lvl w:ilvl="1">
      <w:start w:val="1"/>
      <w:numFmt w:val="bullet"/>
      <w:lvlText w:val="o"/>
      <w:lvlJc w:val="left"/>
      <w:pPr>
        <w:tabs>
          <w:tab w:val="num" w:pos="1440"/>
        </w:tabs>
        <w:ind w:left="1440" w:hanging="360"/>
      </w:pPr>
      <w:rPr>
        <w:position w:val="0"/>
      </w:rPr>
    </w:lvl>
    <w:lvl w:ilvl="2">
      <w:start w:val="1"/>
      <w:numFmt w:val="bullet"/>
      <w:lvlText w:val="▪"/>
      <w:lvlJc w:val="left"/>
      <w:pPr>
        <w:tabs>
          <w:tab w:val="num" w:pos="2160"/>
        </w:tabs>
        <w:ind w:left="2160" w:hanging="360"/>
      </w:pPr>
      <w:rPr>
        <w:position w:val="0"/>
      </w:rPr>
    </w:lvl>
    <w:lvl w:ilvl="3">
      <w:start w:val="1"/>
      <w:numFmt w:val="bullet"/>
      <w:lvlText w:val="•"/>
      <w:lvlJc w:val="left"/>
      <w:pPr>
        <w:tabs>
          <w:tab w:val="num" w:pos="2880"/>
        </w:tabs>
        <w:ind w:left="2880" w:hanging="360"/>
      </w:pPr>
      <w:rPr>
        <w:position w:val="0"/>
      </w:rPr>
    </w:lvl>
    <w:lvl w:ilvl="4">
      <w:start w:val="1"/>
      <w:numFmt w:val="bullet"/>
      <w:lvlText w:val="o"/>
      <w:lvlJc w:val="left"/>
      <w:pPr>
        <w:tabs>
          <w:tab w:val="num" w:pos="3600"/>
        </w:tabs>
        <w:ind w:left="3600" w:hanging="360"/>
      </w:pPr>
      <w:rPr>
        <w:position w:val="0"/>
      </w:rPr>
    </w:lvl>
    <w:lvl w:ilvl="5">
      <w:start w:val="1"/>
      <w:numFmt w:val="bullet"/>
      <w:lvlText w:val="▪"/>
      <w:lvlJc w:val="left"/>
      <w:pPr>
        <w:tabs>
          <w:tab w:val="num" w:pos="4320"/>
        </w:tabs>
        <w:ind w:left="4320" w:hanging="360"/>
      </w:pPr>
      <w:rPr>
        <w:position w:val="0"/>
      </w:rPr>
    </w:lvl>
    <w:lvl w:ilvl="6">
      <w:start w:val="1"/>
      <w:numFmt w:val="bullet"/>
      <w:lvlText w:val="•"/>
      <w:lvlJc w:val="left"/>
      <w:pPr>
        <w:tabs>
          <w:tab w:val="num" w:pos="5040"/>
        </w:tabs>
        <w:ind w:left="5040" w:hanging="360"/>
      </w:pPr>
      <w:rPr>
        <w:position w:val="0"/>
      </w:rPr>
    </w:lvl>
    <w:lvl w:ilvl="7">
      <w:start w:val="1"/>
      <w:numFmt w:val="bullet"/>
      <w:lvlText w:val="o"/>
      <w:lvlJc w:val="left"/>
      <w:pPr>
        <w:tabs>
          <w:tab w:val="num" w:pos="5760"/>
        </w:tabs>
        <w:ind w:left="5760" w:hanging="360"/>
      </w:pPr>
      <w:rPr>
        <w:position w:val="0"/>
      </w:rPr>
    </w:lvl>
    <w:lvl w:ilvl="8">
      <w:start w:val="1"/>
      <w:numFmt w:val="bullet"/>
      <w:lvlText w:val="▪"/>
      <w:lvlJc w:val="left"/>
      <w:pPr>
        <w:tabs>
          <w:tab w:val="num" w:pos="6480"/>
        </w:tabs>
        <w:ind w:left="6480" w:hanging="360"/>
      </w:pPr>
      <w:rPr>
        <w:position w:val="0"/>
      </w:rPr>
    </w:lvl>
  </w:abstractNum>
  <w:abstractNum w:abstractNumId="181">
    <w:nsid w:val="574B28C3"/>
    <w:multiLevelType w:val="multilevel"/>
    <w:tmpl w:val="D6BC744A"/>
    <w:styleLink w:val="List27"/>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82">
    <w:nsid w:val="575E7589"/>
    <w:multiLevelType w:val="multilevel"/>
    <w:tmpl w:val="CDF607E2"/>
    <w:styleLink w:val="List70"/>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83">
    <w:nsid w:val="57632CD6"/>
    <w:multiLevelType w:val="multilevel"/>
    <w:tmpl w:val="7E8C59D4"/>
    <w:styleLink w:val="List247"/>
    <w:lvl w:ilvl="0">
      <w:start w:val="1"/>
      <w:numFmt w:val="lowerLetter"/>
      <w:lvlText w:val="(%1)"/>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84">
    <w:nsid w:val="57824FB9"/>
    <w:multiLevelType w:val="multilevel"/>
    <w:tmpl w:val="565C9114"/>
    <w:styleLink w:val="List88"/>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85">
    <w:nsid w:val="589E6CEF"/>
    <w:multiLevelType w:val="multilevel"/>
    <w:tmpl w:val="DB4EF8E8"/>
    <w:styleLink w:val="List57"/>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86">
    <w:nsid w:val="597F34F7"/>
    <w:multiLevelType w:val="multilevel"/>
    <w:tmpl w:val="48904660"/>
    <w:styleLink w:val="List14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87">
    <w:nsid w:val="59DD332E"/>
    <w:multiLevelType w:val="multilevel"/>
    <w:tmpl w:val="4E6040C4"/>
    <w:styleLink w:val="List144"/>
    <w:lvl w:ilvl="0">
      <w:start w:val="1"/>
      <w:numFmt w:val="lowerLetter"/>
      <w:lvlText w:val="(%1)"/>
      <w:lvlJc w:val="left"/>
      <w:rPr>
        <w:b/>
        <w:bCs/>
        <w:position w:val="0"/>
        <w:rtl w:val="0"/>
      </w:rPr>
    </w:lvl>
    <w:lvl w:ilvl="1">
      <w:start w:val="1"/>
      <w:numFmt w:val="bullet"/>
      <w:lvlText w:val="o"/>
      <w:lvlJc w:val="left"/>
      <w:rPr>
        <w:b/>
        <w:bCs/>
        <w:position w:val="0"/>
        <w:rtl w:val="0"/>
      </w:rPr>
    </w:lvl>
    <w:lvl w:ilvl="2">
      <w:start w:val="1"/>
      <w:numFmt w:val="bullet"/>
      <w:lvlText w:val="▪"/>
      <w:lvlJc w:val="left"/>
      <w:rPr>
        <w:b/>
        <w:bCs/>
        <w:position w:val="0"/>
        <w:rtl w:val="0"/>
      </w:rPr>
    </w:lvl>
    <w:lvl w:ilvl="3">
      <w:start w:val="1"/>
      <w:numFmt w:val="bullet"/>
      <w:lvlText w:val="•"/>
      <w:lvlJc w:val="left"/>
      <w:rPr>
        <w:b/>
        <w:bCs/>
        <w:position w:val="0"/>
        <w:rtl w:val="0"/>
      </w:rPr>
    </w:lvl>
    <w:lvl w:ilvl="4">
      <w:start w:val="1"/>
      <w:numFmt w:val="bullet"/>
      <w:lvlText w:val="o"/>
      <w:lvlJc w:val="left"/>
      <w:rPr>
        <w:b/>
        <w:bCs/>
        <w:position w:val="0"/>
        <w:rtl w:val="0"/>
      </w:rPr>
    </w:lvl>
    <w:lvl w:ilvl="5">
      <w:start w:val="1"/>
      <w:numFmt w:val="bullet"/>
      <w:lvlText w:val="▪"/>
      <w:lvlJc w:val="left"/>
      <w:rPr>
        <w:b/>
        <w:bCs/>
        <w:position w:val="0"/>
        <w:rtl w:val="0"/>
      </w:rPr>
    </w:lvl>
    <w:lvl w:ilvl="6">
      <w:start w:val="1"/>
      <w:numFmt w:val="bullet"/>
      <w:lvlText w:val="•"/>
      <w:lvlJc w:val="left"/>
      <w:rPr>
        <w:b/>
        <w:bCs/>
        <w:position w:val="0"/>
        <w:rtl w:val="0"/>
      </w:rPr>
    </w:lvl>
    <w:lvl w:ilvl="7">
      <w:start w:val="1"/>
      <w:numFmt w:val="bullet"/>
      <w:lvlText w:val="o"/>
      <w:lvlJc w:val="left"/>
      <w:rPr>
        <w:b/>
        <w:bCs/>
        <w:position w:val="0"/>
        <w:rtl w:val="0"/>
      </w:rPr>
    </w:lvl>
    <w:lvl w:ilvl="8">
      <w:start w:val="1"/>
      <w:numFmt w:val="bullet"/>
      <w:lvlText w:val="▪"/>
      <w:lvlJc w:val="left"/>
      <w:rPr>
        <w:b/>
        <w:bCs/>
        <w:position w:val="0"/>
        <w:rtl w:val="0"/>
      </w:rPr>
    </w:lvl>
  </w:abstractNum>
  <w:abstractNum w:abstractNumId="188">
    <w:nsid w:val="5A677CAE"/>
    <w:multiLevelType w:val="multilevel"/>
    <w:tmpl w:val="CCAA0C9C"/>
    <w:styleLink w:val="List12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89">
    <w:nsid w:val="5A8F5A3B"/>
    <w:multiLevelType w:val="multilevel"/>
    <w:tmpl w:val="B99AD514"/>
    <w:styleLink w:val="List1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90">
    <w:nsid w:val="5B230894"/>
    <w:multiLevelType w:val="multilevel"/>
    <w:tmpl w:val="AF2236E0"/>
    <w:styleLink w:val="List156"/>
    <w:lvl w:ilvl="0">
      <w:start w:val="15"/>
      <w:numFmt w:val="low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91">
    <w:nsid w:val="5B7152CE"/>
    <w:multiLevelType w:val="multilevel"/>
    <w:tmpl w:val="C332CE42"/>
    <w:styleLink w:val="List73"/>
    <w:lvl w:ilvl="0">
      <w:start w:val="2"/>
      <w:numFmt w:val="lowerLetter"/>
      <w:lvlText w:val="(%1)"/>
      <w:lvlJc w:val="left"/>
      <w:rPr>
        <w:b/>
        <w:bCs/>
        <w:position w:val="0"/>
      </w:rPr>
    </w:lvl>
    <w:lvl w:ilvl="1">
      <w:start w:val="1"/>
      <w:numFmt w:val="bullet"/>
      <w:lvlText w:val="o"/>
      <w:lvlJc w:val="left"/>
      <w:rPr>
        <w:b/>
        <w:bCs/>
        <w:position w:val="0"/>
      </w:rPr>
    </w:lvl>
    <w:lvl w:ilvl="2">
      <w:start w:val="1"/>
      <w:numFmt w:val="bullet"/>
      <w:lvlText w:val="▪"/>
      <w:lvlJc w:val="left"/>
      <w:rPr>
        <w:b/>
        <w:bCs/>
        <w:position w:val="0"/>
      </w:rPr>
    </w:lvl>
    <w:lvl w:ilvl="3">
      <w:start w:val="1"/>
      <w:numFmt w:val="bullet"/>
      <w:lvlText w:val="•"/>
      <w:lvlJc w:val="left"/>
      <w:rPr>
        <w:b/>
        <w:bCs/>
        <w:position w:val="0"/>
      </w:rPr>
    </w:lvl>
    <w:lvl w:ilvl="4">
      <w:start w:val="1"/>
      <w:numFmt w:val="bullet"/>
      <w:lvlText w:val="o"/>
      <w:lvlJc w:val="left"/>
      <w:rPr>
        <w:b/>
        <w:bCs/>
        <w:position w:val="0"/>
      </w:rPr>
    </w:lvl>
    <w:lvl w:ilvl="5">
      <w:start w:val="1"/>
      <w:numFmt w:val="bullet"/>
      <w:lvlText w:val="▪"/>
      <w:lvlJc w:val="left"/>
      <w:rPr>
        <w:b/>
        <w:bCs/>
        <w:position w:val="0"/>
      </w:rPr>
    </w:lvl>
    <w:lvl w:ilvl="6">
      <w:start w:val="1"/>
      <w:numFmt w:val="bullet"/>
      <w:lvlText w:val="•"/>
      <w:lvlJc w:val="left"/>
      <w:rPr>
        <w:b/>
        <w:bCs/>
        <w:position w:val="0"/>
      </w:rPr>
    </w:lvl>
    <w:lvl w:ilvl="7">
      <w:start w:val="1"/>
      <w:numFmt w:val="bullet"/>
      <w:lvlText w:val="o"/>
      <w:lvlJc w:val="left"/>
      <w:rPr>
        <w:b/>
        <w:bCs/>
        <w:position w:val="0"/>
      </w:rPr>
    </w:lvl>
    <w:lvl w:ilvl="8">
      <w:start w:val="1"/>
      <w:numFmt w:val="bullet"/>
      <w:lvlText w:val="▪"/>
      <w:lvlJc w:val="left"/>
      <w:rPr>
        <w:b/>
        <w:bCs/>
        <w:position w:val="0"/>
      </w:rPr>
    </w:lvl>
  </w:abstractNum>
  <w:abstractNum w:abstractNumId="192">
    <w:nsid w:val="5BDC6211"/>
    <w:multiLevelType w:val="multilevel"/>
    <w:tmpl w:val="044292CE"/>
    <w:styleLink w:val="List11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93">
    <w:nsid w:val="5BE80BAB"/>
    <w:multiLevelType w:val="multilevel"/>
    <w:tmpl w:val="8A7051F6"/>
    <w:styleLink w:val="List139"/>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94">
    <w:nsid w:val="5BEF1807"/>
    <w:multiLevelType w:val="multilevel"/>
    <w:tmpl w:val="044410F4"/>
    <w:styleLink w:val="List94"/>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95">
    <w:nsid w:val="5C3C3BEC"/>
    <w:multiLevelType w:val="multilevel"/>
    <w:tmpl w:val="05CA5304"/>
    <w:styleLink w:val="List54"/>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96">
    <w:nsid w:val="5D484A5C"/>
    <w:multiLevelType w:val="multilevel"/>
    <w:tmpl w:val="030A0CA4"/>
    <w:styleLink w:val="List192"/>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97">
    <w:nsid w:val="5DA26BE2"/>
    <w:multiLevelType w:val="multilevel"/>
    <w:tmpl w:val="FDC4FFCE"/>
    <w:styleLink w:val="List113"/>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98">
    <w:nsid w:val="5DB81770"/>
    <w:multiLevelType w:val="multilevel"/>
    <w:tmpl w:val="D348ED7E"/>
    <w:styleLink w:val="List81"/>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99">
    <w:nsid w:val="5EFE7705"/>
    <w:multiLevelType w:val="multilevel"/>
    <w:tmpl w:val="97E83B00"/>
    <w:styleLink w:val="List58"/>
    <w:lvl w:ilvl="0">
      <w:start w:val="8"/>
      <w:numFmt w:val="lowerLetter"/>
      <w:lvlText w:val="(%1)"/>
      <w:lvlJc w:val="left"/>
      <w:pPr>
        <w:tabs>
          <w:tab w:val="num" w:pos="690"/>
        </w:tabs>
        <w:ind w:left="690" w:hanging="330"/>
      </w:pPr>
      <w:rPr>
        <w:position w:val="0"/>
      </w:rPr>
    </w:lvl>
    <w:lvl w:ilvl="1">
      <w:start w:val="1"/>
      <w:numFmt w:val="lowerLetter"/>
      <w:lvlText w:val="%2."/>
      <w:lvlJc w:val="left"/>
      <w:pPr>
        <w:tabs>
          <w:tab w:val="num" w:pos="1440"/>
        </w:tabs>
        <w:ind w:left="1440" w:hanging="360"/>
      </w:pPr>
      <w:rPr>
        <w:position w:val="0"/>
      </w:rPr>
    </w:lvl>
    <w:lvl w:ilvl="2">
      <w:start w:val="1"/>
      <w:numFmt w:val="lowerRoman"/>
      <w:lvlText w:val="%3."/>
      <w:lvlJc w:val="left"/>
      <w:pPr>
        <w:tabs>
          <w:tab w:val="num" w:pos="2160"/>
        </w:tabs>
        <w:ind w:left="2160" w:hanging="296"/>
      </w:pPr>
      <w:rPr>
        <w:position w:val="0"/>
      </w:rPr>
    </w:lvl>
    <w:lvl w:ilvl="3">
      <w:start w:val="1"/>
      <w:numFmt w:val="decimal"/>
      <w:lvlText w:val="%4."/>
      <w:lvlJc w:val="left"/>
      <w:pPr>
        <w:tabs>
          <w:tab w:val="num" w:pos="2880"/>
        </w:tabs>
        <w:ind w:left="2880" w:hanging="360"/>
      </w:pPr>
      <w:rPr>
        <w:position w:val="0"/>
      </w:rPr>
    </w:lvl>
    <w:lvl w:ilvl="4">
      <w:start w:val="1"/>
      <w:numFmt w:val="lowerLetter"/>
      <w:lvlText w:val="%5."/>
      <w:lvlJc w:val="left"/>
      <w:pPr>
        <w:tabs>
          <w:tab w:val="num" w:pos="3600"/>
        </w:tabs>
        <w:ind w:left="3600" w:hanging="360"/>
      </w:pPr>
      <w:rPr>
        <w:position w:val="0"/>
      </w:rPr>
    </w:lvl>
    <w:lvl w:ilvl="5">
      <w:start w:val="1"/>
      <w:numFmt w:val="lowerRoman"/>
      <w:lvlText w:val="%6."/>
      <w:lvlJc w:val="left"/>
      <w:pPr>
        <w:tabs>
          <w:tab w:val="num" w:pos="4320"/>
        </w:tabs>
        <w:ind w:left="4320" w:hanging="296"/>
      </w:pPr>
      <w:rPr>
        <w:position w:val="0"/>
      </w:rPr>
    </w:lvl>
    <w:lvl w:ilvl="6">
      <w:start w:val="1"/>
      <w:numFmt w:val="decimal"/>
      <w:lvlText w:val="%7."/>
      <w:lvlJc w:val="left"/>
      <w:pPr>
        <w:tabs>
          <w:tab w:val="num" w:pos="5040"/>
        </w:tabs>
        <w:ind w:left="5040" w:hanging="360"/>
      </w:pPr>
      <w:rPr>
        <w:position w:val="0"/>
      </w:rPr>
    </w:lvl>
    <w:lvl w:ilvl="7">
      <w:start w:val="1"/>
      <w:numFmt w:val="lowerLetter"/>
      <w:lvlText w:val="%8."/>
      <w:lvlJc w:val="left"/>
      <w:pPr>
        <w:tabs>
          <w:tab w:val="num" w:pos="5760"/>
        </w:tabs>
        <w:ind w:left="5760" w:hanging="360"/>
      </w:pPr>
      <w:rPr>
        <w:position w:val="0"/>
      </w:rPr>
    </w:lvl>
    <w:lvl w:ilvl="8">
      <w:start w:val="1"/>
      <w:numFmt w:val="lowerRoman"/>
      <w:lvlText w:val="%9."/>
      <w:lvlJc w:val="left"/>
      <w:pPr>
        <w:tabs>
          <w:tab w:val="num" w:pos="6480"/>
        </w:tabs>
        <w:ind w:left="6480" w:hanging="296"/>
      </w:pPr>
      <w:rPr>
        <w:position w:val="0"/>
      </w:rPr>
    </w:lvl>
  </w:abstractNum>
  <w:abstractNum w:abstractNumId="200">
    <w:nsid w:val="5F4536F9"/>
    <w:multiLevelType w:val="multilevel"/>
    <w:tmpl w:val="51EC3224"/>
    <w:styleLink w:val="List26"/>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01">
    <w:nsid w:val="5F74349D"/>
    <w:multiLevelType w:val="multilevel"/>
    <w:tmpl w:val="5128C472"/>
    <w:styleLink w:val="List233"/>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02">
    <w:nsid w:val="5F9B769E"/>
    <w:multiLevelType w:val="multilevel"/>
    <w:tmpl w:val="C23057A6"/>
    <w:styleLink w:val="List56"/>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03">
    <w:nsid w:val="61832950"/>
    <w:multiLevelType w:val="multilevel"/>
    <w:tmpl w:val="2C701C46"/>
    <w:styleLink w:val="List211"/>
    <w:lvl w:ilvl="0">
      <w:start w:val="2"/>
      <w:numFmt w:val="lowerLetter"/>
      <w:lvlText w:val="(%1)"/>
      <w:lvlJc w:val="left"/>
      <w:rPr>
        <w:position w:val="0"/>
        <w:rtl w:val="0"/>
        <w:lang w:val="en-US"/>
      </w:rPr>
    </w:lvl>
    <w:lvl w:ilvl="1">
      <w:start w:val="1"/>
      <w:numFmt w:val="lowerLetter"/>
      <w:lvlText w:val="%2."/>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204">
    <w:nsid w:val="61B11E66"/>
    <w:multiLevelType w:val="multilevel"/>
    <w:tmpl w:val="DA6E5FE0"/>
    <w:styleLink w:val="List135"/>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205">
    <w:nsid w:val="63307754"/>
    <w:multiLevelType w:val="multilevel"/>
    <w:tmpl w:val="6846E1DC"/>
    <w:styleLink w:val="List12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06">
    <w:nsid w:val="633F357F"/>
    <w:multiLevelType w:val="multilevel"/>
    <w:tmpl w:val="F18E9AD6"/>
    <w:styleLink w:val="List152"/>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207">
    <w:nsid w:val="637F4394"/>
    <w:multiLevelType w:val="multilevel"/>
    <w:tmpl w:val="A3406BF4"/>
    <w:styleLink w:val="List171"/>
    <w:lvl w:ilvl="0">
      <w:start w:val="1"/>
      <w:numFmt w:val="low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08">
    <w:nsid w:val="63B02E90"/>
    <w:multiLevelType w:val="multilevel"/>
    <w:tmpl w:val="2B50F334"/>
    <w:styleLink w:val="List12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09">
    <w:nsid w:val="63BC6045"/>
    <w:multiLevelType w:val="multilevel"/>
    <w:tmpl w:val="FF0044B4"/>
    <w:styleLink w:val="List219"/>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10">
    <w:nsid w:val="63F56AD2"/>
    <w:multiLevelType w:val="multilevel"/>
    <w:tmpl w:val="7046A06C"/>
    <w:styleLink w:val="List169"/>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1">
    <w:nsid w:val="65DF6793"/>
    <w:multiLevelType w:val="multilevel"/>
    <w:tmpl w:val="7CE611B2"/>
    <w:styleLink w:val="List221"/>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12">
    <w:nsid w:val="65EB417D"/>
    <w:multiLevelType w:val="multilevel"/>
    <w:tmpl w:val="42E0DAC4"/>
    <w:styleLink w:val="List13"/>
    <w:lvl w:ilvl="0">
      <w:start w:val="1"/>
      <w:numFmt w:val="lowerLetter"/>
      <w:lvlText w:val="(%1)"/>
      <w:lvlJc w:val="left"/>
      <w:rPr>
        <w:b/>
        <w:bCs/>
        <w:position w:val="0"/>
      </w:rPr>
    </w:lvl>
    <w:lvl w:ilvl="1">
      <w:start w:val="1"/>
      <w:numFmt w:val="bullet"/>
      <w:lvlText w:val="o"/>
      <w:lvlJc w:val="left"/>
      <w:rPr>
        <w:b/>
        <w:bCs/>
        <w:position w:val="0"/>
      </w:rPr>
    </w:lvl>
    <w:lvl w:ilvl="2">
      <w:start w:val="1"/>
      <w:numFmt w:val="bullet"/>
      <w:lvlText w:val="▪"/>
      <w:lvlJc w:val="left"/>
      <w:rPr>
        <w:b/>
        <w:bCs/>
        <w:position w:val="0"/>
      </w:rPr>
    </w:lvl>
    <w:lvl w:ilvl="3">
      <w:start w:val="1"/>
      <w:numFmt w:val="bullet"/>
      <w:lvlText w:val="•"/>
      <w:lvlJc w:val="left"/>
      <w:rPr>
        <w:b/>
        <w:bCs/>
        <w:position w:val="0"/>
      </w:rPr>
    </w:lvl>
    <w:lvl w:ilvl="4">
      <w:start w:val="1"/>
      <w:numFmt w:val="bullet"/>
      <w:lvlText w:val="o"/>
      <w:lvlJc w:val="left"/>
      <w:rPr>
        <w:b/>
        <w:bCs/>
        <w:position w:val="0"/>
      </w:rPr>
    </w:lvl>
    <w:lvl w:ilvl="5">
      <w:start w:val="1"/>
      <w:numFmt w:val="bullet"/>
      <w:lvlText w:val="▪"/>
      <w:lvlJc w:val="left"/>
      <w:rPr>
        <w:b/>
        <w:bCs/>
        <w:position w:val="0"/>
      </w:rPr>
    </w:lvl>
    <w:lvl w:ilvl="6">
      <w:start w:val="1"/>
      <w:numFmt w:val="bullet"/>
      <w:lvlText w:val="•"/>
      <w:lvlJc w:val="left"/>
      <w:rPr>
        <w:b/>
        <w:bCs/>
        <w:position w:val="0"/>
      </w:rPr>
    </w:lvl>
    <w:lvl w:ilvl="7">
      <w:start w:val="1"/>
      <w:numFmt w:val="bullet"/>
      <w:lvlText w:val="o"/>
      <w:lvlJc w:val="left"/>
      <w:rPr>
        <w:b/>
        <w:bCs/>
        <w:position w:val="0"/>
      </w:rPr>
    </w:lvl>
    <w:lvl w:ilvl="8">
      <w:start w:val="1"/>
      <w:numFmt w:val="bullet"/>
      <w:lvlText w:val="▪"/>
      <w:lvlJc w:val="left"/>
      <w:rPr>
        <w:b/>
        <w:bCs/>
        <w:position w:val="0"/>
      </w:rPr>
    </w:lvl>
  </w:abstractNum>
  <w:abstractNum w:abstractNumId="213">
    <w:nsid w:val="65EC52A4"/>
    <w:multiLevelType w:val="multilevel"/>
    <w:tmpl w:val="4F68B36C"/>
    <w:styleLink w:val="List21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4">
    <w:nsid w:val="662C6982"/>
    <w:multiLevelType w:val="multilevel"/>
    <w:tmpl w:val="CE46DE12"/>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15">
    <w:nsid w:val="679F070E"/>
    <w:multiLevelType w:val="multilevel"/>
    <w:tmpl w:val="A9361600"/>
    <w:styleLink w:val="List242"/>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16">
    <w:nsid w:val="67B133F4"/>
    <w:multiLevelType w:val="multilevel"/>
    <w:tmpl w:val="8E248BBC"/>
    <w:styleLink w:val="List2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7">
    <w:nsid w:val="686C511E"/>
    <w:multiLevelType w:val="multilevel"/>
    <w:tmpl w:val="453A43A0"/>
    <w:styleLink w:val="List224"/>
    <w:lvl w:ilvl="0">
      <w:start w:val="9"/>
      <w:numFmt w:val="lowerLetter"/>
      <w:lvlText w:val="(%1)"/>
      <w:lvlJc w:val="left"/>
      <w:rPr>
        <w:position w:val="0"/>
        <w:lang w:val="en-US"/>
      </w:rPr>
    </w:lvl>
    <w:lvl w:ilvl="1">
      <w:start w:val="1"/>
      <w:numFmt w:val="lowerLetter"/>
      <w:lvlText w:val="%2."/>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218">
    <w:nsid w:val="69344798"/>
    <w:multiLevelType w:val="multilevel"/>
    <w:tmpl w:val="B87E43E0"/>
    <w:styleLink w:val="List34"/>
    <w:lvl w:ilvl="0">
      <w:start w:val="1"/>
      <w:numFmt w:val="low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19">
    <w:nsid w:val="6A482487"/>
    <w:multiLevelType w:val="multilevel"/>
    <w:tmpl w:val="FF200282"/>
    <w:styleLink w:val="List13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20">
    <w:nsid w:val="6A686C00"/>
    <w:multiLevelType w:val="multilevel"/>
    <w:tmpl w:val="309645E2"/>
    <w:styleLink w:val="List50"/>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21">
    <w:nsid w:val="6A68704F"/>
    <w:multiLevelType w:val="multilevel"/>
    <w:tmpl w:val="8992080C"/>
    <w:styleLink w:val="List12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22">
    <w:nsid w:val="6A9F2BFC"/>
    <w:multiLevelType w:val="multilevel"/>
    <w:tmpl w:val="55BA35E6"/>
    <w:styleLink w:val="List14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23">
    <w:nsid w:val="6AFE6E2A"/>
    <w:multiLevelType w:val="multilevel"/>
    <w:tmpl w:val="3FCAAD32"/>
    <w:styleLink w:val="List12"/>
    <w:lvl w:ilvl="0">
      <w:start w:val="1"/>
      <w:numFmt w:val="low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24">
    <w:nsid w:val="6B306696"/>
    <w:multiLevelType w:val="multilevel"/>
    <w:tmpl w:val="974CAC5E"/>
    <w:styleLink w:val="List7"/>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25">
    <w:nsid w:val="6B3349D3"/>
    <w:multiLevelType w:val="multilevel"/>
    <w:tmpl w:val="C504CAA0"/>
    <w:styleLink w:val="List195"/>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26">
    <w:nsid w:val="6B376F25"/>
    <w:multiLevelType w:val="multilevel"/>
    <w:tmpl w:val="5DAE4D5C"/>
    <w:styleLink w:val="List310"/>
    <w:lvl w:ilvl="0">
      <w:numFmt w:val="bullet"/>
      <w:lvlText w:val="-"/>
      <w:lvlJc w:val="left"/>
      <w:pPr>
        <w:tabs>
          <w:tab w:val="num" w:pos="690"/>
        </w:tabs>
        <w:ind w:left="690" w:hanging="330"/>
      </w:pPr>
      <w:rPr>
        <w:position w:val="0"/>
      </w:rPr>
    </w:lvl>
    <w:lvl w:ilvl="1">
      <w:start w:val="1"/>
      <w:numFmt w:val="bullet"/>
      <w:lvlText w:val="o"/>
      <w:lvlJc w:val="left"/>
      <w:pPr>
        <w:tabs>
          <w:tab w:val="num" w:pos="1440"/>
        </w:tabs>
        <w:ind w:left="1440" w:hanging="360"/>
      </w:pPr>
      <w:rPr>
        <w:position w:val="0"/>
      </w:rPr>
    </w:lvl>
    <w:lvl w:ilvl="2">
      <w:start w:val="1"/>
      <w:numFmt w:val="bullet"/>
      <w:lvlText w:val="▪"/>
      <w:lvlJc w:val="left"/>
      <w:pPr>
        <w:tabs>
          <w:tab w:val="num" w:pos="2160"/>
        </w:tabs>
        <w:ind w:left="2160" w:hanging="360"/>
      </w:pPr>
      <w:rPr>
        <w:position w:val="0"/>
      </w:rPr>
    </w:lvl>
    <w:lvl w:ilvl="3">
      <w:start w:val="1"/>
      <w:numFmt w:val="bullet"/>
      <w:lvlText w:val="•"/>
      <w:lvlJc w:val="left"/>
      <w:pPr>
        <w:tabs>
          <w:tab w:val="num" w:pos="2880"/>
        </w:tabs>
        <w:ind w:left="2880" w:hanging="360"/>
      </w:pPr>
      <w:rPr>
        <w:position w:val="0"/>
      </w:rPr>
    </w:lvl>
    <w:lvl w:ilvl="4">
      <w:start w:val="1"/>
      <w:numFmt w:val="bullet"/>
      <w:lvlText w:val="o"/>
      <w:lvlJc w:val="left"/>
      <w:pPr>
        <w:tabs>
          <w:tab w:val="num" w:pos="3600"/>
        </w:tabs>
        <w:ind w:left="3600" w:hanging="360"/>
      </w:pPr>
      <w:rPr>
        <w:position w:val="0"/>
      </w:rPr>
    </w:lvl>
    <w:lvl w:ilvl="5">
      <w:start w:val="1"/>
      <w:numFmt w:val="bullet"/>
      <w:lvlText w:val="▪"/>
      <w:lvlJc w:val="left"/>
      <w:pPr>
        <w:tabs>
          <w:tab w:val="num" w:pos="4320"/>
        </w:tabs>
        <w:ind w:left="4320" w:hanging="360"/>
      </w:pPr>
      <w:rPr>
        <w:position w:val="0"/>
      </w:rPr>
    </w:lvl>
    <w:lvl w:ilvl="6">
      <w:start w:val="1"/>
      <w:numFmt w:val="bullet"/>
      <w:lvlText w:val="•"/>
      <w:lvlJc w:val="left"/>
      <w:pPr>
        <w:tabs>
          <w:tab w:val="num" w:pos="5040"/>
        </w:tabs>
        <w:ind w:left="5040" w:hanging="360"/>
      </w:pPr>
      <w:rPr>
        <w:position w:val="0"/>
      </w:rPr>
    </w:lvl>
    <w:lvl w:ilvl="7">
      <w:start w:val="1"/>
      <w:numFmt w:val="bullet"/>
      <w:lvlText w:val="o"/>
      <w:lvlJc w:val="left"/>
      <w:pPr>
        <w:tabs>
          <w:tab w:val="num" w:pos="5760"/>
        </w:tabs>
        <w:ind w:left="5760" w:hanging="360"/>
      </w:pPr>
      <w:rPr>
        <w:position w:val="0"/>
      </w:rPr>
    </w:lvl>
    <w:lvl w:ilvl="8">
      <w:start w:val="1"/>
      <w:numFmt w:val="bullet"/>
      <w:lvlText w:val="▪"/>
      <w:lvlJc w:val="left"/>
      <w:pPr>
        <w:tabs>
          <w:tab w:val="num" w:pos="6480"/>
        </w:tabs>
        <w:ind w:left="6480" w:hanging="360"/>
      </w:pPr>
      <w:rPr>
        <w:position w:val="0"/>
      </w:rPr>
    </w:lvl>
  </w:abstractNum>
  <w:abstractNum w:abstractNumId="227">
    <w:nsid w:val="6B904E75"/>
    <w:multiLevelType w:val="multilevel"/>
    <w:tmpl w:val="427E50DA"/>
    <w:styleLink w:val="List2100"/>
    <w:lvl w:ilvl="0">
      <w:start w:val="1"/>
      <w:numFmt w:val="lowerLetter"/>
      <w:lvlText w:val="(%1)"/>
      <w:lvlJc w:val="left"/>
      <w:rPr>
        <w:position w:val="0"/>
        <w:rtl w:val="0"/>
        <w:lang w:val="en-US"/>
      </w:rPr>
    </w:lvl>
    <w:lvl w:ilvl="1">
      <w:start w:val="1"/>
      <w:numFmt w:val="lowerLetter"/>
      <w:lvlText w:val="%2."/>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228">
    <w:nsid w:val="6BD50FBB"/>
    <w:multiLevelType w:val="multilevel"/>
    <w:tmpl w:val="4684A562"/>
    <w:styleLink w:val="List209"/>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29">
    <w:nsid w:val="6D02417D"/>
    <w:multiLevelType w:val="multilevel"/>
    <w:tmpl w:val="1256BA36"/>
    <w:styleLink w:val="List64"/>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30">
    <w:nsid w:val="6D743FC6"/>
    <w:multiLevelType w:val="multilevel"/>
    <w:tmpl w:val="A0AA296C"/>
    <w:styleLink w:val="List98"/>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31">
    <w:nsid w:val="6E0627BF"/>
    <w:multiLevelType w:val="multilevel"/>
    <w:tmpl w:val="0B783466"/>
    <w:styleLink w:val="List176"/>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32">
    <w:nsid w:val="6E0D44FB"/>
    <w:multiLevelType w:val="multilevel"/>
    <w:tmpl w:val="31C600AE"/>
    <w:styleLink w:val="List153"/>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33">
    <w:nsid w:val="6E3E1243"/>
    <w:multiLevelType w:val="multilevel"/>
    <w:tmpl w:val="945AC17C"/>
    <w:styleLink w:val="List178"/>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34">
    <w:nsid w:val="6E68485B"/>
    <w:multiLevelType w:val="multilevel"/>
    <w:tmpl w:val="240E8B16"/>
    <w:styleLink w:val="List3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35">
    <w:nsid w:val="6EE22305"/>
    <w:multiLevelType w:val="multilevel"/>
    <w:tmpl w:val="478E723A"/>
    <w:styleLink w:val="List133"/>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36">
    <w:nsid w:val="6EF87CCC"/>
    <w:multiLevelType w:val="multilevel"/>
    <w:tmpl w:val="CAF00774"/>
    <w:styleLink w:val="List194"/>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37">
    <w:nsid w:val="6FBE21AE"/>
    <w:multiLevelType w:val="multilevel"/>
    <w:tmpl w:val="9B84B2EE"/>
    <w:styleLink w:val="List84"/>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38">
    <w:nsid w:val="7020537B"/>
    <w:multiLevelType w:val="multilevel"/>
    <w:tmpl w:val="C17A03C6"/>
    <w:styleLink w:val="List11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39">
    <w:nsid w:val="70596634"/>
    <w:multiLevelType w:val="multilevel"/>
    <w:tmpl w:val="485EBF92"/>
    <w:styleLink w:val="List127"/>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40">
    <w:nsid w:val="710D5C4C"/>
    <w:multiLevelType w:val="multilevel"/>
    <w:tmpl w:val="1964897C"/>
    <w:lvl w:ilvl="0">
      <w:start w:val="1"/>
      <w:numFmt w:val="lowerLetter"/>
      <w:lvlText w:val="(%1)"/>
      <w:lvlJc w:val="left"/>
      <w:rPr>
        <w:position w:val="0"/>
        <w:rtl w:val="0"/>
        <w:lang w:val="en-US"/>
      </w:rPr>
    </w:lvl>
    <w:lvl w:ilvl="1">
      <w:start w:val="1"/>
      <w:numFmt w:val="lowerLetter"/>
      <w:lvlText w:val="%2."/>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241">
    <w:nsid w:val="71407DF2"/>
    <w:multiLevelType w:val="multilevel"/>
    <w:tmpl w:val="E7B46F02"/>
    <w:lvl w:ilvl="0">
      <w:start w:val="1"/>
      <w:numFmt w:val="lowerLetter"/>
      <w:lvlText w:val="(%1)"/>
      <w:lvlJc w:val="left"/>
      <w:rPr>
        <w:rFonts w:hint="default"/>
        <w:b/>
        <w:bCs/>
        <w:position w:val="0"/>
        <w:rtl w:val="0"/>
      </w:rPr>
    </w:lvl>
    <w:lvl w:ilvl="1">
      <w:start w:val="1"/>
      <w:numFmt w:val="lowerLetter"/>
      <w:lvlText w:val="%2."/>
      <w:lvlJc w:val="left"/>
      <w:rPr>
        <w:b/>
        <w:bCs/>
        <w:position w:val="0"/>
        <w:rtl w:val="0"/>
      </w:rPr>
    </w:lvl>
    <w:lvl w:ilvl="2">
      <w:start w:val="1"/>
      <w:numFmt w:val="lowerRoman"/>
      <w:lvlText w:val="%3."/>
      <w:lvlJc w:val="left"/>
      <w:rPr>
        <w:b/>
        <w:bCs/>
        <w:position w:val="0"/>
        <w:rtl w:val="0"/>
      </w:rPr>
    </w:lvl>
    <w:lvl w:ilvl="3">
      <w:start w:val="1"/>
      <w:numFmt w:val="decimal"/>
      <w:lvlText w:val="%4."/>
      <w:lvlJc w:val="left"/>
      <w:rPr>
        <w:b/>
        <w:bCs/>
        <w:position w:val="0"/>
        <w:rtl w:val="0"/>
      </w:rPr>
    </w:lvl>
    <w:lvl w:ilvl="4">
      <w:start w:val="1"/>
      <w:numFmt w:val="lowerLetter"/>
      <w:lvlText w:val="%5."/>
      <w:lvlJc w:val="left"/>
      <w:rPr>
        <w:b/>
        <w:bCs/>
        <w:position w:val="0"/>
        <w:rtl w:val="0"/>
      </w:rPr>
    </w:lvl>
    <w:lvl w:ilvl="5">
      <w:start w:val="1"/>
      <w:numFmt w:val="lowerRoman"/>
      <w:lvlText w:val="%6."/>
      <w:lvlJc w:val="left"/>
      <w:rPr>
        <w:b/>
        <w:bCs/>
        <w:position w:val="0"/>
        <w:rtl w:val="0"/>
      </w:rPr>
    </w:lvl>
    <w:lvl w:ilvl="6">
      <w:start w:val="1"/>
      <w:numFmt w:val="decimal"/>
      <w:lvlText w:val="%7."/>
      <w:lvlJc w:val="left"/>
      <w:rPr>
        <w:b/>
        <w:bCs/>
        <w:position w:val="0"/>
        <w:rtl w:val="0"/>
      </w:rPr>
    </w:lvl>
    <w:lvl w:ilvl="7">
      <w:start w:val="1"/>
      <w:numFmt w:val="lowerLetter"/>
      <w:lvlText w:val="%8."/>
      <w:lvlJc w:val="left"/>
      <w:rPr>
        <w:b/>
        <w:bCs/>
        <w:position w:val="0"/>
        <w:rtl w:val="0"/>
      </w:rPr>
    </w:lvl>
    <w:lvl w:ilvl="8">
      <w:start w:val="1"/>
      <w:numFmt w:val="lowerRoman"/>
      <w:lvlText w:val="%9."/>
      <w:lvlJc w:val="left"/>
      <w:rPr>
        <w:b/>
        <w:bCs/>
        <w:position w:val="0"/>
        <w:rtl w:val="0"/>
      </w:rPr>
    </w:lvl>
  </w:abstractNum>
  <w:abstractNum w:abstractNumId="242">
    <w:nsid w:val="723B1082"/>
    <w:multiLevelType w:val="multilevel"/>
    <w:tmpl w:val="A5182FC8"/>
    <w:lvl w:ilvl="0">
      <w:start w:val="1"/>
      <w:numFmt w:val="low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43">
    <w:nsid w:val="73084A0D"/>
    <w:multiLevelType w:val="multilevel"/>
    <w:tmpl w:val="30164468"/>
    <w:styleLink w:val="List203"/>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44">
    <w:nsid w:val="736132DF"/>
    <w:multiLevelType w:val="multilevel"/>
    <w:tmpl w:val="985689B0"/>
    <w:styleLink w:val="List99"/>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45">
    <w:nsid w:val="73B24BD7"/>
    <w:multiLevelType w:val="multilevel"/>
    <w:tmpl w:val="7682D38E"/>
    <w:styleLink w:val="List11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46">
    <w:nsid w:val="73E90564"/>
    <w:multiLevelType w:val="multilevel"/>
    <w:tmpl w:val="0954378E"/>
    <w:styleLink w:val="List234"/>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47">
    <w:nsid w:val="73EC06F4"/>
    <w:multiLevelType w:val="multilevel"/>
    <w:tmpl w:val="E7AC5CD2"/>
    <w:styleLink w:val="List107"/>
    <w:lvl w:ilvl="0">
      <w:start w:val="1"/>
      <w:numFmt w:val="lowerLetter"/>
      <w:lvlText w:val="(%1)"/>
      <w:lvlJc w:val="left"/>
      <w:rPr>
        <w:b/>
        <w:bCs/>
        <w:color w:val="000000"/>
        <w:position w:val="0"/>
        <w:u w:color="000000"/>
        <w:rtl w:val="0"/>
      </w:rPr>
    </w:lvl>
    <w:lvl w:ilvl="1">
      <w:start w:val="1"/>
      <w:numFmt w:val="lowerLetter"/>
      <w:lvlText w:val="%2."/>
      <w:lvlJc w:val="left"/>
      <w:rPr>
        <w:b/>
        <w:bCs/>
        <w:color w:val="000000"/>
        <w:position w:val="0"/>
        <w:u w:color="000000"/>
        <w:rtl w:val="0"/>
      </w:rPr>
    </w:lvl>
    <w:lvl w:ilvl="2">
      <w:start w:val="1"/>
      <w:numFmt w:val="lowerRoman"/>
      <w:lvlText w:val="%3."/>
      <w:lvlJc w:val="left"/>
      <w:rPr>
        <w:b/>
        <w:bCs/>
        <w:color w:val="000000"/>
        <w:position w:val="0"/>
        <w:u w:color="000000"/>
        <w:rtl w:val="0"/>
      </w:rPr>
    </w:lvl>
    <w:lvl w:ilvl="3">
      <w:start w:val="1"/>
      <w:numFmt w:val="decimal"/>
      <w:lvlText w:val="%4."/>
      <w:lvlJc w:val="left"/>
      <w:rPr>
        <w:b/>
        <w:bCs/>
        <w:color w:val="000000"/>
        <w:position w:val="0"/>
        <w:u w:color="000000"/>
        <w:rtl w:val="0"/>
      </w:rPr>
    </w:lvl>
    <w:lvl w:ilvl="4">
      <w:start w:val="1"/>
      <w:numFmt w:val="lowerLetter"/>
      <w:lvlText w:val="%5."/>
      <w:lvlJc w:val="left"/>
      <w:rPr>
        <w:b/>
        <w:bCs/>
        <w:color w:val="000000"/>
        <w:position w:val="0"/>
        <w:u w:color="000000"/>
        <w:rtl w:val="0"/>
      </w:rPr>
    </w:lvl>
    <w:lvl w:ilvl="5">
      <w:start w:val="1"/>
      <w:numFmt w:val="lowerRoman"/>
      <w:lvlText w:val="%6."/>
      <w:lvlJc w:val="left"/>
      <w:rPr>
        <w:b/>
        <w:bCs/>
        <w:color w:val="000000"/>
        <w:position w:val="0"/>
        <w:u w:color="000000"/>
        <w:rtl w:val="0"/>
      </w:rPr>
    </w:lvl>
    <w:lvl w:ilvl="6">
      <w:start w:val="1"/>
      <w:numFmt w:val="decimal"/>
      <w:lvlText w:val="%7."/>
      <w:lvlJc w:val="left"/>
      <w:rPr>
        <w:b/>
        <w:bCs/>
        <w:color w:val="000000"/>
        <w:position w:val="0"/>
        <w:u w:color="000000"/>
        <w:rtl w:val="0"/>
      </w:rPr>
    </w:lvl>
    <w:lvl w:ilvl="7">
      <w:start w:val="1"/>
      <w:numFmt w:val="lowerLetter"/>
      <w:lvlText w:val="%8."/>
      <w:lvlJc w:val="left"/>
      <w:rPr>
        <w:b/>
        <w:bCs/>
        <w:color w:val="000000"/>
        <w:position w:val="0"/>
        <w:u w:color="000000"/>
        <w:rtl w:val="0"/>
      </w:rPr>
    </w:lvl>
    <w:lvl w:ilvl="8">
      <w:start w:val="1"/>
      <w:numFmt w:val="lowerRoman"/>
      <w:lvlText w:val="%9."/>
      <w:lvlJc w:val="left"/>
      <w:rPr>
        <w:b/>
        <w:bCs/>
        <w:color w:val="000000"/>
        <w:position w:val="0"/>
        <w:u w:color="000000"/>
        <w:rtl w:val="0"/>
      </w:rPr>
    </w:lvl>
  </w:abstractNum>
  <w:abstractNum w:abstractNumId="248">
    <w:nsid w:val="74716C4E"/>
    <w:multiLevelType w:val="multilevel"/>
    <w:tmpl w:val="54665382"/>
    <w:styleLink w:val="List15"/>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49">
    <w:nsid w:val="75440C3C"/>
    <w:multiLevelType w:val="multilevel"/>
    <w:tmpl w:val="0A887118"/>
    <w:styleLink w:val="List193"/>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50">
    <w:nsid w:val="768A6F40"/>
    <w:multiLevelType w:val="multilevel"/>
    <w:tmpl w:val="6394972A"/>
    <w:styleLink w:val="List230"/>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51">
    <w:nsid w:val="76CC43E0"/>
    <w:multiLevelType w:val="multilevel"/>
    <w:tmpl w:val="3ACCF48A"/>
    <w:styleLink w:val="List13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52">
    <w:nsid w:val="771E7FCA"/>
    <w:multiLevelType w:val="multilevel"/>
    <w:tmpl w:val="8E2EE6C2"/>
    <w:styleLink w:val="List155"/>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53">
    <w:nsid w:val="77BF36B5"/>
    <w:multiLevelType w:val="multilevel"/>
    <w:tmpl w:val="F4389508"/>
    <w:styleLink w:val="List24"/>
    <w:lvl w:ilvl="0">
      <w:start w:val="1"/>
      <w:numFmt w:val="low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54">
    <w:nsid w:val="77DE56A0"/>
    <w:multiLevelType w:val="multilevel"/>
    <w:tmpl w:val="21C4B628"/>
    <w:styleLink w:val="List16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55">
    <w:nsid w:val="78E42422"/>
    <w:multiLevelType w:val="multilevel"/>
    <w:tmpl w:val="A47A66CA"/>
    <w:styleLink w:val="List78"/>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56">
    <w:nsid w:val="795220F6"/>
    <w:multiLevelType w:val="multilevel"/>
    <w:tmpl w:val="80C2050E"/>
    <w:styleLink w:val="List249"/>
    <w:lvl w:ilvl="0">
      <w:start w:val="1"/>
      <w:numFmt w:val="lowerLetter"/>
      <w:lvlText w:val="(%1)"/>
      <w:lvlJc w:val="left"/>
      <w:pPr>
        <w:tabs>
          <w:tab w:val="num" w:pos="690"/>
        </w:tabs>
        <w:ind w:left="690" w:hanging="330"/>
      </w:pPr>
      <w:rPr>
        <w:position w:val="0"/>
        <w:sz w:val="24"/>
        <w:szCs w:val="24"/>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257">
    <w:nsid w:val="79CE2AC7"/>
    <w:multiLevelType w:val="multilevel"/>
    <w:tmpl w:val="B4606E28"/>
    <w:styleLink w:val="List225"/>
    <w:lvl w:ilvl="0">
      <w:start w:val="1"/>
      <w:numFmt w:val="lowerLetter"/>
      <w:lvlText w:val="(%1)"/>
      <w:lvlJc w:val="left"/>
      <w:rPr>
        <w:b/>
        <w:bCs/>
        <w:color w:val="000000"/>
        <w:position w:val="0"/>
        <w:u w:color="000000"/>
        <w:rtl w:val="0"/>
      </w:rPr>
    </w:lvl>
    <w:lvl w:ilvl="1">
      <w:start w:val="1"/>
      <w:numFmt w:val="bullet"/>
      <w:lvlText w:val="o"/>
      <w:lvlJc w:val="left"/>
      <w:rPr>
        <w:b/>
        <w:bCs/>
        <w:color w:val="000000"/>
        <w:position w:val="0"/>
        <w:u w:color="000000"/>
        <w:rtl w:val="0"/>
      </w:rPr>
    </w:lvl>
    <w:lvl w:ilvl="2">
      <w:start w:val="1"/>
      <w:numFmt w:val="bullet"/>
      <w:lvlText w:val="▪"/>
      <w:lvlJc w:val="left"/>
      <w:rPr>
        <w:b/>
        <w:bCs/>
        <w:color w:val="000000"/>
        <w:position w:val="0"/>
        <w:u w:color="000000"/>
        <w:rtl w:val="0"/>
      </w:rPr>
    </w:lvl>
    <w:lvl w:ilvl="3">
      <w:start w:val="1"/>
      <w:numFmt w:val="bullet"/>
      <w:lvlText w:val="•"/>
      <w:lvlJc w:val="left"/>
      <w:rPr>
        <w:b/>
        <w:bCs/>
        <w:color w:val="000000"/>
        <w:position w:val="0"/>
        <w:u w:color="000000"/>
        <w:rtl w:val="0"/>
      </w:rPr>
    </w:lvl>
    <w:lvl w:ilvl="4">
      <w:start w:val="1"/>
      <w:numFmt w:val="bullet"/>
      <w:lvlText w:val="o"/>
      <w:lvlJc w:val="left"/>
      <w:rPr>
        <w:b/>
        <w:bCs/>
        <w:color w:val="000000"/>
        <w:position w:val="0"/>
        <w:u w:color="000000"/>
        <w:rtl w:val="0"/>
      </w:rPr>
    </w:lvl>
    <w:lvl w:ilvl="5">
      <w:start w:val="1"/>
      <w:numFmt w:val="bullet"/>
      <w:lvlText w:val="▪"/>
      <w:lvlJc w:val="left"/>
      <w:rPr>
        <w:b/>
        <w:bCs/>
        <w:color w:val="000000"/>
        <w:position w:val="0"/>
        <w:u w:color="000000"/>
        <w:rtl w:val="0"/>
      </w:rPr>
    </w:lvl>
    <w:lvl w:ilvl="6">
      <w:start w:val="1"/>
      <w:numFmt w:val="bullet"/>
      <w:lvlText w:val="•"/>
      <w:lvlJc w:val="left"/>
      <w:rPr>
        <w:b/>
        <w:bCs/>
        <w:color w:val="000000"/>
        <w:position w:val="0"/>
        <w:u w:color="000000"/>
        <w:rtl w:val="0"/>
      </w:rPr>
    </w:lvl>
    <w:lvl w:ilvl="7">
      <w:start w:val="1"/>
      <w:numFmt w:val="bullet"/>
      <w:lvlText w:val="o"/>
      <w:lvlJc w:val="left"/>
      <w:rPr>
        <w:b/>
        <w:bCs/>
        <w:color w:val="000000"/>
        <w:position w:val="0"/>
        <w:u w:color="000000"/>
        <w:rtl w:val="0"/>
      </w:rPr>
    </w:lvl>
    <w:lvl w:ilvl="8">
      <w:start w:val="1"/>
      <w:numFmt w:val="bullet"/>
      <w:lvlText w:val="▪"/>
      <w:lvlJc w:val="left"/>
      <w:rPr>
        <w:b/>
        <w:bCs/>
        <w:color w:val="000000"/>
        <w:position w:val="0"/>
        <w:u w:color="000000"/>
        <w:rtl w:val="0"/>
      </w:rPr>
    </w:lvl>
  </w:abstractNum>
  <w:abstractNum w:abstractNumId="258">
    <w:nsid w:val="7A206FF8"/>
    <w:multiLevelType w:val="multilevel"/>
    <w:tmpl w:val="95CE785A"/>
    <w:styleLink w:val="List175"/>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59">
    <w:nsid w:val="7A415363"/>
    <w:multiLevelType w:val="multilevel"/>
    <w:tmpl w:val="6AB40B00"/>
    <w:styleLink w:val="List161"/>
    <w:lvl w:ilvl="0">
      <w:start w:val="1"/>
      <w:numFmt w:val="lowerLetter"/>
      <w:lvlText w:val="(%1)"/>
      <w:lvlJc w:val="left"/>
      <w:rPr>
        <w:b/>
        <w:bCs/>
        <w:position w:val="0"/>
        <w:rtl w:val="0"/>
      </w:rPr>
    </w:lvl>
    <w:lvl w:ilvl="1">
      <w:start w:val="1"/>
      <w:numFmt w:val="bullet"/>
      <w:lvlText w:val="o"/>
      <w:lvlJc w:val="left"/>
      <w:rPr>
        <w:b/>
        <w:bCs/>
        <w:position w:val="0"/>
        <w:rtl w:val="0"/>
      </w:rPr>
    </w:lvl>
    <w:lvl w:ilvl="2">
      <w:start w:val="1"/>
      <w:numFmt w:val="bullet"/>
      <w:lvlText w:val="▪"/>
      <w:lvlJc w:val="left"/>
      <w:rPr>
        <w:b/>
        <w:bCs/>
        <w:position w:val="0"/>
        <w:rtl w:val="0"/>
      </w:rPr>
    </w:lvl>
    <w:lvl w:ilvl="3">
      <w:start w:val="1"/>
      <w:numFmt w:val="bullet"/>
      <w:lvlText w:val="•"/>
      <w:lvlJc w:val="left"/>
      <w:rPr>
        <w:b/>
        <w:bCs/>
        <w:position w:val="0"/>
        <w:rtl w:val="0"/>
      </w:rPr>
    </w:lvl>
    <w:lvl w:ilvl="4">
      <w:start w:val="1"/>
      <w:numFmt w:val="bullet"/>
      <w:lvlText w:val="o"/>
      <w:lvlJc w:val="left"/>
      <w:rPr>
        <w:b/>
        <w:bCs/>
        <w:position w:val="0"/>
        <w:rtl w:val="0"/>
      </w:rPr>
    </w:lvl>
    <w:lvl w:ilvl="5">
      <w:start w:val="1"/>
      <w:numFmt w:val="bullet"/>
      <w:lvlText w:val="▪"/>
      <w:lvlJc w:val="left"/>
      <w:rPr>
        <w:b/>
        <w:bCs/>
        <w:position w:val="0"/>
        <w:rtl w:val="0"/>
      </w:rPr>
    </w:lvl>
    <w:lvl w:ilvl="6">
      <w:start w:val="1"/>
      <w:numFmt w:val="bullet"/>
      <w:lvlText w:val="•"/>
      <w:lvlJc w:val="left"/>
      <w:rPr>
        <w:b/>
        <w:bCs/>
        <w:position w:val="0"/>
        <w:rtl w:val="0"/>
      </w:rPr>
    </w:lvl>
    <w:lvl w:ilvl="7">
      <w:start w:val="1"/>
      <w:numFmt w:val="bullet"/>
      <w:lvlText w:val="o"/>
      <w:lvlJc w:val="left"/>
      <w:rPr>
        <w:b/>
        <w:bCs/>
        <w:position w:val="0"/>
        <w:rtl w:val="0"/>
      </w:rPr>
    </w:lvl>
    <w:lvl w:ilvl="8">
      <w:start w:val="1"/>
      <w:numFmt w:val="bullet"/>
      <w:lvlText w:val="▪"/>
      <w:lvlJc w:val="left"/>
      <w:rPr>
        <w:b/>
        <w:bCs/>
        <w:position w:val="0"/>
        <w:rtl w:val="0"/>
      </w:rPr>
    </w:lvl>
  </w:abstractNum>
  <w:abstractNum w:abstractNumId="260">
    <w:nsid w:val="7B070102"/>
    <w:multiLevelType w:val="multilevel"/>
    <w:tmpl w:val="A2400372"/>
    <w:styleLink w:val="List75"/>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61">
    <w:nsid w:val="7B275E8C"/>
    <w:multiLevelType w:val="multilevel"/>
    <w:tmpl w:val="EBD27576"/>
    <w:styleLink w:val="List189"/>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62">
    <w:nsid w:val="7B2B7DE9"/>
    <w:multiLevelType w:val="multilevel"/>
    <w:tmpl w:val="6116F4A2"/>
    <w:styleLink w:val="List72"/>
    <w:lvl w:ilvl="0">
      <w:start w:val="1"/>
      <w:numFmt w:val="lowerLetter"/>
      <w:lvlText w:val="(%1)"/>
      <w:lvlJc w:val="left"/>
      <w:rPr>
        <w:b/>
        <w:bCs/>
        <w:position w:val="0"/>
      </w:rPr>
    </w:lvl>
    <w:lvl w:ilvl="1">
      <w:start w:val="1"/>
      <w:numFmt w:val="bullet"/>
      <w:lvlText w:val="o"/>
      <w:lvlJc w:val="left"/>
      <w:rPr>
        <w:b/>
        <w:bCs/>
        <w:position w:val="0"/>
      </w:rPr>
    </w:lvl>
    <w:lvl w:ilvl="2">
      <w:start w:val="1"/>
      <w:numFmt w:val="bullet"/>
      <w:lvlText w:val="▪"/>
      <w:lvlJc w:val="left"/>
      <w:rPr>
        <w:b/>
        <w:bCs/>
        <w:position w:val="0"/>
      </w:rPr>
    </w:lvl>
    <w:lvl w:ilvl="3">
      <w:start w:val="1"/>
      <w:numFmt w:val="bullet"/>
      <w:lvlText w:val="•"/>
      <w:lvlJc w:val="left"/>
      <w:rPr>
        <w:b/>
        <w:bCs/>
        <w:position w:val="0"/>
      </w:rPr>
    </w:lvl>
    <w:lvl w:ilvl="4">
      <w:start w:val="1"/>
      <w:numFmt w:val="bullet"/>
      <w:lvlText w:val="o"/>
      <w:lvlJc w:val="left"/>
      <w:rPr>
        <w:b/>
        <w:bCs/>
        <w:position w:val="0"/>
      </w:rPr>
    </w:lvl>
    <w:lvl w:ilvl="5">
      <w:start w:val="1"/>
      <w:numFmt w:val="bullet"/>
      <w:lvlText w:val="▪"/>
      <w:lvlJc w:val="left"/>
      <w:rPr>
        <w:b/>
        <w:bCs/>
        <w:position w:val="0"/>
      </w:rPr>
    </w:lvl>
    <w:lvl w:ilvl="6">
      <w:start w:val="1"/>
      <w:numFmt w:val="bullet"/>
      <w:lvlText w:val="•"/>
      <w:lvlJc w:val="left"/>
      <w:rPr>
        <w:b/>
        <w:bCs/>
        <w:position w:val="0"/>
      </w:rPr>
    </w:lvl>
    <w:lvl w:ilvl="7">
      <w:start w:val="1"/>
      <w:numFmt w:val="bullet"/>
      <w:lvlText w:val="o"/>
      <w:lvlJc w:val="left"/>
      <w:rPr>
        <w:b/>
        <w:bCs/>
        <w:position w:val="0"/>
      </w:rPr>
    </w:lvl>
    <w:lvl w:ilvl="8">
      <w:start w:val="1"/>
      <w:numFmt w:val="bullet"/>
      <w:lvlText w:val="▪"/>
      <w:lvlJc w:val="left"/>
      <w:rPr>
        <w:b/>
        <w:bCs/>
        <w:position w:val="0"/>
      </w:rPr>
    </w:lvl>
  </w:abstractNum>
  <w:abstractNum w:abstractNumId="263">
    <w:nsid w:val="7B827F8F"/>
    <w:multiLevelType w:val="multilevel"/>
    <w:tmpl w:val="D04EC77E"/>
    <w:styleLink w:val="List243"/>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64">
    <w:nsid w:val="7BB8096B"/>
    <w:multiLevelType w:val="multilevel"/>
    <w:tmpl w:val="EA1CBA9E"/>
    <w:styleLink w:val="List220"/>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65">
    <w:nsid w:val="7BDE5365"/>
    <w:multiLevelType w:val="multilevel"/>
    <w:tmpl w:val="0F4C4192"/>
    <w:lvl w:ilvl="0">
      <w:start w:val="12"/>
      <w:numFmt w:val="lowerLetter"/>
      <w:lvlText w:val="(%1)"/>
      <w:lvlJc w:val="left"/>
      <w:pPr>
        <w:tabs>
          <w:tab w:val="num" w:pos="720"/>
        </w:tabs>
        <w:ind w:left="720" w:hanging="360"/>
      </w:pPr>
      <w:rPr>
        <w:position w:val="0"/>
      </w:rPr>
    </w:lvl>
    <w:lvl w:ilvl="1">
      <w:start w:val="1"/>
      <w:numFmt w:val="lowerLetter"/>
      <w:lvlText w:val="%2."/>
      <w:lvlJc w:val="left"/>
      <w:pPr>
        <w:tabs>
          <w:tab w:val="num" w:pos="1440"/>
        </w:tabs>
        <w:ind w:left="1440" w:hanging="360"/>
      </w:pPr>
      <w:rPr>
        <w:position w:val="0"/>
      </w:rPr>
    </w:lvl>
    <w:lvl w:ilvl="2">
      <w:start w:val="1"/>
      <w:numFmt w:val="lowerRoman"/>
      <w:lvlText w:val="%3."/>
      <w:lvlJc w:val="left"/>
      <w:pPr>
        <w:tabs>
          <w:tab w:val="num" w:pos="2160"/>
        </w:tabs>
        <w:ind w:left="2160" w:hanging="296"/>
      </w:pPr>
      <w:rPr>
        <w:position w:val="0"/>
      </w:rPr>
    </w:lvl>
    <w:lvl w:ilvl="3">
      <w:start w:val="1"/>
      <w:numFmt w:val="decimal"/>
      <w:lvlText w:val="%4."/>
      <w:lvlJc w:val="left"/>
      <w:pPr>
        <w:tabs>
          <w:tab w:val="num" w:pos="2880"/>
        </w:tabs>
        <w:ind w:left="2880" w:hanging="360"/>
      </w:pPr>
      <w:rPr>
        <w:position w:val="0"/>
      </w:rPr>
    </w:lvl>
    <w:lvl w:ilvl="4">
      <w:start w:val="1"/>
      <w:numFmt w:val="lowerLetter"/>
      <w:lvlText w:val="%5."/>
      <w:lvlJc w:val="left"/>
      <w:pPr>
        <w:tabs>
          <w:tab w:val="num" w:pos="3600"/>
        </w:tabs>
        <w:ind w:left="3600" w:hanging="360"/>
      </w:pPr>
      <w:rPr>
        <w:position w:val="0"/>
      </w:rPr>
    </w:lvl>
    <w:lvl w:ilvl="5">
      <w:start w:val="1"/>
      <w:numFmt w:val="lowerRoman"/>
      <w:lvlText w:val="%6."/>
      <w:lvlJc w:val="left"/>
      <w:pPr>
        <w:tabs>
          <w:tab w:val="num" w:pos="4320"/>
        </w:tabs>
        <w:ind w:left="4320" w:hanging="296"/>
      </w:pPr>
      <w:rPr>
        <w:position w:val="0"/>
      </w:rPr>
    </w:lvl>
    <w:lvl w:ilvl="6">
      <w:start w:val="1"/>
      <w:numFmt w:val="decimal"/>
      <w:lvlText w:val="%7."/>
      <w:lvlJc w:val="left"/>
      <w:pPr>
        <w:tabs>
          <w:tab w:val="num" w:pos="5040"/>
        </w:tabs>
        <w:ind w:left="5040" w:hanging="360"/>
      </w:pPr>
      <w:rPr>
        <w:position w:val="0"/>
      </w:rPr>
    </w:lvl>
    <w:lvl w:ilvl="7">
      <w:start w:val="1"/>
      <w:numFmt w:val="lowerLetter"/>
      <w:lvlText w:val="%8."/>
      <w:lvlJc w:val="left"/>
      <w:pPr>
        <w:tabs>
          <w:tab w:val="num" w:pos="5760"/>
        </w:tabs>
        <w:ind w:left="5760" w:hanging="360"/>
      </w:pPr>
      <w:rPr>
        <w:position w:val="0"/>
      </w:rPr>
    </w:lvl>
    <w:lvl w:ilvl="8">
      <w:start w:val="1"/>
      <w:numFmt w:val="lowerRoman"/>
      <w:lvlText w:val="%9."/>
      <w:lvlJc w:val="left"/>
      <w:pPr>
        <w:tabs>
          <w:tab w:val="num" w:pos="6480"/>
        </w:tabs>
        <w:ind w:left="6480" w:hanging="296"/>
      </w:pPr>
      <w:rPr>
        <w:position w:val="0"/>
      </w:rPr>
    </w:lvl>
  </w:abstractNum>
  <w:abstractNum w:abstractNumId="266">
    <w:nsid w:val="7C16191A"/>
    <w:multiLevelType w:val="multilevel"/>
    <w:tmpl w:val="57420168"/>
    <w:styleLink w:val="List53"/>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67">
    <w:nsid w:val="7C4A008C"/>
    <w:multiLevelType w:val="multilevel"/>
    <w:tmpl w:val="718A4932"/>
    <w:styleLink w:val="List207"/>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68">
    <w:nsid w:val="7EAA1E39"/>
    <w:multiLevelType w:val="multilevel"/>
    <w:tmpl w:val="53BCD882"/>
    <w:styleLink w:val="List201"/>
    <w:lvl w:ilvl="0">
      <w:start w:val="2"/>
      <w:numFmt w:val="lowerLetter"/>
      <w:lvlText w:val="(%1)"/>
      <w:lvlJc w:val="left"/>
      <w:rPr>
        <w:position w:val="0"/>
        <w:rtl w:val="0"/>
        <w:lang w:val="en-US"/>
      </w:rPr>
    </w:lvl>
    <w:lvl w:ilvl="1">
      <w:start w:val="1"/>
      <w:numFmt w:val="lowerLetter"/>
      <w:lvlText w:val="%2."/>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269">
    <w:nsid w:val="7F0F41AD"/>
    <w:multiLevelType w:val="multilevel"/>
    <w:tmpl w:val="7CFC689E"/>
    <w:styleLink w:val="List205"/>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70">
    <w:nsid w:val="7F2156AD"/>
    <w:multiLevelType w:val="multilevel"/>
    <w:tmpl w:val="C84CC2C6"/>
    <w:styleLink w:val="List41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num w:numId="1">
    <w:abstractNumId w:val="12"/>
  </w:num>
  <w:num w:numId="2">
    <w:abstractNumId w:val="50"/>
  </w:num>
  <w:num w:numId="3">
    <w:abstractNumId w:val="226"/>
  </w:num>
  <w:num w:numId="4">
    <w:abstractNumId w:val="180"/>
  </w:num>
  <w:num w:numId="5">
    <w:abstractNumId w:val="123"/>
  </w:num>
  <w:num w:numId="6">
    <w:abstractNumId w:val="34"/>
  </w:num>
  <w:num w:numId="7">
    <w:abstractNumId w:val="224"/>
  </w:num>
  <w:num w:numId="8">
    <w:abstractNumId w:val="105"/>
  </w:num>
  <w:num w:numId="9">
    <w:abstractNumId w:val="15"/>
  </w:num>
  <w:num w:numId="10">
    <w:abstractNumId w:val="158"/>
  </w:num>
  <w:num w:numId="11">
    <w:abstractNumId w:val="26"/>
  </w:num>
  <w:num w:numId="12">
    <w:abstractNumId w:val="223"/>
  </w:num>
  <w:num w:numId="13">
    <w:abstractNumId w:val="212"/>
  </w:num>
  <w:num w:numId="14">
    <w:abstractNumId w:val="161"/>
  </w:num>
  <w:num w:numId="15">
    <w:abstractNumId w:val="248"/>
  </w:num>
  <w:num w:numId="16">
    <w:abstractNumId w:val="53"/>
  </w:num>
  <w:num w:numId="17">
    <w:abstractNumId w:val="141"/>
  </w:num>
  <w:num w:numId="18">
    <w:abstractNumId w:val="189"/>
  </w:num>
  <w:num w:numId="19">
    <w:abstractNumId w:val="82"/>
  </w:num>
  <w:num w:numId="20">
    <w:abstractNumId w:val="216"/>
  </w:num>
  <w:num w:numId="21">
    <w:abstractNumId w:val="213"/>
  </w:num>
  <w:num w:numId="22">
    <w:abstractNumId w:val="29"/>
  </w:num>
  <w:num w:numId="23">
    <w:abstractNumId w:val="114"/>
  </w:num>
  <w:num w:numId="24">
    <w:abstractNumId w:val="253"/>
  </w:num>
  <w:num w:numId="25">
    <w:abstractNumId w:val="33"/>
  </w:num>
  <w:num w:numId="26">
    <w:abstractNumId w:val="163"/>
  </w:num>
  <w:num w:numId="27">
    <w:abstractNumId w:val="200"/>
  </w:num>
  <w:num w:numId="28">
    <w:abstractNumId w:val="181"/>
  </w:num>
  <w:num w:numId="29">
    <w:abstractNumId w:val="171"/>
  </w:num>
  <w:num w:numId="30">
    <w:abstractNumId w:val="60"/>
  </w:num>
  <w:num w:numId="31">
    <w:abstractNumId w:val="14"/>
  </w:num>
  <w:num w:numId="32">
    <w:abstractNumId w:val="59"/>
  </w:num>
  <w:num w:numId="33">
    <w:abstractNumId w:val="234"/>
  </w:num>
  <w:num w:numId="34">
    <w:abstractNumId w:val="79"/>
  </w:num>
  <w:num w:numId="35">
    <w:abstractNumId w:val="218"/>
  </w:num>
  <w:num w:numId="36">
    <w:abstractNumId w:val="84"/>
  </w:num>
  <w:num w:numId="37">
    <w:abstractNumId w:val="94"/>
  </w:num>
  <w:num w:numId="38">
    <w:abstractNumId w:val="116"/>
  </w:num>
  <w:num w:numId="39">
    <w:abstractNumId w:val="64"/>
  </w:num>
  <w:num w:numId="40">
    <w:abstractNumId w:val="146"/>
  </w:num>
  <w:num w:numId="41">
    <w:abstractNumId w:val="156"/>
  </w:num>
  <w:num w:numId="42">
    <w:abstractNumId w:val="270"/>
  </w:num>
  <w:num w:numId="43">
    <w:abstractNumId w:val="90"/>
  </w:num>
  <w:num w:numId="44">
    <w:abstractNumId w:val="45"/>
  </w:num>
  <w:num w:numId="45">
    <w:abstractNumId w:val="23"/>
  </w:num>
  <w:num w:numId="46">
    <w:abstractNumId w:val="78"/>
  </w:num>
  <w:num w:numId="47">
    <w:abstractNumId w:val="65"/>
  </w:num>
  <w:num w:numId="48">
    <w:abstractNumId w:val="86"/>
  </w:num>
  <w:num w:numId="49">
    <w:abstractNumId w:val="131"/>
  </w:num>
  <w:num w:numId="50">
    <w:abstractNumId w:val="170"/>
  </w:num>
  <w:num w:numId="51">
    <w:abstractNumId w:val="220"/>
  </w:num>
  <w:num w:numId="52">
    <w:abstractNumId w:val="102"/>
  </w:num>
  <w:num w:numId="53">
    <w:abstractNumId w:val="162"/>
  </w:num>
  <w:num w:numId="54">
    <w:abstractNumId w:val="266"/>
  </w:num>
  <w:num w:numId="55">
    <w:abstractNumId w:val="195"/>
  </w:num>
  <w:num w:numId="56">
    <w:abstractNumId w:val="68"/>
  </w:num>
  <w:num w:numId="57">
    <w:abstractNumId w:val="202"/>
  </w:num>
  <w:num w:numId="58">
    <w:abstractNumId w:val="185"/>
  </w:num>
  <w:num w:numId="59">
    <w:abstractNumId w:val="66"/>
  </w:num>
  <w:num w:numId="60">
    <w:abstractNumId w:val="199"/>
  </w:num>
  <w:num w:numId="61">
    <w:abstractNumId w:val="128"/>
  </w:num>
  <w:num w:numId="62">
    <w:abstractNumId w:val="57"/>
  </w:num>
  <w:num w:numId="63">
    <w:abstractNumId w:val="69"/>
  </w:num>
  <w:num w:numId="64">
    <w:abstractNumId w:val="38"/>
  </w:num>
  <w:num w:numId="65">
    <w:abstractNumId w:val="173"/>
  </w:num>
  <w:num w:numId="66">
    <w:abstractNumId w:val="229"/>
  </w:num>
  <w:num w:numId="67">
    <w:abstractNumId w:val="134"/>
  </w:num>
  <w:num w:numId="68">
    <w:abstractNumId w:val="139"/>
  </w:num>
  <w:num w:numId="69">
    <w:abstractNumId w:val="5"/>
  </w:num>
  <w:num w:numId="70">
    <w:abstractNumId w:val="121"/>
  </w:num>
  <w:num w:numId="71">
    <w:abstractNumId w:val="127"/>
  </w:num>
  <w:num w:numId="72">
    <w:abstractNumId w:val="182"/>
  </w:num>
  <w:num w:numId="73">
    <w:abstractNumId w:val="100"/>
  </w:num>
  <w:num w:numId="74">
    <w:abstractNumId w:val="262"/>
  </w:num>
  <w:num w:numId="75">
    <w:abstractNumId w:val="191"/>
  </w:num>
  <w:num w:numId="76">
    <w:abstractNumId w:val="58"/>
  </w:num>
  <w:num w:numId="77">
    <w:abstractNumId w:val="260"/>
  </w:num>
  <w:num w:numId="78">
    <w:abstractNumId w:val="153"/>
  </w:num>
  <w:num w:numId="79">
    <w:abstractNumId w:val="36"/>
  </w:num>
  <w:num w:numId="80">
    <w:abstractNumId w:val="255"/>
  </w:num>
  <w:num w:numId="81">
    <w:abstractNumId w:val="41"/>
  </w:num>
  <w:num w:numId="82">
    <w:abstractNumId w:val="77"/>
  </w:num>
  <w:num w:numId="83">
    <w:abstractNumId w:val="198"/>
  </w:num>
  <w:num w:numId="84">
    <w:abstractNumId w:val="154"/>
  </w:num>
  <w:num w:numId="85">
    <w:abstractNumId w:val="30"/>
  </w:num>
  <w:num w:numId="86">
    <w:abstractNumId w:val="237"/>
  </w:num>
  <w:num w:numId="87">
    <w:abstractNumId w:val="132"/>
  </w:num>
  <w:num w:numId="88">
    <w:abstractNumId w:val="99"/>
  </w:num>
  <w:num w:numId="89">
    <w:abstractNumId w:val="122"/>
  </w:num>
  <w:num w:numId="90">
    <w:abstractNumId w:val="184"/>
  </w:num>
  <w:num w:numId="91">
    <w:abstractNumId w:val="2"/>
  </w:num>
  <w:num w:numId="92">
    <w:abstractNumId w:val="110"/>
  </w:num>
  <w:num w:numId="93">
    <w:abstractNumId w:val="89"/>
  </w:num>
  <w:num w:numId="94">
    <w:abstractNumId w:val="75"/>
  </w:num>
  <w:num w:numId="95">
    <w:abstractNumId w:val="63"/>
  </w:num>
  <w:num w:numId="96">
    <w:abstractNumId w:val="194"/>
  </w:num>
  <w:num w:numId="97">
    <w:abstractNumId w:val="76"/>
  </w:num>
  <w:num w:numId="98">
    <w:abstractNumId w:val="150"/>
  </w:num>
  <w:num w:numId="99">
    <w:abstractNumId w:val="112"/>
  </w:num>
  <w:num w:numId="100">
    <w:abstractNumId w:val="230"/>
  </w:num>
  <w:num w:numId="101">
    <w:abstractNumId w:val="244"/>
  </w:num>
  <w:num w:numId="102">
    <w:abstractNumId w:val="133"/>
  </w:num>
  <w:num w:numId="103">
    <w:abstractNumId w:val="119"/>
  </w:num>
  <w:num w:numId="104">
    <w:abstractNumId w:val="6"/>
  </w:num>
  <w:num w:numId="105">
    <w:abstractNumId w:val="73"/>
  </w:num>
  <w:num w:numId="106">
    <w:abstractNumId w:val="240"/>
  </w:num>
  <w:num w:numId="107">
    <w:abstractNumId w:val="4"/>
  </w:num>
  <w:num w:numId="108">
    <w:abstractNumId w:val="3"/>
  </w:num>
  <w:num w:numId="109">
    <w:abstractNumId w:val="61"/>
  </w:num>
  <w:num w:numId="110">
    <w:abstractNumId w:val="247"/>
  </w:num>
  <w:num w:numId="111">
    <w:abstractNumId w:val="117"/>
  </w:num>
  <w:num w:numId="112">
    <w:abstractNumId w:val="148"/>
  </w:num>
  <w:num w:numId="113">
    <w:abstractNumId w:val="8"/>
  </w:num>
  <w:num w:numId="114">
    <w:abstractNumId w:val="169"/>
  </w:num>
  <w:num w:numId="115">
    <w:abstractNumId w:val="238"/>
  </w:num>
  <w:num w:numId="116">
    <w:abstractNumId w:val="197"/>
  </w:num>
  <w:num w:numId="117">
    <w:abstractNumId w:val="192"/>
  </w:num>
  <w:num w:numId="118">
    <w:abstractNumId w:val="151"/>
  </w:num>
  <w:num w:numId="119">
    <w:abstractNumId w:val="124"/>
  </w:num>
  <w:num w:numId="120">
    <w:abstractNumId w:val="7"/>
  </w:num>
  <w:num w:numId="121">
    <w:abstractNumId w:val="245"/>
  </w:num>
  <w:num w:numId="122">
    <w:abstractNumId w:val="96"/>
  </w:num>
  <w:num w:numId="123">
    <w:abstractNumId w:val="205"/>
  </w:num>
  <w:num w:numId="124">
    <w:abstractNumId w:val="208"/>
  </w:num>
  <w:num w:numId="125">
    <w:abstractNumId w:val="188"/>
  </w:num>
  <w:num w:numId="126">
    <w:abstractNumId w:val="40"/>
  </w:num>
  <w:num w:numId="127">
    <w:abstractNumId w:val="108"/>
  </w:num>
  <w:num w:numId="128">
    <w:abstractNumId w:val="176"/>
  </w:num>
  <w:num w:numId="129">
    <w:abstractNumId w:val="221"/>
  </w:num>
  <w:num w:numId="130">
    <w:abstractNumId w:val="239"/>
  </w:num>
  <w:num w:numId="131">
    <w:abstractNumId w:val="152"/>
  </w:num>
  <w:num w:numId="132">
    <w:abstractNumId w:val="74"/>
  </w:num>
  <w:num w:numId="133">
    <w:abstractNumId w:val="35"/>
  </w:num>
  <w:num w:numId="134">
    <w:abstractNumId w:val="251"/>
  </w:num>
  <w:num w:numId="135">
    <w:abstractNumId w:val="219"/>
  </w:num>
  <w:num w:numId="136">
    <w:abstractNumId w:val="235"/>
  </w:num>
  <w:num w:numId="137">
    <w:abstractNumId w:val="135"/>
  </w:num>
  <w:num w:numId="138">
    <w:abstractNumId w:val="204"/>
  </w:num>
  <w:num w:numId="139">
    <w:abstractNumId w:val="1"/>
  </w:num>
  <w:num w:numId="140">
    <w:abstractNumId w:val="155"/>
  </w:num>
  <w:num w:numId="141">
    <w:abstractNumId w:val="9"/>
  </w:num>
  <w:num w:numId="142">
    <w:abstractNumId w:val="166"/>
  </w:num>
  <w:num w:numId="143">
    <w:abstractNumId w:val="186"/>
  </w:num>
  <w:num w:numId="144">
    <w:abstractNumId w:val="222"/>
  </w:num>
  <w:num w:numId="145">
    <w:abstractNumId w:val="129"/>
  </w:num>
  <w:num w:numId="146">
    <w:abstractNumId w:val="113"/>
  </w:num>
  <w:num w:numId="147">
    <w:abstractNumId w:val="187"/>
  </w:num>
  <w:num w:numId="148">
    <w:abstractNumId w:val="55"/>
  </w:num>
  <w:num w:numId="149">
    <w:abstractNumId w:val="159"/>
  </w:num>
  <w:num w:numId="150">
    <w:abstractNumId w:val="106"/>
  </w:num>
  <w:num w:numId="151">
    <w:abstractNumId w:val="37"/>
  </w:num>
  <w:num w:numId="152">
    <w:abstractNumId w:val="31"/>
  </w:num>
  <w:num w:numId="153">
    <w:abstractNumId w:val="20"/>
  </w:num>
  <w:num w:numId="154">
    <w:abstractNumId w:val="143"/>
  </w:num>
  <w:num w:numId="155">
    <w:abstractNumId w:val="206"/>
  </w:num>
  <w:num w:numId="156">
    <w:abstractNumId w:val="232"/>
  </w:num>
  <w:num w:numId="157">
    <w:abstractNumId w:val="144"/>
  </w:num>
  <w:num w:numId="158">
    <w:abstractNumId w:val="193"/>
  </w:num>
  <w:num w:numId="159">
    <w:abstractNumId w:val="16"/>
  </w:num>
  <w:num w:numId="160">
    <w:abstractNumId w:val="252"/>
  </w:num>
  <w:num w:numId="161">
    <w:abstractNumId w:val="54"/>
  </w:num>
  <w:num w:numId="162">
    <w:abstractNumId w:val="51"/>
  </w:num>
  <w:num w:numId="163">
    <w:abstractNumId w:val="145"/>
  </w:num>
  <w:num w:numId="164">
    <w:abstractNumId w:val="265"/>
  </w:num>
  <w:num w:numId="165">
    <w:abstractNumId w:val="71"/>
  </w:num>
  <w:num w:numId="166">
    <w:abstractNumId w:val="190"/>
  </w:num>
  <w:num w:numId="167">
    <w:abstractNumId w:val="178"/>
  </w:num>
  <w:num w:numId="168">
    <w:abstractNumId w:val="259"/>
  </w:num>
  <w:num w:numId="169">
    <w:abstractNumId w:val="107"/>
  </w:num>
  <w:num w:numId="170">
    <w:abstractNumId w:val="115"/>
  </w:num>
  <w:num w:numId="171">
    <w:abstractNumId w:val="10"/>
  </w:num>
  <w:num w:numId="172">
    <w:abstractNumId w:val="136"/>
  </w:num>
  <w:num w:numId="173">
    <w:abstractNumId w:val="254"/>
  </w:num>
  <w:num w:numId="174">
    <w:abstractNumId w:val="81"/>
  </w:num>
  <w:num w:numId="175">
    <w:abstractNumId w:val="80"/>
  </w:num>
  <w:num w:numId="176">
    <w:abstractNumId w:val="210"/>
  </w:num>
  <w:num w:numId="177">
    <w:abstractNumId w:val="177"/>
  </w:num>
  <w:num w:numId="178">
    <w:abstractNumId w:val="207"/>
  </w:num>
  <w:num w:numId="179">
    <w:abstractNumId w:val="103"/>
  </w:num>
  <w:num w:numId="180">
    <w:abstractNumId w:val="167"/>
  </w:num>
  <w:num w:numId="181">
    <w:abstractNumId w:val="52"/>
  </w:num>
  <w:num w:numId="182">
    <w:abstractNumId w:val="258"/>
  </w:num>
  <w:num w:numId="183">
    <w:abstractNumId w:val="231"/>
  </w:num>
  <w:num w:numId="184">
    <w:abstractNumId w:val="11"/>
  </w:num>
  <w:num w:numId="185">
    <w:abstractNumId w:val="233"/>
  </w:num>
  <w:num w:numId="186">
    <w:abstractNumId w:val="179"/>
  </w:num>
  <w:num w:numId="187">
    <w:abstractNumId w:val="0"/>
  </w:num>
  <w:num w:numId="188">
    <w:abstractNumId w:val="175"/>
  </w:num>
  <w:num w:numId="189">
    <w:abstractNumId w:val="93"/>
  </w:num>
  <w:num w:numId="190">
    <w:abstractNumId w:val="25"/>
  </w:num>
  <w:num w:numId="191">
    <w:abstractNumId w:val="39"/>
  </w:num>
  <w:num w:numId="192">
    <w:abstractNumId w:val="32"/>
  </w:num>
  <w:num w:numId="193">
    <w:abstractNumId w:val="125"/>
  </w:num>
  <w:num w:numId="194">
    <w:abstractNumId w:val="97"/>
  </w:num>
  <w:num w:numId="195">
    <w:abstractNumId w:val="17"/>
  </w:num>
  <w:num w:numId="196">
    <w:abstractNumId w:val="261"/>
  </w:num>
  <w:num w:numId="197">
    <w:abstractNumId w:val="21"/>
  </w:num>
  <w:num w:numId="198">
    <w:abstractNumId w:val="18"/>
  </w:num>
  <w:num w:numId="199">
    <w:abstractNumId w:val="196"/>
  </w:num>
  <w:num w:numId="200">
    <w:abstractNumId w:val="249"/>
  </w:num>
  <w:num w:numId="201">
    <w:abstractNumId w:val="236"/>
  </w:num>
  <w:num w:numId="202">
    <w:abstractNumId w:val="225"/>
  </w:num>
  <w:num w:numId="203">
    <w:abstractNumId w:val="160"/>
  </w:num>
  <w:num w:numId="204">
    <w:abstractNumId w:val="13"/>
  </w:num>
  <w:num w:numId="205">
    <w:abstractNumId w:val="101"/>
  </w:num>
  <w:num w:numId="206">
    <w:abstractNumId w:val="85"/>
  </w:num>
  <w:num w:numId="207">
    <w:abstractNumId w:val="87"/>
  </w:num>
  <w:num w:numId="208">
    <w:abstractNumId w:val="268"/>
  </w:num>
  <w:num w:numId="209">
    <w:abstractNumId w:val="147"/>
  </w:num>
  <w:num w:numId="210">
    <w:abstractNumId w:val="70"/>
  </w:num>
  <w:num w:numId="211">
    <w:abstractNumId w:val="243"/>
  </w:num>
  <w:num w:numId="212">
    <w:abstractNumId w:val="46"/>
  </w:num>
  <w:num w:numId="213">
    <w:abstractNumId w:val="269"/>
  </w:num>
  <w:num w:numId="214">
    <w:abstractNumId w:val="111"/>
  </w:num>
  <w:num w:numId="215">
    <w:abstractNumId w:val="267"/>
  </w:num>
  <w:num w:numId="216">
    <w:abstractNumId w:val="83"/>
  </w:num>
  <w:num w:numId="217">
    <w:abstractNumId w:val="228"/>
  </w:num>
  <w:num w:numId="218">
    <w:abstractNumId w:val="227"/>
  </w:num>
  <w:num w:numId="219">
    <w:abstractNumId w:val="203"/>
  </w:num>
  <w:num w:numId="220">
    <w:abstractNumId w:val="137"/>
  </w:num>
  <w:num w:numId="221">
    <w:abstractNumId w:val="24"/>
  </w:num>
  <w:num w:numId="222">
    <w:abstractNumId w:val="157"/>
  </w:num>
  <w:num w:numId="223">
    <w:abstractNumId w:val="164"/>
  </w:num>
  <w:num w:numId="224">
    <w:abstractNumId w:val="98"/>
  </w:num>
  <w:num w:numId="225">
    <w:abstractNumId w:val="62"/>
  </w:num>
  <w:num w:numId="226">
    <w:abstractNumId w:val="165"/>
  </w:num>
  <w:num w:numId="227">
    <w:abstractNumId w:val="209"/>
  </w:num>
  <w:num w:numId="228">
    <w:abstractNumId w:val="264"/>
  </w:num>
  <w:num w:numId="229">
    <w:abstractNumId w:val="211"/>
  </w:num>
  <w:num w:numId="230">
    <w:abstractNumId w:val="28"/>
  </w:num>
  <w:num w:numId="231">
    <w:abstractNumId w:val="22"/>
  </w:num>
  <w:num w:numId="232">
    <w:abstractNumId w:val="217"/>
  </w:num>
  <w:num w:numId="233">
    <w:abstractNumId w:val="257"/>
  </w:num>
  <w:num w:numId="234">
    <w:abstractNumId w:val="149"/>
  </w:num>
  <w:num w:numId="235">
    <w:abstractNumId w:val="118"/>
  </w:num>
  <w:num w:numId="236">
    <w:abstractNumId w:val="88"/>
  </w:num>
  <w:num w:numId="237">
    <w:abstractNumId w:val="67"/>
  </w:num>
  <w:num w:numId="238">
    <w:abstractNumId w:val="250"/>
  </w:num>
  <w:num w:numId="239">
    <w:abstractNumId w:val="91"/>
  </w:num>
  <w:num w:numId="240">
    <w:abstractNumId w:val="49"/>
  </w:num>
  <w:num w:numId="241">
    <w:abstractNumId w:val="201"/>
  </w:num>
  <w:num w:numId="242">
    <w:abstractNumId w:val="246"/>
  </w:num>
  <w:num w:numId="243">
    <w:abstractNumId w:val="168"/>
  </w:num>
  <w:num w:numId="244">
    <w:abstractNumId w:val="72"/>
  </w:num>
  <w:num w:numId="245">
    <w:abstractNumId w:val="92"/>
  </w:num>
  <w:num w:numId="246">
    <w:abstractNumId w:val="95"/>
  </w:num>
  <w:num w:numId="247">
    <w:abstractNumId w:val="120"/>
  </w:num>
  <w:num w:numId="248">
    <w:abstractNumId w:val="56"/>
  </w:num>
  <w:num w:numId="249">
    <w:abstractNumId w:val="48"/>
  </w:num>
  <w:num w:numId="250">
    <w:abstractNumId w:val="215"/>
  </w:num>
  <w:num w:numId="251">
    <w:abstractNumId w:val="214"/>
  </w:num>
  <w:num w:numId="252">
    <w:abstractNumId w:val="263"/>
  </w:num>
  <w:num w:numId="253">
    <w:abstractNumId w:val="27"/>
  </w:num>
  <w:num w:numId="254">
    <w:abstractNumId w:val="44"/>
  </w:num>
  <w:num w:numId="255">
    <w:abstractNumId w:val="140"/>
  </w:num>
  <w:num w:numId="256">
    <w:abstractNumId w:val="142"/>
  </w:num>
  <w:num w:numId="257">
    <w:abstractNumId w:val="183"/>
  </w:num>
  <w:num w:numId="258">
    <w:abstractNumId w:val="126"/>
  </w:num>
  <w:num w:numId="259">
    <w:abstractNumId w:val="256"/>
  </w:num>
  <w:num w:numId="260">
    <w:abstractNumId w:val="130"/>
  </w:num>
  <w:num w:numId="261">
    <w:abstractNumId w:val="104"/>
  </w:num>
  <w:num w:numId="262">
    <w:abstractNumId w:val="109"/>
  </w:num>
  <w:num w:numId="263">
    <w:abstractNumId w:val="138"/>
  </w:num>
  <w:num w:numId="264">
    <w:abstractNumId w:val="47"/>
  </w:num>
  <w:num w:numId="265">
    <w:abstractNumId w:val="42"/>
  </w:num>
  <w:num w:numId="266">
    <w:abstractNumId w:val="19"/>
  </w:num>
  <w:num w:numId="267">
    <w:abstractNumId w:val="242"/>
  </w:num>
  <w:num w:numId="268">
    <w:abstractNumId w:val="43"/>
  </w:num>
  <w:num w:numId="269">
    <w:abstractNumId w:val="174"/>
  </w:num>
  <w:num w:numId="270">
    <w:abstractNumId w:val="241"/>
  </w:num>
  <w:num w:numId="271">
    <w:abstractNumId w:val="172"/>
  </w:num>
  <w:numIdMacAtCleanup w:val="2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hideSpellingErrors/>
  <w:hideGrammaticalErrors/>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
  <w:docVars>
    <w:docVar w:name="COVERPAGE_EXISTS" w:val="True"/>
    <w:docVar w:name="DocStatus" w:val="Green"/>
    <w:docVar w:name="LW_ACCOMPAGNANT.CP" w:val="Accompanying the document"/>
    <w:docVar w:name="LW_CONFIDENCE" w:val=" "/>
    <w:docVar w:name="LW_CONST_RESTREINT_UE" w:val="RESTREINT UE/EU RESTRICTED"/>
    <w:docVar w:name="LW_CORRIGENDUM" w:val="&lt;UNUSED&gt;"/>
    <w:docVar w:name="LW_COVERPAGE_GUID" w:val="9B477262BBB94A9D82D4766246F6BC94"/>
    <w:docVar w:name="LW_CROSSREFERENCE" w:val="{COM(2017) 3 final}"/>
    <w:docVar w:name="LW_DocType" w:val="NORMAL"/>
    <w:docVar w:name="LW_EMISSION" w:val="16.1.2017"/>
    <w:docVar w:name="LW_EMISSION_ISODATE" w:val="2017-01-16"/>
    <w:docVar w:name="LW_EMISSION_LOCATION" w:val="BRX"/>
    <w:docVar w:name="LW_EMISSION_PREFIX" w:val="Brussels, "/>
    <w:docVar w:name="LW_EMISSION_SUFFIX" w:val=" "/>
    <w:docVar w:name="LW_ID_DOCTYPE_NONLW" w:val="CP-025"/>
    <w:docVar w:name="LW_LANGUE" w:val="EN"/>
    <w:docVar w:name="LW_MARKING" w:val="&lt;UNUSED&gt;"/>
    <w:docVar w:name="LW_NOM.INST" w:val="EUROPEAN COMMISSION"/>
    <w:docVar w:name="LW_NOM.INST_JOINTDOC" w:val="&lt;EMPTY&gt;"/>
    <w:docVar w:name="LW_OBJETACTEPRINCIPAL.CP" w:val="&lt;UNUSED&gt;"/>
    <w:docVar w:name="LW_PART_NBR" w:val="1"/>
    <w:docVar w:name="LW_PART_NBR_TOTAL" w:val="1"/>
    <w:docVar w:name="LW_REF.INST.NEW" w:val="SWD"/>
    <w:docVar w:name="LW_REF.INST.NEW_ADOPTED" w:val="final"/>
    <w:docVar w:name="LW_REF.INST.NEW_TEXT" w:val="(2017) 1"/>
    <w:docVar w:name="LW_REF.INTERNE" w:val="&lt;UNUSED&gt;"/>
    <w:docVar w:name="LW_SUPERTITRE" w:val="&lt;UNUSED&gt;"/>
    <w:docVar w:name="LW_TITRE.OBJ.CP" w:val="&lt;UNUSED&gt;"/>
    <w:docVar w:name="LW_TYPE.DOC.CP" w:val="COMMISSION STAFF WORKING DOCUMENT"/>
    <w:docVar w:name="LW_TYPEACTEPRINCIPAL.CP" w:val="Report from the Commission to the European Parliament and the Council _x000b_assessing Member States' monitoring programmes under the Marine Strategy Framework Directive _x000b_"/>
  </w:docVars>
  <w:rsids>
    <w:rsidRoot w:val="005B1474"/>
    <w:rsid w:val="00524A9E"/>
    <w:rsid w:val="005B1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En-tte"/>
    <w:next w:val="Normal"/>
    <w:link w:val="Heading1Char"/>
    <w:uiPriority w:val="9"/>
    <w:qFormat/>
    <w:rPr>
      <w:rFonts w:eastAsia="Arial Unicode MS" w:hAnsi="Arial Unicode MS" w:cs="Arial Unicode MS"/>
    </w:rPr>
  </w:style>
  <w:style w:type="paragraph" w:styleId="Heading2">
    <w:name w:val="heading 2"/>
    <w:basedOn w:val="En-tte0"/>
    <w:next w:val="Normal"/>
    <w:link w:val="Heading2Char"/>
    <w:uiPriority w:val="9"/>
    <w:unhideWhenUsed/>
    <w:qFormat/>
    <w:pPr>
      <w:outlineLvl w:val="1"/>
    </w:pPr>
    <w:rPr>
      <w:rFonts w:eastAsia="Arial Unicode MS" w:hAnsi="Arial Unicode MS" w:cs="Arial Unicode MS"/>
      <w:lang w:val="it-IT"/>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99BC9"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En-tte0">
    <w:name w:val="En-tête"/>
    <w:next w:val="Corps"/>
    <w:pPr>
      <w:keepNext/>
      <w:keepLines/>
      <w:tabs>
        <w:tab w:val="right" w:pos="9020"/>
      </w:tabs>
      <w:spacing w:before="480"/>
      <w:outlineLvl w:val="0"/>
    </w:pPr>
    <w:rPr>
      <w:rFonts w:eastAsia="Times New Roman"/>
      <w:b/>
      <w:bCs/>
      <w:color w:val="000000"/>
      <w:sz w:val="28"/>
      <w:szCs w:val="28"/>
      <w:u w:color="000000"/>
    </w:rPr>
  </w:style>
  <w:style w:type="paragraph" w:customStyle="1" w:styleId="FooterCoverPage">
    <w:name w:val="Footer Cover Page"/>
    <w:basedOn w:val="Normal"/>
    <w:pPr>
      <w:tabs>
        <w:tab w:val="center" w:pos="4535"/>
        <w:tab w:val="right" w:pos="9071"/>
        <w:tab w:val="right" w:pos="9921"/>
      </w:tabs>
      <w:spacing w:before="360"/>
      <w:ind w:left="-850" w:right="-850"/>
    </w:pPr>
    <w:rPr>
      <w:rFonts w:hAnsi="Arial Unicode MS" w:cs="Arial Unicode MS"/>
      <w:color w:val="000000"/>
      <w:u w:color="000000"/>
    </w:rPr>
  </w:style>
  <w:style w:type="paragraph" w:customStyle="1" w:styleId="Pagedecouverture">
    <w:name w:val="Page de couverture"/>
    <w:next w:val="CorpsA"/>
    <w:pPr>
      <w:jc w:val="both"/>
    </w:pPr>
    <w:rPr>
      <w:rFonts w:eastAsia="Times New Roman"/>
      <w:color w:val="000000"/>
      <w:sz w:val="24"/>
      <w:szCs w:val="24"/>
      <w:u w:color="000000"/>
      <w:lang w:val="en-US"/>
    </w:rPr>
  </w:style>
  <w:style w:type="paragraph" w:customStyle="1" w:styleId="CorpsA">
    <w:name w:val="Corps A"/>
    <w:pPr>
      <w:spacing w:after="200" w:line="276" w:lineRule="auto"/>
    </w:pPr>
    <w:rPr>
      <w:rFonts w:ascii="Calibri" w:eastAsia="Calibri" w:hAnsi="Calibri" w:cs="Calibri"/>
      <w:color w:val="000000"/>
      <w:sz w:val="22"/>
      <w:szCs w:val="22"/>
      <w:u w:color="000000"/>
      <w:lang w:val="en-US"/>
    </w:rPr>
  </w:style>
  <w:style w:type="paragraph" w:styleId="Footer">
    <w:name w:val="footer"/>
    <w:pPr>
      <w:tabs>
        <w:tab w:val="center" w:pos="4536"/>
        <w:tab w:val="right" w:pos="9072"/>
      </w:tabs>
    </w:pPr>
    <w:rPr>
      <w:rFonts w:ascii="Calibri" w:eastAsia="Calibri" w:hAnsi="Calibri" w:cs="Calibri"/>
      <w:color w:val="000000"/>
      <w:sz w:val="22"/>
      <w:szCs w:val="22"/>
      <w:u w:color="000000"/>
      <w:lang w:val="en-US"/>
    </w:rPr>
  </w:style>
  <w:style w:type="paragraph" w:customStyle="1" w:styleId="Corps">
    <w:name w:val="Corps"/>
    <w:link w:val="CorpsChar"/>
    <w:rPr>
      <w:rFonts w:eastAsia="Times New Roman"/>
      <w:color w:val="000000"/>
      <w:sz w:val="24"/>
      <w:szCs w:val="24"/>
      <w:u w:color="000000"/>
    </w:rPr>
  </w:style>
  <w:style w:type="paragraph" w:styleId="TOC1">
    <w:name w:val="toc 1"/>
    <w:uiPriority w:val="39"/>
    <w:pPr>
      <w:tabs>
        <w:tab w:val="right" w:leader="dot" w:pos="9046"/>
      </w:tabs>
      <w:spacing w:after="100" w:line="276" w:lineRule="auto"/>
    </w:pPr>
    <w:rPr>
      <w:rFonts w:ascii="Calibri" w:eastAsia="Calibri" w:hAnsi="Calibri" w:cs="Calibri"/>
      <w:color w:val="000000"/>
      <w:sz w:val="22"/>
      <w:szCs w:val="22"/>
      <w:u w:color="000000"/>
      <w:lang w:val="en-US"/>
    </w:rPr>
  </w:style>
  <w:style w:type="paragraph" w:customStyle="1" w:styleId="En-tte">
    <w:name w:val="En-tête"/>
    <w:basedOn w:val="En-tte0"/>
  </w:style>
  <w:style w:type="paragraph" w:styleId="TOC2">
    <w:name w:val="toc 2"/>
    <w:uiPriority w:val="39"/>
    <w:pPr>
      <w:tabs>
        <w:tab w:val="right" w:leader="dot" w:pos="9046"/>
      </w:tabs>
      <w:spacing w:after="100" w:line="276" w:lineRule="auto"/>
    </w:pPr>
    <w:rPr>
      <w:rFonts w:ascii="Calibri" w:eastAsia="Calibri" w:hAnsi="Calibri" w:cs="Calibri"/>
      <w:color w:val="000000"/>
      <w:sz w:val="22"/>
      <w:szCs w:val="22"/>
      <w:u w:color="000000"/>
      <w:lang w:val="en-US"/>
    </w:rPr>
  </w:style>
  <w:style w:type="paragraph" w:customStyle="1" w:styleId="En-tteA">
    <w:name w:val="En-tête A"/>
    <w:next w:val="CorpsA"/>
    <w:pPr>
      <w:tabs>
        <w:tab w:val="right" w:pos="9020"/>
      </w:tabs>
      <w:spacing w:before="480" w:line="276" w:lineRule="auto"/>
      <w:outlineLvl w:val="1"/>
    </w:pPr>
    <w:rPr>
      <w:rFonts w:ascii="Cambria" w:eastAsia="Cambria" w:hAnsi="Cambria" w:cs="Cambria"/>
      <w:b/>
      <w:bCs/>
      <w:color w:val="000000"/>
      <w:sz w:val="28"/>
      <w:szCs w:val="28"/>
      <w:u w:color="000000"/>
      <w:lang w:val="en-US"/>
    </w:rPr>
  </w:style>
  <w:style w:type="numbering" w:customStyle="1" w:styleId="List0">
    <w:name w:val="List 0"/>
    <w:basedOn w:val="Style230import"/>
    <w:pPr>
      <w:numPr>
        <w:numId w:val="256"/>
      </w:numPr>
    </w:pPr>
  </w:style>
  <w:style w:type="numbering" w:customStyle="1" w:styleId="Style230import">
    <w:name w:val="Style 230 importé"/>
  </w:style>
  <w:style w:type="paragraph" w:styleId="FootnoteText">
    <w:name w:val="footnote text"/>
    <w:rPr>
      <w:rFonts w:eastAsia="Times New Roman"/>
      <w:color w:val="000000"/>
      <w:sz w:val="18"/>
      <w:szCs w:val="18"/>
      <w:u w:color="000000"/>
      <w:lang w:val="en-US"/>
    </w:rPr>
  </w:style>
  <w:style w:type="paragraph" w:customStyle="1" w:styleId="MBT">
    <w:name w:val="M BT"/>
    <w:pPr>
      <w:widowControl w:val="0"/>
      <w:jc w:val="both"/>
    </w:pPr>
    <w:rPr>
      <w:rFonts w:hAnsi="Arial Unicode MS" w:cs="Arial Unicode MS"/>
      <w:color w:val="000000"/>
      <w:sz w:val="22"/>
      <w:szCs w:val="22"/>
      <w:u w:color="000000"/>
      <w:lang w:val="en-US"/>
    </w:rPr>
  </w:style>
  <w:style w:type="paragraph" w:customStyle="1" w:styleId="Pardfaut">
    <w:name w:val="Par défaut"/>
    <w:rPr>
      <w:rFonts w:ascii="Helvetica" w:eastAsia="Helvetica" w:hAnsi="Helvetica" w:cs="Helvetica"/>
      <w:color w:val="000000"/>
      <w:sz w:val="22"/>
      <w:szCs w:val="22"/>
    </w:rPr>
  </w:style>
  <w:style w:type="paragraph" w:styleId="ListParagraph">
    <w:name w:val="List Paragraph"/>
    <w:pPr>
      <w:spacing w:line="276" w:lineRule="auto"/>
      <w:ind w:left="714" w:hanging="357"/>
    </w:pPr>
    <w:rPr>
      <w:rFonts w:hAnsi="Arial Unicode MS" w:cs="Arial Unicode MS"/>
      <w:color w:val="000000"/>
      <w:sz w:val="24"/>
      <w:szCs w:val="24"/>
      <w:u w:color="000000"/>
      <w:lang w:val="en-US"/>
    </w:rPr>
  </w:style>
  <w:style w:type="numbering" w:customStyle="1" w:styleId="List1">
    <w:name w:val="List 1"/>
    <w:basedOn w:val="Style2import"/>
    <w:pPr>
      <w:numPr>
        <w:numId w:val="1"/>
      </w:numPr>
    </w:pPr>
  </w:style>
  <w:style w:type="numbering" w:customStyle="1" w:styleId="Style2import">
    <w:name w:val="Style 2 importé"/>
  </w:style>
  <w:style w:type="paragraph" w:customStyle="1" w:styleId="Style2">
    <w:name w:val="Style2"/>
    <w:pPr>
      <w:spacing w:after="200"/>
      <w:jc w:val="both"/>
    </w:pPr>
    <w:rPr>
      <w:rFonts w:hAnsi="Arial Unicode MS" w:cs="Arial Unicode MS"/>
      <w:b/>
      <w:bCs/>
      <w:smallCaps/>
      <w:color w:val="000000"/>
      <w:sz w:val="24"/>
      <w:szCs w:val="24"/>
      <w:u w:color="000000"/>
      <w:lang w:val="en-US"/>
    </w:rPr>
  </w:style>
  <w:style w:type="numbering" w:customStyle="1" w:styleId="List21">
    <w:name w:val="List 21"/>
    <w:basedOn w:val="Style3import"/>
    <w:pPr>
      <w:numPr>
        <w:numId w:val="2"/>
      </w:numPr>
    </w:pPr>
  </w:style>
  <w:style w:type="numbering" w:customStyle="1" w:styleId="Style3import">
    <w:name w:val="Style 3 importé"/>
  </w:style>
  <w:style w:type="numbering" w:customStyle="1" w:styleId="List310">
    <w:name w:val="List 31"/>
    <w:basedOn w:val="Style4import"/>
    <w:pPr>
      <w:numPr>
        <w:numId w:val="3"/>
      </w:numPr>
    </w:pPr>
  </w:style>
  <w:style w:type="numbering" w:customStyle="1" w:styleId="Style4import">
    <w:name w:val="Style 4 importé"/>
  </w:style>
  <w:style w:type="numbering" w:customStyle="1" w:styleId="List41">
    <w:name w:val="List 41"/>
    <w:basedOn w:val="Style5import"/>
    <w:pPr>
      <w:numPr>
        <w:numId w:val="4"/>
      </w:numPr>
    </w:pPr>
  </w:style>
  <w:style w:type="numbering" w:customStyle="1" w:styleId="Style5import">
    <w:name w:val="Style 5 importé"/>
  </w:style>
  <w:style w:type="numbering" w:customStyle="1" w:styleId="List510">
    <w:name w:val="List 51"/>
    <w:basedOn w:val="Style6import"/>
    <w:pPr>
      <w:numPr>
        <w:numId w:val="5"/>
      </w:numPr>
    </w:pPr>
  </w:style>
  <w:style w:type="numbering" w:customStyle="1" w:styleId="Style6import">
    <w:name w:val="Style 6 importé"/>
  </w:style>
  <w:style w:type="numbering" w:customStyle="1" w:styleId="List6">
    <w:name w:val="List 6"/>
    <w:basedOn w:val="Style7import"/>
    <w:pPr>
      <w:numPr>
        <w:numId w:val="6"/>
      </w:numPr>
    </w:pPr>
  </w:style>
  <w:style w:type="numbering" w:customStyle="1" w:styleId="Style7import">
    <w:name w:val="Style 7 importé"/>
  </w:style>
  <w:style w:type="numbering" w:customStyle="1" w:styleId="List7">
    <w:name w:val="List 7"/>
    <w:basedOn w:val="Style8import"/>
    <w:pPr>
      <w:numPr>
        <w:numId w:val="7"/>
      </w:numPr>
    </w:pPr>
  </w:style>
  <w:style w:type="numbering" w:customStyle="1" w:styleId="Style8import">
    <w:name w:val="Style 8 importé"/>
  </w:style>
  <w:style w:type="numbering" w:customStyle="1" w:styleId="List8">
    <w:name w:val="List 8"/>
    <w:basedOn w:val="Style9import"/>
    <w:pPr>
      <w:numPr>
        <w:numId w:val="8"/>
      </w:numPr>
    </w:pPr>
  </w:style>
  <w:style w:type="numbering" w:customStyle="1" w:styleId="Style9import">
    <w:name w:val="Style 9 importé"/>
  </w:style>
  <w:style w:type="numbering" w:customStyle="1" w:styleId="List9">
    <w:name w:val="List 9"/>
    <w:basedOn w:val="Style10import"/>
    <w:pPr>
      <w:numPr>
        <w:numId w:val="9"/>
      </w:numPr>
    </w:pPr>
  </w:style>
  <w:style w:type="numbering" w:customStyle="1" w:styleId="Style10import">
    <w:name w:val="Style 10 importé"/>
  </w:style>
  <w:style w:type="numbering" w:customStyle="1" w:styleId="List10">
    <w:name w:val="List 10"/>
    <w:basedOn w:val="Style11import"/>
    <w:pPr>
      <w:numPr>
        <w:numId w:val="10"/>
      </w:numPr>
    </w:pPr>
  </w:style>
  <w:style w:type="numbering" w:customStyle="1" w:styleId="Style11import">
    <w:name w:val="Style 11 importé"/>
  </w:style>
  <w:style w:type="numbering" w:customStyle="1" w:styleId="List11">
    <w:name w:val="List 11"/>
    <w:basedOn w:val="Style12import"/>
    <w:pPr>
      <w:numPr>
        <w:numId w:val="11"/>
      </w:numPr>
    </w:pPr>
  </w:style>
  <w:style w:type="numbering" w:customStyle="1" w:styleId="Style12import">
    <w:name w:val="Style 12 importé"/>
  </w:style>
  <w:style w:type="numbering" w:customStyle="1" w:styleId="List12">
    <w:name w:val="List 12"/>
    <w:basedOn w:val="Style13import"/>
    <w:pPr>
      <w:numPr>
        <w:numId w:val="12"/>
      </w:numPr>
    </w:pPr>
  </w:style>
  <w:style w:type="numbering" w:customStyle="1" w:styleId="Style13import">
    <w:name w:val="Style 13 importé"/>
  </w:style>
  <w:style w:type="numbering" w:customStyle="1" w:styleId="List13">
    <w:name w:val="List 13"/>
    <w:basedOn w:val="Style14import"/>
    <w:pPr>
      <w:numPr>
        <w:numId w:val="13"/>
      </w:numPr>
    </w:pPr>
  </w:style>
  <w:style w:type="numbering" w:customStyle="1" w:styleId="Style14import">
    <w:name w:val="Style 14 importé"/>
  </w:style>
  <w:style w:type="numbering" w:customStyle="1" w:styleId="List14">
    <w:name w:val="List 14"/>
    <w:basedOn w:val="Style14import"/>
    <w:pPr>
      <w:numPr>
        <w:numId w:val="14"/>
      </w:numPr>
    </w:pPr>
  </w:style>
  <w:style w:type="numbering" w:customStyle="1" w:styleId="List15">
    <w:name w:val="List 15"/>
    <w:basedOn w:val="Style15import"/>
    <w:pPr>
      <w:numPr>
        <w:numId w:val="15"/>
      </w:numPr>
    </w:pPr>
  </w:style>
  <w:style w:type="numbering" w:customStyle="1" w:styleId="Style15import">
    <w:name w:val="Style 15 importé"/>
  </w:style>
  <w:style w:type="numbering" w:customStyle="1" w:styleId="List16">
    <w:name w:val="List 16"/>
    <w:basedOn w:val="Style16import"/>
    <w:pPr>
      <w:numPr>
        <w:numId w:val="16"/>
      </w:numPr>
    </w:pPr>
  </w:style>
  <w:style w:type="numbering" w:customStyle="1" w:styleId="Style16import">
    <w:name w:val="Style 16 importé"/>
  </w:style>
  <w:style w:type="numbering" w:customStyle="1" w:styleId="List17">
    <w:name w:val="List 17"/>
    <w:basedOn w:val="Style17import"/>
    <w:pPr>
      <w:numPr>
        <w:numId w:val="17"/>
      </w:numPr>
    </w:pPr>
  </w:style>
  <w:style w:type="numbering" w:customStyle="1" w:styleId="Style17import">
    <w:name w:val="Style 17 importé"/>
  </w:style>
  <w:style w:type="numbering" w:customStyle="1" w:styleId="List18">
    <w:name w:val="List 18"/>
    <w:basedOn w:val="Style18import"/>
    <w:pPr>
      <w:numPr>
        <w:numId w:val="18"/>
      </w:numPr>
    </w:pPr>
  </w:style>
  <w:style w:type="numbering" w:customStyle="1" w:styleId="Style18import">
    <w:name w:val="Style 18 importé"/>
  </w:style>
  <w:style w:type="numbering" w:customStyle="1" w:styleId="List19">
    <w:name w:val="List 19"/>
    <w:basedOn w:val="Style19import"/>
    <w:pPr>
      <w:numPr>
        <w:numId w:val="19"/>
      </w:numPr>
    </w:pPr>
  </w:style>
  <w:style w:type="numbering" w:customStyle="1" w:styleId="Style19import">
    <w:name w:val="Style 19 importé"/>
  </w:style>
  <w:style w:type="numbering" w:customStyle="1" w:styleId="List20">
    <w:name w:val="List 20"/>
    <w:basedOn w:val="Style20import"/>
    <w:pPr>
      <w:numPr>
        <w:numId w:val="20"/>
      </w:numPr>
    </w:pPr>
  </w:style>
  <w:style w:type="numbering" w:customStyle="1" w:styleId="Style20import">
    <w:name w:val="Style 20 importé"/>
  </w:style>
  <w:style w:type="numbering" w:customStyle="1" w:styleId="List210">
    <w:name w:val="List 21"/>
    <w:basedOn w:val="Style21import"/>
    <w:pPr>
      <w:numPr>
        <w:numId w:val="21"/>
      </w:numPr>
    </w:pPr>
  </w:style>
  <w:style w:type="numbering" w:customStyle="1" w:styleId="Style21import">
    <w:name w:val="Style 21 importé"/>
  </w:style>
  <w:style w:type="numbering" w:customStyle="1" w:styleId="List22">
    <w:name w:val="List 22"/>
    <w:basedOn w:val="Style22import"/>
    <w:pPr>
      <w:numPr>
        <w:numId w:val="22"/>
      </w:numPr>
    </w:pPr>
  </w:style>
  <w:style w:type="numbering" w:customStyle="1" w:styleId="Style22import">
    <w:name w:val="Style 22 importé"/>
  </w:style>
  <w:style w:type="numbering" w:customStyle="1" w:styleId="List23">
    <w:name w:val="List 23"/>
    <w:basedOn w:val="Style23import"/>
    <w:pPr>
      <w:numPr>
        <w:numId w:val="23"/>
      </w:numPr>
    </w:pPr>
  </w:style>
  <w:style w:type="numbering" w:customStyle="1" w:styleId="Style23import">
    <w:name w:val="Style 23 importé"/>
  </w:style>
  <w:style w:type="numbering" w:customStyle="1" w:styleId="List24">
    <w:name w:val="List 24"/>
    <w:basedOn w:val="Style24import"/>
    <w:pPr>
      <w:numPr>
        <w:numId w:val="24"/>
      </w:numPr>
    </w:pPr>
  </w:style>
  <w:style w:type="numbering" w:customStyle="1" w:styleId="Style24import">
    <w:name w:val="Style 24 importé"/>
  </w:style>
  <w:style w:type="numbering" w:customStyle="1" w:styleId="Style25import">
    <w:name w:val="Style 25 importé"/>
    <w:pPr>
      <w:numPr>
        <w:numId w:val="25"/>
      </w:numPr>
    </w:pPr>
  </w:style>
  <w:style w:type="numbering" w:customStyle="1" w:styleId="List25">
    <w:name w:val="List 25"/>
    <w:basedOn w:val="Style25import"/>
    <w:pPr>
      <w:numPr>
        <w:numId w:val="26"/>
      </w:numPr>
    </w:pPr>
  </w:style>
  <w:style w:type="numbering" w:customStyle="1" w:styleId="List26">
    <w:name w:val="List 26"/>
    <w:basedOn w:val="Style26import"/>
    <w:pPr>
      <w:numPr>
        <w:numId w:val="27"/>
      </w:numPr>
    </w:pPr>
  </w:style>
  <w:style w:type="numbering" w:customStyle="1" w:styleId="Style26import">
    <w:name w:val="Style 26 importé"/>
  </w:style>
  <w:style w:type="numbering" w:customStyle="1" w:styleId="List27">
    <w:name w:val="List 27"/>
    <w:basedOn w:val="Style27import"/>
    <w:pPr>
      <w:numPr>
        <w:numId w:val="28"/>
      </w:numPr>
    </w:pPr>
  </w:style>
  <w:style w:type="numbering" w:customStyle="1" w:styleId="Style27import">
    <w:name w:val="Style 27 importé"/>
  </w:style>
  <w:style w:type="numbering" w:customStyle="1" w:styleId="List28">
    <w:name w:val="List 28"/>
    <w:basedOn w:val="Style28import"/>
    <w:pPr>
      <w:numPr>
        <w:numId w:val="29"/>
      </w:numPr>
    </w:pPr>
  </w:style>
  <w:style w:type="numbering" w:customStyle="1" w:styleId="Style28import">
    <w:name w:val="Style 28 importé"/>
  </w:style>
  <w:style w:type="numbering" w:customStyle="1" w:styleId="List29">
    <w:name w:val="List 29"/>
    <w:basedOn w:val="Style29import"/>
    <w:pPr>
      <w:numPr>
        <w:numId w:val="30"/>
      </w:numPr>
    </w:pPr>
  </w:style>
  <w:style w:type="numbering" w:customStyle="1" w:styleId="Style29import">
    <w:name w:val="Style 29 importé"/>
  </w:style>
  <w:style w:type="numbering" w:customStyle="1" w:styleId="List30">
    <w:name w:val="List 30"/>
    <w:basedOn w:val="Style30import"/>
    <w:pPr>
      <w:numPr>
        <w:numId w:val="31"/>
      </w:numPr>
    </w:pPr>
  </w:style>
  <w:style w:type="numbering" w:customStyle="1" w:styleId="Style30import">
    <w:name w:val="Style 30 importé"/>
  </w:style>
  <w:style w:type="numbering" w:customStyle="1" w:styleId="List31">
    <w:name w:val="List 31"/>
    <w:basedOn w:val="Style31import"/>
    <w:pPr>
      <w:numPr>
        <w:numId w:val="32"/>
      </w:numPr>
    </w:pPr>
  </w:style>
  <w:style w:type="numbering" w:customStyle="1" w:styleId="Style31import">
    <w:name w:val="Style 31 importé"/>
  </w:style>
  <w:style w:type="numbering" w:customStyle="1" w:styleId="List32">
    <w:name w:val="List 32"/>
    <w:basedOn w:val="Style32import"/>
    <w:pPr>
      <w:numPr>
        <w:numId w:val="33"/>
      </w:numPr>
    </w:pPr>
  </w:style>
  <w:style w:type="numbering" w:customStyle="1" w:styleId="Style32import">
    <w:name w:val="Style 32 importé"/>
  </w:style>
  <w:style w:type="numbering" w:customStyle="1" w:styleId="List33">
    <w:name w:val="List 33"/>
    <w:basedOn w:val="Style33import"/>
    <w:pPr>
      <w:numPr>
        <w:numId w:val="34"/>
      </w:numPr>
    </w:pPr>
  </w:style>
  <w:style w:type="numbering" w:customStyle="1" w:styleId="Style33import">
    <w:name w:val="Style 33 importé"/>
  </w:style>
  <w:style w:type="numbering" w:customStyle="1" w:styleId="List34">
    <w:name w:val="List 34"/>
    <w:basedOn w:val="Style34import"/>
    <w:pPr>
      <w:numPr>
        <w:numId w:val="35"/>
      </w:numPr>
    </w:pPr>
  </w:style>
  <w:style w:type="numbering" w:customStyle="1" w:styleId="Style34import">
    <w:name w:val="Style 34 importé"/>
  </w:style>
  <w:style w:type="numbering" w:customStyle="1" w:styleId="List35">
    <w:name w:val="List 35"/>
    <w:basedOn w:val="Style35import"/>
    <w:pPr>
      <w:numPr>
        <w:numId w:val="36"/>
      </w:numPr>
    </w:pPr>
  </w:style>
  <w:style w:type="numbering" w:customStyle="1" w:styleId="Style35import">
    <w:name w:val="Style 35 importé"/>
  </w:style>
  <w:style w:type="numbering" w:customStyle="1" w:styleId="List36">
    <w:name w:val="List 36"/>
    <w:basedOn w:val="Style36import"/>
    <w:pPr>
      <w:numPr>
        <w:numId w:val="37"/>
      </w:numPr>
    </w:pPr>
  </w:style>
  <w:style w:type="numbering" w:customStyle="1" w:styleId="Style36import">
    <w:name w:val="Style 36 importé"/>
  </w:style>
  <w:style w:type="numbering" w:customStyle="1" w:styleId="List37">
    <w:name w:val="List 37"/>
    <w:basedOn w:val="Style37import"/>
    <w:pPr>
      <w:numPr>
        <w:numId w:val="38"/>
      </w:numPr>
    </w:pPr>
  </w:style>
  <w:style w:type="numbering" w:customStyle="1" w:styleId="Style37import">
    <w:name w:val="Style 37 importé"/>
  </w:style>
  <w:style w:type="numbering" w:customStyle="1" w:styleId="List38">
    <w:name w:val="List 38"/>
    <w:basedOn w:val="Style38import"/>
    <w:pPr>
      <w:numPr>
        <w:numId w:val="39"/>
      </w:numPr>
    </w:pPr>
  </w:style>
  <w:style w:type="numbering" w:customStyle="1" w:styleId="Style38import">
    <w:name w:val="Style 38 importé"/>
  </w:style>
  <w:style w:type="numbering" w:customStyle="1" w:styleId="List39">
    <w:name w:val="List 39"/>
    <w:basedOn w:val="Style39import"/>
    <w:pPr>
      <w:numPr>
        <w:numId w:val="40"/>
      </w:numPr>
    </w:pPr>
  </w:style>
  <w:style w:type="numbering" w:customStyle="1" w:styleId="Style39import">
    <w:name w:val="Style 39 importé"/>
  </w:style>
  <w:style w:type="numbering" w:customStyle="1" w:styleId="List40">
    <w:name w:val="List 40"/>
    <w:basedOn w:val="Style40import"/>
    <w:pPr>
      <w:numPr>
        <w:numId w:val="41"/>
      </w:numPr>
    </w:pPr>
  </w:style>
  <w:style w:type="numbering" w:customStyle="1" w:styleId="Style40import">
    <w:name w:val="Style 40 importé"/>
  </w:style>
  <w:style w:type="numbering" w:customStyle="1" w:styleId="List410">
    <w:name w:val="List 41"/>
    <w:basedOn w:val="Style41import"/>
    <w:pPr>
      <w:numPr>
        <w:numId w:val="42"/>
      </w:numPr>
    </w:pPr>
  </w:style>
  <w:style w:type="numbering" w:customStyle="1" w:styleId="Style41import">
    <w:name w:val="Style 41 importé"/>
  </w:style>
  <w:style w:type="numbering" w:customStyle="1" w:styleId="List42">
    <w:name w:val="List 42"/>
    <w:basedOn w:val="Style42import"/>
    <w:pPr>
      <w:numPr>
        <w:numId w:val="43"/>
      </w:numPr>
    </w:pPr>
  </w:style>
  <w:style w:type="numbering" w:customStyle="1" w:styleId="Style42import">
    <w:name w:val="Style 42 importé"/>
  </w:style>
  <w:style w:type="numbering" w:customStyle="1" w:styleId="List43">
    <w:name w:val="List 43"/>
    <w:basedOn w:val="Style43import"/>
    <w:pPr>
      <w:numPr>
        <w:numId w:val="44"/>
      </w:numPr>
    </w:pPr>
  </w:style>
  <w:style w:type="numbering" w:customStyle="1" w:styleId="Style43import">
    <w:name w:val="Style 43 importé"/>
  </w:style>
  <w:style w:type="numbering" w:customStyle="1" w:styleId="List44">
    <w:name w:val="List 44"/>
    <w:basedOn w:val="Style44import"/>
    <w:pPr>
      <w:numPr>
        <w:numId w:val="45"/>
      </w:numPr>
    </w:pPr>
  </w:style>
  <w:style w:type="numbering" w:customStyle="1" w:styleId="Style44import">
    <w:name w:val="Style 44 importé"/>
  </w:style>
  <w:style w:type="numbering" w:customStyle="1" w:styleId="List45">
    <w:name w:val="List 45"/>
    <w:basedOn w:val="Style45import"/>
    <w:pPr>
      <w:numPr>
        <w:numId w:val="46"/>
      </w:numPr>
    </w:pPr>
  </w:style>
  <w:style w:type="numbering" w:customStyle="1" w:styleId="Style45import">
    <w:name w:val="Style 45 importé"/>
  </w:style>
  <w:style w:type="numbering" w:customStyle="1" w:styleId="List46">
    <w:name w:val="List 46"/>
    <w:basedOn w:val="Style46import"/>
    <w:pPr>
      <w:numPr>
        <w:numId w:val="47"/>
      </w:numPr>
    </w:pPr>
  </w:style>
  <w:style w:type="numbering" w:customStyle="1" w:styleId="Style46import">
    <w:name w:val="Style 46 importé"/>
  </w:style>
  <w:style w:type="numbering" w:customStyle="1" w:styleId="List47">
    <w:name w:val="List 47"/>
    <w:basedOn w:val="Style47import"/>
    <w:pPr>
      <w:numPr>
        <w:numId w:val="48"/>
      </w:numPr>
    </w:pPr>
  </w:style>
  <w:style w:type="numbering" w:customStyle="1" w:styleId="Style47import">
    <w:name w:val="Style 47 importé"/>
  </w:style>
  <w:style w:type="numbering" w:customStyle="1" w:styleId="List48">
    <w:name w:val="List 48"/>
    <w:basedOn w:val="Style47import"/>
    <w:pPr>
      <w:numPr>
        <w:numId w:val="49"/>
      </w:numPr>
    </w:pPr>
  </w:style>
  <w:style w:type="numbering" w:customStyle="1" w:styleId="List49">
    <w:name w:val="List 49"/>
    <w:basedOn w:val="Style48import"/>
    <w:pPr>
      <w:numPr>
        <w:numId w:val="50"/>
      </w:numPr>
    </w:pPr>
  </w:style>
  <w:style w:type="numbering" w:customStyle="1" w:styleId="Style48import">
    <w:name w:val="Style 48 importé"/>
  </w:style>
  <w:style w:type="numbering" w:customStyle="1" w:styleId="List50">
    <w:name w:val="List 50"/>
    <w:basedOn w:val="Style49import"/>
    <w:pPr>
      <w:numPr>
        <w:numId w:val="51"/>
      </w:numPr>
    </w:pPr>
  </w:style>
  <w:style w:type="numbering" w:customStyle="1" w:styleId="Style49import">
    <w:name w:val="Style 49 importé"/>
  </w:style>
  <w:style w:type="numbering" w:customStyle="1" w:styleId="List51">
    <w:name w:val="List 51"/>
    <w:basedOn w:val="Style50import"/>
    <w:pPr>
      <w:numPr>
        <w:numId w:val="52"/>
      </w:numPr>
    </w:pPr>
  </w:style>
  <w:style w:type="numbering" w:customStyle="1" w:styleId="Style50import">
    <w:name w:val="Style 50 importé"/>
  </w:style>
  <w:style w:type="numbering" w:customStyle="1" w:styleId="List52">
    <w:name w:val="List 52"/>
    <w:basedOn w:val="Style51import"/>
    <w:pPr>
      <w:numPr>
        <w:numId w:val="53"/>
      </w:numPr>
    </w:pPr>
  </w:style>
  <w:style w:type="numbering" w:customStyle="1" w:styleId="Style51import">
    <w:name w:val="Style 51 importé"/>
  </w:style>
  <w:style w:type="numbering" w:customStyle="1" w:styleId="List53">
    <w:name w:val="List 53"/>
    <w:basedOn w:val="Style52import"/>
    <w:pPr>
      <w:numPr>
        <w:numId w:val="54"/>
      </w:numPr>
    </w:pPr>
  </w:style>
  <w:style w:type="numbering" w:customStyle="1" w:styleId="Style52import">
    <w:name w:val="Style 52 importé"/>
  </w:style>
  <w:style w:type="numbering" w:customStyle="1" w:styleId="List54">
    <w:name w:val="List 54"/>
    <w:basedOn w:val="Style53import"/>
    <w:pPr>
      <w:numPr>
        <w:numId w:val="55"/>
      </w:numPr>
    </w:pPr>
  </w:style>
  <w:style w:type="numbering" w:customStyle="1" w:styleId="Style53import">
    <w:name w:val="Style 53 importé"/>
  </w:style>
  <w:style w:type="numbering" w:customStyle="1" w:styleId="List55">
    <w:name w:val="List 55"/>
    <w:basedOn w:val="Style54import"/>
    <w:pPr>
      <w:numPr>
        <w:numId w:val="56"/>
      </w:numPr>
    </w:pPr>
  </w:style>
  <w:style w:type="numbering" w:customStyle="1" w:styleId="Style54import">
    <w:name w:val="Style 54 importé"/>
  </w:style>
  <w:style w:type="numbering" w:customStyle="1" w:styleId="List56">
    <w:name w:val="List 56"/>
    <w:basedOn w:val="Style55import"/>
    <w:pPr>
      <w:numPr>
        <w:numId w:val="57"/>
      </w:numPr>
    </w:pPr>
  </w:style>
  <w:style w:type="numbering" w:customStyle="1" w:styleId="Style55import">
    <w:name w:val="Style 55 importé"/>
  </w:style>
  <w:style w:type="numbering" w:customStyle="1" w:styleId="List57">
    <w:name w:val="List 57"/>
    <w:basedOn w:val="Style56import"/>
    <w:pPr>
      <w:numPr>
        <w:numId w:val="58"/>
      </w:numPr>
    </w:pPr>
  </w:style>
  <w:style w:type="numbering" w:customStyle="1" w:styleId="Style56import">
    <w:name w:val="Style 56 importé"/>
  </w:style>
  <w:style w:type="numbering" w:customStyle="1" w:styleId="List58">
    <w:name w:val="List 58"/>
    <w:basedOn w:val="Style57import"/>
    <w:pPr>
      <w:numPr>
        <w:numId w:val="60"/>
      </w:numPr>
    </w:pPr>
  </w:style>
  <w:style w:type="numbering" w:customStyle="1" w:styleId="Style57import">
    <w:name w:val="Style 57 importé"/>
  </w:style>
  <w:style w:type="numbering" w:customStyle="1" w:styleId="List59">
    <w:name w:val="List 59"/>
    <w:basedOn w:val="Style58import"/>
    <w:pPr>
      <w:numPr>
        <w:numId w:val="61"/>
      </w:numPr>
    </w:pPr>
  </w:style>
  <w:style w:type="numbering" w:customStyle="1" w:styleId="Style58import">
    <w:name w:val="Style 58 importé"/>
  </w:style>
  <w:style w:type="numbering" w:customStyle="1" w:styleId="List60">
    <w:name w:val="List 60"/>
    <w:basedOn w:val="Style58import"/>
    <w:pPr>
      <w:numPr>
        <w:numId w:val="62"/>
      </w:numPr>
    </w:pPr>
  </w:style>
  <w:style w:type="numbering" w:customStyle="1" w:styleId="List61">
    <w:name w:val="List 61"/>
    <w:basedOn w:val="Style59import"/>
    <w:pPr>
      <w:numPr>
        <w:numId w:val="63"/>
      </w:numPr>
    </w:pPr>
  </w:style>
  <w:style w:type="numbering" w:customStyle="1" w:styleId="Style59import">
    <w:name w:val="Style 59 importé"/>
  </w:style>
  <w:style w:type="numbering" w:customStyle="1" w:styleId="List62">
    <w:name w:val="List 62"/>
    <w:basedOn w:val="Style60import"/>
    <w:pPr>
      <w:numPr>
        <w:numId w:val="64"/>
      </w:numPr>
    </w:pPr>
  </w:style>
  <w:style w:type="numbering" w:customStyle="1" w:styleId="Style60import">
    <w:name w:val="Style 60 importé"/>
  </w:style>
  <w:style w:type="numbering" w:customStyle="1" w:styleId="List63">
    <w:name w:val="List 63"/>
    <w:basedOn w:val="Style61import"/>
    <w:pPr>
      <w:numPr>
        <w:numId w:val="65"/>
      </w:numPr>
    </w:pPr>
  </w:style>
  <w:style w:type="numbering" w:customStyle="1" w:styleId="Style61import">
    <w:name w:val="Style 61 importé"/>
  </w:style>
  <w:style w:type="numbering" w:customStyle="1" w:styleId="List64">
    <w:name w:val="List 64"/>
    <w:basedOn w:val="Style62import"/>
    <w:pPr>
      <w:numPr>
        <w:numId w:val="66"/>
      </w:numPr>
    </w:pPr>
  </w:style>
  <w:style w:type="numbering" w:customStyle="1" w:styleId="Style62import">
    <w:name w:val="Style 62 importé"/>
  </w:style>
  <w:style w:type="numbering" w:customStyle="1" w:styleId="List65">
    <w:name w:val="List 65"/>
    <w:basedOn w:val="Style63import"/>
    <w:pPr>
      <w:numPr>
        <w:numId w:val="67"/>
      </w:numPr>
    </w:pPr>
  </w:style>
  <w:style w:type="numbering" w:customStyle="1" w:styleId="Style63import">
    <w:name w:val="Style 63 importé"/>
  </w:style>
  <w:style w:type="numbering" w:customStyle="1" w:styleId="List66">
    <w:name w:val="List 66"/>
    <w:basedOn w:val="Style64import"/>
    <w:pPr>
      <w:numPr>
        <w:numId w:val="68"/>
      </w:numPr>
    </w:pPr>
  </w:style>
  <w:style w:type="numbering" w:customStyle="1" w:styleId="Style64import">
    <w:name w:val="Style 64 importé"/>
  </w:style>
  <w:style w:type="numbering" w:customStyle="1" w:styleId="List67">
    <w:name w:val="List 67"/>
    <w:basedOn w:val="Style65import"/>
    <w:pPr>
      <w:numPr>
        <w:numId w:val="69"/>
      </w:numPr>
    </w:pPr>
  </w:style>
  <w:style w:type="numbering" w:customStyle="1" w:styleId="Style65import">
    <w:name w:val="Style 65 importé"/>
  </w:style>
  <w:style w:type="numbering" w:customStyle="1" w:styleId="List68">
    <w:name w:val="List 68"/>
    <w:basedOn w:val="Style66import"/>
    <w:pPr>
      <w:numPr>
        <w:numId w:val="70"/>
      </w:numPr>
    </w:pPr>
  </w:style>
  <w:style w:type="numbering" w:customStyle="1" w:styleId="Style66import">
    <w:name w:val="Style 66 importé"/>
  </w:style>
  <w:style w:type="numbering" w:customStyle="1" w:styleId="List69">
    <w:name w:val="List 69"/>
    <w:basedOn w:val="Style67import"/>
    <w:pPr>
      <w:numPr>
        <w:numId w:val="71"/>
      </w:numPr>
    </w:pPr>
  </w:style>
  <w:style w:type="numbering" w:customStyle="1" w:styleId="Style67import">
    <w:name w:val="Style 67 importé"/>
  </w:style>
  <w:style w:type="numbering" w:customStyle="1" w:styleId="List70">
    <w:name w:val="List 70"/>
    <w:basedOn w:val="Style68import"/>
    <w:pPr>
      <w:numPr>
        <w:numId w:val="72"/>
      </w:numPr>
    </w:pPr>
  </w:style>
  <w:style w:type="numbering" w:customStyle="1" w:styleId="Style68import">
    <w:name w:val="Style 68 importé"/>
  </w:style>
  <w:style w:type="numbering" w:customStyle="1" w:styleId="List71">
    <w:name w:val="List 71"/>
    <w:basedOn w:val="Style69import"/>
    <w:pPr>
      <w:numPr>
        <w:numId w:val="73"/>
      </w:numPr>
    </w:pPr>
  </w:style>
  <w:style w:type="numbering" w:customStyle="1" w:styleId="Style69import">
    <w:name w:val="Style 69 importé"/>
  </w:style>
  <w:style w:type="numbering" w:customStyle="1" w:styleId="List72">
    <w:name w:val="List 72"/>
    <w:basedOn w:val="Style70import"/>
    <w:pPr>
      <w:numPr>
        <w:numId w:val="74"/>
      </w:numPr>
    </w:pPr>
  </w:style>
  <w:style w:type="numbering" w:customStyle="1" w:styleId="Style70import">
    <w:name w:val="Style 70 importé"/>
  </w:style>
  <w:style w:type="numbering" w:customStyle="1" w:styleId="List73">
    <w:name w:val="List 73"/>
    <w:basedOn w:val="Style70import"/>
    <w:pPr>
      <w:numPr>
        <w:numId w:val="75"/>
      </w:numPr>
    </w:pPr>
  </w:style>
  <w:style w:type="numbering" w:customStyle="1" w:styleId="List74">
    <w:name w:val="List 74"/>
    <w:basedOn w:val="Style71import"/>
    <w:pPr>
      <w:numPr>
        <w:numId w:val="76"/>
      </w:numPr>
    </w:pPr>
  </w:style>
  <w:style w:type="numbering" w:customStyle="1" w:styleId="Style71import">
    <w:name w:val="Style 71 importé"/>
  </w:style>
  <w:style w:type="numbering" w:customStyle="1" w:styleId="List75">
    <w:name w:val="List 75"/>
    <w:basedOn w:val="Style72import"/>
    <w:pPr>
      <w:numPr>
        <w:numId w:val="77"/>
      </w:numPr>
    </w:pPr>
  </w:style>
  <w:style w:type="numbering" w:customStyle="1" w:styleId="Style72import">
    <w:name w:val="Style 72 importé"/>
  </w:style>
  <w:style w:type="numbering" w:customStyle="1" w:styleId="List76">
    <w:name w:val="List 76"/>
    <w:basedOn w:val="Style73import"/>
    <w:pPr>
      <w:numPr>
        <w:numId w:val="78"/>
      </w:numPr>
    </w:pPr>
  </w:style>
  <w:style w:type="numbering" w:customStyle="1" w:styleId="Style73import">
    <w:name w:val="Style 73 importé"/>
  </w:style>
  <w:style w:type="numbering" w:customStyle="1" w:styleId="List77">
    <w:name w:val="List 77"/>
    <w:basedOn w:val="Style74import"/>
    <w:pPr>
      <w:numPr>
        <w:numId w:val="79"/>
      </w:numPr>
    </w:pPr>
  </w:style>
  <w:style w:type="numbering" w:customStyle="1" w:styleId="Style74import">
    <w:name w:val="Style 74 importé"/>
  </w:style>
  <w:style w:type="numbering" w:customStyle="1" w:styleId="List78">
    <w:name w:val="List 78"/>
    <w:basedOn w:val="Style75import"/>
    <w:pPr>
      <w:numPr>
        <w:numId w:val="80"/>
      </w:numPr>
    </w:pPr>
  </w:style>
  <w:style w:type="numbering" w:customStyle="1" w:styleId="Style75import">
    <w:name w:val="Style 75 importé"/>
  </w:style>
  <w:style w:type="numbering" w:customStyle="1" w:styleId="List79">
    <w:name w:val="List 79"/>
    <w:basedOn w:val="Style76import"/>
    <w:pPr>
      <w:numPr>
        <w:numId w:val="81"/>
      </w:numPr>
    </w:pPr>
  </w:style>
  <w:style w:type="numbering" w:customStyle="1" w:styleId="Style76import">
    <w:name w:val="Style 76 importé"/>
  </w:style>
  <w:style w:type="numbering" w:customStyle="1" w:styleId="List80">
    <w:name w:val="List 80"/>
    <w:basedOn w:val="Style77import"/>
    <w:pPr>
      <w:numPr>
        <w:numId w:val="82"/>
      </w:numPr>
    </w:pPr>
  </w:style>
  <w:style w:type="numbering" w:customStyle="1" w:styleId="Style77import">
    <w:name w:val="Style 77 importé"/>
  </w:style>
  <w:style w:type="numbering" w:customStyle="1" w:styleId="List81">
    <w:name w:val="List 81"/>
    <w:basedOn w:val="Style78import"/>
    <w:pPr>
      <w:numPr>
        <w:numId w:val="83"/>
      </w:numPr>
    </w:pPr>
  </w:style>
  <w:style w:type="numbering" w:customStyle="1" w:styleId="Style78import">
    <w:name w:val="Style 78 importé"/>
  </w:style>
  <w:style w:type="numbering" w:customStyle="1" w:styleId="List82">
    <w:name w:val="List 82"/>
    <w:basedOn w:val="Style79import"/>
    <w:pPr>
      <w:numPr>
        <w:numId w:val="84"/>
      </w:numPr>
    </w:pPr>
  </w:style>
  <w:style w:type="numbering" w:customStyle="1" w:styleId="Style79import">
    <w:name w:val="Style 79 importé"/>
  </w:style>
  <w:style w:type="numbering" w:customStyle="1" w:styleId="List83">
    <w:name w:val="List 83"/>
    <w:basedOn w:val="Style80import"/>
    <w:pPr>
      <w:numPr>
        <w:numId w:val="85"/>
      </w:numPr>
    </w:pPr>
  </w:style>
  <w:style w:type="numbering" w:customStyle="1" w:styleId="Style80import">
    <w:name w:val="Style 80 importé"/>
  </w:style>
  <w:style w:type="numbering" w:customStyle="1" w:styleId="List84">
    <w:name w:val="List 84"/>
    <w:basedOn w:val="Style81import"/>
    <w:pPr>
      <w:numPr>
        <w:numId w:val="86"/>
      </w:numPr>
    </w:pPr>
  </w:style>
  <w:style w:type="numbering" w:customStyle="1" w:styleId="Style81import">
    <w:name w:val="Style 81 importé"/>
  </w:style>
  <w:style w:type="numbering" w:customStyle="1" w:styleId="List85">
    <w:name w:val="List 85"/>
    <w:basedOn w:val="Style82import"/>
    <w:pPr>
      <w:numPr>
        <w:numId w:val="87"/>
      </w:numPr>
    </w:pPr>
  </w:style>
  <w:style w:type="numbering" w:customStyle="1" w:styleId="Style82import">
    <w:name w:val="Style 82 importé"/>
  </w:style>
  <w:style w:type="numbering" w:customStyle="1" w:styleId="List86">
    <w:name w:val="List 86"/>
    <w:basedOn w:val="Style83import"/>
    <w:pPr>
      <w:numPr>
        <w:numId w:val="88"/>
      </w:numPr>
    </w:pPr>
  </w:style>
  <w:style w:type="numbering" w:customStyle="1" w:styleId="Style83import">
    <w:name w:val="Style 83 importé"/>
  </w:style>
  <w:style w:type="numbering" w:customStyle="1" w:styleId="List87">
    <w:name w:val="List 87"/>
    <w:basedOn w:val="Style84import"/>
    <w:pPr>
      <w:numPr>
        <w:numId w:val="89"/>
      </w:numPr>
    </w:pPr>
  </w:style>
  <w:style w:type="numbering" w:customStyle="1" w:styleId="Style84import">
    <w:name w:val="Style 84 importé"/>
  </w:style>
  <w:style w:type="numbering" w:customStyle="1" w:styleId="List88">
    <w:name w:val="List 88"/>
    <w:basedOn w:val="Style85import"/>
    <w:pPr>
      <w:numPr>
        <w:numId w:val="90"/>
      </w:numPr>
    </w:pPr>
  </w:style>
  <w:style w:type="numbering" w:customStyle="1" w:styleId="Style85import">
    <w:name w:val="Style 85 importé"/>
  </w:style>
  <w:style w:type="numbering" w:customStyle="1" w:styleId="List89">
    <w:name w:val="List 89"/>
    <w:basedOn w:val="Style86import"/>
    <w:pPr>
      <w:numPr>
        <w:numId w:val="91"/>
      </w:numPr>
    </w:pPr>
  </w:style>
  <w:style w:type="numbering" w:customStyle="1" w:styleId="Style86import">
    <w:name w:val="Style 86 importé"/>
  </w:style>
  <w:style w:type="numbering" w:customStyle="1" w:styleId="List90">
    <w:name w:val="List 90"/>
    <w:basedOn w:val="Style87import"/>
    <w:pPr>
      <w:numPr>
        <w:numId w:val="92"/>
      </w:numPr>
    </w:pPr>
  </w:style>
  <w:style w:type="numbering" w:customStyle="1" w:styleId="Style87import">
    <w:name w:val="Style 87 importé"/>
  </w:style>
  <w:style w:type="numbering" w:customStyle="1" w:styleId="List91">
    <w:name w:val="List 91"/>
    <w:basedOn w:val="Style88import"/>
    <w:pPr>
      <w:numPr>
        <w:numId w:val="93"/>
      </w:numPr>
    </w:pPr>
  </w:style>
  <w:style w:type="numbering" w:customStyle="1" w:styleId="Style88import">
    <w:name w:val="Style 88 importé"/>
  </w:style>
  <w:style w:type="numbering" w:customStyle="1" w:styleId="List92">
    <w:name w:val="List 92"/>
    <w:basedOn w:val="Style89import"/>
    <w:pPr>
      <w:numPr>
        <w:numId w:val="94"/>
      </w:numPr>
    </w:pPr>
  </w:style>
  <w:style w:type="numbering" w:customStyle="1" w:styleId="Style89import">
    <w:name w:val="Style 89 importé"/>
  </w:style>
  <w:style w:type="numbering" w:customStyle="1" w:styleId="List93">
    <w:name w:val="List 93"/>
    <w:basedOn w:val="Style90import"/>
    <w:pPr>
      <w:numPr>
        <w:numId w:val="95"/>
      </w:numPr>
    </w:pPr>
  </w:style>
  <w:style w:type="numbering" w:customStyle="1" w:styleId="Style90import">
    <w:name w:val="Style 90 importé"/>
  </w:style>
  <w:style w:type="numbering" w:customStyle="1" w:styleId="List94">
    <w:name w:val="List 94"/>
    <w:basedOn w:val="Style91import"/>
    <w:pPr>
      <w:numPr>
        <w:numId w:val="96"/>
      </w:numPr>
    </w:pPr>
  </w:style>
  <w:style w:type="numbering" w:customStyle="1" w:styleId="Style91import">
    <w:name w:val="Style 91 importé"/>
  </w:style>
  <w:style w:type="numbering" w:customStyle="1" w:styleId="List95">
    <w:name w:val="List 95"/>
    <w:basedOn w:val="Style92import"/>
    <w:pPr>
      <w:numPr>
        <w:numId w:val="97"/>
      </w:numPr>
    </w:pPr>
  </w:style>
  <w:style w:type="numbering" w:customStyle="1" w:styleId="Style92import">
    <w:name w:val="Style 92 importé"/>
  </w:style>
  <w:style w:type="numbering" w:customStyle="1" w:styleId="List96">
    <w:name w:val="List 96"/>
    <w:basedOn w:val="Style93import"/>
    <w:pPr>
      <w:numPr>
        <w:numId w:val="98"/>
      </w:numPr>
    </w:pPr>
  </w:style>
  <w:style w:type="numbering" w:customStyle="1" w:styleId="Style93import">
    <w:name w:val="Style 93 importé"/>
  </w:style>
  <w:style w:type="numbering" w:customStyle="1" w:styleId="List97">
    <w:name w:val="List 97"/>
    <w:basedOn w:val="Style94import"/>
    <w:pPr>
      <w:numPr>
        <w:numId w:val="99"/>
      </w:numPr>
    </w:pPr>
  </w:style>
  <w:style w:type="numbering" w:customStyle="1" w:styleId="Style94import">
    <w:name w:val="Style 94 importé"/>
  </w:style>
  <w:style w:type="numbering" w:customStyle="1" w:styleId="List98">
    <w:name w:val="List 98"/>
    <w:basedOn w:val="Style95import"/>
    <w:pPr>
      <w:numPr>
        <w:numId w:val="100"/>
      </w:numPr>
    </w:pPr>
  </w:style>
  <w:style w:type="numbering" w:customStyle="1" w:styleId="Style95import">
    <w:name w:val="Style 95 importé"/>
  </w:style>
  <w:style w:type="numbering" w:customStyle="1" w:styleId="List99">
    <w:name w:val="List 99"/>
    <w:basedOn w:val="Style96import"/>
    <w:pPr>
      <w:numPr>
        <w:numId w:val="101"/>
      </w:numPr>
    </w:pPr>
  </w:style>
  <w:style w:type="numbering" w:customStyle="1" w:styleId="Style96import">
    <w:name w:val="Style 96 importé"/>
  </w:style>
  <w:style w:type="numbering" w:customStyle="1" w:styleId="List100">
    <w:name w:val="List 100"/>
    <w:basedOn w:val="Style97import"/>
    <w:pPr>
      <w:numPr>
        <w:numId w:val="102"/>
      </w:numPr>
    </w:pPr>
  </w:style>
  <w:style w:type="numbering" w:customStyle="1" w:styleId="Style97import">
    <w:name w:val="Style 97 importé"/>
  </w:style>
  <w:style w:type="numbering" w:customStyle="1" w:styleId="List101">
    <w:name w:val="List 101"/>
    <w:basedOn w:val="Style98import"/>
    <w:pPr>
      <w:numPr>
        <w:numId w:val="103"/>
      </w:numPr>
    </w:pPr>
  </w:style>
  <w:style w:type="numbering" w:customStyle="1" w:styleId="Style98import">
    <w:name w:val="Style 98 importé"/>
  </w:style>
  <w:style w:type="numbering" w:customStyle="1" w:styleId="List102">
    <w:name w:val="List 102"/>
    <w:basedOn w:val="Style99import"/>
    <w:pPr>
      <w:numPr>
        <w:numId w:val="104"/>
      </w:numPr>
    </w:pPr>
  </w:style>
  <w:style w:type="numbering" w:customStyle="1" w:styleId="Style99import">
    <w:name w:val="Style 99 importé"/>
  </w:style>
  <w:style w:type="numbering" w:customStyle="1" w:styleId="List103">
    <w:name w:val="List 103"/>
    <w:basedOn w:val="Style100import"/>
    <w:pPr>
      <w:numPr>
        <w:numId w:val="105"/>
      </w:numPr>
    </w:pPr>
  </w:style>
  <w:style w:type="numbering" w:customStyle="1" w:styleId="Style100import">
    <w:name w:val="Style 100 importé"/>
  </w:style>
  <w:style w:type="numbering" w:customStyle="1" w:styleId="List104">
    <w:name w:val="List 104"/>
    <w:basedOn w:val="Style101import"/>
    <w:pPr>
      <w:numPr>
        <w:numId w:val="109"/>
      </w:numPr>
    </w:pPr>
  </w:style>
  <w:style w:type="numbering" w:customStyle="1" w:styleId="Style101import">
    <w:name w:val="Style 101 importé"/>
  </w:style>
  <w:style w:type="numbering" w:customStyle="1" w:styleId="List105">
    <w:name w:val="List 105"/>
    <w:basedOn w:val="Style101import"/>
    <w:pPr>
      <w:numPr>
        <w:numId w:val="107"/>
      </w:numPr>
    </w:pPr>
  </w:style>
  <w:style w:type="numbering" w:customStyle="1" w:styleId="List106">
    <w:name w:val="List 106"/>
    <w:basedOn w:val="Style101import"/>
    <w:pPr>
      <w:numPr>
        <w:numId w:val="108"/>
      </w:numPr>
    </w:pPr>
  </w:style>
  <w:style w:type="numbering" w:customStyle="1" w:styleId="List107">
    <w:name w:val="List 107"/>
    <w:basedOn w:val="Style102import"/>
    <w:pPr>
      <w:numPr>
        <w:numId w:val="110"/>
      </w:numPr>
    </w:pPr>
  </w:style>
  <w:style w:type="numbering" w:customStyle="1" w:styleId="Style102import">
    <w:name w:val="Style 102 importé"/>
  </w:style>
  <w:style w:type="numbering" w:customStyle="1" w:styleId="List108">
    <w:name w:val="List 108"/>
    <w:basedOn w:val="Style103import"/>
    <w:pPr>
      <w:numPr>
        <w:numId w:val="111"/>
      </w:numPr>
    </w:pPr>
  </w:style>
  <w:style w:type="numbering" w:customStyle="1" w:styleId="Style103import">
    <w:name w:val="Style 103 importé"/>
  </w:style>
  <w:style w:type="numbering" w:customStyle="1" w:styleId="List109">
    <w:name w:val="List 109"/>
    <w:basedOn w:val="Style104import"/>
    <w:pPr>
      <w:numPr>
        <w:numId w:val="112"/>
      </w:numPr>
    </w:pPr>
  </w:style>
  <w:style w:type="numbering" w:customStyle="1" w:styleId="Style104import">
    <w:name w:val="Style 104 importé"/>
  </w:style>
  <w:style w:type="numbering" w:customStyle="1" w:styleId="List110">
    <w:name w:val="List 110"/>
    <w:basedOn w:val="Style105import"/>
    <w:pPr>
      <w:numPr>
        <w:numId w:val="113"/>
      </w:numPr>
    </w:pPr>
  </w:style>
  <w:style w:type="numbering" w:customStyle="1" w:styleId="Style105import">
    <w:name w:val="Style 105 importé"/>
  </w:style>
  <w:style w:type="numbering" w:customStyle="1" w:styleId="List111">
    <w:name w:val="List 111"/>
    <w:basedOn w:val="Style106import"/>
    <w:pPr>
      <w:numPr>
        <w:numId w:val="114"/>
      </w:numPr>
    </w:pPr>
  </w:style>
  <w:style w:type="numbering" w:customStyle="1" w:styleId="Style106import">
    <w:name w:val="Style 106 importé"/>
  </w:style>
  <w:style w:type="numbering" w:customStyle="1" w:styleId="List112">
    <w:name w:val="List 112"/>
    <w:basedOn w:val="Style107import"/>
    <w:pPr>
      <w:numPr>
        <w:numId w:val="115"/>
      </w:numPr>
    </w:pPr>
  </w:style>
  <w:style w:type="numbering" w:customStyle="1" w:styleId="Style107import">
    <w:name w:val="Style 107 importé"/>
  </w:style>
  <w:style w:type="numbering" w:customStyle="1" w:styleId="List113">
    <w:name w:val="List 113"/>
    <w:basedOn w:val="Style108import"/>
    <w:pPr>
      <w:numPr>
        <w:numId w:val="116"/>
      </w:numPr>
    </w:pPr>
  </w:style>
  <w:style w:type="numbering" w:customStyle="1" w:styleId="Style108import">
    <w:name w:val="Style 108 importé"/>
  </w:style>
  <w:style w:type="numbering" w:customStyle="1" w:styleId="List114">
    <w:name w:val="List 114"/>
    <w:basedOn w:val="Style109import"/>
    <w:pPr>
      <w:numPr>
        <w:numId w:val="117"/>
      </w:numPr>
    </w:pPr>
  </w:style>
  <w:style w:type="numbering" w:customStyle="1" w:styleId="Style109import">
    <w:name w:val="Style 109 importé"/>
  </w:style>
  <w:style w:type="numbering" w:customStyle="1" w:styleId="List115">
    <w:name w:val="List 115"/>
    <w:basedOn w:val="Style110import"/>
    <w:pPr>
      <w:numPr>
        <w:numId w:val="118"/>
      </w:numPr>
    </w:pPr>
  </w:style>
  <w:style w:type="numbering" w:customStyle="1" w:styleId="Style110import">
    <w:name w:val="Style 110 importé"/>
  </w:style>
  <w:style w:type="numbering" w:customStyle="1" w:styleId="List116">
    <w:name w:val="List 116"/>
    <w:basedOn w:val="Style111import"/>
    <w:pPr>
      <w:numPr>
        <w:numId w:val="119"/>
      </w:numPr>
    </w:pPr>
  </w:style>
  <w:style w:type="numbering" w:customStyle="1" w:styleId="Style111import">
    <w:name w:val="Style 111 importé"/>
  </w:style>
  <w:style w:type="numbering" w:customStyle="1" w:styleId="List117">
    <w:name w:val="List 117"/>
    <w:basedOn w:val="Style112import"/>
    <w:pPr>
      <w:numPr>
        <w:numId w:val="120"/>
      </w:numPr>
    </w:pPr>
  </w:style>
  <w:style w:type="numbering" w:customStyle="1" w:styleId="Style112import">
    <w:name w:val="Style 112 importé"/>
  </w:style>
  <w:style w:type="numbering" w:customStyle="1" w:styleId="List118">
    <w:name w:val="List 118"/>
    <w:basedOn w:val="Style113import"/>
    <w:pPr>
      <w:numPr>
        <w:numId w:val="121"/>
      </w:numPr>
    </w:pPr>
  </w:style>
  <w:style w:type="numbering" w:customStyle="1" w:styleId="Style113import">
    <w:name w:val="Style 113 importé"/>
  </w:style>
  <w:style w:type="numbering" w:customStyle="1" w:styleId="List119">
    <w:name w:val="List 119"/>
    <w:basedOn w:val="Style114import"/>
    <w:pPr>
      <w:numPr>
        <w:numId w:val="122"/>
      </w:numPr>
    </w:pPr>
  </w:style>
  <w:style w:type="numbering" w:customStyle="1" w:styleId="Style114import">
    <w:name w:val="Style 114 importé"/>
  </w:style>
  <w:style w:type="numbering" w:customStyle="1" w:styleId="List120">
    <w:name w:val="List 120"/>
    <w:basedOn w:val="Style115import"/>
    <w:pPr>
      <w:numPr>
        <w:numId w:val="123"/>
      </w:numPr>
    </w:pPr>
  </w:style>
  <w:style w:type="numbering" w:customStyle="1" w:styleId="Style115import">
    <w:name w:val="Style 115 importé"/>
  </w:style>
  <w:style w:type="numbering" w:customStyle="1" w:styleId="List121">
    <w:name w:val="List 121"/>
    <w:basedOn w:val="Style116import"/>
    <w:pPr>
      <w:numPr>
        <w:numId w:val="124"/>
      </w:numPr>
    </w:pPr>
  </w:style>
  <w:style w:type="numbering" w:customStyle="1" w:styleId="Style116import">
    <w:name w:val="Style 116 importé"/>
  </w:style>
  <w:style w:type="numbering" w:customStyle="1" w:styleId="List122">
    <w:name w:val="List 122"/>
    <w:basedOn w:val="Style117import"/>
    <w:pPr>
      <w:numPr>
        <w:numId w:val="125"/>
      </w:numPr>
    </w:pPr>
  </w:style>
  <w:style w:type="numbering" w:customStyle="1" w:styleId="Style117import">
    <w:name w:val="Style 117 importé"/>
  </w:style>
  <w:style w:type="numbering" w:customStyle="1" w:styleId="List123">
    <w:name w:val="List 123"/>
    <w:basedOn w:val="Style118import"/>
    <w:pPr>
      <w:numPr>
        <w:numId w:val="126"/>
      </w:numPr>
    </w:pPr>
  </w:style>
  <w:style w:type="numbering" w:customStyle="1" w:styleId="Style118import">
    <w:name w:val="Style 118 importé"/>
  </w:style>
  <w:style w:type="numbering" w:customStyle="1" w:styleId="List124">
    <w:name w:val="List 124"/>
    <w:basedOn w:val="Style119import"/>
    <w:pPr>
      <w:numPr>
        <w:numId w:val="127"/>
      </w:numPr>
    </w:pPr>
  </w:style>
  <w:style w:type="numbering" w:customStyle="1" w:styleId="Style119import">
    <w:name w:val="Style 119 importé"/>
  </w:style>
  <w:style w:type="numbering" w:customStyle="1" w:styleId="List125">
    <w:name w:val="List 125"/>
    <w:basedOn w:val="Style120import"/>
    <w:pPr>
      <w:numPr>
        <w:numId w:val="128"/>
      </w:numPr>
    </w:pPr>
  </w:style>
  <w:style w:type="numbering" w:customStyle="1" w:styleId="Style120import">
    <w:name w:val="Style 120 importé"/>
  </w:style>
  <w:style w:type="numbering" w:customStyle="1" w:styleId="List126">
    <w:name w:val="List 126"/>
    <w:basedOn w:val="Style120import"/>
    <w:pPr>
      <w:numPr>
        <w:numId w:val="129"/>
      </w:numPr>
    </w:pPr>
  </w:style>
  <w:style w:type="numbering" w:customStyle="1" w:styleId="List127">
    <w:name w:val="List 127"/>
    <w:basedOn w:val="Style121import"/>
    <w:pPr>
      <w:numPr>
        <w:numId w:val="130"/>
      </w:numPr>
    </w:pPr>
  </w:style>
  <w:style w:type="numbering" w:customStyle="1" w:styleId="Style121import">
    <w:name w:val="Style 121 importé"/>
  </w:style>
  <w:style w:type="numbering" w:customStyle="1" w:styleId="List128">
    <w:name w:val="List 128"/>
    <w:basedOn w:val="Style122import"/>
    <w:pPr>
      <w:numPr>
        <w:numId w:val="131"/>
      </w:numPr>
    </w:pPr>
  </w:style>
  <w:style w:type="numbering" w:customStyle="1" w:styleId="Style122import">
    <w:name w:val="Style 122 importé"/>
  </w:style>
  <w:style w:type="numbering" w:customStyle="1" w:styleId="List129">
    <w:name w:val="List 129"/>
    <w:basedOn w:val="Style123import"/>
    <w:pPr>
      <w:numPr>
        <w:numId w:val="132"/>
      </w:numPr>
    </w:pPr>
  </w:style>
  <w:style w:type="numbering" w:customStyle="1" w:styleId="Style123import">
    <w:name w:val="Style 123 importé"/>
  </w:style>
  <w:style w:type="numbering" w:customStyle="1" w:styleId="List130">
    <w:name w:val="List 130"/>
    <w:basedOn w:val="Style124import"/>
    <w:pPr>
      <w:numPr>
        <w:numId w:val="133"/>
      </w:numPr>
    </w:pPr>
  </w:style>
  <w:style w:type="numbering" w:customStyle="1" w:styleId="Style124import">
    <w:name w:val="Style 124 importé"/>
  </w:style>
  <w:style w:type="numbering" w:customStyle="1" w:styleId="List131">
    <w:name w:val="List 131"/>
    <w:basedOn w:val="Style125import"/>
    <w:pPr>
      <w:numPr>
        <w:numId w:val="134"/>
      </w:numPr>
    </w:pPr>
  </w:style>
  <w:style w:type="numbering" w:customStyle="1" w:styleId="Style125import">
    <w:name w:val="Style 125 importé"/>
  </w:style>
  <w:style w:type="numbering" w:customStyle="1" w:styleId="List132">
    <w:name w:val="List 132"/>
    <w:basedOn w:val="Style126import"/>
    <w:pPr>
      <w:numPr>
        <w:numId w:val="135"/>
      </w:numPr>
    </w:pPr>
  </w:style>
  <w:style w:type="numbering" w:customStyle="1" w:styleId="Style126import">
    <w:name w:val="Style 126 importé"/>
  </w:style>
  <w:style w:type="numbering" w:customStyle="1" w:styleId="List133">
    <w:name w:val="List 133"/>
    <w:basedOn w:val="Style127import"/>
    <w:pPr>
      <w:numPr>
        <w:numId w:val="136"/>
      </w:numPr>
    </w:pPr>
  </w:style>
  <w:style w:type="numbering" w:customStyle="1" w:styleId="Style127import">
    <w:name w:val="Style 127 importé"/>
  </w:style>
  <w:style w:type="numbering" w:customStyle="1" w:styleId="List134">
    <w:name w:val="List 134"/>
    <w:basedOn w:val="Style128import"/>
    <w:pPr>
      <w:numPr>
        <w:numId w:val="137"/>
      </w:numPr>
    </w:pPr>
  </w:style>
  <w:style w:type="numbering" w:customStyle="1" w:styleId="Style128import">
    <w:name w:val="Style 128 importé"/>
  </w:style>
  <w:style w:type="numbering" w:customStyle="1" w:styleId="List135">
    <w:name w:val="List 135"/>
    <w:basedOn w:val="Style129import"/>
    <w:pPr>
      <w:numPr>
        <w:numId w:val="138"/>
      </w:numPr>
    </w:pPr>
  </w:style>
  <w:style w:type="numbering" w:customStyle="1" w:styleId="Style129import">
    <w:name w:val="Style 129 importé"/>
  </w:style>
  <w:style w:type="numbering" w:customStyle="1" w:styleId="List136">
    <w:name w:val="List 136"/>
    <w:basedOn w:val="Style130import"/>
    <w:pPr>
      <w:numPr>
        <w:numId w:val="139"/>
      </w:numPr>
    </w:pPr>
  </w:style>
  <w:style w:type="numbering" w:customStyle="1" w:styleId="Style130import">
    <w:name w:val="Style 130 importé"/>
  </w:style>
  <w:style w:type="numbering" w:customStyle="1" w:styleId="List137">
    <w:name w:val="List 137"/>
    <w:basedOn w:val="Style131import"/>
    <w:pPr>
      <w:numPr>
        <w:numId w:val="140"/>
      </w:numPr>
    </w:pPr>
  </w:style>
  <w:style w:type="numbering" w:customStyle="1" w:styleId="Style131import">
    <w:name w:val="Style 131 importé"/>
  </w:style>
  <w:style w:type="numbering" w:customStyle="1" w:styleId="List138">
    <w:name w:val="List 138"/>
    <w:basedOn w:val="Style132import"/>
    <w:pPr>
      <w:numPr>
        <w:numId w:val="141"/>
      </w:numPr>
    </w:pPr>
  </w:style>
  <w:style w:type="numbering" w:customStyle="1" w:styleId="Style132import">
    <w:name w:val="Style 132 importé"/>
  </w:style>
  <w:style w:type="numbering" w:customStyle="1" w:styleId="List139">
    <w:name w:val="List 139"/>
    <w:basedOn w:val="Style133import"/>
    <w:pPr>
      <w:numPr>
        <w:numId w:val="158"/>
      </w:numPr>
    </w:pPr>
  </w:style>
  <w:style w:type="numbering" w:customStyle="1" w:styleId="Style133import">
    <w:name w:val="Style 133 importé"/>
  </w:style>
  <w:style w:type="numbering" w:customStyle="1" w:styleId="List140">
    <w:name w:val="List 140"/>
    <w:basedOn w:val="Style134import"/>
    <w:pPr>
      <w:numPr>
        <w:numId w:val="143"/>
      </w:numPr>
    </w:pPr>
  </w:style>
  <w:style w:type="numbering" w:customStyle="1" w:styleId="Style134import">
    <w:name w:val="Style 134 importé"/>
  </w:style>
  <w:style w:type="numbering" w:customStyle="1" w:styleId="List141">
    <w:name w:val="List 141"/>
    <w:basedOn w:val="Style135import"/>
    <w:pPr>
      <w:numPr>
        <w:numId w:val="144"/>
      </w:numPr>
    </w:pPr>
  </w:style>
  <w:style w:type="numbering" w:customStyle="1" w:styleId="Style135import">
    <w:name w:val="Style 135 importé"/>
  </w:style>
  <w:style w:type="numbering" w:customStyle="1" w:styleId="List142">
    <w:name w:val="List 142"/>
    <w:basedOn w:val="Style136import"/>
    <w:pPr>
      <w:numPr>
        <w:numId w:val="145"/>
      </w:numPr>
    </w:pPr>
  </w:style>
  <w:style w:type="numbering" w:customStyle="1" w:styleId="Style136import">
    <w:name w:val="Style 136 importé"/>
  </w:style>
  <w:style w:type="numbering" w:customStyle="1" w:styleId="List143">
    <w:name w:val="List 143"/>
    <w:basedOn w:val="Style136import"/>
    <w:pPr>
      <w:numPr>
        <w:numId w:val="146"/>
      </w:numPr>
    </w:pPr>
  </w:style>
  <w:style w:type="numbering" w:customStyle="1" w:styleId="List144">
    <w:name w:val="List 144"/>
    <w:basedOn w:val="Style137import"/>
    <w:pPr>
      <w:numPr>
        <w:numId w:val="147"/>
      </w:numPr>
    </w:pPr>
  </w:style>
  <w:style w:type="numbering" w:customStyle="1" w:styleId="Style137import">
    <w:name w:val="Style 137 importé"/>
  </w:style>
  <w:style w:type="numbering" w:customStyle="1" w:styleId="List145">
    <w:name w:val="List 145"/>
    <w:basedOn w:val="Style137import"/>
    <w:pPr>
      <w:numPr>
        <w:numId w:val="148"/>
      </w:numPr>
    </w:pPr>
  </w:style>
  <w:style w:type="numbering" w:customStyle="1" w:styleId="List146">
    <w:name w:val="List 146"/>
    <w:basedOn w:val="Style138import"/>
    <w:pPr>
      <w:numPr>
        <w:numId w:val="149"/>
      </w:numPr>
    </w:pPr>
  </w:style>
  <w:style w:type="numbering" w:customStyle="1" w:styleId="Style138import">
    <w:name w:val="Style 138 importé"/>
  </w:style>
  <w:style w:type="numbering" w:customStyle="1" w:styleId="List147">
    <w:name w:val="List 147"/>
    <w:basedOn w:val="Style139import"/>
    <w:pPr>
      <w:numPr>
        <w:numId w:val="150"/>
      </w:numPr>
    </w:pPr>
  </w:style>
  <w:style w:type="numbering" w:customStyle="1" w:styleId="Style139import">
    <w:name w:val="Style 139 importé"/>
  </w:style>
  <w:style w:type="numbering" w:customStyle="1" w:styleId="List148">
    <w:name w:val="List 148"/>
    <w:basedOn w:val="Style140import"/>
    <w:pPr>
      <w:numPr>
        <w:numId w:val="151"/>
      </w:numPr>
    </w:pPr>
  </w:style>
  <w:style w:type="numbering" w:customStyle="1" w:styleId="Style140import">
    <w:name w:val="Style 140 importé"/>
  </w:style>
  <w:style w:type="numbering" w:customStyle="1" w:styleId="List149">
    <w:name w:val="List 149"/>
    <w:basedOn w:val="Style141import"/>
    <w:pPr>
      <w:numPr>
        <w:numId w:val="152"/>
      </w:numPr>
    </w:pPr>
  </w:style>
  <w:style w:type="numbering" w:customStyle="1" w:styleId="Style141import">
    <w:name w:val="Style 141 importé"/>
  </w:style>
  <w:style w:type="numbering" w:customStyle="1" w:styleId="List150">
    <w:name w:val="List 150"/>
    <w:basedOn w:val="Style142import"/>
    <w:pPr>
      <w:numPr>
        <w:numId w:val="153"/>
      </w:numPr>
    </w:pPr>
  </w:style>
  <w:style w:type="numbering" w:customStyle="1" w:styleId="Style142import">
    <w:name w:val="Style 142 importé"/>
  </w:style>
  <w:style w:type="numbering" w:customStyle="1" w:styleId="List151">
    <w:name w:val="List 151"/>
    <w:basedOn w:val="Style143import"/>
    <w:pPr>
      <w:numPr>
        <w:numId w:val="154"/>
      </w:numPr>
    </w:pPr>
  </w:style>
  <w:style w:type="numbering" w:customStyle="1" w:styleId="Style143import">
    <w:name w:val="Style 143 importé"/>
  </w:style>
  <w:style w:type="numbering" w:customStyle="1" w:styleId="List152">
    <w:name w:val="List 152"/>
    <w:basedOn w:val="Style144import"/>
    <w:pPr>
      <w:numPr>
        <w:numId w:val="155"/>
      </w:numPr>
    </w:pPr>
  </w:style>
  <w:style w:type="numbering" w:customStyle="1" w:styleId="Style144import">
    <w:name w:val="Style 144 importé"/>
  </w:style>
  <w:style w:type="numbering" w:customStyle="1" w:styleId="List153">
    <w:name w:val="List 153"/>
    <w:basedOn w:val="Style145import"/>
    <w:pPr>
      <w:numPr>
        <w:numId w:val="156"/>
      </w:numPr>
    </w:pPr>
  </w:style>
  <w:style w:type="numbering" w:customStyle="1" w:styleId="Style145import">
    <w:name w:val="Style 145 importé"/>
  </w:style>
  <w:style w:type="numbering" w:customStyle="1" w:styleId="List154">
    <w:name w:val="List 154"/>
    <w:basedOn w:val="Style146import"/>
    <w:pPr>
      <w:numPr>
        <w:numId w:val="159"/>
      </w:numPr>
    </w:pPr>
  </w:style>
  <w:style w:type="numbering" w:customStyle="1" w:styleId="Style146import">
    <w:name w:val="Style 146 importé"/>
  </w:style>
  <w:style w:type="numbering" w:customStyle="1" w:styleId="List155">
    <w:name w:val="List 155"/>
    <w:basedOn w:val="Style147import"/>
    <w:pPr>
      <w:numPr>
        <w:numId w:val="160"/>
      </w:numPr>
    </w:pPr>
  </w:style>
  <w:style w:type="numbering" w:customStyle="1" w:styleId="Style147import">
    <w:name w:val="Style 147 importé"/>
  </w:style>
  <w:style w:type="numbering" w:customStyle="1" w:styleId="List156">
    <w:name w:val="List 156"/>
    <w:basedOn w:val="Style148import"/>
    <w:pPr>
      <w:numPr>
        <w:numId w:val="166"/>
      </w:numPr>
    </w:pPr>
  </w:style>
  <w:style w:type="numbering" w:customStyle="1" w:styleId="Style148import">
    <w:name w:val="Style 148 importé"/>
  </w:style>
  <w:style w:type="numbering" w:customStyle="1" w:styleId="List157">
    <w:name w:val="List 157"/>
    <w:basedOn w:val="Style148import"/>
    <w:pPr>
      <w:numPr>
        <w:numId w:val="162"/>
      </w:numPr>
    </w:pPr>
  </w:style>
  <w:style w:type="numbering" w:customStyle="1" w:styleId="List158">
    <w:name w:val="List 158"/>
    <w:basedOn w:val="Style1import"/>
    <w:pPr>
      <w:numPr>
        <w:numId w:val="209"/>
      </w:numPr>
    </w:pPr>
  </w:style>
  <w:style w:type="numbering" w:customStyle="1" w:styleId="Style1import">
    <w:name w:val="Style 1 importé"/>
  </w:style>
  <w:style w:type="numbering" w:customStyle="1" w:styleId="List159">
    <w:name w:val="List 159"/>
    <w:basedOn w:val="Style148import"/>
    <w:pPr>
      <w:numPr>
        <w:numId w:val="165"/>
      </w:numPr>
    </w:pPr>
  </w:style>
  <w:style w:type="numbering" w:customStyle="1" w:styleId="List160">
    <w:name w:val="List 160"/>
    <w:basedOn w:val="Style1import"/>
    <w:pPr>
      <w:numPr>
        <w:numId w:val="167"/>
      </w:numPr>
    </w:pPr>
  </w:style>
  <w:style w:type="numbering" w:customStyle="1" w:styleId="List161">
    <w:name w:val="List 161"/>
    <w:basedOn w:val="Style149import"/>
    <w:pPr>
      <w:numPr>
        <w:numId w:val="168"/>
      </w:numPr>
    </w:pPr>
  </w:style>
  <w:style w:type="numbering" w:customStyle="1" w:styleId="Style149import">
    <w:name w:val="Style 149 importé"/>
  </w:style>
  <w:style w:type="numbering" w:customStyle="1" w:styleId="List162">
    <w:name w:val="List 162"/>
    <w:basedOn w:val="Style150import"/>
    <w:pPr>
      <w:numPr>
        <w:numId w:val="169"/>
      </w:numPr>
    </w:pPr>
  </w:style>
  <w:style w:type="numbering" w:customStyle="1" w:styleId="Style150import">
    <w:name w:val="Style 150 importé"/>
  </w:style>
  <w:style w:type="numbering" w:customStyle="1" w:styleId="List163">
    <w:name w:val="List 163"/>
    <w:basedOn w:val="Style151import"/>
    <w:pPr>
      <w:numPr>
        <w:numId w:val="170"/>
      </w:numPr>
    </w:pPr>
  </w:style>
  <w:style w:type="numbering" w:customStyle="1" w:styleId="Style151import">
    <w:name w:val="Style 151 importé"/>
  </w:style>
  <w:style w:type="numbering" w:customStyle="1" w:styleId="List164">
    <w:name w:val="List 164"/>
    <w:basedOn w:val="Style152import"/>
    <w:pPr>
      <w:numPr>
        <w:numId w:val="171"/>
      </w:numPr>
    </w:pPr>
  </w:style>
  <w:style w:type="numbering" w:customStyle="1" w:styleId="Style152import">
    <w:name w:val="Style 152 importé"/>
  </w:style>
  <w:style w:type="numbering" w:customStyle="1" w:styleId="List165">
    <w:name w:val="List 165"/>
    <w:basedOn w:val="Style153import"/>
    <w:pPr>
      <w:numPr>
        <w:numId w:val="172"/>
      </w:numPr>
    </w:pPr>
  </w:style>
  <w:style w:type="numbering" w:customStyle="1" w:styleId="Style153import">
    <w:name w:val="Style 153 importé"/>
  </w:style>
  <w:style w:type="numbering" w:customStyle="1" w:styleId="List166">
    <w:name w:val="List 166"/>
    <w:basedOn w:val="Style154import"/>
    <w:pPr>
      <w:numPr>
        <w:numId w:val="173"/>
      </w:numPr>
    </w:pPr>
  </w:style>
  <w:style w:type="numbering" w:customStyle="1" w:styleId="Style154import">
    <w:name w:val="Style 154 importé"/>
  </w:style>
  <w:style w:type="numbering" w:customStyle="1" w:styleId="List167">
    <w:name w:val="List 167"/>
    <w:basedOn w:val="Style155import"/>
    <w:pPr>
      <w:numPr>
        <w:numId w:val="174"/>
      </w:numPr>
    </w:pPr>
  </w:style>
  <w:style w:type="numbering" w:customStyle="1" w:styleId="Style155import">
    <w:name w:val="Style 155 importé"/>
  </w:style>
  <w:style w:type="numbering" w:customStyle="1" w:styleId="List168">
    <w:name w:val="List 168"/>
    <w:basedOn w:val="Style156import"/>
    <w:pPr>
      <w:numPr>
        <w:numId w:val="175"/>
      </w:numPr>
    </w:pPr>
  </w:style>
  <w:style w:type="numbering" w:customStyle="1" w:styleId="Style156import">
    <w:name w:val="Style 156 importé"/>
  </w:style>
  <w:style w:type="numbering" w:customStyle="1" w:styleId="List169">
    <w:name w:val="List 169"/>
    <w:basedOn w:val="Style157import"/>
    <w:pPr>
      <w:numPr>
        <w:numId w:val="176"/>
      </w:numPr>
    </w:pPr>
  </w:style>
  <w:style w:type="numbering" w:customStyle="1" w:styleId="Style157import">
    <w:name w:val="Style 157 importé"/>
  </w:style>
  <w:style w:type="numbering" w:customStyle="1" w:styleId="List170">
    <w:name w:val="List 170"/>
    <w:basedOn w:val="Style158import"/>
    <w:pPr>
      <w:numPr>
        <w:numId w:val="177"/>
      </w:numPr>
    </w:pPr>
  </w:style>
  <w:style w:type="numbering" w:customStyle="1" w:styleId="Style158import">
    <w:name w:val="Style 158 importé"/>
  </w:style>
  <w:style w:type="numbering" w:customStyle="1" w:styleId="List171">
    <w:name w:val="List 171"/>
    <w:basedOn w:val="Style159import"/>
    <w:pPr>
      <w:numPr>
        <w:numId w:val="178"/>
      </w:numPr>
    </w:pPr>
  </w:style>
  <w:style w:type="numbering" w:customStyle="1" w:styleId="Style159import">
    <w:name w:val="Style 159 importé"/>
  </w:style>
  <w:style w:type="numbering" w:customStyle="1" w:styleId="List172">
    <w:name w:val="List 172"/>
    <w:basedOn w:val="Style159import"/>
    <w:pPr>
      <w:numPr>
        <w:numId w:val="179"/>
      </w:numPr>
    </w:pPr>
  </w:style>
  <w:style w:type="numbering" w:customStyle="1" w:styleId="List173">
    <w:name w:val="List 173"/>
    <w:basedOn w:val="Style160import"/>
    <w:pPr>
      <w:numPr>
        <w:numId w:val="180"/>
      </w:numPr>
    </w:pPr>
  </w:style>
  <w:style w:type="numbering" w:customStyle="1" w:styleId="Style160import">
    <w:name w:val="Style 160 importé"/>
  </w:style>
  <w:style w:type="numbering" w:customStyle="1" w:styleId="List174">
    <w:name w:val="List 174"/>
    <w:basedOn w:val="Style161import"/>
    <w:pPr>
      <w:numPr>
        <w:numId w:val="181"/>
      </w:numPr>
    </w:pPr>
  </w:style>
  <w:style w:type="numbering" w:customStyle="1" w:styleId="Style161import">
    <w:name w:val="Style 161 importé"/>
  </w:style>
  <w:style w:type="numbering" w:customStyle="1" w:styleId="List175">
    <w:name w:val="List 175"/>
    <w:basedOn w:val="Style162import"/>
    <w:pPr>
      <w:numPr>
        <w:numId w:val="182"/>
      </w:numPr>
    </w:pPr>
  </w:style>
  <w:style w:type="numbering" w:customStyle="1" w:styleId="Style162import">
    <w:name w:val="Style 162 importé"/>
  </w:style>
  <w:style w:type="numbering" w:customStyle="1" w:styleId="List176">
    <w:name w:val="List 176"/>
    <w:basedOn w:val="Style163import"/>
    <w:pPr>
      <w:numPr>
        <w:numId w:val="183"/>
      </w:numPr>
    </w:pPr>
  </w:style>
  <w:style w:type="numbering" w:customStyle="1" w:styleId="Style163import">
    <w:name w:val="Style 163 importé"/>
  </w:style>
  <w:style w:type="numbering" w:customStyle="1" w:styleId="List177">
    <w:name w:val="List 177"/>
    <w:basedOn w:val="Style164import"/>
    <w:pPr>
      <w:numPr>
        <w:numId w:val="184"/>
      </w:numPr>
    </w:pPr>
  </w:style>
  <w:style w:type="numbering" w:customStyle="1" w:styleId="Style164import">
    <w:name w:val="Style 164 importé"/>
  </w:style>
  <w:style w:type="numbering" w:customStyle="1" w:styleId="List178">
    <w:name w:val="List 178"/>
    <w:basedOn w:val="Style165import"/>
    <w:pPr>
      <w:numPr>
        <w:numId w:val="185"/>
      </w:numPr>
    </w:pPr>
  </w:style>
  <w:style w:type="numbering" w:customStyle="1" w:styleId="Style165import">
    <w:name w:val="Style 165 importé"/>
  </w:style>
  <w:style w:type="numbering" w:customStyle="1" w:styleId="List179">
    <w:name w:val="List 179"/>
    <w:basedOn w:val="Style166import"/>
    <w:pPr>
      <w:numPr>
        <w:numId w:val="186"/>
      </w:numPr>
    </w:pPr>
  </w:style>
  <w:style w:type="numbering" w:customStyle="1" w:styleId="Style166import">
    <w:name w:val="Style 166 importé"/>
  </w:style>
  <w:style w:type="numbering" w:customStyle="1" w:styleId="List180">
    <w:name w:val="List 180"/>
    <w:basedOn w:val="Style167import"/>
    <w:pPr>
      <w:numPr>
        <w:numId w:val="187"/>
      </w:numPr>
    </w:pPr>
  </w:style>
  <w:style w:type="numbering" w:customStyle="1" w:styleId="Style167import">
    <w:name w:val="Style 167 importé"/>
  </w:style>
  <w:style w:type="numbering" w:customStyle="1" w:styleId="List181">
    <w:name w:val="List 181"/>
    <w:basedOn w:val="Style168import"/>
    <w:pPr>
      <w:numPr>
        <w:numId w:val="188"/>
      </w:numPr>
    </w:pPr>
  </w:style>
  <w:style w:type="numbering" w:customStyle="1" w:styleId="Style168import">
    <w:name w:val="Style 168 importé"/>
  </w:style>
  <w:style w:type="numbering" w:customStyle="1" w:styleId="List182">
    <w:name w:val="List 182"/>
    <w:basedOn w:val="Style169import"/>
    <w:pPr>
      <w:numPr>
        <w:numId w:val="189"/>
      </w:numPr>
    </w:pPr>
  </w:style>
  <w:style w:type="numbering" w:customStyle="1" w:styleId="Style169import">
    <w:name w:val="Style 169 importé"/>
  </w:style>
  <w:style w:type="numbering" w:customStyle="1" w:styleId="List183">
    <w:name w:val="List 183"/>
    <w:basedOn w:val="Style170import"/>
    <w:pPr>
      <w:numPr>
        <w:numId w:val="190"/>
      </w:numPr>
    </w:pPr>
  </w:style>
  <w:style w:type="numbering" w:customStyle="1" w:styleId="Style170import">
    <w:name w:val="Style 170 importé"/>
  </w:style>
  <w:style w:type="numbering" w:customStyle="1" w:styleId="List184">
    <w:name w:val="List 184"/>
    <w:basedOn w:val="Style171import"/>
    <w:pPr>
      <w:numPr>
        <w:numId w:val="191"/>
      </w:numPr>
    </w:pPr>
  </w:style>
  <w:style w:type="numbering" w:customStyle="1" w:styleId="Style171import">
    <w:name w:val="Style 171 importé"/>
  </w:style>
  <w:style w:type="numbering" w:customStyle="1" w:styleId="List185">
    <w:name w:val="List 185"/>
    <w:basedOn w:val="Style172import"/>
    <w:pPr>
      <w:numPr>
        <w:numId w:val="192"/>
      </w:numPr>
    </w:pPr>
  </w:style>
  <w:style w:type="numbering" w:customStyle="1" w:styleId="Style172import">
    <w:name w:val="Style 172 importé"/>
  </w:style>
  <w:style w:type="numbering" w:customStyle="1" w:styleId="List186">
    <w:name w:val="List 186"/>
    <w:basedOn w:val="Style173import"/>
    <w:pPr>
      <w:numPr>
        <w:numId w:val="193"/>
      </w:numPr>
    </w:pPr>
  </w:style>
  <w:style w:type="numbering" w:customStyle="1" w:styleId="Style173import">
    <w:name w:val="Style 173 importé"/>
  </w:style>
  <w:style w:type="numbering" w:customStyle="1" w:styleId="List187">
    <w:name w:val="List 187"/>
    <w:basedOn w:val="Style174import"/>
    <w:pPr>
      <w:numPr>
        <w:numId w:val="194"/>
      </w:numPr>
    </w:pPr>
  </w:style>
  <w:style w:type="numbering" w:customStyle="1" w:styleId="Style174import">
    <w:name w:val="Style 174 importé"/>
  </w:style>
  <w:style w:type="numbering" w:customStyle="1" w:styleId="List188">
    <w:name w:val="List 188"/>
    <w:basedOn w:val="Style175import"/>
    <w:pPr>
      <w:numPr>
        <w:numId w:val="195"/>
      </w:numPr>
    </w:pPr>
  </w:style>
  <w:style w:type="numbering" w:customStyle="1" w:styleId="Style175import">
    <w:name w:val="Style 175 importé"/>
  </w:style>
  <w:style w:type="numbering" w:customStyle="1" w:styleId="List189">
    <w:name w:val="List 189"/>
    <w:basedOn w:val="Style176import"/>
    <w:pPr>
      <w:numPr>
        <w:numId w:val="196"/>
      </w:numPr>
    </w:pPr>
  </w:style>
  <w:style w:type="numbering" w:customStyle="1" w:styleId="Style176import">
    <w:name w:val="Style 176 importé"/>
  </w:style>
  <w:style w:type="numbering" w:customStyle="1" w:styleId="List190">
    <w:name w:val="List 190"/>
    <w:basedOn w:val="Style177import"/>
    <w:pPr>
      <w:numPr>
        <w:numId w:val="197"/>
      </w:numPr>
    </w:pPr>
  </w:style>
  <w:style w:type="numbering" w:customStyle="1" w:styleId="Style177import">
    <w:name w:val="Style 177 importé"/>
  </w:style>
  <w:style w:type="numbering" w:customStyle="1" w:styleId="List191">
    <w:name w:val="List 191"/>
    <w:basedOn w:val="Style178import"/>
    <w:pPr>
      <w:numPr>
        <w:numId w:val="198"/>
      </w:numPr>
    </w:pPr>
  </w:style>
  <w:style w:type="numbering" w:customStyle="1" w:styleId="Style178import">
    <w:name w:val="Style 178 importé"/>
  </w:style>
  <w:style w:type="numbering" w:customStyle="1" w:styleId="List192">
    <w:name w:val="List 192"/>
    <w:basedOn w:val="Style179import"/>
    <w:pPr>
      <w:numPr>
        <w:numId w:val="199"/>
      </w:numPr>
    </w:pPr>
  </w:style>
  <w:style w:type="numbering" w:customStyle="1" w:styleId="Style179import">
    <w:name w:val="Style 179 importé"/>
  </w:style>
  <w:style w:type="numbering" w:customStyle="1" w:styleId="List193">
    <w:name w:val="List 193"/>
    <w:basedOn w:val="Style180import"/>
    <w:pPr>
      <w:numPr>
        <w:numId w:val="200"/>
      </w:numPr>
    </w:pPr>
  </w:style>
  <w:style w:type="numbering" w:customStyle="1" w:styleId="Style180import">
    <w:name w:val="Style 180 importé"/>
  </w:style>
  <w:style w:type="numbering" w:customStyle="1" w:styleId="List194">
    <w:name w:val="List 194"/>
    <w:basedOn w:val="Style181import"/>
    <w:pPr>
      <w:numPr>
        <w:numId w:val="201"/>
      </w:numPr>
    </w:pPr>
  </w:style>
  <w:style w:type="numbering" w:customStyle="1" w:styleId="Style181import">
    <w:name w:val="Style 181 importé"/>
  </w:style>
  <w:style w:type="numbering" w:customStyle="1" w:styleId="List195">
    <w:name w:val="List 195"/>
    <w:basedOn w:val="Style182import"/>
    <w:pPr>
      <w:numPr>
        <w:numId w:val="202"/>
      </w:numPr>
    </w:pPr>
  </w:style>
  <w:style w:type="numbering" w:customStyle="1" w:styleId="Style182import">
    <w:name w:val="Style 182 importé"/>
  </w:style>
  <w:style w:type="numbering" w:customStyle="1" w:styleId="List196">
    <w:name w:val="List 196"/>
    <w:basedOn w:val="Style183import"/>
    <w:pPr>
      <w:numPr>
        <w:numId w:val="203"/>
      </w:numPr>
    </w:pPr>
  </w:style>
  <w:style w:type="numbering" w:customStyle="1" w:styleId="Style183import">
    <w:name w:val="Style 183 importé"/>
  </w:style>
  <w:style w:type="numbering" w:customStyle="1" w:styleId="List197">
    <w:name w:val="List 197"/>
    <w:basedOn w:val="Style184import"/>
    <w:pPr>
      <w:numPr>
        <w:numId w:val="204"/>
      </w:numPr>
    </w:pPr>
  </w:style>
  <w:style w:type="numbering" w:customStyle="1" w:styleId="Style184import">
    <w:name w:val="Style 184 importé"/>
  </w:style>
  <w:style w:type="numbering" w:customStyle="1" w:styleId="List198">
    <w:name w:val="List 198"/>
    <w:basedOn w:val="Style185import"/>
    <w:pPr>
      <w:numPr>
        <w:numId w:val="205"/>
      </w:numPr>
    </w:pPr>
  </w:style>
  <w:style w:type="numbering" w:customStyle="1" w:styleId="Style185import">
    <w:name w:val="Style 185 importé"/>
  </w:style>
  <w:style w:type="numbering" w:customStyle="1" w:styleId="List199">
    <w:name w:val="List 199"/>
    <w:basedOn w:val="Style133import"/>
    <w:pPr>
      <w:numPr>
        <w:numId w:val="206"/>
      </w:numPr>
    </w:pPr>
  </w:style>
  <w:style w:type="numbering" w:customStyle="1" w:styleId="List200">
    <w:name w:val="List 200"/>
    <w:basedOn w:val="Style186import"/>
    <w:pPr>
      <w:numPr>
        <w:numId w:val="207"/>
      </w:numPr>
    </w:pPr>
  </w:style>
  <w:style w:type="numbering" w:customStyle="1" w:styleId="Style186import">
    <w:name w:val="Style 186 importé"/>
  </w:style>
  <w:style w:type="numbering" w:customStyle="1" w:styleId="List201">
    <w:name w:val="List 201"/>
    <w:basedOn w:val="Style186import"/>
    <w:pPr>
      <w:numPr>
        <w:numId w:val="208"/>
      </w:numPr>
    </w:pPr>
  </w:style>
  <w:style w:type="numbering" w:customStyle="1" w:styleId="List202">
    <w:name w:val="List 202"/>
    <w:basedOn w:val="Style187import"/>
    <w:pPr>
      <w:numPr>
        <w:numId w:val="210"/>
      </w:numPr>
    </w:pPr>
  </w:style>
  <w:style w:type="numbering" w:customStyle="1" w:styleId="Style187import">
    <w:name w:val="Style 187 importé"/>
  </w:style>
  <w:style w:type="numbering" w:customStyle="1" w:styleId="List203">
    <w:name w:val="List 203"/>
    <w:basedOn w:val="Style188import"/>
    <w:pPr>
      <w:numPr>
        <w:numId w:val="211"/>
      </w:numPr>
    </w:pPr>
  </w:style>
  <w:style w:type="numbering" w:customStyle="1" w:styleId="Style188import">
    <w:name w:val="Style 188 importé"/>
  </w:style>
  <w:style w:type="numbering" w:customStyle="1" w:styleId="List204">
    <w:name w:val="List 204"/>
    <w:basedOn w:val="Style189import"/>
    <w:pPr>
      <w:numPr>
        <w:numId w:val="212"/>
      </w:numPr>
    </w:pPr>
  </w:style>
  <w:style w:type="numbering" w:customStyle="1" w:styleId="Style189import">
    <w:name w:val="Style 189 importé"/>
  </w:style>
  <w:style w:type="numbering" w:customStyle="1" w:styleId="List205">
    <w:name w:val="List 205"/>
    <w:basedOn w:val="Style190import"/>
    <w:pPr>
      <w:numPr>
        <w:numId w:val="213"/>
      </w:numPr>
    </w:pPr>
  </w:style>
  <w:style w:type="numbering" w:customStyle="1" w:styleId="Style190import">
    <w:name w:val="Style 190 importé"/>
  </w:style>
  <w:style w:type="numbering" w:customStyle="1" w:styleId="List206">
    <w:name w:val="List 206"/>
    <w:basedOn w:val="Style191import"/>
    <w:pPr>
      <w:numPr>
        <w:numId w:val="214"/>
      </w:numPr>
    </w:pPr>
  </w:style>
  <w:style w:type="numbering" w:customStyle="1" w:styleId="Style191import">
    <w:name w:val="Style 191 importé"/>
  </w:style>
  <w:style w:type="numbering" w:customStyle="1" w:styleId="List207">
    <w:name w:val="List 207"/>
    <w:basedOn w:val="Style192import"/>
    <w:pPr>
      <w:numPr>
        <w:numId w:val="215"/>
      </w:numPr>
    </w:pPr>
  </w:style>
  <w:style w:type="numbering" w:customStyle="1" w:styleId="Style192import">
    <w:name w:val="Style 192 importé"/>
  </w:style>
  <w:style w:type="numbering" w:customStyle="1" w:styleId="List208">
    <w:name w:val="List 208"/>
    <w:basedOn w:val="Style193import"/>
    <w:pPr>
      <w:numPr>
        <w:numId w:val="216"/>
      </w:numPr>
    </w:pPr>
  </w:style>
  <w:style w:type="numbering" w:customStyle="1" w:styleId="Style193import">
    <w:name w:val="Style 193 importé"/>
  </w:style>
  <w:style w:type="numbering" w:customStyle="1" w:styleId="List209">
    <w:name w:val="List 209"/>
    <w:basedOn w:val="Style194import"/>
    <w:pPr>
      <w:numPr>
        <w:numId w:val="217"/>
      </w:numPr>
    </w:pPr>
  </w:style>
  <w:style w:type="numbering" w:customStyle="1" w:styleId="Style194import">
    <w:name w:val="Style 194 importé"/>
  </w:style>
  <w:style w:type="numbering" w:customStyle="1" w:styleId="List2100">
    <w:name w:val="List 210"/>
    <w:basedOn w:val="Style195import"/>
    <w:pPr>
      <w:numPr>
        <w:numId w:val="218"/>
      </w:numPr>
    </w:pPr>
  </w:style>
  <w:style w:type="numbering" w:customStyle="1" w:styleId="Style195import">
    <w:name w:val="Style 195 importé"/>
  </w:style>
  <w:style w:type="numbering" w:customStyle="1" w:styleId="List211">
    <w:name w:val="List 211"/>
    <w:basedOn w:val="Style195import"/>
    <w:pPr>
      <w:numPr>
        <w:numId w:val="219"/>
      </w:numPr>
    </w:pPr>
  </w:style>
  <w:style w:type="numbering" w:customStyle="1" w:styleId="List212">
    <w:name w:val="List 212"/>
    <w:basedOn w:val="Style196import"/>
    <w:pPr>
      <w:numPr>
        <w:numId w:val="220"/>
      </w:numPr>
    </w:pPr>
  </w:style>
  <w:style w:type="numbering" w:customStyle="1" w:styleId="Style196import">
    <w:name w:val="Style 196 importé"/>
  </w:style>
  <w:style w:type="numbering" w:customStyle="1" w:styleId="List213">
    <w:name w:val="List 213"/>
    <w:basedOn w:val="Style197import"/>
    <w:pPr>
      <w:numPr>
        <w:numId w:val="221"/>
      </w:numPr>
    </w:pPr>
  </w:style>
  <w:style w:type="numbering" w:customStyle="1" w:styleId="Style197import">
    <w:name w:val="Style 197 importé"/>
  </w:style>
  <w:style w:type="numbering" w:customStyle="1" w:styleId="List214">
    <w:name w:val="List 214"/>
    <w:basedOn w:val="Style198import"/>
    <w:pPr>
      <w:numPr>
        <w:numId w:val="222"/>
      </w:numPr>
    </w:pPr>
  </w:style>
  <w:style w:type="numbering" w:customStyle="1" w:styleId="Style198import">
    <w:name w:val="Style 198 importé"/>
  </w:style>
  <w:style w:type="numbering" w:customStyle="1" w:styleId="List215">
    <w:name w:val="List 215"/>
    <w:basedOn w:val="Style199import"/>
    <w:pPr>
      <w:numPr>
        <w:numId w:val="223"/>
      </w:numPr>
    </w:pPr>
  </w:style>
  <w:style w:type="numbering" w:customStyle="1" w:styleId="Style199import">
    <w:name w:val="Style 199 importé"/>
  </w:style>
  <w:style w:type="numbering" w:customStyle="1" w:styleId="List216">
    <w:name w:val="List 216"/>
    <w:basedOn w:val="Style200import"/>
    <w:pPr>
      <w:numPr>
        <w:numId w:val="224"/>
      </w:numPr>
    </w:pPr>
  </w:style>
  <w:style w:type="numbering" w:customStyle="1" w:styleId="Style200import">
    <w:name w:val="Style 200 importé"/>
  </w:style>
  <w:style w:type="numbering" w:customStyle="1" w:styleId="List217">
    <w:name w:val="List 217"/>
    <w:basedOn w:val="Style201import"/>
    <w:pPr>
      <w:numPr>
        <w:numId w:val="225"/>
      </w:numPr>
    </w:pPr>
  </w:style>
  <w:style w:type="numbering" w:customStyle="1" w:styleId="Style201import">
    <w:name w:val="Style 201 importé"/>
  </w:style>
  <w:style w:type="numbering" w:customStyle="1" w:styleId="List218">
    <w:name w:val="List 218"/>
    <w:basedOn w:val="Style202import"/>
    <w:pPr>
      <w:numPr>
        <w:numId w:val="226"/>
      </w:numPr>
    </w:pPr>
  </w:style>
  <w:style w:type="numbering" w:customStyle="1" w:styleId="Style202import">
    <w:name w:val="Style 202 importé"/>
  </w:style>
  <w:style w:type="numbering" w:customStyle="1" w:styleId="List219">
    <w:name w:val="List 219"/>
    <w:basedOn w:val="Style203import"/>
    <w:pPr>
      <w:numPr>
        <w:numId w:val="227"/>
      </w:numPr>
    </w:pPr>
  </w:style>
  <w:style w:type="numbering" w:customStyle="1" w:styleId="Style203import">
    <w:name w:val="Style 203 importé"/>
  </w:style>
  <w:style w:type="numbering" w:customStyle="1" w:styleId="List220">
    <w:name w:val="List 220"/>
    <w:basedOn w:val="Style204import"/>
    <w:pPr>
      <w:numPr>
        <w:numId w:val="228"/>
      </w:numPr>
    </w:pPr>
  </w:style>
  <w:style w:type="numbering" w:customStyle="1" w:styleId="Style204import">
    <w:name w:val="Style 204 importé"/>
  </w:style>
  <w:style w:type="numbering" w:customStyle="1" w:styleId="List221">
    <w:name w:val="List 221"/>
    <w:basedOn w:val="Style205import"/>
    <w:pPr>
      <w:numPr>
        <w:numId w:val="229"/>
      </w:numPr>
    </w:pPr>
  </w:style>
  <w:style w:type="numbering" w:customStyle="1" w:styleId="Style205import">
    <w:name w:val="Style 205 importé"/>
  </w:style>
  <w:style w:type="numbering" w:customStyle="1" w:styleId="List222">
    <w:name w:val="List 222"/>
    <w:basedOn w:val="Style206import"/>
    <w:pPr>
      <w:numPr>
        <w:numId w:val="230"/>
      </w:numPr>
    </w:pPr>
  </w:style>
  <w:style w:type="numbering" w:customStyle="1" w:styleId="Style206import">
    <w:name w:val="Style 206 importé"/>
  </w:style>
  <w:style w:type="numbering" w:customStyle="1" w:styleId="List223">
    <w:name w:val="List 223"/>
    <w:basedOn w:val="Style207import"/>
    <w:pPr>
      <w:numPr>
        <w:numId w:val="231"/>
      </w:numPr>
    </w:pPr>
  </w:style>
  <w:style w:type="numbering" w:customStyle="1" w:styleId="Style207import">
    <w:name w:val="Style 207 importé"/>
  </w:style>
  <w:style w:type="numbering" w:customStyle="1" w:styleId="List224">
    <w:name w:val="List 224"/>
    <w:basedOn w:val="Style206import"/>
    <w:pPr>
      <w:numPr>
        <w:numId w:val="232"/>
      </w:numPr>
    </w:pPr>
  </w:style>
  <w:style w:type="numbering" w:customStyle="1" w:styleId="List225">
    <w:name w:val="List 225"/>
    <w:basedOn w:val="Style208import"/>
    <w:pPr>
      <w:numPr>
        <w:numId w:val="233"/>
      </w:numPr>
    </w:pPr>
  </w:style>
  <w:style w:type="numbering" w:customStyle="1" w:styleId="Style208import">
    <w:name w:val="Style 208 importé"/>
  </w:style>
  <w:style w:type="numbering" w:customStyle="1" w:styleId="List226">
    <w:name w:val="List 226"/>
    <w:basedOn w:val="Style209import"/>
    <w:pPr>
      <w:numPr>
        <w:numId w:val="234"/>
      </w:numPr>
    </w:pPr>
  </w:style>
  <w:style w:type="numbering" w:customStyle="1" w:styleId="Style209import">
    <w:name w:val="Style 209 importé"/>
  </w:style>
  <w:style w:type="numbering" w:customStyle="1" w:styleId="List227">
    <w:name w:val="List 227"/>
    <w:basedOn w:val="Style210import"/>
    <w:pPr>
      <w:numPr>
        <w:numId w:val="235"/>
      </w:numPr>
    </w:pPr>
  </w:style>
  <w:style w:type="numbering" w:customStyle="1" w:styleId="Style210import">
    <w:name w:val="Style 210 importé"/>
  </w:style>
  <w:style w:type="numbering" w:customStyle="1" w:styleId="List228">
    <w:name w:val="List 228"/>
    <w:basedOn w:val="Style211import"/>
    <w:pPr>
      <w:numPr>
        <w:numId w:val="236"/>
      </w:numPr>
    </w:pPr>
  </w:style>
  <w:style w:type="numbering" w:customStyle="1" w:styleId="Style211import">
    <w:name w:val="Style 211 importé"/>
  </w:style>
  <w:style w:type="numbering" w:customStyle="1" w:styleId="List229">
    <w:name w:val="List 229"/>
    <w:basedOn w:val="Style212import"/>
    <w:pPr>
      <w:numPr>
        <w:numId w:val="237"/>
      </w:numPr>
    </w:pPr>
  </w:style>
  <w:style w:type="numbering" w:customStyle="1" w:styleId="Style212import">
    <w:name w:val="Style 212 importé"/>
  </w:style>
  <w:style w:type="numbering" w:customStyle="1" w:styleId="List230">
    <w:name w:val="List 230"/>
    <w:basedOn w:val="Style213import"/>
    <w:pPr>
      <w:numPr>
        <w:numId w:val="238"/>
      </w:numPr>
    </w:pPr>
  </w:style>
  <w:style w:type="numbering" w:customStyle="1" w:styleId="Style213import">
    <w:name w:val="Style 213 importé"/>
  </w:style>
  <w:style w:type="numbering" w:customStyle="1" w:styleId="List231">
    <w:name w:val="List 231"/>
    <w:basedOn w:val="Style214import"/>
    <w:pPr>
      <w:numPr>
        <w:numId w:val="239"/>
      </w:numPr>
    </w:pPr>
  </w:style>
  <w:style w:type="numbering" w:customStyle="1" w:styleId="Style214import">
    <w:name w:val="Style 214 importé"/>
  </w:style>
  <w:style w:type="numbering" w:customStyle="1" w:styleId="List232">
    <w:name w:val="List 232"/>
    <w:basedOn w:val="Style215import"/>
    <w:pPr>
      <w:numPr>
        <w:numId w:val="240"/>
      </w:numPr>
    </w:pPr>
  </w:style>
  <w:style w:type="numbering" w:customStyle="1" w:styleId="Style215import">
    <w:name w:val="Style 215 importé"/>
  </w:style>
  <w:style w:type="numbering" w:customStyle="1" w:styleId="List233">
    <w:name w:val="List 233"/>
    <w:basedOn w:val="Style216import"/>
    <w:pPr>
      <w:numPr>
        <w:numId w:val="241"/>
      </w:numPr>
    </w:pPr>
  </w:style>
  <w:style w:type="numbering" w:customStyle="1" w:styleId="Style216import">
    <w:name w:val="Style 216 importé"/>
  </w:style>
  <w:style w:type="numbering" w:customStyle="1" w:styleId="List234">
    <w:name w:val="List 234"/>
    <w:basedOn w:val="Style217import"/>
    <w:pPr>
      <w:numPr>
        <w:numId w:val="242"/>
      </w:numPr>
    </w:pPr>
  </w:style>
  <w:style w:type="numbering" w:customStyle="1" w:styleId="Style217import">
    <w:name w:val="Style 217 importé"/>
  </w:style>
  <w:style w:type="numbering" w:customStyle="1" w:styleId="List235">
    <w:name w:val="List 235"/>
    <w:basedOn w:val="Style218import"/>
    <w:pPr>
      <w:numPr>
        <w:numId w:val="243"/>
      </w:numPr>
    </w:pPr>
  </w:style>
  <w:style w:type="numbering" w:customStyle="1" w:styleId="Style218import">
    <w:name w:val="Style 218 importé"/>
  </w:style>
  <w:style w:type="numbering" w:customStyle="1" w:styleId="List236">
    <w:name w:val="List 236"/>
    <w:basedOn w:val="Style219import"/>
    <w:pPr>
      <w:numPr>
        <w:numId w:val="244"/>
      </w:numPr>
    </w:pPr>
  </w:style>
  <w:style w:type="numbering" w:customStyle="1" w:styleId="Style219import">
    <w:name w:val="Style 219 importé"/>
  </w:style>
  <w:style w:type="numbering" w:customStyle="1" w:styleId="List237">
    <w:name w:val="List 237"/>
    <w:basedOn w:val="Style220import"/>
    <w:pPr>
      <w:numPr>
        <w:numId w:val="245"/>
      </w:numPr>
    </w:pPr>
  </w:style>
  <w:style w:type="numbering" w:customStyle="1" w:styleId="Style220import">
    <w:name w:val="Style 220 importé"/>
  </w:style>
  <w:style w:type="numbering" w:customStyle="1" w:styleId="List238">
    <w:name w:val="List 238"/>
    <w:basedOn w:val="Style221import"/>
    <w:pPr>
      <w:numPr>
        <w:numId w:val="246"/>
      </w:numPr>
    </w:pPr>
  </w:style>
  <w:style w:type="numbering" w:customStyle="1" w:styleId="Style221import">
    <w:name w:val="Style 221 importé"/>
  </w:style>
  <w:style w:type="numbering" w:customStyle="1" w:styleId="List239">
    <w:name w:val="List 239"/>
    <w:basedOn w:val="Style222import"/>
    <w:pPr>
      <w:numPr>
        <w:numId w:val="247"/>
      </w:numPr>
    </w:pPr>
  </w:style>
  <w:style w:type="numbering" w:customStyle="1" w:styleId="Style222import">
    <w:name w:val="Style 222 importé"/>
  </w:style>
  <w:style w:type="numbering" w:customStyle="1" w:styleId="List240">
    <w:name w:val="List 240"/>
    <w:basedOn w:val="Style223import"/>
    <w:pPr>
      <w:numPr>
        <w:numId w:val="248"/>
      </w:numPr>
    </w:pPr>
  </w:style>
  <w:style w:type="numbering" w:customStyle="1" w:styleId="Style223import">
    <w:name w:val="Style 223 importé"/>
  </w:style>
  <w:style w:type="numbering" w:customStyle="1" w:styleId="List241">
    <w:name w:val="List 241"/>
    <w:basedOn w:val="Style224import"/>
    <w:pPr>
      <w:numPr>
        <w:numId w:val="249"/>
      </w:numPr>
    </w:pPr>
  </w:style>
  <w:style w:type="numbering" w:customStyle="1" w:styleId="Style224import">
    <w:name w:val="Style 224 importé"/>
  </w:style>
  <w:style w:type="numbering" w:customStyle="1" w:styleId="List242">
    <w:name w:val="List 242"/>
    <w:basedOn w:val="Style225import"/>
    <w:pPr>
      <w:numPr>
        <w:numId w:val="250"/>
      </w:numPr>
    </w:pPr>
  </w:style>
  <w:style w:type="numbering" w:customStyle="1" w:styleId="Style225import">
    <w:name w:val="Style 225 importé"/>
  </w:style>
  <w:style w:type="numbering" w:customStyle="1" w:styleId="List243">
    <w:name w:val="List 243"/>
    <w:basedOn w:val="Style226import"/>
    <w:pPr>
      <w:numPr>
        <w:numId w:val="252"/>
      </w:numPr>
    </w:pPr>
  </w:style>
  <w:style w:type="numbering" w:customStyle="1" w:styleId="Style226import">
    <w:name w:val="Style 226 importé"/>
  </w:style>
  <w:style w:type="numbering" w:customStyle="1" w:styleId="List244">
    <w:name w:val="List 244"/>
    <w:basedOn w:val="Style227import"/>
    <w:pPr>
      <w:numPr>
        <w:numId w:val="253"/>
      </w:numPr>
    </w:pPr>
  </w:style>
  <w:style w:type="numbering" w:customStyle="1" w:styleId="Style227import">
    <w:name w:val="Style 227 importé"/>
  </w:style>
  <w:style w:type="numbering" w:customStyle="1" w:styleId="List245">
    <w:name w:val="List 245"/>
    <w:basedOn w:val="Style228import"/>
    <w:pPr>
      <w:numPr>
        <w:numId w:val="254"/>
      </w:numPr>
    </w:pPr>
  </w:style>
  <w:style w:type="numbering" w:customStyle="1" w:styleId="Style228import">
    <w:name w:val="Style 228 importé"/>
  </w:style>
  <w:style w:type="numbering" w:customStyle="1" w:styleId="List246">
    <w:name w:val="List 246"/>
    <w:basedOn w:val="Style229import"/>
    <w:pPr>
      <w:numPr>
        <w:numId w:val="255"/>
      </w:numPr>
    </w:pPr>
  </w:style>
  <w:style w:type="numbering" w:customStyle="1" w:styleId="Style229import">
    <w:name w:val="Style 229 importé"/>
  </w:style>
  <w:style w:type="character" w:customStyle="1" w:styleId="Aucun">
    <w:name w:val="Aucun"/>
  </w:style>
  <w:style w:type="character" w:customStyle="1" w:styleId="Hyperlink0">
    <w:name w:val="Hyperlink.0"/>
    <w:basedOn w:val="Aucun"/>
    <w:rPr>
      <w:color w:val="0000FF"/>
      <w:u w:val="single" w:color="0000FF"/>
    </w:rPr>
  </w:style>
  <w:style w:type="paragraph" w:customStyle="1" w:styleId="heading10">
    <w:name w:val="heading1"/>
    <w:pPr>
      <w:spacing w:after="200"/>
      <w:jc w:val="both"/>
    </w:pPr>
    <w:rPr>
      <w:rFonts w:hAnsi="Arial Unicode MS" w:cs="Arial Unicode MS"/>
      <w:b/>
      <w:bCs/>
      <w:smallCaps/>
      <w:color w:val="000000"/>
      <w:sz w:val="24"/>
      <w:szCs w:val="24"/>
      <w:u w:color="000000"/>
      <w:lang w:val="en-US"/>
    </w:rPr>
  </w:style>
  <w:style w:type="paragraph" w:customStyle="1" w:styleId="heading20">
    <w:name w:val="heading2"/>
    <w:pPr>
      <w:tabs>
        <w:tab w:val="left" w:pos="142"/>
      </w:tabs>
      <w:spacing w:after="200" w:line="276" w:lineRule="auto"/>
    </w:pPr>
    <w:rPr>
      <w:rFonts w:hAnsi="Arial Unicode MS" w:cs="Arial Unicode MS"/>
      <w:b/>
      <w:bCs/>
      <w:color w:val="000000"/>
      <w:sz w:val="24"/>
      <w:szCs w:val="24"/>
      <w:u w:color="000000"/>
      <w:lang w:val="en-US"/>
    </w:rPr>
  </w:style>
  <w:style w:type="numbering" w:customStyle="1" w:styleId="List247">
    <w:name w:val="List 247"/>
    <w:basedOn w:val="Style231import"/>
    <w:pPr>
      <w:numPr>
        <w:numId w:val="257"/>
      </w:numPr>
    </w:pPr>
  </w:style>
  <w:style w:type="numbering" w:customStyle="1" w:styleId="Style231import">
    <w:name w:val="Style 231 importé"/>
  </w:style>
  <w:style w:type="paragraph" w:customStyle="1" w:styleId="Point0number">
    <w:name w:val="Point 0 (number)"/>
    <w:pPr>
      <w:tabs>
        <w:tab w:val="left" w:pos="850"/>
      </w:tabs>
      <w:spacing w:before="120" w:after="120"/>
      <w:ind w:left="850" w:hanging="850"/>
      <w:jc w:val="both"/>
    </w:pPr>
    <w:rPr>
      <w:rFonts w:hAnsi="Arial Unicode MS" w:cs="Arial Unicode MS"/>
      <w:color w:val="000000"/>
      <w:sz w:val="24"/>
      <w:szCs w:val="24"/>
      <w:u w:color="000000"/>
      <w:lang w:val="en-US"/>
    </w:rPr>
  </w:style>
  <w:style w:type="numbering" w:customStyle="1" w:styleId="List248">
    <w:name w:val="List 248"/>
    <w:basedOn w:val="Style232import"/>
    <w:pPr>
      <w:numPr>
        <w:numId w:val="258"/>
      </w:numPr>
    </w:pPr>
  </w:style>
  <w:style w:type="numbering" w:customStyle="1" w:styleId="Style232import">
    <w:name w:val="Style 232 importé"/>
  </w:style>
  <w:style w:type="paragraph" w:customStyle="1" w:styleId="Style1">
    <w:name w:val="Style1"/>
    <w:pPr>
      <w:tabs>
        <w:tab w:val="left" w:pos="142"/>
      </w:tabs>
      <w:spacing w:after="200" w:line="276" w:lineRule="auto"/>
    </w:pPr>
    <w:rPr>
      <w:rFonts w:hAnsi="Arial Unicode MS" w:cs="Arial Unicode MS"/>
      <w:b/>
      <w:bCs/>
      <w:color w:val="000000"/>
      <w:sz w:val="24"/>
      <w:szCs w:val="24"/>
      <w:u w:color="000000"/>
      <w:lang w:val="en-US"/>
    </w:rPr>
  </w:style>
  <w:style w:type="numbering" w:customStyle="1" w:styleId="List249">
    <w:name w:val="List 249"/>
    <w:basedOn w:val="Style233import"/>
    <w:pPr>
      <w:numPr>
        <w:numId w:val="259"/>
      </w:numPr>
    </w:pPr>
  </w:style>
  <w:style w:type="numbering" w:customStyle="1" w:styleId="Style233import">
    <w:name w:val="Style 233 importé"/>
  </w:style>
  <w:style w:type="numbering" w:customStyle="1" w:styleId="List250">
    <w:name w:val="List 250"/>
    <w:basedOn w:val="Style234import"/>
    <w:pPr>
      <w:numPr>
        <w:numId w:val="260"/>
      </w:numPr>
    </w:pPr>
  </w:style>
  <w:style w:type="numbering" w:customStyle="1" w:styleId="Style234import">
    <w:name w:val="Style 234 importé"/>
  </w:style>
  <w:style w:type="numbering" w:customStyle="1" w:styleId="List251">
    <w:name w:val="List 251"/>
    <w:basedOn w:val="Style234import"/>
    <w:pPr>
      <w:numPr>
        <w:numId w:val="261"/>
      </w:numPr>
    </w:pPr>
  </w:style>
  <w:style w:type="numbering" w:customStyle="1" w:styleId="List252">
    <w:name w:val="List 252"/>
    <w:basedOn w:val="Style235import"/>
    <w:pPr>
      <w:numPr>
        <w:numId w:val="262"/>
      </w:numPr>
    </w:pPr>
  </w:style>
  <w:style w:type="numbering" w:customStyle="1" w:styleId="Style235import">
    <w:name w:val="Style 235 importé"/>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1Char">
    <w:name w:val="Heading 1 Char"/>
    <w:basedOn w:val="DefaultParagraphFont"/>
    <w:link w:val="Heading1"/>
    <w:uiPriority w:val="9"/>
    <w:rPr>
      <w:rFonts w:hAnsi="Arial Unicode MS" w:cs="Arial Unicode MS"/>
      <w:b/>
      <w:bCs/>
      <w:color w:val="000000"/>
      <w:sz w:val="28"/>
      <w:szCs w:val="28"/>
      <w:u w:color="000000"/>
    </w:rPr>
  </w:style>
  <w:style w:type="character" w:customStyle="1" w:styleId="Heading2Char">
    <w:name w:val="Heading 2 Char"/>
    <w:basedOn w:val="DefaultParagraphFont"/>
    <w:link w:val="Heading2"/>
    <w:uiPriority w:val="9"/>
    <w:rPr>
      <w:rFonts w:hAnsi="Arial Unicode MS" w:cs="Arial Unicode MS"/>
      <w:b/>
      <w:bCs/>
      <w:color w:val="000000"/>
      <w:sz w:val="28"/>
      <w:szCs w:val="28"/>
      <w:u w:color="000000"/>
      <w:lang w:val="it-IT"/>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99BC9" w:themeColor="accent1"/>
      <w:sz w:val="24"/>
      <w:szCs w:val="24"/>
      <w:lang w:val="en-US"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 w:type="paragraph" w:customStyle="1" w:styleId="Default">
    <w:name w:val="Default"/>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sz w:val="24"/>
      <w:szCs w:val="24"/>
      <w:lang w:val="en-US" w:eastAsia="en-US"/>
    </w:rPr>
  </w:style>
  <w:style w:type="character" w:customStyle="1" w:styleId="Marker">
    <w:name w:val="Marker"/>
    <w:basedOn w:val="DefaultParagraphFont"/>
    <w:rPr>
      <w:color w:val="0000FF"/>
      <w:shd w:val="clear" w:color="auto" w:fill="auto"/>
    </w:rPr>
  </w:style>
  <w:style w:type="paragraph" w:customStyle="1" w:styleId="HeaderCoverPage">
    <w:name w:val="Header Cover Page"/>
    <w:basedOn w:val="Normal"/>
    <w:link w:val="HeaderCoverPageChar"/>
    <w:pPr>
      <w:tabs>
        <w:tab w:val="center" w:pos="4535"/>
        <w:tab w:val="right" w:pos="9071"/>
      </w:tabs>
      <w:spacing w:after="120"/>
      <w:jc w:val="both"/>
    </w:pPr>
    <w:rPr>
      <w:rFonts w:eastAsia="Times New Roman"/>
      <w:bCs/>
      <w:color w:val="000000"/>
      <w:u w:color="000000"/>
    </w:rPr>
  </w:style>
  <w:style w:type="character" w:customStyle="1" w:styleId="CorpsChar">
    <w:name w:val="Corps Char"/>
    <w:basedOn w:val="DefaultParagraphFont"/>
    <w:link w:val="Corps"/>
    <w:rPr>
      <w:rFonts w:eastAsia="Times New Roman"/>
      <w:color w:val="000000"/>
      <w:sz w:val="24"/>
      <w:szCs w:val="24"/>
      <w:u w:color="000000"/>
    </w:rPr>
  </w:style>
  <w:style w:type="character" w:customStyle="1" w:styleId="HeaderCoverPageChar">
    <w:name w:val="Header Cover Page Char"/>
    <w:basedOn w:val="CorpsChar"/>
    <w:link w:val="HeaderCoverPage"/>
    <w:rPr>
      <w:rFonts w:eastAsia="Times New Roman"/>
      <w:bCs/>
      <w:color w:val="000000"/>
      <w:sz w:val="24"/>
      <w:szCs w:val="24"/>
      <w:u w:color="000000"/>
      <w:lang w:val="en-US" w:eastAsia="en-US"/>
    </w:rPr>
  </w:style>
  <w:style w:type="character" w:styleId="FootnoteReference">
    <w:name w:val="footnote reference"/>
    <w:basedOn w:val="DefaultParagraphFont"/>
    <w:uiPriority w:val="99"/>
    <w:semiHidden/>
    <w:unhideWhenUsed/>
    <w:rPr>
      <w:vertAlign w:val="superscript"/>
    </w:rPr>
  </w:style>
  <w:style w:type="paragraph" w:styleId="TOCHeading">
    <w:name w:val="TOC Heading"/>
    <w:basedOn w:val="Heading1"/>
    <w:next w:val="Normal"/>
    <w:uiPriority w:val="39"/>
    <w:semiHidden/>
    <w:unhideWhenUsed/>
    <w:qFormat/>
    <w:pPr>
      <w:pBdr>
        <w:top w:val="none" w:sz="0" w:space="0" w:color="auto"/>
        <w:left w:val="none" w:sz="0" w:space="0" w:color="auto"/>
        <w:bottom w:val="none" w:sz="0" w:space="0" w:color="auto"/>
        <w:right w:val="none" w:sz="0" w:space="0" w:color="auto"/>
        <w:between w:val="none" w:sz="0" w:space="0" w:color="auto"/>
        <w:bar w:val="none" w:sz="0" w:color="auto"/>
      </w:pBdr>
      <w:tabs>
        <w:tab w:val="clear" w:pos="9020"/>
      </w:tabs>
      <w:spacing w:line="276" w:lineRule="auto"/>
      <w:outlineLvl w:val="9"/>
    </w:pPr>
    <w:rPr>
      <w:rFonts w:asciiTheme="majorHAnsi" w:eastAsiaTheme="majorEastAsia" w:hAnsiTheme="majorHAnsi" w:cstheme="majorBidi"/>
      <w:color w:val="2F759E" w:themeColor="accent1" w:themeShade="BF"/>
      <w:bdr w:val="none" w:sz="0" w:space="0" w:color="auto"/>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En-tte"/>
    <w:next w:val="Normal"/>
    <w:link w:val="Heading1Char"/>
    <w:uiPriority w:val="9"/>
    <w:qFormat/>
    <w:rPr>
      <w:rFonts w:eastAsia="Arial Unicode MS" w:hAnsi="Arial Unicode MS" w:cs="Arial Unicode MS"/>
    </w:rPr>
  </w:style>
  <w:style w:type="paragraph" w:styleId="Heading2">
    <w:name w:val="heading 2"/>
    <w:basedOn w:val="En-tte0"/>
    <w:next w:val="Normal"/>
    <w:link w:val="Heading2Char"/>
    <w:uiPriority w:val="9"/>
    <w:unhideWhenUsed/>
    <w:qFormat/>
    <w:pPr>
      <w:outlineLvl w:val="1"/>
    </w:pPr>
    <w:rPr>
      <w:rFonts w:eastAsia="Arial Unicode MS" w:hAnsi="Arial Unicode MS" w:cs="Arial Unicode MS"/>
      <w:lang w:val="it-IT"/>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99BC9"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En-tte0">
    <w:name w:val="En-tête"/>
    <w:next w:val="Corps"/>
    <w:pPr>
      <w:keepNext/>
      <w:keepLines/>
      <w:tabs>
        <w:tab w:val="right" w:pos="9020"/>
      </w:tabs>
      <w:spacing w:before="480"/>
      <w:outlineLvl w:val="0"/>
    </w:pPr>
    <w:rPr>
      <w:rFonts w:eastAsia="Times New Roman"/>
      <w:b/>
      <w:bCs/>
      <w:color w:val="000000"/>
      <w:sz w:val="28"/>
      <w:szCs w:val="28"/>
      <w:u w:color="000000"/>
    </w:rPr>
  </w:style>
  <w:style w:type="paragraph" w:customStyle="1" w:styleId="FooterCoverPage">
    <w:name w:val="Footer Cover Page"/>
    <w:basedOn w:val="Normal"/>
    <w:pPr>
      <w:tabs>
        <w:tab w:val="center" w:pos="4535"/>
        <w:tab w:val="right" w:pos="9071"/>
        <w:tab w:val="right" w:pos="9921"/>
      </w:tabs>
      <w:spacing w:before="360"/>
      <w:ind w:left="-850" w:right="-850"/>
    </w:pPr>
    <w:rPr>
      <w:rFonts w:hAnsi="Arial Unicode MS" w:cs="Arial Unicode MS"/>
      <w:color w:val="000000"/>
      <w:u w:color="000000"/>
    </w:rPr>
  </w:style>
  <w:style w:type="paragraph" w:customStyle="1" w:styleId="Pagedecouverture">
    <w:name w:val="Page de couverture"/>
    <w:next w:val="CorpsA"/>
    <w:pPr>
      <w:jc w:val="both"/>
    </w:pPr>
    <w:rPr>
      <w:rFonts w:eastAsia="Times New Roman"/>
      <w:color w:val="000000"/>
      <w:sz w:val="24"/>
      <w:szCs w:val="24"/>
      <w:u w:color="000000"/>
      <w:lang w:val="en-US"/>
    </w:rPr>
  </w:style>
  <w:style w:type="paragraph" w:customStyle="1" w:styleId="CorpsA">
    <w:name w:val="Corps A"/>
    <w:pPr>
      <w:spacing w:after="200" w:line="276" w:lineRule="auto"/>
    </w:pPr>
    <w:rPr>
      <w:rFonts w:ascii="Calibri" w:eastAsia="Calibri" w:hAnsi="Calibri" w:cs="Calibri"/>
      <w:color w:val="000000"/>
      <w:sz w:val="22"/>
      <w:szCs w:val="22"/>
      <w:u w:color="000000"/>
      <w:lang w:val="en-US"/>
    </w:rPr>
  </w:style>
  <w:style w:type="paragraph" w:styleId="Footer">
    <w:name w:val="footer"/>
    <w:pPr>
      <w:tabs>
        <w:tab w:val="center" w:pos="4536"/>
        <w:tab w:val="right" w:pos="9072"/>
      </w:tabs>
    </w:pPr>
    <w:rPr>
      <w:rFonts w:ascii="Calibri" w:eastAsia="Calibri" w:hAnsi="Calibri" w:cs="Calibri"/>
      <w:color w:val="000000"/>
      <w:sz w:val="22"/>
      <w:szCs w:val="22"/>
      <w:u w:color="000000"/>
      <w:lang w:val="en-US"/>
    </w:rPr>
  </w:style>
  <w:style w:type="paragraph" w:customStyle="1" w:styleId="Corps">
    <w:name w:val="Corps"/>
    <w:link w:val="CorpsChar"/>
    <w:rPr>
      <w:rFonts w:eastAsia="Times New Roman"/>
      <w:color w:val="000000"/>
      <w:sz w:val="24"/>
      <w:szCs w:val="24"/>
      <w:u w:color="000000"/>
    </w:rPr>
  </w:style>
  <w:style w:type="paragraph" w:styleId="TOC1">
    <w:name w:val="toc 1"/>
    <w:uiPriority w:val="39"/>
    <w:pPr>
      <w:tabs>
        <w:tab w:val="right" w:leader="dot" w:pos="9046"/>
      </w:tabs>
      <w:spacing w:after="100" w:line="276" w:lineRule="auto"/>
    </w:pPr>
    <w:rPr>
      <w:rFonts w:ascii="Calibri" w:eastAsia="Calibri" w:hAnsi="Calibri" w:cs="Calibri"/>
      <w:color w:val="000000"/>
      <w:sz w:val="22"/>
      <w:szCs w:val="22"/>
      <w:u w:color="000000"/>
      <w:lang w:val="en-US"/>
    </w:rPr>
  </w:style>
  <w:style w:type="paragraph" w:customStyle="1" w:styleId="En-tte">
    <w:name w:val="En-tête"/>
    <w:basedOn w:val="En-tte0"/>
  </w:style>
  <w:style w:type="paragraph" w:styleId="TOC2">
    <w:name w:val="toc 2"/>
    <w:uiPriority w:val="39"/>
    <w:pPr>
      <w:tabs>
        <w:tab w:val="right" w:leader="dot" w:pos="9046"/>
      </w:tabs>
      <w:spacing w:after="100" w:line="276" w:lineRule="auto"/>
    </w:pPr>
    <w:rPr>
      <w:rFonts w:ascii="Calibri" w:eastAsia="Calibri" w:hAnsi="Calibri" w:cs="Calibri"/>
      <w:color w:val="000000"/>
      <w:sz w:val="22"/>
      <w:szCs w:val="22"/>
      <w:u w:color="000000"/>
      <w:lang w:val="en-US"/>
    </w:rPr>
  </w:style>
  <w:style w:type="paragraph" w:customStyle="1" w:styleId="En-tteA">
    <w:name w:val="En-tête A"/>
    <w:next w:val="CorpsA"/>
    <w:pPr>
      <w:tabs>
        <w:tab w:val="right" w:pos="9020"/>
      </w:tabs>
      <w:spacing w:before="480" w:line="276" w:lineRule="auto"/>
      <w:outlineLvl w:val="1"/>
    </w:pPr>
    <w:rPr>
      <w:rFonts w:ascii="Cambria" w:eastAsia="Cambria" w:hAnsi="Cambria" w:cs="Cambria"/>
      <w:b/>
      <w:bCs/>
      <w:color w:val="000000"/>
      <w:sz w:val="28"/>
      <w:szCs w:val="28"/>
      <w:u w:color="000000"/>
      <w:lang w:val="en-US"/>
    </w:rPr>
  </w:style>
  <w:style w:type="numbering" w:customStyle="1" w:styleId="List0">
    <w:name w:val="List 0"/>
    <w:basedOn w:val="Style230import"/>
    <w:pPr>
      <w:numPr>
        <w:numId w:val="256"/>
      </w:numPr>
    </w:pPr>
  </w:style>
  <w:style w:type="numbering" w:customStyle="1" w:styleId="Style230import">
    <w:name w:val="Style 230 importé"/>
  </w:style>
  <w:style w:type="paragraph" w:styleId="FootnoteText">
    <w:name w:val="footnote text"/>
    <w:rPr>
      <w:rFonts w:eastAsia="Times New Roman"/>
      <w:color w:val="000000"/>
      <w:sz w:val="18"/>
      <w:szCs w:val="18"/>
      <w:u w:color="000000"/>
      <w:lang w:val="en-US"/>
    </w:rPr>
  </w:style>
  <w:style w:type="paragraph" w:customStyle="1" w:styleId="MBT">
    <w:name w:val="M BT"/>
    <w:pPr>
      <w:widowControl w:val="0"/>
      <w:jc w:val="both"/>
    </w:pPr>
    <w:rPr>
      <w:rFonts w:hAnsi="Arial Unicode MS" w:cs="Arial Unicode MS"/>
      <w:color w:val="000000"/>
      <w:sz w:val="22"/>
      <w:szCs w:val="22"/>
      <w:u w:color="000000"/>
      <w:lang w:val="en-US"/>
    </w:rPr>
  </w:style>
  <w:style w:type="paragraph" w:customStyle="1" w:styleId="Pardfaut">
    <w:name w:val="Par défaut"/>
    <w:rPr>
      <w:rFonts w:ascii="Helvetica" w:eastAsia="Helvetica" w:hAnsi="Helvetica" w:cs="Helvetica"/>
      <w:color w:val="000000"/>
      <w:sz w:val="22"/>
      <w:szCs w:val="22"/>
    </w:rPr>
  </w:style>
  <w:style w:type="paragraph" w:styleId="ListParagraph">
    <w:name w:val="List Paragraph"/>
    <w:pPr>
      <w:spacing w:line="276" w:lineRule="auto"/>
      <w:ind w:left="714" w:hanging="357"/>
    </w:pPr>
    <w:rPr>
      <w:rFonts w:hAnsi="Arial Unicode MS" w:cs="Arial Unicode MS"/>
      <w:color w:val="000000"/>
      <w:sz w:val="24"/>
      <w:szCs w:val="24"/>
      <w:u w:color="000000"/>
      <w:lang w:val="en-US"/>
    </w:rPr>
  </w:style>
  <w:style w:type="numbering" w:customStyle="1" w:styleId="List1">
    <w:name w:val="List 1"/>
    <w:basedOn w:val="Style2import"/>
    <w:pPr>
      <w:numPr>
        <w:numId w:val="1"/>
      </w:numPr>
    </w:pPr>
  </w:style>
  <w:style w:type="numbering" w:customStyle="1" w:styleId="Style2import">
    <w:name w:val="Style 2 importé"/>
  </w:style>
  <w:style w:type="paragraph" w:customStyle="1" w:styleId="Style2">
    <w:name w:val="Style2"/>
    <w:pPr>
      <w:spacing w:after="200"/>
      <w:jc w:val="both"/>
    </w:pPr>
    <w:rPr>
      <w:rFonts w:hAnsi="Arial Unicode MS" w:cs="Arial Unicode MS"/>
      <w:b/>
      <w:bCs/>
      <w:smallCaps/>
      <w:color w:val="000000"/>
      <w:sz w:val="24"/>
      <w:szCs w:val="24"/>
      <w:u w:color="000000"/>
      <w:lang w:val="en-US"/>
    </w:rPr>
  </w:style>
  <w:style w:type="numbering" w:customStyle="1" w:styleId="List21">
    <w:name w:val="List 21"/>
    <w:basedOn w:val="Style3import"/>
    <w:pPr>
      <w:numPr>
        <w:numId w:val="2"/>
      </w:numPr>
    </w:pPr>
  </w:style>
  <w:style w:type="numbering" w:customStyle="1" w:styleId="Style3import">
    <w:name w:val="Style 3 importé"/>
  </w:style>
  <w:style w:type="numbering" w:customStyle="1" w:styleId="List310">
    <w:name w:val="List 31"/>
    <w:basedOn w:val="Style4import"/>
    <w:pPr>
      <w:numPr>
        <w:numId w:val="3"/>
      </w:numPr>
    </w:pPr>
  </w:style>
  <w:style w:type="numbering" w:customStyle="1" w:styleId="Style4import">
    <w:name w:val="Style 4 importé"/>
  </w:style>
  <w:style w:type="numbering" w:customStyle="1" w:styleId="List41">
    <w:name w:val="List 41"/>
    <w:basedOn w:val="Style5import"/>
    <w:pPr>
      <w:numPr>
        <w:numId w:val="4"/>
      </w:numPr>
    </w:pPr>
  </w:style>
  <w:style w:type="numbering" w:customStyle="1" w:styleId="Style5import">
    <w:name w:val="Style 5 importé"/>
  </w:style>
  <w:style w:type="numbering" w:customStyle="1" w:styleId="List510">
    <w:name w:val="List 51"/>
    <w:basedOn w:val="Style6import"/>
    <w:pPr>
      <w:numPr>
        <w:numId w:val="5"/>
      </w:numPr>
    </w:pPr>
  </w:style>
  <w:style w:type="numbering" w:customStyle="1" w:styleId="Style6import">
    <w:name w:val="Style 6 importé"/>
  </w:style>
  <w:style w:type="numbering" w:customStyle="1" w:styleId="List6">
    <w:name w:val="List 6"/>
    <w:basedOn w:val="Style7import"/>
    <w:pPr>
      <w:numPr>
        <w:numId w:val="6"/>
      </w:numPr>
    </w:pPr>
  </w:style>
  <w:style w:type="numbering" w:customStyle="1" w:styleId="Style7import">
    <w:name w:val="Style 7 importé"/>
  </w:style>
  <w:style w:type="numbering" w:customStyle="1" w:styleId="List7">
    <w:name w:val="List 7"/>
    <w:basedOn w:val="Style8import"/>
    <w:pPr>
      <w:numPr>
        <w:numId w:val="7"/>
      </w:numPr>
    </w:pPr>
  </w:style>
  <w:style w:type="numbering" w:customStyle="1" w:styleId="Style8import">
    <w:name w:val="Style 8 importé"/>
  </w:style>
  <w:style w:type="numbering" w:customStyle="1" w:styleId="List8">
    <w:name w:val="List 8"/>
    <w:basedOn w:val="Style9import"/>
    <w:pPr>
      <w:numPr>
        <w:numId w:val="8"/>
      </w:numPr>
    </w:pPr>
  </w:style>
  <w:style w:type="numbering" w:customStyle="1" w:styleId="Style9import">
    <w:name w:val="Style 9 importé"/>
  </w:style>
  <w:style w:type="numbering" w:customStyle="1" w:styleId="List9">
    <w:name w:val="List 9"/>
    <w:basedOn w:val="Style10import"/>
    <w:pPr>
      <w:numPr>
        <w:numId w:val="9"/>
      </w:numPr>
    </w:pPr>
  </w:style>
  <w:style w:type="numbering" w:customStyle="1" w:styleId="Style10import">
    <w:name w:val="Style 10 importé"/>
  </w:style>
  <w:style w:type="numbering" w:customStyle="1" w:styleId="List10">
    <w:name w:val="List 10"/>
    <w:basedOn w:val="Style11import"/>
    <w:pPr>
      <w:numPr>
        <w:numId w:val="10"/>
      </w:numPr>
    </w:pPr>
  </w:style>
  <w:style w:type="numbering" w:customStyle="1" w:styleId="Style11import">
    <w:name w:val="Style 11 importé"/>
  </w:style>
  <w:style w:type="numbering" w:customStyle="1" w:styleId="List11">
    <w:name w:val="List 11"/>
    <w:basedOn w:val="Style12import"/>
    <w:pPr>
      <w:numPr>
        <w:numId w:val="11"/>
      </w:numPr>
    </w:pPr>
  </w:style>
  <w:style w:type="numbering" w:customStyle="1" w:styleId="Style12import">
    <w:name w:val="Style 12 importé"/>
  </w:style>
  <w:style w:type="numbering" w:customStyle="1" w:styleId="List12">
    <w:name w:val="List 12"/>
    <w:basedOn w:val="Style13import"/>
    <w:pPr>
      <w:numPr>
        <w:numId w:val="12"/>
      </w:numPr>
    </w:pPr>
  </w:style>
  <w:style w:type="numbering" w:customStyle="1" w:styleId="Style13import">
    <w:name w:val="Style 13 importé"/>
  </w:style>
  <w:style w:type="numbering" w:customStyle="1" w:styleId="List13">
    <w:name w:val="List 13"/>
    <w:basedOn w:val="Style14import"/>
    <w:pPr>
      <w:numPr>
        <w:numId w:val="13"/>
      </w:numPr>
    </w:pPr>
  </w:style>
  <w:style w:type="numbering" w:customStyle="1" w:styleId="Style14import">
    <w:name w:val="Style 14 importé"/>
  </w:style>
  <w:style w:type="numbering" w:customStyle="1" w:styleId="List14">
    <w:name w:val="List 14"/>
    <w:basedOn w:val="Style14import"/>
    <w:pPr>
      <w:numPr>
        <w:numId w:val="14"/>
      </w:numPr>
    </w:pPr>
  </w:style>
  <w:style w:type="numbering" w:customStyle="1" w:styleId="List15">
    <w:name w:val="List 15"/>
    <w:basedOn w:val="Style15import"/>
    <w:pPr>
      <w:numPr>
        <w:numId w:val="15"/>
      </w:numPr>
    </w:pPr>
  </w:style>
  <w:style w:type="numbering" w:customStyle="1" w:styleId="Style15import">
    <w:name w:val="Style 15 importé"/>
  </w:style>
  <w:style w:type="numbering" w:customStyle="1" w:styleId="List16">
    <w:name w:val="List 16"/>
    <w:basedOn w:val="Style16import"/>
    <w:pPr>
      <w:numPr>
        <w:numId w:val="16"/>
      </w:numPr>
    </w:pPr>
  </w:style>
  <w:style w:type="numbering" w:customStyle="1" w:styleId="Style16import">
    <w:name w:val="Style 16 importé"/>
  </w:style>
  <w:style w:type="numbering" w:customStyle="1" w:styleId="List17">
    <w:name w:val="List 17"/>
    <w:basedOn w:val="Style17import"/>
    <w:pPr>
      <w:numPr>
        <w:numId w:val="17"/>
      </w:numPr>
    </w:pPr>
  </w:style>
  <w:style w:type="numbering" w:customStyle="1" w:styleId="Style17import">
    <w:name w:val="Style 17 importé"/>
  </w:style>
  <w:style w:type="numbering" w:customStyle="1" w:styleId="List18">
    <w:name w:val="List 18"/>
    <w:basedOn w:val="Style18import"/>
    <w:pPr>
      <w:numPr>
        <w:numId w:val="18"/>
      </w:numPr>
    </w:pPr>
  </w:style>
  <w:style w:type="numbering" w:customStyle="1" w:styleId="Style18import">
    <w:name w:val="Style 18 importé"/>
  </w:style>
  <w:style w:type="numbering" w:customStyle="1" w:styleId="List19">
    <w:name w:val="List 19"/>
    <w:basedOn w:val="Style19import"/>
    <w:pPr>
      <w:numPr>
        <w:numId w:val="19"/>
      </w:numPr>
    </w:pPr>
  </w:style>
  <w:style w:type="numbering" w:customStyle="1" w:styleId="Style19import">
    <w:name w:val="Style 19 importé"/>
  </w:style>
  <w:style w:type="numbering" w:customStyle="1" w:styleId="List20">
    <w:name w:val="List 20"/>
    <w:basedOn w:val="Style20import"/>
    <w:pPr>
      <w:numPr>
        <w:numId w:val="20"/>
      </w:numPr>
    </w:pPr>
  </w:style>
  <w:style w:type="numbering" w:customStyle="1" w:styleId="Style20import">
    <w:name w:val="Style 20 importé"/>
  </w:style>
  <w:style w:type="numbering" w:customStyle="1" w:styleId="List210">
    <w:name w:val="List 21"/>
    <w:basedOn w:val="Style21import"/>
    <w:pPr>
      <w:numPr>
        <w:numId w:val="21"/>
      </w:numPr>
    </w:pPr>
  </w:style>
  <w:style w:type="numbering" w:customStyle="1" w:styleId="Style21import">
    <w:name w:val="Style 21 importé"/>
  </w:style>
  <w:style w:type="numbering" w:customStyle="1" w:styleId="List22">
    <w:name w:val="List 22"/>
    <w:basedOn w:val="Style22import"/>
    <w:pPr>
      <w:numPr>
        <w:numId w:val="22"/>
      </w:numPr>
    </w:pPr>
  </w:style>
  <w:style w:type="numbering" w:customStyle="1" w:styleId="Style22import">
    <w:name w:val="Style 22 importé"/>
  </w:style>
  <w:style w:type="numbering" w:customStyle="1" w:styleId="List23">
    <w:name w:val="List 23"/>
    <w:basedOn w:val="Style23import"/>
    <w:pPr>
      <w:numPr>
        <w:numId w:val="23"/>
      </w:numPr>
    </w:pPr>
  </w:style>
  <w:style w:type="numbering" w:customStyle="1" w:styleId="Style23import">
    <w:name w:val="Style 23 importé"/>
  </w:style>
  <w:style w:type="numbering" w:customStyle="1" w:styleId="List24">
    <w:name w:val="List 24"/>
    <w:basedOn w:val="Style24import"/>
    <w:pPr>
      <w:numPr>
        <w:numId w:val="24"/>
      </w:numPr>
    </w:pPr>
  </w:style>
  <w:style w:type="numbering" w:customStyle="1" w:styleId="Style24import">
    <w:name w:val="Style 24 importé"/>
  </w:style>
  <w:style w:type="numbering" w:customStyle="1" w:styleId="Style25import">
    <w:name w:val="Style 25 importé"/>
    <w:pPr>
      <w:numPr>
        <w:numId w:val="25"/>
      </w:numPr>
    </w:pPr>
  </w:style>
  <w:style w:type="numbering" w:customStyle="1" w:styleId="List25">
    <w:name w:val="List 25"/>
    <w:basedOn w:val="Style25import"/>
    <w:pPr>
      <w:numPr>
        <w:numId w:val="26"/>
      </w:numPr>
    </w:pPr>
  </w:style>
  <w:style w:type="numbering" w:customStyle="1" w:styleId="List26">
    <w:name w:val="List 26"/>
    <w:basedOn w:val="Style26import"/>
    <w:pPr>
      <w:numPr>
        <w:numId w:val="27"/>
      </w:numPr>
    </w:pPr>
  </w:style>
  <w:style w:type="numbering" w:customStyle="1" w:styleId="Style26import">
    <w:name w:val="Style 26 importé"/>
  </w:style>
  <w:style w:type="numbering" w:customStyle="1" w:styleId="List27">
    <w:name w:val="List 27"/>
    <w:basedOn w:val="Style27import"/>
    <w:pPr>
      <w:numPr>
        <w:numId w:val="28"/>
      </w:numPr>
    </w:pPr>
  </w:style>
  <w:style w:type="numbering" w:customStyle="1" w:styleId="Style27import">
    <w:name w:val="Style 27 importé"/>
  </w:style>
  <w:style w:type="numbering" w:customStyle="1" w:styleId="List28">
    <w:name w:val="List 28"/>
    <w:basedOn w:val="Style28import"/>
    <w:pPr>
      <w:numPr>
        <w:numId w:val="29"/>
      </w:numPr>
    </w:pPr>
  </w:style>
  <w:style w:type="numbering" w:customStyle="1" w:styleId="Style28import">
    <w:name w:val="Style 28 importé"/>
  </w:style>
  <w:style w:type="numbering" w:customStyle="1" w:styleId="List29">
    <w:name w:val="List 29"/>
    <w:basedOn w:val="Style29import"/>
    <w:pPr>
      <w:numPr>
        <w:numId w:val="30"/>
      </w:numPr>
    </w:pPr>
  </w:style>
  <w:style w:type="numbering" w:customStyle="1" w:styleId="Style29import">
    <w:name w:val="Style 29 importé"/>
  </w:style>
  <w:style w:type="numbering" w:customStyle="1" w:styleId="List30">
    <w:name w:val="List 30"/>
    <w:basedOn w:val="Style30import"/>
    <w:pPr>
      <w:numPr>
        <w:numId w:val="31"/>
      </w:numPr>
    </w:pPr>
  </w:style>
  <w:style w:type="numbering" w:customStyle="1" w:styleId="Style30import">
    <w:name w:val="Style 30 importé"/>
  </w:style>
  <w:style w:type="numbering" w:customStyle="1" w:styleId="List31">
    <w:name w:val="List 31"/>
    <w:basedOn w:val="Style31import"/>
    <w:pPr>
      <w:numPr>
        <w:numId w:val="32"/>
      </w:numPr>
    </w:pPr>
  </w:style>
  <w:style w:type="numbering" w:customStyle="1" w:styleId="Style31import">
    <w:name w:val="Style 31 importé"/>
  </w:style>
  <w:style w:type="numbering" w:customStyle="1" w:styleId="List32">
    <w:name w:val="List 32"/>
    <w:basedOn w:val="Style32import"/>
    <w:pPr>
      <w:numPr>
        <w:numId w:val="33"/>
      </w:numPr>
    </w:pPr>
  </w:style>
  <w:style w:type="numbering" w:customStyle="1" w:styleId="Style32import">
    <w:name w:val="Style 32 importé"/>
  </w:style>
  <w:style w:type="numbering" w:customStyle="1" w:styleId="List33">
    <w:name w:val="List 33"/>
    <w:basedOn w:val="Style33import"/>
    <w:pPr>
      <w:numPr>
        <w:numId w:val="34"/>
      </w:numPr>
    </w:pPr>
  </w:style>
  <w:style w:type="numbering" w:customStyle="1" w:styleId="Style33import">
    <w:name w:val="Style 33 importé"/>
  </w:style>
  <w:style w:type="numbering" w:customStyle="1" w:styleId="List34">
    <w:name w:val="List 34"/>
    <w:basedOn w:val="Style34import"/>
    <w:pPr>
      <w:numPr>
        <w:numId w:val="35"/>
      </w:numPr>
    </w:pPr>
  </w:style>
  <w:style w:type="numbering" w:customStyle="1" w:styleId="Style34import">
    <w:name w:val="Style 34 importé"/>
  </w:style>
  <w:style w:type="numbering" w:customStyle="1" w:styleId="List35">
    <w:name w:val="List 35"/>
    <w:basedOn w:val="Style35import"/>
    <w:pPr>
      <w:numPr>
        <w:numId w:val="36"/>
      </w:numPr>
    </w:pPr>
  </w:style>
  <w:style w:type="numbering" w:customStyle="1" w:styleId="Style35import">
    <w:name w:val="Style 35 importé"/>
  </w:style>
  <w:style w:type="numbering" w:customStyle="1" w:styleId="List36">
    <w:name w:val="List 36"/>
    <w:basedOn w:val="Style36import"/>
    <w:pPr>
      <w:numPr>
        <w:numId w:val="37"/>
      </w:numPr>
    </w:pPr>
  </w:style>
  <w:style w:type="numbering" w:customStyle="1" w:styleId="Style36import">
    <w:name w:val="Style 36 importé"/>
  </w:style>
  <w:style w:type="numbering" w:customStyle="1" w:styleId="List37">
    <w:name w:val="List 37"/>
    <w:basedOn w:val="Style37import"/>
    <w:pPr>
      <w:numPr>
        <w:numId w:val="38"/>
      </w:numPr>
    </w:pPr>
  </w:style>
  <w:style w:type="numbering" w:customStyle="1" w:styleId="Style37import">
    <w:name w:val="Style 37 importé"/>
  </w:style>
  <w:style w:type="numbering" w:customStyle="1" w:styleId="List38">
    <w:name w:val="List 38"/>
    <w:basedOn w:val="Style38import"/>
    <w:pPr>
      <w:numPr>
        <w:numId w:val="39"/>
      </w:numPr>
    </w:pPr>
  </w:style>
  <w:style w:type="numbering" w:customStyle="1" w:styleId="Style38import">
    <w:name w:val="Style 38 importé"/>
  </w:style>
  <w:style w:type="numbering" w:customStyle="1" w:styleId="List39">
    <w:name w:val="List 39"/>
    <w:basedOn w:val="Style39import"/>
    <w:pPr>
      <w:numPr>
        <w:numId w:val="40"/>
      </w:numPr>
    </w:pPr>
  </w:style>
  <w:style w:type="numbering" w:customStyle="1" w:styleId="Style39import">
    <w:name w:val="Style 39 importé"/>
  </w:style>
  <w:style w:type="numbering" w:customStyle="1" w:styleId="List40">
    <w:name w:val="List 40"/>
    <w:basedOn w:val="Style40import"/>
    <w:pPr>
      <w:numPr>
        <w:numId w:val="41"/>
      </w:numPr>
    </w:pPr>
  </w:style>
  <w:style w:type="numbering" w:customStyle="1" w:styleId="Style40import">
    <w:name w:val="Style 40 importé"/>
  </w:style>
  <w:style w:type="numbering" w:customStyle="1" w:styleId="List410">
    <w:name w:val="List 41"/>
    <w:basedOn w:val="Style41import"/>
    <w:pPr>
      <w:numPr>
        <w:numId w:val="42"/>
      </w:numPr>
    </w:pPr>
  </w:style>
  <w:style w:type="numbering" w:customStyle="1" w:styleId="Style41import">
    <w:name w:val="Style 41 importé"/>
  </w:style>
  <w:style w:type="numbering" w:customStyle="1" w:styleId="List42">
    <w:name w:val="List 42"/>
    <w:basedOn w:val="Style42import"/>
    <w:pPr>
      <w:numPr>
        <w:numId w:val="43"/>
      </w:numPr>
    </w:pPr>
  </w:style>
  <w:style w:type="numbering" w:customStyle="1" w:styleId="Style42import">
    <w:name w:val="Style 42 importé"/>
  </w:style>
  <w:style w:type="numbering" w:customStyle="1" w:styleId="List43">
    <w:name w:val="List 43"/>
    <w:basedOn w:val="Style43import"/>
    <w:pPr>
      <w:numPr>
        <w:numId w:val="44"/>
      </w:numPr>
    </w:pPr>
  </w:style>
  <w:style w:type="numbering" w:customStyle="1" w:styleId="Style43import">
    <w:name w:val="Style 43 importé"/>
  </w:style>
  <w:style w:type="numbering" w:customStyle="1" w:styleId="List44">
    <w:name w:val="List 44"/>
    <w:basedOn w:val="Style44import"/>
    <w:pPr>
      <w:numPr>
        <w:numId w:val="45"/>
      </w:numPr>
    </w:pPr>
  </w:style>
  <w:style w:type="numbering" w:customStyle="1" w:styleId="Style44import">
    <w:name w:val="Style 44 importé"/>
  </w:style>
  <w:style w:type="numbering" w:customStyle="1" w:styleId="List45">
    <w:name w:val="List 45"/>
    <w:basedOn w:val="Style45import"/>
    <w:pPr>
      <w:numPr>
        <w:numId w:val="46"/>
      </w:numPr>
    </w:pPr>
  </w:style>
  <w:style w:type="numbering" w:customStyle="1" w:styleId="Style45import">
    <w:name w:val="Style 45 importé"/>
  </w:style>
  <w:style w:type="numbering" w:customStyle="1" w:styleId="List46">
    <w:name w:val="List 46"/>
    <w:basedOn w:val="Style46import"/>
    <w:pPr>
      <w:numPr>
        <w:numId w:val="47"/>
      </w:numPr>
    </w:pPr>
  </w:style>
  <w:style w:type="numbering" w:customStyle="1" w:styleId="Style46import">
    <w:name w:val="Style 46 importé"/>
  </w:style>
  <w:style w:type="numbering" w:customStyle="1" w:styleId="List47">
    <w:name w:val="List 47"/>
    <w:basedOn w:val="Style47import"/>
    <w:pPr>
      <w:numPr>
        <w:numId w:val="48"/>
      </w:numPr>
    </w:pPr>
  </w:style>
  <w:style w:type="numbering" w:customStyle="1" w:styleId="Style47import">
    <w:name w:val="Style 47 importé"/>
  </w:style>
  <w:style w:type="numbering" w:customStyle="1" w:styleId="List48">
    <w:name w:val="List 48"/>
    <w:basedOn w:val="Style47import"/>
    <w:pPr>
      <w:numPr>
        <w:numId w:val="49"/>
      </w:numPr>
    </w:pPr>
  </w:style>
  <w:style w:type="numbering" w:customStyle="1" w:styleId="List49">
    <w:name w:val="List 49"/>
    <w:basedOn w:val="Style48import"/>
    <w:pPr>
      <w:numPr>
        <w:numId w:val="50"/>
      </w:numPr>
    </w:pPr>
  </w:style>
  <w:style w:type="numbering" w:customStyle="1" w:styleId="Style48import">
    <w:name w:val="Style 48 importé"/>
  </w:style>
  <w:style w:type="numbering" w:customStyle="1" w:styleId="List50">
    <w:name w:val="List 50"/>
    <w:basedOn w:val="Style49import"/>
    <w:pPr>
      <w:numPr>
        <w:numId w:val="51"/>
      </w:numPr>
    </w:pPr>
  </w:style>
  <w:style w:type="numbering" w:customStyle="1" w:styleId="Style49import">
    <w:name w:val="Style 49 importé"/>
  </w:style>
  <w:style w:type="numbering" w:customStyle="1" w:styleId="List51">
    <w:name w:val="List 51"/>
    <w:basedOn w:val="Style50import"/>
    <w:pPr>
      <w:numPr>
        <w:numId w:val="52"/>
      </w:numPr>
    </w:pPr>
  </w:style>
  <w:style w:type="numbering" w:customStyle="1" w:styleId="Style50import">
    <w:name w:val="Style 50 importé"/>
  </w:style>
  <w:style w:type="numbering" w:customStyle="1" w:styleId="List52">
    <w:name w:val="List 52"/>
    <w:basedOn w:val="Style51import"/>
    <w:pPr>
      <w:numPr>
        <w:numId w:val="53"/>
      </w:numPr>
    </w:pPr>
  </w:style>
  <w:style w:type="numbering" w:customStyle="1" w:styleId="Style51import">
    <w:name w:val="Style 51 importé"/>
  </w:style>
  <w:style w:type="numbering" w:customStyle="1" w:styleId="List53">
    <w:name w:val="List 53"/>
    <w:basedOn w:val="Style52import"/>
    <w:pPr>
      <w:numPr>
        <w:numId w:val="54"/>
      </w:numPr>
    </w:pPr>
  </w:style>
  <w:style w:type="numbering" w:customStyle="1" w:styleId="Style52import">
    <w:name w:val="Style 52 importé"/>
  </w:style>
  <w:style w:type="numbering" w:customStyle="1" w:styleId="List54">
    <w:name w:val="List 54"/>
    <w:basedOn w:val="Style53import"/>
    <w:pPr>
      <w:numPr>
        <w:numId w:val="55"/>
      </w:numPr>
    </w:pPr>
  </w:style>
  <w:style w:type="numbering" w:customStyle="1" w:styleId="Style53import">
    <w:name w:val="Style 53 importé"/>
  </w:style>
  <w:style w:type="numbering" w:customStyle="1" w:styleId="List55">
    <w:name w:val="List 55"/>
    <w:basedOn w:val="Style54import"/>
    <w:pPr>
      <w:numPr>
        <w:numId w:val="56"/>
      </w:numPr>
    </w:pPr>
  </w:style>
  <w:style w:type="numbering" w:customStyle="1" w:styleId="Style54import">
    <w:name w:val="Style 54 importé"/>
  </w:style>
  <w:style w:type="numbering" w:customStyle="1" w:styleId="List56">
    <w:name w:val="List 56"/>
    <w:basedOn w:val="Style55import"/>
    <w:pPr>
      <w:numPr>
        <w:numId w:val="57"/>
      </w:numPr>
    </w:pPr>
  </w:style>
  <w:style w:type="numbering" w:customStyle="1" w:styleId="Style55import">
    <w:name w:val="Style 55 importé"/>
  </w:style>
  <w:style w:type="numbering" w:customStyle="1" w:styleId="List57">
    <w:name w:val="List 57"/>
    <w:basedOn w:val="Style56import"/>
    <w:pPr>
      <w:numPr>
        <w:numId w:val="58"/>
      </w:numPr>
    </w:pPr>
  </w:style>
  <w:style w:type="numbering" w:customStyle="1" w:styleId="Style56import">
    <w:name w:val="Style 56 importé"/>
  </w:style>
  <w:style w:type="numbering" w:customStyle="1" w:styleId="List58">
    <w:name w:val="List 58"/>
    <w:basedOn w:val="Style57import"/>
    <w:pPr>
      <w:numPr>
        <w:numId w:val="60"/>
      </w:numPr>
    </w:pPr>
  </w:style>
  <w:style w:type="numbering" w:customStyle="1" w:styleId="Style57import">
    <w:name w:val="Style 57 importé"/>
  </w:style>
  <w:style w:type="numbering" w:customStyle="1" w:styleId="List59">
    <w:name w:val="List 59"/>
    <w:basedOn w:val="Style58import"/>
    <w:pPr>
      <w:numPr>
        <w:numId w:val="61"/>
      </w:numPr>
    </w:pPr>
  </w:style>
  <w:style w:type="numbering" w:customStyle="1" w:styleId="Style58import">
    <w:name w:val="Style 58 importé"/>
  </w:style>
  <w:style w:type="numbering" w:customStyle="1" w:styleId="List60">
    <w:name w:val="List 60"/>
    <w:basedOn w:val="Style58import"/>
    <w:pPr>
      <w:numPr>
        <w:numId w:val="62"/>
      </w:numPr>
    </w:pPr>
  </w:style>
  <w:style w:type="numbering" w:customStyle="1" w:styleId="List61">
    <w:name w:val="List 61"/>
    <w:basedOn w:val="Style59import"/>
    <w:pPr>
      <w:numPr>
        <w:numId w:val="63"/>
      </w:numPr>
    </w:pPr>
  </w:style>
  <w:style w:type="numbering" w:customStyle="1" w:styleId="Style59import">
    <w:name w:val="Style 59 importé"/>
  </w:style>
  <w:style w:type="numbering" w:customStyle="1" w:styleId="List62">
    <w:name w:val="List 62"/>
    <w:basedOn w:val="Style60import"/>
    <w:pPr>
      <w:numPr>
        <w:numId w:val="64"/>
      </w:numPr>
    </w:pPr>
  </w:style>
  <w:style w:type="numbering" w:customStyle="1" w:styleId="Style60import">
    <w:name w:val="Style 60 importé"/>
  </w:style>
  <w:style w:type="numbering" w:customStyle="1" w:styleId="List63">
    <w:name w:val="List 63"/>
    <w:basedOn w:val="Style61import"/>
    <w:pPr>
      <w:numPr>
        <w:numId w:val="65"/>
      </w:numPr>
    </w:pPr>
  </w:style>
  <w:style w:type="numbering" w:customStyle="1" w:styleId="Style61import">
    <w:name w:val="Style 61 importé"/>
  </w:style>
  <w:style w:type="numbering" w:customStyle="1" w:styleId="List64">
    <w:name w:val="List 64"/>
    <w:basedOn w:val="Style62import"/>
    <w:pPr>
      <w:numPr>
        <w:numId w:val="66"/>
      </w:numPr>
    </w:pPr>
  </w:style>
  <w:style w:type="numbering" w:customStyle="1" w:styleId="Style62import">
    <w:name w:val="Style 62 importé"/>
  </w:style>
  <w:style w:type="numbering" w:customStyle="1" w:styleId="List65">
    <w:name w:val="List 65"/>
    <w:basedOn w:val="Style63import"/>
    <w:pPr>
      <w:numPr>
        <w:numId w:val="67"/>
      </w:numPr>
    </w:pPr>
  </w:style>
  <w:style w:type="numbering" w:customStyle="1" w:styleId="Style63import">
    <w:name w:val="Style 63 importé"/>
  </w:style>
  <w:style w:type="numbering" w:customStyle="1" w:styleId="List66">
    <w:name w:val="List 66"/>
    <w:basedOn w:val="Style64import"/>
    <w:pPr>
      <w:numPr>
        <w:numId w:val="68"/>
      </w:numPr>
    </w:pPr>
  </w:style>
  <w:style w:type="numbering" w:customStyle="1" w:styleId="Style64import">
    <w:name w:val="Style 64 importé"/>
  </w:style>
  <w:style w:type="numbering" w:customStyle="1" w:styleId="List67">
    <w:name w:val="List 67"/>
    <w:basedOn w:val="Style65import"/>
    <w:pPr>
      <w:numPr>
        <w:numId w:val="69"/>
      </w:numPr>
    </w:pPr>
  </w:style>
  <w:style w:type="numbering" w:customStyle="1" w:styleId="Style65import">
    <w:name w:val="Style 65 importé"/>
  </w:style>
  <w:style w:type="numbering" w:customStyle="1" w:styleId="List68">
    <w:name w:val="List 68"/>
    <w:basedOn w:val="Style66import"/>
    <w:pPr>
      <w:numPr>
        <w:numId w:val="70"/>
      </w:numPr>
    </w:pPr>
  </w:style>
  <w:style w:type="numbering" w:customStyle="1" w:styleId="Style66import">
    <w:name w:val="Style 66 importé"/>
  </w:style>
  <w:style w:type="numbering" w:customStyle="1" w:styleId="List69">
    <w:name w:val="List 69"/>
    <w:basedOn w:val="Style67import"/>
    <w:pPr>
      <w:numPr>
        <w:numId w:val="71"/>
      </w:numPr>
    </w:pPr>
  </w:style>
  <w:style w:type="numbering" w:customStyle="1" w:styleId="Style67import">
    <w:name w:val="Style 67 importé"/>
  </w:style>
  <w:style w:type="numbering" w:customStyle="1" w:styleId="List70">
    <w:name w:val="List 70"/>
    <w:basedOn w:val="Style68import"/>
    <w:pPr>
      <w:numPr>
        <w:numId w:val="72"/>
      </w:numPr>
    </w:pPr>
  </w:style>
  <w:style w:type="numbering" w:customStyle="1" w:styleId="Style68import">
    <w:name w:val="Style 68 importé"/>
  </w:style>
  <w:style w:type="numbering" w:customStyle="1" w:styleId="List71">
    <w:name w:val="List 71"/>
    <w:basedOn w:val="Style69import"/>
    <w:pPr>
      <w:numPr>
        <w:numId w:val="73"/>
      </w:numPr>
    </w:pPr>
  </w:style>
  <w:style w:type="numbering" w:customStyle="1" w:styleId="Style69import">
    <w:name w:val="Style 69 importé"/>
  </w:style>
  <w:style w:type="numbering" w:customStyle="1" w:styleId="List72">
    <w:name w:val="List 72"/>
    <w:basedOn w:val="Style70import"/>
    <w:pPr>
      <w:numPr>
        <w:numId w:val="74"/>
      </w:numPr>
    </w:pPr>
  </w:style>
  <w:style w:type="numbering" w:customStyle="1" w:styleId="Style70import">
    <w:name w:val="Style 70 importé"/>
  </w:style>
  <w:style w:type="numbering" w:customStyle="1" w:styleId="List73">
    <w:name w:val="List 73"/>
    <w:basedOn w:val="Style70import"/>
    <w:pPr>
      <w:numPr>
        <w:numId w:val="75"/>
      </w:numPr>
    </w:pPr>
  </w:style>
  <w:style w:type="numbering" w:customStyle="1" w:styleId="List74">
    <w:name w:val="List 74"/>
    <w:basedOn w:val="Style71import"/>
    <w:pPr>
      <w:numPr>
        <w:numId w:val="76"/>
      </w:numPr>
    </w:pPr>
  </w:style>
  <w:style w:type="numbering" w:customStyle="1" w:styleId="Style71import">
    <w:name w:val="Style 71 importé"/>
  </w:style>
  <w:style w:type="numbering" w:customStyle="1" w:styleId="List75">
    <w:name w:val="List 75"/>
    <w:basedOn w:val="Style72import"/>
    <w:pPr>
      <w:numPr>
        <w:numId w:val="77"/>
      </w:numPr>
    </w:pPr>
  </w:style>
  <w:style w:type="numbering" w:customStyle="1" w:styleId="Style72import">
    <w:name w:val="Style 72 importé"/>
  </w:style>
  <w:style w:type="numbering" w:customStyle="1" w:styleId="List76">
    <w:name w:val="List 76"/>
    <w:basedOn w:val="Style73import"/>
    <w:pPr>
      <w:numPr>
        <w:numId w:val="78"/>
      </w:numPr>
    </w:pPr>
  </w:style>
  <w:style w:type="numbering" w:customStyle="1" w:styleId="Style73import">
    <w:name w:val="Style 73 importé"/>
  </w:style>
  <w:style w:type="numbering" w:customStyle="1" w:styleId="List77">
    <w:name w:val="List 77"/>
    <w:basedOn w:val="Style74import"/>
    <w:pPr>
      <w:numPr>
        <w:numId w:val="79"/>
      </w:numPr>
    </w:pPr>
  </w:style>
  <w:style w:type="numbering" w:customStyle="1" w:styleId="Style74import">
    <w:name w:val="Style 74 importé"/>
  </w:style>
  <w:style w:type="numbering" w:customStyle="1" w:styleId="List78">
    <w:name w:val="List 78"/>
    <w:basedOn w:val="Style75import"/>
    <w:pPr>
      <w:numPr>
        <w:numId w:val="80"/>
      </w:numPr>
    </w:pPr>
  </w:style>
  <w:style w:type="numbering" w:customStyle="1" w:styleId="Style75import">
    <w:name w:val="Style 75 importé"/>
  </w:style>
  <w:style w:type="numbering" w:customStyle="1" w:styleId="List79">
    <w:name w:val="List 79"/>
    <w:basedOn w:val="Style76import"/>
    <w:pPr>
      <w:numPr>
        <w:numId w:val="81"/>
      </w:numPr>
    </w:pPr>
  </w:style>
  <w:style w:type="numbering" w:customStyle="1" w:styleId="Style76import">
    <w:name w:val="Style 76 importé"/>
  </w:style>
  <w:style w:type="numbering" w:customStyle="1" w:styleId="List80">
    <w:name w:val="List 80"/>
    <w:basedOn w:val="Style77import"/>
    <w:pPr>
      <w:numPr>
        <w:numId w:val="82"/>
      </w:numPr>
    </w:pPr>
  </w:style>
  <w:style w:type="numbering" w:customStyle="1" w:styleId="Style77import">
    <w:name w:val="Style 77 importé"/>
  </w:style>
  <w:style w:type="numbering" w:customStyle="1" w:styleId="List81">
    <w:name w:val="List 81"/>
    <w:basedOn w:val="Style78import"/>
    <w:pPr>
      <w:numPr>
        <w:numId w:val="83"/>
      </w:numPr>
    </w:pPr>
  </w:style>
  <w:style w:type="numbering" w:customStyle="1" w:styleId="Style78import">
    <w:name w:val="Style 78 importé"/>
  </w:style>
  <w:style w:type="numbering" w:customStyle="1" w:styleId="List82">
    <w:name w:val="List 82"/>
    <w:basedOn w:val="Style79import"/>
    <w:pPr>
      <w:numPr>
        <w:numId w:val="84"/>
      </w:numPr>
    </w:pPr>
  </w:style>
  <w:style w:type="numbering" w:customStyle="1" w:styleId="Style79import">
    <w:name w:val="Style 79 importé"/>
  </w:style>
  <w:style w:type="numbering" w:customStyle="1" w:styleId="List83">
    <w:name w:val="List 83"/>
    <w:basedOn w:val="Style80import"/>
    <w:pPr>
      <w:numPr>
        <w:numId w:val="85"/>
      </w:numPr>
    </w:pPr>
  </w:style>
  <w:style w:type="numbering" w:customStyle="1" w:styleId="Style80import">
    <w:name w:val="Style 80 importé"/>
  </w:style>
  <w:style w:type="numbering" w:customStyle="1" w:styleId="List84">
    <w:name w:val="List 84"/>
    <w:basedOn w:val="Style81import"/>
    <w:pPr>
      <w:numPr>
        <w:numId w:val="86"/>
      </w:numPr>
    </w:pPr>
  </w:style>
  <w:style w:type="numbering" w:customStyle="1" w:styleId="Style81import">
    <w:name w:val="Style 81 importé"/>
  </w:style>
  <w:style w:type="numbering" w:customStyle="1" w:styleId="List85">
    <w:name w:val="List 85"/>
    <w:basedOn w:val="Style82import"/>
    <w:pPr>
      <w:numPr>
        <w:numId w:val="87"/>
      </w:numPr>
    </w:pPr>
  </w:style>
  <w:style w:type="numbering" w:customStyle="1" w:styleId="Style82import">
    <w:name w:val="Style 82 importé"/>
  </w:style>
  <w:style w:type="numbering" w:customStyle="1" w:styleId="List86">
    <w:name w:val="List 86"/>
    <w:basedOn w:val="Style83import"/>
    <w:pPr>
      <w:numPr>
        <w:numId w:val="88"/>
      </w:numPr>
    </w:pPr>
  </w:style>
  <w:style w:type="numbering" w:customStyle="1" w:styleId="Style83import">
    <w:name w:val="Style 83 importé"/>
  </w:style>
  <w:style w:type="numbering" w:customStyle="1" w:styleId="List87">
    <w:name w:val="List 87"/>
    <w:basedOn w:val="Style84import"/>
    <w:pPr>
      <w:numPr>
        <w:numId w:val="89"/>
      </w:numPr>
    </w:pPr>
  </w:style>
  <w:style w:type="numbering" w:customStyle="1" w:styleId="Style84import">
    <w:name w:val="Style 84 importé"/>
  </w:style>
  <w:style w:type="numbering" w:customStyle="1" w:styleId="List88">
    <w:name w:val="List 88"/>
    <w:basedOn w:val="Style85import"/>
    <w:pPr>
      <w:numPr>
        <w:numId w:val="90"/>
      </w:numPr>
    </w:pPr>
  </w:style>
  <w:style w:type="numbering" w:customStyle="1" w:styleId="Style85import">
    <w:name w:val="Style 85 importé"/>
  </w:style>
  <w:style w:type="numbering" w:customStyle="1" w:styleId="List89">
    <w:name w:val="List 89"/>
    <w:basedOn w:val="Style86import"/>
    <w:pPr>
      <w:numPr>
        <w:numId w:val="91"/>
      </w:numPr>
    </w:pPr>
  </w:style>
  <w:style w:type="numbering" w:customStyle="1" w:styleId="Style86import">
    <w:name w:val="Style 86 importé"/>
  </w:style>
  <w:style w:type="numbering" w:customStyle="1" w:styleId="List90">
    <w:name w:val="List 90"/>
    <w:basedOn w:val="Style87import"/>
    <w:pPr>
      <w:numPr>
        <w:numId w:val="92"/>
      </w:numPr>
    </w:pPr>
  </w:style>
  <w:style w:type="numbering" w:customStyle="1" w:styleId="Style87import">
    <w:name w:val="Style 87 importé"/>
  </w:style>
  <w:style w:type="numbering" w:customStyle="1" w:styleId="List91">
    <w:name w:val="List 91"/>
    <w:basedOn w:val="Style88import"/>
    <w:pPr>
      <w:numPr>
        <w:numId w:val="93"/>
      </w:numPr>
    </w:pPr>
  </w:style>
  <w:style w:type="numbering" w:customStyle="1" w:styleId="Style88import">
    <w:name w:val="Style 88 importé"/>
  </w:style>
  <w:style w:type="numbering" w:customStyle="1" w:styleId="List92">
    <w:name w:val="List 92"/>
    <w:basedOn w:val="Style89import"/>
    <w:pPr>
      <w:numPr>
        <w:numId w:val="94"/>
      </w:numPr>
    </w:pPr>
  </w:style>
  <w:style w:type="numbering" w:customStyle="1" w:styleId="Style89import">
    <w:name w:val="Style 89 importé"/>
  </w:style>
  <w:style w:type="numbering" w:customStyle="1" w:styleId="List93">
    <w:name w:val="List 93"/>
    <w:basedOn w:val="Style90import"/>
    <w:pPr>
      <w:numPr>
        <w:numId w:val="95"/>
      </w:numPr>
    </w:pPr>
  </w:style>
  <w:style w:type="numbering" w:customStyle="1" w:styleId="Style90import">
    <w:name w:val="Style 90 importé"/>
  </w:style>
  <w:style w:type="numbering" w:customStyle="1" w:styleId="List94">
    <w:name w:val="List 94"/>
    <w:basedOn w:val="Style91import"/>
    <w:pPr>
      <w:numPr>
        <w:numId w:val="96"/>
      </w:numPr>
    </w:pPr>
  </w:style>
  <w:style w:type="numbering" w:customStyle="1" w:styleId="Style91import">
    <w:name w:val="Style 91 importé"/>
  </w:style>
  <w:style w:type="numbering" w:customStyle="1" w:styleId="List95">
    <w:name w:val="List 95"/>
    <w:basedOn w:val="Style92import"/>
    <w:pPr>
      <w:numPr>
        <w:numId w:val="97"/>
      </w:numPr>
    </w:pPr>
  </w:style>
  <w:style w:type="numbering" w:customStyle="1" w:styleId="Style92import">
    <w:name w:val="Style 92 importé"/>
  </w:style>
  <w:style w:type="numbering" w:customStyle="1" w:styleId="List96">
    <w:name w:val="List 96"/>
    <w:basedOn w:val="Style93import"/>
    <w:pPr>
      <w:numPr>
        <w:numId w:val="98"/>
      </w:numPr>
    </w:pPr>
  </w:style>
  <w:style w:type="numbering" w:customStyle="1" w:styleId="Style93import">
    <w:name w:val="Style 93 importé"/>
  </w:style>
  <w:style w:type="numbering" w:customStyle="1" w:styleId="List97">
    <w:name w:val="List 97"/>
    <w:basedOn w:val="Style94import"/>
    <w:pPr>
      <w:numPr>
        <w:numId w:val="99"/>
      </w:numPr>
    </w:pPr>
  </w:style>
  <w:style w:type="numbering" w:customStyle="1" w:styleId="Style94import">
    <w:name w:val="Style 94 importé"/>
  </w:style>
  <w:style w:type="numbering" w:customStyle="1" w:styleId="List98">
    <w:name w:val="List 98"/>
    <w:basedOn w:val="Style95import"/>
    <w:pPr>
      <w:numPr>
        <w:numId w:val="100"/>
      </w:numPr>
    </w:pPr>
  </w:style>
  <w:style w:type="numbering" w:customStyle="1" w:styleId="Style95import">
    <w:name w:val="Style 95 importé"/>
  </w:style>
  <w:style w:type="numbering" w:customStyle="1" w:styleId="List99">
    <w:name w:val="List 99"/>
    <w:basedOn w:val="Style96import"/>
    <w:pPr>
      <w:numPr>
        <w:numId w:val="101"/>
      </w:numPr>
    </w:pPr>
  </w:style>
  <w:style w:type="numbering" w:customStyle="1" w:styleId="Style96import">
    <w:name w:val="Style 96 importé"/>
  </w:style>
  <w:style w:type="numbering" w:customStyle="1" w:styleId="List100">
    <w:name w:val="List 100"/>
    <w:basedOn w:val="Style97import"/>
    <w:pPr>
      <w:numPr>
        <w:numId w:val="102"/>
      </w:numPr>
    </w:pPr>
  </w:style>
  <w:style w:type="numbering" w:customStyle="1" w:styleId="Style97import">
    <w:name w:val="Style 97 importé"/>
  </w:style>
  <w:style w:type="numbering" w:customStyle="1" w:styleId="List101">
    <w:name w:val="List 101"/>
    <w:basedOn w:val="Style98import"/>
    <w:pPr>
      <w:numPr>
        <w:numId w:val="103"/>
      </w:numPr>
    </w:pPr>
  </w:style>
  <w:style w:type="numbering" w:customStyle="1" w:styleId="Style98import">
    <w:name w:val="Style 98 importé"/>
  </w:style>
  <w:style w:type="numbering" w:customStyle="1" w:styleId="List102">
    <w:name w:val="List 102"/>
    <w:basedOn w:val="Style99import"/>
    <w:pPr>
      <w:numPr>
        <w:numId w:val="104"/>
      </w:numPr>
    </w:pPr>
  </w:style>
  <w:style w:type="numbering" w:customStyle="1" w:styleId="Style99import">
    <w:name w:val="Style 99 importé"/>
  </w:style>
  <w:style w:type="numbering" w:customStyle="1" w:styleId="List103">
    <w:name w:val="List 103"/>
    <w:basedOn w:val="Style100import"/>
    <w:pPr>
      <w:numPr>
        <w:numId w:val="105"/>
      </w:numPr>
    </w:pPr>
  </w:style>
  <w:style w:type="numbering" w:customStyle="1" w:styleId="Style100import">
    <w:name w:val="Style 100 importé"/>
  </w:style>
  <w:style w:type="numbering" w:customStyle="1" w:styleId="List104">
    <w:name w:val="List 104"/>
    <w:basedOn w:val="Style101import"/>
    <w:pPr>
      <w:numPr>
        <w:numId w:val="109"/>
      </w:numPr>
    </w:pPr>
  </w:style>
  <w:style w:type="numbering" w:customStyle="1" w:styleId="Style101import">
    <w:name w:val="Style 101 importé"/>
  </w:style>
  <w:style w:type="numbering" w:customStyle="1" w:styleId="List105">
    <w:name w:val="List 105"/>
    <w:basedOn w:val="Style101import"/>
    <w:pPr>
      <w:numPr>
        <w:numId w:val="107"/>
      </w:numPr>
    </w:pPr>
  </w:style>
  <w:style w:type="numbering" w:customStyle="1" w:styleId="List106">
    <w:name w:val="List 106"/>
    <w:basedOn w:val="Style101import"/>
    <w:pPr>
      <w:numPr>
        <w:numId w:val="108"/>
      </w:numPr>
    </w:pPr>
  </w:style>
  <w:style w:type="numbering" w:customStyle="1" w:styleId="List107">
    <w:name w:val="List 107"/>
    <w:basedOn w:val="Style102import"/>
    <w:pPr>
      <w:numPr>
        <w:numId w:val="110"/>
      </w:numPr>
    </w:pPr>
  </w:style>
  <w:style w:type="numbering" w:customStyle="1" w:styleId="Style102import">
    <w:name w:val="Style 102 importé"/>
  </w:style>
  <w:style w:type="numbering" w:customStyle="1" w:styleId="List108">
    <w:name w:val="List 108"/>
    <w:basedOn w:val="Style103import"/>
    <w:pPr>
      <w:numPr>
        <w:numId w:val="111"/>
      </w:numPr>
    </w:pPr>
  </w:style>
  <w:style w:type="numbering" w:customStyle="1" w:styleId="Style103import">
    <w:name w:val="Style 103 importé"/>
  </w:style>
  <w:style w:type="numbering" w:customStyle="1" w:styleId="List109">
    <w:name w:val="List 109"/>
    <w:basedOn w:val="Style104import"/>
    <w:pPr>
      <w:numPr>
        <w:numId w:val="112"/>
      </w:numPr>
    </w:pPr>
  </w:style>
  <w:style w:type="numbering" w:customStyle="1" w:styleId="Style104import">
    <w:name w:val="Style 104 importé"/>
  </w:style>
  <w:style w:type="numbering" w:customStyle="1" w:styleId="List110">
    <w:name w:val="List 110"/>
    <w:basedOn w:val="Style105import"/>
    <w:pPr>
      <w:numPr>
        <w:numId w:val="113"/>
      </w:numPr>
    </w:pPr>
  </w:style>
  <w:style w:type="numbering" w:customStyle="1" w:styleId="Style105import">
    <w:name w:val="Style 105 importé"/>
  </w:style>
  <w:style w:type="numbering" w:customStyle="1" w:styleId="List111">
    <w:name w:val="List 111"/>
    <w:basedOn w:val="Style106import"/>
    <w:pPr>
      <w:numPr>
        <w:numId w:val="114"/>
      </w:numPr>
    </w:pPr>
  </w:style>
  <w:style w:type="numbering" w:customStyle="1" w:styleId="Style106import">
    <w:name w:val="Style 106 importé"/>
  </w:style>
  <w:style w:type="numbering" w:customStyle="1" w:styleId="List112">
    <w:name w:val="List 112"/>
    <w:basedOn w:val="Style107import"/>
    <w:pPr>
      <w:numPr>
        <w:numId w:val="115"/>
      </w:numPr>
    </w:pPr>
  </w:style>
  <w:style w:type="numbering" w:customStyle="1" w:styleId="Style107import">
    <w:name w:val="Style 107 importé"/>
  </w:style>
  <w:style w:type="numbering" w:customStyle="1" w:styleId="List113">
    <w:name w:val="List 113"/>
    <w:basedOn w:val="Style108import"/>
    <w:pPr>
      <w:numPr>
        <w:numId w:val="116"/>
      </w:numPr>
    </w:pPr>
  </w:style>
  <w:style w:type="numbering" w:customStyle="1" w:styleId="Style108import">
    <w:name w:val="Style 108 importé"/>
  </w:style>
  <w:style w:type="numbering" w:customStyle="1" w:styleId="List114">
    <w:name w:val="List 114"/>
    <w:basedOn w:val="Style109import"/>
    <w:pPr>
      <w:numPr>
        <w:numId w:val="117"/>
      </w:numPr>
    </w:pPr>
  </w:style>
  <w:style w:type="numbering" w:customStyle="1" w:styleId="Style109import">
    <w:name w:val="Style 109 importé"/>
  </w:style>
  <w:style w:type="numbering" w:customStyle="1" w:styleId="List115">
    <w:name w:val="List 115"/>
    <w:basedOn w:val="Style110import"/>
    <w:pPr>
      <w:numPr>
        <w:numId w:val="118"/>
      </w:numPr>
    </w:pPr>
  </w:style>
  <w:style w:type="numbering" w:customStyle="1" w:styleId="Style110import">
    <w:name w:val="Style 110 importé"/>
  </w:style>
  <w:style w:type="numbering" w:customStyle="1" w:styleId="List116">
    <w:name w:val="List 116"/>
    <w:basedOn w:val="Style111import"/>
    <w:pPr>
      <w:numPr>
        <w:numId w:val="119"/>
      </w:numPr>
    </w:pPr>
  </w:style>
  <w:style w:type="numbering" w:customStyle="1" w:styleId="Style111import">
    <w:name w:val="Style 111 importé"/>
  </w:style>
  <w:style w:type="numbering" w:customStyle="1" w:styleId="List117">
    <w:name w:val="List 117"/>
    <w:basedOn w:val="Style112import"/>
    <w:pPr>
      <w:numPr>
        <w:numId w:val="120"/>
      </w:numPr>
    </w:pPr>
  </w:style>
  <w:style w:type="numbering" w:customStyle="1" w:styleId="Style112import">
    <w:name w:val="Style 112 importé"/>
  </w:style>
  <w:style w:type="numbering" w:customStyle="1" w:styleId="List118">
    <w:name w:val="List 118"/>
    <w:basedOn w:val="Style113import"/>
    <w:pPr>
      <w:numPr>
        <w:numId w:val="121"/>
      </w:numPr>
    </w:pPr>
  </w:style>
  <w:style w:type="numbering" w:customStyle="1" w:styleId="Style113import">
    <w:name w:val="Style 113 importé"/>
  </w:style>
  <w:style w:type="numbering" w:customStyle="1" w:styleId="List119">
    <w:name w:val="List 119"/>
    <w:basedOn w:val="Style114import"/>
    <w:pPr>
      <w:numPr>
        <w:numId w:val="122"/>
      </w:numPr>
    </w:pPr>
  </w:style>
  <w:style w:type="numbering" w:customStyle="1" w:styleId="Style114import">
    <w:name w:val="Style 114 importé"/>
  </w:style>
  <w:style w:type="numbering" w:customStyle="1" w:styleId="List120">
    <w:name w:val="List 120"/>
    <w:basedOn w:val="Style115import"/>
    <w:pPr>
      <w:numPr>
        <w:numId w:val="123"/>
      </w:numPr>
    </w:pPr>
  </w:style>
  <w:style w:type="numbering" w:customStyle="1" w:styleId="Style115import">
    <w:name w:val="Style 115 importé"/>
  </w:style>
  <w:style w:type="numbering" w:customStyle="1" w:styleId="List121">
    <w:name w:val="List 121"/>
    <w:basedOn w:val="Style116import"/>
    <w:pPr>
      <w:numPr>
        <w:numId w:val="124"/>
      </w:numPr>
    </w:pPr>
  </w:style>
  <w:style w:type="numbering" w:customStyle="1" w:styleId="Style116import">
    <w:name w:val="Style 116 importé"/>
  </w:style>
  <w:style w:type="numbering" w:customStyle="1" w:styleId="List122">
    <w:name w:val="List 122"/>
    <w:basedOn w:val="Style117import"/>
    <w:pPr>
      <w:numPr>
        <w:numId w:val="125"/>
      </w:numPr>
    </w:pPr>
  </w:style>
  <w:style w:type="numbering" w:customStyle="1" w:styleId="Style117import">
    <w:name w:val="Style 117 importé"/>
  </w:style>
  <w:style w:type="numbering" w:customStyle="1" w:styleId="List123">
    <w:name w:val="List 123"/>
    <w:basedOn w:val="Style118import"/>
    <w:pPr>
      <w:numPr>
        <w:numId w:val="126"/>
      </w:numPr>
    </w:pPr>
  </w:style>
  <w:style w:type="numbering" w:customStyle="1" w:styleId="Style118import">
    <w:name w:val="Style 118 importé"/>
  </w:style>
  <w:style w:type="numbering" w:customStyle="1" w:styleId="List124">
    <w:name w:val="List 124"/>
    <w:basedOn w:val="Style119import"/>
    <w:pPr>
      <w:numPr>
        <w:numId w:val="127"/>
      </w:numPr>
    </w:pPr>
  </w:style>
  <w:style w:type="numbering" w:customStyle="1" w:styleId="Style119import">
    <w:name w:val="Style 119 importé"/>
  </w:style>
  <w:style w:type="numbering" w:customStyle="1" w:styleId="List125">
    <w:name w:val="List 125"/>
    <w:basedOn w:val="Style120import"/>
    <w:pPr>
      <w:numPr>
        <w:numId w:val="128"/>
      </w:numPr>
    </w:pPr>
  </w:style>
  <w:style w:type="numbering" w:customStyle="1" w:styleId="Style120import">
    <w:name w:val="Style 120 importé"/>
  </w:style>
  <w:style w:type="numbering" w:customStyle="1" w:styleId="List126">
    <w:name w:val="List 126"/>
    <w:basedOn w:val="Style120import"/>
    <w:pPr>
      <w:numPr>
        <w:numId w:val="129"/>
      </w:numPr>
    </w:pPr>
  </w:style>
  <w:style w:type="numbering" w:customStyle="1" w:styleId="List127">
    <w:name w:val="List 127"/>
    <w:basedOn w:val="Style121import"/>
    <w:pPr>
      <w:numPr>
        <w:numId w:val="130"/>
      </w:numPr>
    </w:pPr>
  </w:style>
  <w:style w:type="numbering" w:customStyle="1" w:styleId="Style121import">
    <w:name w:val="Style 121 importé"/>
  </w:style>
  <w:style w:type="numbering" w:customStyle="1" w:styleId="List128">
    <w:name w:val="List 128"/>
    <w:basedOn w:val="Style122import"/>
    <w:pPr>
      <w:numPr>
        <w:numId w:val="131"/>
      </w:numPr>
    </w:pPr>
  </w:style>
  <w:style w:type="numbering" w:customStyle="1" w:styleId="Style122import">
    <w:name w:val="Style 122 importé"/>
  </w:style>
  <w:style w:type="numbering" w:customStyle="1" w:styleId="List129">
    <w:name w:val="List 129"/>
    <w:basedOn w:val="Style123import"/>
    <w:pPr>
      <w:numPr>
        <w:numId w:val="132"/>
      </w:numPr>
    </w:pPr>
  </w:style>
  <w:style w:type="numbering" w:customStyle="1" w:styleId="Style123import">
    <w:name w:val="Style 123 importé"/>
  </w:style>
  <w:style w:type="numbering" w:customStyle="1" w:styleId="List130">
    <w:name w:val="List 130"/>
    <w:basedOn w:val="Style124import"/>
    <w:pPr>
      <w:numPr>
        <w:numId w:val="133"/>
      </w:numPr>
    </w:pPr>
  </w:style>
  <w:style w:type="numbering" w:customStyle="1" w:styleId="Style124import">
    <w:name w:val="Style 124 importé"/>
  </w:style>
  <w:style w:type="numbering" w:customStyle="1" w:styleId="List131">
    <w:name w:val="List 131"/>
    <w:basedOn w:val="Style125import"/>
    <w:pPr>
      <w:numPr>
        <w:numId w:val="134"/>
      </w:numPr>
    </w:pPr>
  </w:style>
  <w:style w:type="numbering" w:customStyle="1" w:styleId="Style125import">
    <w:name w:val="Style 125 importé"/>
  </w:style>
  <w:style w:type="numbering" w:customStyle="1" w:styleId="List132">
    <w:name w:val="List 132"/>
    <w:basedOn w:val="Style126import"/>
    <w:pPr>
      <w:numPr>
        <w:numId w:val="135"/>
      </w:numPr>
    </w:pPr>
  </w:style>
  <w:style w:type="numbering" w:customStyle="1" w:styleId="Style126import">
    <w:name w:val="Style 126 importé"/>
  </w:style>
  <w:style w:type="numbering" w:customStyle="1" w:styleId="List133">
    <w:name w:val="List 133"/>
    <w:basedOn w:val="Style127import"/>
    <w:pPr>
      <w:numPr>
        <w:numId w:val="136"/>
      </w:numPr>
    </w:pPr>
  </w:style>
  <w:style w:type="numbering" w:customStyle="1" w:styleId="Style127import">
    <w:name w:val="Style 127 importé"/>
  </w:style>
  <w:style w:type="numbering" w:customStyle="1" w:styleId="List134">
    <w:name w:val="List 134"/>
    <w:basedOn w:val="Style128import"/>
    <w:pPr>
      <w:numPr>
        <w:numId w:val="137"/>
      </w:numPr>
    </w:pPr>
  </w:style>
  <w:style w:type="numbering" w:customStyle="1" w:styleId="Style128import">
    <w:name w:val="Style 128 importé"/>
  </w:style>
  <w:style w:type="numbering" w:customStyle="1" w:styleId="List135">
    <w:name w:val="List 135"/>
    <w:basedOn w:val="Style129import"/>
    <w:pPr>
      <w:numPr>
        <w:numId w:val="138"/>
      </w:numPr>
    </w:pPr>
  </w:style>
  <w:style w:type="numbering" w:customStyle="1" w:styleId="Style129import">
    <w:name w:val="Style 129 importé"/>
  </w:style>
  <w:style w:type="numbering" w:customStyle="1" w:styleId="List136">
    <w:name w:val="List 136"/>
    <w:basedOn w:val="Style130import"/>
    <w:pPr>
      <w:numPr>
        <w:numId w:val="139"/>
      </w:numPr>
    </w:pPr>
  </w:style>
  <w:style w:type="numbering" w:customStyle="1" w:styleId="Style130import">
    <w:name w:val="Style 130 importé"/>
  </w:style>
  <w:style w:type="numbering" w:customStyle="1" w:styleId="List137">
    <w:name w:val="List 137"/>
    <w:basedOn w:val="Style131import"/>
    <w:pPr>
      <w:numPr>
        <w:numId w:val="140"/>
      </w:numPr>
    </w:pPr>
  </w:style>
  <w:style w:type="numbering" w:customStyle="1" w:styleId="Style131import">
    <w:name w:val="Style 131 importé"/>
  </w:style>
  <w:style w:type="numbering" w:customStyle="1" w:styleId="List138">
    <w:name w:val="List 138"/>
    <w:basedOn w:val="Style132import"/>
    <w:pPr>
      <w:numPr>
        <w:numId w:val="141"/>
      </w:numPr>
    </w:pPr>
  </w:style>
  <w:style w:type="numbering" w:customStyle="1" w:styleId="Style132import">
    <w:name w:val="Style 132 importé"/>
  </w:style>
  <w:style w:type="numbering" w:customStyle="1" w:styleId="List139">
    <w:name w:val="List 139"/>
    <w:basedOn w:val="Style133import"/>
    <w:pPr>
      <w:numPr>
        <w:numId w:val="158"/>
      </w:numPr>
    </w:pPr>
  </w:style>
  <w:style w:type="numbering" w:customStyle="1" w:styleId="Style133import">
    <w:name w:val="Style 133 importé"/>
  </w:style>
  <w:style w:type="numbering" w:customStyle="1" w:styleId="List140">
    <w:name w:val="List 140"/>
    <w:basedOn w:val="Style134import"/>
    <w:pPr>
      <w:numPr>
        <w:numId w:val="143"/>
      </w:numPr>
    </w:pPr>
  </w:style>
  <w:style w:type="numbering" w:customStyle="1" w:styleId="Style134import">
    <w:name w:val="Style 134 importé"/>
  </w:style>
  <w:style w:type="numbering" w:customStyle="1" w:styleId="List141">
    <w:name w:val="List 141"/>
    <w:basedOn w:val="Style135import"/>
    <w:pPr>
      <w:numPr>
        <w:numId w:val="144"/>
      </w:numPr>
    </w:pPr>
  </w:style>
  <w:style w:type="numbering" w:customStyle="1" w:styleId="Style135import">
    <w:name w:val="Style 135 importé"/>
  </w:style>
  <w:style w:type="numbering" w:customStyle="1" w:styleId="List142">
    <w:name w:val="List 142"/>
    <w:basedOn w:val="Style136import"/>
    <w:pPr>
      <w:numPr>
        <w:numId w:val="145"/>
      </w:numPr>
    </w:pPr>
  </w:style>
  <w:style w:type="numbering" w:customStyle="1" w:styleId="Style136import">
    <w:name w:val="Style 136 importé"/>
  </w:style>
  <w:style w:type="numbering" w:customStyle="1" w:styleId="List143">
    <w:name w:val="List 143"/>
    <w:basedOn w:val="Style136import"/>
    <w:pPr>
      <w:numPr>
        <w:numId w:val="146"/>
      </w:numPr>
    </w:pPr>
  </w:style>
  <w:style w:type="numbering" w:customStyle="1" w:styleId="List144">
    <w:name w:val="List 144"/>
    <w:basedOn w:val="Style137import"/>
    <w:pPr>
      <w:numPr>
        <w:numId w:val="147"/>
      </w:numPr>
    </w:pPr>
  </w:style>
  <w:style w:type="numbering" w:customStyle="1" w:styleId="Style137import">
    <w:name w:val="Style 137 importé"/>
  </w:style>
  <w:style w:type="numbering" w:customStyle="1" w:styleId="List145">
    <w:name w:val="List 145"/>
    <w:basedOn w:val="Style137import"/>
    <w:pPr>
      <w:numPr>
        <w:numId w:val="148"/>
      </w:numPr>
    </w:pPr>
  </w:style>
  <w:style w:type="numbering" w:customStyle="1" w:styleId="List146">
    <w:name w:val="List 146"/>
    <w:basedOn w:val="Style138import"/>
    <w:pPr>
      <w:numPr>
        <w:numId w:val="149"/>
      </w:numPr>
    </w:pPr>
  </w:style>
  <w:style w:type="numbering" w:customStyle="1" w:styleId="Style138import">
    <w:name w:val="Style 138 importé"/>
  </w:style>
  <w:style w:type="numbering" w:customStyle="1" w:styleId="List147">
    <w:name w:val="List 147"/>
    <w:basedOn w:val="Style139import"/>
    <w:pPr>
      <w:numPr>
        <w:numId w:val="150"/>
      </w:numPr>
    </w:pPr>
  </w:style>
  <w:style w:type="numbering" w:customStyle="1" w:styleId="Style139import">
    <w:name w:val="Style 139 importé"/>
  </w:style>
  <w:style w:type="numbering" w:customStyle="1" w:styleId="List148">
    <w:name w:val="List 148"/>
    <w:basedOn w:val="Style140import"/>
    <w:pPr>
      <w:numPr>
        <w:numId w:val="151"/>
      </w:numPr>
    </w:pPr>
  </w:style>
  <w:style w:type="numbering" w:customStyle="1" w:styleId="Style140import">
    <w:name w:val="Style 140 importé"/>
  </w:style>
  <w:style w:type="numbering" w:customStyle="1" w:styleId="List149">
    <w:name w:val="List 149"/>
    <w:basedOn w:val="Style141import"/>
    <w:pPr>
      <w:numPr>
        <w:numId w:val="152"/>
      </w:numPr>
    </w:pPr>
  </w:style>
  <w:style w:type="numbering" w:customStyle="1" w:styleId="Style141import">
    <w:name w:val="Style 141 importé"/>
  </w:style>
  <w:style w:type="numbering" w:customStyle="1" w:styleId="List150">
    <w:name w:val="List 150"/>
    <w:basedOn w:val="Style142import"/>
    <w:pPr>
      <w:numPr>
        <w:numId w:val="153"/>
      </w:numPr>
    </w:pPr>
  </w:style>
  <w:style w:type="numbering" w:customStyle="1" w:styleId="Style142import">
    <w:name w:val="Style 142 importé"/>
  </w:style>
  <w:style w:type="numbering" w:customStyle="1" w:styleId="List151">
    <w:name w:val="List 151"/>
    <w:basedOn w:val="Style143import"/>
    <w:pPr>
      <w:numPr>
        <w:numId w:val="154"/>
      </w:numPr>
    </w:pPr>
  </w:style>
  <w:style w:type="numbering" w:customStyle="1" w:styleId="Style143import">
    <w:name w:val="Style 143 importé"/>
  </w:style>
  <w:style w:type="numbering" w:customStyle="1" w:styleId="List152">
    <w:name w:val="List 152"/>
    <w:basedOn w:val="Style144import"/>
    <w:pPr>
      <w:numPr>
        <w:numId w:val="155"/>
      </w:numPr>
    </w:pPr>
  </w:style>
  <w:style w:type="numbering" w:customStyle="1" w:styleId="Style144import">
    <w:name w:val="Style 144 importé"/>
  </w:style>
  <w:style w:type="numbering" w:customStyle="1" w:styleId="List153">
    <w:name w:val="List 153"/>
    <w:basedOn w:val="Style145import"/>
    <w:pPr>
      <w:numPr>
        <w:numId w:val="156"/>
      </w:numPr>
    </w:pPr>
  </w:style>
  <w:style w:type="numbering" w:customStyle="1" w:styleId="Style145import">
    <w:name w:val="Style 145 importé"/>
  </w:style>
  <w:style w:type="numbering" w:customStyle="1" w:styleId="List154">
    <w:name w:val="List 154"/>
    <w:basedOn w:val="Style146import"/>
    <w:pPr>
      <w:numPr>
        <w:numId w:val="159"/>
      </w:numPr>
    </w:pPr>
  </w:style>
  <w:style w:type="numbering" w:customStyle="1" w:styleId="Style146import">
    <w:name w:val="Style 146 importé"/>
  </w:style>
  <w:style w:type="numbering" w:customStyle="1" w:styleId="List155">
    <w:name w:val="List 155"/>
    <w:basedOn w:val="Style147import"/>
    <w:pPr>
      <w:numPr>
        <w:numId w:val="160"/>
      </w:numPr>
    </w:pPr>
  </w:style>
  <w:style w:type="numbering" w:customStyle="1" w:styleId="Style147import">
    <w:name w:val="Style 147 importé"/>
  </w:style>
  <w:style w:type="numbering" w:customStyle="1" w:styleId="List156">
    <w:name w:val="List 156"/>
    <w:basedOn w:val="Style148import"/>
    <w:pPr>
      <w:numPr>
        <w:numId w:val="166"/>
      </w:numPr>
    </w:pPr>
  </w:style>
  <w:style w:type="numbering" w:customStyle="1" w:styleId="Style148import">
    <w:name w:val="Style 148 importé"/>
  </w:style>
  <w:style w:type="numbering" w:customStyle="1" w:styleId="List157">
    <w:name w:val="List 157"/>
    <w:basedOn w:val="Style148import"/>
    <w:pPr>
      <w:numPr>
        <w:numId w:val="162"/>
      </w:numPr>
    </w:pPr>
  </w:style>
  <w:style w:type="numbering" w:customStyle="1" w:styleId="List158">
    <w:name w:val="List 158"/>
    <w:basedOn w:val="Style1import"/>
    <w:pPr>
      <w:numPr>
        <w:numId w:val="209"/>
      </w:numPr>
    </w:pPr>
  </w:style>
  <w:style w:type="numbering" w:customStyle="1" w:styleId="Style1import">
    <w:name w:val="Style 1 importé"/>
  </w:style>
  <w:style w:type="numbering" w:customStyle="1" w:styleId="List159">
    <w:name w:val="List 159"/>
    <w:basedOn w:val="Style148import"/>
    <w:pPr>
      <w:numPr>
        <w:numId w:val="165"/>
      </w:numPr>
    </w:pPr>
  </w:style>
  <w:style w:type="numbering" w:customStyle="1" w:styleId="List160">
    <w:name w:val="List 160"/>
    <w:basedOn w:val="Style1import"/>
    <w:pPr>
      <w:numPr>
        <w:numId w:val="167"/>
      </w:numPr>
    </w:pPr>
  </w:style>
  <w:style w:type="numbering" w:customStyle="1" w:styleId="List161">
    <w:name w:val="List 161"/>
    <w:basedOn w:val="Style149import"/>
    <w:pPr>
      <w:numPr>
        <w:numId w:val="168"/>
      </w:numPr>
    </w:pPr>
  </w:style>
  <w:style w:type="numbering" w:customStyle="1" w:styleId="Style149import">
    <w:name w:val="Style 149 importé"/>
  </w:style>
  <w:style w:type="numbering" w:customStyle="1" w:styleId="List162">
    <w:name w:val="List 162"/>
    <w:basedOn w:val="Style150import"/>
    <w:pPr>
      <w:numPr>
        <w:numId w:val="169"/>
      </w:numPr>
    </w:pPr>
  </w:style>
  <w:style w:type="numbering" w:customStyle="1" w:styleId="Style150import">
    <w:name w:val="Style 150 importé"/>
  </w:style>
  <w:style w:type="numbering" w:customStyle="1" w:styleId="List163">
    <w:name w:val="List 163"/>
    <w:basedOn w:val="Style151import"/>
    <w:pPr>
      <w:numPr>
        <w:numId w:val="170"/>
      </w:numPr>
    </w:pPr>
  </w:style>
  <w:style w:type="numbering" w:customStyle="1" w:styleId="Style151import">
    <w:name w:val="Style 151 importé"/>
  </w:style>
  <w:style w:type="numbering" w:customStyle="1" w:styleId="List164">
    <w:name w:val="List 164"/>
    <w:basedOn w:val="Style152import"/>
    <w:pPr>
      <w:numPr>
        <w:numId w:val="171"/>
      </w:numPr>
    </w:pPr>
  </w:style>
  <w:style w:type="numbering" w:customStyle="1" w:styleId="Style152import">
    <w:name w:val="Style 152 importé"/>
  </w:style>
  <w:style w:type="numbering" w:customStyle="1" w:styleId="List165">
    <w:name w:val="List 165"/>
    <w:basedOn w:val="Style153import"/>
    <w:pPr>
      <w:numPr>
        <w:numId w:val="172"/>
      </w:numPr>
    </w:pPr>
  </w:style>
  <w:style w:type="numbering" w:customStyle="1" w:styleId="Style153import">
    <w:name w:val="Style 153 importé"/>
  </w:style>
  <w:style w:type="numbering" w:customStyle="1" w:styleId="List166">
    <w:name w:val="List 166"/>
    <w:basedOn w:val="Style154import"/>
    <w:pPr>
      <w:numPr>
        <w:numId w:val="173"/>
      </w:numPr>
    </w:pPr>
  </w:style>
  <w:style w:type="numbering" w:customStyle="1" w:styleId="Style154import">
    <w:name w:val="Style 154 importé"/>
  </w:style>
  <w:style w:type="numbering" w:customStyle="1" w:styleId="List167">
    <w:name w:val="List 167"/>
    <w:basedOn w:val="Style155import"/>
    <w:pPr>
      <w:numPr>
        <w:numId w:val="174"/>
      </w:numPr>
    </w:pPr>
  </w:style>
  <w:style w:type="numbering" w:customStyle="1" w:styleId="Style155import">
    <w:name w:val="Style 155 importé"/>
  </w:style>
  <w:style w:type="numbering" w:customStyle="1" w:styleId="List168">
    <w:name w:val="List 168"/>
    <w:basedOn w:val="Style156import"/>
    <w:pPr>
      <w:numPr>
        <w:numId w:val="175"/>
      </w:numPr>
    </w:pPr>
  </w:style>
  <w:style w:type="numbering" w:customStyle="1" w:styleId="Style156import">
    <w:name w:val="Style 156 importé"/>
  </w:style>
  <w:style w:type="numbering" w:customStyle="1" w:styleId="List169">
    <w:name w:val="List 169"/>
    <w:basedOn w:val="Style157import"/>
    <w:pPr>
      <w:numPr>
        <w:numId w:val="176"/>
      </w:numPr>
    </w:pPr>
  </w:style>
  <w:style w:type="numbering" w:customStyle="1" w:styleId="Style157import">
    <w:name w:val="Style 157 importé"/>
  </w:style>
  <w:style w:type="numbering" w:customStyle="1" w:styleId="List170">
    <w:name w:val="List 170"/>
    <w:basedOn w:val="Style158import"/>
    <w:pPr>
      <w:numPr>
        <w:numId w:val="177"/>
      </w:numPr>
    </w:pPr>
  </w:style>
  <w:style w:type="numbering" w:customStyle="1" w:styleId="Style158import">
    <w:name w:val="Style 158 importé"/>
  </w:style>
  <w:style w:type="numbering" w:customStyle="1" w:styleId="List171">
    <w:name w:val="List 171"/>
    <w:basedOn w:val="Style159import"/>
    <w:pPr>
      <w:numPr>
        <w:numId w:val="178"/>
      </w:numPr>
    </w:pPr>
  </w:style>
  <w:style w:type="numbering" w:customStyle="1" w:styleId="Style159import">
    <w:name w:val="Style 159 importé"/>
  </w:style>
  <w:style w:type="numbering" w:customStyle="1" w:styleId="List172">
    <w:name w:val="List 172"/>
    <w:basedOn w:val="Style159import"/>
    <w:pPr>
      <w:numPr>
        <w:numId w:val="179"/>
      </w:numPr>
    </w:pPr>
  </w:style>
  <w:style w:type="numbering" w:customStyle="1" w:styleId="List173">
    <w:name w:val="List 173"/>
    <w:basedOn w:val="Style160import"/>
    <w:pPr>
      <w:numPr>
        <w:numId w:val="180"/>
      </w:numPr>
    </w:pPr>
  </w:style>
  <w:style w:type="numbering" w:customStyle="1" w:styleId="Style160import">
    <w:name w:val="Style 160 importé"/>
  </w:style>
  <w:style w:type="numbering" w:customStyle="1" w:styleId="List174">
    <w:name w:val="List 174"/>
    <w:basedOn w:val="Style161import"/>
    <w:pPr>
      <w:numPr>
        <w:numId w:val="181"/>
      </w:numPr>
    </w:pPr>
  </w:style>
  <w:style w:type="numbering" w:customStyle="1" w:styleId="Style161import">
    <w:name w:val="Style 161 importé"/>
  </w:style>
  <w:style w:type="numbering" w:customStyle="1" w:styleId="List175">
    <w:name w:val="List 175"/>
    <w:basedOn w:val="Style162import"/>
    <w:pPr>
      <w:numPr>
        <w:numId w:val="182"/>
      </w:numPr>
    </w:pPr>
  </w:style>
  <w:style w:type="numbering" w:customStyle="1" w:styleId="Style162import">
    <w:name w:val="Style 162 importé"/>
  </w:style>
  <w:style w:type="numbering" w:customStyle="1" w:styleId="List176">
    <w:name w:val="List 176"/>
    <w:basedOn w:val="Style163import"/>
    <w:pPr>
      <w:numPr>
        <w:numId w:val="183"/>
      </w:numPr>
    </w:pPr>
  </w:style>
  <w:style w:type="numbering" w:customStyle="1" w:styleId="Style163import">
    <w:name w:val="Style 163 importé"/>
  </w:style>
  <w:style w:type="numbering" w:customStyle="1" w:styleId="List177">
    <w:name w:val="List 177"/>
    <w:basedOn w:val="Style164import"/>
    <w:pPr>
      <w:numPr>
        <w:numId w:val="184"/>
      </w:numPr>
    </w:pPr>
  </w:style>
  <w:style w:type="numbering" w:customStyle="1" w:styleId="Style164import">
    <w:name w:val="Style 164 importé"/>
  </w:style>
  <w:style w:type="numbering" w:customStyle="1" w:styleId="List178">
    <w:name w:val="List 178"/>
    <w:basedOn w:val="Style165import"/>
    <w:pPr>
      <w:numPr>
        <w:numId w:val="185"/>
      </w:numPr>
    </w:pPr>
  </w:style>
  <w:style w:type="numbering" w:customStyle="1" w:styleId="Style165import">
    <w:name w:val="Style 165 importé"/>
  </w:style>
  <w:style w:type="numbering" w:customStyle="1" w:styleId="List179">
    <w:name w:val="List 179"/>
    <w:basedOn w:val="Style166import"/>
    <w:pPr>
      <w:numPr>
        <w:numId w:val="186"/>
      </w:numPr>
    </w:pPr>
  </w:style>
  <w:style w:type="numbering" w:customStyle="1" w:styleId="Style166import">
    <w:name w:val="Style 166 importé"/>
  </w:style>
  <w:style w:type="numbering" w:customStyle="1" w:styleId="List180">
    <w:name w:val="List 180"/>
    <w:basedOn w:val="Style167import"/>
    <w:pPr>
      <w:numPr>
        <w:numId w:val="187"/>
      </w:numPr>
    </w:pPr>
  </w:style>
  <w:style w:type="numbering" w:customStyle="1" w:styleId="Style167import">
    <w:name w:val="Style 167 importé"/>
  </w:style>
  <w:style w:type="numbering" w:customStyle="1" w:styleId="List181">
    <w:name w:val="List 181"/>
    <w:basedOn w:val="Style168import"/>
    <w:pPr>
      <w:numPr>
        <w:numId w:val="188"/>
      </w:numPr>
    </w:pPr>
  </w:style>
  <w:style w:type="numbering" w:customStyle="1" w:styleId="Style168import">
    <w:name w:val="Style 168 importé"/>
  </w:style>
  <w:style w:type="numbering" w:customStyle="1" w:styleId="List182">
    <w:name w:val="List 182"/>
    <w:basedOn w:val="Style169import"/>
    <w:pPr>
      <w:numPr>
        <w:numId w:val="189"/>
      </w:numPr>
    </w:pPr>
  </w:style>
  <w:style w:type="numbering" w:customStyle="1" w:styleId="Style169import">
    <w:name w:val="Style 169 importé"/>
  </w:style>
  <w:style w:type="numbering" w:customStyle="1" w:styleId="List183">
    <w:name w:val="List 183"/>
    <w:basedOn w:val="Style170import"/>
    <w:pPr>
      <w:numPr>
        <w:numId w:val="190"/>
      </w:numPr>
    </w:pPr>
  </w:style>
  <w:style w:type="numbering" w:customStyle="1" w:styleId="Style170import">
    <w:name w:val="Style 170 importé"/>
  </w:style>
  <w:style w:type="numbering" w:customStyle="1" w:styleId="List184">
    <w:name w:val="List 184"/>
    <w:basedOn w:val="Style171import"/>
    <w:pPr>
      <w:numPr>
        <w:numId w:val="191"/>
      </w:numPr>
    </w:pPr>
  </w:style>
  <w:style w:type="numbering" w:customStyle="1" w:styleId="Style171import">
    <w:name w:val="Style 171 importé"/>
  </w:style>
  <w:style w:type="numbering" w:customStyle="1" w:styleId="List185">
    <w:name w:val="List 185"/>
    <w:basedOn w:val="Style172import"/>
    <w:pPr>
      <w:numPr>
        <w:numId w:val="192"/>
      </w:numPr>
    </w:pPr>
  </w:style>
  <w:style w:type="numbering" w:customStyle="1" w:styleId="Style172import">
    <w:name w:val="Style 172 importé"/>
  </w:style>
  <w:style w:type="numbering" w:customStyle="1" w:styleId="List186">
    <w:name w:val="List 186"/>
    <w:basedOn w:val="Style173import"/>
    <w:pPr>
      <w:numPr>
        <w:numId w:val="193"/>
      </w:numPr>
    </w:pPr>
  </w:style>
  <w:style w:type="numbering" w:customStyle="1" w:styleId="Style173import">
    <w:name w:val="Style 173 importé"/>
  </w:style>
  <w:style w:type="numbering" w:customStyle="1" w:styleId="List187">
    <w:name w:val="List 187"/>
    <w:basedOn w:val="Style174import"/>
    <w:pPr>
      <w:numPr>
        <w:numId w:val="194"/>
      </w:numPr>
    </w:pPr>
  </w:style>
  <w:style w:type="numbering" w:customStyle="1" w:styleId="Style174import">
    <w:name w:val="Style 174 importé"/>
  </w:style>
  <w:style w:type="numbering" w:customStyle="1" w:styleId="List188">
    <w:name w:val="List 188"/>
    <w:basedOn w:val="Style175import"/>
    <w:pPr>
      <w:numPr>
        <w:numId w:val="195"/>
      </w:numPr>
    </w:pPr>
  </w:style>
  <w:style w:type="numbering" w:customStyle="1" w:styleId="Style175import">
    <w:name w:val="Style 175 importé"/>
  </w:style>
  <w:style w:type="numbering" w:customStyle="1" w:styleId="List189">
    <w:name w:val="List 189"/>
    <w:basedOn w:val="Style176import"/>
    <w:pPr>
      <w:numPr>
        <w:numId w:val="196"/>
      </w:numPr>
    </w:pPr>
  </w:style>
  <w:style w:type="numbering" w:customStyle="1" w:styleId="Style176import">
    <w:name w:val="Style 176 importé"/>
  </w:style>
  <w:style w:type="numbering" w:customStyle="1" w:styleId="List190">
    <w:name w:val="List 190"/>
    <w:basedOn w:val="Style177import"/>
    <w:pPr>
      <w:numPr>
        <w:numId w:val="197"/>
      </w:numPr>
    </w:pPr>
  </w:style>
  <w:style w:type="numbering" w:customStyle="1" w:styleId="Style177import">
    <w:name w:val="Style 177 importé"/>
  </w:style>
  <w:style w:type="numbering" w:customStyle="1" w:styleId="List191">
    <w:name w:val="List 191"/>
    <w:basedOn w:val="Style178import"/>
    <w:pPr>
      <w:numPr>
        <w:numId w:val="198"/>
      </w:numPr>
    </w:pPr>
  </w:style>
  <w:style w:type="numbering" w:customStyle="1" w:styleId="Style178import">
    <w:name w:val="Style 178 importé"/>
  </w:style>
  <w:style w:type="numbering" w:customStyle="1" w:styleId="List192">
    <w:name w:val="List 192"/>
    <w:basedOn w:val="Style179import"/>
    <w:pPr>
      <w:numPr>
        <w:numId w:val="199"/>
      </w:numPr>
    </w:pPr>
  </w:style>
  <w:style w:type="numbering" w:customStyle="1" w:styleId="Style179import">
    <w:name w:val="Style 179 importé"/>
  </w:style>
  <w:style w:type="numbering" w:customStyle="1" w:styleId="List193">
    <w:name w:val="List 193"/>
    <w:basedOn w:val="Style180import"/>
    <w:pPr>
      <w:numPr>
        <w:numId w:val="200"/>
      </w:numPr>
    </w:pPr>
  </w:style>
  <w:style w:type="numbering" w:customStyle="1" w:styleId="Style180import">
    <w:name w:val="Style 180 importé"/>
  </w:style>
  <w:style w:type="numbering" w:customStyle="1" w:styleId="List194">
    <w:name w:val="List 194"/>
    <w:basedOn w:val="Style181import"/>
    <w:pPr>
      <w:numPr>
        <w:numId w:val="201"/>
      </w:numPr>
    </w:pPr>
  </w:style>
  <w:style w:type="numbering" w:customStyle="1" w:styleId="Style181import">
    <w:name w:val="Style 181 importé"/>
  </w:style>
  <w:style w:type="numbering" w:customStyle="1" w:styleId="List195">
    <w:name w:val="List 195"/>
    <w:basedOn w:val="Style182import"/>
    <w:pPr>
      <w:numPr>
        <w:numId w:val="202"/>
      </w:numPr>
    </w:pPr>
  </w:style>
  <w:style w:type="numbering" w:customStyle="1" w:styleId="Style182import">
    <w:name w:val="Style 182 importé"/>
  </w:style>
  <w:style w:type="numbering" w:customStyle="1" w:styleId="List196">
    <w:name w:val="List 196"/>
    <w:basedOn w:val="Style183import"/>
    <w:pPr>
      <w:numPr>
        <w:numId w:val="203"/>
      </w:numPr>
    </w:pPr>
  </w:style>
  <w:style w:type="numbering" w:customStyle="1" w:styleId="Style183import">
    <w:name w:val="Style 183 importé"/>
  </w:style>
  <w:style w:type="numbering" w:customStyle="1" w:styleId="List197">
    <w:name w:val="List 197"/>
    <w:basedOn w:val="Style184import"/>
    <w:pPr>
      <w:numPr>
        <w:numId w:val="204"/>
      </w:numPr>
    </w:pPr>
  </w:style>
  <w:style w:type="numbering" w:customStyle="1" w:styleId="Style184import">
    <w:name w:val="Style 184 importé"/>
  </w:style>
  <w:style w:type="numbering" w:customStyle="1" w:styleId="List198">
    <w:name w:val="List 198"/>
    <w:basedOn w:val="Style185import"/>
    <w:pPr>
      <w:numPr>
        <w:numId w:val="205"/>
      </w:numPr>
    </w:pPr>
  </w:style>
  <w:style w:type="numbering" w:customStyle="1" w:styleId="Style185import">
    <w:name w:val="Style 185 importé"/>
  </w:style>
  <w:style w:type="numbering" w:customStyle="1" w:styleId="List199">
    <w:name w:val="List 199"/>
    <w:basedOn w:val="Style133import"/>
    <w:pPr>
      <w:numPr>
        <w:numId w:val="206"/>
      </w:numPr>
    </w:pPr>
  </w:style>
  <w:style w:type="numbering" w:customStyle="1" w:styleId="List200">
    <w:name w:val="List 200"/>
    <w:basedOn w:val="Style186import"/>
    <w:pPr>
      <w:numPr>
        <w:numId w:val="207"/>
      </w:numPr>
    </w:pPr>
  </w:style>
  <w:style w:type="numbering" w:customStyle="1" w:styleId="Style186import">
    <w:name w:val="Style 186 importé"/>
  </w:style>
  <w:style w:type="numbering" w:customStyle="1" w:styleId="List201">
    <w:name w:val="List 201"/>
    <w:basedOn w:val="Style186import"/>
    <w:pPr>
      <w:numPr>
        <w:numId w:val="208"/>
      </w:numPr>
    </w:pPr>
  </w:style>
  <w:style w:type="numbering" w:customStyle="1" w:styleId="List202">
    <w:name w:val="List 202"/>
    <w:basedOn w:val="Style187import"/>
    <w:pPr>
      <w:numPr>
        <w:numId w:val="210"/>
      </w:numPr>
    </w:pPr>
  </w:style>
  <w:style w:type="numbering" w:customStyle="1" w:styleId="Style187import">
    <w:name w:val="Style 187 importé"/>
  </w:style>
  <w:style w:type="numbering" w:customStyle="1" w:styleId="List203">
    <w:name w:val="List 203"/>
    <w:basedOn w:val="Style188import"/>
    <w:pPr>
      <w:numPr>
        <w:numId w:val="211"/>
      </w:numPr>
    </w:pPr>
  </w:style>
  <w:style w:type="numbering" w:customStyle="1" w:styleId="Style188import">
    <w:name w:val="Style 188 importé"/>
  </w:style>
  <w:style w:type="numbering" w:customStyle="1" w:styleId="List204">
    <w:name w:val="List 204"/>
    <w:basedOn w:val="Style189import"/>
    <w:pPr>
      <w:numPr>
        <w:numId w:val="212"/>
      </w:numPr>
    </w:pPr>
  </w:style>
  <w:style w:type="numbering" w:customStyle="1" w:styleId="Style189import">
    <w:name w:val="Style 189 importé"/>
  </w:style>
  <w:style w:type="numbering" w:customStyle="1" w:styleId="List205">
    <w:name w:val="List 205"/>
    <w:basedOn w:val="Style190import"/>
    <w:pPr>
      <w:numPr>
        <w:numId w:val="213"/>
      </w:numPr>
    </w:pPr>
  </w:style>
  <w:style w:type="numbering" w:customStyle="1" w:styleId="Style190import">
    <w:name w:val="Style 190 importé"/>
  </w:style>
  <w:style w:type="numbering" w:customStyle="1" w:styleId="List206">
    <w:name w:val="List 206"/>
    <w:basedOn w:val="Style191import"/>
    <w:pPr>
      <w:numPr>
        <w:numId w:val="214"/>
      </w:numPr>
    </w:pPr>
  </w:style>
  <w:style w:type="numbering" w:customStyle="1" w:styleId="Style191import">
    <w:name w:val="Style 191 importé"/>
  </w:style>
  <w:style w:type="numbering" w:customStyle="1" w:styleId="List207">
    <w:name w:val="List 207"/>
    <w:basedOn w:val="Style192import"/>
    <w:pPr>
      <w:numPr>
        <w:numId w:val="215"/>
      </w:numPr>
    </w:pPr>
  </w:style>
  <w:style w:type="numbering" w:customStyle="1" w:styleId="Style192import">
    <w:name w:val="Style 192 importé"/>
  </w:style>
  <w:style w:type="numbering" w:customStyle="1" w:styleId="List208">
    <w:name w:val="List 208"/>
    <w:basedOn w:val="Style193import"/>
    <w:pPr>
      <w:numPr>
        <w:numId w:val="216"/>
      </w:numPr>
    </w:pPr>
  </w:style>
  <w:style w:type="numbering" w:customStyle="1" w:styleId="Style193import">
    <w:name w:val="Style 193 importé"/>
  </w:style>
  <w:style w:type="numbering" w:customStyle="1" w:styleId="List209">
    <w:name w:val="List 209"/>
    <w:basedOn w:val="Style194import"/>
    <w:pPr>
      <w:numPr>
        <w:numId w:val="217"/>
      </w:numPr>
    </w:pPr>
  </w:style>
  <w:style w:type="numbering" w:customStyle="1" w:styleId="Style194import">
    <w:name w:val="Style 194 importé"/>
  </w:style>
  <w:style w:type="numbering" w:customStyle="1" w:styleId="List2100">
    <w:name w:val="List 210"/>
    <w:basedOn w:val="Style195import"/>
    <w:pPr>
      <w:numPr>
        <w:numId w:val="218"/>
      </w:numPr>
    </w:pPr>
  </w:style>
  <w:style w:type="numbering" w:customStyle="1" w:styleId="Style195import">
    <w:name w:val="Style 195 importé"/>
  </w:style>
  <w:style w:type="numbering" w:customStyle="1" w:styleId="List211">
    <w:name w:val="List 211"/>
    <w:basedOn w:val="Style195import"/>
    <w:pPr>
      <w:numPr>
        <w:numId w:val="219"/>
      </w:numPr>
    </w:pPr>
  </w:style>
  <w:style w:type="numbering" w:customStyle="1" w:styleId="List212">
    <w:name w:val="List 212"/>
    <w:basedOn w:val="Style196import"/>
    <w:pPr>
      <w:numPr>
        <w:numId w:val="220"/>
      </w:numPr>
    </w:pPr>
  </w:style>
  <w:style w:type="numbering" w:customStyle="1" w:styleId="Style196import">
    <w:name w:val="Style 196 importé"/>
  </w:style>
  <w:style w:type="numbering" w:customStyle="1" w:styleId="List213">
    <w:name w:val="List 213"/>
    <w:basedOn w:val="Style197import"/>
    <w:pPr>
      <w:numPr>
        <w:numId w:val="221"/>
      </w:numPr>
    </w:pPr>
  </w:style>
  <w:style w:type="numbering" w:customStyle="1" w:styleId="Style197import">
    <w:name w:val="Style 197 importé"/>
  </w:style>
  <w:style w:type="numbering" w:customStyle="1" w:styleId="List214">
    <w:name w:val="List 214"/>
    <w:basedOn w:val="Style198import"/>
    <w:pPr>
      <w:numPr>
        <w:numId w:val="222"/>
      </w:numPr>
    </w:pPr>
  </w:style>
  <w:style w:type="numbering" w:customStyle="1" w:styleId="Style198import">
    <w:name w:val="Style 198 importé"/>
  </w:style>
  <w:style w:type="numbering" w:customStyle="1" w:styleId="List215">
    <w:name w:val="List 215"/>
    <w:basedOn w:val="Style199import"/>
    <w:pPr>
      <w:numPr>
        <w:numId w:val="223"/>
      </w:numPr>
    </w:pPr>
  </w:style>
  <w:style w:type="numbering" w:customStyle="1" w:styleId="Style199import">
    <w:name w:val="Style 199 importé"/>
  </w:style>
  <w:style w:type="numbering" w:customStyle="1" w:styleId="List216">
    <w:name w:val="List 216"/>
    <w:basedOn w:val="Style200import"/>
    <w:pPr>
      <w:numPr>
        <w:numId w:val="224"/>
      </w:numPr>
    </w:pPr>
  </w:style>
  <w:style w:type="numbering" w:customStyle="1" w:styleId="Style200import">
    <w:name w:val="Style 200 importé"/>
  </w:style>
  <w:style w:type="numbering" w:customStyle="1" w:styleId="List217">
    <w:name w:val="List 217"/>
    <w:basedOn w:val="Style201import"/>
    <w:pPr>
      <w:numPr>
        <w:numId w:val="225"/>
      </w:numPr>
    </w:pPr>
  </w:style>
  <w:style w:type="numbering" w:customStyle="1" w:styleId="Style201import">
    <w:name w:val="Style 201 importé"/>
  </w:style>
  <w:style w:type="numbering" w:customStyle="1" w:styleId="List218">
    <w:name w:val="List 218"/>
    <w:basedOn w:val="Style202import"/>
    <w:pPr>
      <w:numPr>
        <w:numId w:val="226"/>
      </w:numPr>
    </w:pPr>
  </w:style>
  <w:style w:type="numbering" w:customStyle="1" w:styleId="Style202import">
    <w:name w:val="Style 202 importé"/>
  </w:style>
  <w:style w:type="numbering" w:customStyle="1" w:styleId="List219">
    <w:name w:val="List 219"/>
    <w:basedOn w:val="Style203import"/>
    <w:pPr>
      <w:numPr>
        <w:numId w:val="227"/>
      </w:numPr>
    </w:pPr>
  </w:style>
  <w:style w:type="numbering" w:customStyle="1" w:styleId="Style203import">
    <w:name w:val="Style 203 importé"/>
  </w:style>
  <w:style w:type="numbering" w:customStyle="1" w:styleId="List220">
    <w:name w:val="List 220"/>
    <w:basedOn w:val="Style204import"/>
    <w:pPr>
      <w:numPr>
        <w:numId w:val="228"/>
      </w:numPr>
    </w:pPr>
  </w:style>
  <w:style w:type="numbering" w:customStyle="1" w:styleId="Style204import">
    <w:name w:val="Style 204 importé"/>
  </w:style>
  <w:style w:type="numbering" w:customStyle="1" w:styleId="List221">
    <w:name w:val="List 221"/>
    <w:basedOn w:val="Style205import"/>
    <w:pPr>
      <w:numPr>
        <w:numId w:val="229"/>
      </w:numPr>
    </w:pPr>
  </w:style>
  <w:style w:type="numbering" w:customStyle="1" w:styleId="Style205import">
    <w:name w:val="Style 205 importé"/>
  </w:style>
  <w:style w:type="numbering" w:customStyle="1" w:styleId="List222">
    <w:name w:val="List 222"/>
    <w:basedOn w:val="Style206import"/>
    <w:pPr>
      <w:numPr>
        <w:numId w:val="230"/>
      </w:numPr>
    </w:pPr>
  </w:style>
  <w:style w:type="numbering" w:customStyle="1" w:styleId="Style206import">
    <w:name w:val="Style 206 importé"/>
  </w:style>
  <w:style w:type="numbering" w:customStyle="1" w:styleId="List223">
    <w:name w:val="List 223"/>
    <w:basedOn w:val="Style207import"/>
    <w:pPr>
      <w:numPr>
        <w:numId w:val="231"/>
      </w:numPr>
    </w:pPr>
  </w:style>
  <w:style w:type="numbering" w:customStyle="1" w:styleId="Style207import">
    <w:name w:val="Style 207 importé"/>
  </w:style>
  <w:style w:type="numbering" w:customStyle="1" w:styleId="List224">
    <w:name w:val="List 224"/>
    <w:basedOn w:val="Style206import"/>
    <w:pPr>
      <w:numPr>
        <w:numId w:val="232"/>
      </w:numPr>
    </w:pPr>
  </w:style>
  <w:style w:type="numbering" w:customStyle="1" w:styleId="List225">
    <w:name w:val="List 225"/>
    <w:basedOn w:val="Style208import"/>
    <w:pPr>
      <w:numPr>
        <w:numId w:val="233"/>
      </w:numPr>
    </w:pPr>
  </w:style>
  <w:style w:type="numbering" w:customStyle="1" w:styleId="Style208import">
    <w:name w:val="Style 208 importé"/>
  </w:style>
  <w:style w:type="numbering" w:customStyle="1" w:styleId="List226">
    <w:name w:val="List 226"/>
    <w:basedOn w:val="Style209import"/>
    <w:pPr>
      <w:numPr>
        <w:numId w:val="234"/>
      </w:numPr>
    </w:pPr>
  </w:style>
  <w:style w:type="numbering" w:customStyle="1" w:styleId="Style209import">
    <w:name w:val="Style 209 importé"/>
  </w:style>
  <w:style w:type="numbering" w:customStyle="1" w:styleId="List227">
    <w:name w:val="List 227"/>
    <w:basedOn w:val="Style210import"/>
    <w:pPr>
      <w:numPr>
        <w:numId w:val="235"/>
      </w:numPr>
    </w:pPr>
  </w:style>
  <w:style w:type="numbering" w:customStyle="1" w:styleId="Style210import">
    <w:name w:val="Style 210 importé"/>
  </w:style>
  <w:style w:type="numbering" w:customStyle="1" w:styleId="List228">
    <w:name w:val="List 228"/>
    <w:basedOn w:val="Style211import"/>
    <w:pPr>
      <w:numPr>
        <w:numId w:val="236"/>
      </w:numPr>
    </w:pPr>
  </w:style>
  <w:style w:type="numbering" w:customStyle="1" w:styleId="Style211import">
    <w:name w:val="Style 211 importé"/>
  </w:style>
  <w:style w:type="numbering" w:customStyle="1" w:styleId="List229">
    <w:name w:val="List 229"/>
    <w:basedOn w:val="Style212import"/>
    <w:pPr>
      <w:numPr>
        <w:numId w:val="237"/>
      </w:numPr>
    </w:pPr>
  </w:style>
  <w:style w:type="numbering" w:customStyle="1" w:styleId="Style212import">
    <w:name w:val="Style 212 importé"/>
  </w:style>
  <w:style w:type="numbering" w:customStyle="1" w:styleId="List230">
    <w:name w:val="List 230"/>
    <w:basedOn w:val="Style213import"/>
    <w:pPr>
      <w:numPr>
        <w:numId w:val="238"/>
      </w:numPr>
    </w:pPr>
  </w:style>
  <w:style w:type="numbering" w:customStyle="1" w:styleId="Style213import">
    <w:name w:val="Style 213 importé"/>
  </w:style>
  <w:style w:type="numbering" w:customStyle="1" w:styleId="List231">
    <w:name w:val="List 231"/>
    <w:basedOn w:val="Style214import"/>
    <w:pPr>
      <w:numPr>
        <w:numId w:val="239"/>
      </w:numPr>
    </w:pPr>
  </w:style>
  <w:style w:type="numbering" w:customStyle="1" w:styleId="Style214import">
    <w:name w:val="Style 214 importé"/>
  </w:style>
  <w:style w:type="numbering" w:customStyle="1" w:styleId="List232">
    <w:name w:val="List 232"/>
    <w:basedOn w:val="Style215import"/>
    <w:pPr>
      <w:numPr>
        <w:numId w:val="240"/>
      </w:numPr>
    </w:pPr>
  </w:style>
  <w:style w:type="numbering" w:customStyle="1" w:styleId="Style215import">
    <w:name w:val="Style 215 importé"/>
  </w:style>
  <w:style w:type="numbering" w:customStyle="1" w:styleId="List233">
    <w:name w:val="List 233"/>
    <w:basedOn w:val="Style216import"/>
    <w:pPr>
      <w:numPr>
        <w:numId w:val="241"/>
      </w:numPr>
    </w:pPr>
  </w:style>
  <w:style w:type="numbering" w:customStyle="1" w:styleId="Style216import">
    <w:name w:val="Style 216 importé"/>
  </w:style>
  <w:style w:type="numbering" w:customStyle="1" w:styleId="List234">
    <w:name w:val="List 234"/>
    <w:basedOn w:val="Style217import"/>
    <w:pPr>
      <w:numPr>
        <w:numId w:val="242"/>
      </w:numPr>
    </w:pPr>
  </w:style>
  <w:style w:type="numbering" w:customStyle="1" w:styleId="Style217import">
    <w:name w:val="Style 217 importé"/>
  </w:style>
  <w:style w:type="numbering" w:customStyle="1" w:styleId="List235">
    <w:name w:val="List 235"/>
    <w:basedOn w:val="Style218import"/>
    <w:pPr>
      <w:numPr>
        <w:numId w:val="243"/>
      </w:numPr>
    </w:pPr>
  </w:style>
  <w:style w:type="numbering" w:customStyle="1" w:styleId="Style218import">
    <w:name w:val="Style 218 importé"/>
  </w:style>
  <w:style w:type="numbering" w:customStyle="1" w:styleId="List236">
    <w:name w:val="List 236"/>
    <w:basedOn w:val="Style219import"/>
    <w:pPr>
      <w:numPr>
        <w:numId w:val="244"/>
      </w:numPr>
    </w:pPr>
  </w:style>
  <w:style w:type="numbering" w:customStyle="1" w:styleId="Style219import">
    <w:name w:val="Style 219 importé"/>
  </w:style>
  <w:style w:type="numbering" w:customStyle="1" w:styleId="List237">
    <w:name w:val="List 237"/>
    <w:basedOn w:val="Style220import"/>
    <w:pPr>
      <w:numPr>
        <w:numId w:val="245"/>
      </w:numPr>
    </w:pPr>
  </w:style>
  <w:style w:type="numbering" w:customStyle="1" w:styleId="Style220import">
    <w:name w:val="Style 220 importé"/>
  </w:style>
  <w:style w:type="numbering" w:customStyle="1" w:styleId="List238">
    <w:name w:val="List 238"/>
    <w:basedOn w:val="Style221import"/>
    <w:pPr>
      <w:numPr>
        <w:numId w:val="246"/>
      </w:numPr>
    </w:pPr>
  </w:style>
  <w:style w:type="numbering" w:customStyle="1" w:styleId="Style221import">
    <w:name w:val="Style 221 importé"/>
  </w:style>
  <w:style w:type="numbering" w:customStyle="1" w:styleId="List239">
    <w:name w:val="List 239"/>
    <w:basedOn w:val="Style222import"/>
    <w:pPr>
      <w:numPr>
        <w:numId w:val="247"/>
      </w:numPr>
    </w:pPr>
  </w:style>
  <w:style w:type="numbering" w:customStyle="1" w:styleId="Style222import">
    <w:name w:val="Style 222 importé"/>
  </w:style>
  <w:style w:type="numbering" w:customStyle="1" w:styleId="List240">
    <w:name w:val="List 240"/>
    <w:basedOn w:val="Style223import"/>
    <w:pPr>
      <w:numPr>
        <w:numId w:val="248"/>
      </w:numPr>
    </w:pPr>
  </w:style>
  <w:style w:type="numbering" w:customStyle="1" w:styleId="Style223import">
    <w:name w:val="Style 223 importé"/>
  </w:style>
  <w:style w:type="numbering" w:customStyle="1" w:styleId="List241">
    <w:name w:val="List 241"/>
    <w:basedOn w:val="Style224import"/>
    <w:pPr>
      <w:numPr>
        <w:numId w:val="249"/>
      </w:numPr>
    </w:pPr>
  </w:style>
  <w:style w:type="numbering" w:customStyle="1" w:styleId="Style224import">
    <w:name w:val="Style 224 importé"/>
  </w:style>
  <w:style w:type="numbering" w:customStyle="1" w:styleId="List242">
    <w:name w:val="List 242"/>
    <w:basedOn w:val="Style225import"/>
    <w:pPr>
      <w:numPr>
        <w:numId w:val="250"/>
      </w:numPr>
    </w:pPr>
  </w:style>
  <w:style w:type="numbering" w:customStyle="1" w:styleId="Style225import">
    <w:name w:val="Style 225 importé"/>
  </w:style>
  <w:style w:type="numbering" w:customStyle="1" w:styleId="List243">
    <w:name w:val="List 243"/>
    <w:basedOn w:val="Style226import"/>
    <w:pPr>
      <w:numPr>
        <w:numId w:val="252"/>
      </w:numPr>
    </w:pPr>
  </w:style>
  <w:style w:type="numbering" w:customStyle="1" w:styleId="Style226import">
    <w:name w:val="Style 226 importé"/>
  </w:style>
  <w:style w:type="numbering" w:customStyle="1" w:styleId="List244">
    <w:name w:val="List 244"/>
    <w:basedOn w:val="Style227import"/>
    <w:pPr>
      <w:numPr>
        <w:numId w:val="253"/>
      </w:numPr>
    </w:pPr>
  </w:style>
  <w:style w:type="numbering" w:customStyle="1" w:styleId="Style227import">
    <w:name w:val="Style 227 importé"/>
  </w:style>
  <w:style w:type="numbering" w:customStyle="1" w:styleId="List245">
    <w:name w:val="List 245"/>
    <w:basedOn w:val="Style228import"/>
    <w:pPr>
      <w:numPr>
        <w:numId w:val="254"/>
      </w:numPr>
    </w:pPr>
  </w:style>
  <w:style w:type="numbering" w:customStyle="1" w:styleId="Style228import">
    <w:name w:val="Style 228 importé"/>
  </w:style>
  <w:style w:type="numbering" w:customStyle="1" w:styleId="List246">
    <w:name w:val="List 246"/>
    <w:basedOn w:val="Style229import"/>
    <w:pPr>
      <w:numPr>
        <w:numId w:val="255"/>
      </w:numPr>
    </w:pPr>
  </w:style>
  <w:style w:type="numbering" w:customStyle="1" w:styleId="Style229import">
    <w:name w:val="Style 229 importé"/>
  </w:style>
  <w:style w:type="character" w:customStyle="1" w:styleId="Aucun">
    <w:name w:val="Aucun"/>
  </w:style>
  <w:style w:type="character" w:customStyle="1" w:styleId="Hyperlink0">
    <w:name w:val="Hyperlink.0"/>
    <w:basedOn w:val="Aucun"/>
    <w:rPr>
      <w:color w:val="0000FF"/>
      <w:u w:val="single" w:color="0000FF"/>
    </w:rPr>
  </w:style>
  <w:style w:type="paragraph" w:customStyle="1" w:styleId="heading10">
    <w:name w:val="heading1"/>
    <w:pPr>
      <w:spacing w:after="200"/>
      <w:jc w:val="both"/>
    </w:pPr>
    <w:rPr>
      <w:rFonts w:hAnsi="Arial Unicode MS" w:cs="Arial Unicode MS"/>
      <w:b/>
      <w:bCs/>
      <w:smallCaps/>
      <w:color w:val="000000"/>
      <w:sz w:val="24"/>
      <w:szCs w:val="24"/>
      <w:u w:color="000000"/>
      <w:lang w:val="en-US"/>
    </w:rPr>
  </w:style>
  <w:style w:type="paragraph" w:customStyle="1" w:styleId="heading20">
    <w:name w:val="heading2"/>
    <w:pPr>
      <w:tabs>
        <w:tab w:val="left" w:pos="142"/>
      </w:tabs>
      <w:spacing w:after="200" w:line="276" w:lineRule="auto"/>
    </w:pPr>
    <w:rPr>
      <w:rFonts w:hAnsi="Arial Unicode MS" w:cs="Arial Unicode MS"/>
      <w:b/>
      <w:bCs/>
      <w:color w:val="000000"/>
      <w:sz w:val="24"/>
      <w:szCs w:val="24"/>
      <w:u w:color="000000"/>
      <w:lang w:val="en-US"/>
    </w:rPr>
  </w:style>
  <w:style w:type="numbering" w:customStyle="1" w:styleId="List247">
    <w:name w:val="List 247"/>
    <w:basedOn w:val="Style231import"/>
    <w:pPr>
      <w:numPr>
        <w:numId w:val="257"/>
      </w:numPr>
    </w:pPr>
  </w:style>
  <w:style w:type="numbering" w:customStyle="1" w:styleId="Style231import">
    <w:name w:val="Style 231 importé"/>
  </w:style>
  <w:style w:type="paragraph" w:customStyle="1" w:styleId="Point0number">
    <w:name w:val="Point 0 (number)"/>
    <w:pPr>
      <w:tabs>
        <w:tab w:val="left" w:pos="850"/>
      </w:tabs>
      <w:spacing w:before="120" w:after="120"/>
      <w:ind w:left="850" w:hanging="850"/>
      <w:jc w:val="both"/>
    </w:pPr>
    <w:rPr>
      <w:rFonts w:hAnsi="Arial Unicode MS" w:cs="Arial Unicode MS"/>
      <w:color w:val="000000"/>
      <w:sz w:val="24"/>
      <w:szCs w:val="24"/>
      <w:u w:color="000000"/>
      <w:lang w:val="en-US"/>
    </w:rPr>
  </w:style>
  <w:style w:type="numbering" w:customStyle="1" w:styleId="List248">
    <w:name w:val="List 248"/>
    <w:basedOn w:val="Style232import"/>
    <w:pPr>
      <w:numPr>
        <w:numId w:val="258"/>
      </w:numPr>
    </w:pPr>
  </w:style>
  <w:style w:type="numbering" w:customStyle="1" w:styleId="Style232import">
    <w:name w:val="Style 232 importé"/>
  </w:style>
  <w:style w:type="paragraph" w:customStyle="1" w:styleId="Style1">
    <w:name w:val="Style1"/>
    <w:pPr>
      <w:tabs>
        <w:tab w:val="left" w:pos="142"/>
      </w:tabs>
      <w:spacing w:after="200" w:line="276" w:lineRule="auto"/>
    </w:pPr>
    <w:rPr>
      <w:rFonts w:hAnsi="Arial Unicode MS" w:cs="Arial Unicode MS"/>
      <w:b/>
      <w:bCs/>
      <w:color w:val="000000"/>
      <w:sz w:val="24"/>
      <w:szCs w:val="24"/>
      <w:u w:color="000000"/>
      <w:lang w:val="en-US"/>
    </w:rPr>
  </w:style>
  <w:style w:type="numbering" w:customStyle="1" w:styleId="List249">
    <w:name w:val="List 249"/>
    <w:basedOn w:val="Style233import"/>
    <w:pPr>
      <w:numPr>
        <w:numId w:val="259"/>
      </w:numPr>
    </w:pPr>
  </w:style>
  <w:style w:type="numbering" w:customStyle="1" w:styleId="Style233import">
    <w:name w:val="Style 233 importé"/>
  </w:style>
  <w:style w:type="numbering" w:customStyle="1" w:styleId="List250">
    <w:name w:val="List 250"/>
    <w:basedOn w:val="Style234import"/>
    <w:pPr>
      <w:numPr>
        <w:numId w:val="260"/>
      </w:numPr>
    </w:pPr>
  </w:style>
  <w:style w:type="numbering" w:customStyle="1" w:styleId="Style234import">
    <w:name w:val="Style 234 importé"/>
  </w:style>
  <w:style w:type="numbering" w:customStyle="1" w:styleId="List251">
    <w:name w:val="List 251"/>
    <w:basedOn w:val="Style234import"/>
    <w:pPr>
      <w:numPr>
        <w:numId w:val="261"/>
      </w:numPr>
    </w:pPr>
  </w:style>
  <w:style w:type="numbering" w:customStyle="1" w:styleId="List252">
    <w:name w:val="List 252"/>
    <w:basedOn w:val="Style235import"/>
    <w:pPr>
      <w:numPr>
        <w:numId w:val="262"/>
      </w:numPr>
    </w:pPr>
  </w:style>
  <w:style w:type="numbering" w:customStyle="1" w:styleId="Style235import">
    <w:name w:val="Style 235 importé"/>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1Char">
    <w:name w:val="Heading 1 Char"/>
    <w:basedOn w:val="DefaultParagraphFont"/>
    <w:link w:val="Heading1"/>
    <w:uiPriority w:val="9"/>
    <w:rPr>
      <w:rFonts w:hAnsi="Arial Unicode MS" w:cs="Arial Unicode MS"/>
      <w:b/>
      <w:bCs/>
      <w:color w:val="000000"/>
      <w:sz w:val="28"/>
      <w:szCs w:val="28"/>
      <w:u w:color="000000"/>
    </w:rPr>
  </w:style>
  <w:style w:type="character" w:customStyle="1" w:styleId="Heading2Char">
    <w:name w:val="Heading 2 Char"/>
    <w:basedOn w:val="DefaultParagraphFont"/>
    <w:link w:val="Heading2"/>
    <w:uiPriority w:val="9"/>
    <w:rPr>
      <w:rFonts w:hAnsi="Arial Unicode MS" w:cs="Arial Unicode MS"/>
      <w:b/>
      <w:bCs/>
      <w:color w:val="000000"/>
      <w:sz w:val="28"/>
      <w:szCs w:val="28"/>
      <w:u w:color="000000"/>
      <w:lang w:val="it-IT"/>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99BC9" w:themeColor="accent1"/>
      <w:sz w:val="24"/>
      <w:szCs w:val="24"/>
      <w:lang w:val="en-US"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 w:type="paragraph" w:customStyle="1" w:styleId="Default">
    <w:name w:val="Default"/>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sz w:val="24"/>
      <w:szCs w:val="24"/>
      <w:lang w:val="en-US" w:eastAsia="en-US"/>
    </w:rPr>
  </w:style>
  <w:style w:type="character" w:customStyle="1" w:styleId="Marker">
    <w:name w:val="Marker"/>
    <w:basedOn w:val="DefaultParagraphFont"/>
    <w:rPr>
      <w:color w:val="0000FF"/>
      <w:shd w:val="clear" w:color="auto" w:fill="auto"/>
    </w:rPr>
  </w:style>
  <w:style w:type="paragraph" w:customStyle="1" w:styleId="HeaderCoverPage">
    <w:name w:val="Header Cover Page"/>
    <w:basedOn w:val="Normal"/>
    <w:link w:val="HeaderCoverPageChar"/>
    <w:pPr>
      <w:tabs>
        <w:tab w:val="center" w:pos="4535"/>
        <w:tab w:val="right" w:pos="9071"/>
      </w:tabs>
      <w:spacing w:after="120"/>
      <w:jc w:val="both"/>
    </w:pPr>
    <w:rPr>
      <w:rFonts w:eastAsia="Times New Roman"/>
      <w:bCs/>
      <w:color w:val="000000"/>
      <w:u w:color="000000"/>
    </w:rPr>
  </w:style>
  <w:style w:type="character" w:customStyle="1" w:styleId="CorpsChar">
    <w:name w:val="Corps Char"/>
    <w:basedOn w:val="DefaultParagraphFont"/>
    <w:link w:val="Corps"/>
    <w:rPr>
      <w:rFonts w:eastAsia="Times New Roman"/>
      <w:color w:val="000000"/>
      <w:sz w:val="24"/>
      <w:szCs w:val="24"/>
      <w:u w:color="000000"/>
    </w:rPr>
  </w:style>
  <w:style w:type="character" w:customStyle="1" w:styleId="HeaderCoverPageChar">
    <w:name w:val="Header Cover Page Char"/>
    <w:basedOn w:val="CorpsChar"/>
    <w:link w:val="HeaderCoverPage"/>
    <w:rPr>
      <w:rFonts w:eastAsia="Times New Roman"/>
      <w:bCs/>
      <w:color w:val="000000"/>
      <w:sz w:val="24"/>
      <w:szCs w:val="24"/>
      <w:u w:color="000000"/>
      <w:lang w:val="en-US" w:eastAsia="en-US"/>
    </w:rPr>
  </w:style>
  <w:style w:type="character" w:styleId="FootnoteReference">
    <w:name w:val="footnote reference"/>
    <w:basedOn w:val="DefaultParagraphFont"/>
    <w:uiPriority w:val="99"/>
    <w:semiHidden/>
    <w:unhideWhenUsed/>
    <w:rPr>
      <w:vertAlign w:val="superscript"/>
    </w:rPr>
  </w:style>
  <w:style w:type="paragraph" w:styleId="TOCHeading">
    <w:name w:val="TOC Heading"/>
    <w:basedOn w:val="Heading1"/>
    <w:next w:val="Normal"/>
    <w:uiPriority w:val="39"/>
    <w:semiHidden/>
    <w:unhideWhenUsed/>
    <w:qFormat/>
    <w:pPr>
      <w:pBdr>
        <w:top w:val="none" w:sz="0" w:space="0" w:color="auto"/>
        <w:left w:val="none" w:sz="0" w:space="0" w:color="auto"/>
        <w:bottom w:val="none" w:sz="0" w:space="0" w:color="auto"/>
        <w:right w:val="none" w:sz="0" w:space="0" w:color="auto"/>
        <w:between w:val="none" w:sz="0" w:space="0" w:color="auto"/>
        <w:bar w:val="none" w:sz="0" w:color="auto"/>
      </w:pBdr>
      <w:tabs>
        <w:tab w:val="clear" w:pos="9020"/>
      </w:tabs>
      <w:spacing w:line="276" w:lineRule="auto"/>
      <w:outlineLvl w:val="9"/>
    </w:pPr>
    <w:rPr>
      <w:rFonts w:asciiTheme="majorHAnsi" w:eastAsiaTheme="majorEastAsia" w:hAnsiTheme="majorHAnsi" w:cstheme="majorBidi"/>
      <w:color w:val="2F759E" w:themeColor="accent1" w:themeShade="BF"/>
      <w:bdr w:val="none" w:sz="0" w:space="0" w:color="auto"/>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90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EN/TXT/PDF/?uri=CELEX:52014SC0049&amp;from=EN" TargetMode="External"/><Relationship Id="rId2" Type="http://schemas.openxmlformats.org/officeDocument/2006/relationships/hyperlink" Target="http://eur-lex.europa.eu/legal-content/EN/TXT/PDF/?uri=CELEX:52014SC0049&amp;from=EN" TargetMode="External"/><Relationship Id="rId1" Type="http://schemas.openxmlformats.org/officeDocument/2006/relationships/hyperlink" Target="http://ec.europa.eu/environment/marine/eu-coast-and-marine-policy/marine-strategy-framework-directive/index_en.htm" TargetMode="External"/><Relationship Id="rId4" Type="http://schemas.openxmlformats.org/officeDocument/2006/relationships/hyperlink" Target="http://eur-lex.europa.eu/legal-content/EN/TXT/PDF/?uri=CELEX:52014SC0049&amp;from=EN"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DA6AE-A58D-4FB0-8842-9997B6151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114</Pages>
  <Words>30262</Words>
  <Characters>176941</Characters>
  <Application>Microsoft Office Word</Application>
  <DocSecurity>0</DocSecurity>
  <Lines>5561</Lines>
  <Paragraphs>2752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KOUTZIAVASILI Dimitra (BUDG)</cp:lastModifiedBy>
  <cp:revision>17</cp:revision>
  <cp:lastPrinted>2016-07-05T15:00:00Z</cp:lastPrinted>
  <dcterms:created xsi:type="dcterms:W3CDTF">2017-01-05T09:01:00Z</dcterms:created>
  <dcterms:modified xsi:type="dcterms:W3CDTF">2017-01-11T10:00:00Z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