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692" w:rsidRDefault="00E32ECB" w:rsidP="00E32ECB">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DB6BAF0237C648038441D4849A58E3F2" style="width:451.4pt;height:432.8pt">
            <v:imagedata r:id="rId9" o:title=""/>
          </v:shape>
        </w:pict>
      </w:r>
    </w:p>
    <w:bookmarkEnd w:id="0"/>
    <w:p w:rsidR="00471692" w:rsidRDefault="00471692">
      <w:pPr>
        <w:pStyle w:val="Pagedecouverture"/>
        <w:rPr>
          <w:noProof/>
        </w:rPr>
        <w:sectPr w:rsidR="00471692" w:rsidSect="00E32ECB">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471692" w:rsidRDefault="00E32ECB">
      <w:pPr>
        <w:keepNext/>
        <w:tabs>
          <w:tab w:val="num" w:pos="480"/>
        </w:tabs>
        <w:spacing w:before="120" w:after="240" w:line="240" w:lineRule="auto"/>
        <w:ind w:left="482" w:hanging="482"/>
        <w:jc w:val="both"/>
        <w:outlineLvl w:val="0"/>
        <w:rPr>
          <w:rFonts w:ascii="Times New Roman" w:eastAsia="Times New Roman" w:hAnsi="Times New Roman" w:cs="Times New Roman"/>
          <w:b/>
          <w:smallCaps/>
          <w:noProof/>
          <w:sz w:val="24"/>
          <w:szCs w:val="20"/>
        </w:rPr>
      </w:pPr>
      <w:bookmarkStart w:id="1" w:name="_Toc460918605"/>
      <w:bookmarkStart w:id="2" w:name="_GoBack"/>
      <w:bookmarkEnd w:id="2"/>
      <w:r>
        <w:rPr>
          <w:rFonts w:ascii="Times New Roman" w:eastAsia="Times New Roman" w:hAnsi="Times New Roman" w:cs="Times New Roman"/>
          <w:b/>
          <w:smallCaps/>
          <w:noProof/>
          <w:sz w:val="24"/>
          <w:szCs w:val="20"/>
        </w:rPr>
        <w:lastRenderedPageBreak/>
        <w:t>executive summary</w:t>
      </w:r>
      <w:bookmarkEnd w:id="1"/>
    </w:p>
    <w:p w:rsidR="00471692" w:rsidRDefault="00E32ECB">
      <w:pPr>
        <w:spacing w:after="240" w:line="240" w:lineRule="auto"/>
        <w:jc w:val="both"/>
        <w:rPr>
          <w:rFonts w:ascii="Times New Roman" w:eastAsia="Times New Roman" w:hAnsi="Times New Roman" w:cs="Times New Roman"/>
          <w:noProof/>
          <w:color w:val="000000"/>
          <w:sz w:val="24"/>
          <w:szCs w:val="24"/>
          <w:highlight w:val="yellow"/>
          <w:lang w:eastAsia="en-GB"/>
        </w:rPr>
      </w:pPr>
      <w:r>
        <w:rPr>
          <w:rFonts w:ascii="Times New Roman" w:eastAsia="Times New Roman" w:hAnsi="Times New Roman" w:cs="Times New Roman"/>
          <w:noProof/>
          <w:color w:val="000000"/>
          <w:sz w:val="24"/>
          <w:szCs w:val="24"/>
          <w:lang w:val="en" w:eastAsia="en-GB"/>
        </w:rPr>
        <w:t xml:space="preserve">The ePrivacy Directive (2002/58/EC) </w:t>
      </w:r>
      <w:r>
        <w:rPr>
          <w:rFonts w:ascii="Times New Roman" w:eastAsia="Times New Roman" w:hAnsi="Times New Roman" w:cs="Times New Roman"/>
          <w:noProof/>
          <w:color w:val="000000"/>
          <w:sz w:val="24"/>
          <w:szCs w:val="24"/>
          <w:lang w:eastAsia="en-GB"/>
        </w:rPr>
        <w:t xml:space="preserve">sets forth rules guaranteeing the </w:t>
      </w:r>
      <w:r>
        <w:rPr>
          <w:rFonts w:ascii="Times New Roman" w:eastAsia="Times New Roman" w:hAnsi="Times New Roman" w:cs="Times New Roman"/>
          <w:noProof/>
          <w:color w:val="000000"/>
          <w:sz w:val="24"/>
          <w:szCs w:val="24"/>
          <w:lang w:eastAsia="en-GB"/>
        </w:rPr>
        <w:t>protection of privacy in the electronic communications sector. It aims to ensure that the protection of confidentiality of communications, in line with the fundamental right to the respect of private and family life enshrined in Article 7 of the EU Charter</w:t>
      </w:r>
      <w:r>
        <w:rPr>
          <w:rFonts w:ascii="Times New Roman" w:eastAsia="Times New Roman" w:hAnsi="Times New Roman" w:cs="Times New Roman"/>
          <w:noProof/>
          <w:color w:val="000000"/>
          <w:sz w:val="24"/>
          <w:szCs w:val="24"/>
          <w:lang w:eastAsia="en-GB"/>
        </w:rPr>
        <w:t xml:space="preserve"> of Fundamental Rights, is guaranteed.</w:t>
      </w:r>
    </w:p>
    <w:p w:rsidR="00471692" w:rsidRDefault="00E32ECB">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ePrivacy Directive requires providers of electronic communications services such as internet Access and fixed and mobile telephony to: </w:t>
      </w:r>
    </w:p>
    <w:p w:rsidR="00471692" w:rsidRDefault="00471692">
      <w:pPr>
        <w:spacing w:after="0" w:line="240" w:lineRule="auto"/>
        <w:jc w:val="both"/>
        <w:rPr>
          <w:rFonts w:ascii="Times New Roman" w:eastAsia="Times New Roman" w:hAnsi="Times New Roman" w:cs="Times New Roman"/>
          <w:noProof/>
          <w:sz w:val="24"/>
          <w:szCs w:val="24"/>
          <w:lang w:eastAsia="en-GB"/>
        </w:rPr>
      </w:pPr>
    </w:p>
    <w:p w:rsidR="00471692" w:rsidRDefault="00E32ECB">
      <w:pPr>
        <w:numPr>
          <w:ilvl w:val="0"/>
          <w:numId w:val="3"/>
        </w:numPr>
        <w:spacing w:after="0"/>
        <w:contextualSpacing/>
        <w:jc w:val="both"/>
        <w:rPr>
          <w:rFonts w:ascii="Times New Roman" w:eastAsia="Calibri" w:hAnsi="Times New Roman" w:cs="Calibri"/>
          <w:noProof/>
          <w:sz w:val="24"/>
          <w:szCs w:val="24"/>
          <w:lang w:eastAsia="en-GB"/>
        </w:rPr>
      </w:pPr>
      <w:r>
        <w:rPr>
          <w:rFonts w:ascii="Times New Roman" w:eastAsia="Times New Roman" w:hAnsi="Times New Roman" w:cs="Calibri"/>
          <w:noProof/>
          <w:sz w:val="24"/>
          <w:szCs w:val="24"/>
          <w:lang w:eastAsia="en-GB"/>
        </w:rPr>
        <w:t xml:space="preserve">take appropriate measures safeguarding the security of electronic communications services (specific objective); </w:t>
      </w:r>
    </w:p>
    <w:p w:rsidR="00471692" w:rsidRDefault="00E32ECB">
      <w:pPr>
        <w:numPr>
          <w:ilvl w:val="0"/>
          <w:numId w:val="3"/>
        </w:numPr>
        <w:spacing w:after="0"/>
        <w:contextualSpacing/>
        <w:jc w:val="both"/>
        <w:rPr>
          <w:rFonts w:ascii="Times New Roman" w:eastAsia="Calibri" w:hAnsi="Times New Roman" w:cs="Calibri"/>
          <w:noProof/>
          <w:sz w:val="24"/>
          <w:szCs w:val="24"/>
          <w:lang w:eastAsia="en-GB"/>
        </w:rPr>
      </w:pPr>
      <w:r>
        <w:rPr>
          <w:rFonts w:ascii="Times New Roman" w:eastAsia="Times New Roman" w:hAnsi="Times New Roman" w:cs="Calibri"/>
          <w:noProof/>
          <w:sz w:val="24"/>
          <w:szCs w:val="24"/>
          <w:lang w:eastAsia="en-GB"/>
        </w:rPr>
        <w:t>ensure confidentiality of communications and related traffic data in public networks (specific objective).</w:t>
      </w:r>
      <w:r>
        <w:rPr>
          <w:rFonts w:ascii="Times New Roman" w:eastAsia="Calibri" w:hAnsi="Times New Roman" w:cs="Calibri"/>
          <w:noProof/>
          <w:sz w:val="24"/>
          <w:szCs w:val="24"/>
          <w:lang w:eastAsia="en-GB"/>
        </w:rPr>
        <w:t xml:space="preserve"> </w:t>
      </w:r>
    </w:p>
    <w:p w:rsidR="00471692" w:rsidRDefault="00471692">
      <w:pPr>
        <w:spacing w:after="0"/>
        <w:ind w:left="750"/>
        <w:contextualSpacing/>
        <w:jc w:val="both"/>
        <w:rPr>
          <w:rFonts w:ascii="Times New Roman" w:eastAsia="Calibri" w:hAnsi="Times New Roman" w:cs="Calibri"/>
          <w:noProof/>
          <w:sz w:val="24"/>
          <w:szCs w:val="24"/>
          <w:lang w:eastAsia="en-GB"/>
        </w:rPr>
      </w:pPr>
    </w:p>
    <w:p w:rsidR="00471692" w:rsidRDefault="00E32ECB">
      <w:pPr>
        <w:spacing w:after="24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The Directive also provides protec</w:t>
      </w:r>
      <w:r>
        <w:rPr>
          <w:rFonts w:ascii="Times New Roman" w:eastAsia="Times New Roman" w:hAnsi="Times New Roman" w:cs="Times New Roman"/>
          <w:noProof/>
          <w:color w:val="000000"/>
          <w:sz w:val="24"/>
          <w:szCs w:val="24"/>
          <w:lang w:eastAsia="en-GB"/>
        </w:rPr>
        <w:t>tion for users and subscribers</w:t>
      </w:r>
      <w:r>
        <w:rPr>
          <w:rStyle w:val="FootnoteReference"/>
          <w:rFonts w:ascii="Times New Roman" w:eastAsia="Times New Roman" w:hAnsi="Times New Roman" w:cs="Times New Roman"/>
          <w:noProof/>
          <w:color w:val="000000"/>
          <w:sz w:val="24"/>
          <w:szCs w:val="24"/>
          <w:lang w:eastAsia="en-GB"/>
        </w:rPr>
        <w:footnoteReference w:id="1"/>
      </w:r>
      <w:r>
        <w:rPr>
          <w:rFonts w:ascii="Times New Roman" w:eastAsia="Times New Roman" w:hAnsi="Times New Roman" w:cs="Times New Roman"/>
          <w:noProof/>
          <w:color w:val="000000"/>
          <w:sz w:val="24"/>
          <w:szCs w:val="24"/>
          <w:lang w:eastAsia="en-GB"/>
        </w:rPr>
        <w:t xml:space="preserve"> of electronic communications services against unsolicited communications.</w:t>
      </w:r>
    </w:p>
    <w:p w:rsidR="00471692" w:rsidRDefault="00E32ECB">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 2015 the Commission considered it necessary to assess whether the rules of the ePrivacy Directive have achieved their main objectives, namely ensur</w:t>
      </w:r>
      <w:r>
        <w:rPr>
          <w:rFonts w:ascii="Times New Roman" w:hAnsi="Times New Roman" w:cs="Times New Roman"/>
          <w:noProof/>
          <w:sz w:val="24"/>
          <w:szCs w:val="24"/>
        </w:rPr>
        <w:t>ing an adequate protection of privacy and confidentiality of communications in the EU, and whether these rules are still fit for purpose in the regulatory and technological context. The Regulatory Fitness and Performance (REFIT</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evaluation</w:t>
      </w:r>
      <w:r>
        <w:rPr>
          <w:rFonts w:ascii="Times New Roman" w:eastAsia="Times New Roman" w:hAnsi="Times New Roman" w:cs="Times New Roman"/>
          <w:noProof/>
          <w:color w:val="000000"/>
          <w:sz w:val="24"/>
          <w:szCs w:val="24"/>
          <w:lang w:eastAsia="en-GB"/>
        </w:rPr>
        <w:t xml:space="preserve"> </w:t>
      </w:r>
      <w:r>
        <w:rPr>
          <w:rFonts w:ascii="Times New Roman" w:hAnsi="Times New Roman" w:cs="Times New Roman"/>
          <w:noProof/>
          <w:sz w:val="24"/>
          <w:szCs w:val="24"/>
        </w:rPr>
        <w:t xml:space="preserve">assessed the </w:t>
      </w:r>
      <w:r>
        <w:rPr>
          <w:rFonts w:ascii="Times New Roman" w:hAnsi="Times New Roman" w:cs="Times New Roman"/>
          <w:noProof/>
          <w:sz w:val="24"/>
          <w:szCs w:val="24"/>
        </w:rPr>
        <w:t>Directive against a number of indicators pursuant to the Better Regulation guidelines, namely: effectiveness, efficiency, relevance, coherence and EU added-value. The Commission also sought scope for simplification of the rules, whenever appropriate, witho</w:t>
      </w:r>
      <w:r>
        <w:rPr>
          <w:rFonts w:ascii="Times New Roman" w:hAnsi="Times New Roman" w:cs="Times New Roman"/>
          <w:noProof/>
          <w:sz w:val="24"/>
          <w:szCs w:val="24"/>
        </w:rPr>
        <w:t>ut undermining the objectives of the ePrivacy Directive.</w:t>
      </w:r>
    </w:p>
    <w:p w:rsidR="00471692" w:rsidRDefault="00E32ECB">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evaluation covers the whole EU and the period from 2009 to 2016. The assessment is based on evidence gathered by a public consultation, a Eurobarometer, structured dialogues, external studies, mo</w:t>
      </w:r>
      <w:r>
        <w:rPr>
          <w:rFonts w:ascii="Times New Roman" w:hAnsi="Times New Roman" w:cs="Times New Roman"/>
          <w:noProof/>
          <w:sz w:val="24"/>
          <w:szCs w:val="24"/>
        </w:rPr>
        <w:t>nitoring reports, policy documents of the Commission and other relevant literature. Robust economic data to support the assessment have been difficult to find. Statistics and other quantitative data</w:t>
      </w:r>
      <w:r>
        <w:rPr>
          <w:rFonts w:ascii="Times New Roman" w:eastAsia="Times New Roman" w:hAnsi="Times New Roman" w:cs="Times New Roman"/>
          <w:noProof/>
          <w:color w:val="000000"/>
          <w:sz w:val="24"/>
          <w:szCs w:val="24"/>
          <w:lang w:eastAsia="en-GB"/>
        </w:rPr>
        <w:t xml:space="preserve"> on the compliance costs stemming from the ePrivacy Direct</w:t>
      </w:r>
      <w:r>
        <w:rPr>
          <w:rFonts w:ascii="Times New Roman" w:eastAsia="Times New Roman" w:hAnsi="Times New Roman" w:cs="Times New Roman"/>
          <w:noProof/>
          <w:color w:val="000000"/>
          <w:sz w:val="24"/>
          <w:szCs w:val="24"/>
          <w:lang w:eastAsia="en-GB"/>
        </w:rPr>
        <w:t xml:space="preserve">ive either do not exist, or are not disclosed by the entities subject to the obligations. </w:t>
      </w:r>
      <w:r>
        <w:rPr>
          <w:rFonts w:ascii="Times New Roman" w:hAnsi="Times New Roman" w:cs="Times New Roman"/>
          <w:noProof/>
          <w:sz w:val="24"/>
          <w:szCs w:val="24"/>
        </w:rPr>
        <w:t xml:space="preserve">To corroborate the findings of the evaluation, the evaluation process has therefore built on the sources mentioned before. </w:t>
      </w:r>
    </w:p>
    <w:p w:rsidR="00471692" w:rsidRDefault="00E32ECB">
      <w:pPr>
        <w:spacing w:after="240" w:line="240" w:lineRule="auto"/>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Findings</w:t>
      </w:r>
    </w:p>
    <w:p w:rsidR="00471692" w:rsidRDefault="00E32ECB">
      <w:pPr>
        <w:spacing w:after="24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sz w:val="24"/>
          <w:szCs w:val="24"/>
          <w:lang w:eastAsia="en-GB"/>
        </w:rPr>
        <w:t>The provisions of the Directive r</w:t>
      </w:r>
      <w:r>
        <w:rPr>
          <w:rFonts w:ascii="Times New Roman" w:eastAsia="Times New Roman" w:hAnsi="Times New Roman" w:cs="Times New Roman"/>
          <w:noProof/>
          <w:sz w:val="24"/>
          <w:szCs w:val="24"/>
          <w:lang w:eastAsia="en-GB"/>
        </w:rPr>
        <w:t xml:space="preserve">emain fully </w:t>
      </w:r>
      <w:r>
        <w:rPr>
          <w:rFonts w:ascii="Times New Roman" w:eastAsia="Times New Roman" w:hAnsi="Times New Roman" w:cs="Times New Roman"/>
          <w:b/>
          <w:noProof/>
          <w:sz w:val="24"/>
          <w:szCs w:val="24"/>
          <w:lang w:eastAsia="en-GB"/>
        </w:rPr>
        <w:t xml:space="preserve">relevant </w:t>
      </w:r>
      <w:r>
        <w:rPr>
          <w:rFonts w:ascii="Times New Roman" w:eastAsia="Times New Roman" w:hAnsi="Times New Roman" w:cs="Times New Roman"/>
          <w:noProof/>
          <w:sz w:val="24"/>
          <w:szCs w:val="24"/>
          <w:lang w:eastAsia="en-GB"/>
        </w:rPr>
        <w:t>to meet the objectives of ensuring privacy and confidentiality of communications but s</w:t>
      </w:r>
      <w:r>
        <w:rPr>
          <w:rFonts w:ascii="Times New Roman" w:eastAsia="Times New Roman" w:hAnsi="Times New Roman" w:cs="Times New Roman"/>
          <w:noProof/>
          <w:color w:val="000000"/>
          <w:sz w:val="24"/>
          <w:szCs w:val="24"/>
          <w:lang w:eastAsia="en-GB"/>
        </w:rPr>
        <w:t>ome of its rules are no longer fit for purpose in light of technological and market developments and changes in the legal framework. This is the case</w:t>
      </w:r>
      <w:r>
        <w:rPr>
          <w:rFonts w:ascii="Times New Roman" w:eastAsia="Times New Roman" w:hAnsi="Times New Roman" w:cs="Times New Roman"/>
          <w:noProof/>
          <w:color w:val="000000"/>
          <w:sz w:val="24"/>
          <w:szCs w:val="24"/>
          <w:lang w:eastAsia="en-GB"/>
        </w:rPr>
        <w:t xml:space="preserve"> for the rules on security and notification of personal data breaches </w:t>
      </w:r>
      <w:r>
        <w:rPr>
          <w:rFonts w:ascii="Times New Roman" w:hAnsi="Times New Roman" w:cs="Times New Roman"/>
          <w:noProof/>
          <w:sz w:val="24"/>
          <w:szCs w:val="24"/>
          <w:lang w:eastAsia="en-GB"/>
        </w:rPr>
        <w:t xml:space="preserve">which are entirely mirrored in the </w:t>
      </w:r>
      <w:r>
        <w:rPr>
          <w:rFonts w:ascii="Times New Roman" w:eastAsia="Times New Roman" w:hAnsi="Times New Roman" w:cs="Times New Roman"/>
          <w:noProof/>
          <w:color w:val="000000"/>
          <w:sz w:val="24"/>
          <w:szCs w:val="24"/>
          <w:lang w:eastAsia="en-GB"/>
        </w:rPr>
        <w:t xml:space="preserve">General Data Protection Regulation adopted in April 2016, </w:t>
      </w:r>
      <w:r>
        <w:rPr>
          <w:rFonts w:ascii="Times New Roman" w:eastAsia="Times New Roman" w:hAnsi="Times New Roman" w:cs="Times New Roman"/>
          <w:noProof/>
          <w:color w:val="000000"/>
          <w:sz w:val="24"/>
          <w:szCs w:val="24"/>
          <w:lang w:eastAsia="en-GB"/>
        </w:rPr>
        <w:lastRenderedPageBreak/>
        <w:t xml:space="preserve">making them redundant. As regards confidentiality of communications, the rules have achieved </w:t>
      </w:r>
      <w:r>
        <w:rPr>
          <w:rFonts w:ascii="Times New Roman" w:eastAsia="Times New Roman" w:hAnsi="Times New Roman" w:cs="Times New Roman"/>
          <w:noProof/>
          <w:color w:val="000000"/>
          <w:sz w:val="24"/>
          <w:szCs w:val="24"/>
          <w:lang w:eastAsia="en-GB"/>
        </w:rPr>
        <w:t>their objectives vis-à-vis providers of electronic communication services, but have failed to ensure an adequate protection of citizens when they use 'Over-the-Top services' (e.g. voice over IP or instant messaging), given that the Directive does not apply</w:t>
      </w:r>
      <w:r>
        <w:rPr>
          <w:rFonts w:ascii="Times New Roman" w:eastAsia="Times New Roman" w:hAnsi="Times New Roman" w:cs="Times New Roman"/>
          <w:noProof/>
          <w:color w:val="000000"/>
          <w:sz w:val="24"/>
          <w:szCs w:val="24"/>
          <w:lang w:eastAsia="en-GB"/>
        </w:rPr>
        <w:t xml:space="preserve"> to such services. This regulatory asymmetry has placed electronic communication service providers at a competitive disadvantage </w:t>
      </w:r>
      <w:r>
        <w:rPr>
          <w:rFonts w:ascii="Times New Roman" w:eastAsia="Times New Roman" w:hAnsi="Times New Roman" w:cs="Times New Roman"/>
          <w:i/>
          <w:noProof/>
          <w:color w:val="000000"/>
          <w:sz w:val="24"/>
          <w:szCs w:val="24"/>
          <w:lang w:eastAsia="en-GB"/>
        </w:rPr>
        <w:t>vis-à-vis</w:t>
      </w:r>
      <w:r>
        <w:rPr>
          <w:rFonts w:ascii="Times New Roman" w:eastAsia="Times New Roman" w:hAnsi="Times New Roman" w:cs="Times New Roman"/>
          <w:noProof/>
          <w:color w:val="000000"/>
          <w:sz w:val="24"/>
          <w:szCs w:val="24"/>
          <w:lang w:eastAsia="en-GB"/>
        </w:rPr>
        <w:t xml:space="preserve"> these new players and led to varying degrees of protection according to the means of communications used.</w:t>
      </w:r>
    </w:p>
    <w:p w:rsidR="00471692" w:rsidRDefault="00E32ECB">
      <w:pPr>
        <w:spacing w:after="24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Overall, th</w:t>
      </w:r>
      <w:r>
        <w:rPr>
          <w:rFonts w:ascii="Times New Roman" w:eastAsia="Times New Roman" w:hAnsi="Times New Roman" w:cs="Times New Roman"/>
          <w:noProof/>
          <w:color w:val="000000"/>
          <w:sz w:val="24"/>
          <w:szCs w:val="24"/>
          <w:lang w:eastAsia="en-GB"/>
        </w:rPr>
        <w:t xml:space="preserve">e Directive appears to have provided an appropriate framework for protecting privacy and confidentiality of communications in the EU; but a series of issues were encountered with respect to its </w:t>
      </w:r>
      <w:r>
        <w:rPr>
          <w:rFonts w:ascii="Times New Roman" w:eastAsia="Times New Roman" w:hAnsi="Times New Roman" w:cs="Times New Roman"/>
          <w:b/>
          <w:noProof/>
          <w:color w:val="000000"/>
          <w:sz w:val="24"/>
          <w:szCs w:val="24"/>
          <w:lang w:eastAsia="en-GB"/>
        </w:rPr>
        <w:t>effectiveness</w:t>
      </w:r>
      <w:r>
        <w:rPr>
          <w:rFonts w:ascii="Times New Roman" w:eastAsia="Times New Roman" w:hAnsi="Times New Roman" w:cs="Times New Roman"/>
          <w:noProof/>
          <w:color w:val="000000"/>
          <w:sz w:val="24"/>
          <w:szCs w:val="24"/>
          <w:lang w:eastAsia="en-GB"/>
        </w:rPr>
        <w:t>.</w:t>
      </w:r>
    </w:p>
    <w:p w:rsidR="00471692" w:rsidRDefault="00E32ECB">
      <w:pPr>
        <w:spacing w:after="120" w:line="240" w:lineRule="auto"/>
        <w:jc w:val="both"/>
        <w:rPr>
          <w:rFonts w:ascii="Times New Roman" w:hAnsi="Times New Roman" w:cs="Times New Roman"/>
          <w:noProof/>
          <w:color w:val="000000"/>
          <w:sz w:val="24"/>
          <w:szCs w:val="24"/>
          <w:lang w:eastAsia="en-GB"/>
        </w:rPr>
      </w:pPr>
      <w:r>
        <w:rPr>
          <w:rFonts w:ascii="Times New Roman" w:hAnsi="Times New Roman" w:cs="Times New Roman"/>
          <w:noProof/>
          <w:sz w:val="24"/>
          <w:szCs w:val="24"/>
        </w:rPr>
        <w:t xml:space="preserve">The practical application and enforcement of the principles (e.g. confidentiality of communications and of terminal equipment) set forth in the Directive has proven to be challenging in a number of ways. </w:t>
      </w:r>
      <w:r>
        <w:rPr>
          <w:rFonts w:ascii="Times New Roman" w:eastAsia="Times New Roman" w:hAnsi="Times New Roman" w:cs="Times New Roman"/>
          <w:noProof/>
          <w:color w:val="000000"/>
          <w:sz w:val="24"/>
          <w:szCs w:val="24"/>
          <w:lang w:eastAsia="en-GB"/>
        </w:rPr>
        <w:t>A majority of Member States have established multipl</w:t>
      </w:r>
      <w:r>
        <w:rPr>
          <w:rFonts w:ascii="Times New Roman" w:eastAsia="Times New Roman" w:hAnsi="Times New Roman" w:cs="Times New Roman"/>
          <w:noProof/>
          <w:color w:val="000000"/>
          <w:sz w:val="24"/>
          <w:szCs w:val="24"/>
          <w:lang w:eastAsia="en-GB"/>
        </w:rPr>
        <w:t>e authorities competent for the ePrivacy Directive, sometimes with overlapping competences, thereby creating confusion as to which body is responsible for enforcement</w:t>
      </w:r>
      <w:r>
        <w:rPr>
          <w:rFonts w:ascii="Times New Roman" w:hAnsi="Times New Roman" w:cs="Times New Roman"/>
          <w:noProof/>
          <w:color w:val="000000"/>
          <w:sz w:val="24"/>
          <w:szCs w:val="24"/>
          <w:lang w:eastAsia="en-GB"/>
        </w:rPr>
        <w:t xml:space="preserve">. The evaluation also found that the application of the consent </w:t>
      </w:r>
      <w:r>
        <w:rPr>
          <w:rFonts w:ascii="Times New Roman" w:eastAsia="Times New Roman" w:hAnsi="Times New Roman" w:cs="Times New Roman"/>
          <w:noProof/>
          <w:color w:val="000000"/>
          <w:sz w:val="24"/>
          <w:szCs w:val="24"/>
          <w:lang w:eastAsia="en-GB"/>
        </w:rPr>
        <w:t>rules on the confidentiali</w:t>
      </w:r>
      <w:r>
        <w:rPr>
          <w:rFonts w:ascii="Times New Roman" w:eastAsia="Times New Roman" w:hAnsi="Times New Roman" w:cs="Times New Roman"/>
          <w:noProof/>
          <w:color w:val="000000"/>
          <w:sz w:val="24"/>
          <w:szCs w:val="24"/>
          <w:lang w:eastAsia="en-GB"/>
        </w:rPr>
        <w:t>ty of terminal equipment</w:t>
      </w:r>
      <w:r>
        <w:rPr>
          <w:rStyle w:val="FootnoteReference"/>
          <w:rFonts w:ascii="Times New Roman" w:eastAsia="Times New Roman" w:hAnsi="Times New Roman" w:cs="Times New Roman"/>
          <w:noProof/>
          <w:color w:val="000000"/>
          <w:sz w:val="24"/>
          <w:szCs w:val="24"/>
          <w:lang w:eastAsia="en-GB"/>
        </w:rPr>
        <w:footnoteReference w:id="3"/>
      </w:r>
      <w:r>
        <w:rPr>
          <w:rFonts w:ascii="Times New Roman" w:eastAsia="Times New Roman" w:hAnsi="Times New Roman" w:cs="Times New Roman"/>
          <w:noProof/>
          <w:color w:val="000000"/>
          <w:sz w:val="24"/>
          <w:szCs w:val="24"/>
          <w:lang w:eastAsia="en-GB"/>
        </w:rPr>
        <w:t>, often referred to as the "cookie rule" and aimed at empowering individuals, has not been fully effective. Citizens are presented with requests to accept tracking cookies without understanding their meaning because of complex lang</w:t>
      </w:r>
      <w:r>
        <w:rPr>
          <w:rFonts w:ascii="Times New Roman" w:eastAsia="Times New Roman" w:hAnsi="Times New Roman" w:cs="Times New Roman"/>
          <w:noProof/>
          <w:color w:val="000000"/>
          <w:sz w:val="24"/>
          <w:szCs w:val="24"/>
          <w:lang w:eastAsia="en-GB"/>
        </w:rPr>
        <w:t>uage and in some cases, are even exposed to cookies being set without their consent. Furthermore, the consent rule has been assessed as being over-inclusive, as it also applies to non-privacy intrusive practices such as first party analytic cookies, and un</w:t>
      </w:r>
      <w:r>
        <w:rPr>
          <w:rFonts w:ascii="Times New Roman" w:eastAsia="Times New Roman" w:hAnsi="Times New Roman" w:cs="Times New Roman"/>
          <w:noProof/>
          <w:color w:val="000000"/>
          <w:sz w:val="24"/>
          <w:szCs w:val="24"/>
          <w:lang w:eastAsia="en-GB"/>
        </w:rPr>
        <w:t>der-inclusive, as it does not clearly cover some tracking techniques (e.g. device fingerprinting) which may not entail access/storage in the device.</w:t>
      </w:r>
      <w:r>
        <w:rPr>
          <w:rFonts w:ascii="Times New Roman" w:hAnsi="Times New Roman" w:cs="Times New Roman"/>
          <w:noProof/>
          <w:color w:val="000000"/>
          <w:sz w:val="24"/>
          <w:szCs w:val="24"/>
          <w:lang w:eastAsia="en-GB"/>
        </w:rPr>
        <w:t xml:space="preserve"> </w:t>
      </w:r>
      <w:r>
        <w:rPr>
          <w:rFonts w:ascii="Times New Roman" w:eastAsia="Times New Roman" w:hAnsi="Times New Roman" w:cs="Times New Roman"/>
          <w:noProof/>
          <w:color w:val="000000"/>
          <w:sz w:val="24"/>
          <w:szCs w:val="24"/>
          <w:lang w:eastAsia="en-GB"/>
        </w:rPr>
        <w:t xml:space="preserve">In the context of unsolicited commercial communications </w:t>
      </w:r>
      <w:r>
        <w:rPr>
          <w:rFonts w:ascii="Times New Roman" w:hAnsi="Times New Roman" w:cs="Times New Roman"/>
          <w:bCs/>
          <w:iCs/>
          <w:noProof/>
          <w:sz w:val="24"/>
          <w:szCs w:val="24"/>
          <w:lang w:eastAsia="en-GB"/>
        </w:rPr>
        <w:t>the sheer number of complaints from citizens indica</w:t>
      </w:r>
      <w:r>
        <w:rPr>
          <w:rFonts w:ascii="Times New Roman" w:hAnsi="Times New Roman" w:cs="Times New Roman"/>
          <w:bCs/>
          <w:iCs/>
          <w:noProof/>
          <w:sz w:val="24"/>
          <w:szCs w:val="24"/>
          <w:lang w:eastAsia="en-GB"/>
        </w:rPr>
        <w:t xml:space="preserve">tes that the rules may not deliver its intended goals. </w:t>
      </w:r>
    </w:p>
    <w:p w:rsidR="00471692" w:rsidRDefault="00E32ECB">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As regards the </w:t>
      </w:r>
      <w:r>
        <w:rPr>
          <w:rFonts w:ascii="Times New Roman" w:eastAsia="Times New Roman" w:hAnsi="Times New Roman" w:cs="Times New Roman"/>
          <w:b/>
          <w:noProof/>
          <w:sz w:val="24"/>
          <w:szCs w:val="24"/>
          <w:lang w:eastAsia="en-GB"/>
        </w:rPr>
        <w:t xml:space="preserve">efficiency, </w:t>
      </w:r>
      <w:r>
        <w:rPr>
          <w:rFonts w:ascii="Times New Roman" w:eastAsia="Times New Roman" w:hAnsi="Times New Roman" w:cs="Times New Roman"/>
          <w:noProof/>
          <w:sz w:val="24"/>
          <w:szCs w:val="24"/>
          <w:lang w:eastAsia="en-GB"/>
        </w:rPr>
        <w:t xml:space="preserve">it is necessary to acknowledge the difficulty to obtain reliable and representative quantitative data. </w:t>
      </w:r>
      <w:r>
        <w:rPr>
          <w:rFonts w:ascii="Times New Roman" w:hAnsi="Times New Roman" w:cs="Times New Roman"/>
          <w:noProof/>
          <w:sz w:val="24"/>
          <w:szCs w:val="24"/>
        </w:rPr>
        <w:t>The majority of stakeholders consulted were not able to estimate relev</w:t>
      </w:r>
      <w:r>
        <w:rPr>
          <w:rFonts w:ascii="Times New Roman" w:hAnsi="Times New Roman" w:cs="Times New Roman"/>
          <w:noProof/>
          <w:sz w:val="24"/>
          <w:szCs w:val="24"/>
        </w:rPr>
        <w:t xml:space="preserve">ant figures for the provisions of the Directive such as for example the costs related to the requirement to set up security measures and the requirement to place cookie banners (to collect consent). </w:t>
      </w:r>
      <w:r>
        <w:rPr>
          <w:rFonts w:ascii="Times New Roman" w:hAnsi="Times New Roman" w:cs="Times New Roman"/>
          <w:noProof/>
          <w:color w:val="000000"/>
          <w:sz w:val="24"/>
          <w:szCs w:val="24"/>
          <w:lang w:eastAsia="en-GB"/>
        </w:rPr>
        <w:t>According to the supporting study to this REFIT, it appea</w:t>
      </w:r>
      <w:r>
        <w:rPr>
          <w:rFonts w:ascii="Times New Roman" w:hAnsi="Times New Roman" w:cs="Times New Roman"/>
          <w:noProof/>
          <w:color w:val="000000"/>
          <w:sz w:val="24"/>
          <w:szCs w:val="24"/>
          <w:lang w:eastAsia="en-GB"/>
        </w:rPr>
        <w:t>rs that the</w:t>
      </w:r>
      <w:r>
        <w:rPr>
          <w:rFonts w:ascii="Times New Roman" w:eastAsia="Times New Roman" w:hAnsi="Times New Roman" w:cs="Times New Roman"/>
          <w:noProof/>
          <w:sz w:val="24"/>
          <w:szCs w:val="24"/>
          <w:lang w:eastAsia="en-GB"/>
        </w:rPr>
        <w:t xml:space="preserve"> </w:t>
      </w:r>
      <w:r>
        <w:rPr>
          <w:rFonts w:ascii="Times New Roman" w:hAnsi="Times New Roman" w:cs="Times New Roman"/>
          <w:noProof/>
          <w:sz w:val="24"/>
          <w:szCs w:val="24"/>
        </w:rPr>
        <w:t xml:space="preserve">compliance costs would be around </w:t>
      </w:r>
      <w:r>
        <w:rPr>
          <w:rFonts w:ascii="Times New Roman" w:eastAsia="Times New Roman" w:hAnsi="Times New Roman" w:cs="Times New Roman"/>
          <w:noProof/>
          <w:color w:val="000000"/>
          <w:sz w:val="24"/>
          <w:szCs w:val="24"/>
          <w:lang w:eastAsia="en-GB"/>
        </w:rPr>
        <w:t>EUR 658 per business</w:t>
      </w:r>
      <w:r>
        <w:rPr>
          <w:rStyle w:val="FootnoteReference"/>
          <w:rFonts w:ascii="Times New Roman" w:eastAsia="Times New Roman" w:hAnsi="Times New Roman" w:cs="Times New Roman"/>
          <w:noProof/>
          <w:color w:val="000000"/>
          <w:sz w:val="24"/>
          <w:szCs w:val="24"/>
          <w:lang w:eastAsia="en-GB"/>
        </w:rPr>
        <w:footnoteReference w:id="4"/>
      </w:r>
      <w:r>
        <w:rPr>
          <w:rFonts w:ascii="Times New Roman" w:hAnsi="Times New Roman" w:cs="Times New Roman"/>
          <w:noProof/>
          <w:sz w:val="24"/>
          <w:szCs w:val="24"/>
        </w:rPr>
        <w:t xml:space="preserve">. </w:t>
      </w:r>
    </w:p>
    <w:p w:rsidR="00471692" w:rsidRDefault="00E32ECB">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evaluation found no evidence of major inconsistencies between the Directive and the other relevant EU piece of legislation with which it interacts. However, a series of redundancies have been identified in particular with the General Data Protection Re</w:t>
      </w:r>
      <w:r>
        <w:rPr>
          <w:rFonts w:ascii="Times New Roman" w:eastAsia="Times New Roman" w:hAnsi="Times New Roman" w:cs="Times New Roman"/>
          <w:noProof/>
          <w:sz w:val="24"/>
          <w:szCs w:val="24"/>
          <w:lang w:eastAsia="en-GB"/>
        </w:rPr>
        <w:t xml:space="preserve">gulation (e.g. the security rule). Finally, the evaluation concludes that the ePrivacy has </w:t>
      </w:r>
      <w:r>
        <w:rPr>
          <w:rFonts w:ascii="Times New Roman" w:eastAsia="Times New Roman" w:hAnsi="Times New Roman" w:cs="Times New Roman"/>
          <w:b/>
          <w:noProof/>
          <w:sz w:val="24"/>
          <w:szCs w:val="24"/>
          <w:lang w:eastAsia="en-GB"/>
        </w:rPr>
        <w:t>EU</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b/>
          <w:noProof/>
          <w:sz w:val="24"/>
          <w:szCs w:val="24"/>
          <w:lang w:eastAsia="en-GB"/>
        </w:rPr>
        <w:t>added-value</w:t>
      </w:r>
      <w:r>
        <w:rPr>
          <w:rFonts w:ascii="Times New Roman" w:eastAsia="Times New Roman" w:hAnsi="Times New Roman" w:cs="Times New Roman"/>
          <w:noProof/>
          <w:sz w:val="24"/>
          <w:szCs w:val="24"/>
          <w:lang w:eastAsia="en-GB"/>
        </w:rPr>
        <w:t xml:space="preserve"> as it imposes harmonised provisions on confidentiality of communications and traffic data which, in the light of an increasingly transnational electro</w:t>
      </w:r>
      <w:r>
        <w:rPr>
          <w:rFonts w:ascii="Times New Roman" w:eastAsia="Times New Roman" w:hAnsi="Times New Roman" w:cs="Times New Roman"/>
          <w:noProof/>
          <w:sz w:val="24"/>
          <w:szCs w:val="24"/>
          <w:lang w:eastAsia="en-GB"/>
        </w:rPr>
        <w:t xml:space="preserve">nic communications market, are becoming ever more important. </w:t>
      </w:r>
    </w:p>
    <w:p w:rsidR="00471692" w:rsidRDefault="00E32ECB">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Lastly, based on the fact that the quantitative evidence remain scarce, the evaluation also shows that an effective system for monitoring the application of the Directive is currently lacking an</w:t>
      </w:r>
      <w:r>
        <w:rPr>
          <w:rFonts w:ascii="Times New Roman" w:eastAsia="Times New Roman" w:hAnsi="Times New Roman" w:cs="Times New Roman"/>
          <w:noProof/>
          <w:sz w:val="24"/>
          <w:szCs w:val="24"/>
          <w:lang w:eastAsia="en-GB"/>
        </w:rPr>
        <w:t>d should be put in place in the future.</w:t>
      </w:r>
    </w:p>
    <w:p w:rsidR="00471692" w:rsidRDefault="00471692">
      <w:pPr>
        <w:spacing w:after="120" w:line="240" w:lineRule="auto"/>
        <w:jc w:val="both"/>
        <w:rPr>
          <w:rFonts w:ascii="Times New Roman" w:eastAsia="Times New Roman" w:hAnsi="Times New Roman" w:cs="Times New Roman"/>
          <w:noProof/>
          <w:sz w:val="24"/>
          <w:szCs w:val="24"/>
          <w:lang w:eastAsia="en-GB"/>
        </w:rPr>
      </w:pPr>
    </w:p>
    <w:sectPr w:rsidR="00471692">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692" w:rsidRDefault="00E32ECB">
      <w:pPr>
        <w:spacing w:after="0" w:line="240" w:lineRule="auto"/>
      </w:pPr>
      <w:r>
        <w:separator/>
      </w:r>
    </w:p>
  </w:endnote>
  <w:endnote w:type="continuationSeparator" w:id="0">
    <w:p w:rsidR="00471692" w:rsidRDefault="00E32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ECB" w:rsidRPr="00E32ECB" w:rsidRDefault="00E32ECB" w:rsidP="00E32E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ECB" w:rsidRPr="00E32ECB" w:rsidRDefault="00E32ECB" w:rsidP="00E32ECB">
    <w:pPr>
      <w:pStyle w:val="FooterCoverPage"/>
      <w:rPr>
        <w:rFonts w:ascii="Arial" w:hAnsi="Arial" w:cs="Arial"/>
        <w:b/>
        <w:sz w:val="48"/>
      </w:rPr>
    </w:pPr>
    <w:r w:rsidRPr="00E32ECB">
      <w:rPr>
        <w:rFonts w:ascii="Arial" w:hAnsi="Arial" w:cs="Arial"/>
        <w:b/>
        <w:sz w:val="48"/>
      </w:rPr>
      <w:t>EN</w:t>
    </w:r>
    <w:r w:rsidRPr="00E32ECB">
      <w:rPr>
        <w:rFonts w:ascii="Arial" w:hAnsi="Arial" w:cs="Arial"/>
        <w:b/>
        <w:sz w:val="48"/>
      </w:rPr>
      <w:tab/>
    </w:r>
    <w:r w:rsidRPr="00E32ECB">
      <w:rPr>
        <w:rFonts w:ascii="Arial" w:hAnsi="Arial" w:cs="Arial"/>
        <w:b/>
        <w:sz w:val="48"/>
      </w:rPr>
      <w:tab/>
    </w:r>
    <w:fldSimple w:instr=" DOCVARIABLE &quot;LW_Confidence&quot; \* MERGEFORMAT ">
      <w:r>
        <w:t xml:space="preserve"> </w:t>
      </w:r>
    </w:fldSimple>
    <w:r w:rsidRPr="00E32ECB">
      <w:tab/>
    </w:r>
    <w:proofErr w:type="spellStart"/>
    <w:r w:rsidRPr="00E32ECB">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ECB" w:rsidRPr="00E32ECB" w:rsidRDefault="00E32ECB" w:rsidP="00E32ECB">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692" w:rsidRDefault="0047169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306585"/>
      <w:docPartObj>
        <w:docPartGallery w:val="Page Numbers (Bottom of Page)"/>
        <w:docPartUnique/>
      </w:docPartObj>
    </w:sdtPr>
    <w:sdtEndPr>
      <w:rPr>
        <w:noProof/>
      </w:rPr>
    </w:sdtEndPr>
    <w:sdtContent>
      <w:p w:rsidR="00471692" w:rsidRDefault="00E32E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71692" w:rsidRDefault="0047169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692" w:rsidRDefault="004716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692" w:rsidRDefault="00E32ECB">
      <w:pPr>
        <w:spacing w:after="0" w:line="240" w:lineRule="auto"/>
      </w:pPr>
      <w:r>
        <w:separator/>
      </w:r>
    </w:p>
  </w:footnote>
  <w:footnote w:type="continuationSeparator" w:id="0">
    <w:p w:rsidR="00471692" w:rsidRDefault="00E32ECB">
      <w:pPr>
        <w:spacing w:after="0" w:line="240" w:lineRule="auto"/>
      </w:pPr>
      <w:r>
        <w:continuationSeparator/>
      </w:r>
    </w:p>
  </w:footnote>
  <w:footnote w:id="1">
    <w:p w:rsidR="00471692" w:rsidRDefault="00E32ECB">
      <w:pPr>
        <w:pStyle w:val="FootnoteText"/>
        <w:spacing w:after="240"/>
        <w:ind w:left="357" w:hanging="357"/>
        <w:rPr>
          <w:rFonts w:ascii="Times New Roman" w:hAnsi="Times New Roman" w:cs="Times New Roman"/>
        </w:rPr>
      </w:pPr>
      <w:r>
        <w:rPr>
          <w:rStyle w:val="FootnoteReference"/>
        </w:rPr>
        <w:footnoteRef/>
      </w:r>
      <w:r>
        <w:t xml:space="preserve"> </w:t>
      </w:r>
      <w:r>
        <w:tab/>
      </w:r>
      <w:r>
        <w:rPr>
          <w:rFonts w:ascii="Times New Roman" w:hAnsi="Times New Roman" w:cs="Times New Roman"/>
        </w:rPr>
        <w:t xml:space="preserve">This ensures the application of the Directive not only to information related to natural persons but also to information related legal persons. </w:t>
      </w:r>
    </w:p>
  </w:footnote>
  <w:footnote w:id="2">
    <w:p w:rsidR="00471692" w:rsidRDefault="00E32ECB">
      <w:pPr>
        <w:pStyle w:val="FootnoteText"/>
        <w:spacing w:after="240"/>
        <w:ind w:left="357" w:hanging="357"/>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COM(2012) 746, </w:t>
      </w:r>
      <w:r>
        <w:rPr>
          <w:rFonts w:ascii="Times New Roman" w:hAnsi="Times New Roman" w:cs="Times New Roman"/>
        </w:rPr>
        <w:t>Communication from the Commission to the European Parliament, the Council, the European Economic and Social Committee and the Committee of the Regions, EU Regulatory Fitness, 12.12.2012.</w:t>
      </w:r>
    </w:p>
  </w:footnote>
  <w:footnote w:id="3">
    <w:p w:rsidR="00471692" w:rsidRDefault="00E32ECB">
      <w:pPr>
        <w:pStyle w:val="FootnoteText"/>
        <w:spacing w:after="240"/>
        <w:ind w:left="357" w:hanging="357"/>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These rules require users' consent for using technologies such as </w:t>
      </w:r>
      <w:r>
        <w:rPr>
          <w:rFonts w:ascii="Times New Roman" w:hAnsi="Times New Roman" w:cs="Times New Roman"/>
        </w:rPr>
        <w:t>cookies to store or access information on smart devices.</w:t>
      </w:r>
    </w:p>
  </w:footnote>
  <w:footnote w:id="4">
    <w:p w:rsidR="00471692" w:rsidRDefault="00E32ECB">
      <w:pPr>
        <w:pStyle w:val="FootnoteText"/>
        <w:spacing w:after="240"/>
        <w:ind w:left="357" w:hanging="357"/>
      </w:pPr>
      <w:r>
        <w:rPr>
          <w:rStyle w:val="FootnoteReference"/>
        </w:rPr>
        <w:footnoteRef/>
      </w:r>
      <w:r>
        <w:t xml:space="preserve"> </w:t>
      </w:r>
      <w:r>
        <w:tab/>
        <w:t>SMART study 2016/080, Final Report</w:t>
      </w:r>
      <w:r>
        <w:rPr>
          <w:i/>
        </w:rPr>
        <w:t>,</w:t>
      </w:r>
      <w:r>
        <w:t xml:space="preserve"> p 206.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ECB" w:rsidRPr="00E32ECB" w:rsidRDefault="00E32ECB" w:rsidP="00E32E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ECB" w:rsidRPr="00E32ECB" w:rsidRDefault="00E32ECB" w:rsidP="00E32ECB">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ECB" w:rsidRPr="00E32ECB" w:rsidRDefault="00E32ECB" w:rsidP="00E32ECB">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692" w:rsidRDefault="0047169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692" w:rsidRDefault="0047169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692" w:rsidRDefault="004716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82251"/>
    <w:multiLevelType w:val="hybridMultilevel"/>
    <w:tmpl w:val="5AEEDF88"/>
    <w:lvl w:ilvl="0" w:tplc="0E0C4BB4">
      <w:start w:val="1"/>
      <w:numFmt w:val="decimal"/>
      <w:lvlText w:val="(%1)"/>
      <w:lvlJc w:val="left"/>
      <w:pPr>
        <w:ind w:left="750" w:hanging="390"/>
      </w:pPr>
      <w:rPr>
        <w:rFonts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2FA054FE"/>
    <w:multiLevelType w:val="hybridMultilevel"/>
    <w:tmpl w:val="BCB60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B8E23C0"/>
    <w:multiLevelType w:val="hybridMultilevel"/>
    <w:tmpl w:val="CF081018"/>
    <w:lvl w:ilvl="0" w:tplc="6B900BB0">
      <w:start w:val="1"/>
      <w:numFmt w:val="decimal"/>
      <w:lvlText w:val="(%1)"/>
      <w:lvlJc w:val="left"/>
      <w:pPr>
        <w:ind w:left="750" w:hanging="390"/>
      </w:pPr>
      <w:rPr>
        <w:rFonts w:ascii="Arial" w:eastAsia="Times New Roman" w:hAnsi="Arial" w:cs="Arial"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7B5E1F08"/>
    <w:multiLevelType w:val="hybridMultilevel"/>
    <w:tmpl w:val="6BD678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DB6BAF0237C648038441D4849A58E3F2"/>
    <w:docVar w:name="LW_CROSSREFERENCE" w:val="{COM(2017) 10 final}_x000b_{SWD(2017) 3 final}_x000b_{SWD(2017) 4 final}_x000b_{SWD(2017) 5 final}"/>
    <w:docVar w:name="LW_DocType" w:val="NORMAL"/>
    <w:docVar w:name="LW_EMISSION" w:val="10.1.2017"/>
    <w:docVar w:name="LW_EMISSION_ISODATE" w:val="2017-01-10"/>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Proposal for a Regulation of the European Parliament and of the Council on the protection of privacy and confidentiality in relation to electronic communications and repealing Directive 2002/58/EC ( &quot;the ePrivacy Regulation&quot;)"/>
    <w:docVar w:name="LW_PART_NBR" w:val="1"/>
    <w:docVar w:name="LW_PART_NBR_TOTAL" w:val="1"/>
    <w:docVar w:name="LW_REF.INST.NEW" w:val="SWD"/>
    <w:docVar w:name="LW_REF.INST.NEW_ADOPTED" w:val="final"/>
    <w:docVar w:name="LW_REF.INST.NEW_TEXT" w:val="(2017) 6"/>
    <w:docVar w:name="LW_REF.INTERNE" w:val="&lt;UNUSED&gt;"/>
    <w:docVar w:name="LW_SUPERTITRE" w:val="&lt;UNUSED&gt;"/>
    <w:docVar w:name="LW_TITRE.OBJ.CP" w:val="Executive Summary of the Ex-post REFIT evaluation of the ePrivacy Directive"/>
    <w:docVar w:name="LW_TYPE.DOC.CP" w:val="COMMISSION STAFF WORKING DOCUMENT"/>
    <w:docVar w:name="LW_TYPEACTEPRINCIPAL.CP" w:val="&lt;UNUSED&gt;"/>
  </w:docVars>
  <w:rsids>
    <w:rsidRoot w:val="00471692"/>
    <w:rsid w:val="00471692"/>
    <w:rsid w:val="00E32E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aliases w:val="-E Fußnotentext,footnote text,Fußnotentext Ursprung,Footnote Text Char Char,Footnote Text Char Char Char Char,Footnote Text1,Footnote Text Char Char Char,Fußnotentext Char1,Fußnotentext Char Char,Fußnotentext Char2,Fußn,Fußnote,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E Fußnotentext Char,footnote text Char,Fußnotentext Ursprung Char,Footnote Text Char Char Char1,Footnote Text Char Char Char Char Char,Footnote Text1 Char,Footnote Text Char Char Char Char1,Fußnotentext Char1 Char,Fußn Char,fn Char"/>
    <w:basedOn w:val="DefaultParagraphFont"/>
    <w:link w:val="FootnoteText"/>
    <w:uiPriority w:val="99"/>
    <w:rPr>
      <w:sz w:val="20"/>
      <w:szCs w:val="20"/>
    </w:rPr>
  </w:style>
  <w:style w:type="paragraph" w:styleId="CommentText">
    <w:name w:val="annotation text"/>
    <w:basedOn w:val="Normal"/>
    <w:link w:val="CommentTextChar"/>
    <w:uiPriority w:val="99"/>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FootnoteReference">
    <w:name w:val="footnote reference"/>
    <w:aliases w:val="Footnote symbol,Voetnootverwijzing,Times 10 Point,Exposant 3 Point,Footnote,footnote ref,FR,Fußnotenzeichen diss neu, Exposant 3 Point,Odwołanie przypisu,Footnote Reference Superscript,BVI fnr, BVI fnr,Footnote reference number,number"/>
    <w:link w:val="FootnotesymbolCarZchn"/>
    <w:uiPriority w:val="99"/>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styleId="CommentReference">
    <w:name w:val="annotation reference"/>
    <w:basedOn w:val="DefaultParagraphFont"/>
    <w:uiPriority w:val="99"/>
    <w:unhideWhenUsed/>
    <w:rPr>
      <w:sz w:val="18"/>
      <w:szCs w:val="1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aliases w:val="Fiche List Paragraph,Paragraphe de liste 2,Reference list,Normal bullet 2,Bullet list,Numbered List,List Paragraph1,1st level - Bullet List Paragraph,Lettre d'introduction,Paragrafo elenco,Bullet EY,List Paragraph11,Normal bullet 21,List1"/>
    <w:basedOn w:val="Normal"/>
    <w:link w:val="ListParagraphChar"/>
    <w:uiPriority w:val="34"/>
    <w:qFormat/>
    <w:pPr>
      <w:ind w:left="720"/>
      <w:contextualSpacing/>
    </w:p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ListParagraphChar">
    <w:name w:val="List Paragraph Char"/>
    <w:aliases w:val="Fiche List Paragraph Char,Paragraphe de liste 2 Char,Reference list Char,Normal bullet 2 Char,Bullet list Char,Numbered List Char,List Paragraph1 Char,1st level - Bullet List Paragraph Char,Lettre d'introduction Char,Bullet EY Char"/>
    <w:basedOn w:val="DefaultParagraphFont"/>
    <w:link w:val="ListParagraph"/>
    <w:uiPriority w:val="34"/>
    <w:qFormat/>
    <w:locked/>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aliases w:val="-E Fußnotentext,footnote text,Fußnotentext Ursprung,Footnote Text Char Char,Footnote Text Char Char Char Char,Footnote Text1,Footnote Text Char Char Char,Fußnotentext Char1,Fußnotentext Char Char,Fußnotentext Char2,Fußn,Fußnote,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E Fußnotentext Char,footnote text Char,Fußnotentext Ursprung Char,Footnote Text Char Char Char1,Footnote Text Char Char Char Char Char,Footnote Text1 Char,Footnote Text Char Char Char Char1,Fußnotentext Char1 Char,Fußn Char,fn Char"/>
    <w:basedOn w:val="DefaultParagraphFont"/>
    <w:link w:val="FootnoteText"/>
    <w:uiPriority w:val="99"/>
    <w:rPr>
      <w:sz w:val="20"/>
      <w:szCs w:val="20"/>
    </w:rPr>
  </w:style>
  <w:style w:type="paragraph" w:styleId="CommentText">
    <w:name w:val="annotation text"/>
    <w:basedOn w:val="Normal"/>
    <w:link w:val="CommentTextChar"/>
    <w:uiPriority w:val="99"/>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FootnoteReference">
    <w:name w:val="footnote reference"/>
    <w:aliases w:val="Footnote symbol,Voetnootverwijzing,Times 10 Point,Exposant 3 Point,Footnote,footnote ref,FR,Fußnotenzeichen diss neu, Exposant 3 Point,Odwołanie przypisu,Footnote Reference Superscript,BVI fnr, BVI fnr,Footnote reference number,number"/>
    <w:link w:val="FootnotesymbolCarZchn"/>
    <w:uiPriority w:val="99"/>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styleId="CommentReference">
    <w:name w:val="annotation reference"/>
    <w:basedOn w:val="DefaultParagraphFont"/>
    <w:uiPriority w:val="99"/>
    <w:unhideWhenUsed/>
    <w:rPr>
      <w:sz w:val="18"/>
      <w:szCs w:val="1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aliases w:val="Fiche List Paragraph,Paragraphe de liste 2,Reference list,Normal bullet 2,Bullet list,Numbered List,List Paragraph1,1st level - Bullet List Paragraph,Lettre d'introduction,Paragrafo elenco,Bullet EY,List Paragraph11,Normal bullet 21,List1"/>
    <w:basedOn w:val="Normal"/>
    <w:link w:val="ListParagraphChar"/>
    <w:uiPriority w:val="34"/>
    <w:qFormat/>
    <w:pPr>
      <w:ind w:left="720"/>
      <w:contextualSpacing/>
    </w:p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ListParagraphChar">
    <w:name w:val="List Paragraph Char"/>
    <w:aliases w:val="Fiche List Paragraph Char,Paragraphe de liste 2 Char,Reference list Char,Normal bullet 2 Char,Bullet list Char,Numbered List Char,List Paragraph1 Char,1st level - Bullet List Paragraph Char,Lettre d'introduction Char,Bullet EY Char"/>
    <w:basedOn w:val="DefaultParagraphFont"/>
    <w:link w:val="ListParagraph"/>
    <w:uiPriority w:val="34"/>
    <w:qFormat/>
    <w:locked/>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439591">
      <w:bodyDiv w:val="1"/>
      <w:marLeft w:val="0"/>
      <w:marRight w:val="0"/>
      <w:marTop w:val="0"/>
      <w:marBottom w:val="0"/>
      <w:divBdr>
        <w:top w:val="none" w:sz="0" w:space="0" w:color="auto"/>
        <w:left w:val="none" w:sz="0" w:space="0" w:color="auto"/>
        <w:bottom w:val="none" w:sz="0" w:space="0" w:color="auto"/>
        <w:right w:val="none" w:sz="0" w:space="0" w:color="auto"/>
      </w:divBdr>
      <w:divsChild>
        <w:div w:id="1946500695">
          <w:marLeft w:val="0"/>
          <w:marRight w:val="0"/>
          <w:marTop w:val="0"/>
          <w:marBottom w:val="0"/>
          <w:divBdr>
            <w:top w:val="none" w:sz="0" w:space="0" w:color="auto"/>
            <w:left w:val="none" w:sz="0" w:space="0" w:color="auto"/>
            <w:bottom w:val="none" w:sz="0" w:space="0" w:color="auto"/>
            <w:right w:val="none" w:sz="0" w:space="0" w:color="auto"/>
          </w:divBdr>
          <w:divsChild>
            <w:div w:id="1780955296">
              <w:marLeft w:val="0"/>
              <w:marRight w:val="0"/>
              <w:marTop w:val="0"/>
              <w:marBottom w:val="0"/>
              <w:divBdr>
                <w:top w:val="none" w:sz="0" w:space="0" w:color="auto"/>
                <w:left w:val="none" w:sz="0" w:space="0" w:color="auto"/>
                <w:bottom w:val="none" w:sz="0" w:space="0" w:color="auto"/>
                <w:right w:val="none" w:sz="0" w:space="0" w:color="auto"/>
              </w:divBdr>
              <w:divsChild>
                <w:div w:id="1408770153">
                  <w:marLeft w:val="0"/>
                  <w:marRight w:val="0"/>
                  <w:marTop w:val="0"/>
                  <w:marBottom w:val="0"/>
                  <w:divBdr>
                    <w:top w:val="none" w:sz="0" w:space="0" w:color="auto"/>
                    <w:left w:val="none" w:sz="0" w:space="0" w:color="auto"/>
                    <w:bottom w:val="none" w:sz="0" w:space="0" w:color="auto"/>
                    <w:right w:val="none" w:sz="0" w:space="0" w:color="auto"/>
                  </w:divBdr>
                  <w:divsChild>
                    <w:div w:id="957763895">
                      <w:marLeft w:val="1"/>
                      <w:marRight w:val="1"/>
                      <w:marTop w:val="0"/>
                      <w:marBottom w:val="0"/>
                      <w:divBdr>
                        <w:top w:val="none" w:sz="0" w:space="0" w:color="auto"/>
                        <w:left w:val="none" w:sz="0" w:space="0" w:color="auto"/>
                        <w:bottom w:val="none" w:sz="0" w:space="0" w:color="auto"/>
                        <w:right w:val="none" w:sz="0" w:space="0" w:color="auto"/>
                      </w:divBdr>
                      <w:divsChild>
                        <w:div w:id="917903026">
                          <w:marLeft w:val="0"/>
                          <w:marRight w:val="0"/>
                          <w:marTop w:val="0"/>
                          <w:marBottom w:val="0"/>
                          <w:divBdr>
                            <w:top w:val="none" w:sz="0" w:space="0" w:color="auto"/>
                            <w:left w:val="none" w:sz="0" w:space="0" w:color="auto"/>
                            <w:bottom w:val="none" w:sz="0" w:space="0" w:color="auto"/>
                            <w:right w:val="none" w:sz="0" w:space="0" w:color="auto"/>
                          </w:divBdr>
                          <w:divsChild>
                            <w:div w:id="1936284780">
                              <w:marLeft w:val="0"/>
                              <w:marRight w:val="0"/>
                              <w:marTop w:val="0"/>
                              <w:marBottom w:val="360"/>
                              <w:divBdr>
                                <w:top w:val="none" w:sz="0" w:space="0" w:color="auto"/>
                                <w:left w:val="none" w:sz="0" w:space="0" w:color="auto"/>
                                <w:bottom w:val="none" w:sz="0" w:space="0" w:color="auto"/>
                                <w:right w:val="none" w:sz="0" w:space="0" w:color="auto"/>
                              </w:divBdr>
                              <w:divsChild>
                                <w:div w:id="2137410475">
                                  <w:marLeft w:val="0"/>
                                  <w:marRight w:val="0"/>
                                  <w:marTop w:val="0"/>
                                  <w:marBottom w:val="0"/>
                                  <w:divBdr>
                                    <w:top w:val="none" w:sz="0" w:space="0" w:color="auto"/>
                                    <w:left w:val="none" w:sz="0" w:space="0" w:color="auto"/>
                                    <w:bottom w:val="none" w:sz="0" w:space="0" w:color="auto"/>
                                    <w:right w:val="none" w:sz="0" w:space="0" w:color="auto"/>
                                  </w:divBdr>
                                  <w:divsChild>
                                    <w:div w:id="1752771160">
                                      <w:marLeft w:val="0"/>
                                      <w:marRight w:val="0"/>
                                      <w:marTop w:val="0"/>
                                      <w:marBottom w:val="0"/>
                                      <w:divBdr>
                                        <w:top w:val="none" w:sz="0" w:space="0" w:color="auto"/>
                                        <w:left w:val="none" w:sz="0" w:space="0" w:color="auto"/>
                                        <w:bottom w:val="none" w:sz="0" w:space="0" w:color="auto"/>
                                        <w:right w:val="none" w:sz="0" w:space="0" w:color="auto"/>
                                      </w:divBdr>
                                      <w:divsChild>
                                        <w:div w:id="714158263">
                                          <w:marLeft w:val="0"/>
                                          <w:marRight w:val="0"/>
                                          <w:marTop w:val="0"/>
                                          <w:marBottom w:val="0"/>
                                          <w:divBdr>
                                            <w:top w:val="none" w:sz="0" w:space="0" w:color="auto"/>
                                            <w:left w:val="none" w:sz="0" w:space="0" w:color="auto"/>
                                            <w:bottom w:val="none" w:sz="0" w:space="0" w:color="auto"/>
                                            <w:right w:val="none" w:sz="0" w:space="0" w:color="auto"/>
                                          </w:divBdr>
                                          <w:divsChild>
                                            <w:div w:id="342897468">
                                              <w:marLeft w:val="0"/>
                                              <w:marRight w:val="0"/>
                                              <w:marTop w:val="0"/>
                                              <w:marBottom w:val="0"/>
                                              <w:divBdr>
                                                <w:top w:val="none" w:sz="0" w:space="0" w:color="auto"/>
                                                <w:left w:val="none" w:sz="0" w:space="0" w:color="auto"/>
                                                <w:bottom w:val="none" w:sz="0" w:space="0" w:color="auto"/>
                                                <w:right w:val="none" w:sz="0" w:space="0" w:color="auto"/>
                                              </w:divBdr>
                                              <w:divsChild>
                                                <w:div w:id="1123231851">
                                                  <w:marLeft w:val="0"/>
                                                  <w:marRight w:val="0"/>
                                                  <w:marTop w:val="0"/>
                                                  <w:marBottom w:val="0"/>
                                                  <w:divBdr>
                                                    <w:top w:val="none" w:sz="0" w:space="0" w:color="auto"/>
                                                    <w:left w:val="none" w:sz="0" w:space="0" w:color="auto"/>
                                                    <w:bottom w:val="none" w:sz="0" w:space="0" w:color="auto"/>
                                                    <w:right w:val="none" w:sz="0" w:space="0" w:color="auto"/>
                                                  </w:divBdr>
                                                  <w:divsChild>
                                                    <w:div w:id="365955004">
                                                      <w:marLeft w:val="0"/>
                                                      <w:marRight w:val="0"/>
                                                      <w:marTop w:val="0"/>
                                                      <w:marBottom w:val="0"/>
                                                      <w:divBdr>
                                                        <w:top w:val="none" w:sz="0" w:space="0" w:color="auto"/>
                                                        <w:left w:val="none" w:sz="0" w:space="0" w:color="auto"/>
                                                        <w:bottom w:val="none" w:sz="0" w:space="0" w:color="auto"/>
                                                        <w:right w:val="none" w:sz="0" w:space="0" w:color="auto"/>
                                                      </w:divBdr>
                                                      <w:divsChild>
                                                        <w:div w:id="720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175060">
      <w:bodyDiv w:val="1"/>
      <w:marLeft w:val="0"/>
      <w:marRight w:val="0"/>
      <w:marTop w:val="0"/>
      <w:marBottom w:val="0"/>
      <w:divBdr>
        <w:top w:val="none" w:sz="0" w:space="0" w:color="auto"/>
        <w:left w:val="none" w:sz="0" w:space="0" w:color="auto"/>
        <w:bottom w:val="none" w:sz="0" w:space="0" w:color="auto"/>
        <w:right w:val="none" w:sz="0" w:space="0" w:color="auto"/>
      </w:divBdr>
      <w:divsChild>
        <w:div w:id="38094946">
          <w:marLeft w:val="0"/>
          <w:marRight w:val="0"/>
          <w:marTop w:val="0"/>
          <w:marBottom w:val="0"/>
          <w:divBdr>
            <w:top w:val="none" w:sz="0" w:space="0" w:color="auto"/>
            <w:left w:val="none" w:sz="0" w:space="0" w:color="auto"/>
            <w:bottom w:val="none" w:sz="0" w:space="0" w:color="auto"/>
            <w:right w:val="none" w:sz="0" w:space="0" w:color="auto"/>
          </w:divBdr>
          <w:divsChild>
            <w:div w:id="1242981440">
              <w:marLeft w:val="0"/>
              <w:marRight w:val="0"/>
              <w:marTop w:val="0"/>
              <w:marBottom w:val="0"/>
              <w:divBdr>
                <w:top w:val="none" w:sz="0" w:space="0" w:color="auto"/>
                <w:left w:val="none" w:sz="0" w:space="0" w:color="auto"/>
                <w:bottom w:val="none" w:sz="0" w:space="0" w:color="auto"/>
                <w:right w:val="none" w:sz="0" w:space="0" w:color="auto"/>
              </w:divBdr>
              <w:divsChild>
                <w:div w:id="112747188">
                  <w:marLeft w:val="0"/>
                  <w:marRight w:val="0"/>
                  <w:marTop w:val="0"/>
                  <w:marBottom w:val="0"/>
                  <w:divBdr>
                    <w:top w:val="none" w:sz="0" w:space="0" w:color="auto"/>
                    <w:left w:val="none" w:sz="0" w:space="0" w:color="auto"/>
                    <w:bottom w:val="none" w:sz="0" w:space="0" w:color="auto"/>
                    <w:right w:val="none" w:sz="0" w:space="0" w:color="auto"/>
                  </w:divBdr>
                  <w:divsChild>
                    <w:div w:id="994142886">
                      <w:marLeft w:val="1"/>
                      <w:marRight w:val="1"/>
                      <w:marTop w:val="0"/>
                      <w:marBottom w:val="0"/>
                      <w:divBdr>
                        <w:top w:val="none" w:sz="0" w:space="0" w:color="auto"/>
                        <w:left w:val="none" w:sz="0" w:space="0" w:color="auto"/>
                        <w:bottom w:val="none" w:sz="0" w:space="0" w:color="auto"/>
                        <w:right w:val="none" w:sz="0" w:space="0" w:color="auto"/>
                      </w:divBdr>
                      <w:divsChild>
                        <w:div w:id="1588078226">
                          <w:marLeft w:val="0"/>
                          <w:marRight w:val="0"/>
                          <w:marTop w:val="0"/>
                          <w:marBottom w:val="0"/>
                          <w:divBdr>
                            <w:top w:val="none" w:sz="0" w:space="0" w:color="auto"/>
                            <w:left w:val="none" w:sz="0" w:space="0" w:color="auto"/>
                            <w:bottom w:val="none" w:sz="0" w:space="0" w:color="auto"/>
                            <w:right w:val="none" w:sz="0" w:space="0" w:color="auto"/>
                          </w:divBdr>
                          <w:divsChild>
                            <w:div w:id="44530552">
                              <w:marLeft w:val="0"/>
                              <w:marRight w:val="0"/>
                              <w:marTop w:val="0"/>
                              <w:marBottom w:val="360"/>
                              <w:divBdr>
                                <w:top w:val="none" w:sz="0" w:space="0" w:color="auto"/>
                                <w:left w:val="none" w:sz="0" w:space="0" w:color="auto"/>
                                <w:bottom w:val="none" w:sz="0" w:space="0" w:color="auto"/>
                                <w:right w:val="none" w:sz="0" w:space="0" w:color="auto"/>
                              </w:divBdr>
                              <w:divsChild>
                                <w:div w:id="193150757">
                                  <w:marLeft w:val="0"/>
                                  <w:marRight w:val="0"/>
                                  <w:marTop w:val="0"/>
                                  <w:marBottom w:val="0"/>
                                  <w:divBdr>
                                    <w:top w:val="none" w:sz="0" w:space="0" w:color="auto"/>
                                    <w:left w:val="none" w:sz="0" w:space="0" w:color="auto"/>
                                    <w:bottom w:val="none" w:sz="0" w:space="0" w:color="auto"/>
                                    <w:right w:val="none" w:sz="0" w:space="0" w:color="auto"/>
                                  </w:divBdr>
                                  <w:divsChild>
                                    <w:div w:id="888224469">
                                      <w:marLeft w:val="0"/>
                                      <w:marRight w:val="0"/>
                                      <w:marTop w:val="0"/>
                                      <w:marBottom w:val="0"/>
                                      <w:divBdr>
                                        <w:top w:val="none" w:sz="0" w:space="0" w:color="auto"/>
                                        <w:left w:val="none" w:sz="0" w:space="0" w:color="auto"/>
                                        <w:bottom w:val="none" w:sz="0" w:space="0" w:color="auto"/>
                                        <w:right w:val="none" w:sz="0" w:space="0" w:color="auto"/>
                                      </w:divBdr>
                                      <w:divsChild>
                                        <w:div w:id="509873538">
                                          <w:marLeft w:val="0"/>
                                          <w:marRight w:val="0"/>
                                          <w:marTop w:val="0"/>
                                          <w:marBottom w:val="0"/>
                                          <w:divBdr>
                                            <w:top w:val="none" w:sz="0" w:space="0" w:color="auto"/>
                                            <w:left w:val="none" w:sz="0" w:space="0" w:color="auto"/>
                                            <w:bottom w:val="none" w:sz="0" w:space="0" w:color="auto"/>
                                            <w:right w:val="none" w:sz="0" w:space="0" w:color="auto"/>
                                          </w:divBdr>
                                          <w:divsChild>
                                            <w:div w:id="1976445545">
                                              <w:marLeft w:val="0"/>
                                              <w:marRight w:val="0"/>
                                              <w:marTop w:val="0"/>
                                              <w:marBottom w:val="0"/>
                                              <w:divBdr>
                                                <w:top w:val="none" w:sz="0" w:space="0" w:color="auto"/>
                                                <w:left w:val="none" w:sz="0" w:space="0" w:color="auto"/>
                                                <w:bottom w:val="none" w:sz="0" w:space="0" w:color="auto"/>
                                                <w:right w:val="none" w:sz="0" w:space="0" w:color="auto"/>
                                              </w:divBdr>
                                              <w:divsChild>
                                                <w:div w:id="936867561">
                                                  <w:marLeft w:val="0"/>
                                                  <w:marRight w:val="0"/>
                                                  <w:marTop w:val="0"/>
                                                  <w:marBottom w:val="0"/>
                                                  <w:divBdr>
                                                    <w:top w:val="none" w:sz="0" w:space="0" w:color="auto"/>
                                                    <w:left w:val="none" w:sz="0" w:space="0" w:color="auto"/>
                                                    <w:bottom w:val="none" w:sz="0" w:space="0" w:color="auto"/>
                                                    <w:right w:val="none" w:sz="0" w:space="0" w:color="auto"/>
                                                  </w:divBdr>
                                                  <w:divsChild>
                                                    <w:div w:id="1196772692">
                                                      <w:marLeft w:val="0"/>
                                                      <w:marRight w:val="0"/>
                                                      <w:marTop w:val="0"/>
                                                      <w:marBottom w:val="0"/>
                                                      <w:divBdr>
                                                        <w:top w:val="none" w:sz="0" w:space="0" w:color="auto"/>
                                                        <w:left w:val="none" w:sz="0" w:space="0" w:color="auto"/>
                                                        <w:bottom w:val="none" w:sz="0" w:space="0" w:color="auto"/>
                                                        <w:right w:val="none" w:sz="0" w:space="0" w:color="auto"/>
                                                      </w:divBdr>
                                                      <w:divsChild>
                                                        <w:div w:id="6559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3D880-108A-4DB0-BCE8-E97586332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905</Words>
  <Characters>5313</Characters>
  <Application>Microsoft Office Word</Application>
  <DocSecurity>0</DocSecurity>
  <Lines>80</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18</cp:revision>
  <cp:lastPrinted>2017-01-03T11:03:00Z</cp:lastPrinted>
  <dcterms:created xsi:type="dcterms:W3CDTF">2017-01-03T11:03:00Z</dcterms:created>
  <dcterms:modified xsi:type="dcterms:W3CDTF">2017-01-10T10:37:00Z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