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441B3A0445A848ED9DC442CBD6DD999C" style="width:450.6pt;height:379.2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0"/>
          <w:cols w:space="720"/>
          <w:docGrid w:linePitch="360"/>
        </w:sectPr>
      </w:pPr>
    </w:p>
    <w:p>
      <w:pPr>
        <w:spacing w:line="240" w:lineRule="exact"/>
        <w:rPr>
          <w:noProof/>
          <w:sz w:val="19"/>
          <w:szCs w:val="19"/>
        </w:rPr>
      </w:pPr>
      <w:bookmarkStart w:id="1" w:name="_GoBack"/>
      <w:bookmarkEnd w:id="1"/>
    </w:p>
    <w:p>
      <w:pPr>
        <w:spacing w:line="240" w:lineRule="exact"/>
        <w:rPr>
          <w:noProof/>
          <w:sz w:val="19"/>
          <w:szCs w:val="19"/>
        </w:rPr>
      </w:pPr>
    </w:p>
    <w:p>
      <w:pPr>
        <w:spacing w:before="108" w:after="108" w:line="240" w:lineRule="exact"/>
        <w:rPr>
          <w:noProof/>
          <w:sz w:val="19"/>
          <w:szCs w:val="19"/>
        </w:rPr>
      </w:pPr>
    </w:p>
    <w:p>
      <w:pPr>
        <w:rPr>
          <w:noProof/>
          <w:sz w:val="2"/>
          <w:szCs w:val="2"/>
        </w:rPr>
        <w:sectPr>
          <w:headerReference w:type="even" r:id="rId16"/>
          <w:headerReference w:type="default" r:id="rId17"/>
          <w:footerReference w:type="even" r:id="rId18"/>
          <w:footerReference w:type="default" r:id="rId19"/>
          <w:headerReference w:type="first" r:id="rId20"/>
          <w:footerReference w:type="first" r:id="rId21"/>
          <w:pgSz w:w="11900" w:h="16840"/>
          <w:pgMar w:top="776" w:right="0" w:bottom="1365" w:left="0" w:header="0" w:footer="3" w:gutter="0"/>
          <w:pgNumType w:start="2"/>
          <w:cols w:space="720"/>
          <w:noEndnote/>
          <w:titlePg/>
          <w:docGrid w:linePitch="360"/>
        </w:sectPr>
      </w:pPr>
    </w:p>
    <w:p>
      <w:pPr>
        <w:pStyle w:val="Bodytext30"/>
        <w:shd w:val="clear" w:color="auto" w:fill="auto"/>
        <w:spacing w:after="233"/>
        <w:rPr>
          <w:noProof/>
        </w:rPr>
      </w:pPr>
      <w:r>
        <w:rPr>
          <w:noProof/>
        </w:rPr>
        <w:lastRenderedPageBreak/>
        <w:t>Решение XXVIII/1: Допълнително изменение на Монреалския протокол</w:t>
      </w:r>
    </w:p>
    <w:p>
      <w:pPr>
        <w:pStyle w:val="Bodytext20"/>
        <w:shd w:val="clear" w:color="auto" w:fill="auto"/>
        <w:spacing w:before="0"/>
        <w:ind w:firstLine="0"/>
        <w:rPr>
          <w:noProof/>
        </w:rPr>
      </w:pPr>
      <w:r>
        <w:rPr>
          <w:noProof/>
          <w:lang w:val="en-US" w:eastAsia="en-US" w:bidi="ar-SA"/>
        </w:rPr>
        <mc:AlternateContent>
          <mc:Choice Requires="wps">
            <w:drawing>
              <wp:anchor distT="0" distB="0" distL="63500" distR="63500" simplePos="0" relativeHeight="377487104" behindDoc="1" locked="0" layoutInCell="1" allowOverlap="1">
                <wp:simplePos x="0" y="0"/>
                <wp:positionH relativeFrom="margin">
                  <wp:posOffset>-743585</wp:posOffset>
                </wp:positionH>
                <wp:positionV relativeFrom="paragraph">
                  <wp:posOffset>8174355</wp:posOffset>
                </wp:positionV>
                <wp:extent cx="567055" cy="140970"/>
                <wp:effectExtent l="0" t="1905" r="0" b="12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Bodytext20"/>
                              <w:shd w:val="clear" w:color="auto" w:fill="auto"/>
                              <w:spacing w:before="0" w:line="222" w:lineRule="exact"/>
                              <w:ind w:firstLine="0"/>
                            </w:pPr>
                            <w:r>
                              <w:rPr>
                                <w:rStyle w:val="Bodytext2Exact"/>
                              </w:rPr>
                              <w:t>K1610214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8.55pt;margin-top:643.65pt;width:44.65pt;height:11.1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" filled="f" stroked="f">
                <v:textbox style="mso-fit-shape-to-text:t" inset="0,0,0,0">
                  <w:txbxContent>
                    <w:p>
                      <w:pPr>
                        <w:pStyle w:val="Bodytext20"/>
                        <w:shd w:val="clear" w:color="auto" w:fill="auto"/>
                        <w:spacing w:before="0" w:line="222" w:lineRule="exact"/>
                        <w:ind w:firstLine="0"/>
                      </w:pPr>
                      <w:r>
                        <w:rPr>
                          <w:rStyle w:val="Bodytext2Exact"/>
                        </w:rPr>
                        <w:t>K1610214</w:t>
                      </w:r>
                    </w:p>
                  </w:txbxContent>
                </v:textbox>
                <w10:wrap type="topAndBottom" anchorx="margin"/>
              </v:shape>
            </w:pict>
          </mc:Fallback>
        </mc:AlternateContent>
      </w:r>
      <w:r>
        <w:rPr>
          <w:noProof/>
          <w:lang w:val="en-US" w:eastAsia="en-US" w:bidi="ar-SA"/>
        </w:rPr>
        <mc:AlternateContent>
          <mc:Choice Requires="wps">
            <w:drawing>
              <wp:anchor distT="0" distB="226060" distL="63500" distR="63500" simplePos="0" relativeHeight="377487105" behindDoc="1" locked="0" layoutInCell="1" allowOverlap="1">
                <wp:simplePos x="0" y="0"/>
                <wp:positionH relativeFrom="margin">
                  <wp:posOffset>64135</wp:posOffset>
                </wp:positionH>
                <wp:positionV relativeFrom="paragraph">
                  <wp:posOffset>8174355</wp:posOffset>
                </wp:positionV>
                <wp:extent cx="396240" cy="140970"/>
                <wp:effectExtent l="0" t="1905" r="0" b="12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Bodytext20"/>
                              <w:shd w:val="clear" w:color="auto" w:fill="auto"/>
                              <w:spacing w:before="0" w:line="222" w:lineRule="exact"/>
                              <w:ind w:firstLine="0"/>
                            </w:pPr>
                            <w:r>
                              <w:rPr>
                                <w:rStyle w:val="Bodytext2Exact"/>
                              </w:rPr>
                              <w:t>141116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05pt;margin-top:643.65pt;width:31.2pt;height:11.1pt;z-index:-125829375;visibility:visible;mso-wrap-style:square;mso-width-percent:0;mso-height-percent:0;mso-wrap-distance-left:5pt;mso-wrap-distance-top:0;mso-wrap-distance-right:5pt;mso-wrap-distance-bottom:17.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" filled="f" stroked="f">
                <v:textbox style="mso-fit-shape-to-text:t" inset="0,0,0,0">
                  <w:txbxContent>
                    <w:p>
                      <w:pPr>
                        <w:pStyle w:val="Bodytext20"/>
                        <w:shd w:val="clear" w:color="auto" w:fill="auto"/>
                        <w:spacing w:before="0" w:line="222" w:lineRule="exact"/>
                        <w:ind w:firstLine="0"/>
                      </w:pPr>
                      <w:r>
                        <w:rPr>
                          <w:rStyle w:val="Bodytext2Exact"/>
                        </w:rPr>
                        <w:t>141116</w:t>
                      </w:r>
                    </w:p>
                  </w:txbxContent>
                </v:textbox>
                <w10:wrap type="topAndBottom" anchorx="margin"/>
              </v:shape>
            </w:pict>
          </mc:Fallback>
        </mc:AlternateContent>
      </w:r>
      <w:r>
        <w:rPr>
          <w:noProof/>
        </w:rPr>
        <w:t>за приемане, в съответствие с процедурата, установена в член 9, параграф 4 от Виенската конвенция за защита на озоновия слой, на изменението на Монреалския протокол, съдържащо се в приложение I към доклада от 28-ото заседание на страните;</w:t>
      </w:r>
      <w:r>
        <w:rPr>
          <w:noProof/>
        </w:rPr>
        <w:br w:type="page"/>
      </w:r>
    </w:p>
    <w:p>
      <w:pPr>
        <w:pStyle w:val="Heading10"/>
        <w:keepNext/>
        <w:keepLines/>
        <w:shd w:val="clear" w:color="auto" w:fill="auto"/>
        <w:spacing w:after="101"/>
        <w:rPr>
          <w:noProof/>
        </w:rPr>
      </w:pPr>
      <w:r>
        <w:rPr>
          <w:noProof/>
        </w:rPr>
        <w:lastRenderedPageBreak/>
        <w:t>Изменение на Монреалския протокол за веществата, които нарушават озоновия слой</w:t>
      </w:r>
    </w:p>
    <w:p>
      <w:pPr>
        <w:pStyle w:val="Heading20"/>
        <w:keepNext/>
        <w:keepLines/>
        <w:shd w:val="clear" w:color="auto" w:fill="auto"/>
        <w:spacing w:before="0"/>
        <w:rPr>
          <w:noProof/>
        </w:rPr>
      </w:pPr>
      <w:r>
        <w:rPr>
          <w:noProof/>
        </w:rPr>
        <w:t>Член I: Изменение</w:t>
      </w:r>
    </w:p>
    <w:p>
      <w:pPr>
        <w:pStyle w:val="Bodytext40"/>
        <w:shd w:val="clear" w:color="auto" w:fill="auto"/>
        <w:rPr>
          <w:noProof/>
        </w:rPr>
      </w:pPr>
      <w:r>
        <w:rPr>
          <w:noProof/>
        </w:rPr>
        <w:t>Член 1, параграф 4</w:t>
      </w:r>
    </w:p>
    <w:p>
      <w:pPr>
        <w:pStyle w:val="Bodytext20"/>
        <w:shd w:val="clear" w:color="auto" w:fill="auto"/>
        <w:spacing w:before="0" w:line="346" w:lineRule="exact"/>
        <w:ind w:left="780" w:firstLine="0"/>
        <w:rPr>
          <w:noProof/>
        </w:rPr>
      </w:pPr>
      <w:r>
        <w:rPr>
          <w:noProof/>
        </w:rPr>
        <w:t>В член 1, параграф 4 от протокола думите:</w:t>
      </w:r>
    </w:p>
    <w:p>
      <w:pPr>
        <w:pStyle w:val="Bodytext20"/>
        <w:shd w:val="clear" w:color="auto" w:fill="auto"/>
        <w:spacing w:before="0" w:line="346" w:lineRule="exact"/>
        <w:ind w:left="780" w:right="2080" w:firstLine="0"/>
        <w:rPr>
          <w:noProof/>
        </w:rPr>
      </w:pPr>
      <w:r>
        <w:rPr>
          <w:noProof/>
        </w:rPr>
        <w:t>„приложение В или приложение Д“ се заменят със следното:</w:t>
      </w:r>
    </w:p>
    <w:p>
      <w:pPr>
        <w:pStyle w:val="Bodytext20"/>
        <w:shd w:val="clear" w:color="auto" w:fill="auto"/>
        <w:spacing w:before="0" w:line="346" w:lineRule="exact"/>
        <w:ind w:left="780" w:firstLine="0"/>
        <w:rPr>
          <w:noProof/>
        </w:rPr>
      </w:pPr>
      <w:r>
        <w:rPr>
          <w:noProof/>
        </w:rPr>
        <w:t>„приложение В, приложение Д или приложение Е“.</w:t>
      </w:r>
    </w:p>
    <w:p>
      <w:pPr>
        <w:pStyle w:val="Bodytext40"/>
        <w:shd w:val="clear" w:color="auto" w:fill="auto"/>
        <w:rPr>
          <w:noProof/>
        </w:rPr>
      </w:pPr>
      <w:r>
        <w:rPr>
          <w:noProof/>
        </w:rPr>
        <w:t>Член 2, параграф 5</w:t>
      </w:r>
    </w:p>
    <w:p>
      <w:pPr>
        <w:pStyle w:val="Bodytext20"/>
        <w:shd w:val="clear" w:color="auto" w:fill="auto"/>
        <w:spacing w:before="0" w:line="346" w:lineRule="exact"/>
        <w:ind w:left="780" w:firstLine="0"/>
        <w:rPr>
          <w:noProof/>
        </w:rPr>
      </w:pPr>
      <w:r>
        <w:rPr>
          <w:noProof/>
        </w:rPr>
        <w:t>В член 2, параграф 5 от протокола думите:</w:t>
      </w:r>
    </w:p>
    <w:p>
      <w:pPr>
        <w:pStyle w:val="Bodytext20"/>
        <w:shd w:val="clear" w:color="auto" w:fill="auto"/>
        <w:spacing w:before="0" w:line="346" w:lineRule="exact"/>
        <w:ind w:left="780" w:right="2080" w:firstLine="0"/>
        <w:rPr>
          <w:noProof/>
        </w:rPr>
      </w:pPr>
      <w:r>
        <w:rPr>
          <w:noProof/>
        </w:rPr>
        <w:t>„и член 2З“ се заменят със следното:</w:t>
      </w:r>
    </w:p>
    <w:p>
      <w:pPr>
        <w:pStyle w:val="Bodytext20"/>
        <w:shd w:val="clear" w:color="auto" w:fill="auto"/>
        <w:spacing w:before="0" w:line="346" w:lineRule="exact"/>
        <w:ind w:left="780" w:firstLine="0"/>
        <w:rPr>
          <w:noProof/>
        </w:rPr>
      </w:pPr>
      <w:r>
        <w:rPr>
          <w:noProof/>
        </w:rPr>
        <w:t>„членове 2З и 2Й“.</w:t>
      </w:r>
    </w:p>
    <w:p>
      <w:pPr>
        <w:pStyle w:val="Bodytext40"/>
        <w:shd w:val="clear" w:color="auto" w:fill="auto"/>
        <w:rPr>
          <w:noProof/>
        </w:rPr>
      </w:pPr>
      <w:r>
        <w:rPr>
          <w:noProof/>
        </w:rPr>
        <w:t>Член 2, параграф 8, буква а), параграф 9, буква а) и параграф 11</w:t>
      </w:r>
    </w:p>
    <w:p>
      <w:pPr>
        <w:pStyle w:val="Bodytext20"/>
        <w:shd w:val="clear" w:color="auto" w:fill="auto"/>
        <w:spacing w:before="0" w:line="346" w:lineRule="exact"/>
        <w:ind w:left="780" w:firstLine="0"/>
        <w:rPr>
          <w:noProof/>
        </w:rPr>
      </w:pPr>
      <w:r>
        <w:rPr>
          <w:noProof/>
        </w:rPr>
        <w:t>В член 2, параграф 8, буква а) и параграф 11 от протокола думите:</w:t>
      </w:r>
    </w:p>
    <w:p>
      <w:pPr>
        <w:pStyle w:val="Bodytext20"/>
        <w:shd w:val="clear" w:color="auto" w:fill="auto"/>
        <w:spacing w:before="0" w:line="346" w:lineRule="exact"/>
        <w:ind w:left="780" w:right="2080" w:firstLine="0"/>
        <w:rPr>
          <w:noProof/>
        </w:rPr>
      </w:pPr>
      <w:r>
        <w:rPr>
          <w:noProof/>
        </w:rPr>
        <w:t>„членове 2А до 2И“ се заменят със следното:</w:t>
      </w:r>
    </w:p>
    <w:p>
      <w:pPr>
        <w:pStyle w:val="Bodytext20"/>
        <w:shd w:val="clear" w:color="auto" w:fill="auto"/>
        <w:spacing w:before="0" w:line="346" w:lineRule="exact"/>
        <w:ind w:left="780" w:firstLine="0"/>
        <w:rPr>
          <w:noProof/>
        </w:rPr>
      </w:pPr>
      <w:r>
        <w:rPr>
          <w:noProof/>
        </w:rPr>
        <w:t>„членове 2А—2Й“.</w:t>
      </w:r>
    </w:p>
    <w:p>
      <w:pPr>
        <w:pStyle w:val="Bodytext20"/>
        <w:shd w:val="clear" w:color="auto" w:fill="auto"/>
        <w:spacing w:before="0" w:after="116" w:line="226" w:lineRule="exact"/>
        <w:ind w:left="780" w:firstLine="0"/>
        <w:rPr>
          <w:noProof/>
        </w:rPr>
      </w:pPr>
      <w:r>
        <w:rPr>
          <w:noProof/>
        </w:rPr>
        <w:t>В края на член 2, параграф 8, буква а) от протокола се добавя следното:</w:t>
      </w:r>
    </w:p>
    <w:p>
      <w:pPr>
        <w:pStyle w:val="Bodytext20"/>
        <w:shd w:val="clear" w:color="auto" w:fill="auto"/>
        <w:spacing w:before="0" w:after="120"/>
        <w:ind w:left="780" w:firstLine="0"/>
        <w:rPr>
          <w:noProof/>
        </w:rPr>
      </w:pPr>
      <w:r>
        <w:rPr>
          <w:noProof/>
        </w:rPr>
        <w:t>„Всяко такова споразумение може да се разшири, за да се включат задължения относно потреблението или производството по силата на член 2Й, при условие че изчисленото общо ниво на потребление или производство на съответните страни не надвишава нивата, предвидени в член 2Й.“</w:t>
      </w:r>
    </w:p>
    <w:p>
      <w:pPr>
        <w:pStyle w:val="Bodytext20"/>
        <w:shd w:val="clear" w:color="auto" w:fill="auto"/>
        <w:spacing w:before="0" w:after="24"/>
        <w:ind w:left="780" w:firstLine="0"/>
        <w:rPr>
          <w:noProof/>
        </w:rPr>
      </w:pPr>
      <w:r>
        <w:rPr>
          <w:noProof/>
        </w:rPr>
        <w:t>В член 2, параграф 9, буква а), подточка i) от протокола след думите:</w:t>
      </w:r>
    </w:p>
    <w:p>
      <w:pPr>
        <w:pStyle w:val="Bodytext20"/>
        <w:shd w:val="clear" w:color="auto" w:fill="auto"/>
        <w:spacing w:before="0" w:line="350" w:lineRule="exact"/>
        <w:ind w:left="780" w:firstLine="0"/>
        <w:rPr>
          <w:noProof/>
        </w:rPr>
      </w:pPr>
      <w:r>
        <w:rPr>
          <w:noProof/>
        </w:rPr>
        <w:t>„да се внесат“</w:t>
      </w:r>
    </w:p>
    <w:p>
      <w:pPr>
        <w:pStyle w:val="Bodytext20"/>
        <w:shd w:val="clear" w:color="auto" w:fill="auto"/>
        <w:spacing w:before="0" w:line="350" w:lineRule="exact"/>
        <w:ind w:left="780" w:firstLine="0"/>
        <w:rPr>
          <w:noProof/>
        </w:rPr>
      </w:pPr>
      <w:r>
        <w:rPr>
          <w:noProof/>
        </w:rPr>
        <w:t>се заличава следното:</w:t>
      </w:r>
    </w:p>
    <w:p>
      <w:pPr>
        <w:pStyle w:val="Bodytext20"/>
        <w:shd w:val="clear" w:color="auto" w:fill="auto"/>
        <w:spacing w:before="0" w:line="350" w:lineRule="exact"/>
        <w:ind w:left="780" w:firstLine="0"/>
        <w:rPr>
          <w:noProof/>
        </w:rPr>
      </w:pPr>
      <w:r>
        <w:rPr>
          <w:noProof/>
        </w:rPr>
        <w:t>„и“.</w:t>
      </w:r>
    </w:p>
    <w:p>
      <w:pPr>
        <w:pStyle w:val="Bodytext20"/>
        <w:shd w:val="clear" w:color="auto" w:fill="auto"/>
        <w:spacing w:before="0" w:after="120"/>
        <w:ind w:left="780" w:firstLine="0"/>
        <w:rPr>
          <w:noProof/>
        </w:rPr>
      </w:pPr>
      <w:r>
        <w:rPr>
          <w:noProof/>
        </w:rPr>
        <w:t>В член 2, параграф 9, буква а) подточка ii) от протокола се преномерира като подточка iii).</w:t>
      </w:r>
    </w:p>
    <w:p>
      <w:pPr>
        <w:pStyle w:val="Bodytext20"/>
        <w:shd w:val="clear" w:color="auto" w:fill="auto"/>
        <w:spacing w:before="0" w:after="120"/>
        <w:ind w:left="780" w:firstLine="0"/>
        <w:rPr>
          <w:noProof/>
        </w:rPr>
      </w:pPr>
      <w:r>
        <w:rPr>
          <w:noProof/>
        </w:rPr>
        <w:t>След член 2, параграф 9, буква а), подточка i) се добавя следната подточка ii):</w:t>
      </w:r>
    </w:p>
    <w:p>
      <w:pPr>
        <w:pStyle w:val="Bodytext20"/>
        <w:shd w:val="clear" w:color="auto" w:fill="auto"/>
        <w:spacing w:before="0" w:after="24"/>
        <w:ind w:left="780" w:firstLine="0"/>
        <w:rPr>
          <w:noProof/>
        </w:rPr>
      </w:pPr>
      <w:r>
        <w:rPr>
          <w:noProof/>
        </w:rPr>
        <w:t>„дали да се коригират потенциалите за глобално затопляне, посочени в група I от приложение А, приложение В и приложение Е, и, ако това се налага, какви точно корекции да се внесат; и“.</w:t>
      </w:r>
    </w:p>
    <w:p>
      <w:pPr>
        <w:pStyle w:val="Bodytext40"/>
        <w:shd w:val="clear" w:color="auto" w:fill="auto"/>
        <w:spacing w:line="350" w:lineRule="exact"/>
        <w:rPr>
          <w:noProof/>
        </w:rPr>
      </w:pPr>
      <w:r>
        <w:rPr>
          <w:noProof/>
        </w:rPr>
        <w:t>Член 2Й</w:t>
      </w:r>
    </w:p>
    <w:p>
      <w:pPr>
        <w:pStyle w:val="Bodytext20"/>
        <w:shd w:val="clear" w:color="auto" w:fill="auto"/>
        <w:spacing w:before="0" w:line="350" w:lineRule="exact"/>
        <w:ind w:left="980" w:hanging="360"/>
        <w:rPr>
          <w:noProof/>
        </w:rPr>
      </w:pPr>
      <w:r>
        <w:rPr>
          <w:noProof/>
        </w:rPr>
        <w:t>След член 2И от протокола се вмъква следният член:</w:t>
      </w:r>
    </w:p>
    <w:p>
      <w:pPr>
        <w:pStyle w:val="Bodytext20"/>
        <w:shd w:val="clear" w:color="auto" w:fill="auto"/>
        <w:spacing w:before="0" w:line="350" w:lineRule="exact"/>
        <w:ind w:left="980" w:hanging="360"/>
        <w:rPr>
          <w:noProof/>
        </w:rPr>
      </w:pPr>
      <w:r>
        <w:rPr>
          <w:noProof/>
        </w:rPr>
        <w:t>„Член 2Й: Флуоровъглеводороди</w:t>
      </w:r>
    </w:p>
    <w:p>
      <w:pPr>
        <w:pStyle w:val="Bodytext20"/>
        <w:numPr>
          <w:ilvl w:val="0"/>
          <w:numId w:val="1"/>
        </w:numPr>
        <w:shd w:val="clear" w:color="auto" w:fill="auto"/>
        <w:tabs>
          <w:tab w:val="left" w:pos="956"/>
        </w:tabs>
        <w:spacing w:before="0" w:after="20" w:line="226" w:lineRule="exact"/>
        <w:ind w:left="980" w:hanging="360"/>
        <w:rPr>
          <w:noProof/>
        </w:rPr>
      </w:pPr>
      <w:r>
        <w:rPr>
          <w:noProof/>
        </w:rPr>
        <w:t>Всяка страна гарантира, че за дванадесетмесечния период, считано от 1 януари 2019 г., и за всеки следващ дванадесетмесечен период изчисленото ниво на потребление на контролираните вещества от приложение Е, изразено в еквиваленти на CO</w:t>
      </w:r>
      <w:r>
        <w:rPr>
          <w:noProof/>
          <w:vertAlign w:val="subscript"/>
        </w:rPr>
        <w:t>2</w:t>
      </w:r>
      <w:r>
        <w:rPr>
          <w:noProof/>
        </w:rPr>
        <w:t>, не надхвърля установения за съответните години съгласно букви а)—д) по-долу процент от средногодишната стойност на изчислените нива на потребление на контролираните вещества от приложение Е за 2011 г., 2012 г. и 2013 г. плюс петнадесет процента от посоченото в член 2Е, параграф 1 изчислено ниво на потребление</w:t>
      </w:r>
      <w:r>
        <w:rPr>
          <w:noProof/>
        </w:rPr>
        <w:br w:type="page"/>
        <w:t xml:space="preserve"> на контролираните вещества от група I от приложение В, изразено в еквиваленти на CO</w:t>
      </w:r>
      <w:r>
        <w:rPr>
          <w:rStyle w:val="Bodytext26pt"/>
          <w:noProof/>
          <w:vertAlign w:val="subscript"/>
        </w:rPr>
        <w:t>2</w:t>
      </w:r>
      <w:r>
        <w:rPr>
          <w:rStyle w:val="Bodytext26pt"/>
          <w:noProof/>
        </w:rPr>
        <w:t xml:space="preserve"> </w:t>
      </w:r>
      <w:r>
        <w:rPr>
          <w:noProof/>
        </w:rPr>
        <w:t>:</w:t>
      </w:r>
    </w:p>
    <w:p>
      <w:pPr>
        <w:pStyle w:val="Bodytext20"/>
        <w:numPr>
          <w:ilvl w:val="0"/>
          <w:numId w:val="2"/>
        </w:numPr>
        <w:shd w:val="clear" w:color="auto" w:fill="auto"/>
        <w:tabs>
          <w:tab w:val="left" w:pos="1322"/>
        </w:tabs>
        <w:spacing w:before="0" w:line="350" w:lineRule="exact"/>
        <w:ind w:left="980" w:firstLine="0"/>
        <w:rPr>
          <w:noProof/>
        </w:rPr>
      </w:pPr>
      <w:r>
        <w:rPr>
          <w:noProof/>
        </w:rPr>
        <w:t>2019 г. до 2023 г.: 90 %;</w:t>
      </w:r>
    </w:p>
    <w:p>
      <w:pPr>
        <w:pStyle w:val="Bodytext20"/>
        <w:numPr>
          <w:ilvl w:val="0"/>
          <w:numId w:val="2"/>
        </w:numPr>
        <w:shd w:val="clear" w:color="auto" w:fill="auto"/>
        <w:tabs>
          <w:tab w:val="left" w:pos="1331"/>
        </w:tabs>
        <w:spacing w:before="0" w:line="350" w:lineRule="exact"/>
        <w:ind w:left="980" w:firstLine="0"/>
        <w:rPr>
          <w:noProof/>
        </w:rPr>
      </w:pPr>
      <w:r>
        <w:rPr>
          <w:noProof/>
        </w:rPr>
        <w:t>2024 г. до 2028 г.: 60 %;</w:t>
      </w:r>
    </w:p>
    <w:p>
      <w:pPr>
        <w:pStyle w:val="Bodytext20"/>
        <w:numPr>
          <w:ilvl w:val="0"/>
          <w:numId w:val="2"/>
        </w:numPr>
        <w:shd w:val="clear" w:color="auto" w:fill="auto"/>
        <w:tabs>
          <w:tab w:val="left" w:pos="1331"/>
        </w:tabs>
        <w:spacing w:before="0" w:line="350" w:lineRule="exact"/>
        <w:ind w:left="980" w:firstLine="0"/>
        <w:rPr>
          <w:noProof/>
        </w:rPr>
      </w:pPr>
      <w:r>
        <w:rPr>
          <w:noProof/>
        </w:rPr>
        <w:t>2029 г. до 2033 г.: 30 %;</w:t>
      </w:r>
    </w:p>
    <w:p>
      <w:pPr>
        <w:pStyle w:val="Bodytext20"/>
        <w:numPr>
          <w:ilvl w:val="0"/>
          <w:numId w:val="2"/>
        </w:numPr>
        <w:shd w:val="clear" w:color="auto" w:fill="auto"/>
        <w:tabs>
          <w:tab w:val="left" w:pos="1331"/>
        </w:tabs>
        <w:spacing w:before="0" w:line="350" w:lineRule="exact"/>
        <w:ind w:left="980" w:firstLine="0"/>
        <w:rPr>
          <w:noProof/>
        </w:rPr>
      </w:pPr>
      <w:r>
        <w:rPr>
          <w:noProof/>
        </w:rPr>
        <w:t>2034 г. до 2035 г.: 20 %;</w:t>
      </w:r>
    </w:p>
    <w:p>
      <w:pPr>
        <w:pStyle w:val="Bodytext20"/>
        <w:numPr>
          <w:ilvl w:val="0"/>
          <w:numId w:val="2"/>
        </w:numPr>
        <w:shd w:val="clear" w:color="auto" w:fill="auto"/>
        <w:tabs>
          <w:tab w:val="left" w:pos="1331"/>
        </w:tabs>
        <w:spacing w:before="0" w:line="350" w:lineRule="exact"/>
        <w:ind w:left="980" w:firstLine="0"/>
        <w:rPr>
          <w:noProof/>
        </w:rPr>
      </w:pPr>
      <w:r>
        <w:rPr>
          <w:noProof/>
        </w:rPr>
        <w:t>2036 г. и след това: 15 %.</w:t>
      </w:r>
    </w:p>
    <w:p>
      <w:pPr>
        <w:pStyle w:val="Bodytext20"/>
        <w:numPr>
          <w:ilvl w:val="0"/>
          <w:numId w:val="1"/>
        </w:numPr>
        <w:shd w:val="clear" w:color="auto" w:fill="auto"/>
        <w:tabs>
          <w:tab w:val="left" w:pos="968"/>
        </w:tabs>
        <w:spacing w:before="0" w:after="24"/>
        <w:ind w:left="980" w:hanging="380"/>
        <w:rPr>
          <w:noProof/>
        </w:rPr>
      </w:pPr>
      <w:r>
        <w:rPr>
          <w:noProof/>
        </w:rPr>
        <w:t>Независимо от разпоредбите на параграф 1 от настоящия член страните могат да решат, че дадена страна трябва да гарантира, че за дванадесетмесечния период, считано от 1 януари 2020 г., и за всеки следващ дванадесетмесечен период изчисленото ниво на потребление на контролираните вещества от приложение Е, изразено в еквиваленти на CO</w:t>
      </w:r>
      <w:r>
        <w:rPr>
          <w:rStyle w:val="Bodytext26pt"/>
          <w:noProof/>
        </w:rPr>
        <w:t xml:space="preserve">2 </w:t>
      </w:r>
      <w:r>
        <w:rPr>
          <w:noProof/>
        </w:rPr>
        <w:t>, не надхвърля установения за съответните години съгласно букви а)—д) по-долу процент от средногодишната стойност на изчислените нива на потребление на контролираните вещества от приложение Е за 2011 г., 2012 г. и 2013 г. плюс двадесет и пет процента от посоченото в член 2Е, параграф 1 изчислено ниво на потребление на контролираните вещества от група I от приложение В, изразено в еквиваленти на CO</w:t>
      </w:r>
      <w:r>
        <w:rPr>
          <w:rStyle w:val="Bodytext26pt"/>
          <w:noProof/>
        </w:rPr>
        <w:t xml:space="preserve">2 </w:t>
      </w:r>
      <w:r>
        <w:rPr>
          <w:noProof/>
        </w:rPr>
        <w:t>:</w:t>
      </w:r>
    </w:p>
    <w:p>
      <w:pPr>
        <w:pStyle w:val="Bodytext20"/>
        <w:numPr>
          <w:ilvl w:val="0"/>
          <w:numId w:val="3"/>
        </w:numPr>
        <w:shd w:val="clear" w:color="auto" w:fill="auto"/>
        <w:tabs>
          <w:tab w:val="left" w:pos="1322"/>
        </w:tabs>
        <w:spacing w:before="0" w:line="350" w:lineRule="exact"/>
        <w:ind w:left="980" w:firstLine="0"/>
        <w:rPr>
          <w:noProof/>
        </w:rPr>
      </w:pPr>
      <w:r>
        <w:rPr>
          <w:noProof/>
        </w:rPr>
        <w:t>2020 г. до 2024 г.: 95 %;</w:t>
      </w:r>
    </w:p>
    <w:p>
      <w:pPr>
        <w:pStyle w:val="Bodytext20"/>
        <w:numPr>
          <w:ilvl w:val="0"/>
          <w:numId w:val="3"/>
        </w:numPr>
        <w:shd w:val="clear" w:color="auto" w:fill="auto"/>
        <w:tabs>
          <w:tab w:val="left" w:pos="1331"/>
        </w:tabs>
        <w:spacing w:before="0" w:line="350" w:lineRule="exact"/>
        <w:ind w:left="980" w:firstLine="0"/>
        <w:rPr>
          <w:noProof/>
        </w:rPr>
      </w:pPr>
      <w:r>
        <w:rPr>
          <w:noProof/>
        </w:rPr>
        <w:t>2025 г. до 2028 г.: 65 %;</w:t>
      </w:r>
    </w:p>
    <w:p>
      <w:pPr>
        <w:pStyle w:val="Bodytext20"/>
        <w:numPr>
          <w:ilvl w:val="0"/>
          <w:numId w:val="3"/>
        </w:numPr>
        <w:shd w:val="clear" w:color="auto" w:fill="auto"/>
        <w:tabs>
          <w:tab w:val="left" w:pos="1331"/>
        </w:tabs>
        <w:spacing w:before="0" w:line="350" w:lineRule="exact"/>
        <w:ind w:left="980" w:firstLine="0"/>
        <w:rPr>
          <w:noProof/>
        </w:rPr>
      </w:pPr>
      <w:r>
        <w:rPr>
          <w:noProof/>
        </w:rPr>
        <w:t>2029 г. до 2033 г.: 30 %;</w:t>
      </w:r>
    </w:p>
    <w:p>
      <w:pPr>
        <w:pStyle w:val="Bodytext20"/>
        <w:numPr>
          <w:ilvl w:val="0"/>
          <w:numId w:val="3"/>
        </w:numPr>
        <w:shd w:val="clear" w:color="auto" w:fill="auto"/>
        <w:tabs>
          <w:tab w:val="left" w:pos="1331"/>
        </w:tabs>
        <w:spacing w:before="0" w:line="350" w:lineRule="exact"/>
        <w:ind w:left="980" w:firstLine="0"/>
        <w:rPr>
          <w:noProof/>
        </w:rPr>
      </w:pPr>
      <w:r>
        <w:rPr>
          <w:noProof/>
        </w:rPr>
        <w:t>2034 г. до 2035 г.: 20 %;</w:t>
      </w:r>
    </w:p>
    <w:p>
      <w:pPr>
        <w:pStyle w:val="Bodytext20"/>
        <w:numPr>
          <w:ilvl w:val="0"/>
          <w:numId w:val="3"/>
        </w:numPr>
        <w:shd w:val="clear" w:color="auto" w:fill="auto"/>
        <w:tabs>
          <w:tab w:val="left" w:pos="1331"/>
        </w:tabs>
        <w:spacing w:before="0" w:line="350" w:lineRule="exact"/>
        <w:ind w:left="980" w:firstLine="0"/>
        <w:rPr>
          <w:noProof/>
        </w:rPr>
      </w:pPr>
      <w:r>
        <w:rPr>
          <w:noProof/>
        </w:rPr>
        <w:t>2036 г. и след това: 15 %.</w:t>
      </w:r>
    </w:p>
    <w:p>
      <w:pPr>
        <w:pStyle w:val="Bodytext20"/>
        <w:numPr>
          <w:ilvl w:val="0"/>
          <w:numId w:val="1"/>
        </w:numPr>
        <w:shd w:val="clear" w:color="auto" w:fill="auto"/>
        <w:tabs>
          <w:tab w:val="left" w:pos="968"/>
        </w:tabs>
        <w:spacing w:before="0" w:after="20" w:line="226" w:lineRule="exact"/>
        <w:ind w:left="980" w:hanging="380"/>
        <w:rPr>
          <w:noProof/>
        </w:rPr>
      </w:pPr>
      <w:r>
        <w:rPr>
          <w:noProof/>
        </w:rPr>
        <w:t>Всяка страна, която произвежда контролираните вещества от приложение Е, гарантира, че за дванадесетмесечния период, считано от 1 януари 2019 г., и за всеки следващ дванадесетмесечен период изчисленото ниво на производство на контролираните вещества от приложение Е, изразено в еквиваленти на CO</w:t>
      </w:r>
      <w:r>
        <w:rPr>
          <w:rStyle w:val="Bodytext26pt"/>
          <w:noProof/>
        </w:rPr>
        <w:t xml:space="preserve">2 </w:t>
      </w:r>
      <w:r>
        <w:rPr>
          <w:noProof/>
        </w:rPr>
        <w:t>, не надхвърля установения за съответните години съгласно букви а)—д) по-долу процент от средногодишната стойност на изчислените нива на производство на контролираните вещества от приложение Е за 2011 г., 2012 г. и 2013 г. плюс петнадесет процента от посоченото в член 2Е, параграф 2 изчислено ниво на производство на контролираните вещества от група I от приложение В, изразено в еквиваленти на CO</w:t>
      </w:r>
      <w:r>
        <w:rPr>
          <w:rStyle w:val="Bodytext26pt"/>
          <w:noProof/>
          <w:vertAlign w:val="subscript"/>
        </w:rPr>
        <w:t>2</w:t>
      </w:r>
      <w:r>
        <w:rPr>
          <w:rStyle w:val="Bodytext26pt"/>
          <w:noProof/>
        </w:rPr>
        <w:t xml:space="preserve"> </w:t>
      </w:r>
      <w:r>
        <w:rPr>
          <w:noProof/>
        </w:rPr>
        <w:t>:</w:t>
      </w:r>
    </w:p>
    <w:p>
      <w:pPr>
        <w:pStyle w:val="Bodytext20"/>
        <w:numPr>
          <w:ilvl w:val="0"/>
          <w:numId w:val="4"/>
        </w:numPr>
        <w:shd w:val="clear" w:color="auto" w:fill="auto"/>
        <w:tabs>
          <w:tab w:val="left" w:pos="1322"/>
        </w:tabs>
        <w:spacing w:before="0" w:line="350" w:lineRule="exact"/>
        <w:ind w:left="980" w:firstLine="0"/>
        <w:rPr>
          <w:noProof/>
        </w:rPr>
      </w:pPr>
      <w:r>
        <w:rPr>
          <w:noProof/>
        </w:rPr>
        <w:t>2019 г. до 2023 г.: 90 %;</w:t>
      </w:r>
    </w:p>
    <w:p>
      <w:pPr>
        <w:pStyle w:val="Bodytext20"/>
        <w:numPr>
          <w:ilvl w:val="0"/>
          <w:numId w:val="4"/>
        </w:numPr>
        <w:shd w:val="clear" w:color="auto" w:fill="auto"/>
        <w:tabs>
          <w:tab w:val="left" w:pos="1331"/>
        </w:tabs>
        <w:spacing w:before="0" w:line="350" w:lineRule="exact"/>
        <w:ind w:left="980" w:firstLine="0"/>
        <w:rPr>
          <w:noProof/>
        </w:rPr>
      </w:pPr>
      <w:r>
        <w:rPr>
          <w:noProof/>
        </w:rPr>
        <w:t>2024 г. до 2028 г.: 60 %;</w:t>
      </w:r>
    </w:p>
    <w:p>
      <w:pPr>
        <w:pStyle w:val="Bodytext20"/>
        <w:numPr>
          <w:ilvl w:val="0"/>
          <w:numId w:val="4"/>
        </w:numPr>
        <w:shd w:val="clear" w:color="auto" w:fill="auto"/>
        <w:tabs>
          <w:tab w:val="left" w:pos="1331"/>
        </w:tabs>
        <w:spacing w:before="0" w:line="350" w:lineRule="exact"/>
        <w:ind w:left="980" w:firstLine="0"/>
        <w:rPr>
          <w:noProof/>
        </w:rPr>
      </w:pPr>
      <w:r>
        <w:rPr>
          <w:noProof/>
        </w:rPr>
        <w:t>2029 г. до 2033 г.: 30 %;</w:t>
      </w:r>
    </w:p>
    <w:p>
      <w:pPr>
        <w:pStyle w:val="Bodytext20"/>
        <w:numPr>
          <w:ilvl w:val="0"/>
          <w:numId w:val="4"/>
        </w:numPr>
        <w:shd w:val="clear" w:color="auto" w:fill="auto"/>
        <w:tabs>
          <w:tab w:val="left" w:pos="1331"/>
        </w:tabs>
        <w:spacing w:before="0" w:line="350" w:lineRule="exact"/>
        <w:ind w:left="980" w:firstLine="0"/>
        <w:rPr>
          <w:noProof/>
        </w:rPr>
      </w:pPr>
      <w:r>
        <w:rPr>
          <w:noProof/>
        </w:rPr>
        <w:t>2034 г. до 2035 г.: 20 %;</w:t>
      </w:r>
    </w:p>
    <w:p>
      <w:pPr>
        <w:pStyle w:val="Bodytext20"/>
        <w:numPr>
          <w:ilvl w:val="0"/>
          <w:numId w:val="4"/>
        </w:numPr>
        <w:shd w:val="clear" w:color="auto" w:fill="auto"/>
        <w:tabs>
          <w:tab w:val="left" w:pos="1331"/>
        </w:tabs>
        <w:spacing w:before="0" w:line="350" w:lineRule="exact"/>
        <w:ind w:left="980" w:firstLine="0"/>
        <w:rPr>
          <w:noProof/>
        </w:rPr>
      </w:pPr>
      <w:r>
        <w:rPr>
          <w:noProof/>
        </w:rPr>
        <w:t>2036 г. и след това: 15 %.</w:t>
      </w:r>
    </w:p>
    <w:p>
      <w:pPr>
        <w:pStyle w:val="Bodytext20"/>
        <w:numPr>
          <w:ilvl w:val="0"/>
          <w:numId w:val="1"/>
        </w:numPr>
        <w:shd w:val="clear" w:color="auto" w:fill="auto"/>
        <w:tabs>
          <w:tab w:val="left" w:pos="968"/>
        </w:tabs>
        <w:spacing w:before="0" w:after="20" w:line="226" w:lineRule="exact"/>
        <w:ind w:left="980" w:hanging="380"/>
        <w:rPr>
          <w:noProof/>
        </w:rPr>
      </w:pPr>
      <w:r>
        <w:rPr>
          <w:noProof/>
        </w:rPr>
        <w:t>Независимо от разпоредбите на параграф 3 от настоящия член страните могат да решат, че дадена страна, която произвежда контролираните вещества от приложение Е, трябва да гарантира, че за дванадесетмесечния период, считано от 1 януари 2020 г., и за всеки следващ дванадесетмесечен период изчисленото ниво на производство на контролираните вещества от приложение Е, изразено в еквиваленти на CO</w:t>
      </w:r>
      <w:r>
        <w:rPr>
          <w:noProof/>
          <w:vertAlign w:val="subscript"/>
        </w:rPr>
        <w:t>2</w:t>
      </w:r>
      <w:r>
        <w:rPr>
          <w:noProof/>
        </w:rPr>
        <w:t>, не надхвърля установения за съответните години съгласно букви а)—д) по-долу процент от средногодишната стойност на изчислените нива на производство на контролираните вещества от приложение Е за 2011 г., 2012 г. и 2013 г. плюс двадесет и пет процента от посоченото в член 2Е, параграф 2 изчислено ниво на производство на контролираните вещества от група I от приложение В, изразено в еквиваленти на CO</w:t>
      </w:r>
      <w:r>
        <w:rPr>
          <w:noProof/>
          <w:vertAlign w:val="subscript"/>
        </w:rPr>
        <w:t>2</w:t>
      </w:r>
      <w:r>
        <w:rPr>
          <w:noProof/>
        </w:rPr>
        <w:t>:</w:t>
      </w:r>
    </w:p>
    <w:p>
      <w:pPr>
        <w:pStyle w:val="Bodytext20"/>
        <w:numPr>
          <w:ilvl w:val="0"/>
          <w:numId w:val="5"/>
        </w:numPr>
        <w:shd w:val="clear" w:color="auto" w:fill="auto"/>
        <w:tabs>
          <w:tab w:val="left" w:pos="1322"/>
        </w:tabs>
        <w:spacing w:before="0" w:line="350" w:lineRule="exact"/>
        <w:ind w:left="980" w:firstLine="0"/>
        <w:rPr>
          <w:noProof/>
        </w:rPr>
      </w:pPr>
      <w:r>
        <w:rPr>
          <w:noProof/>
        </w:rPr>
        <w:t>2020 г. до 2024 г.: 95 %;</w:t>
      </w:r>
    </w:p>
    <w:p>
      <w:pPr>
        <w:pStyle w:val="Bodytext20"/>
        <w:numPr>
          <w:ilvl w:val="0"/>
          <w:numId w:val="5"/>
        </w:numPr>
        <w:shd w:val="clear" w:color="auto" w:fill="auto"/>
        <w:tabs>
          <w:tab w:val="left" w:pos="1331"/>
        </w:tabs>
        <w:spacing w:before="0" w:line="350" w:lineRule="exact"/>
        <w:ind w:left="980" w:firstLine="0"/>
        <w:rPr>
          <w:noProof/>
        </w:rPr>
      </w:pPr>
      <w:r>
        <w:rPr>
          <w:noProof/>
        </w:rPr>
        <w:t>2025 г. до 2028 г.: 65 %;</w:t>
      </w:r>
    </w:p>
    <w:p>
      <w:pPr>
        <w:pStyle w:val="Bodytext20"/>
        <w:numPr>
          <w:ilvl w:val="0"/>
          <w:numId w:val="5"/>
        </w:numPr>
        <w:shd w:val="clear" w:color="auto" w:fill="auto"/>
        <w:tabs>
          <w:tab w:val="left" w:pos="1331"/>
        </w:tabs>
        <w:spacing w:before="0" w:line="350" w:lineRule="exact"/>
        <w:ind w:left="980" w:firstLine="0"/>
        <w:rPr>
          <w:noProof/>
        </w:rPr>
      </w:pPr>
      <w:r>
        <w:rPr>
          <w:noProof/>
        </w:rPr>
        <w:t>2029 г. до 2033 г.: 30 %;</w:t>
      </w:r>
    </w:p>
    <w:p>
      <w:pPr>
        <w:pStyle w:val="Bodytext20"/>
        <w:numPr>
          <w:ilvl w:val="0"/>
          <w:numId w:val="5"/>
        </w:numPr>
        <w:shd w:val="clear" w:color="auto" w:fill="auto"/>
        <w:tabs>
          <w:tab w:val="left" w:pos="1331"/>
        </w:tabs>
        <w:spacing w:before="0" w:line="350" w:lineRule="exact"/>
        <w:ind w:left="980" w:firstLine="0"/>
        <w:rPr>
          <w:noProof/>
        </w:rPr>
      </w:pPr>
      <w:r>
        <w:rPr>
          <w:noProof/>
        </w:rPr>
        <w:t>2034 г. до 2035 г.: 20 %;</w:t>
      </w:r>
    </w:p>
    <w:p>
      <w:pPr>
        <w:pStyle w:val="Bodytext20"/>
        <w:numPr>
          <w:ilvl w:val="0"/>
          <w:numId w:val="5"/>
        </w:numPr>
        <w:shd w:val="clear" w:color="auto" w:fill="auto"/>
        <w:tabs>
          <w:tab w:val="left" w:pos="1331"/>
        </w:tabs>
        <w:spacing w:before="0" w:line="350" w:lineRule="exact"/>
        <w:ind w:left="980" w:firstLine="0"/>
        <w:rPr>
          <w:noProof/>
        </w:rPr>
      </w:pPr>
      <w:r>
        <w:rPr>
          <w:noProof/>
        </w:rPr>
        <w:t>2036 г. и след това: 15 %.</w:t>
      </w:r>
    </w:p>
    <w:p>
      <w:pPr>
        <w:pStyle w:val="Bodytext20"/>
        <w:numPr>
          <w:ilvl w:val="0"/>
          <w:numId w:val="1"/>
        </w:numPr>
        <w:shd w:val="clear" w:color="auto" w:fill="auto"/>
        <w:tabs>
          <w:tab w:val="left" w:pos="1028"/>
        </w:tabs>
        <w:spacing w:before="0" w:after="120"/>
        <w:ind w:left="980" w:hanging="320"/>
        <w:rPr>
          <w:noProof/>
        </w:rPr>
      </w:pPr>
      <w:r>
        <w:rPr>
          <w:noProof/>
        </w:rPr>
        <w:t>Параграфи 1—4 от настоящия член не се прилагат по отношение на случаите, при които страните са взели решение да разрешат определено ниво на производство или потребление, необходимо с оглед на видовете употреба, които те са определили за освободени.</w:t>
      </w:r>
    </w:p>
    <w:p>
      <w:pPr>
        <w:pStyle w:val="Bodytext20"/>
        <w:numPr>
          <w:ilvl w:val="0"/>
          <w:numId w:val="1"/>
        </w:numPr>
        <w:shd w:val="clear" w:color="auto" w:fill="auto"/>
        <w:tabs>
          <w:tab w:val="left" w:pos="1028"/>
        </w:tabs>
        <w:spacing w:before="0" w:after="120"/>
        <w:ind w:left="980" w:hanging="320"/>
        <w:rPr>
          <w:noProof/>
        </w:rPr>
      </w:pPr>
      <w:r>
        <w:rPr>
          <w:noProof/>
        </w:rPr>
        <w:t>Всяка от страните, която произвежда вещества от група I от приложение В или вещества от приложение Е, гарантира, че за дванадесетмесечния период, считано от 1 януари 2020 г., и за всеки следващ дванадесетмесечен период емисиите от вещества от група II от приложение Е, генерирани във всяко предприятие, произвеждащо вещества от група II от приложение В или вещества от приложение Е, са унищожени — доколкото това е възможно — с помощта на технология, която е одобрена от страните в рамките на същия дванадесетмесечен период.</w:t>
      </w:r>
    </w:p>
    <w:p>
      <w:pPr>
        <w:pStyle w:val="Bodytext20"/>
        <w:numPr>
          <w:ilvl w:val="0"/>
          <w:numId w:val="1"/>
        </w:numPr>
        <w:shd w:val="clear" w:color="auto" w:fill="auto"/>
        <w:tabs>
          <w:tab w:val="left" w:pos="1028"/>
        </w:tabs>
        <w:spacing w:before="0" w:after="127"/>
        <w:ind w:left="980" w:hanging="320"/>
        <w:rPr>
          <w:noProof/>
        </w:rPr>
      </w:pPr>
      <w:r>
        <w:rPr>
          <w:noProof/>
        </w:rPr>
        <w:t>Всяка от страните гарантира, че всяко унищожаване на вещества от група II от приложение Е, генерирани от предприятията, които произвеждат вещества от група I от приложение В или вещества от приложение Е, се извършва единствено с помощта на технологии, одобрени от страните.“</w:t>
      </w:r>
    </w:p>
    <w:p>
      <w:pPr>
        <w:pStyle w:val="Bodytext40"/>
        <w:shd w:val="clear" w:color="auto" w:fill="auto"/>
        <w:spacing w:after="120" w:line="222" w:lineRule="exact"/>
        <w:jc w:val="left"/>
        <w:rPr>
          <w:noProof/>
        </w:rPr>
      </w:pPr>
      <w:r>
        <w:rPr>
          <w:noProof/>
        </w:rPr>
        <w:t>Член 3</w:t>
      </w:r>
    </w:p>
    <w:p>
      <w:pPr>
        <w:pStyle w:val="Bodytext20"/>
        <w:shd w:val="clear" w:color="auto" w:fill="auto"/>
        <w:spacing w:before="0" w:after="113" w:line="222" w:lineRule="exact"/>
        <w:ind w:left="660" w:firstLine="0"/>
        <w:rPr>
          <w:noProof/>
        </w:rPr>
      </w:pPr>
      <w:r>
        <w:rPr>
          <w:noProof/>
        </w:rPr>
        <w:t>Встъпителният текст на член 3 от протокола се заменя със следното:</w:t>
      </w:r>
    </w:p>
    <w:p>
      <w:pPr>
        <w:pStyle w:val="Bodytext20"/>
        <w:shd w:val="clear" w:color="auto" w:fill="auto"/>
        <w:spacing w:before="0" w:after="74"/>
        <w:ind w:left="660" w:firstLine="0"/>
        <w:rPr>
          <w:noProof/>
        </w:rPr>
      </w:pPr>
      <w:r>
        <w:rPr>
          <w:noProof/>
        </w:rPr>
        <w:t>„1. За целите на членове 2, 2А—2Й и 5 всяка страна определя за всяка група вещества от приложения А, Б, В, Д или Е изчислените нива за:“.</w:t>
      </w:r>
    </w:p>
    <w:p>
      <w:pPr>
        <w:pStyle w:val="Bodytext20"/>
        <w:shd w:val="clear" w:color="auto" w:fill="auto"/>
        <w:spacing w:before="0" w:after="173" w:line="288" w:lineRule="exact"/>
        <w:ind w:left="660" w:firstLine="0"/>
        <w:rPr>
          <w:noProof/>
        </w:rPr>
      </w:pPr>
      <w:r>
        <w:rPr>
          <w:noProof/>
        </w:rPr>
        <w:t>Знакът точка и запетая в края на член 3, буква а), подточка i) от протокола се заменя със следното:</w:t>
      </w:r>
    </w:p>
    <w:p>
      <w:pPr>
        <w:pStyle w:val="Bodytext20"/>
        <w:shd w:val="clear" w:color="auto" w:fill="auto"/>
        <w:spacing w:before="0" w:after="120" w:line="222" w:lineRule="exact"/>
        <w:ind w:left="660" w:firstLine="0"/>
        <w:rPr>
          <w:noProof/>
        </w:rPr>
      </w:pPr>
      <w:r>
        <w:rPr>
          <w:noProof/>
        </w:rPr>
        <w:t>„ , освен ако не е посочено друго в параграф 2;“.</w:t>
      </w:r>
    </w:p>
    <w:p>
      <w:pPr>
        <w:pStyle w:val="Bodytext20"/>
        <w:shd w:val="clear" w:color="auto" w:fill="auto"/>
        <w:spacing w:before="0" w:after="120" w:line="222" w:lineRule="exact"/>
        <w:ind w:left="660" w:firstLine="0"/>
        <w:rPr>
          <w:noProof/>
        </w:rPr>
      </w:pPr>
      <w:r>
        <w:rPr>
          <w:noProof/>
        </w:rPr>
        <w:t>В края на член 3 от протокола се добавя следното:</w:t>
      </w:r>
    </w:p>
    <w:p>
      <w:pPr>
        <w:pStyle w:val="Bodytext20"/>
        <w:shd w:val="clear" w:color="auto" w:fill="auto"/>
        <w:spacing w:before="0" w:after="113" w:line="222" w:lineRule="exact"/>
        <w:ind w:left="660" w:firstLine="0"/>
        <w:rPr>
          <w:noProof/>
        </w:rPr>
      </w:pPr>
      <w:r>
        <w:rPr>
          <w:noProof/>
        </w:rPr>
        <w:t>„ ; и</w:t>
      </w:r>
    </w:p>
    <w:p>
      <w:pPr>
        <w:pStyle w:val="Bodytext20"/>
        <w:shd w:val="clear" w:color="auto" w:fill="auto"/>
        <w:spacing w:before="0" w:after="124"/>
        <w:ind w:left="660" w:firstLine="0"/>
        <w:rPr>
          <w:noProof/>
        </w:rPr>
      </w:pPr>
      <w:r>
        <w:rPr>
          <w:noProof/>
        </w:rPr>
        <w:t>г) емисиите на вещества от група II от приложение Е, генерирани във всяко предприятие, което произвежда вещества от група I от приложение В или вещества от приложение Е, чрез включване — наред с други елементи — на количествата, отделяни от утечки в оборудването, вентилационни отвори и устройства за унищожаване, но с изключение на количествата за използване, съхранение или унищожаване.</w:t>
      </w:r>
    </w:p>
    <w:p>
      <w:pPr>
        <w:pStyle w:val="Bodytext20"/>
        <w:shd w:val="clear" w:color="auto" w:fill="auto"/>
        <w:spacing w:before="0" w:after="123" w:line="226" w:lineRule="exact"/>
        <w:ind w:left="660" w:firstLine="0"/>
        <w:rPr>
          <w:noProof/>
        </w:rPr>
      </w:pPr>
      <w:r>
        <w:rPr>
          <w:noProof/>
        </w:rPr>
        <w:t>2. При изчисляването на изразени в еквивалент на CO</w:t>
      </w:r>
      <w:r>
        <w:rPr>
          <w:noProof/>
          <w:vertAlign w:val="subscript"/>
        </w:rPr>
        <w:t>2</w:t>
      </w:r>
      <w:r>
        <w:rPr>
          <w:noProof/>
        </w:rPr>
        <w:t xml:space="preserve"> нива на производство, потребление, внос, износ и емисии на вещества от приложение Е и вещества от група I от приложение В за целите на член 2Й, член 2, параграф 5</w:t>
      </w:r>
      <w:r>
        <w:rPr>
          <w:rStyle w:val="Bodytext2Italic"/>
          <w:noProof/>
        </w:rPr>
        <w:t>bis</w:t>
      </w:r>
      <w:r>
        <w:rPr>
          <w:noProof/>
        </w:rPr>
        <w:t xml:space="preserve"> и член 3, параграф 1, буква г) всяка страна използва потенциалите за глобално затопляне на тези вещества, посочени в група I от приложение А, в приложение В и приложение Е.“</w:t>
      </w:r>
    </w:p>
    <w:p>
      <w:pPr>
        <w:pStyle w:val="Bodytext40"/>
        <w:shd w:val="clear" w:color="auto" w:fill="auto"/>
        <w:spacing w:after="120" w:line="222" w:lineRule="exact"/>
        <w:jc w:val="left"/>
        <w:rPr>
          <w:noProof/>
        </w:rPr>
      </w:pPr>
      <w:r>
        <w:rPr>
          <w:noProof/>
        </w:rPr>
        <w:t>Член 4, параграф 1sept</w:t>
      </w:r>
    </w:p>
    <w:p>
      <w:pPr>
        <w:pStyle w:val="Bodytext20"/>
        <w:shd w:val="clear" w:color="auto" w:fill="auto"/>
        <w:spacing w:before="0" w:after="113" w:line="222" w:lineRule="exact"/>
        <w:ind w:left="660" w:firstLine="0"/>
        <w:rPr>
          <w:noProof/>
        </w:rPr>
      </w:pPr>
      <w:r>
        <w:rPr>
          <w:noProof/>
        </w:rPr>
        <w:t>След член 4, параграф 1</w:t>
      </w:r>
      <w:r>
        <w:rPr>
          <w:rStyle w:val="Bodytext2Italic"/>
          <w:noProof/>
        </w:rPr>
        <w:t>sex</w:t>
      </w:r>
      <w:r>
        <w:rPr>
          <w:noProof/>
        </w:rPr>
        <w:t xml:space="preserve"> от протокола се вмъква следният параграф:</w:t>
      </w:r>
    </w:p>
    <w:p>
      <w:pPr>
        <w:pStyle w:val="Bodytext20"/>
        <w:shd w:val="clear" w:color="auto" w:fill="auto"/>
        <w:spacing w:before="0" w:after="127"/>
        <w:ind w:left="660" w:firstLine="0"/>
        <w:rPr>
          <w:noProof/>
        </w:rPr>
      </w:pPr>
      <w:r>
        <w:rPr>
          <w:noProof/>
        </w:rPr>
        <w:t>„1</w:t>
      </w:r>
      <w:r>
        <w:rPr>
          <w:rStyle w:val="Bodytext2Italic"/>
          <w:noProof/>
        </w:rPr>
        <w:t>sept.</w:t>
      </w:r>
      <w:r>
        <w:rPr>
          <w:noProof/>
        </w:rPr>
        <w:t xml:space="preserve"> В срок от една година от датата на влизане в сила на настоящия параграф всяка от страните забранява вноса на контролираните вещества от приложение Е от държавите, които не са страни по протокола.“</w:t>
      </w:r>
    </w:p>
    <w:p>
      <w:pPr>
        <w:pStyle w:val="Bodytext40"/>
        <w:shd w:val="clear" w:color="auto" w:fill="auto"/>
        <w:spacing w:after="120" w:line="222" w:lineRule="exact"/>
        <w:jc w:val="left"/>
        <w:rPr>
          <w:noProof/>
        </w:rPr>
      </w:pPr>
      <w:r>
        <w:rPr>
          <w:noProof/>
        </w:rPr>
        <w:t>Член 4, параграф 2sept</w:t>
      </w:r>
    </w:p>
    <w:p>
      <w:pPr>
        <w:pStyle w:val="Bodytext20"/>
        <w:shd w:val="clear" w:color="auto" w:fill="auto"/>
        <w:spacing w:before="0" w:after="113" w:line="222" w:lineRule="exact"/>
        <w:ind w:left="660" w:firstLine="0"/>
        <w:rPr>
          <w:noProof/>
        </w:rPr>
      </w:pPr>
      <w:r>
        <w:rPr>
          <w:noProof/>
        </w:rPr>
        <w:t>След член 4, параграф 2</w:t>
      </w:r>
      <w:r>
        <w:rPr>
          <w:rStyle w:val="Bodytext2Italic"/>
          <w:noProof/>
        </w:rPr>
        <w:t>sex</w:t>
      </w:r>
      <w:r>
        <w:rPr>
          <w:noProof/>
        </w:rPr>
        <w:t xml:space="preserve"> от протокола се вмъква следният параграф:</w:t>
      </w:r>
    </w:p>
    <w:p>
      <w:pPr>
        <w:pStyle w:val="Bodytext20"/>
        <w:shd w:val="clear" w:color="auto" w:fill="auto"/>
        <w:spacing w:before="0" w:after="127"/>
        <w:ind w:left="660" w:firstLine="0"/>
        <w:rPr>
          <w:noProof/>
        </w:rPr>
      </w:pPr>
      <w:r>
        <w:rPr>
          <w:noProof/>
        </w:rPr>
        <w:t>„2</w:t>
      </w:r>
      <w:r>
        <w:rPr>
          <w:rStyle w:val="Bodytext2Italic"/>
          <w:noProof/>
        </w:rPr>
        <w:t>sept.</w:t>
      </w:r>
      <w:r>
        <w:rPr>
          <w:noProof/>
        </w:rPr>
        <w:t xml:space="preserve"> След влизането в сила на настоящия параграф всяка от страните забранява износа на контролираните вещества от приложение Е към държавите, които не са страни по протокола.“</w:t>
      </w:r>
    </w:p>
    <w:p>
      <w:pPr>
        <w:pStyle w:val="Bodytext40"/>
        <w:shd w:val="clear" w:color="auto" w:fill="auto"/>
        <w:spacing w:after="37" w:line="222" w:lineRule="exact"/>
        <w:jc w:val="left"/>
        <w:rPr>
          <w:noProof/>
        </w:rPr>
      </w:pPr>
      <w:r>
        <w:rPr>
          <w:noProof/>
        </w:rPr>
        <w:t>Член 4, параграфи 5, 6 и 7</w:t>
      </w:r>
    </w:p>
    <w:p>
      <w:pPr>
        <w:pStyle w:val="Bodytext20"/>
        <w:shd w:val="clear" w:color="auto" w:fill="auto"/>
        <w:spacing w:before="0" w:line="326" w:lineRule="exact"/>
        <w:ind w:left="660" w:firstLine="0"/>
        <w:rPr>
          <w:noProof/>
        </w:rPr>
      </w:pPr>
      <w:r>
        <w:rPr>
          <w:noProof/>
        </w:rPr>
        <w:t>В член 4, параграфи 5, 6 и 7 от протокола думите:</w:t>
      </w:r>
    </w:p>
    <w:p>
      <w:pPr>
        <w:pStyle w:val="Bodytext20"/>
        <w:shd w:val="clear" w:color="auto" w:fill="auto"/>
        <w:spacing w:before="0" w:line="326" w:lineRule="exact"/>
        <w:ind w:left="660" w:firstLine="0"/>
        <w:rPr>
          <w:noProof/>
        </w:rPr>
      </w:pPr>
      <w:r>
        <w:rPr>
          <w:noProof/>
        </w:rPr>
        <w:t>„Анекси А, Б, В и Д“ се заменят със следното:</w:t>
      </w:r>
    </w:p>
    <w:p>
      <w:pPr>
        <w:pStyle w:val="Bodytext20"/>
        <w:shd w:val="clear" w:color="auto" w:fill="auto"/>
        <w:spacing w:before="0" w:line="326" w:lineRule="exact"/>
        <w:ind w:left="660" w:firstLine="0"/>
        <w:rPr>
          <w:noProof/>
        </w:rPr>
      </w:pPr>
      <w:r>
        <w:rPr>
          <w:noProof/>
        </w:rPr>
        <w:t>„приложения А, Б, В, Д и Е“.</w:t>
      </w:r>
    </w:p>
    <w:p>
      <w:pPr>
        <w:pStyle w:val="Bodytext40"/>
        <w:shd w:val="clear" w:color="auto" w:fill="auto"/>
        <w:spacing w:line="326" w:lineRule="exact"/>
        <w:jc w:val="left"/>
        <w:rPr>
          <w:noProof/>
        </w:rPr>
      </w:pPr>
      <w:r>
        <w:rPr>
          <w:noProof/>
        </w:rPr>
        <w:t>Член 4, параграф 8</w:t>
      </w:r>
    </w:p>
    <w:p>
      <w:pPr>
        <w:pStyle w:val="Bodytext20"/>
        <w:shd w:val="clear" w:color="auto" w:fill="auto"/>
        <w:spacing w:before="0" w:after="33" w:line="222" w:lineRule="exact"/>
        <w:ind w:left="660" w:firstLine="0"/>
        <w:rPr>
          <w:noProof/>
        </w:rPr>
      </w:pPr>
      <w:r>
        <w:rPr>
          <w:noProof/>
        </w:rPr>
        <w:t>В член 4, параграф 8 от протокола думите:</w:t>
      </w:r>
    </w:p>
    <w:p>
      <w:pPr>
        <w:pStyle w:val="Bodytext20"/>
        <w:shd w:val="clear" w:color="auto" w:fill="auto"/>
        <w:spacing w:before="0" w:line="331" w:lineRule="exact"/>
        <w:ind w:left="660" w:firstLine="0"/>
        <w:rPr>
          <w:noProof/>
        </w:rPr>
      </w:pPr>
      <w:r>
        <w:rPr>
          <w:noProof/>
        </w:rPr>
        <w:t>„членове 2А до 2И“ се заменят със следното:</w:t>
      </w:r>
    </w:p>
    <w:p>
      <w:pPr>
        <w:pStyle w:val="Bodytext20"/>
        <w:shd w:val="clear" w:color="auto" w:fill="auto"/>
        <w:spacing w:before="0" w:line="331" w:lineRule="exact"/>
        <w:ind w:left="660" w:firstLine="0"/>
        <w:rPr>
          <w:noProof/>
        </w:rPr>
      </w:pPr>
      <w:r>
        <w:rPr>
          <w:noProof/>
        </w:rPr>
        <w:t>„членове 2А—2Й“.</w:t>
      </w:r>
    </w:p>
    <w:p>
      <w:pPr>
        <w:pStyle w:val="Bodytext40"/>
        <w:shd w:val="clear" w:color="auto" w:fill="auto"/>
        <w:spacing w:after="140" w:line="222" w:lineRule="exact"/>
        <w:jc w:val="left"/>
        <w:rPr>
          <w:noProof/>
        </w:rPr>
      </w:pPr>
      <w:r>
        <w:rPr>
          <w:noProof/>
        </w:rPr>
        <w:t>Член 4Б</w:t>
      </w:r>
    </w:p>
    <w:p>
      <w:pPr>
        <w:pStyle w:val="Bodytext20"/>
        <w:shd w:val="clear" w:color="auto" w:fill="auto"/>
        <w:spacing w:before="0" w:after="137" w:line="222" w:lineRule="exact"/>
        <w:ind w:left="660" w:firstLine="0"/>
        <w:rPr>
          <w:noProof/>
        </w:rPr>
      </w:pPr>
      <w:r>
        <w:rPr>
          <w:noProof/>
        </w:rPr>
        <w:t>След член 4Б, параграф 2 от протокола се вмъква следният параграф:</w:t>
      </w:r>
    </w:p>
    <w:p>
      <w:pPr>
        <w:pStyle w:val="Bodytext20"/>
        <w:shd w:val="clear" w:color="auto" w:fill="auto"/>
        <w:spacing w:before="0" w:after="44" w:line="226" w:lineRule="exact"/>
        <w:ind w:left="660" w:firstLine="0"/>
        <w:rPr>
          <w:noProof/>
        </w:rPr>
      </w:pPr>
      <w:r>
        <w:rPr>
          <w:noProof/>
        </w:rPr>
        <w:t>„2</w:t>
      </w:r>
      <w:r>
        <w:rPr>
          <w:rStyle w:val="Bodytext2Italic"/>
          <w:noProof/>
        </w:rPr>
        <w:t>bis.</w:t>
      </w:r>
      <w:r>
        <w:rPr>
          <w:noProof/>
        </w:rPr>
        <w:t xml:space="preserve"> Всяка страна — в срок до 1 януари 2019 г. или в рамките на три месеца от датата на влизане в сила на настоящия параграф за тази страна, която от двете дати настъпи последно — установява и въвежда система за лицензиране на вноса и износа на нови, използвани, рециклирани и възстановени контролирани вещества от приложение Е. Всяка страна по член 5, параграф 1, която прецени, че не е в състояние да установи и въведе такава система до 1 януари 2019 г., може да отложи предприемането на тези действия до 1 януари 2021 г.“</w:t>
      </w:r>
    </w:p>
    <w:p>
      <w:pPr>
        <w:pStyle w:val="Bodytext40"/>
        <w:shd w:val="clear" w:color="auto" w:fill="auto"/>
        <w:jc w:val="left"/>
        <w:rPr>
          <w:noProof/>
        </w:rPr>
      </w:pPr>
      <w:r>
        <w:rPr>
          <w:noProof/>
        </w:rPr>
        <w:t>Член 5</w:t>
      </w:r>
    </w:p>
    <w:p>
      <w:pPr>
        <w:pStyle w:val="Bodytext20"/>
        <w:shd w:val="clear" w:color="auto" w:fill="auto"/>
        <w:spacing w:before="0" w:line="346" w:lineRule="exact"/>
        <w:ind w:left="660" w:firstLine="0"/>
        <w:rPr>
          <w:noProof/>
        </w:rPr>
      </w:pPr>
      <w:r>
        <w:rPr>
          <w:noProof/>
        </w:rPr>
        <w:t>В член 5, параграф 4 от протокола думата:</w:t>
      </w:r>
    </w:p>
    <w:p>
      <w:pPr>
        <w:pStyle w:val="Bodytext20"/>
        <w:shd w:val="clear" w:color="auto" w:fill="auto"/>
        <w:spacing w:before="0" w:line="346" w:lineRule="exact"/>
        <w:ind w:left="660" w:firstLine="0"/>
        <w:rPr>
          <w:noProof/>
        </w:rPr>
      </w:pPr>
      <w:r>
        <w:rPr>
          <w:noProof/>
        </w:rPr>
        <w:t>„2И“</w:t>
      </w:r>
    </w:p>
    <w:p>
      <w:pPr>
        <w:pStyle w:val="Bodytext20"/>
        <w:shd w:val="clear" w:color="auto" w:fill="auto"/>
        <w:spacing w:before="0" w:line="346" w:lineRule="exact"/>
        <w:ind w:left="660" w:firstLine="0"/>
        <w:rPr>
          <w:noProof/>
        </w:rPr>
      </w:pPr>
      <w:r>
        <w:rPr>
          <w:noProof/>
        </w:rPr>
        <w:t>се заменя със следното:</w:t>
      </w:r>
    </w:p>
    <w:p>
      <w:pPr>
        <w:pStyle w:val="Bodytext20"/>
        <w:shd w:val="clear" w:color="auto" w:fill="auto"/>
        <w:spacing w:before="0" w:line="346" w:lineRule="exact"/>
        <w:ind w:left="660" w:firstLine="0"/>
        <w:rPr>
          <w:noProof/>
        </w:rPr>
      </w:pPr>
      <w:r>
        <w:rPr>
          <w:noProof/>
        </w:rPr>
        <w:t>„2Й“.</w:t>
      </w:r>
    </w:p>
    <w:p>
      <w:pPr>
        <w:pStyle w:val="Bodytext20"/>
        <w:shd w:val="clear" w:color="auto" w:fill="auto"/>
        <w:spacing w:before="0" w:line="346" w:lineRule="exact"/>
        <w:ind w:left="660" w:firstLine="0"/>
        <w:rPr>
          <w:noProof/>
        </w:rPr>
      </w:pPr>
      <w:r>
        <w:rPr>
          <w:noProof/>
        </w:rPr>
        <w:t>В член 5, параграфи 5 и 6 от протокола думите:</w:t>
      </w:r>
    </w:p>
    <w:p>
      <w:pPr>
        <w:pStyle w:val="Bodytext20"/>
        <w:shd w:val="clear" w:color="auto" w:fill="auto"/>
        <w:spacing w:before="0" w:line="346" w:lineRule="exact"/>
        <w:ind w:left="660" w:firstLine="0"/>
        <w:rPr>
          <w:noProof/>
        </w:rPr>
      </w:pPr>
      <w:r>
        <w:rPr>
          <w:noProof/>
        </w:rPr>
        <w:t>„Член 2И“</w:t>
      </w:r>
    </w:p>
    <w:p>
      <w:pPr>
        <w:pStyle w:val="Bodytext20"/>
        <w:shd w:val="clear" w:color="auto" w:fill="auto"/>
        <w:spacing w:before="0" w:line="346" w:lineRule="exact"/>
        <w:ind w:left="660" w:firstLine="0"/>
        <w:rPr>
          <w:noProof/>
        </w:rPr>
      </w:pPr>
      <w:r>
        <w:rPr>
          <w:noProof/>
        </w:rPr>
        <w:t>се заменят със следното:</w:t>
      </w:r>
    </w:p>
    <w:p>
      <w:pPr>
        <w:pStyle w:val="Bodytext20"/>
        <w:shd w:val="clear" w:color="auto" w:fill="auto"/>
        <w:spacing w:before="0" w:line="346" w:lineRule="exact"/>
        <w:ind w:left="660" w:firstLine="0"/>
        <w:rPr>
          <w:noProof/>
        </w:rPr>
      </w:pPr>
      <w:r>
        <w:rPr>
          <w:noProof/>
        </w:rPr>
        <w:t>„членове 2И и 2Й“.</w:t>
      </w:r>
    </w:p>
    <w:p>
      <w:pPr>
        <w:pStyle w:val="Bodytext20"/>
        <w:shd w:val="clear" w:color="auto" w:fill="auto"/>
        <w:spacing w:before="0" w:line="346" w:lineRule="exact"/>
        <w:ind w:left="660" w:firstLine="0"/>
        <w:rPr>
          <w:noProof/>
        </w:rPr>
      </w:pPr>
      <w:r>
        <w:rPr>
          <w:noProof/>
        </w:rPr>
        <w:t>В член 5, параграф 5 от протокола преди думите:</w:t>
      </w:r>
    </w:p>
    <w:p>
      <w:pPr>
        <w:pStyle w:val="Bodytext20"/>
        <w:shd w:val="clear" w:color="auto" w:fill="auto"/>
        <w:spacing w:before="0" w:line="346" w:lineRule="exact"/>
        <w:ind w:left="660" w:firstLine="0"/>
        <w:rPr>
          <w:noProof/>
        </w:rPr>
      </w:pPr>
      <w:r>
        <w:rPr>
          <w:noProof/>
        </w:rPr>
        <w:t>„онези контролни мерки“ се добавя следното:</w:t>
      </w:r>
    </w:p>
    <w:p>
      <w:pPr>
        <w:pStyle w:val="Bodytext20"/>
        <w:shd w:val="clear" w:color="auto" w:fill="auto"/>
        <w:spacing w:before="0" w:line="346" w:lineRule="exact"/>
        <w:ind w:left="660" w:firstLine="0"/>
        <w:rPr>
          <w:noProof/>
        </w:rPr>
      </w:pPr>
      <w:r>
        <w:rPr>
          <w:noProof/>
        </w:rPr>
        <w:t>„с“.</w:t>
      </w:r>
    </w:p>
    <w:p>
      <w:pPr>
        <w:pStyle w:val="Bodytext20"/>
        <w:shd w:val="clear" w:color="auto" w:fill="auto"/>
        <w:spacing w:before="0" w:line="346" w:lineRule="exact"/>
        <w:ind w:left="660" w:firstLine="0"/>
        <w:rPr>
          <w:noProof/>
        </w:rPr>
      </w:pPr>
      <w:r>
        <w:rPr>
          <w:noProof/>
        </w:rPr>
        <w:t>След член 5, параграф 8</w:t>
      </w:r>
      <w:r>
        <w:rPr>
          <w:rStyle w:val="Bodytext2Italic"/>
          <w:noProof/>
        </w:rPr>
        <w:t>ter</w:t>
      </w:r>
      <w:r>
        <w:rPr>
          <w:noProof/>
        </w:rPr>
        <w:t xml:space="preserve"> от протокола се вмъква следният параграф:</w:t>
      </w:r>
    </w:p>
    <w:p>
      <w:pPr>
        <w:pStyle w:val="Bodytext40"/>
        <w:shd w:val="clear" w:color="auto" w:fill="auto"/>
        <w:spacing w:after="232"/>
        <w:ind w:left="660"/>
        <w:jc w:val="left"/>
        <w:rPr>
          <w:noProof/>
        </w:rPr>
      </w:pPr>
      <w:r>
        <w:rPr>
          <w:rStyle w:val="Bodytext4NotItalic"/>
          <w:noProof/>
        </w:rPr>
        <w:t>„8</w:t>
      </w:r>
      <w:r>
        <w:rPr>
          <w:noProof/>
        </w:rPr>
        <w:t>qua</w:t>
      </w:r>
    </w:p>
    <w:p>
      <w:pPr>
        <w:pStyle w:val="Bodytext20"/>
        <w:numPr>
          <w:ilvl w:val="0"/>
          <w:numId w:val="6"/>
        </w:numPr>
        <w:shd w:val="clear" w:color="auto" w:fill="auto"/>
        <w:tabs>
          <w:tab w:val="left" w:pos="1029"/>
        </w:tabs>
        <w:spacing w:before="0"/>
        <w:ind w:left="660" w:firstLine="0"/>
        <w:rPr>
          <w:noProof/>
        </w:rPr>
      </w:pPr>
      <w:r>
        <w:rPr>
          <w:noProof/>
        </w:rPr>
        <w:t>Всяка страна по параграф 1 от настоящия член, при прилагане на корекциите по отношение на контролните мерки съгласно член 2Й в съответствие с член 2, параграф 9, има право да отложи спазването на контролните мерки, посочени в член 2Й, параграф 1, букви а)—д) и в член 2Й, параграф 3, букви а)—д), и да измени тези мерки, както следва:</w:t>
      </w:r>
    </w:p>
    <w:p>
      <w:pPr>
        <w:pStyle w:val="ListParagraph"/>
        <w:widowControl/>
        <w:autoSpaceDE w:val="0"/>
        <w:autoSpaceDN w:val="0"/>
        <w:adjustRightInd w:val="0"/>
        <w:rPr>
          <w:noProof/>
          <w:color w:val="auto"/>
          <w:sz w:val="20"/>
          <w:szCs w:val="20"/>
        </w:rPr>
      </w:pPr>
      <w:r>
        <w:rPr>
          <w:noProof/>
          <w:color w:val="auto"/>
          <w:sz w:val="20"/>
        </w:rPr>
        <w:t>i) 2024 г. до 2028 г.: 100 %;</w:t>
      </w:r>
    </w:p>
    <w:p>
      <w:pPr>
        <w:pStyle w:val="ListParagraph"/>
        <w:widowControl/>
        <w:autoSpaceDE w:val="0"/>
        <w:autoSpaceDN w:val="0"/>
        <w:adjustRightInd w:val="0"/>
        <w:rPr>
          <w:noProof/>
          <w:color w:val="auto"/>
          <w:sz w:val="20"/>
          <w:szCs w:val="20"/>
        </w:rPr>
      </w:pPr>
      <w:r>
        <w:rPr>
          <w:noProof/>
          <w:color w:val="auto"/>
          <w:sz w:val="20"/>
        </w:rPr>
        <w:t>ii) 2029 г. до 2034 г.: 90 %;</w:t>
      </w:r>
    </w:p>
    <w:p>
      <w:pPr>
        <w:pStyle w:val="ListParagraph"/>
        <w:widowControl/>
        <w:autoSpaceDE w:val="0"/>
        <w:autoSpaceDN w:val="0"/>
        <w:adjustRightInd w:val="0"/>
        <w:rPr>
          <w:noProof/>
          <w:color w:val="auto"/>
          <w:sz w:val="20"/>
          <w:szCs w:val="20"/>
        </w:rPr>
      </w:pPr>
      <w:r>
        <w:rPr>
          <w:noProof/>
          <w:color w:val="auto"/>
          <w:sz w:val="20"/>
        </w:rPr>
        <w:t>iii) 2035 г. до 2039 г.: 70 %;</w:t>
      </w:r>
    </w:p>
    <w:p>
      <w:pPr>
        <w:widowControl/>
        <w:autoSpaceDE w:val="0"/>
        <w:autoSpaceDN w:val="0"/>
        <w:adjustRightInd w:val="0"/>
        <w:ind w:left="720"/>
        <w:rPr>
          <w:noProof/>
          <w:color w:val="auto"/>
          <w:sz w:val="20"/>
          <w:szCs w:val="20"/>
        </w:rPr>
      </w:pPr>
      <w:r>
        <w:rPr>
          <w:noProof/>
          <w:color w:val="auto"/>
          <w:sz w:val="20"/>
        </w:rPr>
        <w:t>iv) 2040 г. до 2044 г.: 50 %;</w:t>
      </w:r>
    </w:p>
    <w:p>
      <w:pPr>
        <w:pStyle w:val="Bodytext20"/>
        <w:shd w:val="clear" w:color="auto" w:fill="auto"/>
        <w:tabs>
          <w:tab w:val="left" w:pos="1029"/>
        </w:tabs>
        <w:spacing w:before="0"/>
        <w:ind w:left="660" w:firstLine="0"/>
        <w:rPr>
          <w:noProof/>
        </w:rPr>
      </w:pPr>
      <w:r>
        <w:rPr>
          <w:noProof/>
          <w:color w:val="auto"/>
        </w:rPr>
        <w:t>v) 2045 г. и след това: 20 %.</w:t>
      </w:r>
    </w:p>
    <w:p>
      <w:pPr>
        <w:rPr>
          <w:noProof/>
          <w:sz w:val="2"/>
          <w:szCs w:val="2"/>
        </w:rPr>
      </w:pPr>
    </w:p>
    <w:p>
      <w:pPr>
        <w:pStyle w:val="Bodytext20"/>
        <w:numPr>
          <w:ilvl w:val="0"/>
          <w:numId w:val="6"/>
        </w:numPr>
        <w:shd w:val="clear" w:color="auto" w:fill="auto"/>
        <w:tabs>
          <w:tab w:val="left" w:pos="1039"/>
        </w:tabs>
        <w:spacing w:before="104" w:line="226" w:lineRule="exact"/>
        <w:ind w:left="660" w:firstLine="0"/>
        <w:rPr>
          <w:noProof/>
        </w:rPr>
      </w:pPr>
      <w:r>
        <w:rPr>
          <w:noProof/>
        </w:rPr>
        <w:t>Независимо от разпоредбите на буква а) по-горе страните могат да решат, че дадена страна по параграф 1 от настоящия член и при прилагане на корекциите по отношение на контролните мерки съгласно член 2Й в съответствие с член 2, параграф 9 има право да отложи спазването на контролните мерки, посочени в член 2Й, параграф 1, букви а)—д) и в член 2Й, параграф 3, букви а)—д), и да измени тези мерки, както следва:</w:t>
      </w:r>
    </w:p>
    <w:p>
      <w:pPr>
        <w:pStyle w:val="ListParagraph"/>
        <w:widowControl/>
        <w:autoSpaceDE w:val="0"/>
        <w:autoSpaceDN w:val="0"/>
        <w:adjustRightInd w:val="0"/>
        <w:rPr>
          <w:noProof/>
          <w:color w:val="auto"/>
          <w:sz w:val="20"/>
          <w:szCs w:val="20"/>
        </w:rPr>
      </w:pPr>
      <w:r>
        <w:rPr>
          <w:noProof/>
          <w:color w:val="auto"/>
          <w:sz w:val="20"/>
        </w:rPr>
        <w:t>i) 2028 г. до 2031 г.: 100 %;</w:t>
      </w:r>
    </w:p>
    <w:p>
      <w:pPr>
        <w:pStyle w:val="ListParagraph"/>
        <w:widowControl/>
        <w:autoSpaceDE w:val="0"/>
        <w:autoSpaceDN w:val="0"/>
        <w:adjustRightInd w:val="0"/>
        <w:rPr>
          <w:noProof/>
          <w:color w:val="auto"/>
          <w:sz w:val="20"/>
          <w:szCs w:val="20"/>
        </w:rPr>
      </w:pPr>
      <w:r>
        <w:rPr>
          <w:noProof/>
          <w:color w:val="auto"/>
          <w:sz w:val="20"/>
        </w:rPr>
        <w:t>ii) 2032 г. до 2036 г.: 90 %;</w:t>
      </w:r>
    </w:p>
    <w:p>
      <w:pPr>
        <w:pStyle w:val="ListParagraph"/>
        <w:widowControl/>
        <w:autoSpaceDE w:val="0"/>
        <w:autoSpaceDN w:val="0"/>
        <w:adjustRightInd w:val="0"/>
        <w:rPr>
          <w:noProof/>
          <w:color w:val="auto"/>
          <w:sz w:val="20"/>
          <w:szCs w:val="20"/>
        </w:rPr>
      </w:pPr>
      <w:r>
        <w:rPr>
          <w:noProof/>
          <w:color w:val="auto"/>
          <w:sz w:val="20"/>
        </w:rPr>
        <w:t>iii) 2037 г. до 2041 г.: 80 %;</w:t>
      </w:r>
    </w:p>
    <w:p>
      <w:pPr>
        <w:pStyle w:val="ListParagraph"/>
        <w:widowControl/>
        <w:autoSpaceDE w:val="0"/>
        <w:autoSpaceDN w:val="0"/>
        <w:adjustRightInd w:val="0"/>
        <w:rPr>
          <w:noProof/>
          <w:color w:val="auto"/>
          <w:sz w:val="20"/>
          <w:szCs w:val="20"/>
        </w:rPr>
      </w:pPr>
      <w:r>
        <w:rPr>
          <w:noProof/>
          <w:color w:val="auto"/>
          <w:sz w:val="20"/>
        </w:rPr>
        <w:t>iv) 2042 г. до 2046 г.: 70 %;</w:t>
      </w:r>
    </w:p>
    <w:p>
      <w:pPr>
        <w:pStyle w:val="ListParagraph"/>
        <w:widowControl/>
        <w:autoSpaceDE w:val="0"/>
        <w:autoSpaceDN w:val="0"/>
        <w:adjustRightInd w:val="0"/>
        <w:rPr>
          <w:noProof/>
          <w:color w:val="auto"/>
          <w:sz w:val="20"/>
          <w:szCs w:val="20"/>
        </w:rPr>
      </w:pPr>
      <w:r>
        <w:rPr>
          <w:noProof/>
          <w:color w:val="auto"/>
          <w:sz w:val="20"/>
        </w:rPr>
        <w:t>v) 2047 г. и след това: 15 %.</w:t>
      </w:r>
    </w:p>
    <w:p>
      <w:pPr>
        <w:framePr w:w="3221" w:hSpace="653" w:wrap="notBeside" w:vAnchor="text" w:hAnchor="text" w:xAlign="center" w:y="1"/>
        <w:rPr>
          <w:noProof/>
          <w:sz w:val="2"/>
          <w:szCs w:val="2"/>
        </w:rPr>
      </w:pPr>
    </w:p>
    <w:p>
      <w:pPr>
        <w:rPr>
          <w:noProof/>
          <w:sz w:val="2"/>
          <w:szCs w:val="2"/>
        </w:rPr>
      </w:pPr>
    </w:p>
    <w:p>
      <w:pPr>
        <w:pStyle w:val="Bodytext20"/>
        <w:numPr>
          <w:ilvl w:val="0"/>
          <w:numId w:val="6"/>
        </w:numPr>
        <w:shd w:val="clear" w:color="auto" w:fill="auto"/>
        <w:tabs>
          <w:tab w:val="left" w:pos="1024"/>
        </w:tabs>
        <w:spacing w:before="95" w:after="124"/>
        <w:ind w:left="660" w:firstLine="0"/>
        <w:rPr>
          <w:noProof/>
        </w:rPr>
      </w:pPr>
      <w:r>
        <w:rPr>
          <w:noProof/>
        </w:rPr>
        <w:t>С оглед на изчислението на своето базово ниво на потребление в съответствие с член 2Й всяка страна по параграф 1 от настоящия член има право да използва средната стойност на изчислените нива на потребление на контролираните вещества от приложение Е за 2020 г., 2021 г. и 2022 г. плюс шестдесет и пет процента от своето базово ниво на потребление на контролирани вещества от група I от приложение В, както е посочено в параграф 8</w:t>
      </w:r>
      <w:r>
        <w:rPr>
          <w:rStyle w:val="Bodytext2Italic"/>
          <w:noProof/>
        </w:rPr>
        <w:t>ter</w:t>
      </w:r>
      <w:r>
        <w:rPr>
          <w:noProof/>
        </w:rPr>
        <w:t xml:space="preserve"> от настоящия член.</w:t>
      </w:r>
    </w:p>
    <w:p>
      <w:pPr>
        <w:pStyle w:val="Bodytext20"/>
        <w:numPr>
          <w:ilvl w:val="0"/>
          <w:numId w:val="6"/>
        </w:numPr>
        <w:shd w:val="clear" w:color="auto" w:fill="auto"/>
        <w:tabs>
          <w:tab w:val="left" w:pos="1050"/>
        </w:tabs>
        <w:spacing w:before="0" w:after="116" w:line="226" w:lineRule="exact"/>
        <w:ind w:left="680" w:firstLine="0"/>
        <w:rPr>
          <w:noProof/>
        </w:rPr>
      </w:pPr>
      <w:r>
        <w:rPr>
          <w:noProof/>
        </w:rPr>
        <w:t>Независимо от разпоредбите на буква в) по-горе страните могат да решат, че с оглед на изчислението на своето базово ниво на потребление в съответствие с член 2Й дадена страна по параграф 1 от настоящия член има право да използва средната стойност на изчислените нива на потребление на контролираните вещества от приложение Е за 2024 г., 2025 г. и 2026 г. плюс шестдесет и пет процента от своето базово ниво на потребление на контролирани вещества от група I от приложение В, както е посочено в параграф 8</w:t>
      </w:r>
      <w:r>
        <w:rPr>
          <w:rStyle w:val="Bodytext2Italic"/>
          <w:noProof/>
        </w:rPr>
        <w:t>ter</w:t>
      </w:r>
      <w:r>
        <w:rPr>
          <w:noProof/>
        </w:rPr>
        <w:t xml:space="preserve"> от настоящия член.</w:t>
      </w:r>
    </w:p>
    <w:p>
      <w:pPr>
        <w:pStyle w:val="Bodytext20"/>
        <w:numPr>
          <w:ilvl w:val="0"/>
          <w:numId w:val="6"/>
        </w:numPr>
        <w:shd w:val="clear" w:color="auto" w:fill="auto"/>
        <w:tabs>
          <w:tab w:val="left" w:pos="1060"/>
        </w:tabs>
        <w:spacing w:before="0" w:after="124"/>
        <w:ind w:left="680" w:firstLine="0"/>
        <w:rPr>
          <w:noProof/>
        </w:rPr>
      </w:pPr>
      <w:r>
        <w:rPr>
          <w:noProof/>
        </w:rPr>
        <w:t>С оглед на изчислението на своето базово ниво на производство в съответствие с член 2Й всяка страна по параграф 1 от настоящия член, която произвежда контролираните вещества от приложение Е, има право да използва средната стойност на изчислените нива на производство на контролираните вещества от приложение Е за 2020 г., 2021 г. и 2022 г. плюс шестдесет и пет процента от своето базово ниво на производство на контролирани вещества от група I от приложение В, както е посочено в параграф 8</w:t>
      </w:r>
      <w:r>
        <w:rPr>
          <w:rStyle w:val="Bodytext2Italic"/>
          <w:noProof/>
        </w:rPr>
        <w:t>ter</w:t>
      </w:r>
      <w:r>
        <w:rPr>
          <w:noProof/>
        </w:rPr>
        <w:t xml:space="preserve"> от настоящия член.</w:t>
      </w:r>
    </w:p>
    <w:p>
      <w:pPr>
        <w:pStyle w:val="Bodytext20"/>
        <w:numPr>
          <w:ilvl w:val="0"/>
          <w:numId w:val="6"/>
        </w:numPr>
        <w:shd w:val="clear" w:color="auto" w:fill="auto"/>
        <w:tabs>
          <w:tab w:val="left" w:pos="1060"/>
        </w:tabs>
        <w:spacing w:before="0" w:after="116" w:line="226" w:lineRule="exact"/>
        <w:ind w:left="680" w:firstLine="0"/>
        <w:rPr>
          <w:noProof/>
        </w:rPr>
      </w:pPr>
      <w:r>
        <w:rPr>
          <w:noProof/>
        </w:rPr>
        <w:t>Независимо от разпоредбите на буква д) по-горе страните могат да решат, че с оглед на изчислението на своето базово ниво на производство в съответствие с член 2Й дадена страна по параграф 1 от настоящия член, която произвежда контролираните вещества от приложение Е, има право да използва средната стойност на изчислените нива на производство на контролираните вещества от приложение Е за 2024 г., 2025 г. и 2026 г. плюс шестдесет и пет процента от своето базово ниво на производство на контролирани вещества от група I от приложение В, както е посочено в параграф 8</w:t>
      </w:r>
      <w:r>
        <w:rPr>
          <w:rStyle w:val="Bodytext2Italic"/>
          <w:noProof/>
        </w:rPr>
        <w:t>ter</w:t>
      </w:r>
      <w:r>
        <w:rPr>
          <w:noProof/>
        </w:rPr>
        <w:t xml:space="preserve"> от настоящия член.</w:t>
      </w:r>
    </w:p>
    <w:p>
      <w:pPr>
        <w:pStyle w:val="Bodytext20"/>
        <w:numPr>
          <w:ilvl w:val="0"/>
          <w:numId w:val="6"/>
        </w:numPr>
        <w:shd w:val="clear" w:color="auto" w:fill="auto"/>
        <w:tabs>
          <w:tab w:val="left" w:pos="1055"/>
        </w:tabs>
        <w:spacing w:before="0" w:after="28"/>
        <w:ind w:left="680" w:firstLine="0"/>
        <w:rPr>
          <w:noProof/>
        </w:rPr>
      </w:pPr>
      <w:r>
        <w:rPr>
          <w:noProof/>
        </w:rPr>
        <w:t>Букви а)— е) от настоящия параграф се прилагат по отношение на изчислените нива на производство и потребление, освен доколкото се прилага освобождаване във връзка с висока температура на средата въз основа на критерии, договорени от страните.“</w:t>
      </w:r>
    </w:p>
    <w:p>
      <w:pPr>
        <w:pStyle w:val="Bodytext40"/>
        <w:shd w:val="clear" w:color="auto" w:fill="auto"/>
        <w:jc w:val="left"/>
        <w:rPr>
          <w:noProof/>
        </w:rPr>
      </w:pPr>
      <w:r>
        <w:rPr>
          <w:noProof/>
        </w:rPr>
        <w:t>Член 6</w:t>
      </w:r>
    </w:p>
    <w:p>
      <w:pPr>
        <w:pStyle w:val="Bodytext20"/>
        <w:shd w:val="clear" w:color="auto" w:fill="auto"/>
        <w:spacing w:before="0" w:line="346" w:lineRule="exact"/>
        <w:ind w:left="680" w:firstLine="0"/>
        <w:rPr>
          <w:noProof/>
        </w:rPr>
      </w:pPr>
      <w:r>
        <w:rPr>
          <w:noProof/>
        </w:rPr>
        <w:t>В член 6 от протокола думите:</w:t>
      </w:r>
    </w:p>
    <w:p>
      <w:pPr>
        <w:pStyle w:val="Bodytext20"/>
        <w:shd w:val="clear" w:color="auto" w:fill="auto"/>
        <w:spacing w:before="0" w:line="346" w:lineRule="exact"/>
        <w:ind w:left="680" w:firstLine="0"/>
        <w:rPr>
          <w:noProof/>
        </w:rPr>
      </w:pPr>
      <w:r>
        <w:rPr>
          <w:noProof/>
        </w:rPr>
        <w:t>„членове 2А до 2И“ се заменят със следното:</w:t>
      </w:r>
    </w:p>
    <w:p>
      <w:pPr>
        <w:pStyle w:val="Bodytext20"/>
        <w:shd w:val="clear" w:color="auto" w:fill="auto"/>
        <w:spacing w:before="0" w:line="346" w:lineRule="exact"/>
        <w:ind w:left="680" w:firstLine="0"/>
        <w:rPr>
          <w:noProof/>
        </w:rPr>
      </w:pPr>
      <w:r>
        <w:rPr>
          <w:noProof/>
        </w:rPr>
        <w:t>„членове 2А—2Й“.</w:t>
      </w:r>
    </w:p>
    <w:p>
      <w:pPr>
        <w:pStyle w:val="Bodytext40"/>
        <w:shd w:val="clear" w:color="auto" w:fill="auto"/>
        <w:jc w:val="left"/>
        <w:rPr>
          <w:noProof/>
        </w:rPr>
      </w:pPr>
      <w:r>
        <w:rPr>
          <w:noProof/>
        </w:rPr>
        <w:t>Член 7, параграфи 2, 3 и 3ter</w:t>
      </w:r>
    </w:p>
    <w:p>
      <w:pPr>
        <w:pStyle w:val="Bodytext20"/>
        <w:shd w:val="clear" w:color="auto" w:fill="auto"/>
        <w:spacing w:before="0" w:after="120"/>
        <w:ind w:left="680" w:firstLine="0"/>
        <w:rPr>
          <w:noProof/>
        </w:rPr>
      </w:pPr>
      <w:r>
        <w:rPr>
          <w:noProof/>
        </w:rPr>
        <w:t>В член 7, параграф 2 от протокола след реда „— в приложение Е, за 1991 г.,“ се вмъква следният ред:</w:t>
      </w:r>
    </w:p>
    <w:p>
      <w:pPr>
        <w:pStyle w:val="Bodytext20"/>
        <w:shd w:val="clear" w:color="auto" w:fill="auto"/>
        <w:spacing w:before="0" w:after="28"/>
        <w:ind w:left="680" w:firstLine="0"/>
        <w:rPr>
          <w:noProof/>
        </w:rPr>
      </w:pPr>
      <w:r>
        <w:rPr>
          <w:noProof/>
        </w:rPr>
        <w:t>„— в приложение Е, за 2011—2013 г., с изключение на страните по член 5, параграф 1, които ще предоставят тези данни за периода 2020—2022 г., като страните по член 5, параграф 1, за които се прилага член 5, параграф 8</w:t>
      </w:r>
      <w:r>
        <w:rPr>
          <w:rStyle w:val="Bodytext2Italic"/>
          <w:noProof/>
        </w:rPr>
        <w:t>qua</w:t>
      </w:r>
      <w:r>
        <w:rPr>
          <w:noProof/>
        </w:rPr>
        <w:t>, букви г) и е), ще предоставят тези данни за периода 2024—2026 г.,“.</w:t>
      </w:r>
    </w:p>
    <w:p>
      <w:pPr>
        <w:pStyle w:val="Bodytext20"/>
        <w:shd w:val="clear" w:color="auto" w:fill="auto"/>
        <w:spacing w:before="0" w:line="346" w:lineRule="exact"/>
        <w:ind w:left="680" w:firstLine="0"/>
        <w:rPr>
          <w:noProof/>
        </w:rPr>
      </w:pPr>
      <w:r>
        <w:rPr>
          <w:noProof/>
        </w:rPr>
        <w:t>В член 2, параграфи 7 и 3 от протокола думите:</w:t>
      </w:r>
    </w:p>
    <w:p>
      <w:pPr>
        <w:pStyle w:val="Bodytext20"/>
        <w:shd w:val="clear" w:color="auto" w:fill="auto"/>
        <w:spacing w:before="0" w:line="346" w:lineRule="exact"/>
        <w:ind w:left="680" w:firstLine="0"/>
        <w:rPr>
          <w:noProof/>
        </w:rPr>
      </w:pPr>
      <w:r>
        <w:rPr>
          <w:noProof/>
        </w:rPr>
        <w:t>„С и Е“</w:t>
      </w:r>
    </w:p>
    <w:p>
      <w:pPr>
        <w:pStyle w:val="Bodytext20"/>
        <w:shd w:val="clear" w:color="auto" w:fill="auto"/>
        <w:spacing w:before="0" w:line="346" w:lineRule="exact"/>
        <w:ind w:left="680" w:firstLine="0"/>
        <w:rPr>
          <w:noProof/>
        </w:rPr>
      </w:pPr>
      <w:r>
        <w:rPr>
          <w:noProof/>
        </w:rPr>
        <w:t>се заменят със следното:</w:t>
      </w:r>
    </w:p>
    <w:p>
      <w:pPr>
        <w:pStyle w:val="Bodytext20"/>
        <w:shd w:val="clear" w:color="auto" w:fill="auto"/>
        <w:spacing w:before="0" w:line="346" w:lineRule="exact"/>
        <w:ind w:left="680" w:firstLine="0"/>
        <w:rPr>
          <w:noProof/>
        </w:rPr>
      </w:pPr>
      <w:r>
        <w:rPr>
          <w:noProof/>
        </w:rPr>
        <w:t>„В, Д и Е“.</w:t>
      </w:r>
    </w:p>
    <w:p>
      <w:pPr>
        <w:pStyle w:val="Bodytext20"/>
        <w:shd w:val="clear" w:color="auto" w:fill="auto"/>
        <w:spacing w:before="0" w:line="346" w:lineRule="exact"/>
        <w:ind w:left="680" w:firstLine="0"/>
        <w:rPr>
          <w:noProof/>
        </w:rPr>
      </w:pPr>
      <w:r>
        <w:rPr>
          <w:noProof/>
        </w:rPr>
        <w:t>След член 7, параграф 3</w:t>
      </w:r>
      <w:r>
        <w:rPr>
          <w:rStyle w:val="Bodytext2Italic"/>
          <w:noProof/>
        </w:rPr>
        <w:t>bis</w:t>
      </w:r>
      <w:r>
        <w:rPr>
          <w:noProof/>
        </w:rPr>
        <w:t xml:space="preserve"> от протокола се добавя следният параграф:</w:t>
      </w:r>
    </w:p>
    <w:p>
      <w:pPr>
        <w:pStyle w:val="Bodytext20"/>
        <w:shd w:val="clear" w:color="auto" w:fill="auto"/>
        <w:spacing w:before="0" w:after="24"/>
        <w:ind w:left="680" w:firstLine="0"/>
        <w:rPr>
          <w:noProof/>
        </w:rPr>
      </w:pPr>
      <w:r>
        <w:rPr>
          <w:noProof/>
        </w:rPr>
        <w:t>„3</w:t>
      </w:r>
      <w:r>
        <w:rPr>
          <w:rStyle w:val="Bodytext2Italic"/>
          <w:noProof/>
        </w:rPr>
        <w:t xml:space="preserve">ter. </w:t>
      </w:r>
      <w:r>
        <w:rPr>
          <w:noProof/>
        </w:rPr>
        <w:t>Всяка страна предоставя на секретариата статистически данни за годишните емисии на контролирани вещества от група II от приложение Е за всяко предприятие в съответствие с член 3, параграф 1, буква г) от протокола.“</w:t>
      </w:r>
    </w:p>
    <w:p>
      <w:pPr>
        <w:pStyle w:val="Bodytext40"/>
        <w:shd w:val="clear" w:color="auto" w:fill="auto"/>
        <w:spacing w:line="350" w:lineRule="exact"/>
        <w:jc w:val="left"/>
        <w:rPr>
          <w:noProof/>
        </w:rPr>
      </w:pPr>
      <w:r>
        <w:rPr>
          <w:noProof/>
        </w:rPr>
        <w:t>Член 7, параграф 4</w:t>
      </w:r>
    </w:p>
    <w:p>
      <w:pPr>
        <w:pStyle w:val="Bodytext20"/>
        <w:shd w:val="clear" w:color="auto" w:fill="auto"/>
        <w:spacing w:before="0" w:line="350" w:lineRule="exact"/>
        <w:ind w:left="680" w:firstLine="0"/>
        <w:rPr>
          <w:noProof/>
        </w:rPr>
      </w:pPr>
      <w:r>
        <w:rPr>
          <w:noProof/>
        </w:rPr>
        <w:t>В член 7, параграф 4 от протокола след думите:</w:t>
      </w:r>
    </w:p>
    <w:p>
      <w:pPr>
        <w:pStyle w:val="Bodytext20"/>
        <w:shd w:val="clear" w:color="auto" w:fill="auto"/>
        <w:spacing w:before="0" w:line="350" w:lineRule="exact"/>
        <w:ind w:left="680" w:firstLine="0"/>
        <w:rPr>
          <w:noProof/>
        </w:rPr>
      </w:pPr>
      <w:r>
        <w:rPr>
          <w:noProof/>
        </w:rPr>
        <w:t>„статистически данни за“ и „предоставя данни за“ се добавя следното:</w:t>
      </w:r>
    </w:p>
    <w:p>
      <w:pPr>
        <w:pStyle w:val="Bodytext20"/>
        <w:shd w:val="clear" w:color="auto" w:fill="auto"/>
        <w:spacing w:before="0" w:line="350" w:lineRule="exact"/>
        <w:ind w:left="680" w:firstLine="0"/>
        <w:rPr>
          <w:noProof/>
        </w:rPr>
      </w:pPr>
      <w:r>
        <w:rPr>
          <w:noProof/>
        </w:rPr>
        <w:t>„производството“.</w:t>
      </w:r>
    </w:p>
    <w:p>
      <w:pPr>
        <w:pStyle w:val="Bodytext40"/>
        <w:shd w:val="clear" w:color="auto" w:fill="auto"/>
        <w:spacing w:line="350" w:lineRule="exact"/>
        <w:jc w:val="left"/>
        <w:rPr>
          <w:noProof/>
        </w:rPr>
      </w:pPr>
      <w:r>
        <w:rPr>
          <w:noProof/>
        </w:rPr>
        <w:t>Член 10, параграф 1</w:t>
      </w:r>
    </w:p>
    <w:p>
      <w:pPr>
        <w:pStyle w:val="Bodytext20"/>
        <w:shd w:val="clear" w:color="auto" w:fill="auto"/>
        <w:spacing w:before="0" w:line="350" w:lineRule="exact"/>
        <w:ind w:left="720" w:firstLine="0"/>
        <w:rPr>
          <w:noProof/>
        </w:rPr>
      </w:pPr>
      <w:r>
        <w:rPr>
          <w:noProof/>
        </w:rPr>
        <w:t>В член 10, параграф 1 от протокола думите:</w:t>
      </w:r>
    </w:p>
    <w:p>
      <w:pPr>
        <w:pStyle w:val="Bodytext20"/>
        <w:shd w:val="clear" w:color="auto" w:fill="auto"/>
        <w:spacing w:before="0" w:line="350" w:lineRule="exact"/>
        <w:ind w:left="720" w:firstLine="0"/>
        <w:rPr>
          <w:noProof/>
        </w:rPr>
      </w:pPr>
      <w:r>
        <w:rPr>
          <w:noProof/>
        </w:rPr>
        <w:t>„и член 2З“</w:t>
      </w:r>
    </w:p>
    <w:p>
      <w:pPr>
        <w:pStyle w:val="Bodytext20"/>
        <w:shd w:val="clear" w:color="auto" w:fill="auto"/>
        <w:spacing w:before="0" w:line="350" w:lineRule="exact"/>
        <w:ind w:left="720" w:firstLine="0"/>
        <w:rPr>
          <w:noProof/>
        </w:rPr>
      </w:pPr>
      <w:r>
        <w:rPr>
          <w:noProof/>
        </w:rPr>
        <w:t>се заменят със следното:</w:t>
      </w:r>
    </w:p>
    <w:p>
      <w:pPr>
        <w:pStyle w:val="Bodytext20"/>
        <w:shd w:val="clear" w:color="auto" w:fill="auto"/>
        <w:spacing w:before="0" w:line="350" w:lineRule="exact"/>
        <w:ind w:left="720" w:firstLine="0"/>
        <w:rPr>
          <w:noProof/>
        </w:rPr>
      </w:pPr>
      <w:r>
        <w:rPr>
          <w:noProof/>
        </w:rPr>
        <w:t>„ , член 2И и член 2Й“.</w:t>
      </w:r>
    </w:p>
    <w:p>
      <w:pPr>
        <w:pStyle w:val="Bodytext20"/>
        <w:shd w:val="clear" w:color="auto" w:fill="auto"/>
        <w:spacing w:before="0" w:line="350" w:lineRule="exact"/>
        <w:ind w:left="720" w:firstLine="0"/>
        <w:rPr>
          <w:noProof/>
        </w:rPr>
      </w:pPr>
      <w:r>
        <w:rPr>
          <w:noProof/>
        </w:rPr>
        <w:t>В края на член 10, параграф 1 от протокола се добавя следното:</w:t>
      </w:r>
    </w:p>
    <w:p>
      <w:pPr>
        <w:pStyle w:val="Bodytext20"/>
        <w:shd w:val="clear" w:color="auto" w:fill="auto"/>
        <w:spacing w:before="0" w:after="24"/>
        <w:ind w:left="720" w:firstLine="0"/>
        <w:rPr>
          <w:noProof/>
        </w:rPr>
      </w:pPr>
      <w:r>
        <w:rPr>
          <w:noProof/>
        </w:rPr>
        <w:t>„Когато дадена страна по член 5, параграф 1 реши да се възползва от финансиране по линия на друг финансов механизъм, в резултат на което ще бъде покрита част от нейните договорени пределни разходи, тази част не се поема от финансовия механизъм съгласно член 10 от настоящия протокол.“</w:t>
      </w:r>
    </w:p>
    <w:p>
      <w:pPr>
        <w:pStyle w:val="Bodytext40"/>
        <w:shd w:val="clear" w:color="auto" w:fill="auto"/>
        <w:spacing w:line="350" w:lineRule="exact"/>
        <w:jc w:val="left"/>
        <w:rPr>
          <w:noProof/>
        </w:rPr>
      </w:pPr>
      <w:r>
        <w:rPr>
          <w:noProof/>
        </w:rPr>
        <w:t>Член 17</w:t>
      </w:r>
    </w:p>
    <w:p>
      <w:pPr>
        <w:pStyle w:val="Bodytext20"/>
        <w:shd w:val="clear" w:color="auto" w:fill="auto"/>
        <w:spacing w:before="0" w:line="350" w:lineRule="exact"/>
        <w:ind w:left="720" w:firstLine="0"/>
        <w:rPr>
          <w:noProof/>
        </w:rPr>
      </w:pPr>
      <w:r>
        <w:rPr>
          <w:noProof/>
        </w:rPr>
        <w:t>В член 17 от протокола думите:</w:t>
      </w:r>
    </w:p>
    <w:p>
      <w:pPr>
        <w:pStyle w:val="Bodytext20"/>
        <w:shd w:val="clear" w:color="auto" w:fill="auto"/>
        <w:spacing w:before="0" w:line="350" w:lineRule="exact"/>
        <w:ind w:left="720" w:firstLine="0"/>
        <w:rPr>
          <w:noProof/>
        </w:rPr>
      </w:pPr>
      <w:r>
        <w:rPr>
          <w:noProof/>
        </w:rPr>
        <w:t>„членове 2А до 2И“ се заменят със следното:</w:t>
      </w:r>
    </w:p>
    <w:p>
      <w:pPr>
        <w:pStyle w:val="Bodytext20"/>
        <w:shd w:val="clear" w:color="auto" w:fill="auto"/>
        <w:spacing w:before="0" w:after="450" w:line="350" w:lineRule="exact"/>
        <w:ind w:left="720" w:firstLine="0"/>
        <w:rPr>
          <w:noProof/>
        </w:rPr>
      </w:pPr>
      <w:r>
        <w:rPr>
          <w:noProof/>
        </w:rPr>
        <w:t>„членове 2А—2Й“.</w:t>
      </w:r>
    </w:p>
    <w:p>
      <w:pPr>
        <w:pStyle w:val="Tablecaption20"/>
        <w:framePr w:w="7037" w:wrap="notBeside" w:vAnchor="text" w:hAnchor="text" w:y="1"/>
        <w:shd w:val="clear" w:color="auto" w:fill="auto"/>
        <w:rPr>
          <w:noProof/>
        </w:rPr>
      </w:pPr>
      <w:r>
        <w:rPr>
          <w:noProof/>
        </w:rPr>
        <w:t>Приложение A</w:t>
      </w:r>
    </w:p>
    <w:p>
      <w:pPr>
        <w:pStyle w:val="Tablecaption0"/>
        <w:framePr w:w="7037" w:wrap="notBeside" w:vAnchor="text" w:hAnchor="text" w:y="1"/>
        <w:shd w:val="clear" w:color="auto" w:fill="auto"/>
        <w:rPr>
          <w:noProof/>
        </w:rPr>
      </w:pPr>
      <w:r>
        <w:rPr>
          <w:noProof/>
        </w:rPr>
        <w:t>Таблицата за група I в приложение А към протокола се заменя със следната таблица:</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603"/>
        <w:gridCol w:w="1709"/>
        <w:gridCol w:w="1733"/>
        <w:gridCol w:w="1992"/>
      </w:tblGrid>
      <w:tr>
        <w:trPr>
          <w:trHeight w:hRule="exact" w:val="910"/>
        </w:trPr>
        <w:tc>
          <w:tcPr>
            <w:tcW w:w="1603" w:type="dxa"/>
            <w:tcBorders>
              <w:top w:val="single" w:sz="4" w:space="0" w:color="auto"/>
              <w:lef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rPr>
                <w:noProof/>
              </w:rPr>
            </w:pPr>
            <w:r>
              <w:rPr>
                <w:rStyle w:val="Bodytext2Bold"/>
                <w:noProof/>
              </w:rPr>
              <w:t>Група</w:t>
            </w:r>
          </w:p>
        </w:tc>
        <w:tc>
          <w:tcPr>
            <w:tcW w:w="1709" w:type="dxa"/>
            <w:tcBorders>
              <w:top w:val="single" w:sz="4" w:space="0" w:color="auto"/>
              <w:lef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rPr>
                <w:noProof/>
              </w:rPr>
            </w:pPr>
            <w:r>
              <w:rPr>
                <w:rStyle w:val="Bodytext2Bold"/>
                <w:noProof/>
              </w:rPr>
              <w:t>Вещество</w:t>
            </w:r>
          </w:p>
        </w:tc>
        <w:tc>
          <w:tcPr>
            <w:tcW w:w="1733" w:type="dxa"/>
            <w:tcBorders>
              <w:top w:val="single" w:sz="4" w:space="0" w:color="auto"/>
              <w:lef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jc w:val="right"/>
              <w:rPr>
                <w:noProof/>
              </w:rPr>
            </w:pPr>
            <w:r>
              <w:rPr>
                <w:rStyle w:val="Bodytext2Bold"/>
                <w:noProof/>
              </w:rPr>
              <w:t>Озоноразрушаващ</w:t>
            </w:r>
          </w:p>
          <w:p>
            <w:pPr>
              <w:pStyle w:val="Bodytext20"/>
              <w:framePr w:w="7037" w:wrap="notBeside" w:vAnchor="text" w:hAnchor="text" w:y="1"/>
              <w:shd w:val="clear" w:color="auto" w:fill="auto"/>
              <w:spacing w:before="0" w:line="222" w:lineRule="exact"/>
              <w:ind w:firstLine="0"/>
              <w:jc w:val="right"/>
              <w:rPr>
                <w:noProof/>
              </w:rPr>
            </w:pPr>
            <w:r>
              <w:rPr>
                <w:rStyle w:val="Bodytext2Bold"/>
                <w:noProof/>
              </w:rPr>
              <w:t>потенциал*</w:t>
            </w:r>
          </w:p>
        </w:tc>
        <w:tc>
          <w:tcPr>
            <w:tcW w:w="1992" w:type="dxa"/>
            <w:tcBorders>
              <w:top w:val="single" w:sz="4" w:space="0" w:color="auto"/>
              <w:left w:val="single" w:sz="4" w:space="0" w:color="auto"/>
              <w:right w:val="single" w:sz="4" w:space="0" w:color="auto"/>
            </w:tcBorders>
            <w:shd w:val="clear" w:color="auto" w:fill="FFFFFF"/>
            <w:vAlign w:val="bottom"/>
          </w:tcPr>
          <w:p>
            <w:pPr>
              <w:pStyle w:val="Bodytext20"/>
              <w:framePr w:w="7037" w:wrap="notBeside" w:vAnchor="text" w:hAnchor="text" w:y="1"/>
              <w:shd w:val="clear" w:color="auto" w:fill="auto"/>
              <w:spacing w:before="0"/>
              <w:ind w:firstLine="0"/>
              <w:jc w:val="right"/>
              <w:rPr>
                <w:noProof/>
              </w:rPr>
            </w:pPr>
            <w:r>
              <w:rPr>
                <w:rStyle w:val="Bodytext2Bold"/>
                <w:noProof/>
              </w:rPr>
              <w:t>100-годишен потенциал за глобално затопляне</w:t>
            </w:r>
          </w:p>
        </w:tc>
      </w:tr>
      <w:tr>
        <w:trPr>
          <w:trHeight w:hRule="exact" w:val="240"/>
        </w:trPr>
        <w:tc>
          <w:tcPr>
            <w:tcW w:w="1603" w:type="dxa"/>
            <w:tcBorders>
              <w:top w:val="single" w:sz="4" w:space="0" w:color="auto"/>
              <w:lef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rPr>
                <w:noProof/>
              </w:rPr>
            </w:pPr>
            <w:r>
              <w:rPr>
                <w:rStyle w:val="Bodytext2Italic0"/>
                <w:noProof/>
              </w:rPr>
              <w:t>Група I</w:t>
            </w:r>
          </w:p>
        </w:tc>
        <w:tc>
          <w:tcPr>
            <w:tcW w:w="1709" w:type="dxa"/>
            <w:tcBorders>
              <w:top w:val="single" w:sz="4" w:space="0" w:color="auto"/>
              <w:left w:val="single" w:sz="4" w:space="0" w:color="auto"/>
            </w:tcBorders>
            <w:shd w:val="clear" w:color="auto" w:fill="FFFFFF"/>
          </w:tcPr>
          <w:p>
            <w:pPr>
              <w:framePr w:w="7037" w:wrap="notBeside" w:vAnchor="text" w:hAnchor="text" w:y="1"/>
              <w:rPr>
                <w:noProof/>
                <w:sz w:val="10"/>
                <w:szCs w:val="10"/>
              </w:rPr>
            </w:pPr>
          </w:p>
        </w:tc>
        <w:tc>
          <w:tcPr>
            <w:tcW w:w="1733" w:type="dxa"/>
            <w:tcBorders>
              <w:top w:val="single" w:sz="4" w:space="0" w:color="auto"/>
              <w:left w:val="single" w:sz="4" w:space="0" w:color="auto"/>
            </w:tcBorders>
            <w:shd w:val="clear" w:color="auto" w:fill="FFFFFF"/>
          </w:tcPr>
          <w:p>
            <w:pPr>
              <w:framePr w:w="7037" w:wrap="notBeside" w:vAnchor="text" w:hAnchor="text" w:y="1"/>
              <w:rPr>
                <w:noProof/>
                <w:sz w:val="10"/>
                <w:szCs w:val="10"/>
              </w:rPr>
            </w:pPr>
          </w:p>
        </w:tc>
        <w:tc>
          <w:tcPr>
            <w:tcW w:w="1992" w:type="dxa"/>
            <w:tcBorders>
              <w:top w:val="single" w:sz="4" w:space="0" w:color="auto"/>
              <w:left w:val="single" w:sz="4" w:space="0" w:color="auto"/>
              <w:right w:val="single" w:sz="4" w:space="0" w:color="auto"/>
            </w:tcBorders>
            <w:shd w:val="clear" w:color="auto" w:fill="FFFFFF"/>
          </w:tcPr>
          <w:p>
            <w:pPr>
              <w:framePr w:w="7037" w:wrap="notBeside" w:vAnchor="text" w:hAnchor="text" w:y="1"/>
              <w:rPr>
                <w:noProof/>
                <w:sz w:val="10"/>
                <w:szCs w:val="10"/>
              </w:rPr>
            </w:pPr>
          </w:p>
        </w:tc>
      </w:tr>
      <w:tr>
        <w:trPr>
          <w:trHeight w:hRule="exact" w:val="240"/>
        </w:trPr>
        <w:tc>
          <w:tcPr>
            <w:tcW w:w="1603" w:type="dxa"/>
            <w:tcBorders>
              <w:top w:val="single" w:sz="4" w:space="0" w:color="auto"/>
              <w:lef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rPr>
                <w:noProof/>
              </w:rPr>
            </w:pPr>
            <w:r>
              <w:rPr>
                <w:rStyle w:val="Bodytext21"/>
                <w:noProof/>
              </w:rPr>
              <w:t>CFCl</w:t>
            </w:r>
            <w:r>
              <w:rPr>
                <w:rStyle w:val="Bodytext26pt0"/>
                <w:noProof/>
              </w:rPr>
              <w:t>3</w:t>
            </w:r>
          </w:p>
        </w:tc>
        <w:tc>
          <w:tcPr>
            <w:tcW w:w="1709" w:type="dxa"/>
            <w:tcBorders>
              <w:top w:val="single" w:sz="4" w:space="0" w:color="auto"/>
              <w:lef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rPr>
                <w:noProof/>
              </w:rPr>
            </w:pPr>
            <w:r>
              <w:rPr>
                <w:rStyle w:val="Bodytext21"/>
                <w:noProof/>
              </w:rPr>
              <w:t>(CFC-11)</w:t>
            </w:r>
          </w:p>
        </w:tc>
        <w:tc>
          <w:tcPr>
            <w:tcW w:w="1733" w:type="dxa"/>
            <w:tcBorders>
              <w:top w:val="single" w:sz="4" w:space="0" w:color="auto"/>
              <w:lef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jc w:val="right"/>
              <w:rPr>
                <w:noProof/>
              </w:rPr>
            </w:pPr>
            <w:r>
              <w:rPr>
                <w:rStyle w:val="Bodytext21"/>
                <w:noProof/>
              </w:rPr>
              <w:t>1,0</w:t>
            </w:r>
          </w:p>
        </w:tc>
        <w:tc>
          <w:tcPr>
            <w:tcW w:w="1992" w:type="dxa"/>
            <w:tcBorders>
              <w:top w:val="single" w:sz="4" w:space="0" w:color="auto"/>
              <w:left w:val="single" w:sz="4" w:space="0" w:color="auto"/>
              <w:righ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jc w:val="right"/>
              <w:rPr>
                <w:noProof/>
              </w:rPr>
            </w:pPr>
            <w:r>
              <w:rPr>
                <w:rStyle w:val="Bodytext21"/>
                <w:noProof/>
              </w:rPr>
              <w:t>4 750</w:t>
            </w:r>
          </w:p>
        </w:tc>
      </w:tr>
      <w:tr>
        <w:trPr>
          <w:trHeight w:hRule="exact" w:val="240"/>
        </w:trPr>
        <w:tc>
          <w:tcPr>
            <w:tcW w:w="1603" w:type="dxa"/>
            <w:tcBorders>
              <w:top w:val="single" w:sz="4" w:space="0" w:color="auto"/>
              <w:lef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rPr>
                <w:noProof/>
              </w:rPr>
            </w:pPr>
            <w:r>
              <w:rPr>
                <w:rStyle w:val="Bodytext21"/>
                <w:noProof/>
              </w:rPr>
              <w:t>CF</w:t>
            </w:r>
            <w:r>
              <w:rPr>
                <w:rStyle w:val="Bodytext26pt0"/>
                <w:noProof/>
              </w:rPr>
              <w:t>2</w:t>
            </w:r>
            <w:r>
              <w:rPr>
                <w:rStyle w:val="Bodytext21"/>
                <w:noProof/>
              </w:rPr>
              <w:t>Cl</w:t>
            </w:r>
            <w:r>
              <w:rPr>
                <w:rStyle w:val="Bodytext26pt0"/>
                <w:noProof/>
              </w:rPr>
              <w:t>2</w:t>
            </w:r>
          </w:p>
        </w:tc>
        <w:tc>
          <w:tcPr>
            <w:tcW w:w="1709" w:type="dxa"/>
            <w:tcBorders>
              <w:top w:val="single" w:sz="4" w:space="0" w:color="auto"/>
              <w:lef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rPr>
                <w:noProof/>
              </w:rPr>
            </w:pPr>
            <w:r>
              <w:rPr>
                <w:rStyle w:val="Bodytext21"/>
                <w:noProof/>
              </w:rPr>
              <w:t>(CFC-12)</w:t>
            </w:r>
          </w:p>
        </w:tc>
        <w:tc>
          <w:tcPr>
            <w:tcW w:w="1733" w:type="dxa"/>
            <w:tcBorders>
              <w:top w:val="single" w:sz="4" w:space="0" w:color="auto"/>
              <w:lef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jc w:val="right"/>
              <w:rPr>
                <w:noProof/>
              </w:rPr>
            </w:pPr>
            <w:r>
              <w:rPr>
                <w:rStyle w:val="Bodytext21"/>
                <w:noProof/>
              </w:rPr>
              <w:t>1,0</w:t>
            </w:r>
          </w:p>
        </w:tc>
        <w:tc>
          <w:tcPr>
            <w:tcW w:w="1992" w:type="dxa"/>
            <w:tcBorders>
              <w:top w:val="single" w:sz="4" w:space="0" w:color="auto"/>
              <w:left w:val="single" w:sz="4" w:space="0" w:color="auto"/>
              <w:righ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jc w:val="right"/>
              <w:rPr>
                <w:noProof/>
              </w:rPr>
            </w:pPr>
            <w:r>
              <w:rPr>
                <w:rStyle w:val="Bodytext21"/>
                <w:noProof/>
              </w:rPr>
              <w:t>10 900</w:t>
            </w:r>
          </w:p>
        </w:tc>
      </w:tr>
      <w:tr>
        <w:trPr>
          <w:trHeight w:hRule="exact" w:val="240"/>
        </w:trPr>
        <w:tc>
          <w:tcPr>
            <w:tcW w:w="1603" w:type="dxa"/>
            <w:tcBorders>
              <w:top w:val="single" w:sz="4" w:space="0" w:color="auto"/>
              <w:lef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rPr>
                <w:noProof/>
              </w:rPr>
            </w:pPr>
            <w:r>
              <w:rPr>
                <w:rStyle w:val="Bodytext21"/>
                <w:noProof/>
              </w:rPr>
              <w:t>C</w:t>
            </w:r>
            <w:r>
              <w:rPr>
                <w:rStyle w:val="Bodytext26pt0"/>
                <w:noProof/>
              </w:rPr>
              <w:t>2</w:t>
            </w:r>
            <w:r>
              <w:rPr>
                <w:rStyle w:val="Bodytext21"/>
                <w:noProof/>
              </w:rPr>
              <w:t>F</w:t>
            </w:r>
            <w:r>
              <w:rPr>
                <w:rStyle w:val="Bodytext26pt0"/>
                <w:noProof/>
              </w:rPr>
              <w:t>3</w:t>
            </w:r>
            <w:r>
              <w:rPr>
                <w:rStyle w:val="Bodytext21"/>
                <w:noProof/>
              </w:rPr>
              <w:t>Cl</w:t>
            </w:r>
            <w:r>
              <w:rPr>
                <w:rStyle w:val="Bodytext26pt0"/>
                <w:noProof/>
              </w:rPr>
              <w:t>3</w:t>
            </w:r>
          </w:p>
        </w:tc>
        <w:tc>
          <w:tcPr>
            <w:tcW w:w="1709" w:type="dxa"/>
            <w:tcBorders>
              <w:top w:val="single" w:sz="4" w:space="0" w:color="auto"/>
              <w:lef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rPr>
                <w:noProof/>
              </w:rPr>
            </w:pPr>
            <w:r>
              <w:rPr>
                <w:rStyle w:val="Bodytext21"/>
                <w:noProof/>
              </w:rPr>
              <w:t>(CFC-113)</w:t>
            </w:r>
          </w:p>
        </w:tc>
        <w:tc>
          <w:tcPr>
            <w:tcW w:w="1733" w:type="dxa"/>
            <w:tcBorders>
              <w:top w:val="single" w:sz="4" w:space="0" w:color="auto"/>
              <w:lef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jc w:val="right"/>
              <w:rPr>
                <w:noProof/>
              </w:rPr>
            </w:pPr>
            <w:r>
              <w:rPr>
                <w:rStyle w:val="Bodytext21"/>
                <w:noProof/>
              </w:rPr>
              <w:t>0,8</w:t>
            </w:r>
          </w:p>
        </w:tc>
        <w:tc>
          <w:tcPr>
            <w:tcW w:w="1992" w:type="dxa"/>
            <w:tcBorders>
              <w:top w:val="single" w:sz="4" w:space="0" w:color="auto"/>
              <w:left w:val="single" w:sz="4" w:space="0" w:color="auto"/>
              <w:righ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jc w:val="right"/>
              <w:rPr>
                <w:noProof/>
              </w:rPr>
            </w:pPr>
            <w:r>
              <w:rPr>
                <w:rStyle w:val="Bodytext21"/>
                <w:noProof/>
              </w:rPr>
              <w:t>6 130</w:t>
            </w:r>
          </w:p>
        </w:tc>
      </w:tr>
      <w:tr>
        <w:trPr>
          <w:trHeight w:hRule="exact" w:val="240"/>
        </w:trPr>
        <w:tc>
          <w:tcPr>
            <w:tcW w:w="1603" w:type="dxa"/>
            <w:tcBorders>
              <w:top w:val="single" w:sz="4" w:space="0" w:color="auto"/>
              <w:lef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rPr>
                <w:noProof/>
              </w:rPr>
            </w:pPr>
            <w:r>
              <w:rPr>
                <w:rStyle w:val="Bodytext21"/>
                <w:noProof/>
              </w:rPr>
              <w:t>C</w:t>
            </w:r>
            <w:r>
              <w:rPr>
                <w:rStyle w:val="Bodytext26pt0"/>
                <w:noProof/>
              </w:rPr>
              <w:t>2</w:t>
            </w:r>
            <w:r>
              <w:rPr>
                <w:rStyle w:val="Bodytext21"/>
                <w:noProof/>
              </w:rPr>
              <w:t>F</w:t>
            </w:r>
            <w:r>
              <w:rPr>
                <w:rStyle w:val="Bodytext26pt0"/>
                <w:noProof/>
              </w:rPr>
              <w:t>4</w:t>
            </w:r>
            <w:r>
              <w:rPr>
                <w:rStyle w:val="Bodytext21"/>
                <w:noProof/>
              </w:rPr>
              <w:t>Cl</w:t>
            </w:r>
            <w:r>
              <w:rPr>
                <w:rStyle w:val="Bodytext26pt0"/>
                <w:noProof/>
              </w:rPr>
              <w:t>2</w:t>
            </w:r>
          </w:p>
        </w:tc>
        <w:tc>
          <w:tcPr>
            <w:tcW w:w="1709" w:type="dxa"/>
            <w:tcBorders>
              <w:top w:val="single" w:sz="4" w:space="0" w:color="auto"/>
              <w:lef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rPr>
                <w:noProof/>
              </w:rPr>
            </w:pPr>
            <w:r>
              <w:rPr>
                <w:rStyle w:val="Bodytext21"/>
                <w:noProof/>
              </w:rPr>
              <w:t>(CFC-114)</w:t>
            </w:r>
          </w:p>
        </w:tc>
        <w:tc>
          <w:tcPr>
            <w:tcW w:w="1733" w:type="dxa"/>
            <w:tcBorders>
              <w:top w:val="single" w:sz="4" w:space="0" w:color="auto"/>
              <w:lef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jc w:val="right"/>
              <w:rPr>
                <w:noProof/>
              </w:rPr>
            </w:pPr>
            <w:r>
              <w:rPr>
                <w:rStyle w:val="Bodytext21"/>
                <w:noProof/>
              </w:rPr>
              <w:t>1,0</w:t>
            </w:r>
          </w:p>
        </w:tc>
        <w:tc>
          <w:tcPr>
            <w:tcW w:w="1992" w:type="dxa"/>
            <w:tcBorders>
              <w:top w:val="single" w:sz="4" w:space="0" w:color="auto"/>
              <w:left w:val="single" w:sz="4" w:space="0" w:color="auto"/>
              <w:righ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jc w:val="right"/>
              <w:rPr>
                <w:noProof/>
              </w:rPr>
            </w:pPr>
            <w:r>
              <w:rPr>
                <w:rStyle w:val="Bodytext21"/>
                <w:noProof/>
              </w:rPr>
              <w:t>10 000</w:t>
            </w:r>
          </w:p>
        </w:tc>
      </w:tr>
      <w:tr>
        <w:trPr>
          <w:trHeight w:hRule="exact" w:val="250"/>
        </w:trPr>
        <w:tc>
          <w:tcPr>
            <w:tcW w:w="1603" w:type="dxa"/>
            <w:tcBorders>
              <w:top w:val="single" w:sz="4" w:space="0" w:color="auto"/>
              <w:left w:val="single" w:sz="4" w:space="0" w:color="auto"/>
              <w:bottom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rPr>
                <w:noProof/>
              </w:rPr>
            </w:pPr>
            <w:r>
              <w:rPr>
                <w:rStyle w:val="Bodytext21"/>
                <w:noProof/>
              </w:rPr>
              <w:t>C</w:t>
            </w:r>
            <w:r>
              <w:rPr>
                <w:rStyle w:val="Bodytext26pt0"/>
                <w:noProof/>
              </w:rPr>
              <w:t>2</w:t>
            </w:r>
            <w:r>
              <w:rPr>
                <w:rStyle w:val="Bodytext21"/>
                <w:noProof/>
              </w:rPr>
              <w:t>F</w:t>
            </w:r>
            <w:r>
              <w:rPr>
                <w:rStyle w:val="Bodytext26pt0"/>
                <w:noProof/>
              </w:rPr>
              <w:t>5</w:t>
            </w:r>
            <w:r>
              <w:rPr>
                <w:rStyle w:val="Bodytext21"/>
                <w:noProof/>
              </w:rPr>
              <w:t>Cl</w:t>
            </w:r>
          </w:p>
        </w:tc>
        <w:tc>
          <w:tcPr>
            <w:tcW w:w="1709" w:type="dxa"/>
            <w:tcBorders>
              <w:top w:val="single" w:sz="4" w:space="0" w:color="auto"/>
              <w:left w:val="single" w:sz="4" w:space="0" w:color="auto"/>
              <w:bottom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rPr>
                <w:noProof/>
              </w:rPr>
            </w:pPr>
            <w:r>
              <w:rPr>
                <w:rStyle w:val="Bodytext21"/>
                <w:noProof/>
              </w:rPr>
              <w:t>(CFC-115)</w:t>
            </w:r>
          </w:p>
        </w:tc>
        <w:tc>
          <w:tcPr>
            <w:tcW w:w="1733" w:type="dxa"/>
            <w:tcBorders>
              <w:top w:val="single" w:sz="4" w:space="0" w:color="auto"/>
              <w:left w:val="single" w:sz="4" w:space="0" w:color="auto"/>
              <w:bottom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jc w:val="right"/>
              <w:rPr>
                <w:noProof/>
              </w:rPr>
            </w:pPr>
            <w:r>
              <w:rPr>
                <w:rStyle w:val="Bodytext21"/>
                <w:noProof/>
              </w:rPr>
              <w:t>0,6</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bottom"/>
          </w:tcPr>
          <w:p>
            <w:pPr>
              <w:pStyle w:val="Bodytext20"/>
              <w:framePr w:w="7037" w:wrap="notBeside" w:vAnchor="text" w:hAnchor="text" w:y="1"/>
              <w:shd w:val="clear" w:color="auto" w:fill="auto"/>
              <w:spacing w:before="0" w:line="222" w:lineRule="exact"/>
              <w:ind w:firstLine="0"/>
              <w:jc w:val="right"/>
              <w:rPr>
                <w:noProof/>
              </w:rPr>
            </w:pPr>
            <w:r>
              <w:rPr>
                <w:rStyle w:val="Bodytext21"/>
                <w:noProof/>
              </w:rPr>
              <w:t>7 370</w:t>
            </w:r>
          </w:p>
        </w:tc>
      </w:tr>
    </w:tbl>
    <w:p>
      <w:pPr>
        <w:pStyle w:val="Tablecaption20"/>
        <w:framePr w:w="7037" w:wrap="notBeside" w:vAnchor="text" w:hAnchor="text" w:y="1"/>
        <w:shd w:val="clear" w:color="auto" w:fill="auto"/>
        <w:rPr>
          <w:noProof/>
        </w:rPr>
      </w:pPr>
    </w:p>
    <w:p>
      <w:pPr>
        <w:pStyle w:val="Tablecaption20"/>
        <w:framePr w:w="7037" w:wrap="notBeside" w:vAnchor="text" w:hAnchor="text" w:y="1"/>
        <w:shd w:val="clear" w:color="auto" w:fill="auto"/>
        <w:rPr>
          <w:noProof/>
        </w:rPr>
      </w:pPr>
      <w:r>
        <w:rPr>
          <w:noProof/>
        </w:rPr>
        <w:t>Приложение В и приложение Е</w:t>
      </w:r>
    </w:p>
    <w:p>
      <w:pPr>
        <w:framePr w:w="7037" w:wrap="notBeside" w:vAnchor="text" w:hAnchor="text" w:y="1"/>
        <w:rPr>
          <w:noProof/>
          <w:sz w:val="2"/>
          <w:szCs w:val="2"/>
        </w:rPr>
      </w:pPr>
    </w:p>
    <w:p>
      <w:pPr>
        <w:rPr>
          <w:noProof/>
          <w:sz w:val="2"/>
          <w:szCs w:val="2"/>
        </w:rPr>
      </w:pPr>
    </w:p>
    <w:p>
      <w:pPr>
        <w:pStyle w:val="Tablecaption0"/>
        <w:framePr w:w="7426" w:wrap="notBeside" w:vAnchor="text" w:hAnchor="text" w:y="1"/>
        <w:shd w:val="clear" w:color="auto" w:fill="auto"/>
        <w:rPr>
          <w:noProof/>
        </w:rPr>
      </w:pPr>
      <w:r>
        <w:rPr>
          <w:noProof/>
        </w:rPr>
        <w:t>Таблицата за група I в приложение В към протокола се заменя със следната таблица:</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622"/>
        <w:gridCol w:w="1639"/>
        <w:gridCol w:w="850"/>
        <w:gridCol w:w="1769"/>
        <w:gridCol w:w="1546"/>
      </w:tblGrid>
      <w:tr>
        <w:trPr>
          <w:trHeight w:hRule="exact" w:val="974"/>
        </w:trPr>
        <w:tc>
          <w:tcPr>
            <w:tcW w:w="1622"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Bold"/>
                <w:noProof/>
              </w:rPr>
              <w:t>Група</w:t>
            </w:r>
          </w:p>
        </w:tc>
        <w:tc>
          <w:tcPr>
            <w:tcW w:w="163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Bold"/>
                <w:noProof/>
              </w:rPr>
              <w:t>Вещество</w:t>
            </w:r>
          </w:p>
        </w:tc>
        <w:tc>
          <w:tcPr>
            <w:tcW w:w="850"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40" w:lineRule="exact"/>
              <w:ind w:firstLine="0"/>
              <w:jc w:val="right"/>
              <w:rPr>
                <w:noProof/>
              </w:rPr>
            </w:pPr>
            <w:r>
              <w:rPr>
                <w:rStyle w:val="Bodytext2Bold"/>
                <w:noProof/>
              </w:rPr>
              <w:t>Брой</w:t>
            </w:r>
            <w:r>
              <w:rPr>
                <w:noProof/>
              </w:rPr>
              <w:t xml:space="preserve"> </w:t>
            </w:r>
            <w:r>
              <w:rPr>
                <w:rStyle w:val="Bodytext2Bold"/>
                <w:noProof/>
              </w:rPr>
              <w:t>изомери</w:t>
            </w:r>
          </w:p>
        </w:tc>
        <w:tc>
          <w:tcPr>
            <w:tcW w:w="176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40" w:lineRule="exact"/>
              <w:ind w:firstLine="0"/>
              <w:jc w:val="right"/>
              <w:rPr>
                <w:noProof/>
              </w:rPr>
            </w:pPr>
            <w:r>
              <w:rPr>
                <w:rStyle w:val="Bodytext2Bold"/>
                <w:noProof/>
              </w:rPr>
              <w:t>Озоноразрушаващ</w:t>
            </w:r>
          </w:p>
          <w:p>
            <w:pPr>
              <w:pStyle w:val="Bodytext20"/>
              <w:framePr w:w="7426" w:wrap="notBeside" w:vAnchor="text" w:hAnchor="text" w:y="1"/>
              <w:shd w:val="clear" w:color="auto" w:fill="auto"/>
              <w:spacing w:before="0" w:line="240" w:lineRule="exact"/>
              <w:ind w:firstLine="0"/>
              <w:jc w:val="right"/>
              <w:rPr>
                <w:noProof/>
              </w:rPr>
            </w:pPr>
            <w:r>
              <w:rPr>
                <w:rStyle w:val="Bodytext2Bold"/>
                <w:noProof/>
              </w:rPr>
              <w:t>потенциал*</w:t>
            </w:r>
          </w:p>
        </w:tc>
        <w:tc>
          <w:tcPr>
            <w:tcW w:w="1546" w:type="dxa"/>
            <w:tcBorders>
              <w:top w:val="single" w:sz="4" w:space="0" w:color="auto"/>
              <w:left w:val="single" w:sz="4" w:space="0" w:color="auto"/>
              <w:right w:val="single" w:sz="4" w:space="0" w:color="auto"/>
            </w:tcBorders>
            <w:shd w:val="clear" w:color="auto" w:fill="FFFFFF"/>
            <w:vAlign w:val="bottom"/>
          </w:tcPr>
          <w:p>
            <w:pPr>
              <w:pStyle w:val="Bodytext20"/>
              <w:framePr w:w="7426" w:wrap="notBeside" w:vAnchor="text" w:hAnchor="text" w:y="1"/>
              <w:shd w:val="clear" w:color="auto" w:fill="auto"/>
              <w:spacing w:before="0" w:line="240" w:lineRule="exact"/>
              <w:ind w:firstLine="0"/>
              <w:jc w:val="right"/>
              <w:rPr>
                <w:noProof/>
              </w:rPr>
            </w:pPr>
            <w:r>
              <w:rPr>
                <w:rStyle w:val="Bodytext2Bold"/>
                <w:noProof/>
              </w:rPr>
              <w:t>100-годишен</w:t>
            </w:r>
          </w:p>
          <w:p>
            <w:pPr>
              <w:pStyle w:val="Bodytext20"/>
              <w:framePr w:w="7426" w:wrap="notBeside" w:vAnchor="text" w:hAnchor="text" w:y="1"/>
              <w:shd w:val="clear" w:color="auto" w:fill="auto"/>
              <w:spacing w:before="0" w:line="240" w:lineRule="exact"/>
              <w:ind w:firstLine="0"/>
              <w:jc w:val="right"/>
              <w:rPr>
                <w:noProof/>
              </w:rPr>
            </w:pPr>
            <w:r>
              <w:rPr>
                <w:rStyle w:val="Bodytext2Bold"/>
                <w:noProof/>
              </w:rPr>
              <w:t>потенциал за</w:t>
            </w:r>
          </w:p>
          <w:p>
            <w:pPr>
              <w:pStyle w:val="Bodytext20"/>
              <w:framePr w:w="7426" w:wrap="notBeside" w:vAnchor="text" w:hAnchor="text" w:y="1"/>
              <w:shd w:val="clear" w:color="auto" w:fill="auto"/>
              <w:spacing w:before="0" w:line="240" w:lineRule="exact"/>
              <w:ind w:firstLine="0"/>
              <w:jc w:val="right"/>
              <w:rPr>
                <w:noProof/>
              </w:rPr>
            </w:pPr>
            <w:r>
              <w:rPr>
                <w:rStyle w:val="Bodytext2Bold"/>
                <w:noProof/>
              </w:rPr>
              <w:t>глобално</w:t>
            </w:r>
          </w:p>
          <w:p>
            <w:pPr>
              <w:pStyle w:val="Bodytext20"/>
              <w:framePr w:w="7426" w:wrap="notBeside" w:vAnchor="text" w:hAnchor="text" w:y="1"/>
              <w:shd w:val="clear" w:color="auto" w:fill="auto"/>
              <w:spacing w:before="0" w:line="240" w:lineRule="exact"/>
              <w:ind w:firstLine="0"/>
              <w:jc w:val="right"/>
              <w:rPr>
                <w:noProof/>
              </w:rPr>
            </w:pPr>
            <w:r>
              <w:rPr>
                <w:rStyle w:val="Bodytext2Bold"/>
                <w:noProof/>
              </w:rPr>
              <w:t>затопляне***</w:t>
            </w:r>
          </w:p>
        </w:tc>
      </w:tr>
      <w:tr>
        <w:trPr>
          <w:trHeight w:hRule="exact" w:val="250"/>
        </w:trPr>
        <w:tc>
          <w:tcPr>
            <w:tcW w:w="1622"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Italic0"/>
                <w:noProof/>
              </w:rPr>
              <w:t>Група I</w:t>
            </w:r>
          </w:p>
        </w:tc>
        <w:tc>
          <w:tcPr>
            <w:tcW w:w="1639" w:type="dxa"/>
            <w:tcBorders>
              <w:top w:val="single" w:sz="4" w:space="0" w:color="auto"/>
              <w:left w:val="single" w:sz="4" w:space="0" w:color="auto"/>
            </w:tcBorders>
            <w:shd w:val="clear" w:color="auto" w:fill="FFFFFF"/>
          </w:tcPr>
          <w:p>
            <w:pPr>
              <w:framePr w:w="7426" w:wrap="notBeside" w:vAnchor="text" w:hAnchor="text" w:y="1"/>
              <w:rPr>
                <w:noProof/>
                <w:sz w:val="10"/>
                <w:szCs w:val="10"/>
              </w:rPr>
            </w:pPr>
          </w:p>
        </w:tc>
        <w:tc>
          <w:tcPr>
            <w:tcW w:w="850" w:type="dxa"/>
            <w:tcBorders>
              <w:top w:val="single" w:sz="4" w:space="0" w:color="auto"/>
              <w:left w:val="single" w:sz="4" w:space="0" w:color="auto"/>
            </w:tcBorders>
            <w:shd w:val="clear" w:color="auto" w:fill="FFFFFF"/>
          </w:tcPr>
          <w:p>
            <w:pPr>
              <w:framePr w:w="7426" w:wrap="notBeside" w:vAnchor="text" w:hAnchor="text" w:y="1"/>
              <w:rPr>
                <w:noProof/>
                <w:sz w:val="10"/>
                <w:szCs w:val="10"/>
              </w:rPr>
            </w:pPr>
          </w:p>
        </w:tc>
        <w:tc>
          <w:tcPr>
            <w:tcW w:w="1769" w:type="dxa"/>
            <w:tcBorders>
              <w:top w:val="single" w:sz="4" w:space="0" w:color="auto"/>
              <w:left w:val="single" w:sz="4" w:space="0" w:color="auto"/>
            </w:tcBorders>
            <w:shd w:val="clear" w:color="auto" w:fill="FFFFFF"/>
          </w:tcPr>
          <w:p>
            <w:pPr>
              <w:framePr w:w="7426" w:wrap="notBeside" w:vAnchor="text" w:hAnchor="text" w:y="1"/>
              <w:rPr>
                <w:noProof/>
                <w:sz w:val="10"/>
                <w:szCs w:val="10"/>
              </w:rPr>
            </w:pPr>
          </w:p>
        </w:tc>
        <w:tc>
          <w:tcPr>
            <w:tcW w:w="1546" w:type="dxa"/>
            <w:tcBorders>
              <w:top w:val="single" w:sz="4" w:space="0" w:color="auto"/>
              <w:left w:val="single" w:sz="4" w:space="0" w:color="auto"/>
              <w:right w:val="single" w:sz="4" w:space="0" w:color="auto"/>
            </w:tcBorders>
            <w:shd w:val="clear" w:color="auto" w:fill="FFFFFF"/>
          </w:tcPr>
          <w:p>
            <w:pPr>
              <w:framePr w:w="7426" w:wrap="notBeside" w:vAnchor="text" w:hAnchor="text" w:y="1"/>
              <w:rPr>
                <w:noProof/>
                <w:sz w:val="10"/>
                <w:szCs w:val="10"/>
              </w:rPr>
            </w:pPr>
          </w:p>
        </w:tc>
      </w:tr>
      <w:tr>
        <w:trPr>
          <w:trHeight w:hRule="exact" w:val="250"/>
        </w:trPr>
        <w:tc>
          <w:tcPr>
            <w:tcW w:w="1622"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CHFCl</w:t>
            </w:r>
            <w:r>
              <w:rPr>
                <w:rStyle w:val="Bodytext21"/>
                <w:noProof/>
                <w:vertAlign w:val="subscript"/>
              </w:rPr>
              <w:t>2</w:t>
            </w:r>
          </w:p>
        </w:tc>
        <w:tc>
          <w:tcPr>
            <w:tcW w:w="163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(HCFC-21)**</w:t>
            </w:r>
          </w:p>
        </w:tc>
        <w:tc>
          <w:tcPr>
            <w:tcW w:w="850"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1</w:t>
            </w:r>
          </w:p>
        </w:tc>
        <w:tc>
          <w:tcPr>
            <w:tcW w:w="176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0,04</w:t>
            </w:r>
          </w:p>
        </w:tc>
        <w:tc>
          <w:tcPr>
            <w:tcW w:w="1546" w:type="dxa"/>
            <w:tcBorders>
              <w:top w:val="single" w:sz="4" w:space="0" w:color="auto"/>
              <w:left w:val="single" w:sz="4" w:space="0" w:color="auto"/>
              <w:righ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151</w:t>
            </w:r>
          </w:p>
        </w:tc>
      </w:tr>
      <w:tr>
        <w:trPr>
          <w:trHeight w:hRule="exact" w:val="250"/>
        </w:trPr>
        <w:tc>
          <w:tcPr>
            <w:tcW w:w="1622"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CHF</w:t>
            </w:r>
            <w:r>
              <w:rPr>
                <w:rStyle w:val="Bodytext21"/>
                <w:noProof/>
                <w:vertAlign w:val="subscript"/>
              </w:rPr>
              <w:t>2</w:t>
            </w:r>
            <w:r>
              <w:rPr>
                <w:rStyle w:val="Bodytext21"/>
                <w:noProof/>
              </w:rPr>
              <w:t>Cl</w:t>
            </w:r>
          </w:p>
        </w:tc>
        <w:tc>
          <w:tcPr>
            <w:tcW w:w="163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(HCFC-22)**</w:t>
            </w:r>
          </w:p>
        </w:tc>
        <w:tc>
          <w:tcPr>
            <w:tcW w:w="850"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1</w:t>
            </w:r>
          </w:p>
        </w:tc>
        <w:tc>
          <w:tcPr>
            <w:tcW w:w="176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0,055</w:t>
            </w:r>
          </w:p>
        </w:tc>
        <w:tc>
          <w:tcPr>
            <w:tcW w:w="1546" w:type="dxa"/>
            <w:tcBorders>
              <w:top w:val="single" w:sz="4" w:space="0" w:color="auto"/>
              <w:left w:val="single" w:sz="4" w:space="0" w:color="auto"/>
              <w:righ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1810</w:t>
            </w:r>
          </w:p>
        </w:tc>
      </w:tr>
      <w:tr>
        <w:trPr>
          <w:trHeight w:hRule="exact" w:val="250"/>
        </w:trPr>
        <w:tc>
          <w:tcPr>
            <w:tcW w:w="1622"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CHFCl</w:t>
            </w:r>
          </w:p>
        </w:tc>
        <w:tc>
          <w:tcPr>
            <w:tcW w:w="163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(HCFC-31)</w:t>
            </w:r>
          </w:p>
        </w:tc>
        <w:tc>
          <w:tcPr>
            <w:tcW w:w="850"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1</w:t>
            </w:r>
          </w:p>
        </w:tc>
        <w:tc>
          <w:tcPr>
            <w:tcW w:w="176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0,02</w:t>
            </w:r>
          </w:p>
        </w:tc>
        <w:tc>
          <w:tcPr>
            <w:tcW w:w="1546" w:type="dxa"/>
            <w:tcBorders>
              <w:top w:val="single" w:sz="4" w:space="0" w:color="auto"/>
              <w:left w:val="single" w:sz="4" w:space="0" w:color="auto"/>
              <w:right w:val="single" w:sz="4" w:space="0" w:color="auto"/>
            </w:tcBorders>
            <w:shd w:val="clear" w:color="auto" w:fill="FFFFFF"/>
          </w:tcPr>
          <w:p>
            <w:pPr>
              <w:framePr w:w="7426" w:wrap="notBeside" w:vAnchor="text" w:hAnchor="text" w:y="1"/>
              <w:rPr>
                <w:noProof/>
                <w:sz w:val="10"/>
                <w:szCs w:val="10"/>
              </w:rPr>
            </w:pPr>
          </w:p>
        </w:tc>
      </w:tr>
      <w:tr>
        <w:trPr>
          <w:trHeight w:hRule="exact" w:val="250"/>
        </w:trPr>
        <w:tc>
          <w:tcPr>
            <w:tcW w:w="1622"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C</w:t>
            </w:r>
            <w:r>
              <w:rPr>
                <w:rStyle w:val="Bodytext21"/>
                <w:noProof/>
                <w:vertAlign w:val="subscript"/>
              </w:rPr>
              <w:t>2</w:t>
            </w:r>
            <w:r>
              <w:rPr>
                <w:rStyle w:val="Bodytext21"/>
                <w:noProof/>
              </w:rPr>
              <w:t>HFCl</w:t>
            </w:r>
            <w:r>
              <w:rPr>
                <w:rStyle w:val="Bodytext21"/>
                <w:noProof/>
                <w:vertAlign w:val="subscript"/>
              </w:rPr>
              <w:t>4</w:t>
            </w:r>
          </w:p>
        </w:tc>
        <w:tc>
          <w:tcPr>
            <w:tcW w:w="163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(HCFC-121)</w:t>
            </w:r>
          </w:p>
        </w:tc>
        <w:tc>
          <w:tcPr>
            <w:tcW w:w="850"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2</w:t>
            </w:r>
          </w:p>
        </w:tc>
        <w:tc>
          <w:tcPr>
            <w:tcW w:w="176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0,01—0,04</w:t>
            </w:r>
          </w:p>
        </w:tc>
        <w:tc>
          <w:tcPr>
            <w:tcW w:w="1546" w:type="dxa"/>
            <w:tcBorders>
              <w:top w:val="single" w:sz="4" w:space="0" w:color="auto"/>
              <w:left w:val="single" w:sz="4" w:space="0" w:color="auto"/>
              <w:right w:val="single" w:sz="4" w:space="0" w:color="auto"/>
            </w:tcBorders>
            <w:shd w:val="clear" w:color="auto" w:fill="FFFFFF"/>
          </w:tcPr>
          <w:p>
            <w:pPr>
              <w:framePr w:w="7426" w:wrap="notBeside" w:vAnchor="text" w:hAnchor="text" w:y="1"/>
              <w:rPr>
                <w:noProof/>
                <w:sz w:val="10"/>
                <w:szCs w:val="10"/>
              </w:rPr>
            </w:pPr>
          </w:p>
        </w:tc>
      </w:tr>
      <w:tr>
        <w:trPr>
          <w:trHeight w:hRule="exact" w:val="254"/>
        </w:trPr>
        <w:tc>
          <w:tcPr>
            <w:tcW w:w="1622"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C</w:t>
            </w:r>
            <w:r>
              <w:rPr>
                <w:rStyle w:val="Bodytext21"/>
                <w:noProof/>
                <w:vertAlign w:val="subscript"/>
              </w:rPr>
              <w:t>2</w:t>
            </w:r>
            <w:r>
              <w:rPr>
                <w:rStyle w:val="Bodytext21"/>
                <w:noProof/>
              </w:rPr>
              <w:t>HF</w:t>
            </w:r>
            <w:r>
              <w:rPr>
                <w:rStyle w:val="Bodytext21"/>
                <w:noProof/>
                <w:vertAlign w:val="subscript"/>
              </w:rPr>
              <w:t>2</w:t>
            </w:r>
            <w:r>
              <w:rPr>
                <w:rStyle w:val="Bodytext21"/>
                <w:noProof/>
              </w:rPr>
              <w:t>Cl</w:t>
            </w:r>
            <w:r>
              <w:rPr>
                <w:rStyle w:val="Bodytext21"/>
                <w:noProof/>
                <w:vertAlign w:val="subscript"/>
              </w:rPr>
              <w:t>3</w:t>
            </w:r>
          </w:p>
        </w:tc>
        <w:tc>
          <w:tcPr>
            <w:tcW w:w="163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(HCFC-122)</w:t>
            </w:r>
          </w:p>
        </w:tc>
        <w:tc>
          <w:tcPr>
            <w:tcW w:w="850"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3</w:t>
            </w:r>
          </w:p>
        </w:tc>
        <w:tc>
          <w:tcPr>
            <w:tcW w:w="176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0,02—0,08</w:t>
            </w:r>
          </w:p>
        </w:tc>
        <w:tc>
          <w:tcPr>
            <w:tcW w:w="1546" w:type="dxa"/>
            <w:tcBorders>
              <w:top w:val="single" w:sz="4" w:space="0" w:color="auto"/>
              <w:left w:val="single" w:sz="4" w:space="0" w:color="auto"/>
              <w:right w:val="single" w:sz="4" w:space="0" w:color="auto"/>
            </w:tcBorders>
            <w:shd w:val="clear" w:color="auto" w:fill="FFFFFF"/>
          </w:tcPr>
          <w:p>
            <w:pPr>
              <w:framePr w:w="7426" w:wrap="notBeside" w:vAnchor="text" w:hAnchor="text" w:y="1"/>
              <w:rPr>
                <w:noProof/>
                <w:sz w:val="10"/>
                <w:szCs w:val="10"/>
              </w:rPr>
            </w:pPr>
          </w:p>
        </w:tc>
      </w:tr>
      <w:tr>
        <w:trPr>
          <w:trHeight w:hRule="exact" w:val="250"/>
        </w:trPr>
        <w:tc>
          <w:tcPr>
            <w:tcW w:w="1622"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C</w:t>
            </w:r>
            <w:r>
              <w:rPr>
                <w:rStyle w:val="Bodytext21"/>
                <w:noProof/>
                <w:vertAlign w:val="subscript"/>
              </w:rPr>
              <w:t>2</w:t>
            </w:r>
            <w:r>
              <w:rPr>
                <w:rStyle w:val="Bodytext21"/>
                <w:noProof/>
              </w:rPr>
              <w:t>HF</w:t>
            </w:r>
            <w:r>
              <w:rPr>
                <w:rStyle w:val="Bodytext21"/>
                <w:noProof/>
                <w:vertAlign w:val="subscript"/>
              </w:rPr>
              <w:t>3</w:t>
            </w:r>
            <w:r>
              <w:rPr>
                <w:rStyle w:val="Bodytext21"/>
                <w:noProof/>
              </w:rPr>
              <w:t>Cl</w:t>
            </w:r>
            <w:r>
              <w:rPr>
                <w:rStyle w:val="Bodytext21"/>
                <w:noProof/>
                <w:vertAlign w:val="subscript"/>
              </w:rPr>
              <w:t>2</w:t>
            </w:r>
          </w:p>
        </w:tc>
        <w:tc>
          <w:tcPr>
            <w:tcW w:w="163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(HCFC-123)</w:t>
            </w:r>
          </w:p>
        </w:tc>
        <w:tc>
          <w:tcPr>
            <w:tcW w:w="850"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3</w:t>
            </w:r>
          </w:p>
        </w:tc>
        <w:tc>
          <w:tcPr>
            <w:tcW w:w="176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0,02—0,06</w:t>
            </w:r>
          </w:p>
        </w:tc>
        <w:tc>
          <w:tcPr>
            <w:tcW w:w="1546" w:type="dxa"/>
            <w:tcBorders>
              <w:top w:val="single" w:sz="4" w:space="0" w:color="auto"/>
              <w:left w:val="single" w:sz="4" w:space="0" w:color="auto"/>
              <w:righ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77</w:t>
            </w:r>
          </w:p>
        </w:tc>
      </w:tr>
      <w:tr>
        <w:trPr>
          <w:trHeight w:hRule="exact" w:val="250"/>
        </w:trPr>
        <w:tc>
          <w:tcPr>
            <w:tcW w:w="1622"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CHCl</w:t>
            </w:r>
            <w:r>
              <w:rPr>
                <w:rStyle w:val="Bodytext21"/>
                <w:noProof/>
                <w:vertAlign w:val="subscript"/>
              </w:rPr>
              <w:t>2</w:t>
            </w:r>
            <w:r>
              <w:rPr>
                <w:rStyle w:val="Bodytext21"/>
                <w:noProof/>
              </w:rPr>
              <w:t>CF</w:t>
            </w:r>
            <w:r>
              <w:rPr>
                <w:rStyle w:val="Bodytext21"/>
                <w:noProof/>
                <w:vertAlign w:val="subscript"/>
              </w:rPr>
              <w:t>3</w:t>
            </w:r>
          </w:p>
        </w:tc>
        <w:tc>
          <w:tcPr>
            <w:tcW w:w="163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(HCFC-123)**</w:t>
            </w:r>
          </w:p>
        </w:tc>
        <w:tc>
          <w:tcPr>
            <w:tcW w:w="850" w:type="dxa"/>
            <w:tcBorders>
              <w:top w:val="single" w:sz="4" w:space="0" w:color="auto"/>
              <w:left w:val="single" w:sz="4" w:space="0" w:color="auto"/>
            </w:tcBorders>
            <w:shd w:val="clear" w:color="auto" w:fill="FFFFFF"/>
            <w:vAlign w:val="center"/>
          </w:tcPr>
          <w:p>
            <w:pPr>
              <w:pStyle w:val="Bodytext20"/>
              <w:framePr w:w="7426" w:wrap="notBeside" w:vAnchor="text" w:hAnchor="text" w:y="1"/>
              <w:shd w:val="clear" w:color="auto" w:fill="auto"/>
              <w:spacing w:before="0" w:line="222" w:lineRule="exact"/>
              <w:ind w:firstLine="0"/>
              <w:jc w:val="right"/>
              <w:rPr>
                <w:noProof/>
              </w:rPr>
            </w:pPr>
            <w:r>
              <w:rPr>
                <w:rStyle w:val="Bodytext21"/>
                <w:noProof/>
              </w:rPr>
              <w:t>-</w:t>
            </w:r>
          </w:p>
        </w:tc>
        <w:tc>
          <w:tcPr>
            <w:tcW w:w="176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0,02</w:t>
            </w:r>
          </w:p>
        </w:tc>
        <w:tc>
          <w:tcPr>
            <w:tcW w:w="1546" w:type="dxa"/>
            <w:tcBorders>
              <w:top w:val="single" w:sz="4" w:space="0" w:color="auto"/>
              <w:left w:val="single" w:sz="4" w:space="0" w:color="auto"/>
              <w:right w:val="single" w:sz="4" w:space="0" w:color="auto"/>
            </w:tcBorders>
            <w:shd w:val="clear" w:color="auto" w:fill="FFFFFF"/>
          </w:tcPr>
          <w:p>
            <w:pPr>
              <w:framePr w:w="7426" w:wrap="notBeside" w:vAnchor="text" w:hAnchor="text" w:y="1"/>
              <w:rPr>
                <w:noProof/>
                <w:sz w:val="10"/>
                <w:szCs w:val="10"/>
              </w:rPr>
            </w:pPr>
          </w:p>
        </w:tc>
      </w:tr>
      <w:tr>
        <w:trPr>
          <w:trHeight w:hRule="exact" w:val="250"/>
        </w:trPr>
        <w:tc>
          <w:tcPr>
            <w:tcW w:w="1622"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C</w:t>
            </w:r>
            <w:r>
              <w:rPr>
                <w:rStyle w:val="Bodytext21"/>
                <w:noProof/>
                <w:vertAlign w:val="subscript"/>
              </w:rPr>
              <w:t>2</w:t>
            </w:r>
            <w:r>
              <w:rPr>
                <w:rStyle w:val="Bodytext21"/>
                <w:noProof/>
              </w:rPr>
              <w:t>HF</w:t>
            </w:r>
            <w:r>
              <w:rPr>
                <w:rStyle w:val="Bodytext21"/>
                <w:noProof/>
                <w:vertAlign w:val="subscript"/>
              </w:rPr>
              <w:t>4</w:t>
            </w:r>
            <w:r>
              <w:rPr>
                <w:rStyle w:val="Bodytext21"/>
                <w:noProof/>
              </w:rPr>
              <w:t>Cl</w:t>
            </w:r>
          </w:p>
        </w:tc>
        <w:tc>
          <w:tcPr>
            <w:tcW w:w="163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(HCFC-124)</w:t>
            </w:r>
          </w:p>
        </w:tc>
        <w:tc>
          <w:tcPr>
            <w:tcW w:w="850"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2</w:t>
            </w:r>
          </w:p>
        </w:tc>
        <w:tc>
          <w:tcPr>
            <w:tcW w:w="176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0,02—0,04</w:t>
            </w:r>
          </w:p>
        </w:tc>
        <w:tc>
          <w:tcPr>
            <w:tcW w:w="1546" w:type="dxa"/>
            <w:tcBorders>
              <w:top w:val="single" w:sz="4" w:space="0" w:color="auto"/>
              <w:left w:val="single" w:sz="4" w:space="0" w:color="auto"/>
              <w:righ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609</w:t>
            </w:r>
          </w:p>
        </w:tc>
      </w:tr>
      <w:tr>
        <w:trPr>
          <w:trHeight w:hRule="exact" w:val="250"/>
        </w:trPr>
        <w:tc>
          <w:tcPr>
            <w:tcW w:w="1622"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CHFClCF</w:t>
            </w:r>
            <w:r>
              <w:rPr>
                <w:rStyle w:val="Bodytext21"/>
                <w:noProof/>
                <w:vertAlign w:val="subscript"/>
              </w:rPr>
              <w:t>3</w:t>
            </w:r>
          </w:p>
        </w:tc>
        <w:tc>
          <w:tcPr>
            <w:tcW w:w="163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(HCFC-124)**</w:t>
            </w:r>
          </w:p>
        </w:tc>
        <w:tc>
          <w:tcPr>
            <w:tcW w:w="850" w:type="dxa"/>
            <w:tcBorders>
              <w:top w:val="single" w:sz="4" w:space="0" w:color="auto"/>
              <w:left w:val="single" w:sz="4" w:space="0" w:color="auto"/>
            </w:tcBorders>
            <w:shd w:val="clear" w:color="auto" w:fill="FFFFFF"/>
            <w:vAlign w:val="center"/>
          </w:tcPr>
          <w:p>
            <w:pPr>
              <w:pStyle w:val="Bodytext20"/>
              <w:framePr w:w="7426" w:wrap="notBeside" w:vAnchor="text" w:hAnchor="text" w:y="1"/>
              <w:shd w:val="clear" w:color="auto" w:fill="auto"/>
              <w:spacing w:before="0" w:line="222" w:lineRule="exact"/>
              <w:ind w:firstLine="0"/>
              <w:jc w:val="right"/>
              <w:rPr>
                <w:noProof/>
              </w:rPr>
            </w:pPr>
            <w:r>
              <w:rPr>
                <w:rStyle w:val="Bodytext21"/>
                <w:noProof/>
              </w:rPr>
              <w:t>-</w:t>
            </w:r>
          </w:p>
        </w:tc>
        <w:tc>
          <w:tcPr>
            <w:tcW w:w="176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0,022</w:t>
            </w:r>
          </w:p>
        </w:tc>
        <w:tc>
          <w:tcPr>
            <w:tcW w:w="1546" w:type="dxa"/>
            <w:tcBorders>
              <w:top w:val="single" w:sz="4" w:space="0" w:color="auto"/>
              <w:left w:val="single" w:sz="4" w:space="0" w:color="auto"/>
              <w:right w:val="single" w:sz="4" w:space="0" w:color="auto"/>
            </w:tcBorders>
            <w:shd w:val="clear" w:color="auto" w:fill="FFFFFF"/>
          </w:tcPr>
          <w:p>
            <w:pPr>
              <w:framePr w:w="7426" w:wrap="notBeside" w:vAnchor="text" w:hAnchor="text" w:y="1"/>
              <w:rPr>
                <w:noProof/>
                <w:sz w:val="10"/>
                <w:szCs w:val="10"/>
              </w:rPr>
            </w:pPr>
          </w:p>
        </w:tc>
      </w:tr>
      <w:tr>
        <w:trPr>
          <w:trHeight w:hRule="exact" w:val="250"/>
        </w:trPr>
        <w:tc>
          <w:tcPr>
            <w:tcW w:w="1622"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C</w:t>
            </w:r>
            <w:r>
              <w:rPr>
                <w:rStyle w:val="Bodytext21"/>
                <w:noProof/>
                <w:vertAlign w:val="subscript"/>
              </w:rPr>
              <w:t>2</w:t>
            </w:r>
            <w:r>
              <w:rPr>
                <w:rStyle w:val="Bodytext21"/>
                <w:noProof/>
              </w:rPr>
              <w:t>H</w:t>
            </w:r>
            <w:r>
              <w:rPr>
                <w:rStyle w:val="Bodytext21"/>
                <w:noProof/>
                <w:vertAlign w:val="subscript"/>
              </w:rPr>
              <w:t>2</w:t>
            </w:r>
            <w:r>
              <w:rPr>
                <w:rStyle w:val="Bodytext21"/>
                <w:noProof/>
              </w:rPr>
              <w:t>FCl</w:t>
            </w:r>
            <w:r>
              <w:rPr>
                <w:rStyle w:val="Bodytext21"/>
                <w:noProof/>
                <w:vertAlign w:val="subscript"/>
              </w:rPr>
              <w:t>3</w:t>
            </w:r>
          </w:p>
        </w:tc>
        <w:tc>
          <w:tcPr>
            <w:tcW w:w="163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(HCFC-131)</w:t>
            </w:r>
          </w:p>
        </w:tc>
        <w:tc>
          <w:tcPr>
            <w:tcW w:w="850"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3</w:t>
            </w:r>
          </w:p>
        </w:tc>
        <w:tc>
          <w:tcPr>
            <w:tcW w:w="176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0,007—0,05</w:t>
            </w:r>
          </w:p>
        </w:tc>
        <w:tc>
          <w:tcPr>
            <w:tcW w:w="1546" w:type="dxa"/>
            <w:tcBorders>
              <w:top w:val="single" w:sz="4" w:space="0" w:color="auto"/>
              <w:left w:val="single" w:sz="4" w:space="0" w:color="auto"/>
              <w:right w:val="single" w:sz="4" w:space="0" w:color="auto"/>
            </w:tcBorders>
            <w:shd w:val="clear" w:color="auto" w:fill="FFFFFF"/>
          </w:tcPr>
          <w:p>
            <w:pPr>
              <w:framePr w:w="7426" w:wrap="notBeside" w:vAnchor="text" w:hAnchor="text" w:y="1"/>
              <w:rPr>
                <w:noProof/>
                <w:sz w:val="10"/>
                <w:szCs w:val="10"/>
              </w:rPr>
            </w:pPr>
          </w:p>
        </w:tc>
      </w:tr>
      <w:tr>
        <w:trPr>
          <w:trHeight w:hRule="exact" w:val="250"/>
        </w:trPr>
        <w:tc>
          <w:tcPr>
            <w:tcW w:w="1622"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C</w:t>
            </w:r>
            <w:r>
              <w:rPr>
                <w:rStyle w:val="Bodytext21"/>
                <w:noProof/>
                <w:vertAlign w:val="subscript"/>
              </w:rPr>
              <w:t>2</w:t>
            </w:r>
            <w:r>
              <w:rPr>
                <w:rStyle w:val="Bodytext21"/>
                <w:noProof/>
              </w:rPr>
              <w:t>H</w:t>
            </w:r>
            <w:r>
              <w:rPr>
                <w:rStyle w:val="Bodytext21"/>
                <w:noProof/>
                <w:vertAlign w:val="subscript"/>
              </w:rPr>
              <w:t>2</w:t>
            </w:r>
            <w:r>
              <w:rPr>
                <w:rStyle w:val="Bodytext21"/>
                <w:noProof/>
              </w:rPr>
              <w:t>F</w:t>
            </w:r>
            <w:r>
              <w:rPr>
                <w:rStyle w:val="Bodytext21"/>
                <w:noProof/>
                <w:vertAlign w:val="subscript"/>
              </w:rPr>
              <w:t>2</w:t>
            </w:r>
            <w:r>
              <w:rPr>
                <w:rStyle w:val="Bodytext21"/>
                <w:noProof/>
              </w:rPr>
              <w:t>Cl</w:t>
            </w:r>
            <w:r>
              <w:rPr>
                <w:rStyle w:val="Bodytext21"/>
                <w:noProof/>
                <w:vertAlign w:val="subscript"/>
              </w:rPr>
              <w:t>2</w:t>
            </w:r>
          </w:p>
        </w:tc>
        <w:tc>
          <w:tcPr>
            <w:tcW w:w="163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(HCFC-132)</w:t>
            </w:r>
          </w:p>
        </w:tc>
        <w:tc>
          <w:tcPr>
            <w:tcW w:w="850"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4</w:t>
            </w:r>
          </w:p>
        </w:tc>
        <w:tc>
          <w:tcPr>
            <w:tcW w:w="176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0,008—0,05</w:t>
            </w:r>
          </w:p>
        </w:tc>
        <w:tc>
          <w:tcPr>
            <w:tcW w:w="1546" w:type="dxa"/>
            <w:tcBorders>
              <w:top w:val="single" w:sz="4" w:space="0" w:color="auto"/>
              <w:left w:val="single" w:sz="4" w:space="0" w:color="auto"/>
              <w:right w:val="single" w:sz="4" w:space="0" w:color="auto"/>
            </w:tcBorders>
            <w:shd w:val="clear" w:color="auto" w:fill="FFFFFF"/>
          </w:tcPr>
          <w:p>
            <w:pPr>
              <w:framePr w:w="7426" w:wrap="notBeside" w:vAnchor="text" w:hAnchor="text" w:y="1"/>
              <w:rPr>
                <w:noProof/>
                <w:sz w:val="10"/>
                <w:szCs w:val="10"/>
              </w:rPr>
            </w:pPr>
          </w:p>
        </w:tc>
      </w:tr>
      <w:tr>
        <w:trPr>
          <w:trHeight w:hRule="exact" w:val="250"/>
        </w:trPr>
        <w:tc>
          <w:tcPr>
            <w:tcW w:w="1622"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C</w:t>
            </w:r>
            <w:r>
              <w:rPr>
                <w:rStyle w:val="Bodytext21"/>
                <w:noProof/>
                <w:vertAlign w:val="subscript"/>
              </w:rPr>
              <w:t>2</w:t>
            </w:r>
            <w:r>
              <w:rPr>
                <w:rStyle w:val="Bodytext21"/>
                <w:noProof/>
              </w:rPr>
              <w:t>H</w:t>
            </w:r>
            <w:r>
              <w:rPr>
                <w:rStyle w:val="Bodytext21"/>
                <w:noProof/>
                <w:vertAlign w:val="subscript"/>
              </w:rPr>
              <w:t>2</w:t>
            </w:r>
            <w:r>
              <w:rPr>
                <w:rStyle w:val="Bodytext21"/>
                <w:noProof/>
              </w:rPr>
              <w:t>F</w:t>
            </w:r>
            <w:r>
              <w:rPr>
                <w:rStyle w:val="Bodytext21"/>
                <w:noProof/>
                <w:vertAlign w:val="subscript"/>
              </w:rPr>
              <w:t>3</w:t>
            </w:r>
            <w:r>
              <w:rPr>
                <w:rStyle w:val="Bodytext21"/>
                <w:noProof/>
              </w:rPr>
              <w:t>Cl</w:t>
            </w:r>
          </w:p>
        </w:tc>
        <w:tc>
          <w:tcPr>
            <w:tcW w:w="163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(HCFC-133)</w:t>
            </w:r>
          </w:p>
        </w:tc>
        <w:tc>
          <w:tcPr>
            <w:tcW w:w="850"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3</w:t>
            </w:r>
          </w:p>
        </w:tc>
        <w:tc>
          <w:tcPr>
            <w:tcW w:w="176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0,02—0,06</w:t>
            </w:r>
          </w:p>
        </w:tc>
        <w:tc>
          <w:tcPr>
            <w:tcW w:w="1546" w:type="dxa"/>
            <w:tcBorders>
              <w:top w:val="single" w:sz="4" w:space="0" w:color="auto"/>
              <w:left w:val="single" w:sz="4" w:space="0" w:color="auto"/>
              <w:right w:val="single" w:sz="4" w:space="0" w:color="auto"/>
            </w:tcBorders>
            <w:shd w:val="clear" w:color="auto" w:fill="FFFFFF"/>
          </w:tcPr>
          <w:p>
            <w:pPr>
              <w:framePr w:w="7426" w:wrap="notBeside" w:vAnchor="text" w:hAnchor="text" w:y="1"/>
              <w:rPr>
                <w:noProof/>
                <w:sz w:val="10"/>
                <w:szCs w:val="10"/>
              </w:rPr>
            </w:pPr>
          </w:p>
        </w:tc>
      </w:tr>
      <w:tr>
        <w:trPr>
          <w:trHeight w:hRule="exact" w:val="250"/>
        </w:trPr>
        <w:tc>
          <w:tcPr>
            <w:tcW w:w="1622"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C</w:t>
            </w:r>
            <w:r>
              <w:rPr>
                <w:rStyle w:val="Bodytext21"/>
                <w:noProof/>
                <w:vertAlign w:val="subscript"/>
              </w:rPr>
              <w:t>2</w:t>
            </w:r>
            <w:r>
              <w:rPr>
                <w:rStyle w:val="Bodytext21"/>
                <w:noProof/>
              </w:rPr>
              <w:t>H</w:t>
            </w:r>
            <w:r>
              <w:rPr>
                <w:rStyle w:val="Bodytext21"/>
                <w:noProof/>
                <w:vertAlign w:val="subscript"/>
              </w:rPr>
              <w:t>3</w:t>
            </w:r>
            <w:r>
              <w:rPr>
                <w:rStyle w:val="Bodytext21"/>
                <w:noProof/>
              </w:rPr>
              <w:t>FCl</w:t>
            </w:r>
            <w:r>
              <w:rPr>
                <w:rStyle w:val="Bodytext21"/>
                <w:noProof/>
                <w:vertAlign w:val="subscript"/>
              </w:rPr>
              <w:t>2</w:t>
            </w:r>
          </w:p>
        </w:tc>
        <w:tc>
          <w:tcPr>
            <w:tcW w:w="163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(HCFC-141)</w:t>
            </w:r>
          </w:p>
        </w:tc>
        <w:tc>
          <w:tcPr>
            <w:tcW w:w="850"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3</w:t>
            </w:r>
          </w:p>
        </w:tc>
        <w:tc>
          <w:tcPr>
            <w:tcW w:w="176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0,005—0,07</w:t>
            </w:r>
          </w:p>
        </w:tc>
        <w:tc>
          <w:tcPr>
            <w:tcW w:w="1546" w:type="dxa"/>
            <w:tcBorders>
              <w:top w:val="single" w:sz="4" w:space="0" w:color="auto"/>
              <w:left w:val="single" w:sz="4" w:space="0" w:color="auto"/>
              <w:right w:val="single" w:sz="4" w:space="0" w:color="auto"/>
            </w:tcBorders>
            <w:shd w:val="clear" w:color="auto" w:fill="FFFFFF"/>
          </w:tcPr>
          <w:p>
            <w:pPr>
              <w:framePr w:w="7426" w:wrap="notBeside" w:vAnchor="text" w:hAnchor="text" w:y="1"/>
              <w:rPr>
                <w:noProof/>
                <w:sz w:val="10"/>
                <w:szCs w:val="10"/>
              </w:rPr>
            </w:pPr>
          </w:p>
        </w:tc>
      </w:tr>
      <w:tr>
        <w:trPr>
          <w:trHeight w:hRule="exact" w:val="250"/>
        </w:trPr>
        <w:tc>
          <w:tcPr>
            <w:tcW w:w="1622"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CH</w:t>
            </w:r>
            <w:r>
              <w:rPr>
                <w:rStyle w:val="Bodytext21"/>
                <w:noProof/>
                <w:vertAlign w:val="subscript"/>
              </w:rPr>
              <w:t>3</w:t>
            </w:r>
            <w:r>
              <w:rPr>
                <w:rStyle w:val="Bodytext21"/>
                <w:noProof/>
              </w:rPr>
              <w:t>CFCl</w:t>
            </w:r>
            <w:r>
              <w:rPr>
                <w:rStyle w:val="Bodytext21"/>
                <w:noProof/>
                <w:vertAlign w:val="subscript"/>
              </w:rPr>
              <w:t>2</w:t>
            </w:r>
          </w:p>
        </w:tc>
        <w:tc>
          <w:tcPr>
            <w:tcW w:w="163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(HCFC-141b)**</w:t>
            </w:r>
          </w:p>
        </w:tc>
        <w:tc>
          <w:tcPr>
            <w:tcW w:w="850" w:type="dxa"/>
            <w:tcBorders>
              <w:top w:val="single" w:sz="4" w:space="0" w:color="auto"/>
              <w:left w:val="single" w:sz="4" w:space="0" w:color="auto"/>
            </w:tcBorders>
            <w:shd w:val="clear" w:color="auto" w:fill="FFFFFF"/>
            <w:vAlign w:val="center"/>
          </w:tcPr>
          <w:p>
            <w:pPr>
              <w:pStyle w:val="Bodytext20"/>
              <w:framePr w:w="7426" w:wrap="notBeside" w:vAnchor="text" w:hAnchor="text" w:y="1"/>
              <w:shd w:val="clear" w:color="auto" w:fill="auto"/>
              <w:spacing w:before="0" w:line="222" w:lineRule="exact"/>
              <w:ind w:firstLine="0"/>
              <w:jc w:val="right"/>
              <w:rPr>
                <w:noProof/>
              </w:rPr>
            </w:pPr>
            <w:r>
              <w:rPr>
                <w:rStyle w:val="Bodytext21"/>
                <w:noProof/>
              </w:rPr>
              <w:t>-</w:t>
            </w:r>
          </w:p>
        </w:tc>
        <w:tc>
          <w:tcPr>
            <w:tcW w:w="176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0,11</w:t>
            </w:r>
          </w:p>
        </w:tc>
        <w:tc>
          <w:tcPr>
            <w:tcW w:w="1546" w:type="dxa"/>
            <w:tcBorders>
              <w:top w:val="single" w:sz="4" w:space="0" w:color="auto"/>
              <w:left w:val="single" w:sz="4" w:space="0" w:color="auto"/>
              <w:righ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725</w:t>
            </w:r>
          </w:p>
        </w:tc>
      </w:tr>
      <w:tr>
        <w:trPr>
          <w:trHeight w:hRule="exact" w:val="250"/>
        </w:trPr>
        <w:tc>
          <w:tcPr>
            <w:tcW w:w="1622"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C</w:t>
            </w:r>
            <w:r>
              <w:rPr>
                <w:rStyle w:val="Bodytext21"/>
                <w:noProof/>
                <w:vertAlign w:val="subscript"/>
              </w:rPr>
              <w:t>2</w:t>
            </w:r>
            <w:r>
              <w:rPr>
                <w:rStyle w:val="Bodytext21"/>
                <w:noProof/>
              </w:rPr>
              <w:t>H</w:t>
            </w:r>
            <w:r>
              <w:rPr>
                <w:rStyle w:val="Bodytext21"/>
                <w:noProof/>
                <w:vertAlign w:val="subscript"/>
              </w:rPr>
              <w:t>3</w:t>
            </w:r>
            <w:r>
              <w:rPr>
                <w:rStyle w:val="Bodytext21"/>
                <w:noProof/>
              </w:rPr>
              <w:t>F</w:t>
            </w:r>
            <w:r>
              <w:rPr>
                <w:rStyle w:val="Bodytext21"/>
                <w:noProof/>
                <w:vertAlign w:val="subscript"/>
              </w:rPr>
              <w:t>2</w:t>
            </w:r>
            <w:r>
              <w:rPr>
                <w:rStyle w:val="Bodytext21"/>
                <w:noProof/>
              </w:rPr>
              <w:t>Cl</w:t>
            </w:r>
          </w:p>
        </w:tc>
        <w:tc>
          <w:tcPr>
            <w:tcW w:w="163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(HCFC-142)</w:t>
            </w:r>
          </w:p>
        </w:tc>
        <w:tc>
          <w:tcPr>
            <w:tcW w:w="850"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3</w:t>
            </w:r>
          </w:p>
        </w:tc>
        <w:tc>
          <w:tcPr>
            <w:tcW w:w="176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0,008—0,07</w:t>
            </w:r>
          </w:p>
        </w:tc>
        <w:tc>
          <w:tcPr>
            <w:tcW w:w="1546" w:type="dxa"/>
            <w:tcBorders>
              <w:top w:val="single" w:sz="4" w:space="0" w:color="auto"/>
              <w:left w:val="single" w:sz="4" w:space="0" w:color="auto"/>
              <w:right w:val="single" w:sz="4" w:space="0" w:color="auto"/>
            </w:tcBorders>
            <w:shd w:val="clear" w:color="auto" w:fill="FFFFFF"/>
          </w:tcPr>
          <w:p>
            <w:pPr>
              <w:framePr w:w="7426" w:wrap="notBeside" w:vAnchor="text" w:hAnchor="text" w:y="1"/>
              <w:rPr>
                <w:noProof/>
                <w:sz w:val="10"/>
                <w:szCs w:val="10"/>
              </w:rPr>
            </w:pPr>
          </w:p>
        </w:tc>
      </w:tr>
      <w:tr>
        <w:trPr>
          <w:trHeight w:hRule="exact" w:val="250"/>
        </w:trPr>
        <w:tc>
          <w:tcPr>
            <w:tcW w:w="1622"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CH</w:t>
            </w:r>
            <w:r>
              <w:rPr>
                <w:rStyle w:val="Bodytext21"/>
                <w:noProof/>
                <w:vertAlign w:val="subscript"/>
              </w:rPr>
              <w:t>3</w:t>
            </w:r>
            <w:r>
              <w:rPr>
                <w:rStyle w:val="Bodytext21"/>
                <w:noProof/>
              </w:rPr>
              <w:t>CF</w:t>
            </w:r>
            <w:r>
              <w:rPr>
                <w:rStyle w:val="Bodytext21"/>
                <w:noProof/>
                <w:vertAlign w:val="subscript"/>
              </w:rPr>
              <w:t>2</w:t>
            </w:r>
            <w:r>
              <w:rPr>
                <w:rStyle w:val="Bodytext21"/>
                <w:noProof/>
              </w:rPr>
              <w:t>Cl</w:t>
            </w:r>
          </w:p>
        </w:tc>
        <w:tc>
          <w:tcPr>
            <w:tcW w:w="163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(HCFC-142b)**</w:t>
            </w:r>
          </w:p>
        </w:tc>
        <w:tc>
          <w:tcPr>
            <w:tcW w:w="850"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w:t>
            </w:r>
          </w:p>
        </w:tc>
        <w:tc>
          <w:tcPr>
            <w:tcW w:w="1769" w:type="dxa"/>
            <w:tcBorders>
              <w:top w:val="single" w:sz="4" w:space="0" w:color="auto"/>
              <w:lef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0,065</w:t>
            </w:r>
          </w:p>
        </w:tc>
        <w:tc>
          <w:tcPr>
            <w:tcW w:w="1546" w:type="dxa"/>
            <w:tcBorders>
              <w:top w:val="single" w:sz="4" w:space="0" w:color="auto"/>
              <w:left w:val="single" w:sz="4" w:space="0" w:color="auto"/>
              <w:right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2310</w:t>
            </w:r>
          </w:p>
        </w:tc>
      </w:tr>
      <w:tr>
        <w:trPr>
          <w:trHeight w:hRule="exact" w:val="264"/>
        </w:trPr>
        <w:tc>
          <w:tcPr>
            <w:tcW w:w="1622" w:type="dxa"/>
            <w:tcBorders>
              <w:top w:val="single" w:sz="4" w:space="0" w:color="auto"/>
              <w:left w:val="single" w:sz="4" w:space="0" w:color="auto"/>
              <w:bottom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C</w:t>
            </w:r>
            <w:r>
              <w:rPr>
                <w:rStyle w:val="Bodytext21"/>
                <w:noProof/>
                <w:vertAlign w:val="subscript"/>
              </w:rPr>
              <w:t>2</w:t>
            </w:r>
            <w:r>
              <w:rPr>
                <w:rStyle w:val="Bodytext21"/>
                <w:noProof/>
              </w:rPr>
              <w:t>H</w:t>
            </w:r>
            <w:r>
              <w:rPr>
                <w:rStyle w:val="Bodytext21"/>
                <w:noProof/>
                <w:vertAlign w:val="subscript"/>
              </w:rPr>
              <w:t>4</w:t>
            </w:r>
            <w:r>
              <w:rPr>
                <w:rStyle w:val="Bodytext21"/>
                <w:noProof/>
              </w:rPr>
              <w:t>FCl</w:t>
            </w:r>
          </w:p>
        </w:tc>
        <w:tc>
          <w:tcPr>
            <w:tcW w:w="1639" w:type="dxa"/>
            <w:tcBorders>
              <w:top w:val="single" w:sz="4" w:space="0" w:color="auto"/>
              <w:left w:val="single" w:sz="4" w:space="0" w:color="auto"/>
              <w:bottom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rPr>
                <w:noProof/>
              </w:rPr>
            </w:pPr>
            <w:r>
              <w:rPr>
                <w:rStyle w:val="Bodytext21"/>
                <w:noProof/>
              </w:rPr>
              <w:t>(HCFC-151)</w:t>
            </w:r>
          </w:p>
        </w:tc>
        <w:tc>
          <w:tcPr>
            <w:tcW w:w="850" w:type="dxa"/>
            <w:tcBorders>
              <w:top w:val="single" w:sz="4" w:space="0" w:color="auto"/>
              <w:left w:val="single" w:sz="4" w:space="0" w:color="auto"/>
              <w:bottom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2</w:t>
            </w:r>
          </w:p>
        </w:tc>
        <w:tc>
          <w:tcPr>
            <w:tcW w:w="1769" w:type="dxa"/>
            <w:tcBorders>
              <w:top w:val="single" w:sz="4" w:space="0" w:color="auto"/>
              <w:left w:val="single" w:sz="4" w:space="0" w:color="auto"/>
              <w:bottom w:val="single" w:sz="4" w:space="0" w:color="auto"/>
            </w:tcBorders>
            <w:shd w:val="clear" w:color="auto" w:fill="FFFFFF"/>
            <w:vAlign w:val="bottom"/>
          </w:tcPr>
          <w:p>
            <w:pPr>
              <w:pStyle w:val="Bodytext20"/>
              <w:framePr w:w="7426" w:wrap="notBeside" w:vAnchor="text" w:hAnchor="text" w:y="1"/>
              <w:shd w:val="clear" w:color="auto" w:fill="auto"/>
              <w:spacing w:before="0" w:line="222" w:lineRule="exact"/>
              <w:ind w:firstLine="0"/>
              <w:jc w:val="right"/>
              <w:rPr>
                <w:noProof/>
              </w:rPr>
            </w:pPr>
            <w:r>
              <w:rPr>
                <w:rStyle w:val="Bodytext21"/>
                <w:noProof/>
              </w:rPr>
              <w:t>0,003—0,005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pPr>
              <w:framePr w:w="7426" w:wrap="notBeside" w:vAnchor="text" w:hAnchor="text" w:y="1"/>
              <w:rPr>
                <w:noProof/>
                <w:sz w:val="10"/>
                <w:szCs w:val="10"/>
              </w:rPr>
            </w:pPr>
          </w:p>
        </w:tc>
      </w:tr>
    </w:tbl>
    <w:p>
      <w:pPr>
        <w:framePr w:w="7426" w:wrap="notBeside" w:vAnchor="text" w:hAnchor="text" w:y="1"/>
        <w:rPr>
          <w:noProof/>
          <w:sz w:val="2"/>
          <w:szCs w:val="2"/>
        </w:rPr>
      </w:pPr>
    </w:p>
    <w:tbl>
      <w:tblPr>
        <w:tblOverlap w:val="never"/>
        <w:tblW w:w="7440" w:type="dxa"/>
        <w:tblInd w:w="10" w:type="dxa"/>
        <w:tblLayout w:type="fixed"/>
        <w:tblCellMar>
          <w:left w:w="10" w:type="dxa"/>
          <w:right w:w="10" w:type="dxa"/>
        </w:tblCellMar>
        <w:tblLook w:val="0000" w:firstRow="0" w:lastRow="0" w:firstColumn="0" w:lastColumn="0" w:noHBand="0" w:noVBand="0"/>
      </w:tblPr>
      <w:tblGrid>
        <w:gridCol w:w="1653"/>
        <w:gridCol w:w="1608"/>
        <w:gridCol w:w="850"/>
        <w:gridCol w:w="1769"/>
        <w:gridCol w:w="1560"/>
      </w:tblGrid>
      <w:tr>
        <w:trPr>
          <w:trHeight w:hRule="exact" w:val="274"/>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HFCl</w:t>
            </w:r>
            <w:r>
              <w:rPr>
                <w:rStyle w:val="Bodytext26pt0"/>
                <w:noProof/>
              </w:rPr>
              <w:t>6</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(HCFC-221)</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5</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0,015—0,07</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70"/>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HF</w:t>
            </w:r>
            <w:r>
              <w:rPr>
                <w:rStyle w:val="Bodytext26pt0"/>
                <w:noProof/>
              </w:rPr>
              <w:t>2</w:t>
            </w:r>
            <w:r>
              <w:rPr>
                <w:rStyle w:val="Bodytext21"/>
                <w:noProof/>
              </w:rPr>
              <w:t>Cl</w:t>
            </w:r>
            <w:r>
              <w:rPr>
                <w:rStyle w:val="Bodytext26pt0"/>
                <w:noProof/>
              </w:rPr>
              <w:t>5</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(HCFC-222)</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9</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0,01—0,09</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70"/>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HF</w:t>
            </w:r>
            <w:r>
              <w:rPr>
                <w:rStyle w:val="Bodytext26pt0"/>
                <w:noProof/>
              </w:rPr>
              <w:t>3</w:t>
            </w:r>
            <w:r>
              <w:rPr>
                <w:rStyle w:val="Bodytext21"/>
                <w:noProof/>
              </w:rPr>
              <w:t>Cl</w:t>
            </w:r>
            <w:r>
              <w:rPr>
                <w:rStyle w:val="Bodytext26pt0"/>
                <w:noProof/>
              </w:rPr>
              <w:t>4</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(HCFC-223)</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12</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0,01—0,08</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70"/>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HF</w:t>
            </w:r>
            <w:r>
              <w:rPr>
                <w:rStyle w:val="Bodytext26pt0"/>
                <w:noProof/>
              </w:rPr>
              <w:t>4</w:t>
            </w:r>
            <w:r>
              <w:rPr>
                <w:rStyle w:val="Bodytext21"/>
                <w:noProof/>
              </w:rPr>
              <w:t>Cl</w:t>
            </w:r>
            <w:r>
              <w:rPr>
                <w:rStyle w:val="Bodytext26pt0"/>
                <w:noProof/>
              </w:rPr>
              <w:t>3</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(HCFC-224)</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12</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0,01—0,09</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70"/>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HF</w:t>
            </w:r>
            <w:r>
              <w:rPr>
                <w:rStyle w:val="Bodytext26pt0"/>
                <w:noProof/>
              </w:rPr>
              <w:t>5</w:t>
            </w:r>
            <w:r>
              <w:rPr>
                <w:rStyle w:val="Bodytext21"/>
                <w:noProof/>
              </w:rPr>
              <w:t>Cl</w:t>
            </w:r>
            <w:r>
              <w:rPr>
                <w:rStyle w:val="Bodytext26pt0"/>
                <w:noProof/>
              </w:rPr>
              <w:t>2</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(HCFC-225)</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9</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0,02—0,07</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70"/>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CF</w:t>
            </w:r>
            <w:r>
              <w:rPr>
                <w:rStyle w:val="Bodytext26pt0"/>
                <w:noProof/>
              </w:rPr>
              <w:t>3</w:t>
            </w:r>
            <w:r>
              <w:rPr>
                <w:rStyle w:val="Bodytext21"/>
                <w:noProof/>
              </w:rPr>
              <w:t>CF</w:t>
            </w:r>
            <w:r>
              <w:rPr>
                <w:rStyle w:val="Bodytext26pt0"/>
                <w:noProof/>
              </w:rPr>
              <w:t>2</w:t>
            </w:r>
            <w:r>
              <w:rPr>
                <w:rStyle w:val="Bodytext21"/>
                <w:noProof/>
              </w:rPr>
              <w:t>CHCl</w:t>
            </w:r>
            <w:r>
              <w:rPr>
                <w:rStyle w:val="Bodytext26pt0"/>
                <w:noProof/>
              </w:rPr>
              <w:t>2</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(HCFC-225ca)**</w:t>
            </w:r>
          </w:p>
        </w:tc>
        <w:tc>
          <w:tcPr>
            <w:tcW w:w="850" w:type="dxa"/>
            <w:tcBorders>
              <w:top w:val="single" w:sz="4" w:space="0" w:color="auto"/>
              <w:left w:val="single" w:sz="4" w:space="0" w:color="auto"/>
            </w:tcBorders>
            <w:shd w:val="clear" w:color="auto" w:fill="FFFFFF"/>
            <w:vAlign w:val="center"/>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0,025</w:t>
            </w:r>
          </w:p>
        </w:tc>
        <w:tc>
          <w:tcPr>
            <w:tcW w:w="1560" w:type="dxa"/>
            <w:tcBorders>
              <w:top w:val="single" w:sz="4" w:space="0" w:color="auto"/>
              <w:left w:val="single" w:sz="4" w:space="0" w:color="auto"/>
              <w:righ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122</w:t>
            </w:r>
          </w:p>
        </w:tc>
      </w:tr>
      <w:tr>
        <w:trPr>
          <w:trHeight w:hRule="exact" w:val="270"/>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CF</w:t>
            </w:r>
            <w:r>
              <w:rPr>
                <w:rStyle w:val="Bodytext26pt0"/>
                <w:noProof/>
                <w:vertAlign w:val="subscript"/>
              </w:rPr>
              <w:t>2</w:t>
            </w:r>
            <w:r>
              <w:rPr>
                <w:rStyle w:val="Bodytext21"/>
                <w:noProof/>
              </w:rPr>
              <w:t>ClCF</w:t>
            </w:r>
            <w:r>
              <w:rPr>
                <w:rStyle w:val="Bodytext26pt0"/>
                <w:noProof/>
                <w:vertAlign w:val="subscript"/>
              </w:rPr>
              <w:t>2</w:t>
            </w:r>
            <w:r>
              <w:rPr>
                <w:rStyle w:val="Bodytext21"/>
                <w:noProof/>
              </w:rPr>
              <w:t>CHClF</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(HCFC-225cb)**</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0,033</w:t>
            </w:r>
          </w:p>
        </w:tc>
        <w:tc>
          <w:tcPr>
            <w:tcW w:w="1560" w:type="dxa"/>
            <w:tcBorders>
              <w:top w:val="single" w:sz="4" w:space="0" w:color="auto"/>
              <w:left w:val="single" w:sz="4" w:space="0" w:color="auto"/>
              <w:righ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595</w:t>
            </w:r>
          </w:p>
        </w:tc>
      </w:tr>
      <w:tr>
        <w:trPr>
          <w:trHeight w:hRule="exact" w:val="270"/>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HF</w:t>
            </w:r>
            <w:r>
              <w:rPr>
                <w:rStyle w:val="Bodytext26pt0"/>
                <w:noProof/>
              </w:rPr>
              <w:t>6</w:t>
            </w:r>
            <w:r>
              <w:rPr>
                <w:rStyle w:val="Bodytext21"/>
                <w:noProof/>
              </w:rPr>
              <w:t>Cl</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(HCFC-226)</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5</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0,02—0,10</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70"/>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w:t>
            </w:r>
            <w:r>
              <w:rPr>
                <w:rStyle w:val="Bodytext26pt0"/>
                <w:noProof/>
              </w:rPr>
              <w:t>2</w:t>
            </w:r>
            <w:r>
              <w:rPr>
                <w:rStyle w:val="Bodytext21"/>
                <w:noProof/>
              </w:rPr>
              <w:t>FCl</w:t>
            </w:r>
            <w:r>
              <w:rPr>
                <w:rStyle w:val="Bodytext26pt0"/>
                <w:noProof/>
              </w:rPr>
              <w:t>5</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(HCFC-231)</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9</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0,05—0,09</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74"/>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w:t>
            </w:r>
            <w:r>
              <w:rPr>
                <w:rStyle w:val="Bodytext26pt0"/>
                <w:noProof/>
              </w:rPr>
              <w:t>2</w:t>
            </w:r>
            <w:r>
              <w:rPr>
                <w:rStyle w:val="Bodytext21"/>
                <w:noProof/>
              </w:rPr>
              <w:t>F</w:t>
            </w:r>
            <w:r>
              <w:rPr>
                <w:rStyle w:val="Bodytext26pt0"/>
                <w:noProof/>
              </w:rPr>
              <w:t>2</w:t>
            </w:r>
            <w:r>
              <w:rPr>
                <w:rStyle w:val="Bodytext21"/>
                <w:noProof/>
              </w:rPr>
              <w:t>Cl</w:t>
            </w:r>
            <w:r>
              <w:rPr>
                <w:rStyle w:val="Bodytext26pt0"/>
                <w:noProof/>
              </w:rPr>
              <w:t>4</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(HCFC-232)</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16</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0,008—0,10</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70"/>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w:t>
            </w:r>
            <w:r>
              <w:rPr>
                <w:rStyle w:val="Bodytext26pt0"/>
                <w:noProof/>
              </w:rPr>
              <w:t>2</w:t>
            </w:r>
            <w:r>
              <w:rPr>
                <w:rStyle w:val="Bodytext21"/>
                <w:noProof/>
              </w:rPr>
              <w:t>F</w:t>
            </w:r>
            <w:r>
              <w:rPr>
                <w:rStyle w:val="Bodytext26pt0"/>
                <w:noProof/>
              </w:rPr>
              <w:t>3</w:t>
            </w:r>
            <w:r>
              <w:rPr>
                <w:rStyle w:val="Bodytext21"/>
                <w:noProof/>
              </w:rPr>
              <w:t>Cl</w:t>
            </w:r>
            <w:r>
              <w:rPr>
                <w:rStyle w:val="Bodytext26pt0"/>
                <w:noProof/>
              </w:rPr>
              <w:t>3</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(HCFC-233)</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18</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0,007—0,23</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70"/>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w:t>
            </w:r>
            <w:r>
              <w:rPr>
                <w:rStyle w:val="Bodytext26pt0"/>
                <w:noProof/>
              </w:rPr>
              <w:t>2</w:t>
            </w:r>
            <w:r>
              <w:rPr>
                <w:rStyle w:val="Bodytext21"/>
                <w:noProof/>
              </w:rPr>
              <w:t>F</w:t>
            </w:r>
            <w:r>
              <w:rPr>
                <w:rStyle w:val="Bodytext26pt0"/>
                <w:noProof/>
              </w:rPr>
              <w:t>4</w:t>
            </w:r>
            <w:r>
              <w:rPr>
                <w:rStyle w:val="Bodytext21"/>
                <w:noProof/>
              </w:rPr>
              <w:t>Cl</w:t>
            </w:r>
            <w:r>
              <w:rPr>
                <w:rStyle w:val="Bodytext26pt0"/>
                <w:noProof/>
              </w:rPr>
              <w:t>2</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(HCFC-234)</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16</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0,01—0,28</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70"/>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w:t>
            </w:r>
            <w:r>
              <w:rPr>
                <w:rStyle w:val="Bodytext26pt0"/>
                <w:noProof/>
              </w:rPr>
              <w:t>2</w:t>
            </w:r>
            <w:r>
              <w:rPr>
                <w:rStyle w:val="Bodytext21"/>
                <w:noProof/>
              </w:rPr>
              <w:t>F</w:t>
            </w:r>
            <w:r>
              <w:rPr>
                <w:rStyle w:val="Bodytext26pt0"/>
                <w:noProof/>
              </w:rPr>
              <w:t>5</w:t>
            </w:r>
            <w:r>
              <w:rPr>
                <w:rStyle w:val="Bodytext21"/>
                <w:noProof/>
              </w:rPr>
              <w:t>Cl</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(HCFC-235)</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9</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0,03—0,52</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70"/>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w:t>
            </w:r>
            <w:r>
              <w:rPr>
                <w:rStyle w:val="Bodytext26pt0"/>
                <w:noProof/>
              </w:rPr>
              <w:t>3</w:t>
            </w:r>
            <w:r>
              <w:rPr>
                <w:rStyle w:val="Bodytext21"/>
                <w:noProof/>
              </w:rPr>
              <w:t>FCl</w:t>
            </w:r>
            <w:r>
              <w:rPr>
                <w:rStyle w:val="Bodytext26pt0"/>
                <w:noProof/>
              </w:rPr>
              <w:t>4</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(HCFC-241)</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12</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0,004—0,09</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70"/>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w:t>
            </w:r>
            <w:r>
              <w:rPr>
                <w:rStyle w:val="Bodytext26pt0"/>
                <w:noProof/>
              </w:rPr>
              <w:t>3</w:t>
            </w:r>
            <w:r>
              <w:rPr>
                <w:rStyle w:val="Bodytext21"/>
                <w:noProof/>
              </w:rPr>
              <w:t>F</w:t>
            </w:r>
            <w:r>
              <w:rPr>
                <w:rStyle w:val="Bodytext26pt0"/>
                <w:noProof/>
              </w:rPr>
              <w:t>2</w:t>
            </w:r>
            <w:r>
              <w:rPr>
                <w:rStyle w:val="Bodytext21"/>
                <w:noProof/>
              </w:rPr>
              <w:t>Cl</w:t>
            </w:r>
            <w:r>
              <w:rPr>
                <w:rStyle w:val="Bodytext26pt0"/>
                <w:noProof/>
              </w:rPr>
              <w:t>3</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(HCFC-242)</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18</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0,005—0,13</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70"/>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w:t>
            </w:r>
            <w:r>
              <w:rPr>
                <w:rStyle w:val="Bodytext26pt0"/>
                <w:noProof/>
              </w:rPr>
              <w:t>3</w:t>
            </w:r>
            <w:r>
              <w:rPr>
                <w:rStyle w:val="Bodytext21"/>
                <w:noProof/>
              </w:rPr>
              <w:t>F</w:t>
            </w:r>
            <w:r>
              <w:rPr>
                <w:rStyle w:val="Bodytext26pt0"/>
                <w:noProof/>
              </w:rPr>
              <w:t>3</w:t>
            </w:r>
            <w:r>
              <w:rPr>
                <w:rStyle w:val="Bodytext21"/>
                <w:noProof/>
              </w:rPr>
              <w:t>Cl</w:t>
            </w:r>
            <w:r>
              <w:rPr>
                <w:rStyle w:val="Bodytext26pt0"/>
                <w:noProof/>
              </w:rPr>
              <w:t>2</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(HCFC-243)</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18</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0,007—0,12</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70"/>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w:t>
            </w:r>
            <w:r>
              <w:rPr>
                <w:rStyle w:val="Bodytext26pt0"/>
                <w:noProof/>
              </w:rPr>
              <w:t>3</w:t>
            </w:r>
            <w:r>
              <w:rPr>
                <w:rStyle w:val="Bodytext21"/>
                <w:noProof/>
              </w:rPr>
              <w:t>F</w:t>
            </w:r>
            <w:r>
              <w:rPr>
                <w:rStyle w:val="Bodytext26pt0"/>
                <w:noProof/>
              </w:rPr>
              <w:t>4</w:t>
            </w:r>
            <w:r>
              <w:rPr>
                <w:rStyle w:val="Bodytext21"/>
                <w:noProof/>
              </w:rPr>
              <w:t>Cl</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(HCFC-244)</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12</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0,009—0,14</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70"/>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w:t>
            </w:r>
            <w:r>
              <w:rPr>
                <w:rStyle w:val="Bodytext26pt0"/>
                <w:noProof/>
              </w:rPr>
              <w:t>4</w:t>
            </w:r>
            <w:r>
              <w:rPr>
                <w:rStyle w:val="Bodytext21"/>
                <w:noProof/>
              </w:rPr>
              <w:t>FCl</w:t>
            </w:r>
            <w:r>
              <w:rPr>
                <w:rStyle w:val="Bodytext26pt0"/>
                <w:noProof/>
              </w:rPr>
              <w:t>3</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(HCFC-251)</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12</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0,001—0,01</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70"/>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w:t>
            </w:r>
            <w:r>
              <w:rPr>
                <w:rStyle w:val="Bodytext26pt0"/>
                <w:noProof/>
              </w:rPr>
              <w:t>4</w:t>
            </w:r>
            <w:r>
              <w:rPr>
                <w:rStyle w:val="Bodytext21"/>
                <w:noProof/>
              </w:rPr>
              <w:t>F</w:t>
            </w:r>
            <w:r>
              <w:rPr>
                <w:rStyle w:val="Bodytext26pt0"/>
                <w:noProof/>
              </w:rPr>
              <w:t>2</w:t>
            </w:r>
            <w:r>
              <w:rPr>
                <w:rStyle w:val="Bodytext21"/>
                <w:noProof/>
              </w:rPr>
              <w:t>Cl</w:t>
            </w:r>
            <w:r>
              <w:rPr>
                <w:rStyle w:val="Bodytext26pt0"/>
                <w:noProof/>
              </w:rPr>
              <w:t>2</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(HCFC-252)</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16</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0,005—0,04</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70"/>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w:t>
            </w:r>
            <w:r>
              <w:rPr>
                <w:rStyle w:val="Bodytext26pt0"/>
                <w:noProof/>
              </w:rPr>
              <w:t>4</w:t>
            </w:r>
            <w:r>
              <w:rPr>
                <w:rStyle w:val="Bodytext21"/>
                <w:noProof/>
              </w:rPr>
              <w:t>F</w:t>
            </w:r>
            <w:r>
              <w:rPr>
                <w:rStyle w:val="Bodytext26pt0"/>
                <w:noProof/>
              </w:rPr>
              <w:t>3</w:t>
            </w:r>
            <w:r>
              <w:rPr>
                <w:rStyle w:val="Bodytext21"/>
                <w:noProof/>
              </w:rPr>
              <w:t>Cl</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(HCFC-253)</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12</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0,003—0,03</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70"/>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w:t>
            </w:r>
            <w:r>
              <w:rPr>
                <w:rStyle w:val="Bodytext26pt0"/>
                <w:noProof/>
              </w:rPr>
              <w:t>5</w:t>
            </w:r>
            <w:r>
              <w:rPr>
                <w:rStyle w:val="Bodytext21"/>
                <w:noProof/>
              </w:rPr>
              <w:t>FCl</w:t>
            </w:r>
            <w:r>
              <w:rPr>
                <w:rStyle w:val="Bodytext26pt0"/>
                <w:noProof/>
              </w:rPr>
              <w:t>2</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(HCFC-261)</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9</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0,002—0,02</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74"/>
        </w:trPr>
        <w:tc>
          <w:tcPr>
            <w:tcW w:w="1653"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w:t>
            </w:r>
            <w:r>
              <w:rPr>
                <w:rStyle w:val="Bodytext26pt0"/>
                <w:noProof/>
              </w:rPr>
              <w:t>5</w:t>
            </w:r>
            <w:r>
              <w:rPr>
                <w:rStyle w:val="Bodytext21"/>
                <w:noProof/>
              </w:rPr>
              <w:t>F</w:t>
            </w:r>
            <w:r>
              <w:rPr>
                <w:rStyle w:val="Bodytext26pt0"/>
                <w:noProof/>
              </w:rPr>
              <w:t>2</w:t>
            </w:r>
            <w:r>
              <w:rPr>
                <w:rStyle w:val="Bodytext21"/>
                <w:noProof/>
              </w:rPr>
              <w:t>Cl</w:t>
            </w:r>
          </w:p>
        </w:tc>
        <w:tc>
          <w:tcPr>
            <w:tcW w:w="1608"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(HCFC-262)</w:t>
            </w:r>
          </w:p>
        </w:tc>
        <w:tc>
          <w:tcPr>
            <w:tcW w:w="850"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9</w:t>
            </w:r>
          </w:p>
        </w:tc>
        <w:tc>
          <w:tcPr>
            <w:tcW w:w="1769" w:type="dxa"/>
            <w:tcBorders>
              <w:top w:val="single" w:sz="4" w:space="0" w:color="auto"/>
              <w:left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0,002—0,02</w:t>
            </w:r>
          </w:p>
        </w:tc>
        <w:tc>
          <w:tcPr>
            <w:tcW w:w="1560" w:type="dxa"/>
            <w:tcBorders>
              <w:top w:val="single" w:sz="4" w:space="0" w:color="auto"/>
              <w:left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r>
        <w:trPr>
          <w:trHeight w:hRule="exact" w:val="280"/>
        </w:trPr>
        <w:tc>
          <w:tcPr>
            <w:tcW w:w="1653" w:type="dxa"/>
            <w:tcBorders>
              <w:top w:val="single" w:sz="4" w:space="0" w:color="auto"/>
              <w:left w:val="single" w:sz="4" w:space="0" w:color="auto"/>
              <w:bottom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C</w:t>
            </w:r>
            <w:r>
              <w:rPr>
                <w:rStyle w:val="Bodytext26pt0"/>
                <w:noProof/>
              </w:rPr>
              <w:t>3</w:t>
            </w:r>
            <w:r>
              <w:rPr>
                <w:rStyle w:val="Bodytext21"/>
                <w:noProof/>
              </w:rPr>
              <w:t>H</w:t>
            </w:r>
            <w:r>
              <w:rPr>
                <w:rStyle w:val="Bodytext26pt0"/>
                <w:noProof/>
              </w:rPr>
              <w:t>6</w:t>
            </w:r>
            <w:r>
              <w:rPr>
                <w:rStyle w:val="Bodytext21"/>
                <w:noProof/>
              </w:rPr>
              <w:t>FCl</w:t>
            </w:r>
          </w:p>
        </w:tc>
        <w:tc>
          <w:tcPr>
            <w:tcW w:w="1608" w:type="dxa"/>
            <w:tcBorders>
              <w:top w:val="single" w:sz="4" w:space="0" w:color="auto"/>
              <w:left w:val="single" w:sz="4" w:space="0" w:color="auto"/>
              <w:bottom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rPr>
                <w:noProof/>
              </w:rPr>
            </w:pPr>
            <w:r>
              <w:rPr>
                <w:rStyle w:val="Bodytext21"/>
                <w:noProof/>
              </w:rPr>
              <w:t>(HCFC-271)</w:t>
            </w:r>
          </w:p>
        </w:tc>
        <w:tc>
          <w:tcPr>
            <w:tcW w:w="850" w:type="dxa"/>
            <w:tcBorders>
              <w:top w:val="single" w:sz="4" w:space="0" w:color="auto"/>
              <w:left w:val="single" w:sz="4" w:space="0" w:color="auto"/>
              <w:bottom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5</w:t>
            </w:r>
          </w:p>
        </w:tc>
        <w:tc>
          <w:tcPr>
            <w:tcW w:w="1769" w:type="dxa"/>
            <w:tcBorders>
              <w:top w:val="single" w:sz="4" w:space="0" w:color="auto"/>
              <w:left w:val="single" w:sz="4" w:space="0" w:color="auto"/>
              <w:bottom w:val="single" w:sz="4" w:space="0" w:color="auto"/>
            </w:tcBorders>
            <w:shd w:val="clear" w:color="auto" w:fill="FFFFFF"/>
            <w:vAlign w:val="bottom"/>
          </w:tcPr>
          <w:p>
            <w:pPr>
              <w:pStyle w:val="Bodytext20"/>
              <w:framePr w:w="7426" w:h="6361" w:hRule="exact" w:wrap="notBeside" w:vAnchor="text" w:hAnchor="text" w:y="5769"/>
              <w:shd w:val="clear" w:color="auto" w:fill="auto"/>
              <w:spacing w:before="0" w:line="222" w:lineRule="exact"/>
              <w:ind w:firstLine="0"/>
              <w:jc w:val="right"/>
              <w:rPr>
                <w:noProof/>
              </w:rPr>
            </w:pPr>
            <w:r>
              <w:rPr>
                <w:rStyle w:val="Bodytext21"/>
                <w:noProof/>
              </w:rPr>
              <w:t>0,001—0,03</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pPr>
              <w:framePr w:w="7426" w:h="6361" w:hRule="exact" w:wrap="notBeside" w:vAnchor="text" w:hAnchor="text" w:y="5769"/>
              <w:rPr>
                <w:noProof/>
                <w:sz w:val="10"/>
                <w:szCs w:val="10"/>
              </w:rPr>
            </w:pPr>
          </w:p>
        </w:tc>
      </w:tr>
    </w:tbl>
    <w:p>
      <w:pPr>
        <w:framePr w:w="7426" w:h="6361" w:hRule="exact" w:wrap="notBeside" w:vAnchor="text" w:hAnchor="text" w:y="5769"/>
        <w:rPr>
          <w:noProof/>
          <w:sz w:val="2"/>
          <w:szCs w:val="2"/>
        </w:rPr>
      </w:pPr>
    </w:p>
    <w:p>
      <w:pPr>
        <w:rPr>
          <w:noProof/>
          <w:sz w:val="2"/>
          <w:szCs w:val="2"/>
        </w:rPr>
      </w:pPr>
    </w:p>
    <w:p>
      <w:pPr>
        <w:rPr>
          <w:noProof/>
          <w:sz w:val="2"/>
          <w:szCs w:val="2"/>
        </w:rPr>
      </w:pPr>
    </w:p>
    <w:p>
      <w:pPr>
        <w:pStyle w:val="Bodytext20"/>
        <w:shd w:val="clear" w:color="auto" w:fill="auto"/>
        <w:spacing w:before="104" w:after="136" w:line="226" w:lineRule="exact"/>
        <w:ind w:left="620" w:firstLine="0"/>
        <w:rPr>
          <w:noProof/>
        </w:rPr>
      </w:pPr>
    </w:p>
    <w:p>
      <w:pPr>
        <w:pStyle w:val="Bodytext20"/>
        <w:shd w:val="clear" w:color="auto" w:fill="auto"/>
        <w:spacing w:before="104" w:after="136" w:line="226" w:lineRule="exact"/>
        <w:ind w:left="620" w:firstLine="0"/>
        <w:rPr>
          <w:noProof/>
        </w:rPr>
      </w:pPr>
      <w:r>
        <w:rPr>
          <w:noProof/>
        </w:rPr>
        <w:t>Когато е посочен диапазон от стойности на озоноразрушаващ потенциал (ОРП), за целите на протокола се използва най-високата стойност от този диапазон. Посочените в таблицата единични стойности на ОРП са определени посредством изчисления въз основа на лабораторни измервания. Посочените като диапазон от стойности се основават на приблизителни изчисления и са по-неточни. Диапазонът се отнася за изомерна група. Най-високата стойност представлява приблизително изчисление на ОРП на изомера с най-висок ОРП, а най-ниската — приблизително изчисление на ОРП на изомера с най-нисък ОРП.</w:t>
      </w:r>
    </w:p>
    <w:p>
      <w:pPr>
        <w:pStyle w:val="Bodytext20"/>
        <w:shd w:val="clear" w:color="auto" w:fill="auto"/>
        <w:spacing w:before="0" w:after="140"/>
        <w:ind w:left="620"/>
        <w:rPr>
          <w:noProof/>
        </w:rPr>
      </w:pPr>
      <w:r>
        <w:rPr>
          <w:noProof/>
        </w:rPr>
        <w:t>** Отнася се за веществата с най-голяма възможност за търговска реализация, като посочените срещу тях стойности на ОРП следва да се използват за целите на протокола.</w:t>
      </w:r>
    </w:p>
    <w:p>
      <w:pPr>
        <w:pStyle w:val="Bodytext20"/>
        <w:shd w:val="clear" w:color="auto" w:fill="auto"/>
        <w:spacing w:before="0" w:after="442"/>
        <w:ind w:left="620"/>
        <w:rPr>
          <w:noProof/>
        </w:rPr>
      </w:pPr>
      <w:r>
        <w:rPr>
          <w:noProof/>
        </w:rPr>
        <w:t>*** За вещества, за които не е посочен потенциал за глобално затопляне (ПГЗ), се използва стойност по подразбиране 0, докато бъде посочена стойност на ПГЗ посредством процедурата, предвидена в член 2, параграф 9, буква а), подточка ii).</w:t>
      </w:r>
    </w:p>
    <w:p>
      <w:pPr>
        <w:pStyle w:val="Bodytext20"/>
        <w:shd w:val="clear" w:color="auto" w:fill="auto"/>
        <w:spacing w:before="0" w:line="403" w:lineRule="exact"/>
        <w:ind w:right="2840" w:firstLine="0"/>
        <w:rPr>
          <w:noProof/>
        </w:rPr>
      </w:pPr>
      <w:r>
        <w:rPr>
          <w:noProof/>
        </w:rPr>
        <w:t xml:space="preserve">След приложение Д към протокола се добавя следното приложение: </w:t>
      </w:r>
      <w:r>
        <w:rPr>
          <w:rStyle w:val="Bodytext2Italic"/>
          <w:noProof/>
        </w:rPr>
        <w:t>Приложение Е: Контролирани вещества</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44"/>
        <w:gridCol w:w="2371"/>
        <w:gridCol w:w="2290"/>
      </w:tblGrid>
      <w:tr>
        <w:trPr>
          <w:trHeight w:hRule="exact" w:val="494"/>
        </w:trPr>
        <w:tc>
          <w:tcPr>
            <w:tcW w:w="2544"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Bold"/>
                <w:noProof/>
              </w:rPr>
              <w:t>Група</w:t>
            </w:r>
          </w:p>
        </w:tc>
        <w:tc>
          <w:tcPr>
            <w:tcW w:w="2371"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Bold"/>
                <w:noProof/>
              </w:rPr>
              <w:t>Вещество</w:t>
            </w:r>
          </w:p>
        </w:tc>
        <w:tc>
          <w:tcPr>
            <w:tcW w:w="2290" w:type="dxa"/>
            <w:tcBorders>
              <w:top w:val="single" w:sz="4" w:space="0" w:color="auto"/>
              <w:left w:val="single" w:sz="4" w:space="0" w:color="auto"/>
              <w:right w:val="single" w:sz="4" w:space="0" w:color="auto"/>
            </w:tcBorders>
            <w:shd w:val="clear" w:color="auto" w:fill="FFFFFF"/>
            <w:vAlign w:val="bottom"/>
          </w:tcPr>
          <w:p>
            <w:pPr>
              <w:pStyle w:val="Bodytext20"/>
              <w:framePr w:w="7205" w:wrap="notBeside" w:vAnchor="text" w:hAnchor="text" w:y="1"/>
              <w:shd w:val="clear" w:color="auto" w:fill="auto"/>
              <w:spacing w:before="0" w:line="240" w:lineRule="exact"/>
              <w:ind w:firstLine="0"/>
              <w:jc w:val="right"/>
              <w:rPr>
                <w:noProof/>
              </w:rPr>
            </w:pPr>
            <w:r>
              <w:rPr>
                <w:rStyle w:val="Bodytext2Bold"/>
                <w:noProof/>
              </w:rPr>
              <w:t>100-годишен потенциал за глобално затопляне</w:t>
            </w:r>
          </w:p>
        </w:tc>
      </w:tr>
      <w:tr>
        <w:trPr>
          <w:trHeight w:hRule="exact" w:val="250"/>
        </w:trPr>
        <w:tc>
          <w:tcPr>
            <w:tcW w:w="2544"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Italic0"/>
                <w:noProof/>
              </w:rPr>
              <w:t>Група I</w:t>
            </w:r>
          </w:p>
        </w:tc>
        <w:tc>
          <w:tcPr>
            <w:tcW w:w="2371" w:type="dxa"/>
            <w:tcBorders>
              <w:top w:val="single" w:sz="4" w:space="0" w:color="auto"/>
              <w:left w:val="single" w:sz="4" w:space="0" w:color="auto"/>
            </w:tcBorders>
            <w:shd w:val="clear" w:color="auto" w:fill="FFFFFF"/>
          </w:tcPr>
          <w:p>
            <w:pPr>
              <w:framePr w:w="7205" w:wrap="notBeside" w:vAnchor="text" w:hAnchor="text" w:y="1"/>
              <w:rPr>
                <w:noProof/>
                <w:sz w:val="10"/>
                <w:szCs w:val="10"/>
              </w:rPr>
            </w:pPr>
          </w:p>
        </w:tc>
        <w:tc>
          <w:tcPr>
            <w:tcW w:w="2290" w:type="dxa"/>
            <w:tcBorders>
              <w:top w:val="single" w:sz="4" w:space="0" w:color="auto"/>
              <w:left w:val="single" w:sz="4" w:space="0" w:color="auto"/>
              <w:right w:val="single" w:sz="4" w:space="0" w:color="auto"/>
            </w:tcBorders>
            <w:shd w:val="clear" w:color="auto" w:fill="FFFFFF"/>
          </w:tcPr>
          <w:p>
            <w:pPr>
              <w:framePr w:w="7205" w:wrap="notBeside" w:vAnchor="text" w:hAnchor="text" w:y="1"/>
              <w:rPr>
                <w:noProof/>
                <w:sz w:val="10"/>
                <w:szCs w:val="10"/>
              </w:rPr>
            </w:pPr>
          </w:p>
        </w:tc>
      </w:tr>
      <w:tr>
        <w:trPr>
          <w:trHeight w:hRule="exact" w:val="250"/>
        </w:trPr>
        <w:tc>
          <w:tcPr>
            <w:tcW w:w="2544"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CHF</w:t>
            </w:r>
            <w:r>
              <w:rPr>
                <w:rStyle w:val="Bodytext26pt0"/>
                <w:noProof/>
              </w:rPr>
              <w:t>2</w:t>
            </w:r>
            <w:r>
              <w:rPr>
                <w:rStyle w:val="Bodytext21"/>
                <w:noProof/>
              </w:rPr>
              <w:t>CHF</w:t>
            </w:r>
            <w:r>
              <w:rPr>
                <w:rStyle w:val="Bodytext26pt0"/>
                <w:noProof/>
              </w:rPr>
              <w:t>2</w:t>
            </w:r>
          </w:p>
        </w:tc>
        <w:tc>
          <w:tcPr>
            <w:tcW w:w="2371"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HFC-134</w:t>
            </w:r>
          </w:p>
        </w:tc>
        <w:tc>
          <w:tcPr>
            <w:tcW w:w="2290" w:type="dxa"/>
            <w:tcBorders>
              <w:top w:val="single" w:sz="4" w:space="0" w:color="auto"/>
              <w:left w:val="single" w:sz="4" w:space="0" w:color="auto"/>
              <w:righ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jc w:val="right"/>
              <w:rPr>
                <w:noProof/>
              </w:rPr>
            </w:pPr>
            <w:r>
              <w:rPr>
                <w:rStyle w:val="Bodytext21"/>
                <w:noProof/>
              </w:rPr>
              <w:t>1 100</w:t>
            </w:r>
          </w:p>
        </w:tc>
      </w:tr>
      <w:tr>
        <w:trPr>
          <w:trHeight w:hRule="exact" w:val="250"/>
        </w:trPr>
        <w:tc>
          <w:tcPr>
            <w:tcW w:w="2544"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CH</w:t>
            </w:r>
            <w:r>
              <w:rPr>
                <w:rStyle w:val="Bodytext26pt0"/>
                <w:noProof/>
              </w:rPr>
              <w:t>2</w:t>
            </w:r>
            <w:r>
              <w:rPr>
                <w:rStyle w:val="Bodytext21"/>
                <w:noProof/>
              </w:rPr>
              <w:t>FCF</w:t>
            </w:r>
            <w:r>
              <w:rPr>
                <w:rStyle w:val="Bodytext26pt0"/>
                <w:noProof/>
              </w:rPr>
              <w:t>3</w:t>
            </w:r>
          </w:p>
        </w:tc>
        <w:tc>
          <w:tcPr>
            <w:tcW w:w="2371"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HFC-134a</w:t>
            </w:r>
          </w:p>
        </w:tc>
        <w:tc>
          <w:tcPr>
            <w:tcW w:w="2290" w:type="dxa"/>
            <w:tcBorders>
              <w:top w:val="single" w:sz="4" w:space="0" w:color="auto"/>
              <w:left w:val="single" w:sz="4" w:space="0" w:color="auto"/>
              <w:righ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jc w:val="right"/>
              <w:rPr>
                <w:noProof/>
              </w:rPr>
            </w:pPr>
            <w:r>
              <w:rPr>
                <w:rStyle w:val="Bodytext21"/>
                <w:noProof/>
              </w:rPr>
              <w:t>1430</w:t>
            </w:r>
          </w:p>
        </w:tc>
      </w:tr>
      <w:tr>
        <w:trPr>
          <w:trHeight w:hRule="exact" w:val="250"/>
        </w:trPr>
        <w:tc>
          <w:tcPr>
            <w:tcW w:w="2544"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CH</w:t>
            </w:r>
            <w:r>
              <w:rPr>
                <w:rStyle w:val="Bodytext26pt0"/>
                <w:noProof/>
              </w:rPr>
              <w:t>2</w:t>
            </w:r>
            <w:r>
              <w:rPr>
                <w:rStyle w:val="Bodytext21"/>
                <w:noProof/>
              </w:rPr>
              <w:t>FCHF</w:t>
            </w:r>
            <w:r>
              <w:rPr>
                <w:rStyle w:val="Bodytext26pt0"/>
                <w:noProof/>
              </w:rPr>
              <w:t>2</w:t>
            </w:r>
          </w:p>
        </w:tc>
        <w:tc>
          <w:tcPr>
            <w:tcW w:w="2371"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HFC-143</w:t>
            </w:r>
          </w:p>
        </w:tc>
        <w:tc>
          <w:tcPr>
            <w:tcW w:w="2290" w:type="dxa"/>
            <w:tcBorders>
              <w:top w:val="single" w:sz="4" w:space="0" w:color="auto"/>
              <w:left w:val="single" w:sz="4" w:space="0" w:color="auto"/>
              <w:righ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jc w:val="right"/>
              <w:rPr>
                <w:noProof/>
              </w:rPr>
            </w:pPr>
            <w:r>
              <w:rPr>
                <w:rStyle w:val="Bodytext21"/>
                <w:noProof/>
              </w:rPr>
              <w:t>353</w:t>
            </w:r>
          </w:p>
        </w:tc>
      </w:tr>
      <w:tr>
        <w:trPr>
          <w:trHeight w:hRule="exact" w:val="254"/>
        </w:trPr>
        <w:tc>
          <w:tcPr>
            <w:tcW w:w="2544"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SmallCaps"/>
                <w:noProof/>
              </w:rPr>
              <w:t>chf</w:t>
            </w:r>
            <w:r>
              <w:rPr>
                <w:rStyle w:val="Bodytext21"/>
                <w:noProof/>
                <w:vertAlign w:val="subscript"/>
              </w:rPr>
              <w:t>2</w:t>
            </w:r>
            <w:r>
              <w:rPr>
                <w:rStyle w:val="Bodytext2SmallCaps"/>
                <w:noProof/>
              </w:rPr>
              <w:t>ch</w:t>
            </w:r>
            <w:r>
              <w:rPr>
                <w:rStyle w:val="Bodytext21"/>
                <w:noProof/>
                <w:vertAlign w:val="subscript"/>
              </w:rPr>
              <w:t>2</w:t>
            </w:r>
            <w:r>
              <w:rPr>
                <w:rStyle w:val="Bodytext2SmallCaps"/>
                <w:noProof/>
              </w:rPr>
              <w:t>cf</w:t>
            </w:r>
            <w:r>
              <w:rPr>
                <w:rStyle w:val="Bodytext21"/>
                <w:noProof/>
                <w:vertAlign w:val="subscript"/>
              </w:rPr>
              <w:t>3</w:t>
            </w:r>
          </w:p>
        </w:tc>
        <w:tc>
          <w:tcPr>
            <w:tcW w:w="2371"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HFC-245fa</w:t>
            </w:r>
          </w:p>
        </w:tc>
        <w:tc>
          <w:tcPr>
            <w:tcW w:w="2290" w:type="dxa"/>
            <w:tcBorders>
              <w:top w:val="single" w:sz="4" w:space="0" w:color="auto"/>
              <w:left w:val="single" w:sz="4" w:space="0" w:color="auto"/>
              <w:righ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jc w:val="right"/>
              <w:rPr>
                <w:noProof/>
              </w:rPr>
            </w:pPr>
            <w:r>
              <w:rPr>
                <w:rStyle w:val="Bodytext21"/>
                <w:noProof/>
              </w:rPr>
              <w:t>1 030</w:t>
            </w:r>
          </w:p>
        </w:tc>
      </w:tr>
      <w:tr>
        <w:trPr>
          <w:trHeight w:hRule="exact" w:val="250"/>
        </w:trPr>
        <w:tc>
          <w:tcPr>
            <w:tcW w:w="2544"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CF</w:t>
            </w:r>
            <w:r>
              <w:rPr>
                <w:rStyle w:val="Bodytext26pt0"/>
                <w:noProof/>
              </w:rPr>
              <w:t>3</w:t>
            </w:r>
            <w:r>
              <w:rPr>
                <w:rStyle w:val="Bodytext21"/>
                <w:noProof/>
              </w:rPr>
              <w:t>CH</w:t>
            </w:r>
            <w:r>
              <w:rPr>
                <w:rStyle w:val="Bodytext26pt0"/>
                <w:noProof/>
              </w:rPr>
              <w:t>2</w:t>
            </w:r>
            <w:r>
              <w:rPr>
                <w:rStyle w:val="Bodytext21"/>
                <w:noProof/>
              </w:rPr>
              <w:t>CF</w:t>
            </w:r>
            <w:r>
              <w:rPr>
                <w:rStyle w:val="Bodytext26pt0"/>
                <w:noProof/>
              </w:rPr>
              <w:t>2</w:t>
            </w:r>
            <w:r>
              <w:rPr>
                <w:rStyle w:val="Bodytext21"/>
                <w:noProof/>
              </w:rPr>
              <w:t>CH</w:t>
            </w:r>
            <w:r>
              <w:rPr>
                <w:rStyle w:val="Bodytext26pt0"/>
                <w:noProof/>
              </w:rPr>
              <w:t>3</w:t>
            </w:r>
          </w:p>
        </w:tc>
        <w:tc>
          <w:tcPr>
            <w:tcW w:w="2371"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HFC-365mfc</w:t>
            </w:r>
          </w:p>
        </w:tc>
        <w:tc>
          <w:tcPr>
            <w:tcW w:w="2290" w:type="dxa"/>
            <w:tcBorders>
              <w:top w:val="single" w:sz="4" w:space="0" w:color="auto"/>
              <w:left w:val="single" w:sz="4" w:space="0" w:color="auto"/>
              <w:righ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jc w:val="right"/>
              <w:rPr>
                <w:noProof/>
              </w:rPr>
            </w:pPr>
            <w:r>
              <w:rPr>
                <w:rStyle w:val="Bodytext21"/>
                <w:noProof/>
              </w:rPr>
              <w:t>794</w:t>
            </w:r>
          </w:p>
        </w:tc>
      </w:tr>
      <w:tr>
        <w:trPr>
          <w:trHeight w:hRule="exact" w:val="250"/>
        </w:trPr>
        <w:tc>
          <w:tcPr>
            <w:tcW w:w="2544"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CF</w:t>
            </w:r>
            <w:r>
              <w:rPr>
                <w:rStyle w:val="Bodytext26pt0"/>
                <w:noProof/>
              </w:rPr>
              <w:t>3</w:t>
            </w:r>
            <w:r>
              <w:rPr>
                <w:rStyle w:val="Bodytext21"/>
                <w:noProof/>
              </w:rPr>
              <w:t>CHFCF</w:t>
            </w:r>
            <w:r>
              <w:rPr>
                <w:rStyle w:val="Bodytext26pt0"/>
                <w:noProof/>
              </w:rPr>
              <w:t>3</w:t>
            </w:r>
          </w:p>
        </w:tc>
        <w:tc>
          <w:tcPr>
            <w:tcW w:w="2371"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HFC-227ea</w:t>
            </w:r>
          </w:p>
        </w:tc>
        <w:tc>
          <w:tcPr>
            <w:tcW w:w="2290" w:type="dxa"/>
            <w:tcBorders>
              <w:top w:val="single" w:sz="4" w:space="0" w:color="auto"/>
              <w:left w:val="single" w:sz="4" w:space="0" w:color="auto"/>
              <w:righ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jc w:val="right"/>
              <w:rPr>
                <w:noProof/>
              </w:rPr>
            </w:pPr>
            <w:r>
              <w:rPr>
                <w:rStyle w:val="Bodytext21"/>
                <w:noProof/>
              </w:rPr>
              <w:t>3 220</w:t>
            </w:r>
          </w:p>
        </w:tc>
      </w:tr>
      <w:tr>
        <w:trPr>
          <w:trHeight w:hRule="exact" w:val="250"/>
        </w:trPr>
        <w:tc>
          <w:tcPr>
            <w:tcW w:w="2544"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CH</w:t>
            </w:r>
            <w:r>
              <w:rPr>
                <w:rStyle w:val="Bodytext26pt0"/>
                <w:noProof/>
              </w:rPr>
              <w:t>2</w:t>
            </w:r>
            <w:r>
              <w:rPr>
                <w:rStyle w:val="Bodytext21"/>
                <w:noProof/>
              </w:rPr>
              <w:t>FCF</w:t>
            </w:r>
            <w:r>
              <w:rPr>
                <w:rStyle w:val="Bodytext26pt0"/>
                <w:noProof/>
              </w:rPr>
              <w:t>2</w:t>
            </w:r>
            <w:r>
              <w:rPr>
                <w:rStyle w:val="Bodytext21"/>
                <w:noProof/>
              </w:rPr>
              <w:t>CF</w:t>
            </w:r>
            <w:r>
              <w:rPr>
                <w:rStyle w:val="Bodytext26pt0"/>
                <w:noProof/>
              </w:rPr>
              <w:t>3</w:t>
            </w:r>
          </w:p>
        </w:tc>
        <w:tc>
          <w:tcPr>
            <w:tcW w:w="2371"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HFC-236cb</w:t>
            </w:r>
          </w:p>
        </w:tc>
        <w:tc>
          <w:tcPr>
            <w:tcW w:w="2290" w:type="dxa"/>
            <w:tcBorders>
              <w:top w:val="single" w:sz="4" w:space="0" w:color="auto"/>
              <w:left w:val="single" w:sz="4" w:space="0" w:color="auto"/>
              <w:righ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jc w:val="right"/>
              <w:rPr>
                <w:noProof/>
              </w:rPr>
            </w:pPr>
            <w:r>
              <w:rPr>
                <w:rStyle w:val="Bodytext21"/>
                <w:noProof/>
              </w:rPr>
              <w:t>1 340</w:t>
            </w:r>
          </w:p>
        </w:tc>
      </w:tr>
      <w:tr>
        <w:trPr>
          <w:trHeight w:hRule="exact" w:val="250"/>
        </w:trPr>
        <w:tc>
          <w:tcPr>
            <w:tcW w:w="2544"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SmallCaps"/>
                <w:noProof/>
              </w:rPr>
              <w:t>chf</w:t>
            </w:r>
            <w:r>
              <w:rPr>
                <w:rStyle w:val="Bodytext21"/>
                <w:noProof/>
                <w:vertAlign w:val="subscript"/>
              </w:rPr>
              <w:t>2</w:t>
            </w:r>
            <w:r>
              <w:rPr>
                <w:rStyle w:val="Bodytext2SmallCaps"/>
                <w:noProof/>
              </w:rPr>
              <w:t>chfcf</w:t>
            </w:r>
            <w:r>
              <w:rPr>
                <w:rStyle w:val="Bodytext21"/>
                <w:noProof/>
                <w:vertAlign w:val="subscript"/>
              </w:rPr>
              <w:t>3</w:t>
            </w:r>
          </w:p>
        </w:tc>
        <w:tc>
          <w:tcPr>
            <w:tcW w:w="2371"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HFC-236ea</w:t>
            </w:r>
          </w:p>
        </w:tc>
        <w:tc>
          <w:tcPr>
            <w:tcW w:w="2290" w:type="dxa"/>
            <w:tcBorders>
              <w:top w:val="single" w:sz="4" w:space="0" w:color="auto"/>
              <w:left w:val="single" w:sz="4" w:space="0" w:color="auto"/>
              <w:righ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jc w:val="right"/>
              <w:rPr>
                <w:noProof/>
              </w:rPr>
            </w:pPr>
            <w:r>
              <w:rPr>
                <w:rStyle w:val="Bodytext21"/>
                <w:noProof/>
              </w:rPr>
              <w:t>1 370</w:t>
            </w:r>
          </w:p>
        </w:tc>
      </w:tr>
      <w:tr>
        <w:trPr>
          <w:trHeight w:hRule="exact" w:val="250"/>
        </w:trPr>
        <w:tc>
          <w:tcPr>
            <w:tcW w:w="2544"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CF</w:t>
            </w:r>
            <w:r>
              <w:rPr>
                <w:rStyle w:val="Bodytext26pt0"/>
                <w:noProof/>
              </w:rPr>
              <w:t>3</w:t>
            </w:r>
            <w:r>
              <w:rPr>
                <w:rStyle w:val="Bodytext21"/>
                <w:noProof/>
              </w:rPr>
              <w:t>CH</w:t>
            </w:r>
            <w:r>
              <w:rPr>
                <w:rStyle w:val="Bodytext26pt0"/>
                <w:noProof/>
              </w:rPr>
              <w:t>2</w:t>
            </w:r>
            <w:r>
              <w:rPr>
                <w:rStyle w:val="Bodytext21"/>
                <w:noProof/>
              </w:rPr>
              <w:t>CF</w:t>
            </w:r>
            <w:r>
              <w:rPr>
                <w:rStyle w:val="Bodytext26pt0"/>
                <w:noProof/>
              </w:rPr>
              <w:t>3</w:t>
            </w:r>
          </w:p>
        </w:tc>
        <w:tc>
          <w:tcPr>
            <w:tcW w:w="2371"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HFC-236fa</w:t>
            </w:r>
          </w:p>
        </w:tc>
        <w:tc>
          <w:tcPr>
            <w:tcW w:w="2290" w:type="dxa"/>
            <w:tcBorders>
              <w:top w:val="single" w:sz="4" w:space="0" w:color="auto"/>
              <w:left w:val="single" w:sz="4" w:space="0" w:color="auto"/>
              <w:righ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jc w:val="right"/>
              <w:rPr>
                <w:noProof/>
              </w:rPr>
            </w:pPr>
            <w:r>
              <w:rPr>
                <w:rStyle w:val="Bodytext21"/>
                <w:noProof/>
              </w:rPr>
              <w:t>9 810</w:t>
            </w:r>
          </w:p>
        </w:tc>
      </w:tr>
      <w:tr>
        <w:trPr>
          <w:trHeight w:hRule="exact" w:val="250"/>
        </w:trPr>
        <w:tc>
          <w:tcPr>
            <w:tcW w:w="2544"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CH</w:t>
            </w:r>
            <w:r>
              <w:rPr>
                <w:rStyle w:val="Bodytext26pt0"/>
                <w:noProof/>
              </w:rPr>
              <w:t>2</w:t>
            </w:r>
            <w:r>
              <w:rPr>
                <w:rStyle w:val="Bodytext21"/>
                <w:noProof/>
              </w:rPr>
              <w:t>FCF</w:t>
            </w:r>
            <w:r>
              <w:rPr>
                <w:rStyle w:val="Bodytext26pt0"/>
                <w:noProof/>
              </w:rPr>
              <w:t>2</w:t>
            </w:r>
            <w:r>
              <w:rPr>
                <w:rStyle w:val="Bodytext21"/>
                <w:noProof/>
              </w:rPr>
              <w:t>CHF</w:t>
            </w:r>
            <w:r>
              <w:rPr>
                <w:rStyle w:val="Bodytext26pt0"/>
                <w:noProof/>
              </w:rPr>
              <w:t>2</w:t>
            </w:r>
          </w:p>
        </w:tc>
        <w:tc>
          <w:tcPr>
            <w:tcW w:w="2371"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HFC-245ca</w:t>
            </w:r>
          </w:p>
        </w:tc>
        <w:tc>
          <w:tcPr>
            <w:tcW w:w="2290" w:type="dxa"/>
            <w:tcBorders>
              <w:top w:val="single" w:sz="4" w:space="0" w:color="auto"/>
              <w:left w:val="single" w:sz="4" w:space="0" w:color="auto"/>
              <w:righ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jc w:val="right"/>
              <w:rPr>
                <w:noProof/>
              </w:rPr>
            </w:pPr>
            <w:r>
              <w:rPr>
                <w:rStyle w:val="Bodytext21"/>
                <w:noProof/>
              </w:rPr>
              <w:t>693</w:t>
            </w:r>
          </w:p>
        </w:tc>
      </w:tr>
      <w:tr>
        <w:trPr>
          <w:trHeight w:hRule="exact" w:val="250"/>
        </w:trPr>
        <w:tc>
          <w:tcPr>
            <w:tcW w:w="2544"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SmallCaps"/>
                <w:noProof/>
              </w:rPr>
              <w:t>cf</w:t>
            </w:r>
            <w:r>
              <w:rPr>
                <w:rStyle w:val="Bodytext21"/>
                <w:noProof/>
                <w:vertAlign w:val="subscript"/>
              </w:rPr>
              <w:t>3</w:t>
            </w:r>
            <w:r>
              <w:rPr>
                <w:rStyle w:val="Bodytext2SmallCaps"/>
                <w:noProof/>
              </w:rPr>
              <w:t>chfchfcf</w:t>
            </w:r>
            <w:r>
              <w:rPr>
                <w:rStyle w:val="Bodytext21"/>
                <w:noProof/>
                <w:vertAlign w:val="subscript"/>
              </w:rPr>
              <w:t>2</w:t>
            </w:r>
            <w:r>
              <w:rPr>
                <w:rStyle w:val="Bodytext2SmallCaps"/>
                <w:noProof/>
              </w:rPr>
              <w:t>cf</w:t>
            </w:r>
            <w:r>
              <w:rPr>
                <w:rStyle w:val="Bodytext21"/>
                <w:noProof/>
                <w:vertAlign w:val="subscript"/>
              </w:rPr>
              <w:t>3</w:t>
            </w:r>
          </w:p>
        </w:tc>
        <w:tc>
          <w:tcPr>
            <w:tcW w:w="2371"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HFC-43-10mee</w:t>
            </w:r>
          </w:p>
        </w:tc>
        <w:tc>
          <w:tcPr>
            <w:tcW w:w="2290" w:type="dxa"/>
            <w:tcBorders>
              <w:top w:val="single" w:sz="4" w:space="0" w:color="auto"/>
              <w:left w:val="single" w:sz="4" w:space="0" w:color="auto"/>
              <w:righ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jc w:val="right"/>
              <w:rPr>
                <w:noProof/>
              </w:rPr>
            </w:pPr>
            <w:r>
              <w:rPr>
                <w:rStyle w:val="Bodytext21"/>
                <w:noProof/>
              </w:rPr>
              <w:t>1 640</w:t>
            </w:r>
          </w:p>
        </w:tc>
      </w:tr>
      <w:tr>
        <w:trPr>
          <w:trHeight w:hRule="exact" w:val="259"/>
        </w:trPr>
        <w:tc>
          <w:tcPr>
            <w:tcW w:w="2544"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CH</w:t>
            </w:r>
            <w:r>
              <w:rPr>
                <w:rStyle w:val="Bodytext26pt0"/>
                <w:noProof/>
              </w:rPr>
              <w:t>2</w:t>
            </w:r>
            <w:r>
              <w:rPr>
                <w:rStyle w:val="Bodytext21"/>
                <w:noProof/>
              </w:rPr>
              <w:t>F</w:t>
            </w:r>
            <w:r>
              <w:rPr>
                <w:rStyle w:val="Bodytext26pt0"/>
                <w:noProof/>
              </w:rPr>
              <w:t>2</w:t>
            </w:r>
          </w:p>
        </w:tc>
        <w:tc>
          <w:tcPr>
            <w:tcW w:w="2371"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HFC-32</w:t>
            </w:r>
          </w:p>
        </w:tc>
        <w:tc>
          <w:tcPr>
            <w:tcW w:w="2290" w:type="dxa"/>
            <w:tcBorders>
              <w:top w:val="single" w:sz="4" w:space="0" w:color="auto"/>
              <w:left w:val="single" w:sz="4" w:space="0" w:color="auto"/>
              <w:righ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jc w:val="right"/>
              <w:rPr>
                <w:noProof/>
              </w:rPr>
            </w:pPr>
            <w:r>
              <w:rPr>
                <w:rStyle w:val="Bodytext21"/>
                <w:noProof/>
              </w:rPr>
              <w:t>675</w:t>
            </w:r>
          </w:p>
        </w:tc>
      </w:tr>
      <w:tr>
        <w:trPr>
          <w:trHeight w:hRule="exact" w:val="250"/>
        </w:trPr>
        <w:tc>
          <w:tcPr>
            <w:tcW w:w="2544"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CHF</w:t>
            </w:r>
            <w:r>
              <w:rPr>
                <w:rStyle w:val="Bodytext26pt0"/>
                <w:noProof/>
              </w:rPr>
              <w:t>2</w:t>
            </w:r>
            <w:r>
              <w:rPr>
                <w:rStyle w:val="Bodytext21"/>
                <w:noProof/>
              </w:rPr>
              <w:t>CF</w:t>
            </w:r>
            <w:r>
              <w:rPr>
                <w:rStyle w:val="Bodytext26pt0"/>
                <w:noProof/>
              </w:rPr>
              <w:t>3</w:t>
            </w:r>
          </w:p>
        </w:tc>
        <w:tc>
          <w:tcPr>
            <w:tcW w:w="2371"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HFC-125</w:t>
            </w:r>
          </w:p>
        </w:tc>
        <w:tc>
          <w:tcPr>
            <w:tcW w:w="2290" w:type="dxa"/>
            <w:tcBorders>
              <w:top w:val="single" w:sz="4" w:space="0" w:color="auto"/>
              <w:left w:val="single" w:sz="4" w:space="0" w:color="auto"/>
              <w:righ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jc w:val="right"/>
              <w:rPr>
                <w:noProof/>
              </w:rPr>
            </w:pPr>
            <w:r>
              <w:rPr>
                <w:rStyle w:val="Bodytext21"/>
                <w:noProof/>
              </w:rPr>
              <w:t>3 500</w:t>
            </w:r>
          </w:p>
        </w:tc>
      </w:tr>
      <w:tr>
        <w:trPr>
          <w:trHeight w:hRule="exact" w:val="250"/>
        </w:trPr>
        <w:tc>
          <w:tcPr>
            <w:tcW w:w="2544"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CH</w:t>
            </w:r>
            <w:r>
              <w:rPr>
                <w:rStyle w:val="Bodytext26pt0"/>
                <w:noProof/>
              </w:rPr>
              <w:t>3</w:t>
            </w:r>
            <w:r>
              <w:rPr>
                <w:rStyle w:val="Bodytext21"/>
                <w:noProof/>
              </w:rPr>
              <w:t>CF</w:t>
            </w:r>
            <w:r>
              <w:rPr>
                <w:rStyle w:val="Bodytext26pt0"/>
                <w:noProof/>
              </w:rPr>
              <w:t>3</w:t>
            </w:r>
          </w:p>
        </w:tc>
        <w:tc>
          <w:tcPr>
            <w:tcW w:w="2371" w:type="dxa"/>
            <w:tcBorders>
              <w:top w:val="single" w:sz="4" w:space="0" w:color="auto"/>
              <w:lef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HFC-143a</w:t>
            </w:r>
          </w:p>
        </w:tc>
        <w:tc>
          <w:tcPr>
            <w:tcW w:w="2290" w:type="dxa"/>
            <w:tcBorders>
              <w:top w:val="single" w:sz="4" w:space="0" w:color="auto"/>
              <w:left w:val="single" w:sz="4" w:space="0" w:color="auto"/>
              <w:righ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jc w:val="right"/>
              <w:rPr>
                <w:noProof/>
              </w:rPr>
            </w:pPr>
            <w:r>
              <w:rPr>
                <w:rStyle w:val="Bodytext21"/>
                <w:noProof/>
              </w:rPr>
              <w:t>4 470</w:t>
            </w:r>
          </w:p>
        </w:tc>
      </w:tr>
      <w:tr>
        <w:trPr>
          <w:trHeight w:hRule="exact" w:val="259"/>
        </w:trPr>
        <w:tc>
          <w:tcPr>
            <w:tcW w:w="2544" w:type="dxa"/>
            <w:tcBorders>
              <w:top w:val="single" w:sz="4" w:space="0" w:color="auto"/>
              <w:left w:val="single" w:sz="4" w:space="0" w:color="auto"/>
              <w:bottom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CH</w:t>
            </w:r>
            <w:r>
              <w:rPr>
                <w:rStyle w:val="Bodytext26pt0"/>
                <w:noProof/>
              </w:rPr>
              <w:t>3</w:t>
            </w:r>
            <w:r>
              <w:rPr>
                <w:rStyle w:val="Bodytext21"/>
                <w:noProof/>
              </w:rPr>
              <w:t>F</w:t>
            </w:r>
          </w:p>
        </w:tc>
        <w:tc>
          <w:tcPr>
            <w:tcW w:w="2371" w:type="dxa"/>
            <w:tcBorders>
              <w:top w:val="single" w:sz="4" w:space="0" w:color="auto"/>
              <w:left w:val="single" w:sz="4" w:space="0" w:color="auto"/>
              <w:bottom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rPr>
                <w:noProof/>
              </w:rPr>
            </w:pPr>
            <w:r>
              <w:rPr>
                <w:rStyle w:val="Bodytext21"/>
                <w:noProof/>
              </w:rPr>
              <w:t>HFC-41</w:t>
            </w:r>
          </w:p>
        </w:tc>
        <w:tc>
          <w:tcPr>
            <w:tcW w:w="2290" w:type="dxa"/>
            <w:tcBorders>
              <w:top w:val="single" w:sz="4" w:space="0" w:color="auto"/>
              <w:left w:val="single" w:sz="4" w:space="0" w:color="auto"/>
              <w:bottom w:val="single" w:sz="4" w:space="0" w:color="auto"/>
              <w:right w:val="single" w:sz="4" w:space="0" w:color="auto"/>
            </w:tcBorders>
            <w:shd w:val="clear" w:color="auto" w:fill="FFFFFF"/>
            <w:vAlign w:val="bottom"/>
          </w:tcPr>
          <w:p>
            <w:pPr>
              <w:pStyle w:val="Bodytext20"/>
              <w:framePr w:w="7205" w:wrap="notBeside" w:vAnchor="text" w:hAnchor="text" w:y="1"/>
              <w:shd w:val="clear" w:color="auto" w:fill="auto"/>
              <w:spacing w:before="0" w:line="222" w:lineRule="exact"/>
              <w:ind w:firstLine="0"/>
              <w:jc w:val="right"/>
              <w:rPr>
                <w:noProof/>
              </w:rPr>
            </w:pPr>
            <w:r>
              <w:rPr>
                <w:rStyle w:val="Bodytext21"/>
                <w:noProof/>
              </w:rPr>
              <w:t>92</w:t>
            </w:r>
          </w:p>
        </w:tc>
      </w:tr>
    </w:tbl>
    <w:p>
      <w:pPr>
        <w:framePr w:w="7205" w:wrap="notBeside" w:vAnchor="text" w:hAnchor="text" w:y="1"/>
        <w:rPr>
          <w:noProof/>
          <w:sz w:val="2"/>
          <w:szCs w:val="2"/>
        </w:rPr>
      </w:pPr>
    </w:p>
    <w:p>
      <w:pPr>
        <w:rPr>
          <w:noProof/>
          <w:sz w:val="2"/>
          <w:szCs w:val="2"/>
        </w:rPr>
      </w:pPr>
    </w:p>
    <w:p>
      <w:pPr>
        <w:rPr>
          <w:noProof/>
          <w:sz w:val="2"/>
          <w:szCs w:val="2"/>
        </w:rPr>
        <w:sectPr>
          <w:headerReference w:type="even" r:id="rId22"/>
          <w:headerReference w:type="default" r:id="rId23"/>
          <w:footerReference w:type="even" r:id="rId24"/>
          <w:footerReference w:type="default" r:id="rId25"/>
          <w:headerReference w:type="first" r:id="rId26"/>
          <w:footerReference w:type="first" r:id="rId27"/>
          <w:type w:val="continuous"/>
          <w:pgSz w:w="11900" w:h="16840"/>
          <w:pgMar w:top="776" w:right="954" w:bottom="1365" w:left="2566" w:header="0" w:footer="3" w:gutter="0"/>
          <w:pgNumType w:start="2"/>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44"/>
        <w:gridCol w:w="2371"/>
        <w:gridCol w:w="2290"/>
      </w:tblGrid>
      <w:tr>
        <w:trPr>
          <w:trHeight w:hRule="exact" w:val="254"/>
          <w:jc w:val="center"/>
        </w:trPr>
        <w:tc>
          <w:tcPr>
            <w:tcW w:w="2544" w:type="dxa"/>
            <w:tcBorders>
              <w:top w:val="single" w:sz="4" w:space="0" w:color="auto"/>
              <w:left w:val="single" w:sz="4" w:space="0" w:color="auto"/>
            </w:tcBorders>
            <w:shd w:val="clear" w:color="auto" w:fill="FFFFFF"/>
            <w:vAlign w:val="bottom"/>
          </w:tcPr>
          <w:p>
            <w:pPr>
              <w:pStyle w:val="Bodytext20"/>
              <w:framePr w:w="7205" w:wrap="notBeside" w:vAnchor="text" w:hAnchor="text" w:xAlign="center" w:y="1"/>
              <w:shd w:val="clear" w:color="auto" w:fill="auto"/>
              <w:spacing w:before="0" w:line="222" w:lineRule="exact"/>
              <w:ind w:firstLine="0"/>
              <w:rPr>
                <w:noProof/>
              </w:rPr>
            </w:pPr>
            <w:r>
              <w:rPr>
                <w:rStyle w:val="Bodytext21"/>
                <w:noProof/>
              </w:rPr>
              <w:t>CH</w:t>
            </w:r>
            <w:r>
              <w:rPr>
                <w:rStyle w:val="Bodytext26pt0"/>
                <w:noProof/>
              </w:rPr>
              <w:t>2</w:t>
            </w:r>
            <w:r>
              <w:rPr>
                <w:rStyle w:val="Bodytext21"/>
                <w:noProof/>
              </w:rPr>
              <w:t>FCH</w:t>
            </w:r>
            <w:r>
              <w:rPr>
                <w:rStyle w:val="Bodytext26pt0"/>
                <w:noProof/>
              </w:rPr>
              <w:t>2</w:t>
            </w:r>
            <w:r>
              <w:rPr>
                <w:rStyle w:val="Bodytext21"/>
                <w:noProof/>
              </w:rPr>
              <w:t>F</w:t>
            </w:r>
          </w:p>
        </w:tc>
        <w:tc>
          <w:tcPr>
            <w:tcW w:w="2371" w:type="dxa"/>
            <w:tcBorders>
              <w:top w:val="single" w:sz="4" w:space="0" w:color="auto"/>
              <w:left w:val="single" w:sz="4" w:space="0" w:color="auto"/>
            </w:tcBorders>
            <w:shd w:val="clear" w:color="auto" w:fill="FFFFFF"/>
            <w:vAlign w:val="bottom"/>
          </w:tcPr>
          <w:p>
            <w:pPr>
              <w:pStyle w:val="Bodytext20"/>
              <w:framePr w:w="7205" w:wrap="notBeside" w:vAnchor="text" w:hAnchor="text" w:xAlign="center" w:y="1"/>
              <w:shd w:val="clear" w:color="auto" w:fill="auto"/>
              <w:spacing w:before="0" w:line="222" w:lineRule="exact"/>
              <w:ind w:firstLine="0"/>
              <w:rPr>
                <w:noProof/>
              </w:rPr>
            </w:pPr>
            <w:r>
              <w:rPr>
                <w:rStyle w:val="Bodytext21"/>
                <w:noProof/>
              </w:rPr>
              <w:t>HFC-152</w:t>
            </w:r>
          </w:p>
        </w:tc>
        <w:tc>
          <w:tcPr>
            <w:tcW w:w="2290" w:type="dxa"/>
            <w:tcBorders>
              <w:top w:val="single" w:sz="4" w:space="0" w:color="auto"/>
              <w:left w:val="single" w:sz="4" w:space="0" w:color="auto"/>
              <w:right w:val="single" w:sz="4" w:space="0" w:color="auto"/>
            </w:tcBorders>
            <w:shd w:val="clear" w:color="auto" w:fill="FFFFFF"/>
            <w:vAlign w:val="bottom"/>
          </w:tcPr>
          <w:p>
            <w:pPr>
              <w:pStyle w:val="Bodytext20"/>
              <w:framePr w:w="7205" w:wrap="notBeside" w:vAnchor="text" w:hAnchor="text" w:xAlign="center" w:y="1"/>
              <w:shd w:val="clear" w:color="auto" w:fill="auto"/>
              <w:spacing w:before="0" w:line="222" w:lineRule="exact"/>
              <w:ind w:firstLine="0"/>
              <w:jc w:val="right"/>
              <w:rPr>
                <w:noProof/>
              </w:rPr>
            </w:pPr>
            <w:r>
              <w:rPr>
                <w:rStyle w:val="Bodytext21"/>
                <w:noProof/>
              </w:rPr>
              <w:t>53</w:t>
            </w:r>
          </w:p>
        </w:tc>
      </w:tr>
      <w:tr>
        <w:trPr>
          <w:trHeight w:hRule="exact" w:val="250"/>
          <w:jc w:val="center"/>
        </w:trPr>
        <w:tc>
          <w:tcPr>
            <w:tcW w:w="2544" w:type="dxa"/>
            <w:tcBorders>
              <w:top w:val="single" w:sz="4" w:space="0" w:color="auto"/>
              <w:left w:val="single" w:sz="4" w:space="0" w:color="auto"/>
            </w:tcBorders>
            <w:shd w:val="clear" w:color="auto" w:fill="FFFFFF"/>
            <w:vAlign w:val="bottom"/>
          </w:tcPr>
          <w:p>
            <w:pPr>
              <w:pStyle w:val="Bodytext20"/>
              <w:framePr w:w="7205" w:wrap="notBeside" w:vAnchor="text" w:hAnchor="text" w:xAlign="center" w:y="1"/>
              <w:shd w:val="clear" w:color="auto" w:fill="auto"/>
              <w:spacing w:before="0" w:line="222" w:lineRule="exact"/>
              <w:ind w:firstLine="0"/>
              <w:rPr>
                <w:noProof/>
              </w:rPr>
            </w:pPr>
            <w:r>
              <w:rPr>
                <w:rStyle w:val="Bodytext21"/>
                <w:noProof/>
              </w:rPr>
              <w:t>CH</w:t>
            </w:r>
            <w:r>
              <w:rPr>
                <w:rStyle w:val="Bodytext26pt0"/>
                <w:noProof/>
              </w:rPr>
              <w:t>3</w:t>
            </w:r>
            <w:r>
              <w:rPr>
                <w:rStyle w:val="Bodytext21"/>
                <w:noProof/>
              </w:rPr>
              <w:t>CHF</w:t>
            </w:r>
            <w:r>
              <w:rPr>
                <w:rStyle w:val="Bodytext26pt0"/>
                <w:noProof/>
              </w:rPr>
              <w:t>2</w:t>
            </w:r>
          </w:p>
        </w:tc>
        <w:tc>
          <w:tcPr>
            <w:tcW w:w="2371" w:type="dxa"/>
            <w:tcBorders>
              <w:top w:val="single" w:sz="4" w:space="0" w:color="auto"/>
              <w:left w:val="single" w:sz="4" w:space="0" w:color="auto"/>
            </w:tcBorders>
            <w:shd w:val="clear" w:color="auto" w:fill="FFFFFF"/>
            <w:vAlign w:val="bottom"/>
          </w:tcPr>
          <w:p>
            <w:pPr>
              <w:pStyle w:val="Bodytext20"/>
              <w:framePr w:w="7205" w:wrap="notBeside" w:vAnchor="text" w:hAnchor="text" w:xAlign="center" w:y="1"/>
              <w:shd w:val="clear" w:color="auto" w:fill="auto"/>
              <w:spacing w:before="0" w:line="222" w:lineRule="exact"/>
              <w:ind w:firstLine="0"/>
              <w:rPr>
                <w:noProof/>
              </w:rPr>
            </w:pPr>
            <w:r>
              <w:rPr>
                <w:rStyle w:val="Bodytext21"/>
                <w:noProof/>
              </w:rPr>
              <w:t>HFC-152a</w:t>
            </w:r>
          </w:p>
        </w:tc>
        <w:tc>
          <w:tcPr>
            <w:tcW w:w="2290" w:type="dxa"/>
            <w:tcBorders>
              <w:top w:val="single" w:sz="4" w:space="0" w:color="auto"/>
              <w:left w:val="single" w:sz="4" w:space="0" w:color="auto"/>
              <w:right w:val="single" w:sz="4" w:space="0" w:color="auto"/>
            </w:tcBorders>
            <w:shd w:val="clear" w:color="auto" w:fill="FFFFFF"/>
            <w:vAlign w:val="bottom"/>
          </w:tcPr>
          <w:p>
            <w:pPr>
              <w:pStyle w:val="Bodytext20"/>
              <w:framePr w:w="7205" w:wrap="notBeside" w:vAnchor="text" w:hAnchor="text" w:xAlign="center" w:y="1"/>
              <w:shd w:val="clear" w:color="auto" w:fill="auto"/>
              <w:spacing w:before="0" w:line="222" w:lineRule="exact"/>
              <w:ind w:firstLine="0"/>
              <w:jc w:val="right"/>
              <w:rPr>
                <w:noProof/>
              </w:rPr>
            </w:pPr>
            <w:r>
              <w:rPr>
                <w:rStyle w:val="Bodytext21"/>
                <w:noProof/>
              </w:rPr>
              <w:t>124</w:t>
            </w:r>
          </w:p>
        </w:tc>
      </w:tr>
      <w:tr>
        <w:trPr>
          <w:trHeight w:hRule="exact" w:val="250"/>
          <w:jc w:val="center"/>
        </w:trPr>
        <w:tc>
          <w:tcPr>
            <w:tcW w:w="2544" w:type="dxa"/>
            <w:tcBorders>
              <w:top w:val="single" w:sz="4" w:space="0" w:color="auto"/>
              <w:left w:val="single" w:sz="4" w:space="0" w:color="auto"/>
            </w:tcBorders>
            <w:shd w:val="clear" w:color="auto" w:fill="FFFFFF"/>
          </w:tcPr>
          <w:p>
            <w:pPr>
              <w:framePr w:w="7205" w:wrap="notBeside" w:vAnchor="text" w:hAnchor="text" w:xAlign="center" w:y="1"/>
              <w:rPr>
                <w:noProof/>
                <w:sz w:val="10"/>
                <w:szCs w:val="10"/>
              </w:rPr>
            </w:pPr>
          </w:p>
        </w:tc>
        <w:tc>
          <w:tcPr>
            <w:tcW w:w="2371" w:type="dxa"/>
            <w:tcBorders>
              <w:top w:val="single" w:sz="4" w:space="0" w:color="auto"/>
              <w:left w:val="single" w:sz="4" w:space="0" w:color="auto"/>
            </w:tcBorders>
            <w:shd w:val="clear" w:color="auto" w:fill="FFFFFF"/>
          </w:tcPr>
          <w:p>
            <w:pPr>
              <w:framePr w:w="7205" w:wrap="notBeside" w:vAnchor="text" w:hAnchor="text" w:xAlign="center" w:y="1"/>
              <w:rPr>
                <w:noProof/>
                <w:sz w:val="10"/>
                <w:szCs w:val="10"/>
              </w:rPr>
            </w:pPr>
          </w:p>
        </w:tc>
        <w:tc>
          <w:tcPr>
            <w:tcW w:w="2290" w:type="dxa"/>
            <w:tcBorders>
              <w:top w:val="single" w:sz="4" w:space="0" w:color="auto"/>
              <w:left w:val="single" w:sz="4" w:space="0" w:color="auto"/>
              <w:right w:val="single" w:sz="4" w:space="0" w:color="auto"/>
            </w:tcBorders>
            <w:shd w:val="clear" w:color="auto" w:fill="FFFFFF"/>
          </w:tcPr>
          <w:p>
            <w:pPr>
              <w:framePr w:w="7205" w:wrap="notBeside" w:vAnchor="text" w:hAnchor="text" w:xAlign="center" w:y="1"/>
              <w:rPr>
                <w:noProof/>
                <w:sz w:val="10"/>
                <w:szCs w:val="10"/>
              </w:rPr>
            </w:pPr>
          </w:p>
        </w:tc>
      </w:tr>
      <w:tr>
        <w:trPr>
          <w:trHeight w:hRule="exact" w:val="254"/>
          <w:jc w:val="center"/>
        </w:trPr>
        <w:tc>
          <w:tcPr>
            <w:tcW w:w="2544" w:type="dxa"/>
            <w:tcBorders>
              <w:top w:val="single" w:sz="4" w:space="0" w:color="auto"/>
              <w:left w:val="single" w:sz="4" w:space="0" w:color="auto"/>
            </w:tcBorders>
            <w:shd w:val="clear" w:color="auto" w:fill="FFFFFF"/>
            <w:vAlign w:val="bottom"/>
          </w:tcPr>
          <w:p>
            <w:pPr>
              <w:pStyle w:val="Bodytext20"/>
              <w:framePr w:w="7205" w:wrap="notBeside" w:vAnchor="text" w:hAnchor="text" w:xAlign="center" w:y="1"/>
              <w:shd w:val="clear" w:color="auto" w:fill="auto"/>
              <w:spacing w:before="0" w:line="222" w:lineRule="exact"/>
              <w:ind w:firstLine="0"/>
              <w:rPr>
                <w:noProof/>
              </w:rPr>
            </w:pPr>
            <w:r>
              <w:rPr>
                <w:rStyle w:val="Bodytext2Italic0"/>
                <w:noProof/>
              </w:rPr>
              <w:t>Група II</w:t>
            </w:r>
          </w:p>
        </w:tc>
        <w:tc>
          <w:tcPr>
            <w:tcW w:w="2371" w:type="dxa"/>
            <w:tcBorders>
              <w:top w:val="single" w:sz="4" w:space="0" w:color="auto"/>
              <w:left w:val="single" w:sz="4" w:space="0" w:color="auto"/>
            </w:tcBorders>
            <w:shd w:val="clear" w:color="auto" w:fill="FFFFFF"/>
          </w:tcPr>
          <w:p>
            <w:pPr>
              <w:framePr w:w="7205" w:wrap="notBeside" w:vAnchor="text" w:hAnchor="text" w:xAlign="center" w:y="1"/>
              <w:rPr>
                <w:noProof/>
                <w:sz w:val="10"/>
                <w:szCs w:val="10"/>
              </w:rPr>
            </w:pPr>
          </w:p>
        </w:tc>
        <w:tc>
          <w:tcPr>
            <w:tcW w:w="2290" w:type="dxa"/>
            <w:tcBorders>
              <w:top w:val="single" w:sz="4" w:space="0" w:color="auto"/>
              <w:left w:val="single" w:sz="4" w:space="0" w:color="auto"/>
              <w:right w:val="single" w:sz="4" w:space="0" w:color="auto"/>
            </w:tcBorders>
            <w:shd w:val="clear" w:color="auto" w:fill="FFFFFF"/>
          </w:tcPr>
          <w:p>
            <w:pPr>
              <w:framePr w:w="7205" w:wrap="notBeside" w:vAnchor="text" w:hAnchor="text" w:xAlign="center" w:y="1"/>
              <w:rPr>
                <w:noProof/>
                <w:sz w:val="10"/>
                <w:szCs w:val="10"/>
              </w:rPr>
            </w:pPr>
          </w:p>
        </w:tc>
      </w:tr>
      <w:tr>
        <w:trPr>
          <w:trHeight w:hRule="exact" w:val="259"/>
          <w:jc w:val="center"/>
        </w:trPr>
        <w:tc>
          <w:tcPr>
            <w:tcW w:w="2544" w:type="dxa"/>
            <w:tcBorders>
              <w:top w:val="single" w:sz="4" w:space="0" w:color="auto"/>
              <w:left w:val="single" w:sz="4" w:space="0" w:color="auto"/>
              <w:bottom w:val="single" w:sz="4" w:space="0" w:color="auto"/>
            </w:tcBorders>
            <w:shd w:val="clear" w:color="auto" w:fill="FFFFFF"/>
            <w:vAlign w:val="bottom"/>
          </w:tcPr>
          <w:p>
            <w:pPr>
              <w:pStyle w:val="Bodytext20"/>
              <w:framePr w:w="7205" w:wrap="notBeside" w:vAnchor="text" w:hAnchor="text" w:xAlign="center" w:y="1"/>
              <w:shd w:val="clear" w:color="auto" w:fill="auto"/>
              <w:spacing w:before="0" w:line="222" w:lineRule="exact"/>
              <w:ind w:firstLine="0"/>
              <w:rPr>
                <w:noProof/>
              </w:rPr>
            </w:pPr>
            <w:r>
              <w:rPr>
                <w:rStyle w:val="Bodytext21"/>
                <w:noProof/>
              </w:rPr>
              <w:t>CHF</w:t>
            </w:r>
            <w:r>
              <w:rPr>
                <w:rStyle w:val="Bodytext26pt0"/>
                <w:noProof/>
              </w:rPr>
              <w:t>3</w:t>
            </w:r>
          </w:p>
        </w:tc>
        <w:tc>
          <w:tcPr>
            <w:tcW w:w="2371" w:type="dxa"/>
            <w:tcBorders>
              <w:top w:val="single" w:sz="4" w:space="0" w:color="auto"/>
              <w:left w:val="single" w:sz="4" w:space="0" w:color="auto"/>
              <w:bottom w:val="single" w:sz="4" w:space="0" w:color="auto"/>
            </w:tcBorders>
            <w:shd w:val="clear" w:color="auto" w:fill="FFFFFF"/>
            <w:vAlign w:val="bottom"/>
          </w:tcPr>
          <w:p>
            <w:pPr>
              <w:pStyle w:val="Bodytext20"/>
              <w:framePr w:w="7205" w:wrap="notBeside" w:vAnchor="text" w:hAnchor="text" w:xAlign="center" w:y="1"/>
              <w:shd w:val="clear" w:color="auto" w:fill="auto"/>
              <w:spacing w:before="0" w:line="222" w:lineRule="exact"/>
              <w:ind w:firstLine="0"/>
              <w:rPr>
                <w:noProof/>
              </w:rPr>
            </w:pPr>
            <w:r>
              <w:rPr>
                <w:rStyle w:val="Bodytext21"/>
                <w:noProof/>
              </w:rPr>
              <w:t>HFC-23</w:t>
            </w:r>
          </w:p>
        </w:tc>
        <w:tc>
          <w:tcPr>
            <w:tcW w:w="2290" w:type="dxa"/>
            <w:tcBorders>
              <w:top w:val="single" w:sz="4" w:space="0" w:color="auto"/>
              <w:left w:val="single" w:sz="4" w:space="0" w:color="auto"/>
              <w:bottom w:val="single" w:sz="4" w:space="0" w:color="auto"/>
              <w:right w:val="single" w:sz="4" w:space="0" w:color="auto"/>
            </w:tcBorders>
            <w:shd w:val="clear" w:color="auto" w:fill="FFFFFF"/>
            <w:vAlign w:val="bottom"/>
          </w:tcPr>
          <w:p>
            <w:pPr>
              <w:pStyle w:val="Bodytext20"/>
              <w:framePr w:w="7205" w:wrap="notBeside" w:vAnchor="text" w:hAnchor="text" w:xAlign="center" w:y="1"/>
              <w:shd w:val="clear" w:color="auto" w:fill="auto"/>
              <w:spacing w:before="0" w:line="222" w:lineRule="exact"/>
              <w:ind w:firstLine="0"/>
              <w:jc w:val="right"/>
              <w:rPr>
                <w:noProof/>
              </w:rPr>
            </w:pPr>
            <w:r>
              <w:rPr>
                <w:rStyle w:val="Bodytext21"/>
                <w:noProof/>
              </w:rPr>
              <w:t>14 800</w:t>
            </w:r>
          </w:p>
        </w:tc>
      </w:tr>
    </w:tbl>
    <w:p>
      <w:pPr>
        <w:framePr w:w="7205" w:wrap="notBeside" w:vAnchor="text" w:hAnchor="text" w:xAlign="center" w:y="1"/>
        <w:rPr>
          <w:noProof/>
          <w:sz w:val="2"/>
          <w:szCs w:val="2"/>
        </w:rPr>
      </w:pPr>
    </w:p>
    <w:p>
      <w:pPr>
        <w:rPr>
          <w:noProof/>
          <w:sz w:val="2"/>
          <w:szCs w:val="2"/>
        </w:rPr>
      </w:pPr>
    </w:p>
    <w:p>
      <w:pPr>
        <w:pStyle w:val="Heading20"/>
        <w:keepNext/>
        <w:keepLines/>
        <w:shd w:val="clear" w:color="auto" w:fill="auto"/>
        <w:spacing w:before="406" w:after="117" w:line="222" w:lineRule="exact"/>
        <w:jc w:val="left"/>
        <w:rPr>
          <w:noProof/>
        </w:rPr>
      </w:pPr>
      <w:r>
        <w:rPr>
          <w:noProof/>
        </w:rPr>
        <w:t>Член II: Връзка с изменението от 1999 г.</w:t>
      </w:r>
    </w:p>
    <w:p>
      <w:pPr>
        <w:pStyle w:val="Bodytext20"/>
        <w:shd w:val="clear" w:color="auto" w:fill="auto"/>
        <w:spacing w:before="0" w:after="476" w:line="226" w:lineRule="exact"/>
        <w:ind w:firstLine="0"/>
        <w:rPr>
          <w:noProof/>
        </w:rPr>
      </w:pPr>
      <w:r>
        <w:rPr>
          <w:noProof/>
        </w:rPr>
        <w:t>Никоя държава или регионална организация за икономическа интеграция няма право да депозира документ за ратифициране или приемане, нито за одобрение или присъединяване към настоящото изменение, освен ако предварително или едновременно с него не е депозирала такъв документ във връзка с изменението, прието на единадесетото заседание на страните, което бе проведено на 3 декември 1999 г. в Пекин.</w:t>
      </w:r>
    </w:p>
    <w:p>
      <w:pPr>
        <w:pStyle w:val="Heading20"/>
        <w:keepNext/>
        <w:keepLines/>
        <w:shd w:val="clear" w:color="auto" w:fill="auto"/>
        <w:spacing w:before="0" w:after="120" w:line="230" w:lineRule="exact"/>
        <w:jc w:val="left"/>
        <w:rPr>
          <w:noProof/>
        </w:rPr>
      </w:pPr>
      <w:r>
        <w:rPr>
          <w:noProof/>
        </w:rPr>
        <w:t>Член III: Връзка към Рамковата конвенция на ООН по изменение на климата и Протокола от Киото към нея</w:t>
      </w:r>
    </w:p>
    <w:p>
      <w:pPr>
        <w:pStyle w:val="Bodytext20"/>
        <w:shd w:val="clear" w:color="auto" w:fill="auto"/>
        <w:spacing w:before="0" w:after="487"/>
        <w:ind w:firstLine="0"/>
        <w:rPr>
          <w:noProof/>
        </w:rPr>
      </w:pPr>
      <w:r>
        <w:rPr>
          <w:noProof/>
        </w:rPr>
        <w:t>Настоящото изменение няма за цел да изключи флуоровъглеводородите от обхвата на задълженията, съдържащи се в членове 4 и 12 от Рамковата конвенция на ООН по изменение на климата, нито в членове 2, 5, 7 и 10 от Протокола от Киото.</w:t>
      </w:r>
    </w:p>
    <w:p>
      <w:pPr>
        <w:pStyle w:val="Heading20"/>
        <w:keepNext/>
        <w:keepLines/>
        <w:shd w:val="clear" w:color="auto" w:fill="auto"/>
        <w:spacing w:before="0" w:after="117" w:line="222" w:lineRule="exact"/>
        <w:jc w:val="left"/>
        <w:rPr>
          <w:noProof/>
        </w:rPr>
      </w:pPr>
      <w:r>
        <w:rPr>
          <w:noProof/>
        </w:rPr>
        <w:t>Член IV: Влизане в сила</w:t>
      </w:r>
    </w:p>
    <w:p>
      <w:pPr>
        <w:pStyle w:val="Bodytext20"/>
        <w:numPr>
          <w:ilvl w:val="0"/>
          <w:numId w:val="7"/>
        </w:numPr>
        <w:shd w:val="clear" w:color="auto" w:fill="auto"/>
        <w:tabs>
          <w:tab w:val="left" w:pos="538"/>
        </w:tabs>
        <w:spacing w:before="0" w:after="116" w:line="226" w:lineRule="exact"/>
        <w:ind w:firstLine="0"/>
        <w:rPr>
          <w:noProof/>
        </w:rPr>
      </w:pPr>
      <w:r>
        <w:rPr>
          <w:noProof/>
        </w:rPr>
        <w:t>С изключение на посоченото в параграф 2 от настоящия член изменението влиза в сила на 1 януари 2019 г., при условие че са депозирани най-малко двадесет документа за ратифициране, приемане или одобрение на изменението от държави или регионални организации за икономическа интеграция, които са страни по Монреалския протокол за веществата, които нарушават озоновия слой. В случай че към посочената дата това условие не е изпълнено, изменението влиза в сила на деветдесетия ден след датата, на която е изпълнено.</w:t>
      </w:r>
    </w:p>
    <w:p>
      <w:pPr>
        <w:pStyle w:val="Bodytext20"/>
        <w:numPr>
          <w:ilvl w:val="0"/>
          <w:numId w:val="7"/>
        </w:numPr>
        <w:shd w:val="clear" w:color="auto" w:fill="auto"/>
        <w:tabs>
          <w:tab w:val="left" w:pos="538"/>
        </w:tabs>
        <w:spacing w:before="0" w:after="120"/>
        <w:ind w:firstLine="0"/>
        <w:rPr>
          <w:noProof/>
        </w:rPr>
      </w:pPr>
      <w:r>
        <w:rPr>
          <w:noProof/>
        </w:rPr>
        <w:t>Измененията на член 4 от протокола — „Контрол върху търговията с държави, които не са страни“, предвидени в член I от настоящото изменение, влизат в сила на 1 януари 2033 г., при условие че са депозирани най-малко седемдесет документа за ратифициране, приемане или одобрение на измененията от държави или регионални организации за икономическа интеграция, които са страни по Монреалския протокол за веществата, които нарушават озоновия слой. В случай че към посочената дата това условие не е изпълнено, измененията влизат в сила на деветдесетия ден след датата, на която са изпълнени.</w:t>
      </w:r>
    </w:p>
    <w:p>
      <w:pPr>
        <w:pStyle w:val="Bodytext20"/>
        <w:numPr>
          <w:ilvl w:val="0"/>
          <w:numId w:val="7"/>
        </w:numPr>
        <w:shd w:val="clear" w:color="auto" w:fill="auto"/>
        <w:tabs>
          <w:tab w:val="left" w:pos="538"/>
        </w:tabs>
        <w:spacing w:before="0" w:after="124"/>
        <w:ind w:firstLine="0"/>
        <w:rPr>
          <w:noProof/>
        </w:rPr>
      </w:pPr>
      <w:r>
        <w:rPr>
          <w:noProof/>
        </w:rPr>
        <w:t>За целите на параграфи 1 и 2 всеки такъв документ, депозиран от регионална организация за икономическа интеграция, не се счита за допълнителен към документите, депозирани от държавите — членки на такава организация.</w:t>
      </w:r>
    </w:p>
    <w:p>
      <w:pPr>
        <w:pStyle w:val="Bodytext20"/>
        <w:numPr>
          <w:ilvl w:val="0"/>
          <w:numId w:val="7"/>
        </w:numPr>
        <w:shd w:val="clear" w:color="auto" w:fill="auto"/>
        <w:tabs>
          <w:tab w:val="left" w:pos="538"/>
        </w:tabs>
        <w:spacing w:before="0" w:after="483" w:line="226" w:lineRule="exact"/>
        <w:ind w:firstLine="0"/>
        <w:rPr>
          <w:noProof/>
        </w:rPr>
      </w:pPr>
      <w:r>
        <w:rPr>
          <w:noProof/>
        </w:rPr>
        <w:t>След влизането на настоящото изменение в сила в съответствие с параграфи 1 и 2 то влиза в сила за всяка друга страна по протокола на деветдесетия ден след датата на депозиране на документа ѝ за ратифициране, приемане или одобрение.</w:t>
      </w:r>
    </w:p>
    <w:p>
      <w:pPr>
        <w:pStyle w:val="Heading20"/>
        <w:keepNext/>
        <w:keepLines/>
        <w:shd w:val="clear" w:color="auto" w:fill="auto"/>
        <w:spacing w:before="0" w:after="113" w:line="222" w:lineRule="exact"/>
        <w:jc w:val="left"/>
        <w:rPr>
          <w:noProof/>
        </w:rPr>
      </w:pPr>
      <w:r>
        <w:rPr>
          <w:noProof/>
        </w:rPr>
        <w:t>Член V: Временно прилагане</w:t>
      </w:r>
    </w:p>
    <w:p>
      <w:pPr>
        <w:pStyle w:val="Bodytext20"/>
        <w:shd w:val="clear" w:color="auto" w:fill="auto"/>
        <w:spacing w:before="0"/>
        <w:ind w:firstLine="0"/>
        <w:rPr>
          <w:noProof/>
        </w:rPr>
      </w:pPr>
      <w:r>
        <w:rPr>
          <w:noProof/>
        </w:rPr>
        <w:t>Всяка страна може — по всяко време преди влизането в сила на настоящото изменение за посочената страна — да обяви, че до влизането в сила на изменението тя ще прилага временно която и да е мярка за контрол, посочена в член 2Й, както и съответните задължения за докладване съгласно член 7.</w:t>
      </w:r>
    </w:p>
    <w:sectPr>
      <w:headerReference w:type="even" r:id="rId28"/>
      <w:headerReference w:type="default" r:id="rId29"/>
      <w:footerReference w:type="even" r:id="rId30"/>
      <w:footerReference w:type="default" r:id="rId31"/>
      <w:headerReference w:type="first" r:id="rId32"/>
      <w:footerReference w:type="first" r:id="rId33"/>
      <w:pgSz w:w="11900" w:h="16840"/>
      <w:pgMar w:top="868" w:right="1019" w:bottom="868" w:left="138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0" distB="0" distL="63500" distR="63500" simplePos="0" relativeHeight="251663872" behindDoc="1" locked="0" layoutInCell="1" allowOverlap="1">
              <wp:simplePos x="0" y="0"/>
              <wp:positionH relativeFrom="page">
                <wp:posOffset>3870960</wp:posOffset>
              </wp:positionH>
              <wp:positionV relativeFrom="page">
                <wp:posOffset>9905365</wp:posOffset>
              </wp:positionV>
              <wp:extent cx="54610" cy="123825"/>
              <wp:effectExtent l="3810" t="0" r="127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noProof/>
                            </w:rPr>
                            <w:t>10</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04.8pt;margin-top:779.95pt;width:4.3pt;height:9.75pt;z-index:-2516526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ncqwIAAKw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" filled="f" stroked="f">
              <v:textbox style="mso-fit-shape-to-text:t" inset="0,0,0,0">
                <w:txbxContent>
                  <w:p>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noProof/>
                      </w:rPr>
                      <w:t>10</w:t>
                    </w:r>
                    <w:r>
                      <w:rPr>
                        <w:rStyle w:val="Headerorfooter1"/>
                        <w:b/>
                        <w:bCs/>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0" distB="0" distL="63500" distR="63500" simplePos="0" relativeHeight="251659776" behindDoc="1" locked="0" layoutInCell="1" allowOverlap="1">
              <wp:simplePos x="0" y="0"/>
              <wp:positionH relativeFrom="page">
                <wp:posOffset>3870960</wp:posOffset>
              </wp:positionH>
              <wp:positionV relativeFrom="page">
                <wp:posOffset>9905365</wp:posOffset>
              </wp:positionV>
              <wp:extent cx="54610" cy="123825"/>
              <wp:effectExtent l="3810" t="0" r="127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noProof/>
                            </w:rPr>
                            <w:t>3</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04.8pt;margin-top:779.95pt;width:4.3pt;height:9.75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g2pwIAAKU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" filled="f" stroked="f">
              <v:textbox style="mso-fit-shape-to-text:t" inset="0,0,0,0">
                <w:txbxContent>
                  <w:p>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noProof/>
                      </w:rPr>
                      <w:t>3</w:t>
                    </w:r>
                    <w:r>
                      <w:rPr>
                        <w:rStyle w:val="Headerorfooter1"/>
                        <w:b/>
                        <w:bCs/>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rPr>
        <w:noProof/>
        <w:lang w:val="en-US" w:eastAsia="en-US" w:bidi="ar-SA"/>
      </w:rPr>
      <mc:AlternateContent>
        <mc:Choice Requires="wps">
          <w:drawing>
            <wp:anchor distT="0" distB="0" distL="63500" distR="63500" simplePos="0" relativeHeight="251665920" behindDoc="1" locked="0" layoutInCell="1" allowOverlap="1">
              <wp:simplePos x="0" y="0"/>
              <wp:positionH relativeFrom="page">
                <wp:posOffset>4023360</wp:posOffset>
              </wp:positionH>
              <wp:positionV relativeFrom="page">
                <wp:posOffset>10057765</wp:posOffset>
              </wp:positionV>
              <wp:extent cx="54610" cy="123825"/>
              <wp:effectExtent l="381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fldChar w:fldCharType="begin"/>
                          </w:r>
                          <w:r>
                            <w:instrText xml:space="preserve"> PAGE \* MERGEFORMAT </w:instrText>
                          </w:r>
                          <w:r>
                            <w:fldChar w:fldCharType="separate"/>
                          </w:r>
                          <w:r>
                            <w:rPr>
                              <w:rStyle w:val="Headerorfooter1"/>
                              <w:noProof/>
                            </w:rPr>
                            <w:t>2</w:t>
                          </w:r>
                          <w:r>
                            <w:rPr>
                              <w:rStyle w:val="Headerorfooter1"/>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16.8pt;margin-top:791.95pt;width:4.3pt;height:9.75pt;z-index:-2516505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vOUqQIAAKw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" filled="f" stroked="f">
              <v:textbox style="mso-fit-shape-to-text:t" inset="0,0,0,0">
                <w:txbxContent>
                  <w:p>
                    <w:r>
                      <w:fldChar w:fldCharType="begin"/>
                    </w:r>
                    <w:r>
                      <w:instrText xml:space="preserve"> PAGE \* MERGEFORMAT </w:instrText>
                    </w:r>
                    <w:r>
                      <w:fldChar w:fldCharType="separate"/>
                    </w:r>
                    <w:r>
                      <w:rPr>
                        <w:rStyle w:val="Headerorfooter1"/>
                        <w:noProof/>
                      </w:rPr>
                      <w:t>2</w:t>
                    </w:r>
                    <w:r>
                      <w:rPr>
                        <w:rStyle w:val="Headerorfooter1"/>
                        <w:b w:val="0"/>
                        <w:bCs w:val="0"/>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0" distB="0" distL="63500" distR="63500" simplePos="0" relativeHeight="251661824" behindDoc="1" locked="0" layoutInCell="1" allowOverlap="1">
              <wp:simplePos x="0" y="0"/>
              <wp:positionH relativeFrom="page">
                <wp:posOffset>3870960</wp:posOffset>
              </wp:positionH>
              <wp:positionV relativeFrom="page">
                <wp:posOffset>9905365</wp:posOffset>
              </wp:positionV>
              <wp:extent cx="54610" cy="123825"/>
              <wp:effectExtent l="3810" t="0" r="127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Headerorfooter0"/>
                            <w:shd w:val="clear" w:color="auto" w:fill="auto"/>
                            <w:spacing w:line="240" w:lineRule="auto"/>
                            <w:rPr>
                              <w:b w:val="0"/>
                            </w:rPr>
                          </w:pPr>
                          <w:r>
                            <w:rPr>
                              <w:b w:val="0"/>
                            </w:rPr>
                            <w:fldChar w:fldCharType="begin"/>
                          </w:r>
                          <w:r>
                            <w:rPr>
                              <w:b w:val="0"/>
                            </w:rPr>
                            <w:instrText xml:space="preserve"> PAGE \* MERGEFORMAT </w:instrText>
                          </w:r>
                          <w:r>
                            <w:rPr>
                              <w:b w:val="0"/>
                            </w:rPr>
                            <w:fldChar w:fldCharType="separate"/>
                          </w:r>
                          <w:r>
                            <w:rPr>
                              <w:rStyle w:val="Headerorfooter1"/>
                              <w:bCs/>
                              <w:noProof/>
                            </w:rPr>
                            <w:t>3</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304.8pt;margin-top:779.95pt;width:4.3pt;height:9.75pt;z-index:-2516546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" filled="f" stroked="f">
              <v:textbox style="mso-fit-shape-to-text:t" inset="0,0,0,0">
                <w:txbxContent>
                  <w:p>
                    <w:pPr>
                      <w:pStyle w:val="Headerorfooter0"/>
                      <w:shd w:val="clear" w:color="auto" w:fill="auto"/>
                      <w:spacing w:line="240" w:lineRule="auto"/>
                      <w:rPr>
                        <w:b w:val="0"/>
                      </w:rPr>
                    </w:pPr>
                    <w:r>
                      <w:rPr>
                        <w:b w:val="0"/>
                      </w:rPr>
                      <w:fldChar w:fldCharType="begin"/>
                    </w:r>
                    <w:r>
                      <w:rPr>
                        <w:b w:val="0"/>
                      </w:rPr>
                      <w:instrText xml:space="preserve"> PAGE \* MERGEFORMAT </w:instrText>
                    </w:r>
                    <w:r>
                      <w:rPr>
                        <w:b w:val="0"/>
                      </w:rPr>
                      <w:fldChar w:fldCharType="separate"/>
                    </w:r>
                    <w:r>
                      <w:rPr>
                        <w:rStyle w:val="Headerorfooter1"/>
                        <w:bCs/>
                        <w:noProof/>
                      </w:rPr>
                      <w:t>3</w:t>
                    </w:r>
                    <w:r>
                      <w:rPr>
                        <w:rStyle w:val="Headerorfooter1"/>
                        <w:b/>
                        <w:bCs/>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61961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footnote>
  <w:footnote w:type="continuationSeparator"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E53E8"/>
    <w:multiLevelType w:val="multilevel"/>
    <w:tmpl w:val="5F0CB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8D5701"/>
    <w:multiLevelType w:val="multilevel"/>
    <w:tmpl w:val="F6ACC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4E2C30"/>
    <w:multiLevelType w:val="multilevel"/>
    <w:tmpl w:val="4E4E7CEA"/>
    <w:lvl w:ilvl="0">
      <w:start w:val="1"/>
      <mc:AlternateContent>
        <mc:Choice Requires="w14">
          <w:numFmt w:val="custom" w:format="а, й, к,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58504D"/>
    <w:multiLevelType w:val="multilevel"/>
    <w:tmpl w:val="5C20CD9A"/>
    <w:lvl w:ilvl="0">
      <w:start w:val="1"/>
      <mc:AlternateContent>
        <mc:Choice Requires="w14">
          <w:numFmt w:val="custom" w:format="а, й, к,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DF36DE"/>
    <w:multiLevelType w:val="multilevel"/>
    <w:tmpl w:val="C6205C00"/>
    <w:lvl w:ilvl="0">
      <w:start w:val="1"/>
      <mc:AlternateContent>
        <mc:Choice Requires="w14">
          <w:numFmt w:val="custom" w:format="а, й, к,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41C1859"/>
    <w:multiLevelType w:val="multilevel"/>
    <w:tmpl w:val="575E40D0"/>
    <w:lvl w:ilvl="0">
      <w:start w:val="1"/>
      <mc:AlternateContent>
        <mc:Choice Requires="w14">
          <w:numFmt w:val="custom" w:format="а, й, к,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C26AD5"/>
    <w:multiLevelType w:val="multilevel"/>
    <w:tmpl w:val="A7804C56"/>
    <w:lvl w:ilvl="0">
      <w:start w:val="1"/>
      <mc:AlternateContent>
        <mc:Choice Requires="w14">
          <w:numFmt w:val="custom" w:format="а, й, к,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20"/>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u1082?\u1098?\u1084?"/>
    <w:docVar w:name="LW_ANNEX_NBR_FIRST" w:val="1"/>
    <w:docVar w:name="LW_ANNEX_NBR_LAST" w:val="1"/>
    <w:docVar w:name="LW_CONFIDENCE" w:val=" "/>
    <w:docVar w:name="LW_CONST_RESTREINT_UE" w:val="RESTREINT UE"/>
    <w:docVar w:name="LW_CORRIGENDUM" w:val="&lt;UNUSED&gt;"/>
    <w:docVar w:name="LW_COVERPAGE_GUID" w:val="441B3A0445A848ED9DC442CBD6DD999C"/>
    <w:docVar w:name="LW_CROSSREFERENCE" w:val="&lt;UNUSED&gt;"/>
    <w:docVar w:name="LW_DocType" w:val="NORMAL"/>
    <w:docVar w:name="LW_EMISSION" w:val="2.2.2017"/>
    <w:docVar w:name="LW_EMISSION_ISODATE" w:val="2017-02-02"/>
    <w:docVar w:name="LW_EMISSION_LOCATION" w:val="BRX"/>
    <w:docVar w:name="LW_EMISSION_PREFIX" w:val="Брюксел, "/>
    <w:docVar w:name="LW_EMISSION_SUFFIX" w:val=" \u1075?."/>
    <w:docVar w:name="LW_ID_DOCTYPE_NONLW" w:val="CP-036"/>
    <w:docVar w:name="LW_LANGUE" w:val="BG"/>
    <w:docVar w:name="LW_MARKING" w:val="&lt;UNUSED&gt;"/>
    <w:docVar w:name="LW_NOM.INST" w:val="\u1045?\u1042?\u1056?\u1054?\u1055?\u1045?\u1049?\u1057?\u1050?\u1040? \u1050?\u1054?\u1052?\u1048?\u1057?\u1048?\u1071?"/>
    <w:docVar w:name="LW_NOM.INST_JOINTDOC" w:val="&lt;EMPTY&gt;"/>
    <w:docVar w:name="LW_OBJETACTEPRINCIPAL.CP" w:val="\u1079?\u1072? \u1089?\u1082?\u1083?\u1102?\u1095?\u1074?\u1072?\u1085?\u1077? \u1085?\u1072? \u1089?\u1087?\u1086?\u1088?\u1072?\u1079?\u1091?\u1084?\u1077?\u1085?\u1080?\u1077? \u1086?\u1090?\u1085?\u1086?\u1089?\u1085?\u1086? \u1087?\u1088?\u1080?\u1077?\u1090?\u1086?\u1090?\u1086? \u1074? \u1050?\u1080?\u1075?\u1072?\u1083?\u1080? \u1080?\u1079?\u1084?\u1077?\u1085?\u1077?\u1085?\u1080?\u1077? \u1085?\u1072? \u1052?\u1086?\u1085?\u1088?\u1077?\u1072?\u1083?\u1089?\u1082?\u1080?\u1103? \u1087?\u1088?\u1086?\u1090?\u1086?\u1082?\u1086?\u1083? \u1079?\u1072? \u1074?\u1077?\u1097?\u1077?\u1089?\u1090?\u1074?\u1072?\u1090?\u1072?, \u1082?\u1086?\u1080?\u1090?\u1086? \u1085?\u1072?\u1088?\u1091?\u1096?\u1072?\u1074?\u1072?\u1090? \u1086?\u1079?\u1086?\u1085?\u1086?\u1074?\u1080?\u1103? \u1089?\u1083?\u1086?\u1081?"/>
    <w:docVar w:name="LW_PART_NBR" w:val="1"/>
    <w:docVar w:name="LW_PART_NBR_TOTAL" w:val="1"/>
    <w:docVar w:name="LW_REF.INST.NEW" w:val="COM"/>
    <w:docVar w:name="LW_REF.INST.NEW_ADOPTED" w:val="final"/>
    <w:docVar w:name="LW_REF.INST.NEW_TEXT" w:val="(2017) 51"/>
    <w:docVar w:name="LW_REF.INTERNE" w:val="&lt;UNUSED&gt;"/>
    <w:docVar w:name="LW_SUPERTITRE" w:val="&lt;UNUSED&gt;"/>
    <w:docVar w:name="LW_TITRE.OBJ.CP" w:val="&lt;UNUSED&gt;"/>
    <w:docVar w:name="LW_TYPE.DOC.CP" w:val="\u1055?\u1056?\u1048?\u1051?\u1054?\u1046?\u1045?\u1053?\u1048?\u1045?_x000b_"/>
    <w:docVar w:name="LW_TYPEACTEPRINCIPAL.CP" w:val="\u1056?\u1077?\u1096?\u1077?\u1085?\u1080?\u1077? \u1085?\u1072? \u1057?\u1098?\u1074?\u1077?\u1090?\u1072?"/>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rPr>
      <w:b w:val="0"/>
      <w:bCs w:val="0"/>
      <w:i w:val="0"/>
      <w:iCs w:val="0"/>
      <w:smallCaps w:val="0"/>
      <w:strike w:val="0"/>
      <w:sz w:val="20"/>
      <w:szCs w:val="20"/>
      <w:u w:val="none"/>
    </w:rPr>
  </w:style>
  <w:style w:type="character" w:customStyle="1" w:styleId="Heading1Exact">
    <w:name w:val="Heading #1 Exact"/>
    <w:basedOn w:val="DefaultParagraphFont"/>
    <w:rPr>
      <w:b/>
      <w:bCs/>
      <w:i w:val="0"/>
      <w:iCs w:val="0"/>
      <w:smallCaps w:val="0"/>
      <w:strike w:val="0"/>
      <w:sz w:val="28"/>
      <w:szCs w:val="28"/>
      <w:u w:val="none"/>
      <w:lang w:val="bg-BG" w:eastAsia="bg-BG" w:bidi="bg-BG"/>
    </w:rPr>
  </w:style>
  <w:style w:type="character" w:customStyle="1" w:styleId="Bodytext3">
    <w:name w:val="Body text (3)_"/>
    <w:basedOn w:val="DefaultParagraphFont"/>
    <w:link w:val="Bodytext30"/>
    <w:rPr>
      <w:b/>
      <w:bCs/>
      <w:i w:val="0"/>
      <w:iCs w:val="0"/>
      <w:smallCaps w:val="0"/>
      <w:strike w:val="0"/>
      <w:sz w:val="20"/>
      <w:szCs w:val="20"/>
      <w:u w:val="none"/>
    </w:rPr>
  </w:style>
  <w:style w:type="character" w:customStyle="1" w:styleId="Bodytext2">
    <w:name w:val="Body text (2)_"/>
    <w:basedOn w:val="DefaultParagraphFont"/>
    <w:link w:val="Bodytext20"/>
    <w:rPr>
      <w:b w:val="0"/>
      <w:bCs w:val="0"/>
      <w:i w:val="0"/>
      <w:iCs w:val="0"/>
      <w:smallCaps w:val="0"/>
      <w:strike w:val="0"/>
      <w:sz w:val="20"/>
      <w:szCs w:val="20"/>
      <w:u w:val="none"/>
    </w:rPr>
  </w:style>
  <w:style w:type="character" w:customStyle="1" w:styleId="Heading1">
    <w:name w:val="Heading #1_"/>
    <w:basedOn w:val="DefaultParagraphFont"/>
    <w:link w:val="Heading10"/>
    <w:rPr>
      <w:b/>
      <w:bCs/>
      <w:i w:val="0"/>
      <w:iCs w:val="0"/>
      <w:smallCaps w:val="0"/>
      <w:strike w:val="0"/>
      <w:sz w:val="28"/>
      <w:szCs w:val="28"/>
      <w:u w:val="none"/>
    </w:rPr>
  </w:style>
  <w:style w:type="character" w:customStyle="1" w:styleId="Headerorfooter">
    <w:name w:val="Header or footer_"/>
    <w:basedOn w:val="DefaultParagraphFont"/>
    <w:link w:val="Headerorfooter0"/>
    <w:rPr>
      <w:b/>
      <w:bCs/>
      <w:i w:val="0"/>
      <w:iCs w:val="0"/>
      <w:smallCaps w:val="0"/>
      <w:strike w:val="0"/>
      <w:sz w:val="17"/>
      <w:szCs w:val="17"/>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7"/>
      <w:szCs w:val="17"/>
      <w:u w:val="none"/>
      <w:lang w:val="bg-BG" w:eastAsia="bg-BG" w:bidi="bg-BG"/>
    </w:rPr>
  </w:style>
  <w:style w:type="character" w:customStyle="1" w:styleId="Heading2">
    <w:name w:val="Heading #2_"/>
    <w:basedOn w:val="DefaultParagraphFont"/>
    <w:link w:val="Heading20"/>
    <w:rPr>
      <w:b/>
      <w:bCs/>
      <w:i w:val="0"/>
      <w:iCs w:val="0"/>
      <w:smallCaps w:val="0"/>
      <w:strike w:val="0"/>
      <w:sz w:val="20"/>
      <w:szCs w:val="20"/>
      <w:u w:val="none"/>
    </w:rPr>
  </w:style>
  <w:style w:type="character" w:customStyle="1" w:styleId="Bodytext4">
    <w:name w:val="Body text (4)_"/>
    <w:basedOn w:val="DefaultParagraphFont"/>
    <w:link w:val="Bodytext40"/>
    <w:rPr>
      <w:b w:val="0"/>
      <w:bCs w:val="0"/>
      <w:i/>
      <w:iCs/>
      <w:smallCaps w:val="0"/>
      <w:strike w:val="0"/>
      <w:sz w:val="20"/>
      <w:szCs w:val="20"/>
      <w:u w:val="none"/>
    </w:rPr>
  </w:style>
  <w:style w:type="character" w:customStyle="1" w:styleId="Bodytext26pt">
    <w:name w:val="Body text (2) + 6 pt"/>
    <w:basedOn w:val="Bodytext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BG" w:eastAsia="bg-BG" w:bidi="bg-BG"/>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bg-BG" w:eastAsia="bg-BG" w:bidi="bg-BG"/>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lang w:val="bg-BG" w:eastAsia="bg-BG" w:bidi="bg-BG"/>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style>
  <w:style w:type="character" w:customStyle="1" w:styleId="Tablecaption2">
    <w:name w:val="Table caption (2)_"/>
    <w:basedOn w:val="DefaultParagraphFont"/>
    <w:link w:val="Tablecaption20"/>
    <w:rPr>
      <w:b w:val="0"/>
      <w:bCs w:val="0"/>
      <w:i/>
      <w:iCs/>
      <w:smallCaps w:val="0"/>
      <w:strike w:val="0"/>
      <w:sz w:val="20"/>
      <w:szCs w:val="20"/>
      <w:u w:val="none"/>
    </w:rPr>
  </w:style>
  <w:style w:type="character" w:customStyle="1" w:styleId="Tablecaption">
    <w:name w:val="Table caption_"/>
    <w:basedOn w:val="DefaultParagraphFont"/>
    <w:link w:val="Tablecaption0"/>
    <w:rPr>
      <w:b w:val="0"/>
      <w:bCs w:val="0"/>
      <w:i w:val="0"/>
      <w:iCs w:val="0"/>
      <w:smallCaps w:val="0"/>
      <w:strike w:val="0"/>
      <w:sz w:val="20"/>
      <w:szCs w:val="2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bg-BG" w:eastAsia="bg-BG" w:bidi="bg-BG"/>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bg-BG" w:eastAsia="bg-BG" w:bidi="bg-BG"/>
    </w:rPr>
  </w:style>
  <w:style w:type="character" w:customStyle="1" w:styleId="Bodytext26pt0">
    <w:name w:val="Body text (2) + 6 pt"/>
    <w:basedOn w:val="Bodytext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BG" w:eastAsia="bg-BG" w:bidi="bg-BG"/>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0"/>
      <w:szCs w:val="20"/>
      <w:u w:val="none"/>
      <w:lang w:val="bg-BG" w:eastAsia="bg-BG" w:bidi="bg-BG"/>
    </w:rPr>
  </w:style>
  <w:style w:type="paragraph" w:customStyle="1" w:styleId="Bodytext20">
    <w:name w:val="Body text (2)"/>
    <w:basedOn w:val="Normal"/>
    <w:link w:val="Bodytext2"/>
    <w:pPr>
      <w:shd w:val="clear" w:color="auto" w:fill="FFFFFF"/>
      <w:spacing w:before="240" w:line="230" w:lineRule="exact"/>
      <w:ind w:hanging="620"/>
    </w:pPr>
    <w:rPr>
      <w:sz w:val="20"/>
      <w:szCs w:val="20"/>
    </w:rPr>
  </w:style>
  <w:style w:type="paragraph" w:customStyle="1" w:styleId="Heading10">
    <w:name w:val="Heading #1"/>
    <w:basedOn w:val="Normal"/>
    <w:link w:val="Heading1"/>
    <w:pPr>
      <w:shd w:val="clear" w:color="auto" w:fill="FFFFFF"/>
      <w:spacing w:after="120" w:line="322" w:lineRule="exact"/>
      <w:jc w:val="both"/>
      <w:outlineLvl w:val="0"/>
    </w:pPr>
    <w:rPr>
      <w:b/>
      <w:bCs/>
      <w:sz w:val="28"/>
      <w:szCs w:val="28"/>
    </w:rPr>
  </w:style>
  <w:style w:type="paragraph" w:customStyle="1" w:styleId="Bodytext30">
    <w:name w:val="Body text (3)"/>
    <w:basedOn w:val="Normal"/>
    <w:link w:val="Bodytext3"/>
    <w:pPr>
      <w:shd w:val="clear" w:color="auto" w:fill="FFFFFF"/>
      <w:spacing w:after="240" w:line="222" w:lineRule="exact"/>
    </w:pPr>
    <w:rPr>
      <w:b/>
      <w:bCs/>
      <w:sz w:val="20"/>
      <w:szCs w:val="20"/>
    </w:rPr>
  </w:style>
  <w:style w:type="paragraph" w:customStyle="1" w:styleId="Headerorfooter0">
    <w:name w:val="Header or footer"/>
    <w:basedOn w:val="Normal"/>
    <w:link w:val="Headerorfooter"/>
    <w:pPr>
      <w:shd w:val="clear" w:color="auto" w:fill="FFFFFF"/>
      <w:spacing w:line="188" w:lineRule="exact"/>
    </w:pPr>
    <w:rPr>
      <w:b/>
      <w:bCs/>
      <w:sz w:val="17"/>
      <w:szCs w:val="17"/>
    </w:rPr>
  </w:style>
  <w:style w:type="paragraph" w:customStyle="1" w:styleId="Heading20">
    <w:name w:val="Heading #2"/>
    <w:basedOn w:val="Normal"/>
    <w:link w:val="Heading2"/>
    <w:pPr>
      <w:shd w:val="clear" w:color="auto" w:fill="FFFFFF"/>
      <w:spacing w:before="120" w:line="346" w:lineRule="exact"/>
      <w:jc w:val="both"/>
      <w:outlineLvl w:val="1"/>
    </w:pPr>
    <w:rPr>
      <w:b/>
      <w:bCs/>
      <w:sz w:val="20"/>
      <w:szCs w:val="20"/>
    </w:rPr>
  </w:style>
  <w:style w:type="paragraph" w:customStyle="1" w:styleId="Bodytext40">
    <w:name w:val="Body text (4)"/>
    <w:basedOn w:val="Normal"/>
    <w:link w:val="Bodytext4"/>
    <w:pPr>
      <w:shd w:val="clear" w:color="auto" w:fill="FFFFFF"/>
      <w:spacing w:line="346" w:lineRule="exact"/>
      <w:jc w:val="both"/>
    </w:pPr>
    <w:rPr>
      <w:i/>
      <w:iCs/>
      <w:sz w:val="20"/>
      <w:szCs w:val="20"/>
    </w:rPr>
  </w:style>
  <w:style w:type="paragraph" w:customStyle="1" w:styleId="Tablecaption20">
    <w:name w:val="Table caption (2)"/>
    <w:basedOn w:val="Normal"/>
    <w:link w:val="Tablecaption2"/>
    <w:pPr>
      <w:shd w:val="clear" w:color="auto" w:fill="FFFFFF"/>
      <w:spacing w:line="222" w:lineRule="exact"/>
    </w:pPr>
    <w:rPr>
      <w:i/>
      <w:iCs/>
      <w:sz w:val="20"/>
      <w:szCs w:val="20"/>
    </w:rPr>
  </w:style>
  <w:style w:type="paragraph" w:customStyle="1" w:styleId="Tablecaption0">
    <w:name w:val="Table caption"/>
    <w:basedOn w:val="Normal"/>
    <w:link w:val="Tablecaption"/>
    <w:pPr>
      <w:shd w:val="clear" w:color="auto" w:fill="FFFFFF"/>
      <w:spacing w:line="222" w:lineRule="exact"/>
    </w:pPr>
    <w:rPr>
      <w:sz w:val="20"/>
      <w:szCs w:val="20"/>
    </w:r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jc w:val="both"/>
    </w:pPr>
    <w:rPr>
      <w:rFonts w:eastAsiaTheme="minorHAnsi"/>
      <w:color w:val="auto"/>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color w:val="00000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color w:val="000000"/>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szCs w:val="19"/>
    </w:rPr>
  </w:style>
  <w:style w:type="character" w:customStyle="1" w:styleId="FooterCoverPageChar">
    <w:name w:val="Footer Cover Page Char"/>
    <w:basedOn w:val="DefaultParagraphFont"/>
    <w:link w:val="FooterCoverPage"/>
    <w:rPr>
      <w:color w:val="000000"/>
      <w:szCs w:val="19"/>
    </w:rPr>
  </w:style>
  <w:style w:type="paragraph" w:customStyle="1" w:styleId="HeaderCoverPage">
    <w:name w:val="Header Cover Page"/>
    <w:basedOn w:val="Normal"/>
    <w:link w:val="HeaderCoverPageChar"/>
    <w:pPr>
      <w:tabs>
        <w:tab w:val="center" w:pos="4535"/>
        <w:tab w:val="right" w:pos="9071"/>
      </w:tabs>
      <w:spacing w:after="120"/>
      <w:jc w:val="both"/>
    </w:pPr>
    <w:rPr>
      <w:szCs w:val="19"/>
    </w:rPr>
  </w:style>
  <w:style w:type="character" w:customStyle="1" w:styleId="HeaderCoverPageChar">
    <w:name w:val="Header Cover Page Char"/>
    <w:basedOn w:val="DefaultParagraphFont"/>
    <w:link w:val="HeaderCoverPage"/>
    <w:rPr>
      <w:color w:val="000000"/>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rPr>
      <w:b w:val="0"/>
      <w:bCs w:val="0"/>
      <w:i w:val="0"/>
      <w:iCs w:val="0"/>
      <w:smallCaps w:val="0"/>
      <w:strike w:val="0"/>
      <w:sz w:val="20"/>
      <w:szCs w:val="20"/>
      <w:u w:val="none"/>
    </w:rPr>
  </w:style>
  <w:style w:type="character" w:customStyle="1" w:styleId="Heading1Exact">
    <w:name w:val="Heading #1 Exact"/>
    <w:basedOn w:val="DefaultParagraphFont"/>
    <w:rPr>
      <w:b/>
      <w:bCs/>
      <w:i w:val="0"/>
      <w:iCs w:val="0"/>
      <w:smallCaps w:val="0"/>
      <w:strike w:val="0"/>
      <w:sz w:val="28"/>
      <w:szCs w:val="28"/>
      <w:u w:val="none"/>
      <w:lang w:val="bg-BG" w:eastAsia="bg-BG" w:bidi="bg-BG"/>
    </w:rPr>
  </w:style>
  <w:style w:type="character" w:customStyle="1" w:styleId="Bodytext3">
    <w:name w:val="Body text (3)_"/>
    <w:basedOn w:val="DefaultParagraphFont"/>
    <w:link w:val="Bodytext30"/>
    <w:rPr>
      <w:b/>
      <w:bCs/>
      <w:i w:val="0"/>
      <w:iCs w:val="0"/>
      <w:smallCaps w:val="0"/>
      <w:strike w:val="0"/>
      <w:sz w:val="20"/>
      <w:szCs w:val="20"/>
      <w:u w:val="none"/>
    </w:rPr>
  </w:style>
  <w:style w:type="character" w:customStyle="1" w:styleId="Bodytext2">
    <w:name w:val="Body text (2)_"/>
    <w:basedOn w:val="DefaultParagraphFont"/>
    <w:link w:val="Bodytext20"/>
    <w:rPr>
      <w:b w:val="0"/>
      <w:bCs w:val="0"/>
      <w:i w:val="0"/>
      <w:iCs w:val="0"/>
      <w:smallCaps w:val="0"/>
      <w:strike w:val="0"/>
      <w:sz w:val="20"/>
      <w:szCs w:val="20"/>
      <w:u w:val="none"/>
    </w:rPr>
  </w:style>
  <w:style w:type="character" w:customStyle="1" w:styleId="Heading1">
    <w:name w:val="Heading #1_"/>
    <w:basedOn w:val="DefaultParagraphFont"/>
    <w:link w:val="Heading10"/>
    <w:rPr>
      <w:b/>
      <w:bCs/>
      <w:i w:val="0"/>
      <w:iCs w:val="0"/>
      <w:smallCaps w:val="0"/>
      <w:strike w:val="0"/>
      <w:sz w:val="28"/>
      <w:szCs w:val="28"/>
      <w:u w:val="none"/>
    </w:rPr>
  </w:style>
  <w:style w:type="character" w:customStyle="1" w:styleId="Headerorfooter">
    <w:name w:val="Header or footer_"/>
    <w:basedOn w:val="DefaultParagraphFont"/>
    <w:link w:val="Headerorfooter0"/>
    <w:rPr>
      <w:b/>
      <w:bCs/>
      <w:i w:val="0"/>
      <w:iCs w:val="0"/>
      <w:smallCaps w:val="0"/>
      <w:strike w:val="0"/>
      <w:sz w:val="17"/>
      <w:szCs w:val="17"/>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7"/>
      <w:szCs w:val="17"/>
      <w:u w:val="none"/>
      <w:lang w:val="bg-BG" w:eastAsia="bg-BG" w:bidi="bg-BG"/>
    </w:rPr>
  </w:style>
  <w:style w:type="character" w:customStyle="1" w:styleId="Heading2">
    <w:name w:val="Heading #2_"/>
    <w:basedOn w:val="DefaultParagraphFont"/>
    <w:link w:val="Heading20"/>
    <w:rPr>
      <w:b/>
      <w:bCs/>
      <w:i w:val="0"/>
      <w:iCs w:val="0"/>
      <w:smallCaps w:val="0"/>
      <w:strike w:val="0"/>
      <w:sz w:val="20"/>
      <w:szCs w:val="20"/>
      <w:u w:val="none"/>
    </w:rPr>
  </w:style>
  <w:style w:type="character" w:customStyle="1" w:styleId="Bodytext4">
    <w:name w:val="Body text (4)_"/>
    <w:basedOn w:val="DefaultParagraphFont"/>
    <w:link w:val="Bodytext40"/>
    <w:rPr>
      <w:b w:val="0"/>
      <w:bCs w:val="0"/>
      <w:i/>
      <w:iCs/>
      <w:smallCaps w:val="0"/>
      <w:strike w:val="0"/>
      <w:sz w:val="20"/>
      <w:szCs w:val="20"/>
      <w:u w:val="none"/>
    </w:rPr>
  </w:style>
  <w:style w:type="character" w:customStyle="1" w:styleId="Bodytext26pt">
    <w:name w:val="Body text (2) + 6 pt"/>
    <w:basedOn w:val="Bodytext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BG" w:eastAsia="bg-BG" w:bidi="bg-BG"/>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bg-BG" w:eastAsia="bg-BG" w:bidi="bg-BG"/>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lang w:val="bg-BG" w:eastAsia="bg-BG" w:bidi="bg-BG"/>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style>
  <w:style w:type="character" w:customStyle="1" w:styleId="Tablecaption2">
    <w:name w:val="Table caption (2)_"/>
    <w:basedOn w:val="DefaultParagraphFont"/>
    <w:link w:val="Tablecaption20"/>
    <w:rPr>
      <w:b w:val="0"/>
      <w:bCs w:val="0"/>
      <w:i/>
      <w:iCs/>
      <w:smallCaps w:val="0"/>
      <w:strike w:val="0"/>
      <w:sz w:val="20"/>
      <w:szCs w:val="20"/>
      <w:u w:val="none"/>
    </w:rPr>
  </w:style>
  <w:style w:type="character" w:customStyle="1" w:styleId="Tablecaption">
    <w:name w:val="Table caption_"/>
    <w:basedOn w:val="DefaultParagraphFont"/>
    <w:link w:val="Tablecaption0"/>
    <w:rPr>
      <w:b w:val="0"/>
      <w:bCs w:val="0"/>
      <w:i w:val="0"/>
      <w:iCs w:val="0"/>
      <w:smallCaps w:val="0"/>
      <w:strike w:val="0"/>
      <w:sz w:val="20"/>
      <w:szCs w:val="2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bg-BG" w:eastAsia="bg-BG" w:bidi="bg-BG"/>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bg-BG" w:eastAsia="bg-BG" w:bidi="bg-BG"/>
    </w:rPr>
  </w:style>
  <w:style w:type="character" w:customStyle="1" w:styleId="Bodytext26pt0">
    <w:name w:val="Body text (2) + 6 pt"/>
    <w:basedOn w:val="Bodytext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BG" w:eastAsia="bg-BG" w:bidi="bg-BG"/>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0"/>
      <w:szCs w:val="20"/>
      <w:u w:val="none"/>
      <w:lang w:val="bg-BG" w:eastAsia="bg-BG" w:bidi="bg-BG"/>
    </w:rPr>
  </w:style>
  <w:style w:type="paragraph" w:customStyle="1" w:styleId="Bodytext20">
    <w:name w:val="Body text (2)"/>
    <w:basedOn w:val="Normal"/>
    <w:link w:val="Bodytext2"/>
    <w:pPr>
      <w:shd w:val="clear" w:color="auto" w:fill="FFFFFF"/>
      <w:spacing w:before="240" w:line="230" w:lineRule="exact"/>
      <w:ind w:hanging="620"/>
    </w:pPr>
    <w:rPr>
      <w:sz w:val="20"/>
      <w:szCs w:val="20"/>
    </w:rPr>
  </w:style>
  <w:style w:type="paragraph" w:customStyle="1" w:styleId="Heading10">
    <w:name w:val="Heading #1"/>
    <w:basedOn w:val="Normal"/>
    <w:link w:val="Heading1"/>
    <w:pPr>
      <w:shd w:val="clear" w:color="auto" w:fill="FFFFFF"/>
      <w:spacing w:after="120" w:line="322" w:lineRule="exact"/>
      <w:jc w:val="both"/>
      <w:outlineLvl w:val="0"/>
    </w:pPr>
    <w:rPr>
      <w:b/>
      <w:bCs/>
      <w:sz w:val="28"/>
      <w:szCs w:val="28"/>
    </w:rPr>
  </w:style>
  <w:style w:type="paragraph" w:customStyle="1" w:styleId="Bodytext30">
    <w:name w:val="Body text (3)"/>
    <w:basedOn w:val="Normal"/>
    <w:link w:val="Bodytext3"/>
    <w:pPr>
      <w:shd w:val="clear" w:color="auto" w:fill="FFFFFF"/>
      <w:spacing w:after="240" w:line="222" w:lineRule="exact"/>
    </w:pPr>
    <w:rPr>
      <w:b/>
      <w:bCs/>
      <w:sz w:val="20"/>
      <w:szCs w:val="20"/>
    </w:rPr>
  </w:style>
  <w:style w:type="paragraph" w:customStyle="1" w:styleId="Headerorfooter0">
    <w:name w:val="Header or footer"/>
    <w:basedOn w:val="Normal"/>
    <w:link w:val="Headerorfooter"/>
    <w:pPr>
      <w:shd w:val="clear" w:color="auto" w:fill="FFFFFF"/>
      <w:spacing w:line="188" w:lineRule="exact"/>
    </w:pPr>
    <w:rPr>
      <w:b/>
      <w:bCs/>
      <w:sz w:val="17"/>
      <w:szCs w:val="17"/>
    </w:rPr>
  </w:style>
  <w:style w:type="paragraph" w:customStyle="1" w:styleId="Heading20">
    <w:name w:val="Heading #2"/>
    <w:basedOn w:val="Normal"/>
    <w:link w:val="Heading2"/>
    <w:pPr>
      <w:shd w:val="clear" w:color="auto" w:fill="FFFFFF"/>
      <w:spacing w:before="120" w:line="346" w:lineRule="exact"/>
      <w:jc w:val="both"/>
      <w:outlineLvl w:val="1"/>
    </w:pPr>
    <w:rPr>
      <w:b/>
      <w:bCs/>
      <w:sz w:val="20"/>
      <w:szCs w:val="20"/>
    </w:rPr>
  </w:style>
  <w:style w:type="paragraph" w:customStyle="1" w:styleId="Bodytext40">
    <w:name w:val="Body text (4)"/>
    <w:basedOn w:val="Normal"/>
    <w:link w:val="Bodytext4"/>
    <w:pPr>
      <w:shd w:val="clear" w:color="auto" w:fill="FFFFFF"/>
      <w:spacing w:line="346" w:lineRule="exact"/>
      <w:jc w:val="both"/>
    </w:pPr>
    <w:rPr>
      <w:i/>
      <w:iCs/>
      <w:sz w:val="20"/>
      <w:szCs w:val="20"/>
    </w:rPr>
  </w:style>
  <w:style w:type="paragraph" w:customStyle="1" w:styleId="Tablecaption20">
    <w:name w:val="Table caption (2)"/>
    <w:basedOn w:val="Normal"/>
    <w:link w:val="Tablecaption2"/>
    <w:pPr>
      <w:shd w:val="clear" w:color="auto" w:fill="FFFFFF"/>
      <w:spacing w:line="222" w:lineRule="exact"/>
    </w:pPr>
    <w:rPr>
      <w:i/>
      <w:iCs/>
      <w:sz w:val="20"/>
      <w:szCs w:val="20"/>
    </w:rPr>
  </w:style>
  <w:style w:type="paragraph" w:customStyle="1" w:styleId="Tablecaption0">
    <w:name w:val="Table caption"/>
    <w:basedOn w:val="Normal"/>
    <w:link w:val="Tablecaption"/>
    <w:pPr>
      <w:shd w:val="clear" w:color="auto" w:fill="FFFFFF"/>
      <w:spacing w:line="222" w:lineRule="exact"/>
    </w:pPr>
    <w:rPr>
      <w:sz w:val="20"/>
      <w:szCs w:val="20"/>
    </w:r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jc w:val="both"/>
    </w:pPr>
    <w:rPr>
      <w:rFonts w:eastAsiaTheme="minorHAnsi"/>
      <w:color w:val="auto"/>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color w:val="00000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color w:val="000000"/>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szCs w:val="19"/>
    </w:rPr>
  </w:style>
  <w:style w:type="character" w:customStyle="1" w:styleId="FooterCoverPageChar">
    <w:name w:val="Footer Cover Page Char"/>
    <w:basedOn w:val="DefaultParagraphFont"/>
    <w:link w:val="FooterCoverPage"/>
    <w:rPr>
      <w:color w:val="000000"/>
      <w:szCs w:val="19"/>
    </w:rPr>
  </w:style>
  <w:style w:type="paragraph" w:customStyle="1" w:styleId="HeaderCoverPage">
    <w:name w:val="Header Cover Page"/>
    <w:basedOn w:val="Normal"/>
    <w:link w:val="HeaderCoverPageChar"/>
    <w:pPr>
      <w:tabs>
        <w:tab w:val="center" w:pos="4535"/>
        <w:tab w:val="right" w:pos="9071"/>
      </w:tabs>
      <w:spacing w:after="120"/>
      <w:jc w:val="both"/>
    </w:pPr>
    <w:rPr>
      <w:szCs w:val="19"/>
    </w:rPr>
  </w:style>
  <w:style w:type="character" w:customStyle="1" w:styleId="HeaderCoverPageChar">
    <w:name w:val="Header Cover Page Char"/>
    <w:basedOn w:val="DefaultParagraphFont"/>
    <w:link w:val="HeaderCoverPage"/>
    <w:rPr>
      <w:color w:val="00000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0E0C-ADFA-4DA3-8496-3F9378DE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3427</Words>
  <Characters>17038</Characters>
  <Application>Microsoft Office Word</Application>
  <DocSecurity>0</DocSecurity>
  <Lines>655</Lines>
  <Paragraphs>499</Paragraphs>
  <ScaleCrop>false</ScaleCrop>
  <HeadingPairs>
    <vt:vector size="2" baseType="variant">
      <vt:variant>
        <vt:lpstr>Title</vt:lpstr>
      </vt:variant>
      <vt:variant>
        <vt:i4>1</vt:i4>
      </vt:variant>
    </vt:vector>
  </HeadingPairs>
  <TitlesOfParts>
    <vt:vector size="1" baseType="lpstr">
      <vt:lpstr>Further Amendment of the Montreal Protocol : Submitted by the Contact group on HFCs</vt:lpstr>
    </vt:vector>
  </TitlesOfParts>
  <Company>European Commission</Company>
  <LinksUpToDate>false</LinksUpToDate>
  <CharactersWithSpaces>19966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Further Amendment of the Montreal Protocol : Submitted by the Contact group on HFCs</dc:title>
  <dc:creator>mbauj</dc:creator>
  <cp:lastModifiedBy>DIGIT/A3</cp:lastModifiedBy>
  <cp:revision>13</cp:revision>
  <dcterms:created xsi:type="dcterms:W3CDTF">2017-01-24T14:15:00Z</dcterms:created>
  <dcterms:modified xsi:type="dcterms:W3CDTF">2017-01-27T10:41:00Z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Classification">
    <vt:lpwstr> </vt:lpwstr>
  </property>
  <property fmtid="{D5CDD505-2E9C-101B-9397-08002B2CF9AE}" pid="7" name="DocStatus">
    <vt:lpwstr>Green</vt:lpwstr>
  </property>
</Properties>
</file>