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04" w:rsidRPr="00F63B2B" w:rsidRDefault="00D76FB4" w:rsidP="00F63B2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8abb5cf-c923-4e74-a3b4-0cf38cd77f98_0" style="width:568.55pt;height:491.75pt">
            <v:imagedata r:id="rId9" o:title=""/>
          </v:shape>
        </w:pict>
      </w:r>
      <w:bookmarkEnd w:id="0"/>
    </w:p>
    <w:p w:rsidR="00992971" w:rsidRPr="00D45220" w:rsidRDefault="00992971" w:rsidP="00992971">
      <w:pPr>
        <w:pStyle w:val="PointManual"/>
      </w:pPr>
      <w:r w:rsidRPr="00D45220">
        <w:t>1.</w:t>
      </w:r>
      <w:r w:rsidRPr="00D45220">
        <w:tab/>
        <w:t>Adoption de l'ordre du jour</w:t>
      </w:r>
    </w:p>
    <w:p w:rsidR="00992971" w:rsidRPr="00D45220" w:rsidRDefault="00992971" w:rsidP="00992971">
      <w:pPr>
        <w:tabs>
          <w:tab w:val="left" w:pos="600"/>
        </w:tabs>
        <w:spacing w:before="480"/>
        <w:jc w:val="both"/>
        <w:outlineLvl w:val="0"/>
        <w:rPr>
          <w:rFonts w:asciiTheme="majorBidi" w:eastAsia="Calibri" w:hAnsiTheme="majorBidi" w:cstheme="majorBidi"/>
          <w:b/>
          <w:szCs w:val="24"/>
          <w:u w:val="single"/>
        </w:rPr>
      </w:pPr>
      <w:r w:rsidRPr="00D45220">
        <w:rPr>
          <w:rFonts w:asciiTheme="majorBidi" w:hAnsiTheme="majorBidi"/>
          <w:b/>
          <w:szCs w:val="24"/>
          <w:u w:val="single"/>
        </w:rPr>
        <w:t>Activités non législatives</w:t>
      </w:r>
    </w:p>
    <w:p w:rsidR="00992971" w:rsidRPr="00D45220" w:rsidRDefault="00992971" w:rsidP="00992971">
      <w:pPr>
        <w:pStyle w:val="PointManual"/>
        <w:spacing w:before="360"/>
      </w:pPr>
      <w:r w:rsidRPr="00D45220">
        <w:t>2.</w:t>
      </w:r>
      <w:r w:rsidRPr="00D45220">
        <w:tab/>
        <w:t>(évent.) Approbation de la liste des points "A"</w:t>
      </w:r>
    </w:p>
    <w:p w:rsidR="00992971" w:rsidRPr="00D45220" w:rsidRDefault="00992971" w:rsidP="00992971">
      <w:pPr>
        <w:spacing w:before="480"/>
        <w:rPr>
          <w:rFonts w:asciiTheme="majorBidi" w:hAnsiTheme="majorBidi" w:cstheme="majorBidi"/>
          <w:b/>
          <w:bCs/>
          <w:color w:val="000000"/>
          <w:szCs w:val="24"/>
          <w:u w:val="single"/>
        </w:rPr>
      </w:pPr>
      <w:r w:rsidRPr="00D45220">
        <w:rPr>
          <w:rFonts w:asciiTheme="majorBidi" w:hAnsiTheme="majorBidi"/>
          <w:b/>
          <w:bCs/>
          <w:color w:val="000000"/>
          <w:szCs w:val="24"/>
          <w:u w:val="single"/>
        </w:rPr>
        <w:t>Délibérations législatives</w:t>
      </w:r>
    </w:p>
    <w:p w:rsidR="00992971" w:rsidRPr="00D45220" w:rsidRDefault="00992971" w:rsidP="00992971">
      <w:pPr>
        <w:rPr>
          <w:rFonts w:asciiTheme="majorBidi" w:hAnsiTheme="majorBidi" w:cstheme="majorBidi"/>
          <w:b/>
          <w:szCs w:val="24"/>
        </w:rPr>
      </w:pPr>
      <w:r w:rsidRPr="00D45220">
        <w:rPr>
          <w:rFonts w:asciiTheme="majorBidi" w:hAnsiTheme="majorBidi"/>
          <w:b/>
          <w:szCs w:val="24"/>
        </w:rPr>
        <w:t xml:space="preserve">(Délibération publique conformément à l'article 16, paragraphe 8, du traité sur </w:t>
      </w:r>
      <w:r w:rsidR="000D28FA">
        <w:rPr>
          <w:rFonts w:asciiTheme="majorBidi" w:hAnsiTheme="majorBidi"/>
          <w:b/>
          <w:szCs w:val="24"/>
        </w:rPr>
        <w:t>l'Union </w:t>
      </w:r>
      <w:r w:rsidRPr="00D45220">
        <w:rPr>
          <w:rFonts w:asciiTheme="majorBidi" w:hAnsiTheme="majorBidi"/>
          <w:b/>
          <w:szCs w:val="24"/>
        </w:rPr>
        <w:t>européenne)</w:t>
      </w:r>
    </w:p>
    <w:p w:rsidR="00992971" w:rsidRPr="00D45220" w:rsidRDefault="00992971" w:rsidP="00992971">
      <w:pPr>
        <w:pStyle w:val="PointManual"/>
        <w:spacing w:before="360"/>
      </w:pPr>
      <w:r w:rsidRPr="00D45220">
        <w:t>3.</w:t>
      </w:r>
      <w:r w:rsidRPr="00D45220">
        <w:tab/>
        <w:t>(évent.) Approbation de la liste des points "A"</w:t>
      </w:r>
    </w:p>
    <w:p w:rsidR="00992971" w:rsidRPr="00D45220" w:rsidRDefault="00992971" w:rsidP="005A575A">
      <w:pPr>
        <w:pStyle w:val="PointManual"/>
        <w:spacing w:before="360"/>
      </w:pPr>
      <w:r w:rsidRPr="00D45220">
        <w:br w:type="page"/>
      </w:r>
      <w:r w:rsidRPr="00D45220">
        <w:lastRenderedPageBreak/>
        <w:t>4.</w:t>
      </w:r>
      <w:r w:rsidRPr="00D45220">
        <w:tab/>
        <w:t>Proposition de règlement du Parlement européen et du Conseil sur la coopération entre les autorités nationales chargées de veiller à l’application de la législation en matière de protection des consommateurs (</w:t>
      </w:r>
      <w:r w:rsidRPr="00D45220">
        <w:rPr>
          <w:b/>
        </w:rPr>
        <w:t>première lecture)</w:t>
      </w:r>
    </w:p>
    <w:p w:rsidR="00992971" w:rsidRPr="00D45220" w:rsidRDefault="00992971" w:rsidP="00D3023C">
      <w:pPr>
        <w:pStyle w:val="Text1"/>
      </w:pPr>
      <w:r w:rsidRPr="00D45220">
        <w:t>Dossier interinstitutionnel: 2016/0148 (COD)</w:t>
      </w:r>
    </w:p>
    <w:p w:rsidR="00992971" w:rsidRPr="00D45220" w:rsidRDefault="00992971" w:rsidP="00812B48">
      <w:pPr>
        <w:pStyle w:val="DashEqual1"/>
        <w:numPr>
          <w:ilvl w:val="0"/>
          <w:numId w:val="1"/>
        </w:numPr>
      </w:pPr>
      <w:r w:rsidRPr="00D45220">
        <w:t>Orientation générale</w:t>
      </w:r>
    </w:p>
    <w:p w:rsidR="00134691" w:rsidRPr="00D45220" w:rsidRDefault="009D2198" w:rsidP="00134691">
      <w:pPr>
        <w:pStyle w:val="Text3"/>
      </w:pPr>
      <w:r w:rsidRPr="00D45220">
        <w:t>9565/16 CONSOM 126 MI 393 COMPET 333 TELECOM 102</w:t>
      </w:r>
    </w:p>
    <w:p w:rsidR="009D2198" w:rsidRPr="00D45220" w:rsidRDefault="009D2198" w:rsidP="00134691">
      <w:pPr>
        <w:pStyle w:val="Text5"/>
      </w:pPr>
      <w:r w:rsidRPr="00D45220">
        <w:t>JUSTCIV 149 DIGIT 57 IND 114 CODEC 763 IA 30</w:t>
      </w:r>
    </w:p>
    <w:p w:rsidR="000665FF" w:rsidRPr="00D45220" w:rsidRDefault="000665FF" w:rsidP="000665FF">
      <w:pPr>
        <w:pStyle w:val="Text4"/>
      </w:pPr>
      <w:r w:rsidRPr="00D45220">
        <w:t>+ ADD 1</w:t>
      </w:r>
    </w:p>
    <w:p w:rsidR="00992971" w:rsidRPr="00D45220" w:rsidRDefault="00992971" w:rsidP="00992971">
      <w:pPr>
        <w:pStyle w:val="PointManual"/>
        <w:spacing w:before="360"/>
      </w:pPr>
      <w:r w:rsidRPr="00D45220">
        <w:t>5.</w:t>
      </w:r>
      <w:r w:rsidRPr="00D45220">
        <w:tab/>
        <w:t>Proposition de règlement du Parlement européen et du Conseil relatif à la réception et à la surveillance du marché des véhicules à moteur et de leurs remorques, ainsi que des systèmes, composants et entités techniques distinctes destinés à ces véhicules (</w:t>
      </w:r>
      <w:r w:rsidRPr="00D45220">
        <w:rPr>
          <w:b/>
        </w:rPr>
        <w:t>première lecture)</w:t>
      </w:r>
    </w:p>
    <w:p w:rsidR="00992971" w:rsidRPr="00D45220" w:rsidRDefault="00992971" w:rsidP="00D3023C">
      <w:pPr>
        <w:pStyle w:val="Text1"/>
      </w:pPr>
      <w:r w:rsidRPr="00D45220">
        <w:t>Dossier interinstitutionnel: 2016/0014 (COD)</w:t>
      </w:r>
    </w:p>
    <w:p w:rsidR="00992971" w:rsidRPr="00D45220" w:rsidRDefault="00992971" w:rsidP="00992971">
      <w:pPr>
        <w:pStyle w:val="DashEqual1"/>
      </w:pPr>
      <w:r w:rsidRPr="00D45220">
        <w:t>Rapport sur l'état des travaux</w:t>
      </w:r>
    </w:p>
    <w:p w:rsidR="00150EF6" w:rsidRPr="00D45220" w:rsidRDefault="00413762" w:rsidP="00134691">
      <w:pPr>
        <w:pStyle w:val="Text3"/>
      </w:pPr>
      <w:r w:rsidRPr="00D45220">
        <w:t>5712/16 ENT 20 MI 45 CODEC 103</w:t>
      </w:r>
    </w:p>
    <w:p w:rsidR="006004C2" w:rsidRPr="00D45220" w:rsidRDefault="006004C2" w:rsidP="00331EAC">
      <w:pPr>
        <w:pStyle w:val="Text4"/>
      </w:pPr>
      <w:r w:rsidRPr="00D45220">
        <w:t>+ REV 1 (sl)</w:t>
      </w:r>
    </w:p>
    <w:p w:rsidR="000665FF" w:rsidRPr="00D45220" w:rsidRDefault="000665FF" w:rsidP="00331EAC">
      <w:pPr>
        <w:pStyle w:val="Text4"/>
      </w:pPr>
      <w:r w:rsidRPr="00D45220">
        <w:t>+ REV 1 ADD 1 (sl)</w:t>
      </w:r>
    </w:p>
    <w:p w:rsidR="00331EAC" w:rsidRPr="00D45220" w:rsidRDefault="00331EAC" w:rsidP="00331EAC">
      <w:pPr>
        <w:pStyle w:val="Text4"/>
      </w:pPr>
      <w:r w:rsidRPr="00D45220">
        <w:t>+ ADD 1</w:t>
      </w:r>
    </w:p>
    <w:p w:rsidR="006004C2" w:rsidRPr="00D45220" w:rsidRDefault="006004C2" w:rsidP="000665FF">
      <w:pPr>
        <w:pStyle w:val="Text4"/>
      </w:pPr>
      <w:r w:rsidRPr="00D45220">
        <w:t>+ ADD 1 REV 1 (en)</w:t>
      </w:r>
    </w:p>
    <w:p w:rsidR="00992971" w:rsidRPr="00D45220" w:rsidRDefault="00992971" w:rsidP="00134691">
      <w:pPr>
        <w:tabs>
          <w:tab w:val="left" w:pos="600"/>
        </w:tabs>
        <w:spacing w:before="720"/>
        <w:jc w:val="both"/>
        <w:outlineLvl w:val="0"/>
        <w:rPr>
          <w:rFonts w:asciiTheme="majorBidi" w:eastAsia="Calibri" w:hAnsiTheme="majorBidi" w:cstheme="majorBidi"/>
          <w:b/>
          <w:szCs w:val="24"/>
          <w:u w:val="single"/>
        </w:rPr>
      </w:pPr>
      <w:r w:rsidRPr="00D45220">
        <w:rPr>
          <w:rFonts w:asciiTheme="majorBidi" w:hAnsiTheme="majorBidi"/>
          <w:b/>
          <w:szCs w:val="24"/>
          <w:u w:val="single"/>
        </w:rPr>
        <w:t>Activités non législatives</w:t>
      </w:r>
    </w:p>
    <w:p w:rsidR="00992971" w:rsidRPr="00D45220" w:rsidRDefault="00992971" w:rsidP="00134691">
      <w:pPr>
        <w:pStyle w:val="PointManual"/>
        <w:spacing w:before="480"/>
      </w:pPr>
      <w:r w:rsidRPr="00D45220">
        <w:t>6.</w:t>
      </w:r>
      <w:r w:rsidRPr="00D45220">
        <w:tab/>
        <w:t>"Check-up" de la compétitivité: investissements immatériels</w:t>
      </w:r>
    </w:p>
    <w:p w:rsidR="00992971" w:rsidRPr="00D45220" w:rsidRDefault="00992971" w:rsidP="00992971">
      <w:pPr>
        <w:pStyle w:val="DashEqual1"/>
      </w:pPr>
      <w:r w:rsidRPr="00D45220">
        <w:t>Présentation par la Commission</w:t>
      </w:r>
    </w:p>
    <w:p w:rsidR="00992971" w:rsidRPr="00D45220" w:rsidRDefault="00992971" w:rsidP="00992971">
      <w:pPr>
        <w:pStyle w:val="DashEqual1"/>
      </w:pPr>
      <w:r w:rsidRPr="00D45220">
        <w:t>Échange de vues</w:t>
      </w:r>
    </w:p>
    <w:p w:rsidR="00992971" w:rsidRPr="00D45220" w:rsidRDefault="00992971" w:rsidP="00812B48">
      <w:pPr>
        <w:pStyle w:val="PointManual"/>
        <w:spacing w:before="480"/>
      </w:pPr>
      <w:r w:rsidRPr="00D45220">
        <w:t>7.</w:t>
      </w:r>
      <w:r w:rsidRPr="00D45220">
        <w:tab/>
        <w:t>Semestre européen 2017: "Examen annuel de la croissance": Discussion thématique dans le domaine des marchés publics</w:t>
      </w:r>
    </w:p>
    <w:p w:rsidR="00992971" w:rsidRPr="00D45220" w:rsidRDefault="00992971" w:rsidP="00992971">
      <w:pPr>
        <w:pStyle w:val="DashEqual1"/>
      </w:pPr>
      <w:r w:rsidRPr="00D45220">
        <w:t>Échange de vues</w:t>
      </w:r>
    </w:p>
    <w:p w:rsidR="00992971" w:rsidRPr="00D45220" w:rsidRDefault="00992971" w:rsidP="00812B48">
      <w:pPr>
        <w:pStyle w:val="PointManual"/>
        <w:spacing w:before="480"/>
      </w:pPr>
      <w:r w:rsidRPr="00D45220">
        <w:t>8.</w:t>
      </w:r>
      <w:r w:rsidRPr="00D45220">
        <w:tab/>
        <w:t>Communication de la Commission sur les grands acteurs européens de demain: l'initiative en faveur des start-up et des scale-up</w:t>
      </w:r>
    </w:p>
    <w:p w:rsidR="00992971" w:rsidRPr="00D45220" w:rsidRDefault="00992971" w:rsidP="00992971">
      <w:pPr>
        <w:pStyle w:val="DashEqual1"/>
      </w:pPr>
      <w:r w:rsidRPr="00D45220">
        <w:t>Présentation par la Commission</w:t>
      </w:r>
    </w:p>
    <w:p w:rsidR="00992971" w:rsidRPr="00D45220" w:rsidRDefault="00992971" w:rsidP="00992971">
      <w:pPr>
        <w:pStyle w:val="DashEqual1"/>
      </w:pPr>
      <w:r w:rsidRPr="00D45220">
        <w:t>Échange de vues</w:t>
      </w:r>
    </w:p>
    <w:p w:rsidR="00883B3D" w:rsidRPr="00D45220" w:rsidRDefault="00883B3D" w:rsidP="00134691">
      <w:pPr>
        <w:pStyle w:val="Text3"/>
        <w:rPr>
          <w:lang w:val="it-IT"/>
        </w:rPr>
      </w:pPr>
      <w:r w:rsidRPr="00D45220">
        <w:rPr>
          <w:lang w:val="it-IT"/>
        </w:rPr>
        <w:t>14261/16 IND 238 MI 699 COMPET 572 FISC 191 PI 129</w:t>
      </w:r>
    </w:p>
    <w:p w:rsidR="00992971" w:rsidRPr="00D45220" w:rsidRDefault="00134691" w:rsidP="00992971">
      <w:pPr>
        <w:spacing w:before="480" w:after="120"/>
        <w:rPr>
          <w:b/>
          <w:bCs/>
          <w:u w:val="single"/>
        </w:rPr>
      </w:pPr>
      <w:r w:rsidRPr="00F63B2B">
        <w:rPr>
          <w:lang w:val="fr-BE"/>
        </w:rPr>
        <w:br w:type="page"/>
      </w:r>
      <w:r w:rsidRPr="00D45220">
        <w:rPr>
          <w:b/>
          <w:bCs/>
          <w:u w:val="single"/>
        </w:rPr>
        <w:lastRenderedPageBreak/>
        <w:t>Divers</w:t>
      </w:r>
    </w:p>
    <w:p w:rsidR="00992971" w:rsidRPr="00D45220" w:rsidRDefault="00992971" w:rsidP="00D218A8">
      <w:pPr>
        <w:pStyle w:val="PointDoubleManual"/>
        <w:spacing w:before="240"/>
      </w:pPr>
      <w:r w:rsidRPr="00D45220">
        <w:t>9.</w:t>
      </w:r>
      <w:r w:rsidRPr="00D45220">
        <w:tab/>
        <w:t>a)</w:t>
      </w:r>
      <w:r w:rsidRPr="00D45220">
        <w:tab/>
        <w:t>Plan d'action européen de la défense</w:t>
      </w:r>
    </w:p>
    <w:p w:rsidR="00992971" w:rsidRPr="00D45220" w:rsidRDefault="00992971" w:rsidP="00812B48">
      <w:pPr>
        <w:pStyle w:val="DashEqual2"/>
        <w:numPr>
          <w:ilvl w:val="0"/>
          <w:numId w:val="2"/>
        </w:numPr>
      </w:pPr>
      <w:r w:rsidRPr="00D45220">
        <w:t>Informations communiquées par la Commission</w:t>
      </w:r>
    </w:p>
    <w:p w:rsidR="00134691" w:rsidRPr="00D45220" w:rsidRDefault="00674257" w:rsidP="00134691">
      <w:pPr>
        <w:pStyle w:val="Text3"/>
      </w:pPr>
      <w:r w:rsidRPr="00D45220">
        <w:t>15160/16 CFSP/PESC 994 CSDP/PSDC 690 COPS 356 POLMIL 143</w:t>
      </w:r>
    </w:p>
    <w:p w:rsidR="00134691" w:rsidRPr="00D45220" w:rsidRDefault="00674257" w:rsidP="00134691">
      <w:pPr>
        <w:pStyle w:val="Text5"/>
        <w:rPr>
          <w:lang w:val="en-GB"/>
        </w:rPr>
      </w:pPr>
      <w:r w:rsidRPr="00D45220">
        <w:rPr>
          <w:lang w:val="en-GB"/>
        </w:rPr>
        <w:t>EUMC 141 COMPET 641 ECOFIN 1153 IND 262 MI 775</w:t>
      </w:r>
    </w:p>
    <w:p w:rsidR="00674257" w:rsidRPr="00D45220" w:rsidRDefault="00674257" w:rsidP="00134691">
      <w:pPr>
        <w:pStyle w:val="Text5"/>
        <w:rPr>
          <w:lang w:val="en-GB"/>
        </w:rPr>
      </w:pPr>
      <w:r w:rsidRPr="00D45220">
        <w:rPr>
          <w:lang w:val="en-GB"/>
        </w:rPr>
        <w:t>RECH 344 EMPL 518</w:t>
      </w:r>
    </w:p>
    <w:p w:rsidR="00883B3D" w:rsidRPr="00D45220" w:rsidRDefault="00331EAC" w:rsidP="00D218A8">
      <w:pPr>
        <w:pStyle w:val="PointManual1"/>
        <w:spacing w:before="360"/>
      </w:pPr>
      <w:r w:rsidRPr="00D45220">
        <w:t>b)</w:t>
      </w:r>
      <w:r w:rsidRPr="00D45220">
        <w:tab/>
        <w:t>Finalisation de la mise en œuvre et de l'entrée en fonction du brevet unitaire et de la Juridiction unifiée du brevet</w:t>
      </w:r>
    </w:p>
    <w:p w:rsidR="00883B3D" w:rsidRPr="00D45220" w:rsidRDefault="00883B3D" w:rsidP="00812B48">
      <w:pPr>
        <w:pStyle w:val="DashEqual2"/>
        <w:numPr>
          <w:ilvl w:val="0"/>
          <w:numId w:val="2"/>
        </w:numPr>
      </w:pPr>
      <w:r w:rsidRPr="00D45220">
        <w:t>Informations communiquées par la présidence et les délégations belge et suédoise</w:t>
      </w:r>
    </w:p>
    <w:p w:rsidR="00035501" w:rsidRPr="00D45220" w:rsidRDefault="00035501" w:rsidP="00035501">
      <w:pPr>
        <w:pStyle w:val="Text3"/>
      </w:pPr>
      <w:r w:rsidRPr="00D45220">
        <w:t>5885/17 PI 11 COMPET 70</w:t>
      </w:r>
    </w:p>
    <w:p w:rsidR="00992971" w:rsidRPr="00D45220" w:rsidRDefault="003D11AD" w:rsidP="00D218A8">
      <w:pPr>
        <w:pStyle w:val="PointManual1"/>
        <w:spacing w:before="360"/>
      </w:pPr>
      <w:r w:rsidRPr="00D45220">
        <w:t>c)</w:t>
      </w:r>
      <w:r w:rsidRPr="00D45220">
        <w:tab/>
        <w:t>Paquet Services</w:t>
      </w:r>
    </w:p>
    <w:p w:rsidR="00992971" w:rsidRPr="00D45220" w:rsidRDefault="00992971" w:rsidP="003D11AD">
      <w:pPr>
        <w:pStyle w:val="DashEqual2"/>
      </w:pPr>
      <w:r w:rsidRPr="00D45220">
        <w:t>Informations communiquées par la Commission</w:t>
      </w:r>
    </w:p>
    <w:p w:rsidR="008D2104" w:rsidRPr="00D45220" w:rsidRDefault="008D2104" w:rsidP="00134691">
      <w:pPr>
        <w:pStyle w:val="FinalLine"/>
        <w:spacing w:before="1320"/>
      </w:pPr>
    </w:p>
    <w:p w:rsidR="008D2104" w:rsidRPr="00D45220" w:rsidRDefault="00B57EE1" w:rsidP="00B57EE1">
      <w:pPr>
        <w:pStyle w:val="NB"/>
        <w:spacing w:before="1200"/>
      </w:pPr>
      <w:r w:rsidRPr="00D45220">
        <w:t>NB:</w:t>
      </w:r>
      <w:r w:rsidRPr="00D45220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3549DE" w:rsidRPr="00B57EE1" w:rsidRDefault="008D2104" w:rsidP="008D2104">
      <w:pPr>
        <w:pStyle w:val="NB"/>
      </w:pPr>
      <w:r w:rsidRPr="00D45220">
        <w:t>NB:</w:t>
      </w:r>
      <w:r w:rsidRPr="00D45220">
        <w:tab/>
        <w:t>Il est recommandé aux délégués devant obtenir un badge journalier pour assister aux réunions de consulter le document 14387/1/12 REV 1 dans lequel sont fixées les modalités de son obtention.</w:t>
      </w:r>
    </w:p>
    <w:sectPr w:rsidR="003549DE" w:rsidRPr="00B57EE1" w:rsidSect="00D76F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BE" w:rsidRDefault="008F67BE" w:rsidP="008D2104">
      <w:r>
        <w:separator/>
      </w:r>
    </w:p>
  </w:endnote>
  <w:endnote w:type="continuationSeparator" w:id="0">
    <w:p w:rsidR="008F67BE" w:rsidRDefault="008F67BE" w:rsidP="008D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04" w:rsidRPr="00D76FB4" w:rsidRDefault="00A04304" w:rsidP="00D76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76FB4" w:rsidRPr="00D94637" w:rsidTr="00D76FB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76FB4" w:rsidRPr="00D94637" w:rsidRDefault="00D76FB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76FB4" w:rsidRPr="00B310DC" w:rsidTr="00D76FB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76FB4" w:rsidRPr="00AD7BF2" w:rsidRDefault="00D76FB4" w:rsidP="004F54B2">
          <w:pPr>
            <w:pStyle w:val="FooterText"/>
          </w:pPr>
          <w:r>
            <w:t>CM 1381/17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76FB4" w:rsidRPr="00AD7BF2" w:rsidRDefault="00D76FB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76FB4" w:rsidRPr="002511D8" w:rsidRDefault="00D76FB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76FB4" w:rsidRPr="00B310DC" w:rsidRDefault="00D76FB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76FB4" w:rsidRPr="00D94637" w:rsidTr="00D76FB4">
      <w:trPr>
        <w:jc w:val="center"/>
      </w:trPr>
      <w:tc>
        <w:tcPr>
          <w:tcW w:w="1774" w:type="pct"/>
          <w:shd w:val="clear" w:color="auto" w:fill="auto"/>
        </w:tcPr>
        <w:p w:rsidR="00D76FB4" w:rsidRPr="00AD7BF2" w:rsidRDefault="00D76FB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76FB4" w:rsidRPr="00AD7BF2" w:rsidRDefault="00D76FB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76FB4" w:rsidRPr="00D94637" w:rsidRDefault="00D76FB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76FB4" w:rsidRPr="00D94637" w:rsidRDefault="00D76FB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8D2104" w:rsidRPr="00D76FB4" w:rsidRDefault="008D2104" w:rsidP="00D76FB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76FB4" w:rsidRPr="00D94637" w:rsidTr="00D76FB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76FB4" w:rsidRPr="00D94637" w:rsidRDefault="00D76FB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76FB4" w:rsidRPr="00B310DC" w:rsidTr="00D76FB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76FB4" w:rsidRPr="00AD7BF2" w:rsidRDefault="00D76FB4" w:rsidP="004F54B2">
          <w:pPr>
            <w:pStyle w:val="FooterText"/>
          </w:pPr>
          <w:r>
            <w:t>CM 1381/17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76FB4" w:rsidRPr="00AD7BF2" w:rsidRDefault="00D76FB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76FB4" w:rsidRPr="002511D8" w:rsidRDefault="00D76FB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76FB4" w:rsidRPr="00B310DC" w:rsidRDefault="00D76FB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76FB4" w:rsidRPr="00D94637" w:rsidTr="00D76FB4">
      <w:trPr>
        <w:jc w:val="center"/>
      </w:trPr>
      <w:tc>
        <w:tcPr>
          <w:tcW w:w="1774" w:type="pct"/>
          <w:shd w:val="clear" w:color="auto" w:fill="auto"/>
        </w:tcPr>
        <w:p w:rsidR="00D76FB4" w:rsidRPr="00AD7BF2" w:rsidRDefault="00D76FB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76FB4" w:rsidRPr="00AD7BF2" w:rsidRDefault="00D76FB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76FB4" w:rsidRPr="00D94637" w:rsidRDefault="00D76FB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76FB4" w:rsidRPr="00D94637" w:rsidRDefault="00D76FB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8D2104" w:rsidRPr="00D76FB4" w:rsidRDefault="008D2104" w:rsidP="00D76FB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BE" w:rsidRDefault="008F67BE" w:rsidP="008D2104">
      <w:r>
        <w:separator/>
      </w:r>
    </w:p>
  </w:footnote>
  <w:footnote w:type="continuationSeparator" w:id="0">
    <w:p w:rsidR="008F67BE" w:rsidRDefault="008F67BE" w:rsidP="008D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04" w:rsidRPr="00D76FB4" w:rsidRDefault="00A04304" w:rsidP="00D76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04" w:rsidRPr="00D76FB4" w:rsidRDefault="00A04304" w:rsidP="00D76FB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04" w:rsidRPr="00D76FB4" w:rsidRDefault="00A04304" w:rsidP="00D76FB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9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1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2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3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4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6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18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8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3"/>
  </w:num>
  <w:num w:numId="4">
    <w:abstractNumId w:val="1"/>
  </w:num>
  <w:num w:numId="5">
    <w:abstractNumId w:val="14"/>
  </w:num>
  <w:num w:numId="6">
    <w:abstractNumId w:val="10"/>
  </w:num>
  <w:num w:numId="7">
    <w:abstractNumId w:val="2"/>
  </w:num>
  <w:num w:numId="8">
    <w:abstractNumId w:val="16"/>
  </w:num>
  <w:num w:numId="9">
    <w:abstractNumId w:val="18"/>
  </w:num>
  <w:num w:numId="10">
    <w:abstractNumId w:val="8"/>
  </w:num>
  <w:num w:numId="11">
    <w:abstractNumId w:val="15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  <w:num w:numId="16">
    <w:abstractNumId w:val="12"/>
  </w:num>
  <w:num w:numId="17">
    <w:abstractNumId w:val="17"/>
  </w:num>
  <w:num w:numId="18">
    <w:abstractNumId w:val="0"/>
  </w:num>
  <w:num w:numId="19">
    <w:abstractNumId w:val="6"/>
  </w:num>
  <w:num w:numId="20">
    <w:abstractNumId w:val="3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56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b8abb5cf-c923-4e74-a3b4-0cf38cd77f98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7-02-0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381&lt;/text&gt;_x000d__x000a_  &lt;/metadata&gt;_x000d__x000a_  &lt;metadata key=&quot;md_YearDocumentNumber&quot; translate=&quot;false&quot;&gt;_x000d__x000a_    &lt;text&gt;2017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COMPET&lt;/text&gt;_x000d__x000a_      &lt;text&gt;IND&lt;/text&gt;_x000d__x000a_      &lt;text&gt;RECH&lt;/text&gt;_x000d__x000a_      &lt;text&gt;ESPACE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translate=&quot;false&quot;&gt;_x000d__x000a_    &lt;basicdatatype&gt;_x000d__x000a_      &lt;text&gt;&lt;/text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translate=&quot;false&quot;&gt;_x000d__x000a_    &lt;questions /&gt;_x000d__x000a_  &lt;/metadata&gt;_x000d__x000a_  &lt;metadata key=&quot;md_Deadline&quot; /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text&gt;&lt;/text&gt;_x000d__x000a_    &lt;/basicdatatype&gt;_x000d__x000a_  &lt;/metadata&gt;_x000d__x000a_  &lt;metadata key=&quot;md_Recipient&quot; translate=&quot;false&quot;&gt;_x000d__x000a_    &lt;basicdatatype&gt;_x000d__x000a_      &lt;text&gt;&lt;/text&gt;_x000d__x000a_    &lt;/basicdatatype&gt;_x000d__x000a_  &lt;/metadata&gt;_x000d__x000a_  &lt;metadata key=&quot;md_DateOfReceipt&quot; /&gt;_x000d__x000a_  &lt;metadata key=&quot;md_FreeDate&quot; /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translate=&quot;false&quot;&gt;_x000d__x000a_    &lt;text&gt;&lt;/text&gt;_x000d__x000a_  &lt;/metadata&gt;_x000d__x000a_  &lt;metadata key=&quot;md_Item&quot; /&gt;_x000d__x000a_  &lt;metadata key=&quot;md_Subject&quot;&gt;_x000d__x000a_    &lt;xaml text=&quot;3519e session du CONSEIL DE L'UNION EUROPÉENNE (Compétitivité (marché intérieur, industrie, recherche et espace)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519e session du CONSEIL DE L'UNION EUROPÉENNE&amp;lt;LineBreak /&amp;gt;(Compétitivité (&amp;lt;Run FontWeight=&quot;Bold&quot;&amp;gt;&amp;lt;Run.TextDecorations&amp;gt;&amp;lt;TextDecoration Location=&quot;Underline&quot; /&amp;gt;&amp;lt;/Run.TextDecorations&amp;gt;marché intérieur, industrie&amp;lt;/Run&amp;gt;, recherche et espace)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7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7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&gt;_x000d__x000a_    &lt;meetings&gt;_x000d__x000a_      &lt;meeting date=&quot;2017-02-20T10:00:00&quot;&gt;_x000d__x000a_        &lt;meetingvenue&gt;_x000d__x000a_          &lt;basicdatatype&gt;_x000d__x000a_            &lt;text&gt;CONSEIL_x000d__x000a_BÂTIMENT EUROPA_x000d__x000a_Rue de la Loi 155, 1048 Bruxelles&lt;/text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tag=&quot;&quot; /&gt;_x000d__x000a_  &lt;/metadata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D2104"/>
    <w:rsid w:val="00032F39"/>
    <w:rsid w:val="000345A5"/>
    <w:rsid w:val="00035501"/>
    <w:rsid w:val="000665FF"/>
    <w:rsid w:val="000927F1"/>
    <w:rsid w:val="000D28FA"/>
    <w:rsid w:val="000E6E68"/>
    <w:rsid w:val="000E7EAC"/>
    <w:rsid w:val="000F525F"/>
    <w:rsid w:val="00134691"/>
    <w:rsid w:val="00150EF6"/>
    <w:rsid w:val="001A4CFE"/>
    <w:rsid w:val="002D3C4C"/>
    <w:rsid w:val="002E3DC6"/>
    <w:rsid w:val="002F65BF"/>
    <w:rsid w:val="0031374B"/>
    <w:rsid w:val="00331EAC"/>
    <w:rsid w:val="003549DE"/>
    <w:rsid w:val="00380A1D"/>
    <w:rsid w:val="003870C6"/>
    <w:rsid w:val="003D11AD"/>
    <w:rsid w:val="00403F93"/>
    <w:rsid w:val="00413762"/>
    <w:rsid w:val="00425FB1"/>
    <w:rsid w:val="004478C4"/>
    <w:rsid w:val="004C7A83"/>
    <w:rsid w:val="00521B1B"/>
    <w:rsid w:val="0054223B"/>
    <w:rsid w:val="005A575A"/>
    <w:rsid w:val="006004C2"/>
    <w:rsid w:val="00606181"/>
    <w:rsid w:val="00674257"/>
    <w:rsid w:val="006F553C"/>
    <w:rsid w:val="00703E1F"/>
    <w:rsid w:val="00723BF6"/>
    <w:rsid w:val="007E1723"/>
    <w:rsid w:val="00804049"/>
    <w:rsid w:val="00812B48"/>
    <w:rsid w:val="00817377"/>
    <w:rsid w:val="00824196"/>
    <w:rsid w:val="00883B3D"/>
    <w:rsid w:val="008841A4"/>
    <w:rsid w:val="008B483E"/>
    <w:rsid w:val="008D2104"/>
    <w:rsid w:val="008E6837"/>
    <w:rsid w:val="008F67BE"/>
    <w:rsid w:val="00902E39"/>
    <w:rsid w:val="00923038"/>
    <w:rsid w:val="00931516"/>
    <w:rsid w:val="00950754"/>
    <w:rsid w:val="0099263F"/>
    <w:rsid w:val="00992971"/>
    <w:rsid w:val="009A518A"/>
    <w:rsid w:val="009C0731"/>
    <w:rsid w:val="009D2198"/>
    <w:rsid w:val="00A04304"/>
    <w:rsid w:val="00A71886"/>
    <w:rsid w:val="00A71DE6"/>
    <w:rsid w:val="00AA750B"/>
    <w:rsid w:val="00AB3C1D"/>
    <w:rsid w:val="00AC42BD"/>
    <w:rsid w:val="00B57EE1"/>
    <w:rsid w:val="00BC3632"/>
    <w:rsid w:val="00BE6B17"/>
    <w:rsid w:val="00BE6D91"/>
    <w:rsid w:val="00C24B9B"/>
    <w:rsid w:val="00C53F63"/>
    <w:rsid w:val="00C65D32"/>
    <w:rsid w:val="00C915F6"/>
    <w:rsid w:val="00C97D46"/>
    <w:rsid w:val="00D00954"/>
    <w:rsid w:val="00D030BA"/>
    <w:rsid w:val="00D218A8"/>
    <w:rsid w:val="00D3023C"/>
    <w:rsid w:val="00D45220"/>
    <w:rsid w:val="00D55A25"/>
    <w:rsid w:val="00D7417C"/>
    <w:rsid w:val="00D76FB4"/>
    <w:rsid w:val="00D8799D"/>
    <w:rsid w:val="00DA1F5A"/>
    <w:rsid w:val="00DB590F"/>
    <w:rsid w:val="00E04D0F"/>
    <w:rsid w:val="00E74497"/>
    <w:rsid w:val="00ED71F8"/>
    <w:rsid w:val="00F6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D210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D2104"/>
    <w:rPr>
      <w:rFonts w:ascii="Times New Roman" w:hAnsi="Times New Roman" w:cs="Times New Roman"/>
      <w:sz w:val="24"/>
      <w:lang w:val="fr-FR"/>
    </w:rPr>
  </w:style>
  <w:style w:type="character" w:customStyle="1" w:styleId="HeaderCouncilLargeChar">
    <w:name w:val="Header Council Large Char"/>
    <w:basedOn w:val="TechnicalBlockChar"/>
    <w:link w:val="HeaderCouncilLarge"/>
    <w:rsid w:val="008D2104"/>
    <w:rPr>
      <w:rFonts w:ascii="Times New Roman" w:hAnsi="Times New Roman" w:cs="Times New Roman"/>
      <w:sz w:val="2"/>
      <w:lang w:val="fr-FR"/>
    </w:rPr>
  </w:style>
  <w:style w:type="paragraph" w:customStyle="1" w:styleId="FooterText">
    <w:name w:val="Footer Text"/>
    <w:basedOn w:val="Normal"/>
    <w:rsid w:val="008D2104"/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0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23C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23C"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3C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F63B2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8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8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8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8"/>
      </w:numPr>
    </w:pPr>
  </w:style>
  <w:style w:type="paragraph" w:customStyle="1" w:styleId="Point123">
    <w:name w:val="Point 123"/>
    <w:basedOn w:val="Normal"/>
    <w:rsid w:val="00BE6B17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8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8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8"/>
      </w:numPr>
    </w:pPr>
  </w:style>
  <w:style w:type="paragraph" w:customStyle="1" w:styleId="Pointivx">
    <w:name w:val="Point ivx"/>
    <w:basedOn w:val="Normal"/>
    <w:rsid w:val="00BE6B17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9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9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9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9"/>
      </w:numPr>
    </w:pPr>
  </w:style>
  <w:style w:type="paragraph" w:customStyle="1" w:styleId="Bullet">
    <w:name w:val="Bullet"/>
    <w:basedOn w:val="Normal"/>
    <w:rsid w:val="00BE6B17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4"/>
      </w:numPr>
    </w:pPr>
  </w:style>
  <w:style w:type="paragraph" w:customStyle="1" w:styleId="Bullet2">
    <w:name w:val="Bullet 2"/>
    <w:basedOn w:val="Normal"/>
    <w:rsid w:val="00BE6B17"/>
    <w:pPr>
      <w:numPr>
        <w:numId w:val="15"/>
      </w:numPr>
    </w:pPr>
  </w:style>
  <w:style w:type="paragraph" w:customStyle="1" w:styleId="Bullet3">
    <w:name w:val="Bullet 3"/>
    <w:basedOn w:val="Normal"/>
    <w:rsid w:val="00BE6B17"/>
    <w:pPr>
      <w:numPr>
        <w:numId w:val="16"/>
      </w:numPr>
    </w:pPr>
  </w:style>
  <w:style w:type="paragraph" w:customStyle="1" w:styleId="Bullet4">
    <w:name w:val="Bullet 4"/>
    <w:basedOn w:val="Normal"/>
    <w:rsid w:val="00BE6B17"/>
    <w:pPr>
      <w:numPr>
        <w:numId w:val="17"/>
      </w:numPr>
    </w:pPr>
  </w:style>
  <w:style w:type="paragraph" w:customStyle="1" w:styleId="Dash">
    <w:name w:val="Dash"/>
    <w:basedOn w:val="Normal"/>
    <w:rsid w:val="00BE6B17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4"/>
      </w:numPr>
    </w:pPr>
  </w:style>
  <w:style w:type="paragraph" w:customStyle="1" w:styleId="Dash2">
    <w:name w:val="Dash 2"/>
    <w:basedOn w:val="Normal"/>
    <w:rsid w:val="00BE6B17"/>
    <w:pPr>
      <w:numPr>
        <w:numId w:val="5"/>
      </w:numPr>
    </w:pPr>
  </w:style>
  <w:style w:type="paragraph" w:customStyle="1" w:styleId="Dash3">
    <w:name w:val="Dash 3"/>
    <w:basedOn w:val="Normal"/>
    <w:rsid w:val="00BE6B17"/>
    <w:pPr>
      <w:numPr>
        <w:numId w:val="6"/>
      </w:numPr>
    </w:pPr>
  </w:style>
  <w:style w:type="paragraph" w:customStyle="1" w:styleId="Dash4">
    <w:name w:val="Dash 4"/>
    <w:basedOn w:val="Normal"/>
    <w:rsid w:val="00BE6B17"/>
    <w:pPr>
      <w:numPr>
        <w:numId w:val="7"/>
      </w:numPr>
    </w:pPr>
  </w:style>
  <w:style w:type="paragraph" w:customStyle="1" w:styleId="DashEqual">
    <w:name w:val="Dash Equal"/>
    <w:basedOn w:val="Dash"/>
    <w:rsid w:val="00BE6B17"/>
    <w:pPr>
      <w:numPr>
        <w:numId w:val="8"/>
      </w:numPr>
    </w:pPr>
  </w:style>
  <w:style w:type="paragraph" w:customStyle="1" w:styleId="DashEqual1">
    <w:name w:val="Dash Equal 1"/>
    <w:basedOn w:val="Dash1"/>
    <w:rsid w:val="00BE6B17"/>
    <w:pPr>
      <w:numPr>
        <w:numId w:val="9"/>
      </w:numPr>
    </w:pPr>
  </w:style>
  <w:style w:type="paragraph" w:customStyle="1" w:styleId="DashEqual2">
    <w:name w:val="Dash Equal 2"/>
    <w:basedOn w:val="Dash2"/>
    <w:rsid w:val="00BE6B17"/>
    <w:pPr>
      <w:numPr>
        <w:numId w:val="10"/>
      </w:numPr>
    </w:pPr>
  </w:style>
  <w:style w:type="paragraph" w:customStyle="1" w:styleId="DashEqual3">
    <w:name w:val="Dash Equal 3"/>
    <w:basedOn w:val="Dash3"/>
    <w:rsid w:val="00BE6B17"/>
    <w:pPr>
      <w:numPr>
        <w:numId w:val="11"/>
      </w:numPr>
    </w:pPr>
  </w:style>
  <w:style w:type="paragraph" w:customStyle="1" w:styleId="DashEqual4">
    <w:name w:val="Dash Equal 4"/>
    <w:basedOn w:val="Dash4"/>
    <w:rsid w:val="00BE6B17"/>
    <w:pPr>
      <w:numPr>
        <w:numId w:val="12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1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D210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D2104"/>
    <w:rPr>
      <w:rFonts w:ascii="Times New Roman" w:hAnsi="Times New Roman" w:cs="Times New Roman"/>
      <w:sz w:val="24"/>
      <w:lang w:val="fr-FR"/>
    </w:rPr>
  </w:style>
  <w:style w:type="character" w:customStyle="1" w:styleId="HeaderCouncilLargeChar">
    <w:name w:val="Header Council Large Char"/>
    <w:basedOn w:val="TechnicalBlockChar"/>
    <w:link w:val="HeaderCouncilLarge"/>
    <w:rsid w:val="008D2104"/>
    <w:rPr>
      <w:rFonts w:ascii="Times New Roman" w:hAnsi="Times New Roman" w:cs="Times New Roman"/>
      <w:sz w:val="2"/>
      <w:lang w:val="fr-FR"/>
    </w:rPr>
  </w:style>
  <w:style w:type="paragraph" w:customStyle="1" w:styleId="FooterText">
    <w:name w:val="Footer Text"/>
    <w:basedOn w:val="Normal"/>
    <w:rsid w:val="008D2104"/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0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23C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23C"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3C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F63B2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8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8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8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8"/>
      </w:numPr>
    </w:pPr>
  </w:style>
  <w:style w:type="paragraph" w:customStyle="1" w:styleId="Point123">
    <w:name w:val="Point 123"/>
    <w:basedOn w:val="Normal"/>
    <w:rsid w:val="00BE6B17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8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8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8"/>
      </w:numPr>
    </w:pPr>
  </w:style>
  <w:style w:type="paragraph" w:customStyle="1" w:styleId="Pointivx">
    <w:name w:val="Point ivx"/>
    <w:basedOn w:val="Normal"/>
    <w:rsid w:val="00BE6B17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9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9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9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9"/>
      </w:numPr>
    </w:pPr>
  </w:style>
  <w:style w:type="paragraph" w:customStyle="1" w:styleId="Bullet">
    <w:name w:val="Bullet"/>
    <w:basedOn w:val="Normal"/>
    <w:rsid w:val="00BE6B17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4"/>
      </w:numPr>
    </w:pPr>
  </w:style>
  <w:style w:type="paragraph" w:customStyle="1" w:styleId="Bullet2">
    <w:name w:val="Bullet 2"/>
    <w:basedOn w:val="Normal"/>
    <w:rsid w:val="00BE6B17"/>
    <w:pPr>
      <w:numPr>
        <w:numId w:val="15"/>
      </w:numPr>
    </w:pPr>
  </w:style>
  <w:style w:type="paragraph" w:customStyle="1" w:styleId="Bullet3">
    <w:name w:val="Bullet 3"/>
    <w:basedOn w:val="Normal"/>
    <w:rsid w:val="00BE6B17"/>
    <w:pPr>
      <w:numPr>
        <w:numId w:val="16"/>
      </w:numPr>
    </w:pPr>
  </w:style>
  <w:style w:type="paragraph" w:customStyle="1" w:styleId="Bullet4">
    <w:name w:val="Bullet 4"/>
    <w:basedOn w:val="Normal"/>
    <w:rsid w:val="00BE6B17"/>
    <w:pPr>
      <w:numPr>
        <w:numId w:val="17"/>
      </w:numPr>
    </w:pPr>
  </w:style>
  <w:style w:type="paragraph" w:customStyle="1" w:styleId="Dash">
    <w:name w:val="Dash"/>
    <w:basedOn w:val="Normal"/>
    <w:rsid w:val="00BE6B17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4"/>
      </w:numPr>
    </w:pPr>
  </w:style>
  <w:style w:type="paragraph" w:customStyle="1" w:styleId="Dash2">
    <w:name w:val="Dash 2"/>
    <w:basedOn w:val="Normal"/>
    <w:rsid w:val="00BE6B17"/>
    <w:pPr>
      <w:numPr>
        <w:numId w:val="5"/>
      </w:numPr>
    </w:pPr>
  </w:style>
  <w:style w:type="paragraph" w:customStyle="1" w:styleId="Dash3">
    <w:name w:val="Dash 3"/>
    <w:basedOn w:val="Normal"/>
    <w:rsid w:val="00BE6B17"/>
    <w:pPr>
      <w:numPr>
        <w:numId w:val="6"/>
      </w:numPr>
    </w:pPr>
  </w:style>
  <w:style w:type="paragraph" w:customStyle="1" w:styleId="Dash4">
    <w:name w:val="Dash 4"/>
    <w:basedOn w:val="Normal"/>
    <w:rsid w:val="00BE6B17"/>
    <w:pPr>
      <w:numPr>
        <w:numId w:val="7"/>
      </w:numPr>
    </w:pPr>
  </w:style>
  <w:style w:type="paragraph" w:customStyle="1" w:styleId="DashEqual">
    <w:name w:val="Dash Equal"/>
    <w:basedOn w:val="Dash"/>
    <w:rsid w:val="00BE6B17"/>
    <w:pPr>
      <w:numPr>
        <w:numId w:val="8"/>
      </w:numPr>
    </w:pPr>
  </w:style>
  <w:style w:type="paragraph" w:customStyle="1" w:styleId="DashEqual1">
    <w:name w:val="Dash Equal 1"/>
    <w:basedOn w:val="Dash1"/>
    <w:rsid w:val="00BE6B17"/>
    <w:pPr>
      <w:numPr>
        <w:numId w:val="9"/>
      </w:numPr>
    </w:pPr>
  </w:style>
  <w:style w:type="paragraph" w:customStyle="1" w:styleId="DashEqual2">
    <w:name w:val="Dash Equal 2"/>
    <w:basedOn w:val="Dash2"/>
    <w:rsid w:val="00BE6B17"/>
    <w:pPr>
      <w:numPr>
        <w:numId w:val="10"/>
      </w:numPr>
    </w:pPr>
  </w:style>
  <w:style w:type="paragraph" w:customStyle="1" w:styleId="DashEqual3">
    <w:name w:val="Dash Equal 3"/>
    <w:basedOn w:val="Dash3"/>
    <w:rsid w:val="00BE6B17"/>
    <w:pPr>
      <w:numPr>
        <w:numId w:val="11"/>
      </w:numPr>
    </w:pPr>
  </w:style>
  <w:style w:type="paragraph" w:customStyle="1" w:styleId="DashEqual4">
    <w:name w:val="Dash Equal 4"/>
    <w:basedOn w:val="Dash4"/>
    <w:rsid w:val="00BE6B17"/>
    <w:pPr>
      <w:numPr>
        <w:numId w:val="12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1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FC25-1DF2-4029-BE73-848A5CC8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GEZZI Cristina</dc:creator>
  <cp:lastModifiedBy>GEZZI Cristina</cp:lastModifiedBy>
  <cp:revision>6</cp:revision>
  <cp:lastPrinted>2017-02-03T08:27:00Z</cp:lastPrinted>
  <dcterms:created xsi:type="dcterms:W3CDTF">2017-02-03T11:47:00Z</dcterms:created>
  <dcterms:modified xsi:type="dcterms:W3CDTF">2017-02-03T11:54:00Z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