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04" w:rsidRPr="00A71886" w:rsidRDefault="00BE6D91" w:rsidP="00A71886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882f9c93-b592-496a-8ffc-70695dffa5fa_0" style="width:568.7pt;height:491.85pt">
            <v:imagedata r:id="rId9" o:title=""/>
          </v:shape>
        </w:pict>
      </w:r>
      <w:bookmarkEnd w:id="0"/>
    </w:p>
    <w:p w:rsidR="00992971" w:rsidRPr="00812B48" w:rsidRDefault="00992971" w:rsidP="00992971">
      <w:pPr>
        <w:pStyle w:val="PointManual"/>
        <w:rPr>
          <w:lang w:val="en-US"/>
        </w:rPr>
      </w:pPr>
      <w:r w:rsidRPr="00812B48">
        <w:rPr>
          <w:lang w:val="en-US"/>
        </w:rPr>
        <w:t>1.</w:t>
      </w:r>
      <w:r w:rsidRPr="00812B48">
        <w:rPr>
          <w:lang w:val="en-US"/>
        </w:rPr>
        <w:tab/>
        <w:t>Adoption of the agenda</w:t>
      </w:r>
    </w:p>
    <w:p w:rsidR="00992971" w:rsidRPr="00812B48" w:rsidRDefault="00992971" w:rsidP="00992971">
      <w:pPr>
        <w:tabs>
          <w:tab w:val="left" w:pos="600"/>
        </w:tabs>
        <w:spacing w:before="480"/>
        <w:jc w:val="both"/>
        <w:outlineLvl w:val="0"/>
        <w:rPr>
          <w:rFonts w:asciiTheme="majorBidi" w:eastAsia="Calibri" w:hAnsiTheme="majorBidi" w:cstheme="majorBidi"/>
          <w:b/>
          <w:szCs w:val="24"/>
          <w:u w:val="single"/>
        </w:rPr>
      </w:pPr>
      <w:r w:rsidRPr="00812B48">
        <w:rPr>
          <w:rFonts w:asciiTheme="majorBidi" w:eastAsia="Calibri" w:hAnsiTheme="majorBidi" w:cstheme="majorBidi"/>
          <w:b/>
          <w:szCs w:val="24"/>
          <w:u w:val="single"/>
        </w:rPr>
        <w:t>Non-legislative activities</w:t>
      </w:r>
    </w:p>
    <w:p w:rsidR="00992971" w:rsidRPr="00812B48" w:rsidRDefault="00992971" w:rsidP="00992971">
      <w:pPr>
        <w:pStyle w:val="PointManual"/>
        <w:spacing w:before="360"/>
      </w:pPr>
      <w:r w:rsidRPr="00812B48">
        <w:rPr>
          <w:bCs/>
        </w:rPr>
        <w:t>2.</w:t>
      </w:r>
      <w:r w:rsidRPr="00812B48">
        <w:rPr>
          <w:bCs/>
        </w:rPr>
        <w:tab/>
        <w:t xml:space="preserve">(poss.) </w:t>
      </w:r>
      <w:r w:rsidRPr="00812B48">
        <w:t>Approval of the list of "A" items</w:t>
      </w:r>
    </w:p>
    <w:p w:rsidR="00992971" w:rsidRPr="00812B48" w:rsidRDefault="00992971" w:rsidP="00992971">
      <w:pPr>
        <w:spacing w:before="480"/>
        <w:rPr>
          <w:rFonts w:asciiTheme="majorBidi" w:hAnsiTheme="majorBidi" w:cstheme="majorBidi"/>
          <w:b/>
          <w:bCs/>
          <w:color w:val="000000"/>
          <w:szCs w:val="24"/>
          <w:u w:val="single"/>
        </w:rPr>
      </w:pPr>
      <w:r w:rsidRPr="00812B48">
        <w:rPr>
          <w:rFonts w:asciiTheme="majorBidi" w:hAnsiTheme="majorBidi" w:cstheme="majorBidi"/>
          <w:b/>
          <w:bCs/>
          <w:color w:val="000000"/>
          <w:szCs w:val="24"/>
          <w:u w:val="single"/>
        </w:rPr>
        <w:t>Legislative deliberations</w:t>
      </w:r>
    </w:p>
    <w:p w:rsidR="00992971" w:rsidRPr="00812B48" w:rsidRDefault="00992971" w:rsidP="00992971">
      <w:pPr>
        <w:rPr>
          <w:rFonts w:asciiTheme="majorBidi" w:hAnsiTheme="majorBidi" w:cstheme="majorBidi"/>
          <w:b/>
          <w:szCs w:val="24"/>
          <w:lang w:val="cs-CZ"/>
        </w:rPr>
      </w:pPr>
      <w:r w:rsidRPr="00812B48">
        <w:rPr>
          <w:rFonts w:asciiTheme="majorBidi" w:hAnsiTheme="majorBidi" w:cstheme="majorBidi"/>
          <w:b/>
          <w:szCs w:val="24"/>
          <w:lang w:val="cs-CZ"/>
        </w:rPr>
        <w:t>(Public deliberation in accordance with Article 16(8) of the Treaty on European Union)</w:t>
      </w:r>
    </w:p>
    <w:p w:rsidR="00992971" w:rsidRPr="00812B48" w:rsidRDefault="00992971" w:rsidP="00992971">
      <w:pPr>
        <w:pStyle w:val="PointManual"/>
        <w:spacing w:before="360"/>
        <w:rPr>
          <w:lang w:val="en-US"/>
        </w:rPr>
      </w:pPr>
      <w:r w:rsidRPr="00812B48">
        <w:rPr>
          <w:lang w:val="en-US"/>
        </w:rPr>
        <w:t>3.</w:t>
      </w:r>
      <w:r w:rsidRPr="00812B48">
        <w:rPr>
          <w:lang w:val="en-US"/>
        </w:rPr>
        <w:tab/>
        <w:t>(poss.) Approval of the list of "A" items</w:t>
      </w:r>
    </w:p>
    <w:p w:rsidR="00992971" w:rsidRPr="00812B48" w:rsidRDefault="00992971" w:rsidP="005A575A">
      <w:pPr>
        <w:pStyle w:val="PointManual"/>
        <w:spacing w:before="360"/>
        <w:rPr>
          <w:lang w:eastAsia="fr-BE"/>
        </w:rPr>
      </w:pPr>
      <w:r w:rsidRPr="00812B48">
        <w:br w:type="page"/>
      </w:r>
      <w:r w:rsidRPr="00812B48">
        <w:lastRenderedPageBreak/>
        <w:t>4.</w:t>
      </w:r>
      <w:r w:rsidRPr="00812B48">
        <w:tab/>
      </w:r>
      <w:r w:rsidRPr="00812B48">
        <w:rPr>
          <w:lang w:eastAsia="fr-BE"/>
        </w:rPr>
        <w:t xml:space="preserve">Proposal for a Regulation of the European Parliament and of the Council on cooperation between national authorities responsible for the enforcement of consumer protection laws </w:t>
      </w:r>
      <w:r w:rsidRPr="00812B48">
        <w:rPr>
          <w:b/>
          <w:bCs/>
          <w:lang w:eastAsia="fr-BE"/>
        </w:rPr>
        <w:t>(First reading)</w:t>
      </w:r>
    </w:p>
    <w:p w:rsidR="00992971" w:rsidRPr="00812B48" w:rsidRDefault="00992971" w:rsidP="00D3023C">
      <w:pPr>
        <w:pStyle w:val="Text1"/>
      </w:pPr>
      <w:r w:rsidRPr="00812B48">
        <w:t>Interinstitutional file: 2016/0148 (COD)</w:t>
      </w:r>
    </w:p>
    <w:p w:rsidR="00992971" w:rsidRPr="00812B48" w:rsidRDefault="00992971" w:rsidP="00812B48">
      <w:pPr>
        <w:pStyle w:val="DashEqual1"/>
        <w:numPr>
          <w:ilvl w:val="0"/>
          <w:numId w:val="1"/>
        </w:numPr>
      </w:pPr>
      <w:r w:rsidRPr="00812B48">
        <w:t>General approach</w:t>
      </w:r>
    </w:p>
    <w:p w:rsidR="00134691" w:rsidRPr="00812B48" w:rsidRDefault="009D2198" w:rsidP="00134691">
      <w:pPr>
        <w:pStyle w:val="Text3"/>
      </w:pPr>
      <w:r w:rsidRPr="00812B48">
        <w:t>9565/16 CONSOM 12</w:t>
      </w:r>
      <w:r w:rsidR="00134691" w:rsidRPr="00812B48">
        <w:t>6 MI 393 COMPET 333 TELECOM 102</w:t>
      </w:r>
    </w:p>
    <w:p w:rsidR="009D2198" w:rsidRDefault="009D2198" w:rsidP="00134691">
      <w:pPr>
        <w:pStyle w:val="Text5"/>
      </w:pPr>
      <w:r w:rsidRPr="00812B48">
        <w:t>JUSTCIV 149</w:t>
      </w:r>
      <w:r w:rsidR="00134691" w:rsidRPr="00812B48">
        <w:t xml:space="preserve"> </w:t>
      </w:r>
      <w:r w:rsidRPr="00812B48">
        <w:t>D</w:t>
      </w:r>
      <w:r w:rsidR="00413762" w:rsidRPr="00812B48">
        <w:t>IGIT 57 IND 114 CODEC 763 IA 30</w:t>
      </w:r>
    </w:p>
    <w:p w:rsidR="000665FF" w:rsidRPr="00812B48" w:rsidRDefault="000665FF" w:rsidP="000665FF">
      <w:pPr>
        <w:pStyle w:val="Text4"/>
      </w:pPr>
      <w:r>
        <w:t>+ ADD 1</w:t>
      </w:r>
    </w:p>
    <w:p w:rsidR="00992971" w:rsidRPr="00812B48" w:rsidRDefault="00992971" w:rsidP="00992971">
      <w:pPr>
        <w:pStyle w:val="PointManual"/>
        <w:spacing w:before="360"/>
        <w:rPr>
          <w:lang w:eastAsia="fr-BE"/>
        </w:rPr>
      </w:pPr>
      <w:r w:rsidRPr="00812B48">
        <w:rPr>
          <w:lang w:eastAsia="fr-BE"/>
        </w:rPr>
        <w:t>5.</w:t>
      </w:r>
      <w:r w:rsidRPr="00812B48">
        <w:rPr>
          <w:lang w:eastAsia="fr-BE"/>
        </w:rPr>
        <w:tab/>
        <w:t xml:space="preserve">Proposal for a Regulation of the European Parliament and the Council on the approval and market surveillance of motor vehicles and their trailers </w:t>
      </w:r>
      <w:r w:rsidR="002F65BF" w:rsidRPr="00812B48">
        <w:rPr>
          <w:lang w:eastAsia="fr-BE"/>
        </w:rPr>
        <w:t xml:space="preserve">and of systems, components and separate technical units intended for such vehicles </w:t>
      </w:r>
      <w:r w:rsidRPr="00812B48">
        <w:rPr>
          <w:b/>
          <w:bCs/>
          <w:lang w:eastAsia="fr-BE"/>
        </w:rPr>
        <w:t>(First reading)</w:t>
      </w:r>
    </w:p>
    <w:p w:rsidR="00992971" w:rsidRPr="00812B48" w:rsidRDefault="00992971" w:rsidP="00D3023C">
      <w:pPr>
        <w:pStyle w:val="Text1"/>
      </w:pPr>
      <w:r w:rsidRPr="00812B48">
        <w:t>Interinstitutional file: 2016/0014 (COD)</w:t>
      </w:r>
    </w:p>
    <w:p w:rsidR="00992971" w:rsidRPr="00812B48" w:rsidRDefault="00992971" w:rsidP="00992971">
      <w:pPr>
        <w:pStyle w:val="DashEqual1"/>
      </w:pPr>
      <w:r w:rsidRPr="00812B48">
        <w:t>Progress report</w:t>
      </w:r>
    </w:p>
    <w:p w:rsidR="00150EF6" w:rsidRPr="00812B48" w:rsidRDefault="00413762" w:rsidP="00134691">
      <w:pPr>
        <w:pStyle w:val="Text3"/>
        <w:rPr>
          <w:lang w:val="pl-PL"/>
        </w:rPr>
      </w:pPr>
      <w:r w:rsidRPr="00812B48">
        <w:rPr>
          <w:lang w:val="pl-PL"/>
        </w:rPr>
        <w:t>5712/16 ENT 20 MI 45 CODEC 103</w:t>
      </w:r>
    </w:p>
    <w:p w:rsidR="006004C2" w:rsidRPr="007E1723" w:rsidRDefault="006004C2" w:rsidP="00331EAC">
      <w:pPr>
        <w:pStyle w:val="Text4"/>
        <w:rPr>
          <w:lang w:val="pl-PL"/>
        </w:rPr>
      </w:pPr>
      <w:r w:rsidRPr="007E1723">
        <w:rPr>
          <w:lang w:val="pl-PL"/>
        </w:rPr>
        <w:t>+ REV 1 (sl)</w:t>
      </w:r>
    </w:p>
    <w:p w:rsidR="000665FF" w:rsidRDefault="000665FF" w:rsidP="00331EAC">
      <w:pPr>
        <w:pStyle w:val="Text4"/>
        <w:rPr>
          <w:lang w:val="pl-PL"/>
        </w:rPr>
      </w:pPr>
      <w:r>
        <w:rPr>
          <w:lang w:val="pl-PL"/>
        </w:rPr>
        <w:t>+ REV 1 ADD 1 (sl)</w:t>
      </w:r>
    </w:p>
    <w:p w:rsidR="00331EAC" w:rsidRPr="007E1723" w:rsidRDefault="00331EAC" w:rsidP="00331EAC">
      <w:pPr>
        <w:pStyle w:val="Text4"/>
        <w:rPr>
          <w:lang w:val="pl-PL"/>
        </w:rPr>
      </w:pPr>
      <w:r w:rsidRPr="007E1723">
        <w:rPr>
          <w:lang w:val="pl-PL"/>
        </w:rPr>
        <w:t>+ ADD 1</w:t>
      </w:r>
    </w:p>
    <w:p w:rsidR="006004C2" w:rsidRDefault="006004C2" w:rsidP="000665FF">
      <w:pPr>
        <w:pStyle w:val="Text4"/>
        <w:rPr>
          <w:lang w:val="pl-PL"/>
        </w:rPr>
      </w:pPr>
      <w:r w:rsidRPr="007E1723">
        <w:rPr>
          <w:lang w:val="pl-PL"/>
        </w:rPr>
        <w:t>+ ADD 1 REV 1 (en)</w:t>
      </w:r>
    </w:p>
    <w:p w:rsidR="00992971" w:rsidRPr="00812B48" w:rsidRDefault="00992971" w:rsidP="00134691">
      <w:pPr>
        <w:tabs>
          <w:tab w:val="left" w:pos="600"/>
        </w:tabs>
        <w:spacing w:before="720"/>
        <w:jc w:val="both"/>
        <w:outlineLvl w:val="0"/>
        <w:rPr>
          <w:rFonts w:asciiTheme="majorBidi" w:eastAsia="Calibri" w:hAnsiTheme="majorBidi" w:cstheme="majorBidi"/>
          <w:b/>
          <w:szCs w:val="24"/>
          <w:u w:val="single"/>
        </w:rPr>
      </w:pPr>
      <w:r w:rsidRPr="00812B48">
        <w:rPr>
          <w:rFonts w:asciiTheme="majorBidi" w:eastAsia="Calibri" w:hAnsiTheme="majorBidi" w:cstheme="majorBidi"/>
          <w:b/>
          <w:szCs w:val="24"/>
          <w:u w:val="single"/>
        </w:rPr>
        <w:t>Non-legislative activities</w:t>
      </w:r>
    </w:p>
    <w:p w:rsidR="00992971" w:rsidRPr="00812B48" w:rsidRDefault="00992971" w:rsidP="00134691">
      <w:pPr>
        <w:pStyle w:val="PointManual"/>
        <w:spacing w:before="480"/>
      </w:pPr>
      <w:r w:rsidRPr="00812B48">
        <w:rPr>
          <w:lang w:eastAsia="fr-BE"/>
        </w:rPr>
        <w:t>6.</w:t>
      </w:r>
      <w:r w:rsidRPr="00812B48">
        <w:rPr>
          <w:lang w:eastAsia="fr-BE"/>
        </w:rPr>
        <w:tab/>
        <w:t xml:space="preserve">Competitiveness "check-up": </w:t>
      </w:r>
      <w:r w:rsidRPr="00812B48">
        <w:t>Intangible investments</w:t>
      </w:r>
    </w:p>
    <w:p w:rsidR="00992971" w:rsidRPr="00812B48" w:rsidRDefault="00992971" w:rsidP="00992971">
      <w:pPr>
        <w:pStyle w:val="DashEqual1"/>
      </w:pPr>
      <w:r w:rsidRPr="00812B48">
        <w:t>Presentation by the Commission</w:t>
      </w:r>
    </w:p>
    <w:p w:rsidR="00992971" w:rsidRPr="00812B48" w:rsidRDefault="00992971" w:rsidP="00992971">
      <w:pPr>
        <w:pStyle w:val="DashEqual1"/>
      </w:pPr>
      <w:r w:rsidRPr="00812B48">
        <w:t>Exchange of views</w:t>
      </w:r>
    </w:p>
    <w:p w:rsidR="00992971" w:rsidRPr="00812B48" w:rsidRDefault="00992971" w:rsidP="00812B48">
      <w:pPr>
        <w:pStyle w:val="PointManual"/>
        <w:spacing w:before="480"/>
        <w:rPr>
          <w:lang w:eastAsia="fr-BE"/>
        </w:rPr>
      </w:pPr>
      <w:r w:rsidRPr="00812B48">
        <w:rPr>
          <w:lang w:eastAsia="fr-BE"/>
        </w:rPr>
        <w:t>7.</w:t>
      </w:r>
      <w:r w:rsidRPr="00812B48">
        <w:rPr>
          <w:lang w:eastAsia="fr-BE"/>
        </w:rPr>
        <w:tab/>
      </w:r>
      <w:r w:rsidR="003D11AD" w:rsidRPr="00812B48">
        <w:rPr>
          <w:lang w:eastAsia="fr-BE"/>
        </w:rPr>
        <w:t>European Semester 2017:</w:t>
      </w:r>
      <w:r w:rsidRPr="00812B48">
        <w:rPr>
          <w:lang w:eastAsia="fr-BE"/>
        </w:rPr>
        <w:t xml:space="preserve"> "Annual Growth Survey": Thematic discussion in the area of public procurement</w:t>
      </w:r>
    </w:p>
    <w:p w:rsidR="00992971" w:rsidRPr="00812B48" w:rsidRDefault="00992971" w:rsidP="00992971">
      <w:pPr>
        <w:pStyle w:val="DashEqual1"/>
      </w:pPr>
      <w:r w:rsidRPr="00812B48">
        <w:t>Exchange of views</w:t>
      </w:r>
    </w:p>
    <w:p w:rsidR="00992971" w:rsidRPr="00812B48" w:rsidRDefault="00992971" w:rsidP="00812B48">
      <w:pPr>
        <w:pStyle w:val="PointManual"/>
        <w:spacing w:before="480"/>
        <w:rPr>
          <w:lang w:eastAsia="fr-BE"/>
        </w:rPr>
      </w:pPr>
      <w:r w:rsidRPr="00812B48">
        <w:rPr>
          <w:lang w:eastAsia="fr-BE"/>
        </w:rPr>
        <w:t>8.</w:t>
      </w:r>
      <w:r w:rsidRPr="00812B48">
        <w:rPr>
          <w:lang w:eastAsia="fr-BE"/>
        </w:rPr>
        <w:tab/>
      </w:r>
      <w:r w:rsidR="00331EAC" w:rsidRPr="007E1723">
        <w:rPr>
          <w:lang w:eastAsia="fr-BE"/>
        </w:rPr>
        <w:t xml:space="preserve">Communication from the </w:t>
      </w:r>
      <w:r w:rsidRPr="007E1723">
        <w:rPr>
          <w:lang w:eastAsia="fr-BE"/>
        </w:rPr>
        <w:t>Commission</w:t>
      </w:r>
      <w:r w:rsidRPr="00812B48">
        <w:rPr>
          <w:lang w:eastAsia="fr-BE"/>
        </w:rPr>
        <w:t xml:space="preserve"> on Europe's next leaders: The start-up and scale-up initiative</w:t>
      </w:r>
    </w:p>
    <w:p w:rsidR="00992971" w:rsidRPr="00812B48" w:rsidRDefault="00992971" w:rsidP="00992971">
      <w:pPr>
        <w:pStyle w:val="DashEqual1"/>
      </w:pPr>
      <w:r w:rsidRPr="00812B48">
        <w:t>Presentation by the Commission</w:t>
      </w:r>
    </w:p>
    <w:p w:rsidR="00992971" w:rsidRPr="00812B48" w:rsidRDefault="00992971" w:rsidP="00992971">
      <w:pPr>
        <w:pStyle w:val="DashEqual1"/>
      </w:pPr>
      <w:r w:rsidRPr="00812B48">
        <w:t>Exchange of views</w:t>
      </w:r>
    </w:p>
    <w:p w:rsidR="00883B3D" w:rsidRPr="00812B48" w:rsidRDefault="00883B3D" w:rsidP="00134691">
      <w:pPr>
        <w:pStyle w:val="Text3"/>
        <w:rPr>
          <w:lang w:val="it-IT"/>
        </w:rPr>
      </w:pPr>
      <w:r w:rsidRPr="00812B48">
        <w:rPr>
          <w:lang w:val="it-IT"/>
        </w:rPr>
        <w:t>14261/16 IND 238 MI 699 COMPET 572 FISC 191 PI 129</w:t>
      </w:r>
    </w:p>
    <w:p w:rsidR="00992971" w:rsidRPr="00812B48" w:rsidRDefault="00134691" w:rsidP="00992971">
      <w:pPr>
        <w:spacing w:before="480" w:after="120"/>
        <w:rPr>
          <w:b/>
          <w:bCs/>
          <w:u w:val="single"/>
        </w:rPr>
      </w:pPr>
      <w:r w:rsidRPr="00BE6D91">
        <w:rPr>
          <w:b/>
          <w:bCs/>
          <w:u w:val="single"/>
        </w:rPr>
        <w:br w:type="page"/>
      </w:r>
      <w:r w:rsidR="00992971" w:rsidRPr="00812B48">
        <w:rPr>
          <w:b/>
          <w:bCs/>
          <w:u w:val="single"/>
        </w:rPr>
        <w:lastRenderedPageBreak/>
        <w:t>Any other business</w:t>
      </w:r>
    </w:p>
    <w:p w:rsidR="00992971" w:rsidRPr="00812B48" w:rsidRDefault="00992971" w:rsidP="00D218A8">
      <w:pPr>
        <w:pStyle w:val="PointDoubleManual"/>
        <w:spacing w:before="240"/>
        <w:rPr>
          <w:lang w:eastAsia="fr-BE"/>
        </w:rPr>
      </w:pPr>
      <w:r w:rsidRPr="00812B48">
        <w:rPr>
          <w:lang w:eastAsia="fr-BE"/>
        </w:rPr>
        <w:t>9.</w:t>
      </w:r>
      <w:r w:rsidRPr="00812B48">
        <w:rPr>
          <w:lang w:eastAsia="fr-BE"/>
        </w:rPr>
        <w:tab/>
      </w:r>
      <w:r w:rsidR="003D11AD" w:rsidRPr="00812B48">
        <w:rPr>
          <w:lang w:eastAsia="fr-BE"/>
        </w:rPr>
        <w:t>a)</w:t>
      </w:r>
      <w:r w:rsidR="003D11AD" w:rsidRPr="00812B48">
        <w:rPr>
          <w:lang w:eastAsia="fr-BE"/>
        </w:rPr>
        <w:tab/>
      </w:r>
      <w:r w:rsidRPr="00812B48">
        <w:rPr>
          <w:lang w:eastAsia="fr-BE"/>
        </w:rPr>
        <w:t>European Defence Action Plan</w:t>
      </w:r>
    </w:p>
    <w:p w:rsidR="00992971" w:rsidRPr="00812B48" w:rsidRDefault="00992971" w:rsidP="00812B48">
      <w:pPr>
        <w:pStyle w:val="DashEqual2"/>
        <w:numPr>
          <w:ilvl w:val="0"/>
          <w:numId w:val="2"/>
        </w:numPr>
      </w:pPr>
      <w:r w:rsidRPr="00812B48">
        <w:t>Information from the Commission</w:t>
      </w:r>
    </w:p>
    <w:p w:rsidR="00134691" w:rsidRPr="00812B48" w:rsidRDefault="00674257" w:rsidP="00134691">
      <w:pPr>
        <w:pStyle w:val="Text3"/>
      </w:pPr>
      <w:r w:rsidRPr="00812B48">
        <w:t xml:space="preserve">15160/16 CFSP/PESC 994 CSDP/PSDC 690 COPS 356 </w:t>
      </w:r>
      <w:r w:rsidR="00134691" w:rsidRPr="00812B48">
        <w:t>POLMIL 143</w:t>
      </w:r>
    </w:p>
    <w:p w:rsidR="00134691" w:rsidRPr="00812B48" w:rsidRDefault="00674257" w:rsidP="00134691">
      <w:pPr>
        <w:pStyle w:val="Text5"/>
      </w:pPr>
      <w:r w:rsidRPr="00812B48">
        <w:t>EUMC 141 COMPET 641 ECOFIN 1153 IND 262 MI 775</w:t>
      </w:r>
    </w:p>
    <w:p w:rsidR="00674257" w:rsidRPr="00812B48" w:rsidRDefault="00674257" w:rsidP="00134691">
      <w:pPr>
        <w:pStyle w:val="Text5"/>
      </w:pPr>
      <w:r w:rsidRPr="00812B48">
        <w:t>RECH 344 EMPL 518</w:t>
      </w:r>
    </w:p>
    <w:p w:rsidR="00883B3D" w:rsidRPr="00812B48" w:rsidRDefault="00331EAC" w:rsidP="00D218A8">
      <w:pPr>
        <w:pStyle w:val="PointManual1"/>
        <w:spacing w:before="360"/>
      </w:pPr>
      <w:r w:rsidRPr="00812B48">
        <w:t>b)</w:t>
      </w:r>
      <w:r w:rsidRPr="00812B48">
        <w:tab/>
      </w:r>
      <w:r w:rsidR="00883B3D" w:rsidRPr="007E1723">
        <w:t>Finali</w:t>
      </w:r>
      <w:r w:rsidR="00134691" w:rsidRPr="007E1723">
        <w:t>s</w:t>
      </w:r>
      <w:r w:rsidR="00883B3D" w:rsidRPr="007E1723">
        <w:t>ation</w:t>
      </w:r>
      <w:r w:rsidR="00883B3D" w:rsidRPr="00812B48">
        <w:t xml:space="preserve"> of the implementation and entry into operation of the Unitary Patent and the Unified Patent Court</w:t>
      </w:r>
    </w:p>
    <w:p w:rsidR="00883B3D" w:rsidRDefault="00883B3D" w:rsidP="00812B48">
      <w:pPr>
        <w:pStyle w:val="DashEqual2"/>
        <w:numPr>
          <w:ilvl w:val="0"/>
          <w:numId w:val="2"/>
        </w:numPr>
      </w:pPr>
      <w:r w:rsidRPr="00812B48">
        <w:t>Information from the Presidency and the Belgian and Swedish delegations</w:t>
      </w:r>
    </w:p>
    <w:p w:rsidR="00035501" w:rsidRPr="00812B48" w:rsidRDefault="00035501" w:rsidP="00035501">
      <w:pPr>
        <w:pStyle w:val="Text3"/>
      </w:pPr>
      <w:r>
        <w:t>5885/17 PI 11 COMPET 70</w:t>
      </w:r>
    </w:p>
    <w:p w:rsidR="00992971" w:rsidRPr="00812B48" w:rsidRDefault="003D11AD" w:rsidP="00D218A8">
      <w:pPr>
        <w:pStyle w:val="PointManual1"/>
        <w:spacing w:before="360"/>
        <w:rPr>
          <w:lang w:eastAsia="fr-BE"/>
        </w:rPr>
      </w:pPr>
      <w:r w:rsidRPr="00812B48">
        <w:rPr>
          <w:lang w:eastAsia="fr-BE"/>
        </w:rPr>
        <w:t>c)</w:t>
      </w:r>
      <w:r w:rsidRPr="00812B48">
        <w:rPr>
          <w:lang w:eastAsia="fr-BE"/>
        </w:rPr>
        <w:tab/>
      </w:r>
      <w:r w:rsidR="00992971" w:rsidRPr="00812B48">
        <w:rPr>
          <w:lang w:eastAsia="fr-BE"/>
        </w:rPr>
        <w:t>Services Package</w:t>
      </w:r>
    </w:p>
    <w:p w:rsidR="00992971" w:rsidRPr="00812B48" w:rsidRDefault="00992971" w:rsidP="003D11AD">
      <w:pPr>
        <w:pStyle w:val="DashEqual2"/>
      </w:pPr>
      <w:r w:rsidRPr="00812B48">
        <w:t>Information from the Commission</w:t>
      </w:r>
    </w:p>
    <w:p w:rsidR="008D2104" w:rsidRPr="00812B48" w:rsidRDefault="008D2104" w:rsidP="00134691">
      <w:pPr>
        <w:pStyle w:val="FinalLine"/>
        <w:spacing w:before="1320"/>
      </w:pPr>
    </w:p>
    <w:p w:rsidR="008D2104" w:rsidRPr="00812B48" w:rsidRDefault="008D2104" w:rsidP="00331EAC">
      <w:pPr>
        <w:pStyle w:val="NB"/>
        <w:spacing w:before="1200"/>
      </w:pPr>
      <w:r w:rsidRPr="00812B48">
        <w:t>NB:</w:t>
      </w:r>
      <w:r w:rsidRPr="00812B48">
        <w:tab/>
        <w:t>Please send the Protocol Service a list of your delegates to this meeting as soon as possible, to the email address protocole.participants@consilium.europa.eu</w:t>
      </w:r>
    </w:p>
    <w:p w:rsidR="003549DE" w:rsidRPr="00812B48" w:rsidRDefault="008D2104" w:rsidP="008D2104">
      <w:pPr>
        <w:pStyle w:val="NB"/>
      </w:pPr>
      <w:r w:rsidRPr="00812B48">
        <w:t>NB:</w:t>
      </w:r>
      <w:r w:rsidRPr="00812B48">
        <w:tab/>
        <w:t>Delegates requiring day badges to attend meetings sho</w:t>
      </w:r>
      <w:r w:rsidR="00992971" w:rsidRPr="00812B48">
        <w:t>uld consult document 14387/1/12 </w:t>
      </w:r>
      <w:r w:rsidRPr="00812B48">
        <w:t>REV 1 on how to obtain them.</w:t>
      </w:r>
      <w:bookmarkStart w:id="1" w:name="_GoBack"/>
      <w:bookmarkEnd w:id="1"/>
    </w:p>
    <w:sectPr w:rsidR="003549DE" w:rsidRPr="00812B48" w:rsidSect="00ED71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62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7BE" w:rsidRDefault="008F67BE" w:rsidP="008D2104">
      <w:r>
        <w:separator/>
      </w:r>
    </w:p>
  </w:endnote>
  <w:endnote w:type="continuationSeparator" w:id="0">
    <w:p w:rsidR="008F67BE" w:rsidRDefault="008F67BE" w:rsidP="008D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1F8" w:rsidRPr="00ED71F8" w:rsidRDefault="00ED71F8" w:rsidP="00ED71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D71F8" w:rsidRPr="00D94637" w:rsidTr="00ED71F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D71F8" w:rsidRPr="00D94637" w:rsidRDefault="00ED71F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D71F8" w:rsidRPr="00B310DC" w:rsidTr="00ED71F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D71F8" w:rsidRPr="00AD7BF2" w:rsidRDefault="00ED71F8" w:rsidP="004F54B2">
          <w:pPr>
            <w:pStyle w:val="FooterText"/>
          </w:pPr>
          <w:r>
            <w:t>CM 1381/17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D71F8" w:rsidRPr="00AD7BF2" w:rsidRDefault="00ED71F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D71F8" w:rsidRPr="002511D8" w:rsidRDefault="00ED71F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D71F8" w:rsidRPr="00B310DC" w:rsidRDefault="00ED71F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E6D91">
            <w:rPr>
              <w:noProof/>
            </w:rPr>
            <w:t>3</w:t>
          </w:r>
          <w:r>
            <w:fldChar w:fldCharType="end"/>
          </w:r>
        </w:p>
      </w:tc>
    </w:tr>
    <w:tr w:rsidR="00ED71F8" w:rsidRPr="00D94637" w:rsidTr="00ED71F8">
      <w:trPr>
        <w:jc w:val="center"/>
      </w:trPr>
      <w:tc>
        <w:tcPr>
          <w:tcW w:w="1774" w:type="pct"/>
          <w:shd w:val="clear" w:color="auto" w:fill="auto"/>
        </w:tcPr>
        <w:p w:rsidR="00ED71F8" w:rsidRPr="00AD7BF2" w:rsidRDefault="00ED71F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D71F8" w:rsidRPr="00AD7BF2" w:rsidRDefault="00ED71F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D71F8" w:rsidRPr="00D94637" w:rsidRDefault="00ED71F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D71F8" w:rsidRPr="00D94637" w:rsidRDefault="00ED71F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8D2104" w:rsidRPr="00ED71F8" w:rsidRDefault="008D2104" w:rsidP="00ED71F8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D71F8" w:rsidRPr="00D94637" w:rsidTr="00ED71F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D71F8" w:rsidRPr="00D94637" w:rsidRDefault="00ED71F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D71F8" w:rsidRPr="00B310DC" w:rsidTr="00ED71F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D71F8" w:rsidRPr="00AD7BF2" w:rsidRDefault="00ED71F8" w:rsidP="004F54B2">
          <w:pPr>
            <w:pStyle w:val="FooterText"/>
          </w:pPr>
          <w:r>
            <w:t>CM 1381/17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D71F8" w:rsidRPr="00AD7BF2" w:rsidRDefault="00ED71F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D71F8" w:rsidRPr="002511D8" w:rsidRDefault="00ED71F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D71F8" w:rsidRPr="00B310DC" w:rsidRDefault="00ED71F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E6D91">
            <w:rPr>
              <w:noProof/>
            </w:rPr>
            <w:t>1</w:t>
          </w:r>
          <w:r>
            <w:fldChar w:fldCharType="end"/>
          </w:r>
        </w:p>
      </w:tc>
    </w:tr>
    <w:tr w:rsidR="00ED71F8" w:rsidRPr="00D94637" w:rsidTr="00ED71F8">
      <w:trPr>
        <w:jc w:val="center"/>
      </w:trPr>
      <w:tc>
        <w:tcPr>
          <w:tcW w:w="1774" w:type="pct"/>
          <w:shd w:val="clear" w:color="auto" w:fill="auto"/>
        </w:tcPr>
        <w:p w:rsidR="00ED71F8" w:rsidRPr="00AD7BF2" w:rsidRDefault="00ED71F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D71F8" w:rsidRPr="00AD7BF2" w:rsidRDefault="00ED71F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D71F8" w:rsidRPr="00D94637" w:rsidRDefault="00ED71F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D71F8" w:rsidRPr="00D94637" w:rsidRDefault="00ED71F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8D2104" w:rsidRPr="00ED71F8" w:rsidRDefault="008D2104" w:rsidP="00ED71F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7BE" w:rsidRDefault="008F67BE" w:rsidP="008D2104">
      <w:r>
        <w:separator/>
      </w:r>
    </w:p>
  </w:footnote>
  <w:footnote w:type="continuationSeparator" w:id="0">
    <w:p w:rsidR="008F67BE" w:rsidRDefault="008F67BE" w:rsidP="008D2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1F8" w:rsidRPr="00ED71F8" w:rsidRDefault="00ED71F8" w:rsidP="00ED71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1F8" w:rsidRPr="00ED71F8" w:rsidRDefault="00ED71F8" w:rsidP="00ED71F8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1F8" w:rsidRPr="00ED71F8" w:rsidRDefault="00ED71F8" w:rsidP="00ED71F8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2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3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4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5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6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7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8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9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0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1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2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13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4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5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6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7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18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>
    <w:abstractNumId w:val="18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13"/>
  </w:num>
  <w:num w:numId="4">
    <w:abstractNumId w:val="1"/>
  </w:num>
  <w:num w:numId="5">
    <w:abstractNumId w:val="14"/>
  </w:num>
  <w:num w:numId="6">
    <w:abstractNumId w:val="10"/>
  </w:num>
  <w:num w:numId="7">
    <w:abstractNumId w:val="2"/>
  </w:num>
  <w:num w:numId="8">
    <w:abstractNumId w:val="16"/>
  </w:num>
  <w:num w:numId="9">
    <w:abstractNumId w:val="18"/>
  </w:num>
  <w:num w:numId="10">
    <w:abstractNumId w:val="8"/>
  </w:num>
  <w:num w:numId="11">
    <w:abstractNumId w:val="15"/>
  </w:num>
  <w:num w:numId="12">
    <w:abstractNumId w:val="11"/>
  </w:num>
  <w:num w:numId="13">
    <w:abstractNumId w:val="7"/>
  </w:num>
  <w:num w:numId="14">
    <w:abstractNumId w:val="5"/>
  </w:num>
  <w:num w:numId="15">
    <w:abstractNumId w:val="4"/>
  </w:num>
  <w:num w:numId="16">
    <w:abstractNumId w:val="12"/>
  </w:num>
  <w:num w:numId="17">
    <w:abstractNumId w:val="17"/>
  </w:num>
  <w:num w:numId="18">
    <w:abstractNumId w:val="0"/>
  </w:num>
  <w:num w:numId="19">
    <w:abstractNumId w:val="6"/>
  </w:num>
  <w:num w:numId="20">
    <w:abstractNumId w:val="3"/>
  </w:num>
  <w:num w:numId="21">
    <w:abstractNumId w:val="9"/>
  </w:num>
  <w:num w:numId="22">
    <w:abstractNumId w:val="13"/>
  </w:num>
  <w:num w:numId="23">
    <w:abstractNumId w:val="1"/>
  </w:num>
  <w:num w:numId="24">
    <w:abstractNumId w:val="14"/>
  </w:num>
  <w:num w:numId="25">
    <w:abstractNumId w:val="10"/>
  </w:num>
  <w:num w:numId="26">
    <w:abstractNumId w:val="2"/>
  </w:num>
  <w:num w:numId="27">
    <w:abstractNumId w:val="16"/>
  </w:num>
  <w:num w:numId="28">
    <w:abstractNumId w:val="18"/>
  </w:num>
  <w:num w:numId="29">
    <w:abstractNumId w:val="8"/>
  </w:num>
  <w:num w:numId="30">
    <w:abstractNumId w:val="15"/>
  </w:num>
  <w:num w:numId="31">
    <w:abstractNumId w:val="11"/>
  </w:num>
  <w:num w:numId="32">
    <w:abstractNumId w:val="7"/>
  </w:num>
  <w:num w:numId="33">
    <w:abstractNumId w:val="5"/>
  </w:num>
  <w:num w:numId="34">
    <w:abstractNumId w:val="4"/>
  </w:num>
  <w:num w:numId="35">
    <w:abstractNumId w:val="12"/>
  </w:num>
  <w:num w:numId="36">
    <w:abstractNumId w:val="17"/>
  </w:num>
  <w:num w:numId="37">
    <w:abstractNumId w:val="0"/>
  </w:num>
  <w:num w:numId="38">
    <w:abstractNumId w:val="6"/>
  </w:num>
  <w:num w:numId="39">
    <w:abstractNumId w:val="3"/>
  </w:num>
  <w:num w:numId="40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ttachedTemplate r:id="rId1"/>
  <w:defaultTabStop w:val="567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9.1&quot; technicalblockguid=&quot;882f9c93-b592-496a-8ffc-70695dffa5fa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7-02-03&lt;/text&gt;_x000d__x000a_  &lt;/metadata&gt;_x000d__x000a_  &lt;metadata key=&quot;md_Prefix&quot;&gt;_x000d__x000a_    &lt;text&gt;CM&lt;/text&gt;_x000d__x000a_  &lt;/metadata&gt;_x000d__x000a_  &lt;metadata key=&quot;md_DocumentNumber&quot;&gt;_x000d__x000a_    &lt;text&gt;1381&lt;/text&gt;_x000d__x000a_  &lt;/metadata&gt;_x000d__x000a_  &lt;metadata key=&quot;md_YearDocumentNumber&quot;&gt;_x000d__x000a_    &lt;text&gt;2017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COMPET&lt;/text&gt;_x000d__x000a_      &lt;text&gt;IND&lt;/text&gt;_x000d__x000a_      &lt;text&gt;RECH&lt;/text&gt;_x000d__x000a_      &lt;text&gt;ESPACE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.6167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&gt;_x000d__x000a_    &lt;basicdatatype&gt;_x000d__x000a_      &lt;text&gt;&lt;/text&gt;_x000d__x000a_    &lt;/basicdatatype&gt;_x000d__x000a_  &lt;/metadata&gt;_x000d__x000a_  &lt;metadata key=&quot;md_CouncilIssue&quot;&gt;_x000d__x000a_    &lt;text&gt;&lt;/text&gt;_x000d__x000a_  &lt;/metadata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&gt;_x000d__x000a_    &lt;questions /&gt;_x000d__x000a_  &lt;/metadata&gt;_x000d__x000a_  &lt;metadata key=&quot;md_Deadline&quot; /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text&gt;&lt;/text&gt;_x000d__x000a_    &lt;/basicdatatype&gt;_x000d__x000a_  &lt;/metadata&gt;_x000d__x000a_  &lt;metadata key=&quot;md_Recipient&quot;&gt;_x000d__x000a_    &lt;basicdatatype&gt;_x000d__x000a_      &lt;text&gt;&lt;/text&gt;_x000d__x000a_    &lt;/basicdatatype&gt;_x000d__x000a_  &lt;/metadata&gt;_x000d__x000a_  &lt;metadata key=&quot;md_DateOfReceipt&quot; /&gt;_x000d__x000a_  &lt;metadata key=&quot;md_FreeDate&quot; /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&gt;_x000d__x000a_    &lt;text&gt;&lt;/text&gt;_x000d__x000a_  &lt;/metadata&gt;_x000d__x000a_  &lt;metadata key=&quot;md_Item&quot; /&gt;_x000d__x000a_  &lt;metadata key=&quot;md_Subject&quot;&gt;_x000d__x000a_    &lt;xaml text=&quot;3519th meeting of the COUNCIL OF THE EUROPEAN UNION (Competitiveness (Internal Market, Industry, Research and Space)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519th &amp;lt;/Run&amp;gt;meeting of the COUNCIL OF THE EUROPEAN UNION&amp;lt;LineBreak /&amp;gt;(Competitiveness (&amp;lt;Run FontWeight=&quot;Bold&quot;&amp;gt;&amp;lt;Run.TextDecorations&amp;gt;&amp;lt;TextDecoration Location=&quot;Underline&quot; /&amp;gt;&amp;lt;/Run.TextDecorations&amp;gt;Internal Market, Industry&amp;lt;/Run&amp;gt;, Research and Space))&amp;lt;/Paragraph&amp;gt;&amp;lt;/FlowDocument&amp;gt;&lt;/xaml&gt;_x000d__x000a_  &lt;/metadata&gt;_x000d__x000a_  &lt;metadata key=&quot;md_SubjectFootnote&quot; /&gt;_x000d__x000a_  &lt;metadata key=&quot;md_DG&quot;&gt;_x000d__x000a_    &lt;text&gt;&lt;/text&gt;_x000d__x000a_  &lt;/metadata&gt;_x000d__x000a_  &lt;metadata key=&quot;md_Initials&quot;&gt;_x000d__x000a_    &lt;text&gt;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7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7-02-20T10:00:00&quot;&gt;_x000d__x000a_        &lt;meetingvenue&gt;_x000d__x000a_          &lt;basicdatatype&gt;_x000d__x000a_            &lt;text&gt;COUNCIL_x000d__x000a_EUROPA BUILDING_x000d__x000a_Rue de la Loi 155, 1048 Brussels&lt;/text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tag=&quot;&quot; /&gt;_x000d__x000a_  &lt;/metadata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8D2104"/>
    <w:rsid w:val="00032F39"/>
    <w:rsid w:val="000345A5"/>
    <w:rsid w:val="00035501"/>
    <w:rsid w:val="000665FF"/>
    <w:rsid w:val="000927F1"/>
    <w:rsid w:val="000E6E68"/>
    <w:rsid w:val="000E7EAC"/>
    <w:rsid w:val="000F525F"/>
    <w:rsid w:val="00134691"/>
    <w:rsid w:val="00150EF6"/>
    <w:rsid w:val="001A4CFE"/>
    <w:rsid w:val="002D3C4C"/>
    <w:rsid w:val="002E3DC6"/>
    <w:rsid w:val="002F65BF"/>
    <w:rsid w:val="0031374B"/>
    <w:rsid w:val="00331EAC"/>
    <w:rsid w:val="003549DE"/>
    <w:rsid w:val="00380A1D"/>
    <w:rsid w:val="003D11AD"/>
    <w:rsid w:val="00403F93"/>
    <w:rsid w:val="00413762"/>
    <w:rsid w:val="00425FB1"/>
    <w:rsid w:val="004478C4"/>
    <w:rsid w:val="004C7A83"/>
    <w:rsid w:val="00521B1B"/>
    <w:rsid w:val="005A575A"/>
    <w:rsid w:val="006004C2"/>
    <w:rsid w:val="00606181"/>
    <w:rsid w:val="00674257"/>
    <w:rsid w:val="006F553C"/>
    <w:rsid w:val="00703E1F"/>
    <w:rsid w:val="00723BF6"/>
    <w:rsid w:val="007E1723"/>
    <w:rsid w:val="00804049"/>
    <w:rsid w:val="00812B48"/>
    <w:rsid w:val="00817377"/>
    <w:rsid w:val="00824196"/>
    <w:rsid w:val="00883B3D"/>
    <w:rsid w:val="008841A4"/>
    <w:rsid w:val="008D2104"/>
    <w:rsid w:val="008E6837"/>
    <w:rsid w:val="008F67BE"/>
    <w:rsid w:val="00902E39"/>
    <w:rsid w:val="00923038"/>
    <w:rsid w:val="00931516"/>
    <w:rsid w:val="00950754"/>
    <w:rsid w:val="00992971"/>
    <w:rsid w:val="009A518A"/>
    <w:rsid w:val="009C0731"/>
    <w:rsid w:val="009D2198"/>
    <w:rsid w:val="00A71886"/>
    <w:rsid w:val="00A71DE6"/>
    <w:rsid w:val="00AB3C1D"/>
    <w:rsid w:val="00AC42BD"/>
    <w:rsid w:val="00BC3632"/>
    <w:rsid w:val="00BE6B17"/>
    <w:rsid w:val="00BE6D91"/>
    <w:rsid w:val="00C24B9B"/>
    <w:rsid w:val="00C53F63"/>
    <w:rsid w:val="00C65D32"/>
    <w:rsid w:val="00C915F6"/>
    <w:rsid w:val="00C97D46"/>
    <w:rsid w:val="00D00954"/>
    <w:rsid w:val="00D030BA"/>
    <w:rsid w:val="00D218A8"/>
    <w:rsid w:val="00D3023C"/>
    <w:rsid w:val="00D55A25"/>
    <w:rsid w:val="00D7417C"/>
    <w:rsid w:val="00DA1F5A"/>
    <w:rsid w:val="00DB590F"/>
    <w:rsid w:val="00E04D0F"/>
    <w:rsid w:val="00E74497"/>
    <w:rsid w:val="00ED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D210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D2104"/>
    <w:rPr>
      <w:rFonts w:ascii="Times New Roman" w:hAnsi="Times New Roman" w:cs="Times New Roman"/>
      <w:sz w:val="24"/>
      <w:lang w:val="en-GB"/>
    </w:rPr>
  </w:style>
  <w:style w:type="character" w:customStyle="1" w:styleId="HeaderCouncilLargeChar">
    <w:name w:val="Header Council Large Char"/>
    <w:basedOn w:val="TechnicalBlockChar"/>
    <w:link w:val="HeaderCouncilLarge"/>
    <w:rsid w:val="008D2104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Normal"/>
    <w:rsid w:val="008D2104"/>
    <w:rPr>
      <w:rFonts w:eastAsia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30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2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23C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23C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2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23C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ED71F8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1F8"/>
    <w:rPr>
      <w:rFonts w:ascii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ED71F8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rsid w:val="00BE6B17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37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37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37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37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37"/>
      </w:numPr>
    </w:pPr>
  </w:style>
  <w:style w:type="paragraph" w:customStyle="1" w:styleId="Point123">
    <w:name w:val="Point 123"/>
    <w:basedOn w:val="Normal"/>
    <w:rsid w:val="00BE6B17"/>
    <w:pPr>
      <w:numPr>
        <w:numId w:val="37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37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37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37"/>
      </w:numPr>
    </w:pPr>
  </w:style>
  <w:style w:type="paragraph" w:customStyle="1" w:styleId="Pointivx">
    <w:name w:val="Point ivx"/>
    <w:basedOn w:val="Normal"/>
    <w:rsid w:val="00BE6B17"/>
    <w:pPr>
      <w:numPr>
        <w:numId w:val="38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38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38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38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38"/>
      </w:numPr>
    </w:pPr>
  </w:style>
  <w:style w:type="paragraph" w:customStyle="1" w:styleId="Bullet">
    <w:name w:val="Bullet"/>
    <w:basedOn w:val="Normal"/>
    <w:rsid w:val="00BE6B17"/>
    <w:pPr>
      <w:numPr>
        <w:numId w:val="32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33"/>
      </w:numPr>
    </w:pPr>
  </w:style>
  <w:style w:type="paragraph" w:customStyle="1" w:styleId="Bullet2">
    <w:name w:val="Bullet 2"/>
    <w:basedOn w:val="Normal"/>
    <w:rsid w:val="00BE6B17"/>
    <w:pPr>
      <w:numPr>
        <w:numId w:val="34"/>
      </w:numPr>
    </w:pPr>
  </w:style>
  <w:style w:type="paragraph" w:customStyle="1" w:styleId="Bullet3">
    <w:name w:val="Bullet 3"/>
    <w:basedOn w:val="Normal"/>
    <w:rsid w:val="00BE6B17"/>
    <w:pPr>
      <w:numPr>
        <w:numId w:val="35"/>
      </w:numPr>
    </w:pPr>
  </w:style>
  <w:style w:type="paragraph" w:customStyle="1" w:styleId="Bullet4">
    <w:name w:val="Bullet 4"/>
    <w:basedOn w:val="Normal"/>
    <w:rsid w:val="00BE6B17"/>
    <w:pPr>
      <w:numPr>
        <w:numId w:val="36"/>
      </w:numPr>
    </w:pPr>
  </w:style>
  <w:style w:type="paragraph" w:customStyle="1" w:styleId="Dash">
    <w:name w:val="Dash"/>
    <w:basedOn w:val="Normal"/>
    <w:rsid w:val="00BE6B17"/>
    <w:pPr>
      <w:numPr>
        <w:numId w:val="22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3"/>
      </w:numPr>
    </w:pPr>
  </w:style>
  <w:style w:type="paragraph" w:customStyle="1" w:styleId="Dash2">
    <w:name w:val="Dash 2"/>
    <w:basedOn w:val="Normal"/>
    <w:rsid w:val="00BE6B17"/>
    <w:pPr>
      <w:numPr>
        <w:numId w:val="24"/>
      </w:numPr>
    </w:pPr>
  </w:style>
  <w:style w:type="paragraph" w:customStyle="1" w:styleId="Dash3">
    <w:name w:val="Dash 3"/>
    <w:basedOn w:val="Normal"/>
    <w:rsid w:val="00BE6B17"/>
    <w:pPr>
      <w:numPr>
        <w:numId w:val="25"/>
      </w:numPr>
    </w:pPr>
  </w:style>
  <w:style w:type="paragraph" w:customStyle="1" w:styleId="Dash4">
    <w:name w:val="Dash 4"/>
    <w:basedOn w:val="Normal"/>
    <w:rsid w:val="00BE6B17"/>
    <w:pPr>
      <w:numPr>
        <w:numId w:val="26"/>
      </w:numPr>
    </w:pPr>
  </w:style>
  <w:style w:type="paragraph" w:customStyle="1" w:styleId="DashEqual">
    <w:name w:val="Dash Equal"/>
    <w:basedOn w:val="Dash"/>
    <w:rsid w:val="00BE6B17"/>
    <w:pPr>
      <w:numPr>
        <w:numId w:val="27"/>
      </w:numPr>
    </w:pPr>
  </w:style>
  <w:style w:type="paragraph" w:customStyle="1" w:styleId="DashEqual1">
    <w:name w:val="Dash Equal 1"/>
    <w:basedOn w:val="Dash1"/>
    <w:rsid w:val="00BE6B17"/>
    <w:pPr>
      <w:numPr>
        <w:numId w:val="28"/>
      </w:numPr>
    </w:pPr>
  </w:style>
  <w:style w:type="paragraph" w:customStyle="1" w:styleId="DashEqual2">
    <w:name w:val="Dash Equal 2"/>
    <w:basedOn w:val="Dash2"/>
    <w:rsid w:val="00BE6B17"/>
    <w:pPr>
      <w:numPr>
        <w:numId w:val="29"/>
      </w:numPr>
    </w:pPr>
  </w:style>
  <w:style w:type="paragraph" w:customStyle="1" w:styleId="DashEqual3">
    <w:name w:val="Dash Equal 3"/>
    <w:basedOn w:val="Dash3"/>
    <w:rsid w:val="00BE6B17"/>
    <w:pPr>
      <w:numPr>
        <w:numId w:val="30"/>
      </w:numPr>
    </w:pPr>
  </w:style>
  <w:style w:type="paragraph" w:customStyle="1" w:styleId="DashEqual4">
    <w:name w:val="Dash Equal 4"/>
    <w:basedOn w:val="Dash4"/>
    <w:rsid w:val="00BE6B17"/>
    <w:pPr>
      <w:numPr>
        <w:numId w:val="31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39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40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D210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D2104"/>
    <w:rPr>
      <w:rFonts w:ascii="Times New Roman" w:hAnsi="Times New Roman" w:cs="Times New Roman"/>
      <w:sz w:val="24"/>
      <w:lang w:val="en-GB"/>
    </w:rPr>
  </w:style>
  <w:style w:type="character" w:customStyle="1" w:styleId="HeaderCouncilLargeChar">
    <w:name w:val="Header Council Large Char"/>
    <w:basedOn w:val="TechnicalBlockChar"/>
    <w:link w:val="HeaderCouncilLarge"/>
    <w:rsid w:val="008D2104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Normal"/>
    <w:rsid w:val="008D2104"/>
    <w:rPr>
      <w:rFonts w:eastAsia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30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2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23C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23C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2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23C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ED71F8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1F8"/>
    <w:rPr>
      <w:rFonts w:ascii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ED71F8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rsid w:val="00BE6B17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37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37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37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37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37"/>
      </w:numPr>
    </w:pPr>
  </w:style>
  <w:style w:type="paragraph" w:customStyle="1" w:styleId="Point123">
    <w:name w:val="Point 123"/>
    <w:basedOn w:val="Normal"/>
    <w:rsid w:val="00BE6B17"/>
    <w:pPr>
      <w:numPr>
        <w:numId w:val="37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37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37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37"/>
      </w:numPr>
    </w:pPr>
  </w:style>
  <w:style w:type="paragraph" w:customStyle="1" w:styleId="Pointivx">
    <w:name w:val="Point ivx"/>
    <w:basedOn w:val="Normal"/>
    <w:rsid w:val="00BE6B17"/>
    <w:pPr>
      <w:numPr>
        <w:numId w:val="38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38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38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38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38"/>
      </w:numPr>
    </w:pPr>
  </w:style>
  <w:style w:type="paragraph" w:customStyle="1" w:styleId="Bullet">
    <w:name w:val="Bullet"/>
    <w:basedOn w:val="Normal"/>
    <w:rsid w:val="00BE6B17"/>
    <w:pPr>
      <w:numPr>
        <w:numId w:val="32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33"/>
      </w:numPr>
    </w:pPr>
  </w:style>
  <w:style w:type="paragraph" w:customStyle="1" w:styleId="Bullet2">
    <w:name w:val="Bullet 2"/>
    <w:basedOn w:val="Normal"/>
    <w:rsid w:val="00BE6B17"/>
    <w:pPr>
      <w:numPr>
        <w:numId w:val="34"/>
      </w:numPr>
    </w:pPr>
  </w:style>
  <w:style w:type="paragraph" w:customStyle="1" w:styleId="Bullet3">
    <w:name w:val="Bullet 3"/>
    <w:basedOn w:val="Normal"/>
    <w:rsid w:val="00BE6B17"/>
    <w:pPr>
      <w:numPr>
        <w:numId w:val="35"/>
      </w:numPr>
    </w:pPr>
  </w:style>
  <w:style w:type="paragraph" w:customStyle="1" w:styleId="Bullet4">
    <w:name w:val="Bullet 4"/>
    <w:basedOn w:val="Normal"/>
    <w:rsid w:val="00BE6B17"/>
    <w:pPr>
      <w:numPr>
        <w:numId w:val="36"/>
      </w:numPr>
    </w:pPr>
  </w:style>
  <w:style w:type="paragraph" w:customStyle="1" w:styleId="Dash">
    <w:name w:val="Dash"/>
    <w:basedOn w:val="Normal"/>
    <w:rsid w:val="00BE6B17"/>
    <w:pPr>
      <w:numPr>
        <w:numId w:val="22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3"/>
      </w:numPr>
    </w:pPr>
  </w:style>
  <w:style w:type="paragraph" w:customStyle="1" w:styleId="Dash2">
    <w:name w:val="Dash 2"/>
    <w:basedOn w:val="Normal"/>
    <w:rsid w:val="00BE6B17"/>
    <w:pPr>
      <w:numPr>
        <w:numId w:val="24"/>
      </w:numPr>
    </w:pPr>
  </w:style>
  <w:style w:type="paragraph" w:customStyle="1" w:styleId="Dash3">
    <w:name w:val="Dash 3"/>
    <w:basedOn w:val="Normal"/>
    <w:rsid w:val="00BE6B17"/>
    <w:pPr>
      <w:numPr>
        <w:numId w:val="25"/>
      </w:numPr>
    </w:pPr>
  </w:style>
  <w:style w:type="paragraph" w:customStyle="1" w:styleId="Dash4">
    <w:name w:val="Dash 4"/>
    <w:basedOn w:val="Normal"/>
    <w:rsid w:val="00BE6B17"/>
    <w:pPr>
      <w:numPr>
        <w:numId w:val="26"/>
      </w:numPr>
    </w:pPr>
  </w:style>
  <w:style w:type="paragraph" w:customStyle="1" w:styleId="DashEqual">
    <w:name w:val="Dash Equal"/>
    <w:basedOn w:val="Dash"/>
    <w:rsid w:val="00BE6B17"/>
    <w:pPr>
      <w:numPr>
        <w:numId w:val="27"/>
      </w:numPr>
    </w:pPr>
  </w:style>
  <w:style w:type="paragraph" w:customStyle="1" w:styleId="DashEqual1">
    <w:name w:val="Dash Equal 1"/>
    <w:basedOn w:val="Dash1"/>
    <w:rsid w:val="00BE6B17"/>
    <w:pPr>
      <w:numPr>
        <w:numId w:val="28"/>
      </w:numPr>
    </w:pPr>
  </w:style>
  <w:style w:type="paragraph" w:customStyle="1" w:styleId="DashEqual2">
    <w:name w:val="Dash Equal 2"/>
    <w:basedOn w:val="Dash2"/>
    <w:rsid w:val="00BE6B17"/>
    <w:pPr>
      <w:numPr>
        <w:numId w:val="29"/>
      </w:numPr>
    </w:pPr>
  </w:style>
  <w:style w:type="paragraph" w:customStyle="1" w:styleId="DashEqual3">
    <w:name w:val="Dash Equal 3"/>
    <w:basedOn w:val="Dash3"/>
    <w:rsid w:val="00BE6B17"/>
    <w:pPr>
      <w:numPr>
        <w:numId w:val="30"/>
      </w:numPr>
    </w:pPr>
  </w:style>
  <w:style w:type="paragraph" w:customStyle="1" w:styleId="DashEqual4">
    <w:name w:val="Dash Equal 4"/>
    <w:basedOn w:val="Dash4"/>
    <w:rsid w:val="00BE6B17"/>
    <w:pPr>
      <w:numPr>
        <w:numId w:val="31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39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40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B274F-4904-4884-8D52-3A85D41D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3</Pages>
  <Words>358</Words>
  <Characters>1872</Characters>
  <Application>Microsoft Office Word</Application>
  <DocSecurity>0</DocSecurity>
  <Lines>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DQC</cp:lastModifiedBy>
  <cp:revision>4</cp:revision>
  <cp:lastPrinted>2017-02-03T08:27:00Z</cp:lastPrinted>
  <dcterms:created xsi:type="dcterms:W3CDTF">2017-02-03T08:28:00Z</dcterms:created>
  <dcterms:modified xsi:type="dcterms:W3CDTF">2017-02-03T08:53:00Z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3.8.0.0</vt:lpwstr>
  </property>
  <property fmtid="{D5CDD505-2E9C-101B-9397-08002B2CF9AE}" pid="3" name="Created using">
    <vt:lpwstr>DocuWrite 3.9.1, Build 20161216</vt:lpwstr>
  </property>
  <property fmtid="{D5CDD505-2E9C-101B-9397-08002B2CF9AE}" pid="4" name="Last edited using">
    <vt:lpwstr>DocuWrite 3.9.1, Build 20161216</vt:lpwstr>
  </property>
</Properties>
</file>