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B9" w:rsidRDefault="009716DD" w:rsidP="009716DD">
      <w:pPr>
        <w:pStyle w:val="Pagedecouverture"/>
        <w:rPr>
          <w:noProof/>
          <w:lang w:val="bg-BG"/>
        </w:rPr>
      </w:pPr>
      <w:bookmarkStart w:id="0" w:name="LW_BM_COVERPAGE"/>
      <w:bookmarkStart w:id="1" w:name="_GoBack"/>
      <w:bookmarkEnd w:id="1"/>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B47D97B5D864EFD9F76A5ECAFC4D67E" style="width:451.35pt;height:429.85pt">
            <v:imagedata r:id="rId9" o:title=""/>
          </v:shape>
        </w:pict>
      </w:r>
    </w:p>
    <w:bookmarkEnd w:id="0"/>
    <w:p w:rsidR="00D868B9" w:rsidRDefault="00D868B9">
      <w:pPr>
        <w:rPr>
          <w:noProof/>
          <w:lang w:val="bg-BG"/>
        </w:rPr>
        <w:sectPr w:rsidR="00D868B9" w:rsidSect="009716D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868B9" w:rsidRDefault="009716DD">
      <w:pPr>
        <w:spacing w:line="240" w:lineRule="auto"/>
        <w:jc w:val="both"/>
        <w:rPr>
          <w:rFonts w:ascii="Times New Roman" w:hAnsi="Times New Roman"/>
          <w:noProof/>
          <w:lang w:val="bg-BG"/>
        </w:rPr>
      </w:pPr>
      <w:r>
        <w:rPr>
          <w:rFonts w:ascii="Times New Roman" w:hAnsi="Times New Roman"/>
          <w:noProof/>
          <w:lang w:val="bg-BG"/>
        </w:rPr>
        <w:lastRenderedPageBreak/>
        <w:t xml:space="preserve">Показатели, които трябва да бъдат покрити от България съгласно Решение на Комисията от 13 декември </w:t>
      </w:r>
      <w:r>
        <w:rPr>
          <w:rFonts w:ascii="Times New Roman" w:hAnsi="Times New Roman"/>
          <w:noProof/>
          <w:lang w:val="bg-BG"/>
        </w:rPr>
        <w:t>2006 г. за създаване на механизъм за сътрудничество и проверка на напредъка на България в постигането на специфични цели в областите на съдебната реформа и борбата срещу корупцията и организираната престъпност:</w:t>
      </w:r>
    </w:p>
    <w:p w:rsidR="00D868B9" w:rsidRDefault="009716DD">
      <w:pPr>
        <w:spacing w:line="240" w:lineRule="auto"/>
        <w:ind w:left="720"/>
        <w:jc w:val="both"/>
        <w:rPr>
          <w:rFonts w:ascii="Times New Roman" w:hAnsi="Times New Roman"/>
          <w:noProof/>
          <w:lang w:val="bg-BG"/>
        </w:rPr>
      </w:pPr>
      <w:r>
        <w:rPr>
          <w:rFonts w:ascii="Times New Roman" w:hAnsi="Times New Roman"/>
          <w:noProof/>
          <w:lang w:val="bg-BG"/>
        </w:rPr>
        <w:t>Показател 1: Да направи промени в Конституция</w:t>
      </w:r>
      <w:r>
        <w:rPr>
          <w:rFonts w:ascii="Times New Roman" w:hAnsi="Times New Roman"/>
          <w:noProof/>
          <w:lang w:val="bg-BG"/>
        </w:rPr>
        <w:t>та, с които да бъде премахната всякаква двусмисленост по отношение на независимостта и отчетността на съдебната система.</w:t>
      </w:r>
    </w:p>
    <w:p w:rsidR="00D868B9" w:rsidRDefault="009716DD">
      <w:pPr>
        <w:spacing w:line="240" w:lineRule="auto"/>
        <w:ind w:left="720"/>
        <w:jc w:val="both"/>
        <w:rPr>
          <w:rFonts w:ascii="Times New Roman" w:hAnsi="Times New Roman"/>
          <w:noProof/>
          <w:lang w:val="bg-BG"/>
        </w:rPr>
      </w:pPr>
      <w:r>
        <w:rPr>
          <w:rFonts w:ascii="Times New Roman" w:hAnsi="Times New Roman"/>
          <w:noProof/>
          <w:lang w:val="bg-BG"/>
        </w:rPr>
        <w:t>Показател 2: Да осигури по-прозрачен и ефикасен съдебен процес посредством приемането и прилагането на нов закон за съдебната власт и н</w:t>
      </w:r>
      <w:r>
        <w:rPr>
          <w:rFonts w:ascii="Times New Roman" w:hAnsi="Times New Roman"/>
          <w:noProof/>
          <w:lang w:val="bg-BG"/>
        </w:rPr>
        <w:t>ов граждански процесуален кодекс. Да докладва за ефекта от тези нови закони и от Наказателно-процесуалния кодекс и Административнопроцесуалния кодекс, и по-специално върху досъдебната фаза на наказателното производство.</w:t>
      </w:r>
    </w:p>
    <w:p w:rsidR="00D868B9" w:rsidRDefault="009716DD">
      <w:pPr>
        <w:spacing w:line="240" w:lineRule="auto"/>
        <w:ind w:left="720"/>
        <w:jc w:val="both"/>
        <w:rPr>
          <w:rFonts w:ascii="Times New Roman" w:hAnsi="Times New Roman"/>
          <w:noProof/>
          <w:lang w:val="bg-BG"/>
        </w:rPr>
      </w:pPr>
      <w:r>
        <w:rPr>
          <w:rFonts w:ascii="Times New Roman" w:hAnsi="Times New Roman"/>
          <w:noProof/>
          <w:lang w:val="bg-BG"/>
        </w:rPr>
        <w:t>Показател 3: Да продължи реформата н</w:t>
      </w:r>
      <w:r>
        <w:rPr>
          <w:rFonts w:ascii="Times New Roman" w:hAnsi="Times New Roman"/>
          <w:noProof/>
          <w:lang w:val="bg-BG"/>
        </w:rPr>
        <w:t>а съдебната власт с цел подобряване на професионализма, отчетността и ефикасността. Да прави оценка на ефекта от тази реформа и да публикува резултатите всяка година.</w:t>
      </w:r>
    </w:p>
    <w:p w:rsidR="00D868B9" w:rsidRDefault="009716DD">
      <w:pPr>
        <w:spacing w:line="240" w:lineRule="auto"/>
        <w:ind w:left="720"/>
        <w:jc w:val="both"/>
        <w:rPr>
          <w:rFonts w:ascii="Times New Roman" w:hAnsi="Times New Roman"/>
          <w:noProof/>
          <w:lang w:val="bg-BG"/>
        </w:rPr>
      </w:pPr>
      <w:r>
        <w:rPr>
          <w:rFonts w:ascii="Times New Roman" w:hAnsi="Times New Roman"/>
          <w:noProof/>
          <w:lang w:val="bg-BG"/>
        </w:rPr>
        <w:t>Показател 4: Да провежда и докладва за професионални, безпристрастни разследвания на твър</w:t>
      </w:r>
      <w:r>
        <w:rPr>
          <w:rFonts w:ascii="Times New Roman" w:hAnsi="Times New Roman"/>
          <w:noProof/>
          <w:lang w:val="bg-BG"/>
        </w:rPr>
        <w:t>дения за корупция по високите етажи на властта. Да докладва за вътрешни инспекции на публичните институции и за публикуването на данни за имуществото на високопоставени държавни длъжностни лица.</w:t>
      </w:r>
    </w:p>
    <w:p w:rsidR="00D868B9" w:rsidRDefault="009716DD">
      <w:pPr>
        <w:spacing w:line="240" w:lineRule="auto"/>
        <w:ind w:left="720"/>
        <w:jc w:val="both"/>
        <w:rPr>
          <w:rFonts w:ascii="Times New Roman" w:hAnsi="Times New Roman"/>
          <w:noProof/>
          <w:lang w:val="bg-BG"/>
        </w:rPr>
      </w:pPr>
      <w:r>
        <w:rPr>
          <w:rFonts w:ascii="Times New Roman" w:hAnsi="Times New Roman"/>
          <w:noProof/>
          <w:lang w:val="bg-BG"/>
        </w:rPr>
        <w:t>Показател 5: Да предприеме по-нататъшни мерки за предотвратяв</w:t>
      </w:r>
      <w:r>
        <w:rPr>
          <w:rFonts w:ascii="Times New Roman" w:hAnsi="Times New Roman"/>
          <w:noProof/>
          <w:lang w:val="bg-BG"/>
        </w:rPr>
        <w:t>ане и борба с корупцията, и по-специално на границите и на равнище местно управление.</w:t>
      </w:r>
    </w:p>
    <w:p w:rsidR="00D868B9" w:rsidRDefault="009716DD">
      <w:pPr>
        <w:spacing w:line="240" w:lineRule="auto"/>
        <w:ind w:left="720"/>
        <w:jc w:val="both"/>
        <w:rPr>
          <w:rFonts w:ascii="Times New Roman" w:hAnsi="Times New Roman"/>
          <w:noProof/>
          <w:lang w:val="bg-BG"/>
        </w:rPr>
      </w:pPr>
      <w:r>
        <w:rPr>
          <w:rFonts w:ascii="Times New Roman" w:hAnsi="Times New Roman"/>
          <w:noProof/>
          <w:lang w:val="bg-BG"/>
        </w:rPr>
        <w:t xml:space="preserve">Показател 6: Да приложи стратегия за борба с организираната престъпност, като се съсредоточи върху тежките престъпления, изпирането на пари, както и върху систематичното </w:t>
      </w:r>
      <w:r>
        <w:rPr>
          <w:rFonts w:ascii="Times New Roman" w:hAnsi="Times New Roman"/>
          <w:noProof/>
          <w:lang w:val="bg-BG"/>
        </w:rPr>
        <w:t>конфискуване на имущество на лица, извършващи престъпления. Да докладва за новите и текущите разследвания, обвинителни актове и осъдителни присъди в тези области.</w:t>
      </w:r>
    </w:p>
    <w:p w:rsidR="00D868B9" w:rsidRDefault="00D868B9">
      <w:pPr>
        <w:spacing w:line="240" w:lineRule="auto"/>
        <w:jc w:val="both"/>
        <w:rPr>
          <w:rFonts w:ascii="Times New Roman" w:hAnsi="Times New Roman"/>
          <w:b/>
          <w:bCs/>
          <w:noProof/>
          <w:lang w:val="bg-BG"/>
        </w:rPr>
      </w:pPr>
    </w:p>
    <w:p w:rsidR="00D868B9" w:rsidRDefault="009716DD">
      <w:pPr>
        <w:spacing w:line="240" w:lineRule="auto"/>
        <w:jc w:val="both"/>
        <w:rPr>
          <w:rFonts w:ascii="Times New Roman" w:hAnsi="Times New Roman"/>
          <w:b/>
          <w:bCs/>
          <w:smallCaps/>
          <w:noProof/>
          <w:lang w:val="bg-BG"/>
        </w:rPr>
      </w:pPr>
      <w:r>
        <w:rPr>
          <w:noProof/>
          <w:lang w:val="bg-BG"/>
        </w:rPr>
        <w:br w:type="page"/>
      </w:r>
      <w:r>
        <w:rPr>
          <w:rFonts w:ascii="Times New Roman" w:hAnsi="Times New Roman"/>
          <w:b/>
          <w:noProof/>
          <w:lang w:val="bg-BG"/>
        </w:rPr>
        <w:lastRenderedPageBreak/>
        <w:t xml:space="preserve">I </w:t>
      </w:r>
      <w:r>
        <w:rPr>
          <w:noProof/>
          <w:lang w:val="bg-BG"/>
        </w:rPr>
        <w:tab/>
      </w:r>
      <w:r>
        <w:rPr>
          <w:rFonts w:ascii="Times New Roman" w:hAnsi="Times New Roman"/>
          <w:b/>
          <w:smallCaps/>
          <w:noProof/>
          <w:lang w:val="bg-BG"/>
        </w:rPr>
        <w:t>Въведение</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Настоящият технически доклад обобщава информацията, на която Комисията </w:t>
      </w:r>
      <w:r>
        <w:rPr>
          <w:rFonts w:ascii="Times New Roman" w:hAnsi="Times New Roman"/>
          <w:noProof/>
          <w:lang w:val="bg-BG"/>
        </w:rPr>
        <w:t>основава оценката си за напредъка на България до настоящия момент по механизма за сътрудничество и проверка (МСП). Анализът се основава на данни от различни източници. На първо място, той се опира до голяма степен на информацията, получена от българските о</w:t>
      </w:r>
      <w:r>
        <w:rPr>
          <w:rFonts w:ascii="Times New Roman" w:hAnsi="Times New Roman"/>
          <w:noProof/>
          <w:lang w:val="bg-BG"/>
        </w:rPr>
        <w:t>ргани, както в писмена форма, така и чрез постоянни контакти и срещи. В допълнение към това Комисията използва голям брой анализи и независими оценки, изготвени от други международни институции, организации на гражданското общество, професионални организац</w:t>
      </w:r>
      <w:r>
        <w:rPr>
          <w:rFonts w:ascii="Times New Roman" w:hAnsi="Times New Roman"/>
          <w:noProof/>
          <w:lang w:val="bg-BG"/>
        </w:rPr>
        <w:t>ии, други държави — членки на ЕС, както и експерти.</w:t>
      </w:r>
      <w:r>
        <w:rPr>
          <w:noProof/>
          <w:lang w:val="bg-BG"/>
        </w:rPr>
        <w:t xml:space="preserve"> </w:t>
      </w:r>
      <w:r>
        <w:rPr>
          <w:rFonts w:ascii="Times New Roman" w:hAnsi="Times New Roman"/>
          <w:noProof/>
          <w:lang w:val="bg-BG"/>
        </w:rPr>
        <w:t>Контактите на Комисията с българската администрация в целия спектър от политики на ЕС също допринасят за събирането на информация за тази дейност.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Като част от подготовката на докладите Комисията е поддър</w:t>
      </w:r>
      <w:r>
        <w:rPr>
          <w:rFonts w:ascii="Times New Roman" w:hAnsi="Times New Roman"/>
          <w:noProof/>
          <w:lang w:val="bg-BG"/>
        </w:rPr>
        <w:t>жала тесни контакти със съответните държавни институции и българските съдебни органи, работещи в областите, които имат отношение към МСП. Тези контакти включват посещения в България на службите на Комисията няколко пъти годишно и освен това Комисията е пре</w:t>
      </w:r>
      <w:r>
        <w:rPr>
          <w:rFonts w:ascii="Times New Roman" w:hAnsi="Times New Roman"/>
          <w:noProof/>
          <w:lang w:val="bg-BG"/>
        </w:rPr>
        <w:t>дставена на място в България</w:t>
      </w:r>
      <w:r>
        <w:rPr>
          <w:rFonts w:ascii="Times New Roman" w:hAnsi="Times New Roman"/>
          <w:noProof/>
          <w:vertAlign w:val="superscript"/>
          <w:lang w:val="bg-BG"/>
        </w:rPr>
        <w:footnoteReference w:id="2"/>
      </w:r>
      <w:r>
        <w:rPr>
          <w:rFonts w:ascii="Times New Roman" w:hAnsi="Times New Roman"/>
          <w:noProof/>
          <w:lang w:val="bg-BG"/>
        </w:rPr>
        <w:t xml:space="preserve">. Веднъж годишно Комисията включва в своите посещения независими експерти от други държави членки — съдии, прокурори, експерти в областта на борбата с корупцията. И накрая, Комисията се среща и с неправителствени организации, </w:t>
      </w:r>
      <w:r>
        <w:rPr>
          <w:rFonts w:ascii="Times New Roman" w:hAnsi="Times New Roman"/>
          <w:noProof/>
          <w:lang w:val="bg-BG"/>
        </w:rPr>
        <w:t>работещи по проекти в областта на съдебната реформа и борбата с корупцията, с професионални организации на съдиите и прокурорите и с представители на деловите среди. Отговорността за изготвянето на настоящия доклад обаче остава за службите на Комисията.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Ко</w:t>
      </w:r>
      <w:r>
        <w:rPr>
          <w:rFonts w:ascii="Times New Roman" w:hAnsi="Times New Roman"/>
          <w:noProof/>
          <w:lang w:val="bg-BG"/>
        </w:rPr>
        <w:t>мисията подкрепя усилията на България за постигането на целите на МСП чрез предоставяне на финансиране по линия на европейските структурни и инвестиционни фондове. През програмния период 2007—2013 г. българските съдебни реформи са получавали подкрепа по оп</w:t>
      </w:r>
      <w:r>
        <w:rPr>
          <w:rFonts w:ascii="Times New Roman" w:hAnsi="Times New Roman"/>
          <w:noProof/>
          <w:lang w:val="bg-BG"/>
        </w:rPr>
        <w:t>еративна програма „Административен капацитет“ (ОПАК), съфинансирана от Европейския социален фонд (ЕСФ), чиято обща цел бе подобряване на функционирането на публичната администрация, но и повишаване на професионализма, прозрачността и отчетността на съдебна</w:t>
      </w:r>
      <w:r>
        <w:rPr>
          <w:rFonts w:ascii="Times New Roman" w:hAnsi="Times New Roman"/>
          <w:noProof/>
          <w:lang w:val="bg-BG"/>
        </w:rPr>
        <w:t>та система</w:t>
      </w:r>
      <w:r>
        <w:rPr>
          <w:rFonts w:ascii="Times New Roman" w:hAnsi="Times New Roman"/>
          <w:noProof/>
          <w:vertAlign w:val="superscript"/>
          <w:lang w:val="bg-BG"/>
        </w:rPr>
        <w:footnoteReference w:id="3"/>
      </w:r>
      <w:r>
        <w:rPr>
          <w:rFonts w:ascii="Times New Roman" w:hAnsi="Times New Roman"/>
          <w:noProof/>
          <w:lang w:val="bg-BG"/>
        </w:rPr>
        <w:t>. През текущия програмен период (2014—2020 г.) ЕСФ подкрепя усилията за реформа на българската съдебна система чрез оперативна програма „Добро управление“ (ОПДУ), която има своя собствена приоритетна ос, предназначена за интервенции, свързани съ</w:t>
      </w:r>
      <w:r>
        <w:rPr>
          <w:rFonts w:ascii="Times New Roman" w:hAnsi="Times New Roman"/>
          <w:noProof/>
          <w:lang w:val="bg-BG"/>
        </w:rPr>
        <w:t>с съдебната власт, за обща сума в размер на 30,2 милиона евро. Средствата могат да бъдат разпределени от българските органи за проекти, насърчаващи организационните реформи, електронното правосъдие и обучението.</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В решението на Комисията от 2006 г. относно </w:t>
      </w:r>
      <w:r>
        <w:rPr>
          <w:rFonts w:ascii="Times New Roman" w:hAnsi="Times New Roman"/>
          <w:noProof/>
          <w:lang w:val="bg-BG"/>
        </w:rPr>
        <w:t>МСП са определени шест показателя за България. Шестте показателя бяха създадени в определен контекст и тяхната конкретна формулировка отразяваше специфичното положение към тогавашния момент. Основните въпроси, за които се отнасят те обаче, продължиха да бъ</w:t>
      </w:r>
      <w:r>
        <w:rPr>
          <w:rFonts w:ascii="Times New Roman" w:hAnsi="Times New Roman"/>
          <w:noProof/>
          <w:lang w:val="bg-BG"/>
        </w:rPr>
        <w:t>дат актуални през следващите години. Първите три показателя се отнасят до реформата на съдебната система, включително конституционната уредба (показател 1), законодателството (показател 2), както и подобряването на ежедневното функциониране на съдебната си</w:t>
      </w:r>
      <w:r>
        <w:rPr>
          <w:rFonts w:ascii="Times New Roman" w:hAnsi="Times New Roman"/>
          <w:noProof/>
          <w:lang w:val="bg-BG"/>
        </w:rPr>
        <w:t>стема (показател 3). Следващите два показателя се отнасят до борбата срещу корупцията — както корупцията по високите етажи на властта (показател 4), така и корупцията в по-общ план, включително на местно равнище и по границите (показател 5). Последният пок</w:t>
      </w:r>
      <w:r>
        <w:rPr>
          <w:rFonts w:ascii="Times New Roman" w:hAnsi="Times New Roman"/>
          <w:noProof/>
          <w:lang w:val="bg-BG"/>
        </w:rPr>
        <w:t>азател се отнася до мерките за справяне с организираната престъпност (показател 6).</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Докато предходните доклади бяха съсредоточени конкретно върху събитията от съответната изминала година, които са в основата на всеки доклад, в настоящия случай Комисията ре</w:t>
      </w:r>
      <w:r>
        <w:rPr>
          <w:rFonts w:ascii="Times New Roman" w:hAnsi="Times New Roman"/>
          <w:noProof/>
          <w:lang w:val="bg-BG"/>
        </w:rPr>
        <w:t>ши да разгледа ситуацията от по-дългосрочна перспектива. Този анализ дава възможност за по-всеобхватна оценка на напредъка по всеки показател за периода от десет години, изтекъл от присъединяването на България към ЕС и създаването на МСП. В следващите глав</w:t>
      </w:r>
      <w:r>
        <w:rPr>
          <w:rFonts w:ascii="Times New Roman" w:hAnsi="Times New Roman"/>
          <w:noProof/>
          <w:lang w:val="bg-BG"/>
        </w:rPr>
        <w:t xml:space="preserve">и на настоящия доклад ще бъде направена равносметка на развитието във връзка с всеки един от показателите, както и във връзка с многото препоръки, съдържащи се в докладите на Комисията през годините. Въпреки че всичките шест показателя са взаимосвързани и </w:t>
      </w:r>
      <w:r>
        <w:rPr>
          <w:rFonts w:ascii="Times New Roman" w:hAnsi="Times New Roman"/>
          <w:noProof/>
          <w:lang w:val="bg-BG"/>
        </w:rPr>
        <w:t>тяхното изпълнение е отчасти взаимозависимо, в представянето по-долу всеки показател е разгледан поотделно като същевременно се поставя акцент върху най-значимите развития за всеки от показателите.</w:t>
      </w:r>
    </w:p>
    <w:p w:rsidR="00D868B9" w:rsidRDefault="009716DD">
      <w:pPr>
        <w:spacing w:before="360" w:line="240" w:lineRule="auto"/>
        <w:ind w:left="720" w:hanging="720"/>
        <w:jc w:val="both"/>
        <w:rPr>
          <w:rFonts w:ascii="Times New Roman" w:hAnsi="Times New Roman"/>
          <w:b/>
          <w:bCs/>
          <w:smallCaps/>
          <w:noProof/>
          <w:lang w:val="bg-BG"/>
        </w:rPr>
      </w:pPr>
      <w:r>
        <w:rPr>
          <w:rFonts w:ascii="Times New Roman" w:hAnsi="Times New Roman"/>
          <w:b/>
          <w:smallCaps/>
          <w:noProof/>
          <w:lang w:val="bg-BG"/>
        </w:rPr>
        <w:t xml:space="preserve">2. </w:t>
      </w:r>
      <w:r>
        <w:rPr>
          <w:noProof/>
          <w:lang w:val="bg-BG"/>
        </w:rPr>
        <w:tab/>
      </w:r>
      <w:r>
        <w:rPr>
          <w:rFonts w:ascii="Times New Roman" w:hAnsi="Times New Roman"/>
          <w:b/>
          <w:smallCaps/>
          <w:noProof/>
          <w:lang w:val="bg-BG"/>
        </w:rPr>
        <w:t>Независимост и отчетност на съдебната система</w:t>
      </w:r>
    </w:p>
    <w:p w:rsidR="00D868B9" w:rsidRDefault="009716D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i/>
          <w:noProof/>
          <w:lang w:val="bg-BG"/>
        </w:rPr>
        <w:t>Показате</w:t>
      </w:r>
      <w:r>
        <w:rPr>
          <w:rFonts w:ascii="Times New Roman" w:hAnsi="Times New Roman"/>
          <w:i/>
          <w:noProof/>
          <w:lang w:val="bg-BG"/>
        </w:rPr>
        <w:t>л 1: Да направи промени в Конституцията, с които да бъде премахната всякаква двусмисленост по отношение на независимостта и отчетността на съдебната система.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Първият показател отразяваше опасенията, изразени преди присъединяването на България към ЕС от Вен</w:t>
      </w:r>
      <w:r>
        <w:rPr>
          <w:rFonts w:ascii="Times New Roman" w:hAnsi="Times New Roman"/>
          <w:noProof/>
          <w:lang w:val="bg-BG"/>
        </w:rPr>
        <w:t>ецианската комисия към Съвета на Европа</w:t>
      </w:r>
      <w:r>
        <w:rPr>
          <w:rFonts w:ascii="Times New Roman" w:hAnsi="Times New Roman"/>
          <w:noProof/>
          <w:vertAlign w:val="superscript"/>
          <w:lang w:val="bg-BG"/>
        </w:rPr>
        <w:footnoteReference w:id="4"/>
      </w:r>
      <w:r>
        <w:rPr>
          <w:rFonts w:ascii="Times New Roman" w:hAnsi="Times New Roman"/>
          <w:noProof/>
          <w:lang w:val="bg-BG"/>
        </w:rPr>
        <w:t xml:space="preserve">, както и от други наблюдатели и независими експерти във връзка с някои аспекти на съдебната система в България. Измененията на Конституцията, приети от Народното събрание на България на 2 февруари 2007 г., имаха за </w:t>
      </w:r>
      <w:r>
        <w:rPr>
          <w:rFonts w:ascii="Times New Roman" w:hAnsi="Times New Roman"/>
          <w:noProof/>
          <w:lang w:val="bg-BG"/>
        </w:rPr>
        <w:t>цел да се преодолеят някои от тези опасения и да се укрепят независимостта и отчетността на съдебната власт</w:t>
      </w:r>
      <w:r>
        <w:rPr>
          <w:rFonts w:ascii="Times New Roman" w:hAnsi="Times New Roman"/>
          <w:noProof/>
          <w:vertAlign w:val="superscript"/>
          <w:lang w:val="bg-BG"/>
        </w:rPr>
        <w:footnoteReference w:id="5"/>
      </w:r>
      <w:r>
        <w:rPr>
          <w:rFonts w:ascii="Times New Roman" w:hAnsi="Times New Roman"/>
          <w:noProof/>
          <w:lang w:val="bg-BG"/>
        </w:rPr>
        <w:t>. На Висшия съдебен съвет (ВСС) бяха предоставени широки правомощия за управление на съдебната власт във връзка с назначенията, повишенията, понижен</w:t>
      </w:r>
      <w:r>
        <w:rPr>
          <w:rFonts w:ascii="Times New Roman" w:hAnsi="Times New Roman"/>
          <w:noProof/>
          <w:lang w:val="bg-BG"/>
        </w:rPr>
        <w:t>ията, преместването и отстраняването от длъжност на магистратите, както и управлението на бюджета. Освен това имунитетът на магистратите беше ограничен до действията, извършени при изпълнение на служебните им задължения, и беше създаден независим съдебен и</w:t>
      </w:r>
      <w:r>
        <w:rPr>
          <w:rFonts w:ascii="Times New Roman" w:hAnsi="Times New Roman"/>
          <w:noProof/>
          <w:lang w:val="bg-BG"/>
        </w:rPr>
        <w:t>нспекторат, който се избира от Народното събрание с мнозинство от две трети и отговаря за извършването на проверки на съдебните органи</w:t>
      </w:r>
      <w:r>
        <w:rPr>
          <w:rFonts w:ascii="Times New Roman" w:hAnsi="Times New Roman"/>
          <w:noProof/>
          <w:vertAlign w:val="superscript"/>
          <w:lang w:val="bg-BG"/>
        </w:rPr>
        <w:footnoteReference w:id="6"/>
      </w:r>
      <w:r>
        <w:rPr>
          <w:rFonts w:ascii="Times New Roman" w:hAnsi="Times New Roman"/>
          <w:noProof/>
          <w:lang w:val="bg-BG"/>
        </w:rPr>
        <w:t>. Промените в Конституцията от 2007 г. бяха важна стъпка към създаването на основните гаранции за независимостта и отчетн</w:t>
      </w:r>
      <w:r>
        <w:rPr>
          <w:rFonts w:ascii="Times New Roman" w:hAnsi="Times New Roman"/>
          <w:noProof/>
          <w:lang w:val="bg-BG"/>
        </w:rPr>
        <w:t>остта на съдебната система в България. Поради това през следващите години акцентът на МСП бе насочен към наблюдение на тяхното изпълнение и прилагане на практика. Макар изричните конституционни разпоредби да имат ключова роля в определянето на правните пар</w:t>
      </w:r>
      <w:r>
        <w:rPr>
          <w:rFonts w:ascii="Times New Roman" w:hAnsi="Times New Roman"/>
          <w:noProof/>
          <w:lang w:val="bg-BG"/>
        </w:rPr>
        <w:t>аметри на системата, тяхното изпълнение и прилагане на практика, както и развитието на институционалните норми и практики са еднакво важни за крайния резултат. Формалните правила никога не могат да отговорят в пълна степен на предизвикателствата, пред коит</w:t>
      </w:r>
      <w:r>
        <w:rPr>
          <w:rFonts w:ascii="Times New Roman" w:hAnsi="Times New Roman"/>
          <w:noProof/>
          <w:lang w:val="bg-BG"/>
        </w:rPr>
        <w:t>о е изправена съдебната власт, а трябва да бъдат разглеждани в контекста на конкретната практика</w:t>
      </w:r>
      <w:r>
        <w:rPr>
          <w:rFonts w:ascii="Times New Roman" w:hAnsi="Times New Roman"/>
          <w:noProof/>
          <w:vertAlign w:val="superscript"/>
          <w:lang w:val="bg-BG"/>
        </w:rPr>
        <w:footnoteReference w:id="7"/>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настоящата глава първо е направен общ преглед на постигнатия от България през последните десет години напредък в посока създаване на стабилна система на не</w:t>
      </w:r>
      <w:r>
        <w:rPr>
          <w:rFonts w:ascii="Times New Roman" w:hAnsi="Times New Roman"/>
          <w:noProof/>
          <w:lang w:val="bg-BG"/>
        </w:rPr>
        <w:t>зависимо и отчетно управление на съдебната власт (раздел 2.1). В допълнение към това е представено обобщение на най-новите действия, предприети от България през последната година, след последния доклад по МСП от януари 2016 г. (раздел 2.2.).</w:t>
      </w:r>
    </w:p>
    <w:p w:rsidR="00D868B9" w:rsidRDefault="009716DD">
      <w:pPr>
        <w:keepNext/>
        <w:spacing w:before="120" w:after="120" w:line="240" w:lineRule="auto"/>
        <w:ind w:left="850" w:hanging="850"/>
        <w:jc w:val="both"/>
        <w:outlineLvl w:val="1"/>
        <w:rPr>
          <w:rFonts w:ascii="Times New Roman" w:eastAsia="Times New Roman" w:hAnsi="Times New Roman" w:cs="Times New Roman"/>
          <w:b/>
          <w:bCs/>
          <w:iCs/>
          <w:noProof/>
          <w:lang w:val="bg-BG"/>
        </w:rPr>
      </w:pPr>
      <w:r>
        <w:rPr>
          <w:rFonts w:ascii="Times New Roman" w:hAnsi="Times New Roman"/>
          <w:noProof/>
          <w:lang w:val="bg-BG"/>
        </w:rPr>
        <w:t>2.1.</w:t>
      </w:r>
      <w:r>
        <w:rPr>
          <w:noProof/>
          <w:lang w:val="bg-BG"/>
        </w:rPr>
        <w:tab/>
      </w:r>
      <w:r>
        <w:rPr>
          <w:rFonts w:ascii="Times New Roman" w:hAnsi="Times New Roman"/>
          <w:b/>
          <w:noProof/>
          <w:lang w:val="bg-BG"/>
        </w:rPr>
        <w:t>Преглед н</w:t>
      </w:r>
      <w:r>
        <w:rPr>
          <w:rFonts w:ascii="Times New Roman" w:hAnsi="Times New Roman"/>
          <w:b/>
          <w:noProof/>
          <w:lang w:val="bg-BG"/>
        </w:rPr>
        <w:t>а развитието по МСП</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С конституционната реформа от 2007 г. бе укрепена независимата роля на ВСС в управлението на съдебната власт и бе създаден нов съдебен инспекторат. Макар да се смяташе, че тези промени са основополагащи за изграждането на независима и о</w:t>
      </w:r>
      <w:r>
        <w:rPr>
          <w:rFonts w:ascii="Times New Roman" w:hAnsi="Times New Roman"/>
          <w:noProof/>
          <w:lang w:val="bg-BG"/>
        </w:rPr>
        <w:t>тчетна съдебна власт в България, с тях не бяха преодолени напълно всички изразени опасения.</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Висш съдебен съвет (ВСС)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доклада на Комисията от юли 2012 г.</w:t>
      </w:r>
      <w:r>
        <w:rPr>
          <w:rFonts w:ascii="Times New Roman" w:hAnsi="Times New Roman"/>
          <w:noProof/>
          <w:vertAlign w:val="superscript"/>
          <w:lang w:val="bg-BG"/>
        </w:rPr>
        <w:footnoteReference w:id="8"/>
      </w:r>
      <w:r>
        <w:rPr>
          <w:rFonts w:ascii="Times New Roman" w:hAnsi="Times New Roman"/>
          <w:noProof/>
          <w:lang w:val="bg-BG"/>
        </w:rPr>
        <w:t xml:space="preserve"> се припомня, че Венецианската комисия е изразила резерви относно значимата роля на министъра на прав</w:t>
      </w:r>
      <w:r>
        <w:rPr>
          <w:rFonts w:ascii="Times New Roman" w:hAnsi="Times New Roman"/>
          <w:noProof/>
          <w:lang w:val="bg-BG"/>
        </w:rPr>
        <w:t>осъдието в рамките на ВСС, както и относно големия брой членове на ВСС, избирани от Народното събрание</w:t>
      </w:r>
      <w:r>
        <w:rPr>
          <w:rFonts w:ascii="Times New Roman" w:hAnsi="Times New Roman"/>
          <w:noProof/>
          <w:vertAlign w:val="superscript"/>
          <w:lang w:val="bg-BG"/>
        </w:rPr>
        <w:footnoteReference w:id="9"/>
      </w:r>
      <w:r>
        <w:rPr>
          <w:rFonts w:ascii="Times New Roman" w:hAnsi="Times New Roman"/>
          <w:noProof/>
          <w:lang w:val="bg-BG"/>
        </w:rPr>
        <w:t>. Въпреки че с реформата от 2007 г. ролята на министъра бе ограничена до председателство на заседанията на ВСС без право на глас и до правомощието да вна</w:t>
      </w:r>
      <w:r>
        <w:rPr>
          <w:rFonts w:ascii="Times New Roman" w:hAnsi="Times New Roman"/>
          <w:noProof/>
          <w:lang w:val="bg-BG"/>
        </w:rPr>
        <w:t>ся предложения по някои въпроси, свързани с кариерата на магистратите, беше важно да се види как посочените правомощия ще бъдат упражнявани на практика.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Както беше отбелязано от Комисията през 2012 г.</w:t>
      </w:r>
      <w:r>
        <w:rPr>
          <w:rFonts w:ascii="Times New Roman" w:hAnsi="Times New Roman"/>
          <w:noProof/>
          <w:vertAlign w:val="superscript"/>
          <w:lang w:val="bg-BG"/>
        </w:rPr>
        <w:footnoteReference w:id="10"/>
      </w:r>
      <w:r>
        <w:rPr>
          <w:rFonts w:ascii="Times New Roman" w:hAnsi="Times New Roman"/>
          <w:noProof/>
          <w:lang w:val="bg-BG"/>
        </w:rPr>
        <w:t>, фактът, че министърът на правосъдието е запазил редиц</w:t>
      </w:r>
      <w:r>
        <w:rPr>
          <w:rFonts w:ascii="Times New Roman" w:hAnsi="Times New Roman"/>
          <w:noProof/>
          <w:lang w:val="bg-BG"/>
        </w:rPr>
        <w:t>а функции в рамките на ВСС, не беше изтъкнат на практика като повод за безпокойство към тогавашния момент, тъй като последователните министри като цяло по-скоро са оставяли въпросите, свързани с управлението и професионалното развитие, на ВСС. През последн</w:t>
      </w:r>
      <w:r>
        <w:rPr>
          <w:rFonts w:ascii="Times New Roman" w:hAnsi="Times New Roman"/>
          <w:noProof/>
          <w:lang w:val="bg-BG"/>
        </w:rPr>
        <w:t>ите години един министър на правосъдието прояви активност във връзка с ограничен брой решения по значими дисциплинарни дела</w:t>
      </w:r>
      <w:r>
        <w:rPr>
          <w:rFonts w:ascii="Times New Roman" w:hAnsi="Times New Roman"/>
          <w:noProof/>
          <w:vertAlign w:val="superscript"/>
          <w:lang w:val="bg-BG"/>
        </w:rPr>
        <w:footnoteReference w:id="11"/>
      </w:r>
      <w:r>
        <w:rPr>
          <w:rFonts w:ascii="Times New Roman" w:hAnsi="Times New Roman"/>
          <w:noProof/>
          <w:lang w:val="bg-BG"/>
        </w:rPr>
        <w:t xml:space="preserve">. В тези случаи обаче министърът изглежда е действал, прибягвайки до последна инстанция за коригиране на предполагаемо неизпълнение </w:t>
      </w:r>
      <w:r>
        <w:rPr>
          <w:rFonts w:ascii="Times New Roman" w:hAnsi="Times New Roman"/>
          <w:noProof/>
          <w:lang w:val="bg-BG"/>
        </w:rPr>
        <w:t>от страна на ВСС на неговите отговорности</w:t>
      </w:r>
      <w:r>
        <w:rPr>
          <w:rFonts w:ascii="Times New Roman" w:hAnsi="Times New Roman"/>
          <w:noProof/>
          <w:vertAlign w:val="superscript"/>
          <w:lang w:val="bg-BG"/>
        </w:rPr>
        <w:footnoteReference w:id="12"/>
      </w:r>
      <w:r>
        <w:rPr>
          <w:rFonts w:ascii="Times New Roman" w:hAnsi="Times New Roman"/>
          <w:noProof/>
          <w:lang w:val="bg-BG"/>
        </w:rPr>
        <w:t>. Поради това тези случаи показват по-скоро взаимното уравновесяване и контрол на властите и не са израз на по-систематично участие в решенията на ВСС от страна на изпълнителната власт</w:t>
      </w:r>
      <w:r>
        <w:rPr>
          <w:rFonts w:ascii="Times New Roman" w:hAnsi="Times New Roman"/>
          <w:noProof/>
          <w:vertAlign w:val="superscript"/>
          <w:lang w:val="bg-BG"/>
        </w:rPr>
        <w:footnoteReference w:id="13"/>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Въпреки че ролята на </w:t>
      </w:r>
      <w:r>
        <w:rPr>
          <w:rFonts w:ascii="Times New Roman" w:hAnsi="Times New Roman"/>
          <w:noProof/>
          <w:lang w:val="bg-BG"/>
        </w:rPr>
        <w:t>министъра изглежда по-малко спорна на практика, ролята на Народното събрание при избора на членовете на ВСС бе обект на нарастващо напрежение през годините. ВСС се състои от 25 членове: 11 от тях се избират от Народното събрание, 6 — от съдиите, 4 — от про</w:t>
      </w:r>
      <w:r>
        <w:rPr>
          <w:rFonts w:ascii="Times New Roman" w:hAnsi="Times New Roman"/>
          <w:noProof/>
          <w:lang w:val="bg-BG"/>
        </w:rPr>
        <w:t>курорите, 1 — от следователите, като към тях се добавят председателят на Върховния касационен съд и председателят на Върховния административен съд, както и главният прокурор, които са членове по право. Този състав беше предмет на критика от страна на Венец</w:t>
      </w:r>
      <w:r>
        <w:rPr>
          <w:rFonts w:ascii="Times New Roman" w:hAnsi="Times New Roman"/>
          <w:noProof/>
          <w:lang w:val="bg-BG"/>
        </w:rPr>
        <w:t>ианската комисия и от други страни с мотива, че значителната парламентарна квота може да създаде риск от политическо влияние в рамките на ВСС</w:t>
      </w:r>
      <w:r>
        <w:rPr>
          <w:rFonts w:ascii="Times New Roman" w:hAnsi="Times New Roman"/>
          <w:noProof/>
          <w:vertAlign w:val="superscript"/>
          <w:lang w:val="bg-BG"/>
        </w:rPr>
        <w:footnoteReference w:id="14"/>
      </w:r>
      <w:r>
        <w:rPr>
          <w:rFonts w:ascii="Times New Roman" w:hAnsi="Times New Roman"/>
          <w:noProof/>
          <w:lang w:val="bg-BG"/>
        </w:rPr>
        <w:t>. Освен това процедурата за избиране на членовете на ВСС от съдебната система в миналото се е провеждала под форма</w:t>
      </w:r>
      <w:r>
        <w:rPr>
          <w:rFonts w:ascii="Times New Roman" w:hAnsi="Times New Roman"/>
          <w:noProof/>
          <w:lang w:val="bg-BG"/>
        </w:rPr>
        <w:t>та на непреки избори — метод, при който се считаше, че председателите на съдилищата играят решаваща роля при избора на кандидатите. В доклада по МСП от юли 2012 г. е посочено, че Комисията е препоръчала използването на преки избори през 2012 г.</w:t>
      </w:r>
      <w:r>
        <w:rPr>
          <w:rFonts w:ascii="Times New Roman" w:hAnsi="Times New Roman"/>
          <w:noProof/>
          <w:vertAlign w:val="superscript"/>
          <w:lang w:val="bg-BG"/>
        </w:rPr>
        <w:footnoteReference w:id="15"/>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Опасенията</w:t>
      </w:r>
      <w:r>
        <w:rPr>
          <w:rFonts w:ascii="Times New Roman" w:hAnsi="Times New Roman"/>
          <w:noProof/>
          <w:lang w:val="bg-BG"/>
        </w:rPr>
        <w:t xml:space="preserve"> за предполагаемо неправомерно влияние върху решенията на ВСС бяха важна тема в последователните доклади по МСП</w:t>
      </w:r>
      <w:r>
        <w:rPr>
          <w:rFonts w:ascii="Times New Roman" w:hAnsi="Times New Roman"/>
          <w:noProof/>
          <w:vertAlign w:val="superscript"/>
          <w:lang w:val="bg-BG"/>
        </w:rPr>
        <w:footnoteReference w:id="16"/>
      </w:r>
      <w:r>
        <w:rPr>
          <w:rFonts w:ascii="Times New Roman" w:hAnsi="Times New Roman"/>
          <w:noProof/>
          <w:lang w:val="bg-BG"/>
        </w:rPr>
        <w:t xml:space="preserve"> като допълнителна тежест им бе придадена от изразените други опасения във връзка с непрозрачно вземане на решения — въпрос, който отчасти бе св</w:t>
      </w:r>
      <w:r>
        <w:rPr>
          <w:rFonts w:ascii="Times New Roman" w:hAnsi="Times New Roman"/>
          <w:noProof/>
          <w:lang w:val="bg-BG"/>
        </w:rPr>
        <w:t>ързан с липсата на подходящо разделение в рамките на ВСС на областите на компетентност по отношение на съдиите и прокурорите. Според критиците най-малкото е имало усещане за риск, че върху съдиите би могло да се оказва неправомерно влияние, предвид това, ч</w:t>
      </w:r>
      <w:r>
        <w:rPr>
          <w:rFonts w:ascii="Times New Roman" w:hAnsi="Times New Roman"/>
          <w:noProof/>
          <w:lang w:val="bg-BG"/>
        </w:rPr>
        <w:t>е квотата на съдиите, избирани от техни колеги, представляваше само малка част от цялата колегия на ВСС</w:t>
      </w:r>
      <w:r>
        <w:rPr>
          <w:rFonts w:ascii="Times New Roman" w:hAnsi="Times New Roman"/>
          <w:noProof/>
          <w:vertAlign w:val="superscript"/>
          <w:lang w:val="bg-BG"/>
        </w:rPr>
        <w:footnoteReference w:id="17"/>
      </w:r>
      <w:r>
        <w:rPr>
          <w:rFonts w:ascii="Times New Roman" w:hAnsi="Times New Roman"/>
          <w:noProof/>
          <w:lang w:val="bg-BG"/>
        </w:rPr>
        <w:t>. Тези опасения се подхранваха от липсата на прозрачност, а в някои случаи — от усещането за произвол в решенията на ВСС във връзка с назначения и дисци</w:t>
      </w:r>
      <w:r>
        <w:rPr>
          <w:rFonts w:ascii="Times New Roman" w:hAnsi="Times New Roman"/>
          <w:noProof/>
          <w:lang w:val="bg-BG"/>
        </w:rPr>
        <w:t>плинарни производства</w:t>
      </w:r>
      <w:r>
        <w:rPr>
          <w:rFonts w:ascii="Times New Roman" w:hAnsi="Times New Roman"/>
          <w:noProof/>
          <w:vertAlign w:val="superscript"/>
          <w:lang w:val="bg-BG"/>
        </w:rPr>
        <w:footnoteReference w:id="18"/>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През 2015 г. правителството предложи нови изменения на Конституцията в отговор на изразените опасения. Целта беше независимостта на съдебната власт да се увеличи допълнително посредством създаването на две отделни колегии в рамките </w:t>
      </w:r>
      <w:r>
        <w:rPr>
          <w:rFonts w:ascii="Times New Roman" w:hAnsi="Times New Roman"/>
          <w:noProof/>
          <w:lang w:val="bg-BG"/>
        </w:rPr>
        <w:t>на ВСС, които да вземат поотделно решенията за кариерното развитие за съдиите и прокурорите. След продължителен период на политически преговори бе постигнат компромис и измененията бяха приети от Народното събрание на 16 декември 2015 г. Наред със създаван</w:t>
      </w:r>
      <w:r>
        <w:rPr>
          <w:rFonts w:ascii="Times New Roman" w:hAnsi="Times New Roman"/>
          <w:noProof/>
          <w:lang w:val="bg-BG"/>
        </w:rPr>
        <w:t>ето на две отделни колегии в рамките на ВСС окончателният пакет от изменения включваше разпоредби за отмяна на правилото гласуванията във ВСС по кадрови въпроси да бъдат тайни, като същевременно беше въведено правило членовете на ВСС да се избират от Народ</w:t>
      </w:r>
      <w:r>
        <w:rPr>
          <w:rFonts w:ascii="Times New Roman" w:hAnsi="Times New Roman"/>
          <w:noProof/>
          <w:lang w:val="bg-BG"/>
        </w:rPr>
        <w:t>ното събрание с мнозинство от две трети, както и изискване членовете на ВСС от квотата на съдебната власт да се избират пряко, като при вота един магистрат разполага с един глас</w:t>
      </w:r>
      <w:r>
        <w:rPr>
          <w:rFonts w:ascii="Times New Roman" w:hAnsi="Times New Roman"/>
          <w:noProof/>
          <w:vertAlign w:val="superscript"/>
          <w:lang w:val="bg-BG"/>
        </w:rPr>
        <w:footnoteReference w:id="19"/>
      </w:r>
      <w:r>
        <w:rPr>
          <w:rFonts w:ascii="Times New Roman" w:hAnsi="Times New Roman"/>
          <w:noProof/>
          <w:lang w:val="bg-BG"/>
        </w:rPr>
        <w:t>. Двете отделни колегии в рамките на ВСС са компетентни да се занимават с кадр</w:t>
      </w:r>
      <w:r>
        <w:rPr>
          <w:rFonts w:ascii="Times New Roman" w:hAnsi="Times New Roman"/>
          <w:noProof/>
          <w:lang w:val="bg-BG"/>
        </w:rPr>
        <w:t>ови въпроси</w:t>
      </w:r>
      <w:r>
        <w:rPr>
          <w:rFonts w:ascii="Times New Roman" w:hAnsi="Times New Roman"/>
          <w:noProof/>
          <w:vertAlign w:val="superscript"/>
          <w:lang w:val="bg-BG"/>
        </w:rPr>
        <w:footnoteReference w:id="20"/>
      </w:r>
      <w:r>
        <w:rPr>
          <w:rFonts w:ascii="Times New Roman" w:hAnsi="Times New Roman"/>
          <w:noProof/>
          <w:lang w:val="bg-BG"/>
        </w:rPr>
        <w:t>, отнасящи се съответно за съдиите и за прокурорите, както и с въпроси, свързани с организацията и функционирането на съответните съдебни органи (съдилищата и прокуратурите). Пленумът на ВСС запазва правомощията да отправя предложения за назнач</w:t>
      </w:r>
      <w:r>
        <w:rPr>
          <w:rFonts w:ascii="Times New Roman" w:hAnsi="Times New Roman"/>
          <w:noProof/>
          <w:lang w:val="bg-BG"/>
        </w:rPr>
        <w:t>аване на председателите на върховните съдилища и на главния прокурор</w:t>
      </w:r>
      <w:r>
        <w:rPr>
          <w:rFonts w:ascii="Times New Roman" w:hAnsi="Times New Roman"/>
          <w:noProof/>
          <w:vertAlign w:val="superscript"/>
          <w:lang w:val="bg-BG"/>
        </w:rPr>
        <w:footnoteReference w:id="21"/>
      </w:r>
      <w:r>
        <w:rPr>
          <w:rFonts w:ascii="Times New Roman" w:hAnsi="Times New Roman"/>
          <w:noProof/>
          <w:lang w:val="bg-BG"/>
        </w:rPr>
        <w:t>, да освобождава от длъжност членове на самия ВСС, както и правомощия, свързани с проектобюджета на съдебната власт, управлението на недвижимите имоти, съдебното обучение, както и по орга</w:t>
      </w:r>
      <w:r>
        <w:rPr>
          <w:rFonts w:ascii="Times New Roman" w:hAnsi="Times New Roman"/>
          <w:noProof/>
          <w:lang w:val="bg-BG"/>
        </w:rPr>
        <w:t>низационни въпроси, отнасящи се до съдебната власт като цяло</w:t>
      </w:r>
      <w:r>
        <w:rPr>
          <w:rFonts w:ascii="Times New Roman" w:hAnsi="Times New Roman"/>
          <w:noProof/>
          <w:vertAlign w:val="superscript"/>
          <w:lang w:val="bg-BG"/>
        </w:rPr>
        <w:footnoteReference w:id="22"/>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Разделението на кадровите въпроси в две отделни колегии имаше за цел да се преодолее усещането за уязвимост на съдиите от неправомерен натиск, упражняван чрез ВСС. Въпреки това предвид опасения</w:t>
      </w:r>
      <w:r>
        <w:rPr>
          <w:rFonts w:ascii="Times New Roman" w:hAnsi="Times New Roman"/>
          <w:noProof/>
          <w:lang w:val="bg-BG"/>
        </w:rPr>
        <w:t>та, свързани с възможните конституционни последици от една по-всеобхватна промяна, цялостният състав на ВСС бе оставен непроменен и политическата квота, избирана от Народното събрание, запази своите 11 членове. Разпределението на тази политическа квота меж</w:t>
      </w:r>
      <w:r>
        <w:rPr>
          <w:rFonts w:ascii="Times New Roman" w:hAnsi="Times New Roman"/>
          <w:noProof/>
          <w:lang w:val="bg-BG"/>
        </w:rPr>
        <w:t>ду двете колегии се оказа спорен въпрос по време на последния етап от парламентарния процес, който в крайна сметка беше решен чрез промени на измененията в последния момент преди окончателното гласуване, при което политическата квота бе увеличена в съдийск</w:t>
      </w:r>
      <w:r>
        <w:rPr>
          <w:rFonts w:ascii="Times New Roman" w:hAnsi="Times New Roman"/>
          <w:noProof/>
          <w:lang w:val="bg-BG"/>
        </w:rPr>
        <w:t>ата колегия и съответно намалена в прокурорската колегия (в сравнение с посоченото в първоначалния компромис)</w:t>
      </w:r>
      <w:r>
        <w:rPr>
          <w:rFonts w:ascii="Times New Roman" w:hAnsi="Times New Roman"/>
          <w:noProof/>
          <w:vertAlign w:val="superscript"/>
          <w:lang w:val="bg-BG"/>
        </w:rPr>
        <w:footnoteReference w:id="23"/>
      </w:r>
      <w:r>
        <w:rPr>
          <w:rFonts w:ascii="Times New Roman" w:hAnsi="Times New Roman"/>
          <w:noProof/>
          <w:lang w:val="bg-BG"/>
        </w:rPr>
        <w:t>. Понастоящем съдийската колегия се състои от 14 членове, включително председателите на двете върховни съдилища, 6 съдии, избрани от съдии, и 6 чл</w:t>
      </w:r>
      <w:r>
        <w:rPr>
          <w:rFonts w:ascii="Times New Roman" w:hAnsi="Times New Roman"/>
          <w:noProof/>
          <w:lang w:val="bg-BG"/>
        </w:rPr>
        <w:t>енове, избрани от Народното събрание. Прокурорската колегия на свой ред се състои от главния прокурор, 4 прокурори, избрани от своите колеги, един следовател, избран от своите колеги, и 5 членове, избрани от Народното събрание</w:t>
      </w:r>
      <w:r>
        <w:rPr>
          <w:rFonts w:ascii="Times New Roman" w:hAnsi="Times New Roman"/>
          <w:noProof/>
          <w:vertAlign w:val="superscript"/>
          <w:lang w:val="bg-BG"/>
        </w:rPr>
        <w:footnoteReference w:id="24"/>
      </w:r>
      <w:r>
        <w:rPr>
          <w:rFonts w:ascii="Times New Roman" w:hAnsi="Times New Roman"/>
          <w:noProof/>
          <w:lang w:val="bg-BG"/>
        </w:rPr>
        <w:t>. Двете колегии се председате</w:t>
      </w:r>
      <w:r>
        <w:rPr>
          <w:rFonts w:ascii="Times New Roman" w:hAnsi="Times New Roman"/>
          <w:noProof/>
          <w:lang w:val="bg-BG"/>
        </w:rPr>
        <w:t>лстват съответно от председателя на Върховния касационен съд и от Главния прокурор, а пленумът продължава да бъде председателстван от министъра на правосъдието, но без право на глас</w:t>
      </w:r>
      <w:r>
        <w:rPr>
          <w:rFonts w:ascii="Times New Roman" w:hAnsi="Times New Roman"/>
          <w:noProof/>
          <w:vertAlign w:val="superscript"/>
          <w:lang w:val="bg-BG"/>
        </w:rPr>
        <w:footnoteReference w:id="25"/>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Крайният резултат беше подложен на критика от част от магистратското </w:t>
      </w:r>
      <w:r>
        <w:rPr>
          <w:rFonts w:ascii="Times New Roman" w:hAnsi="Times New Roman"/>
          <w:noProof/>
          <w:lang w:val="bg-BG"/>
        </w:rPr>
        <w:t>съсловие и гражданското общество, както и от тогавашния министър на правосъдието поради това, че не е предоставена достатъчна защита на съдиите срещу политическо влияние, като същевременно не е осигурен достатъчен противовес в прокурорската колегия на роля</w:t>
      </w:r>
      <w:r>
        <w:rPr>
          <w:rFonts w:ascii="Times New Roman" w:hAnsi="Times New Roman"/>
          <w:noProof/>
          <w:lang w:val="bg-BG"/>
        </w:rPr>
        <w:t>та на главния прокурор като ръководител на прокуратурата</w:t>
      </w:r>
      <w:r>
        <w:rPr>
          <w:rFonts w:ascii="Times New Roman" w:hAnsi="Times New Roman"/>
          <w:noProof/>
          <w:vertAlign w:val="superscript"/>
          <w:lang w:val="bg-BG"/>
        </w:rPr>
        <w:footnoteReference w:id="26"/>
      </w:r>
      <w:r>
        <w:rPr>
          <w:rFonts w:ascii="Times New Roman" w:hAnsi="Times New Roman"/>
          <w:noProof/>
          <w:lang w:val="bg-BG"/>
        </w:rPr>
        <w:t>. Пакетът от изменения на Конституцията като цяло обаче беше признат, включително в доклада на Комисията от 2016 г.</w:t>
      </w:r>
      <w:r>
        <w:rPr>
          <w:rFonts w:ascii="Times New Roman" w:hAnsi="Times New Roman"/>
          <w:noProof/>
          <w:vertAlign w:val="superscript"/>
          <w:lang w:val="bg-BG"/>
        </w:rPr>
        <w:footnoteReference w:id="27"/>
      </w:r>
      <w:r>
        <w:rPr>
          <w:rFonts w:ascii="Times New Roman" w:hAnsi="Times New Roman"/>
          <w:noProof/>
          <w:lang w:val="bg-BG"/>
        </w:rPr>
        <w:t>, като важна стъпка в посока към по-независима и отчетна съдебна власт.</w:t>
      </w:r>
      <w:r>
        <w:rPr>
          <w:rFonts w:ascii="Times New Roman" w:hAnsi="Times New Roman"/>
          <w:noProof/>
          <w:vertAlign w:val="superscript"/>
          <w:lang w:val="bg-BG"/>
        </w:rPr>
        <w:t xml:space="preserve"> </w:t>
      </w:r>
      <w:r>
        <w:rPr>
          <w:rFonts w:ascii="Times New Roman" w:hAnsi="Times New Roman"/>
          <w:noProof/>
          <w:lang w:val="bg-BG"/>
        </w:rPr>
        <w:t>След гласув</w:t>
      </w:r>
      <w:r>
        <w:rPr>
          <w:rFonts w:ascii="Times New Roman" w:hAnsi="Times New Roman"/>
          <w:noProof/>
          <w:lang w:val="bg-BG"/>
        </w:rPr>
        <w:t>ането на измененията на Конституцията през декември 2015 г. промените бяха въведени в законодателството посредством изменения на Закона за съдебната власт, а двете колегии в рамките на ВСС бяха създадени през пролетта на 2016 г.</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Инспекторат към ВСС (ИВСС)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Втората основна институционална новост, въведена с измененията на Конституцията от 2007 г., беше създаването на независим съдебен инспекторат към ВСС (ИВСС), на който бяха предоставени правомощия да проверява дейността на всички съдебни органи, включително</w:t>
      </w:r>
      <w:r>
        <w:rPr>
          <w:rFonts w:ascii="Times New Roman" w:hAnsi="Times New Roman"/>
          <w:noProof/>
          <w:lang w:val="bg-BG"/>
        </w:rPr>
        <w:t xml:space="preserve"> на съдилищата, прокуратурите и следствените служби, прикрепени към прокуратурите</w:t>
      </w:r>
      <w:r>
        <w:rPr>
          <w:rFonts w:ascii="Times New Roman" w:hAnsi="Times New Roman"/>
          <w:noProof/>
          <w:vertAlign w:val="superscript"/>
          <w:lang w:val="bg-BG"/>
        </w:rPr>
        <w:footnoteReference w:id="28"/>
      </w:r>
      <w:r>
        <w:rPr>
          <w:rFonts w:ascii="Times New Roman" w:hAnsi="Times New Roman"/>
          <w:noProof/>
          <w:lang w:val="bg-BG"/>
        </w:rPr>
        <w:t>. ИВСС беше създаден на 16 януари 2008 г. Той се състои от главен инспектор и десет инспектори, избрани от Народното събрание с мнозинство от две трети, и е компетентен да де</w:t>
      </w:r>
      <w:r>
        <w:rPr>
          <w:rFonts w:ascii="Times New Roman" w:hAnsi="Times New Roman"/>
          <w:noProof/>
          <w:lang w:val="bg-BG"/>
        </w:rPr>
        <w:t>йства служебно, както и по сигнали от граждани или публични институции</w:t>
      </w:r>
      <w:r>
        <w:rPr>
          <w:rFonts w:ascii="Times New Roman" w:hAnsi="Times New Roman"/>
          <w:noProof/>
          <w:vertAlign w:val="superscript"/>
          <w:lang w:val="bg-BG"/>
        </w:rPr>
        <w:footnoteReference w:id="29"/>
      </w:r>
      <w:r>
        <w:rPr>
          <w:rFonts w:ascii="Times New Roman" w:hAnsi="Times New Roman"/>
          <w:noProof/>
          <w:lang w:val="bg-BG"/>
        </w:rPr>
        <w:t>. Подробните разпоредби се съдържат в Закона за съдебната власт.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ИВСС се подпомага от експерти, извършва планирани и </w:t>
      </w:r>
      <w:r>
        <w:rPr>
          <w:rFonts w:ascii="Times New Roman" w:hAnsi="Times New Roman"/>
          <w:i/>
          <w:noProof/>
          <w:lang w:val="bg-BG"/>
        </w:rPr>
        <w:t>ad hoc</w:t>
      </w:r>
      <w:r>
        <w:rPr>
          <w:rFonts w:ascii="Times New Roman" w:hAnsi="Times New Roman"/>
          <w:noProof/>
          <w:lang w:val="bg-BG"/>
        </w:rPr>
        <w:t xml:space="preserve"> проверки и отправя препоръки до ръководителите на съдилищата </w:t>
      </w:r>
      <w:r>
        <w:rPr>
          <w:rFonts w:ascii="Times New Roman" w:hAnsi="Times New Roman"/>
          <w:noProof/>
          <w:lang w:val="bg-BG"/>
        </w:rPr>
        <w:t>и другите институции, както и предложения до ВСС за започването на дисциплинарни производства в случаите, когато в хода на проверките са установени сериозни нарушения. Той публикува годишен доклад за своята дейност. През 2010 г. в рамките на ВСС бе създаде</w:t>
      </w:r>
      <w:r>
        <w:rPr>
          <w:rFonts w:ascii="Times New Roman" w:hAnsi="Times New Roman"/>
          <w:noProof/>
          <w:lang w:val="bg-BG"/>
        </w:rPr>
        <w:t xml:space="preserve">на съвместна </w:t>
      </w:r>
      <w:r>
        <w:rPr>
          <w:rFonts w:ascii="Times New Roman" w:hAnsi="Times New Roman"/>
          <w:i/>
          <w:noProof/>
          <w:lang w:val="bg-BG"/>
        </w:rPr>
        <w:t>Комисия за изготвяне на анализ и последващи действия по препоръките на ИВСС</w:t>
      </w:r>
      <w:r>
        <w:rPr>
          <w:rFonts w:ascii="Times New Roman" w:hAnsi="Times New Roman"/>
          <w:noProof/>
          <w:lang w:val="bg-BG"/>
        </w:rPr>
        <w:t xml:space="preserve"> за осигуряване на по-голяма публичност и предприемане на последващи действия във връзка с констатациите на ИВСС. В докладите по МСП като цяло се признава положителният</w:t>
      </w:r>
      <w:r>
        <w:rPr>
          <w:rFonts w:ascii="Times New Roman" w:hAnsi="Times New Roman"/>
          <w:noProof/>
          <w:lang w:val="bg-BG"/>
        </w:rPr>
        <w:t xml:space="preserve"> принос на ИВСС към подобряване на съдебната дисциплина и отчетността, като същевременно той бива насърчаван да развива дейността си още повече в посока на намиране на решения на системните проблеми в съдебната система</w:t>
      </w:r>
      <w:r>
        <w:rPr>
          <w:rFonts w:ascii="Times New Roman" w:hAnsi="Times New Roman"/>
          <w:noProof/>
          <w:vertAlign w:val="superscript"/>
          <w:lang w:val="bg-BG"/>
        </w:rPr>
        <w:footnoteReference w:id="30"/>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Изискването инспекторите да се изби</w:t>
      </w:r>
      <w:r>
        <w:rPr>
          <w:rFonts w:ascii="Times New Roman" w:hAnsi="Times New Roman"/>
          <w:noProof/>
          <w:lang w:val="bg-BG"/>
        </w:rPr>
        <w:t>рат от Народното събрание с мнозинство от две трети следва да гарантира, че инспекторатът се ползва с широка политическа подкрепа. Избирането на главен инспектор обаче се оказа предизвикателство, когато мандатът на първия изпълняващ длъжността приключи пре</w:t>
      </w:r>
      <w:r>
        <w:rPr>
          <w:rFonts w:ascii="Times New Roman" w:hAnsi="Times New Roman"/>
          <w:noProof/>
          <w:lang w:val="bg-BG"/>
        </w:rPr>
        <w:t>з 2012 г. без да бъде постигнато съгласие за приемник. Както беше подчертано в доклада на Комисията от 2015 г., това лиши за продължителен период от време ИВСС от авторитетното и независимо ръководство, предвидено от Конституцията</w:t>
      </w:r>
      <w:r>
        <w:rPr>
          <w:rFonts w:ascii="Times New Roman" w:hAnsi="Times New Roman"/>
          <w:noProof/>
          <w:vertAlign w:val="superscript"/>
          <w:lang w:val="bg-BG"/>
        </w:rPr>
        <w:footnoteReference w:id="31"/>
      </w:r>
      <w:r>
        <w:rPr>
          <w:rFonts w:ascii="Times New Roman" w:hAnsi="Times New Roman"/>
          <w:noProof/>
          <w:lang w:val="bg-BG"/>
        </w:rPr>
        <w:t>. В крайна сметка обаче б</w:t>
      </w:r>
      <w:r>
        <w:rPr>
          <w:rFonts w:ascii="Times New Roman" w:hAnsi="Times New Roman"/>
          <w:noProof/>
          <w:lang w:val="bg-BG"/>
        </w:rPr>
        <w:t>езизходното положение бе преодоляно с избирането на нов главен инспектор през пролетта на 2015 г., последвано от избора на нова колегия от инспектори през 2016 г.</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контекста на конституционната реформа от декември 2015 г. беше взето решение за укрепване н</w:t>
      </w:r>
      <w:r>
        <w:rPr>
          <w:rFonts w:ascii="Times New Roman" w:hAnsi="Times New Roman"/>
          <w:noProof/>
          <w:lang w:val="bg-BG"/>
        </w:rPr>
        <w:t>а ИВСС, като му бъдат предоставени допълнителни правомощия във връзка с извършването на проверки за почтеност, конфликти на интереси и разкриването на финансова информация на съдии, прокурори и следователи, както и за установяване на действия, които вредят</w:t>
      </w:r>
      <w:r>
        <w:rPr>
          <w:rFonts w:ascii="Times New Roman" w:hAnsi="Times New Roman"/>
          <w:noProof/>
          <w:lang w:val="bg-BG"/>
        </w:rPr>
        <w:t xml:space="preserve"> на престижа на съдебната власт или нарушават независимостта на магистратите</w:t>
      </w:r>
      <w:r>
        <w:rPr>
          <w:rFonts w:ascii="Times New Roman" w:hAnsi="Times New Roman"/>
          <w:noProof/>
          <w:vertAlign w:val="superscript"/>
          <w:lang w:val="bg-BG"/>
        </w:rPr>
        <w:footnoteReference w:id="32"/>
      </w:r>
      <w:r>
        <w:rPr>
          <w:rFonts w:ascii="Times New Roman" w:hAnsi="Times New Roman"/>
          <w:noProof/>
          <w:lang w:val="bg-BG"/>
        </w:rPr>
        <w:t>. Тези нови разпоредби водят до значително по-големи отговорности на ИВСС. Подробните законодателни разпоредби бяха добавени в Закона за съдебната власт през пролетта на 2016 г. и</w:t>
      </w:r>
      <w:r>
        <w:rPr>
          <w:rFonts w:ascii="Times New Roman" w:hAnsi="Times New Roman"/>
          <w:noProof/>
          <w:lang w:val="bg-BG"/>
        </w:rPr>
        <w:t xml:space="preserve"> влязоха в сила през януари 2017 г.</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 xml:space="preserve">2.2. </w:t>
      </w:r>
      <w:r>
        <w:rPr>
          <w:noProof/>
          <w:lang w:val="bg-BG"/>
        </w:rPr>
        <w:tab/>
      </w:r>
      <w:r>
        <w:rPr>
          <w:rFonts w:ascii="Times New Roman" w:hAnsi="Times New Roman"/>
          <w:b/>
          <w:noProof/>
          <w:lang w:val="bg-BG"/>
        </w:rPr>
        <w:t>Развитие след последния доклад по МСП от януари 2016 г.</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В доклада си по МСП от 2016 г. Комисията препоръча на България да извърши реформата на ВСС чрез изменения на Закона за съдебната власт (ЗСВ), във ВСС да се </w:t>
      </w:r>
      <w:r>
        <w:rPr>
          <w:rFonts w:ascii="Times New Roman" w:hAnsi="Times New Roman"/>
          <w:noProof/>
          <w:lang w:val="bg-BG"/>
        </w:rPr>
        <w:t xml:space="preserve">развие трайна практика на прозрачни назначения, извършвани въз основа на качества и почтеност и на ИВСС да се предоставят правомощия и ресурси за изпълнението на новата му функция по гарантиране на почтеността в съдебната система. Тези елементи бяха взети </w:t>
      </w:r>
      <w:r>
        <w:rPr>
          <w:rFonts w:ascii="Times New Roman" w:hAnsi="Times New Roman"/>
          <w:noProof/>
          <w:lang w:val="bg-BG"/>
        </w:rPr>
        <w:t>предвид от българското правителство в контекста на по-широка реформа на съдебната власт, която включваше два отделни законодателни пакета от изменения на ЗСВ, приети от Народното събрание и обнародвани през април и август 2016 г.</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Реформа на ВСС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Първият пак</w:t>
      </w:r>
      <w:r>
        <w:rPr>
          <w:rFonts w:ascii="Times New Roman" w:hAnsi="Times New Roman"/>
          <w:noProof/>
          <w:lang w:val="bg-BG"/>
        </w:rPr>
        <w:t>ет от изменения на ЗСВ се отнасяше до реформата на ВСС. С измененията бяха въведени двете колегии за съдиите и прокурорите в съответствие с новите разпоредби на Конституцията. В измененията също така се определят по-подробно организационните последици от в</w:t>
      </w:r>
      <w:r>
        <w:rPr>
          <w:rFonts w:ascii="Times New Roman" w:hAnsi="Times New Roman"/>
          <w:noProof/>
          <w:lang w:val="bg-BG"/>
        </w:rPr>
        <w:t>ъвеждането на двете колегии, като се установява нова структура на комисиите, най-вече във връзка с въпросите, свързани със служителите, като към всяка от колегиите се създават две отделни комисии съответно по атестирането и конкурсите и по професионална ет</w:t>
      </w:r>
      <w:r>
        <w:rPr>
          <w:rFonts w:ascii="Times New Roman" w:hAnsi="Times New Roman"/>
          <w:noProof/>
          <w:lang w:val="bg-BG"/>
        </w:rPr>
        <w:t>ика</w:t>
      </w:r>
      <w:r>
        <w:rPr>
          <w:rFonts w:ascii="Times New Roman" w:hAnsi="Times New Roman"/>
          <w:noProof/>
          <w:vertAlign w:val="superscript"/>
          <w:lang w:val="bg-BG"/>
        </w:rPr>
        <w:footnoteReference w:id="33"/>
      </w:r>
      <w:r>
        <w:rPr>
          <w:rFonts w:ascii="Times New Roman" w:hAnsi="Times New Roman"/>
          <w:noProof/>
          <w:lang w:val="bg-BG"/>
        </w:rPr>
        <w:t>. Измененията на ЗСВ изясняват и правилата за гласуване по въпроси, свързани със служителите, като назначенията, повишаването, атестирането, преместването и дисциплинарните наказания.</w:t>
      </w:r>
      <w:r>
        <w:rPr>
          <w:rFonts w:ascii="Times New Roman" w:hAnsi="Times New Roman"/>
          <w:noProof/>
          <w:vertAlign w:val="superscript"/>
          <w:lang w:val="bg-BG"/>
        </w:rPr>
        <w:t xml:space="preserve"> </w:t>
      </w:r>
      <w:r>
        <w:rPr>
          <w:rFonts w:ascii="Times New Roman" w:hAnsi="Times New Roman"/>
          <w:noProof/>
          <w:vertAlign w:val="superscript"/>
          <w:lang w:val="bg-BG"/>
        </w:rPr>
        <w:footnoteReference w:id="34"/>
      </w:r>
      <w:r>
        <w:rPr>
          <w:rFonts w:ascii="Times New Roman" w:hAnsi="Times New Roman"/>
          <w:noProof/>
          <w:lang w:val="bg-BG"/>
        </w:rPr>
        <w:t xml:space="preserve"> По такива въпроси решенията се вземат с абсолютно мнозинство от 8 </w:t>
      </w:r>
      <w:r>
        <w:rPr>
          <w:rFonts w:ascii="Times New Roman" w:hAnsi="Times New Roman"/>
          <w:noProof/>
          <w:lang w:val="bg-BG"/>
        </w:rPr>
        <w:t>гласа в съдийската колегия (от общо 14 членове) и 6 гласа в прокурорската колегия (от общо 11 членове), а в пленарен състав ВСС приема такива решения с квалифицирано мнозинство от 17 гласа (от общо 25 членове)</w:t>
      </w:r>
      <w:r>
        <w:rPr>
          <w:rFonts w:ascii="Times New Roman" w:hAnsi="Times New Roman"/>
          <w:noProof/>
          <w:vertAlign w:val="superscript"/>
          <w:lang w:val="bg-BG"/>
        </w:rPr>
        <w:footnoteReference w:id="35"/>
      </w:r>
      <w:r>
        <w:rPr>
          <w:rFonts w:ascii="Times New Roman" w:hAnsi="Times New Roman"/>
          <w:noProof/>
          <w:lang w:val="bg-BG"/>
        </w:rPr>
        <w:t>. Други решения се вземат с обикновено мнозинс</w:t>
      </w:r>
      <w:r>
        <w:rPr>
          <w:rFonts w:ascii="Times New Roman" w:hAnsi="Times New Roman"/>
          <w:noProof/>
          <w:lang w:val="bg-BG"/>
        </w:rPr>
        <w:t>тво. Нова разпоредба предвижда също, че по правило заседанията на ВСС са публични и се излъчват на живо по интернет</w:t>
      </w:r>
      <w:r>
        <w:rPr>
          <w:rFonts w:ascii="Times New Roman" w:hAnsi="Times New Roman"/>
          <w:noProof/>
          <w:vertAlign w:val="superscript"/>
          <w:lang w:val="bg-BG"/>
        </w:rPr>
        <w:footnoteReference w:id="36"/>
      </w:r>
      <w:r>
        <w:rPr>
          <w:rFonts w:ascii="Times New Roman" w:hAnsi="Times New Roman"/>
          <w:noProof/>
          <w:lang w:val="bg-BG"/>
        </w:rPr>
        <w:t xml:space="preserve">. Това потвърждава, че всички решения трябва да се вземат с явно гласуване, докато преди решенията по въпроси, свързани със служителите, са </w:t>
      </w:r>
      <w:r>
        <w:rPr>
          <w:rFonts w:ascii="Times New Roman" w:hAnsi="Times New Roman"/>
          <w:noProof/>
          <w:lang w:val="bg-BG"/>
        </w:rPr>
        <w:t>се вземали с тайно гласуване</w:t>
      </w:r>
      <w:r>
        <w:rPr>
          <w:rFonts w:ascii="Times New Roman" w:hAnsi="Times New Roman"/>
          <w:noProof/>
          <w:vertAlign w:val="superscript"/>
          <w:lang w:val="bg-BG"/>
        </w:rPr>
        <w:footnoteReference w:id="37"/>
      </w:r>
      <w:r>
        <w:rPr>
          <w:rFonts w:ascii="Times New Roman" w:hAnsi="Times New Roman"/>
          <w:noProof/>
          <w:lang w:val="bg-BG"/>
        </w:rPr>
        <w:t>. По-голямата прозрачност на решенията и гласуването в рамките на ВСС дава възможност за по-строг контрол на тези решения от страна на обществеността и заинтересованите страни.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След преструктурирането двете колегии са взели реш</w:t>
      </w:r>
      <w:r>
        <w:rPr>
          <w:rFonts w:ascii="Times New Roman" w:hAnsi="Times New Roman"/>
          <w:noProof/>
          <w:lang w:val="bg-BG"/>
        </w:rPr>
        <w:t>ения по редица организационни въпроси и въпроси, свързани със служителите. Макар реформата да доведе до по-голяма прозрачност във функционирането на ВСС, промените не успяха да доведат до сериозно намаляване на полемиката във връзка с функционирането му, н</w:t>
      </w:r>
      <w:r>
        <w:rPr>
          <w:rFonts w:ascii="Times New Roman" w:hAnsi="Times New Roman"/>
          <w:noProof/>
          <w:lang w:val="bg-BG"/>
        </w:rPr>
        <w:t>ито до преустановяване на твърденията за неправомерно влияние върху неговите решения. В съдийската колегия процесът на вземане на решения разкри наличие на голямо напрежение между членовете. В някои случаи съдийската колегия не е успяла да постигне необход</w:t>
      </w:r>
      <w:r>
        <w:rPr>
          <w:rFonts w:ascii="Times New Roman" w:hAnsi="Times New Roman"/>
          <w:noProof/>
          <w:lang w:val="bg-BG"/>
        </w:rPr>
        <w:t>имото мнозинство за вземане на решение относно ключови назначения. Дори при наличие на решение, то често се е вземало при големи разногласия в колегията и с много малко мнозинство от гласовете дори в случаи, в които е имало само един кандидат за длъжността</w:t>
      </w:r>
      <w:r>
        <w:rPr>
          <w:rFonts w:ascii="Times New Roman" w:hAnsi="Times New Roman"/>
          <w:noProof/>
          <w:lang w:val="bg-BG"/>
        </w:rPr>
        <w:t>, а в един случай избраният кандидат е бил причина за широк спор по съображения, свързани с етиката</w:t>
      </w:r>
      <w:r>
        <w:rPr>
          <w:rFonts w:ascii="Times New Roman" w:hAnsi="Times New Roman"/>
          <w:noProof/>
          <w:vertAlign w:val="superscript"/>
          <w:lang w:val="bg-BG"/>
        </w:rPr>
        <w:footnoteReference w:id="38"/>
      </w:r>
      <w:r>
        <w:rPr>
          <w:rFonts w:ascii="Times New Roman" w:hAnsi="Times New Roman"/>
          <w:noProof/>
          <w:lang w:val="bg-BG"/>
        </w:rPr>
        <w:t>. Има обаче също примери за единодушни решения за назначения по високите етажи на властта</w:t>
      </w:r>
      <w:r>
        <w:rPr>
          <w:rFonts w:ascii="Times New Roman" w:hAnsi="Times New Roman"/>
          <w:noProof/>
          <w:vertAlign w:val="superscript"/>
          <w:lang w:val="bg-BG"/>
        </w:rPr>
        <w:footnoteReference w:id="39"/>
      </w:r>
      <w:r>
        <w:rPr>
          <w:rFonts w:ascii="Times New Roman" w:hAnsi="Times New Roman"/>
          <w:noProof/>
          <w:lang w:val="bg-BG"/>
        </w:rPr>
        <w:t>. Решенията в прокурорската колегия, от друга страна, са били засе</w:t>
      </w:r>
      <w:r>
        <w:rPr>
          <w:rFonts w:ascii="Times New Roman" w:hAnsi="Times New Roman"/>
          <w:noProof/>
          <w:lang w:val="bg-BG"/>
        </w:rPr>
        <w:t>гнати в по-малка степен от явна полемика, но пък обратно, по принцип са били вземани единодушно или почти единодушно, често при наличието на един-единствен кандидат за длъжността.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На 9 декември голям брой съдии излязоха по улиците в София в знак на протест</w:t>
      </w:r>
      <w:r>
        <w:rPr>
          <w:rFonts w:ascii="Times New Roman" w:hAnsi="Times New Roman"/>
          <w:noProof/>
          <w:lang w:val="bg-BG"/>
        </w:rPr>
        <w:t xml:space="preserve"> срещу смятания за небалансиран подход на ВСС по отношение на условията на труд в софийските съдилища. Председателят на Софийския районен съд реши да подаде оставка в подкрепа на протестите. Тези протести започнаха след решение на ВСС от предишния ден за з</w:t>
      </w:r>
      <w:r>
        <w:rPr>
          <w:rFonts w:ascii="Times New Roman" w:hAnsi="Times New Roman"/>
          <w:noProof/>
          <w:lang w:val="bg-BG"/>
        </w:rPr>
        <w:t>апочване на проверки в Софийски градски съд и Софийски районен съд вследствие на сигнал от страна на главния прокурор относно закъснения в разглеждането на делата в двете съдилища. Съдиите обаче твърдят, че закъсненията са резултат от години на бездействие</w:t>
      </w:r>
      <w:r>
        <w:rPr>
          <w:rFonts w:ascii="Times New Roman" w:hAnsi="Times New Roman"/>
          <w:noProof/>
          <w:lang w:val="bg-BG"/>
        </w:rPr>
        <w:t xml:space="preserve"> от страна на ВСС за справяне с прекомерната натовареност в двете съдилища и че решението за започване на двете проверки на практика представлява намеса от страна на прокуратурата във вътрешните работи на съдилищата</w:t>
      </w:r>
      <w:r>
        <w:rPr>
          <w:rFonts w:ascii="Times New Roman" w:hAnsi="Times New Roman"/>
          <w:noProof/>
          <w:vertAlign w:val="superscript"/>
          <w:lang w:val="bg-BG"/>
        </w:rPr>
        <w:footnoteReference w:id="40"/>
      </w:r>
      <w:r>
        <w:rPr>
          <w:rFonts w:ascii="Times New Roman" w:hAnsi="Times New Roman"/>
          <w:noProof/>
          <w:lang w:val="bg-BG"/>
        </w:rPr>
        <w:t>. Тези твърдения отразяват продължаващит</w:t>
      </w:r>
      <w:r>
        <w:rPr>
          <w:rFonts w:ascii="Times New Roman" w:hAnsi="Times New Roman"/>
          <w:noProof/>
          <w:lang w:val="bg-BG"/>
        </w:rPr>
        <w:t>е сериозни опасения сред съдиите относно политизирането на решенията на ВСС</w:t>
      </w:r>
      <w:r>
        <w:rPr>
          <w:rFonts w:ascii="Times New Roman" w:hAnsi="Times New Roman"/>
          <w:noProof/>
          <w:vertAlign w:val="superscript"/>
          <w:lang w:val="bg-BG"/>
        </w:rPr>
        <w:footnoteReference w:id="41"/>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Измененията на Конституцията от декември 2015 г. съдържаха и важни промени в начина, по който членовете на ВСС ще бъдат избирани в бъдеще. Тези правила бяха доразвити в изменения</w:t>
      </w:r>
      <w:r>
        <w:rPr>
          <w:rFonts w:ascii="Times New Roman" w:hAnsi="Times New Roman"/>
          <w:noProof/>
          <w:lang w:val="bg-BG"/>
        </w:rPr>
        <w:t>та на ЗСВ през април 2016 г., с които, в допълнение към определянето на подробните процедури за прекия избор на съответната квота от общите събрания на съдиите, прокурорите и следователите, се въвеждат и някои допълнителни промени в процедурата за избор на</w:t>
      </w:r>
      <w:r>
        <w:rPr>
          <w:rFonts w:ascii="Times New Roman" w:hAnsi="Times New Roman"/>
          <w:noProof/>
          <w:lang w:val="bg-BG"/>
        </w:rPr>
        <w:t xml:space="preserve"> политическата квота от Народното събрание. Предложенията за членове на ВСС се разглеждат от комисия на Народното събрание и към тях се прилагат „подробни писмени мотиви за професионалните и нравствените качества на кандидатите, включително и изразени стан</w:t>
      </w:r>
      <w:r>
        <w:rPr>
          <w:rFonts w:ascii="Times New Roman" w:hAnsi="Times New Roman"/>
          <w:noProof/>
          <w:lang w:val="bg-BG"/>
        </w:rPr>
        <w:t>овища от професионални, академични и други организации“</w:t>
      </w:r>
      <w:r>
        <w:rPr>
          <w:rFonts w:ascii="Times New Roman" w:hAnsi="Times New Roman"/>
          <w:noProof/>
          <w:vertAlign w:val="superscript"/>
          <w:lang w:val="bg-BG"/>
        </w:rPr>
        <w:footnoteReference w:id="42"/>
      </w:r>
      <w:r>
        <w:rPr>
          <w:rFonts w:ascii="Times New Roman" w:hAnsi="Times New Roman"/>
          <w:noProof/>
          <w:lang w:val="bg-BG"/>
        </w:rPr>
        <w:t>. След като изслуша всеки кандидат, компетентната комисия изготвя и публикува „подробен и мотивиран“ доклад, с който предлага кандидатурите за гласуване в пленарно заседание на Народното събрание</w:t>
      </w:r>
      <w:r>
        <w:rPr>
          <w:rFonts w:ascii="Times New Roman" w:hAnsi="Times New Roman"/>
          <w:noProof/>
          <w:vertAlign w:val="superscript"/>
          <w:lang w:val="bg-BG"/>
        </w:rPr>
        <w:footnoteReference w:id="43"/>
      </w:r>
      <w:r>
        <w:rPr>
          <w:rFonts w:ascii="Times New Roman" w:hAnsi="Times New Roman"/>
          <w:noProof/>
          <w:lang w:val="bg-BG"/>
        </w:rPr>
        <w:t>. На</w:t>
      </w:r>
      <w:r>
        <w:rPr>
          <w:rFonts w:ascii="Times New Roman" w:hAnsi="Times New Roman"/>
          <w:noProof/>
          <w:lang w:val="bg-BG"/>
        </w:rPr>
        <w:t xml:space="preserve"> пленарно заседание Народното събрание избира всеки член на Висшия съдебен съвет поотделно с мнозинство две трети от народните представители</w:t>
      </w:r>
      <w:r>
        <w:rPr>
          <w:rFonts w:ascii="Times New Roman" w:hAnsi="Times New Roman"/>
          <w:noProof/>
          <w:vertAlign w:val="superscript"/>
          <w:lang w:val="bg-BG"/>
        </w:rPr>
        <w:footnoteReference w:id="44"/>
      </w:r>
      <w:r>
        <w:rPr>
          <w:rFonts w:ascii="Times New Roman" w:hAnsi="Times New Roman"/>
          <w:noProof/>
          <w:lang w:val="bg-BG"/>
        </w:rPr>
        <w:t>. Що се отнася до непарламентарната квота, в новите разпоредби на ЗСВ, приети през април 2016 г., се уточняват подр</w:t>
      </w:r>
      <w:r>
        <w:rPr>
          <w:rFonts w:ascii="Times New Roman" w:hAnsi="Times New Roman"/>
          <w:noProof/>
          <w:lang w:val="bg-BG"/>
        </w:rPr>
        <w:t>обно процедурите, чрез които членовете „се избират пряко чрез тайно гласуване съответно от съдиите, от прокурорите и от следователите“</w:t>
      </w:r>
      <w:r>
        <w:rPr>
          <w:rFonts w:ascii="Times New Roman" w:hAnsi="Times New Roman"/>
          <w:noProof/>
          <w:vertAlign w:val="superscript"/>
          <w:lang w:val="bg-BG"/>
        </w:rPr>
        <w:footnoteReference w:id="45"/>
      </w:r>
      <w:r>
        <w:rPr>
          <w:rFonts w:ascii="Times New Roman" w:hAnsi="Times New Roman"/>
          <w:noProof/>
          <w:lang w:val="bg-BG"/>
        </w:rPr>
        <w:t xml:space="preserve">. Процедурите за избор на ВСС ще бъдат приложени за първи път през 2017 г., тъй като мандатът на настоящия ВСС приключва </w:t>
      </w:r>
      <w:r>
        <w:rPr>
          <w:rFonts w:ascii="Times New Roman" w:hAnsi="Times New Roman"/>
          <w:noProof/>
          <w:lang w:val="bg-BG"/>
        </w:rPr>
        <w:t>в началото на есента</w:t>
      </w:r>
      <w:r>
        <w:rPr>
          <w:rFonts w:ascii="Times New Roman" w:hAnsi="Times New Roman"/>
          <w:noProof/>
          <w:vertAlign w:val="superscript"/>
          <w:lang w:val="bg-BG"/>
        </w:rPr>
        <w:footnoteReference w:id="46"/>
      </w:r>
      <w:r>
        <w:rPr>
          <w:rFonts w:ascii="Times New Roman" w:hAnsi="Times New Roman"/>
          <w:noProof/>
          <w:lang w:val="bg-BG"/>
        </w:rPr>
        <w:t>.</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Инспекторат към ВСС (ИВСС)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Другата основна промяна, внесена с конституционните изменения от декември 2015 г., се отнася до ролята на ИВСС. Инспекторатът има за задача да проверява дейността на органите на съдебната власт, без да зася</w:t>
      </w:r>
      <w:r>
        <w:rPr>
          <w:rFonts w:ascii="Times New Roman" w:hAnsi="Times New Roman"/>
          <w:noProof/>
          <w:lang w:val="bg-BG"/>
        </w:rPr>
        <w:t>га независимостта на съдиите, съдебните заседатели, прокурорите и следователите при осъществяването на техните функции. Съгласно новите конституционни разпоредби в бъдеще ИВСС ще извършва проверки за почтеност и конфликт на интереси на съдии, прокурори и с</w:t>
      </w:r>
      <w:r>
        <w:rPr>
          <w:rFonts w:ascii="Times New Roman" w:hAnsi="Times New Roman"/>
          <w:noProof/>
          <w:lang w:val="bg-BG"/>
        </w:rPr>
        <w:t>ледователи, проверки на имуществените им декларации, както и проверки за установяване на действия, които накърняват престижа на съдебната власт, и такива, свързани с нарушаване на независимостта на съдиите, прокурорите и следователите</w:t>
      </w:r>
      <w:r>
        <w:rPr>
          <w:rFonts w:ascii="Times New Roman" w:hAnsi="Times New Roman"/>
          <w:noProof/>
          <w:vertAlign w:val="superscript"/>
          <w:lang w:val="bg-BG"/>
        </w:rPr>
        <w:footnoteReference w:id="47"/>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Твърде общите форму</w:t>
      </w:r>
      <w:r>
        <w:rPr>
          <w:rFonts w:ascii="Times New Roman" w:hAnsi="Times New Roman"/>
          <w:noProof/>
          <w:lang w:val="bg-BG"/>
        </w:rPr>
        <w:t>лировки в Конституцията доведоха до трудни обсъждания при подготовката на законодателните изменения на ЗСВ през 2016 г. В крайна сметка съответните разпоредби бяха включени в пакета от предложения през август. Основните разпоредби са влезли в сила едва пре</w:t>
      </w:r>
      <w:r>
        <w:rPr>
          <w:rFonts w:ascii="Times New Roman" w:hAnsi="Times New Roman"/>
          <w:noProof/>
          <w:lang w:val="bg-BG"/>
        </w:rPr>
        <w:t>з януари 2017 г., за да се даде време на ИВСС да приеме правила за прилагането им и да създаде необходимия организационен капацитет за изпълняване на тези нови и сложни задачи. Самият ИВСС е представил няколко писмени становища пред Министерството на право</w:t>
      </w:r>
      <w:r>
        <w:rPr>
          <w:rFonts w:ascii="Times New Roman" w:hAnsi="Times New Roman"/>
          <w:noProof/>
          <w:lang w:val="bg-BG"/>
        </w:rPr>
        <w:t>съдието в хода на преговорите, в които набляга по-специално върху необходимостта в закона да се закрепят ясни процедури и правила, както и да се предоставят достатъчно ресурси за изпълнение на функциите му</w:t>
      </w:r>
      <w:r>
        <w:rPr>
          <w:rFonts w:ascii="Times New Roman" w:hAnsi="Times New Roman"/>
          <w:noProof/>
          <w:vertAlign w:val="superscript"/>
          <w:lang w:val="bg-BG"/>
        </w:rPr>
        <w:footnoteReference w:id="48"/>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Новите разпоредби относно ИВСС и неговата дейнос</w:t>
      </w:r>
      <w:r>
        <w:rPr>
          <w:rFonts w:ascii="Times New Roman" w:hAnsi="Times New Roman"/>
          <w:noProof/>
          <w:lang w:val="bg-BG"/>
        </w:rPr>
        <w:t>т във връзка с горепосочените задачи се разпростират в няколко глави от изменения ЗСВ</w:t>
      </w:r>
      <w:r>
        <w:rPr>
          <w:rFonts w:ascii="Times New Roman" w:hAnsi="Times New Roman"/>
          <w:noProof/>
          <w:vertAlign w:val="superscript"/>
          <w:lang w:val="bg-BG"/>
        </w:rPr>
        <w:footnoteReference w:id="49"/>
      </w:r>
      <w:r>
        <w:rPr>
          <w:rFonts w:ascii="Times New Roman" w:hAnsi="Times New Roman"/>
          <w:noProof/>
          <w:lang w:val="bg-BG"/>
        </w:rPr>
        <w:t xml:space="preserve">. В тях се уточнява, че съдиите, прокурорите и следователите представят на ИВСС декларация за личното си имущество и за интереси. В едномесечен срок от изтичане на срока </w:t>
      </w:r>
      <w:r>
        <w:rPr>
          <w:rFonts w:ascii="Times New Roman" w:hAnsi="Times New Roman"/>
          <w:noProof/>
          <w:lang w:val="bg-BG"/>
        </w:rPr>
        <w:t>за представяне на декларациите ИВСС ги публикува на интернет страницата си, заедно със списък на магистратите (ако има такива), които не са подали декларациите си в срок. В тримесечен срок след изтичане на срока за подаване на декларация ИВСС извършва пров</w:t>
      </w:r>
      <w:r>
        <w:rPr>
          <w:rFonts w:ascii="Times New Roman" w:hAnsi="Times New Roman"/>
          <w:noProof/>
          <w:lang w:val="bg-BG"/>
        </w:rPr>
        <w:t>ерка за достоверността на декларираните факти. На ИВСС бяха предоставени широки правомощия за достъп до източници на информация за обстоятелствата, подлежащи на деклариране, с цел да се гарантира ефективен контрол върху имуществото на българските магистрат</w:t>
      </w:r>
      <w:r>
        <w:rPr>
          <w:rFonts w:ascii="Times New Roman" w:hAnsi="Times New Roman"/>
          <w:noProof/>
          <w:lang w:val="bg-BG"/>
        </w:rPr>
        <w:t>и. Проверката се извършва чрез съпоставяне на декларираните факти с получената информация и приключва с доклад за съответствие или несъответствие.</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бъдеще на ИВСС ще бъде възложено да извършва проверки за почтеност и за установяване на действия, които нак</w:t>
      </w:r>
      <w:r>
        <w:rPr>
          <w:rFonts w:ascii="Times New Roman" w:hAnsi="Times New Roman"/>
          <w:noProof/>
          <w:lang w:val="bg-BG"/>
        </w:rPr>
        <w:t>ърняват престижа на съдебната власт, и проверки, свързани с нарушаване на независимостта на магистратите, за да се гарантира спазване на принципите, установени в Кодекса за етично поведение. Проверки могат да бъдат образувани по сигнал</w:t>
      </w:r>
      <w:r>
        <w:rPr>
          <w:rFonts w:ascii="Times New Roman" w:hAnsi="Times New Roman"/>
          <w:noProof/>
          <w:vertAlign w:val="superscript"/>
          <w:lang w:val="bg-BG"/>
        </w:rPr>
        <w:footnoteReference w:id="50"/>
      </w:r>
      <w:r>
        <w:rPr>
          <w:rFonts w:ascii="Times New Roman" w:hAnsi="Times New Roman"/>
          <w:noProof/>
          <w:lang w:val="bg-BG"/>
        </w:rPr>
        <w:t xml:space="preserve">, по искане на </w:t>
      </w:r>
      <w:r>
        <w:rPr>
          <w:rFonts w:ascii="Times New Roman" w:hAnsi="Times New Roman"/>
          <w:noProof/>
          <w:lang w:val="bg-BG"/>
        </w:rPr>
        <w:t>съответния магистрат или служебно от ИВСС. Проверките се извършват в двумесечен срок от регистриране на сигнала и приключват с изготвянето на мотивиран доклад. В хода на проверките се събират данни, свързани с предмета на проверката, и проверяваното лице с</w:t>
      </w:r>
      <w:r>
        <w:rPr>
          <w:rFonts w:ascii="Times New Roman" w:hAnsi="Times New Roman"/>
          <w:noProof/>
          <w:lang w:val="bg-BG"/>
        </w:rPr>
        <w:t>е изслушва. Докладите се приемат от колегията на Инспектората и могат да доведат до предложение до съответната колегия на ВСС за установяване на конфликт на интереси и/или за образуване на дисциплинарно производство</w:t>
      </w:r>
      <w:r>
        <w:rPr>
          <w:rFonts w:ascii="Times New Roman" w:hAnsi="Times New Roman"/>
          <w:noProof/>
          <w:vertAlign w:val="superscript"/>
          <w:lang w:val="bg-BG"/>
        </w:rPr>
        <w:footnoteReference w:id="51"/>
      </w:r>
      <w:r>
        <w:rPr>
          <w:rFonts w:ascii="Times New Roman" w:hAnsi="Times New Roman"/>
          <w:noProof/>
          <w:lang w:val="bg-BG"/>
        </w:rPr>
        <w:t>. Поради това окончателните решения за д</w:t>
      </w:r>
      <w:r>
        <w:rPr>
          <w:rFonts w:ascii="Times New Roman" w:hAnsi="Times New Roman"/>
          <w:noProof/>
          <w:lang w:val="bg-BG"/>
        </w:rPr>
        <w:t>исциплинарните и другите мерки се вземат от ВСС въз основа на анализ, изготвен от ИВСС.</w:t>
      </w:r>
    </w:p>
    <w:p w:rsidR="00D868B9" w:rsidRDefault="009716DD">
      <w:pPr>
        <w:spacing w:before="360" w:line="240" w:lineRule="auto"/>
        <w:ind w:left="720" w:hanging="720"/>
        <w:jc w:val="both"/>
        <w:rPr>
          <w:rFonts w:ascii="Times New Roman" w:hAnsi="Times New Roman"/>
          <w:b/>
          <w:bCs/>
          <w:smallCaps/>
          <w:noProof/>
          <w:lang w:val="bg-BG"/>
        </w:rPr>
      </w:pPr>
      <w:r>
        <w:rPr>
          <w:rFonts w:ascii="Times New Roman" w:hAnsi="Times New Roman"/>
          <w:b/>
          <w:smallCaps/>
          <w:noProof/>
          <w:lang w:val="bg-BG"/>
        </w:rPr>
        <w:t>3.</w:t>
      </w:r>
      <w:r>
        <w:rPr>
          <w:noProof/>
          <w:lang w:val="bg-BG"/>
        </w:rPr>
        <w:tab/>
      </w:r>
      <w:r>
        <w:rPr>
          <w:rFonts w:ascii="Times New Roman" w:hAnsi="Times New Roman"/>
          <w:b/>
          <w:smallCaps/>
          <w:noProof/>
          <w:lang w:val="bg-BG"/>
        </w:rPr>
        <w:t>Правна уредба</w:t>
      </w:r>
    </w:p>
    <w:p w:rsidR="00D868B9" w:rsidRDefault="009716DD">
      <w:pPr>
        <w:pBdr>
          <w:top w:val="single" w:sz="4" w:space="1" w:color="auto"/>
          <w:left w:val="single" w:sz="4" w:space="4" w:color="auto"/>
          <w:bottom w:val="single" w:sz="4" w:space="1" w:color="auto"/>
          <w:right w:val="single" w:sz="4" w:space="4" w:color="auto"/>
        </w:pBdr>
        <w:spacing w:after="120" w:line="240" w:lineRule="auto"/>
        <w:jc w:val="both"/>
        <w:rPr>
          <w:rFonts w:ascii="Times New Roman Italic" w:hAnsi="Times New Roman Italic"/>
          <w:i/>
          <w:noProof/>
          <w:lang w:val="bg-BG"/>
        </w:rPr>
      </w:pPr>
      <w:r>
        <w:rPr>
          <w:rFonts w:ascii="Times New Roman Italic" w:hAnsi="Times New Roman Italic"/>
          <w:i/>
          <w:noProof/>
          <w:lang w:val="bg-BG"/>
        </w:rPr>
        <w:t>Показател 2: Да осигури по-прозрачен и ефикасен съдебен процес посредством приемането и прилагането на нов закон за съдебната власт и нов граждански пр</w:t>
      </w:r>
      <w:r>
        <w:rPr>
          <w:rFonts w:ascii="Times New Roman Italic" w:hAnsi="Times New Roman Italic"/>
          <w:i/>
          <w:noProof/>
          <w:lang w:val="bg-BG"/>
        </w:rPr>
        <w:t>оцесуален кодекс. Да докладва за ефекта от тези нови закони и от Наказателно-процесуалния кодекс и Административнопроцесуалния кодекс, и по-специално върху досъдебната фаза на наказателното производство.</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Вторият показател е съсредоточен върху правната и пр</w:t>
      </w:r>
      <w:r>
        <w:rPr>
          <w:rFonts w:ascii="Times New Roman" w:hAnsi="Times New Roman"/>
          <w:noProof/>
          <w:lang w:val="bg-BG"/>
        </w:rPr>
        <w:t>оцедурната уредба на съдебната система. Законът за съдебната власт (ЗСВ) е основният закон, регламентиращ съдебната власт, като в него се определят институционалните структури и разпределението на правомощията между различните елементи на съдебната система</w:t>
      </w:r>
      <w:r>
        <w:rPr>
          <w:rFonts w:ascii="Times New Roman" w:hAnsi="Times New Roman"/>
          <w:noProof/>
          <w:lang w:val="bg-BG"/>
        </w:rPr>
        <w:t>. Процесуалните кодекси на свой ред са от решаващо значение за функционирането на различните органи на съдебната власт. Взети заедно, тези нормативни актове са изключително важни за прозрачността и ефективността на съдебния процес. Стабилността и съгласува</w:t>
      </w:r>
      <w:r>
        <w:rPr>
          <w:rFonts w:ascii="Times New Roman" w:hAnsi="Times New Roman"/>
          <w:noProof/>
          <w:lang w:val="bg-BG"/>
        </w:rPr>
        <w:t>ността на правната уредба е предпоставка за една добре функционираща съдебна власт.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Макар законодателството да е важен въпрос само по себе си, нужно е то да се разглежда и в съответен контекст, като се вземе предвид начинът, по който то се прилага на </w:t>
      </w:r>
      <w:r>
        <w:rPr>
          <w:rFonts w:ascii="Times New Roman" w:hAnsi="Times New Roman"/>
          <w:noProof/>
          <w:lang w:val="bg-BG"/>
        </w:rPr>
        <w:t>практика. Поради това този показател е тясно свързан с показател 3, който е разгледан в следващата глава. Определянето на отделен показател за законодателството обаче подчертава важността, която беше отдадена към момента на присъединяването на необходимост</w:t>
      </w:r>
      <w:r>
        <w:rPr>
          <w:rFonts w:ascii="Times New Roman" w:hAnsi="Times New Roman"/>
          <w:noProof/>
          <w:lang w:val="bg-BG"/>
        </w:rPr>
        <w:t>та да се обръща непрекъснато внимание на правната уредба. Това отразяваше опасенията за способността на съдилищата да разглеждат делата по своевременен и прозрачен начин в контекста на сложни процесуални правила. Особено внимание бе обърнато на процесуални</w:t>
      </w:r>
      <w:r>
        <w:rPr>
          <w:rFonts w:ascii="Times New Roman" w:hAnsi="Times New Roman"/>
          <w:noProof/>
          <w:lang w:val="bg-BG"/>
        </w:rPr>
        <w:t>те правила, уреждащи досъдебните разследвания по наказателни дела — въпрос, който е тясно свързан с показатели 4 и 6 относно разследването на корупцията по високите етажи на властта и организираната престъпност. Това е израз на опасенията по онова време, ч</w:t>
      </w:r>
      <w:r>
        <w:rPr>
          <w:rFonts w:ascii="Times New Roman" w:hAnsi="Times New Roman"/>
          <w:noProof/>
          <w:lang w:val="bg-BG"/>
        </w:rPr>
        <w:t>е сложните процедури в тези области възпрепятстват ефективните правоприлагащи действия.</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3.1.</w:t>
      </w:r>
      <w:r>
        <w:rPr>
          <w:noProof/>
          <w:lang w:val="bg-BG"/>
        </w:rPr>
        <w:tab/>
      </w:r>
      <w:r>
        <w:rPr>
          <w:rFonts w:ascii="Times New Roman" w:hAnsi="Times New Roman"/>
          <w:b/>
          <w:noProof/>
          <w:lang w:val="bg-BG"/>
        </w:rPr>
        <w:t>Преглед на развитието по МСП</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През годините след присъединяването на България към ЕС бяха приети редица законови изменения с цел изпълнение на показателите по МСП. </w:t>
      </w:r>
      <w:r>
        <w:rPr>
          <w:rFonts w:ascii="Times New Roman" w:hAnsi="Times New Roman"/>
          <w:noProof/>
          <w:lang w:val="bg-BG"/>
        </w:rPr>
        <w:t>Някои от тях се отнасяха до ЗСВ, като измененията целяха да се въведат горепосочените конституционни промени, засягащи ВСС и ИВСС, както и да се уточнят по-широки въпроси, свързани с функционирането на съдебната система. Други бяха насочени към подобряване</w:t>
      </w:r>
      <w:r>
        <w:rPr>
          <w:rFonts w:ascii="Times New Roman" w:hAnsi="Times New Roman"/>
          <w:noProof/>
          <w:lang w:val="bg-BG"/>
        </w:rPr>
        <w:t xml:space="preserve"> на различните процесуални закони.</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Закон за съдебната власт (ЗСВ)</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периода непосредствено след присъединяването през 2007 г. беше приет нов ЗСВ с цел да се допринесе за реформата на съдебната власт. Новият закон съдържаше важни подобрения в допълнение към</w:t>
      </w:r>
      <w:r>
        <w:rPr>
          <w:rFonts w:ascii="Times New Roman" w:hAnsi="Times New Roman"/>
          <w:noProof/>
          <w:lang w:val="bg-BG"/>
        </w:rPr>
        <w:t xml:space="preserve"> укрепването на независимостта на ВСС и създаването на ИВСС. Въведена бе системата на конкурси за назначаване на съдебни длъжности, установено бе законово изискване за прилагане на принципа за случайно разпределение на делата в съдилищата и Националният ин</w:t>
      </w:r>
      <w:r>
        <w:rPr>
          <w:rFonts w:ascii="Times New Roman" w:hAnsi="Times New Roman"/>
          <w:noProof/>
          <w:lang w:val="bg-BG"/>
        </w:rPr>
        <w:t>ститут на правосъдието бе определен като централната институция, отговаряща за обучението на магистратите. През следващите години ЗСВ беше изменян неколкократно. С измененията през 2009 г. се уточниха правилата относно създаването на дисциплинарните състав</w:t>
      </w:r>
      <w:r>
        <w:rPr>
          <w:rFonts w:ascii="Times New Roman" w:hAnsi="Times New Roman"/>
          <w:noProof/>
          <w:lang w:val="bg-BG"/>
        </w:rPr>
        <w:t xml:space="preserve">и към ВСС и на ИВСС се предоставиха правомощия да обжалва дисциплинарните решения на ВСС. Последващите изменения през 2010 г. подобриха уредбата относно атестирането в рамките на съдебната власт, </w:t>
      </w:r>
      <w:r>
        <w:rPr>
          <w:rFonts w:ascii="Times New Roman" w:hAnsi="Times New Roman"/>
          <w:i/>
          <w:noProof/>
          <w:lang w:val="bg-BG"/>
        </w:rPr>
        <w:t>inter alia</w:t>
      </w:r>
      <w:r>
        <w:rPr>
          <w:rFonts w:ascii="Times New Roman" w:hAnsi="Times New Roman"/>
          <w:noProof/>
          <w:lang w:val="bg-BG"/>
        </w:rPr>
        <w:t xml:space="preserve"> чрез установяване на постоянни комисии по атестир</w:t>
      </w:r>
      <w:r>
        <w:rPr>
          <w:rFonts w:ascii="Times New Roman" w:hAnsi="Times New Roman"/>
          <w:noProof/>
          <w:lang w:val="bg-BG"/>
        </w:rPr>
        <w:t xml:space="preserve">ането в отделните съдилища и прокуратури. Измененията от 2010 г. също така разшириха допълнително управленските правомощия на ВСС. Както е отбелязано в доклада на Комисията от 2012 г., към този момент ВСС вече е разполагал с всички съответни правомощия за </w:t>
      </w:r>
      <w:r>
        <w:rPr>
          <w:rFonts w:ascii="Times New Roman" w:hAnsi="Times New Roman"/>
          <w:noProof/>
          <w:lang w:val="bg-BG"/>
        </w:rPr>
        <w:t>правилно управление на човешките ресурси и съдебните структури в полза на ефикасността на съдебната власт</w:t>
      </w:r>
      <w:r>
        <w:rPr>
          <w:rFonts w:ascii="Times New Roman" w:hAnsi="Times New Roman"/>
          <w:noProof/>
          <w:vertAlign w:val="superscript"/>
          <w:lang w:val="bg-BG"/>
        </w:rPr>
        <w:footnoteReference w:id="52"/>
      </w:r>
      <w:r>
        <w:rPr>
          <w:rFonts w:ascii="Times New Roman" w:hAnsi="Times New Roman"/>
          <w:noProof/>
          <w:lang w:val="bg-BG"/>
        </w:rPr>
        <w:t>. През 2012 г. законът беше изменен отново с цел въвеждане на допълнителна прозрачност на процедурите за избор на членовете на ВСС</w:t>
      </w:r>
      <w:r>
        <w:rPr>
          <w:rFonts w:ascii="Times New Roman" w:hAnsi="Times New Roman"/>
          <w:noProof/>
          <w:vertAlign w:val="superscript"/>
          <w:lang w:val="bg-BG"/>
        </w:rPr>
        <w:footnoteReference w:id="53"/>
      </w:r>
      <w:r>
        <w:rPr>
          <w:rFonts w:ascii="Times New Roman" w:hAnsi="Times New Roman"/>
          <w:noProof/>
          <w:lang w:val="bg-BG"/>
        </w:rPr>
        <w:t>. Следователно през</w:t>
      </w:r>
      <w:r>
        <w:rPr>
          <w:rFonts w:ascii="Times New Roman" w:hAnsi="Times New Roman"/>
          <w:noProof/>
          <w:lang w:val="bg-BG"/>
        </w:rPr>
        <w:t xml:space="preserve"> първите години след присъединяването са били направени няколко подобрения, но полемиката е продължила, което е сочело, че са нужни допълнителни промени.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2015 г. стартира подготовката за още една широка законодателна реформа, предприета в рамките на с</w:t>
      </w:r>
      <w:r>
        <w:rPr>
          <w:rFonts w:ascii="Times New Roman" w:hAnsi="Times New Roman"/>
          <w:noProof/>
          <w:lang w:val="bg-BG"/>
        </w:rPr>
        <w:t>тратегия за съдебна реформа, изготвена от министъра на правосъдието, приета от правителството в края на 2014 г.</w:t>
      </w:r>
      <w:r>
        <w:rPr>
          <w:noProof/>
          <w:lang w:val="bg-BG"/>
        </w:rPr>
        <w:t xml:space="preserve"> </w:t>
      </w:r>
      <w:r>
        <w:rPr>
          <w:rFonts w:ascii="Times New Roman" w:hAnsi="Times New Roman"/>
          <w:noProof/>
          <w:lang w:val="bg-BG"/>
        </w:rPr>
        <w:t>и одобрена с голямо мнозинство от Парламента в началото на 2015 г. Тази широкообхватна реформа на ЗСВ беше приета през лятото на 2016 г. след по</w:t>
      </w:r>
      <w:r>
        <w:rPr>
          <w:rFonts w:ascii="Times New Roman" w:hAnsi="Times New Roman"/>
          <w:noProof/>
          <w:lang w:val="bg-BG"/>
        </w:rPr>
        <w:t>вече от година на обширни консултации със съдебните органи и други заинтересовани страни</w:t>
      </w:r>
      <w:r>
        <w:rPr>
          <w:rFonts w:ascii="Times New Roman" w:hAnsi="Times New Roman"/>
          <w:noProof/>
          <w:vertAlign w:val="superscript"/>
          <w:lang w:val="bg-BG"/>
        </w:rPr>
        <w:footnoteReference w:id="54"/>
      </w:r>
      <w:r>
        <w:rPr>
          <w:rFonts w:ascii="Times New Roman" w:hAnsi="Times New Roman"/>
          <w:noProof/>
          <w:lang w:val="bg-BG"/>
        </w:rPr>
        <w:t>.</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Наказателно производство</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2006 г. влезе в сила нов Наказателно-процесуален кодекс, но в него са запазени съществени елементи на предишната система. Вследствие на</w:t>
      </w:r>
      <w:r>
        <w:rPr>
          <w:rFonts w:ascii="Times New Roman" w:hAnsi="Times New Roman"/>
          <w:noProof/>
          <w:lang w:val="bg-BG"/>
        </w:rPr>
        <w:t xml:space="preserve"> това са продължили процесуалните практики, възприемани повсеместно като прекалено формалистични, което е имало сериозни последици за ефективността на правосъдието. В миналите доклади по МСП се споменават предизвикателствата, пред които са изправени българ</w:t>
      </w:r>
      <w:r>
        <w:rPr>
          <w:rFonts w:ascii="Times New Roman" w:hAnsi="Times New Roman"/>
          <w:noProof/>
          <w:lang w:val="bg-BG"/>
        </w:rPr>
        <w:t>ските прокурори и разследващи органи съгласно действащия Наказателно-процесуален кодекс, и последиците от тях по отношение на възпрепятстването на ефективното разследване и наказателно преследване, особено при особено сложни дела, свързани с корупция по ви</w:t>
      </w:r>
      <w:r>
        <w:rPr>
          <w:rFonts w:ascii="Times New Roman" w:hAnsi="Times New Roman"/>
          <w:noProof/>
          <w:lang w:val="bg-BG"/>
        </w:rPr>
        <w:t>соките етажи на властта или с организирана престъпност</w:t>
      </w:r>
      <w:r>
        <w:rPr>
          <w:rFonts w:ascii="Times New Roman" w:hAnsi="Times New Roman"/>
          <w:noProof/>
          <w:vertAlign w:val="superscript"/>
          <w:lang w:val="bg-BG"/>
        </w:rPr>
        <w:footnoteReference w:id="55"/>
      </w:r>
      <w:r>
        <w:rPr>
          <w:rFonts w:ascii="Times New Roman" w:hAnsi="Times New Roman"/>
          <w:noProof/>
          <w:lang w:val="bg-BG"/>
        </w:rPr>
        <w:t xml:space="preserve">. Тези опасения излизат на все по-преден план отново през последните години, както беше посочено на срещи с българските органи. Сред конкретните проблеми, докладвани от българските органи, работещи по </w:t>
      </w:r>
      <w:r>
        <w:rPr>
          <w:rFonts w:ascii="Times New Roman" w:hAnsi="Times New Roman"/>
          <w:noProof/>
          <w:lang w:val="bg-BG"/>
        </w:rPr>
        <w:t>досъдебното производство, са сложните правила за събиране на доказателства по време на досъдебната фаза, както и строгите изисквания за съдържанието на обвинителните актове, които допринасят за честото връщане на дела от съда на прокуратурата за допълнител</w:t>
      </w:r>
      <w:r>
        <w:rPr>
          <w:rFonts w:ascii="Times New Roman" w:hAnsi="Times New Roman"/>
          <w:noProof/>
          <w:lang w:val="bg-BG"/>
        </w:rPr>
        <w:t>но разследване. Тези предизвикателства водят до дълги забавяния на съдебните дела и усложняват досъдебното производство, като в крайна сметка се стига и до прекратяване на дела, отчасти поради изтичане на законоустановените срокове, или по-често поради лип</w:t>
      </w:r>
      <w:r>
        <w:rPr>
          <w:rFonts w:ascii="Times New Roman" w:hAnsi="Times New Roman"/>
          <w:noProof/>
          <w:lang w:val="bg-BG"/>
        </w:rPr>
        <w:t>са на доказателства по ключови елементи на обвиненията.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За новия Наказателно-процесуален кодекс от 2006 г. бе докладвано, че е оказал ограничено положително въздействие, но не е отговорил в пълна степен на предизвикателствата. През следващите години бяха н</w:t>
      </w:r>
      <w:r>
        <w:rPr>
          <w:rFonts w:ascii="Times New Roman" w:hAnsi="Times New Roman"/>
          <w:noProof/>
          <w:lang w:val="bg-BG"/>
        </w:rPr>
        <w:t>аправени редица допълнителни изменения на Наказателно-процесуалния кодекс. По-конкретно, с измененията от 2010 г. бяха разширени правомощията за разследване на полицията</w:t>
      </w:r>
      <w:r>
        <w:rPr>
          <w:rFonts w:ascii="Times New Roman" w:hAnsi="Times New Roman"/>
          <w:noProof/>
          <w:vertAlign w:val="superscript"/>
          <w:lang w:val="bg-BG"/>
        </w:rPr>
        <w:footnoteReference w:id="56"/>
      </w:r>
      <w:r>
        <w:rPr>
          <w:rFonts w:ascii="Times New Roman" w:hAnsi="Times New Roman"/>
          <w:noProof/>
          <w:lang w:val="bg-BG"/>
        </w:rPr>
        <w:t>, бяха въведени по-ясни разпоредби относно достъпа до доказателствата, което даде възм</w:t>
      </w:r>
      <w:r>
        <w:rPr>
          <w:rFonts w:ascii="Times New Roman" w:hAnsi="Times New Roman"/>
          <w:noProof/>
          <w:lang w:val="bg-BG"/>
        </w:rPr>
        <w:t>ожност определени категории полицейски служители да дават свидетелски показания в съда, и бе въведена разпоредба, позволяваща на прокуратурата да протестира съдебните определения за връщане на делата за допълнително разследване. Бяха въведени също по-строг</w:t>
      </w:r>
      <w:r>
        <w:rPr>
          <w:rFonts w:ascii="Times New Roman" w:hAnsi="Times New Roman"/>
          <w:noProof/>
          <w:lang w:val="bg-BG"/>
        </w:rPr>
        <w:t>и изисквания за медицинските удостоверения и възможност съдилищата да назначават резервен защитник, с цел справяне с широкоразпространения проблем с нарочните отсъствия от страна на адвокатите на защитата</w:t>
      </w:r>
      <w:r>
        <w:rPr>
          <w:rFonts w:ascii="Times New Roman" w:hAnsi="Times New Roman"/>
          <w:noProof/>
          <w:vertAlign w:val="superscript"/>
          <w:lang w:val="bg-BG"/>
        </w:rPr>
        <w:footnoteReference w:id="57"/>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С реформата от 2010 г. бяха създадени и специализ</w:t>
      </w:r>
      <w:r>
        <w:rPr>
          <w:rFonts w:ascii="Times New Roman" w:hAnsi="Times New Roman"/>
          <w:noProof/>
          <w:lang w:val="bg-BG"/>
        </w:rPr>
        <w:t>ирани съд и прокуратура с компетентност по дела за организирана престъпност, които започнаха да функционират през 2012 г. Макар първоначално да се е предвиждало специализираният съд да се занимава и с дела за корупция по високите етажи на властта, този еле</w:t>
      </w:r>
      <w:r>
        <w:rPr>
          <w:rFonts w:ascii="Times New Roman" w:hAnsi="Times New Roman"/>
          <w:noProof/>
          <w:lang w:val="bg-BG"/>
        </w:rPr>
        <w:t>мент не беше приет от Парламента. Поради това делата за корупция продължават да са от компетентността на общите съдилища</w:t>
      </w:r>
      <w:r>
        <w:rPr>
          <w:rFonts w:ascii="Times New Roman" w:hAnsi="Times New Roman"/>
          <w:noProof/>
          <w:vertAlign w:val="superscript"/>
          <w:lang w:val="bg-BG"/>
        </w:rPr>
        <w:footnoteReference w:id="58"/>
      </w:r>
      <w:r>
        <w:rPr>
          <w:rFonts w:ascii="Times New Roman" w:hAnsi="Times New Roman"/>
          <w:noProof/>
          <w:lang w:val="bg-BG"/>
        </w:rPr>
        <w:t>. Измененията от 2010 г. са имали известно положително въздействие, но не са се занимали с по-основните аспекти на формалистичното есте</w:t>
      </w:r>
      <w:r>
        <w:rPr>
          <w:rFonts w:ascii="Times New Roman" w:hAnsi="Times New Roman"/>
          <w:noProof/>
          <w:lang w:val="bg-BG"/>
        </w:rPr>
        <w:t>ство на наказателното производство</w:t>
      </w:r>
      <w:r>
        <w:rPr>
          <w:rFonts w:ascii="Times New Roman" w:hAnsi="Times New Roman"/>
          <w:noProof/>
          <w:vertAlign w:val="superscript"/>
          <w:lang w:val="bg-BG"/>
        </w:rPr>
        <w:footnoteReference w:id="59"/>
      </w:r>
      <w:r>
        <w:rPr>
          <w:rFonts w:ascii="Times New Roman" w:hAnsi="Times New Roman"/>
          <w:noProof/>
          <w:lang w:val="bg-BG"/>
        </w:rPr>
        <w:t>.</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Наказателен кодекс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Тясно свързана с посоченото дотук е темата за Наказателния кодекс, който, както се посочва в доклада на Комисията от февруари 2008 г., </w:t>
      </w:r>
      <w:r>
        <w:rPr>
          <w:rFonts w:ascii="Times New Roman" w:hAnsi="Times New Roman"/>
          <w:i/>
          <w:noProof/>
          <w:lang w:val="bg-BG"/>
        </w:rPr>
        <w:t>„не степенува престъпленията и изглежда структурно остарял“</w:t>
      </w:r>
      <w:r>
        <w:rPr>
          <w:rFonts w:ascii="Times New Roman" w:hAnsi="Times New Roman"/>
          <w:noProof/>
          <w:vertAlign w:val="superscript"/>
          <w:lang w:val="bg-BG"/>
        </w:rPr>
        <w:footnoteReference w:id="60"/>
      </w:r>
      <w:r>
        <w:rPr>
          <w:rFonts w:ascii="Times New Roman" w:hAnsi="Times New Roman"/>
          <w:noProof/>
          <w:lang w:val="bg-BG"/>
        </w:rPr>
        <w:t>. Бъл</w:t>
      </w:r>
      <w:r>
        <w:rPr>
          <w:rFonts w:ascii="Times New Roman" w:hAnsi="Times New Roman"/>
          <w:noProof/>
          <w:lang w:val="bg-BG"/>
        </w:rPr>
        <w:t>гарският Наказателен кодекс датира от 1968 г. и въпреки че е претърпял няколко изменения, някои юристи и експерти подчертаха необходимостта от цялостна реформа, ако не и пълно заменяне, на кодекса.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Сред повдигнатите въпроси са наличието на явни несъответст</w:t>
      </w:r>
      <w:r>
        <w:rPr>
          <w:rFonts w:ascii="Times New Roman" w:hAnsi="Times New Roman"/>
          <w:noProof/>
          <w:lang w:val="bg-BG"/>
        </w:rPr>
        <w:t>вия в равнището на наказанията, предвидени за различните престъпления, наличието на престъпления, които не са от толкова голямо значение в днешната обстановка или срещу които би могло да се противодейства по-добре посредством административни наказания, и ф</w:t>
      </w:r>
      <w:r>
        <w:rPr>
          <w:rFonts w:ascii="Times New Roman" w:hAnsi="Times New Roman"/>
          <w:noProof/>
          <w:lang w:val="bg-BG"/>
        </w:rPr>
        <w:t>ормулировката на наказателните състави в някои области, като например престъпленията, свързани с корупция — които не са добре адаптирани към видовете престъпления, пред които са изправени правоприлагащите органи в съвременното българско общество. През посл</w:t>
      </w:r>
      <w:r>
        <w:rPr>
          <w:rFonts w:ascii="Times New Roman" w:hAnsi="Times New Roman"/>
          <w:noProof/>
          <w:lang w:val="bg-BG"/>
        </w:rPr>
        <w:t xml:space="preserve">едните десет години бяха направени редица изменения на Кодекса. Някои от тях отразяват </w:t>
      </w:r>
      <w:r>
        <w:rPr>
          <w:rFonts w:ascii="Times New Roman" w:hAnsi="Times New Roman"/>
          <w:i/>
          <w:noProof/>
          <w:lang w:val="bg-BG"/>
        </w:rPr>
        <w:t>ad hoc</w:t>
      </w:r>
      <w:r>
        <w:rPr>
          <w:rFonts w:ascii="Times New Roman" w:hAnsi="Times New Roman"/>
          <w:noProof/>
          <w:lang w:val="bg-BG"/>
        </w:rPr>
        <w:t xml:space="preserve"> въпроси в политическия дневен ред</w:t>
      </w:r>
      <w:r>
        <w:rPr>
          <w:rFonts w:ascii="Times New Roman" w:hAnsi="Times New Roman"/>
          <w:noProof/>
          <w:vertAlign w:val="superscript"/>
          <w:lang w:val="bg-BG"/>
        </w:rPr>
        <w:footnoteReference w:id="61"/>
      </w:r>
      <w:r>
        <w:rPr>
          <w:rFonts w:ascii="Times New Roman" w:hAnsi="Times New Roman"/>
          <w:noProof/>
          <w:lang w:val="bg-BG"/>
        </w:rPr>
        <w:t>, а други — европейски или международни ангажименти на България</w:t>
      </w:r>
      <w:r>
        <w:rPr>
          <w:rFonts w:ascii="Times New Roman" w:hAnsi="Times New Roman"/>
          <w:noProof/>
          <w:vertAlign w:val="superscript"/>
          <w:lang w:val="bg-BG"/>
        </w:rPr>
        <w:footnoteReference w:id="62"/>
      </w:r>
      <w:r>
        <w:rPr>
          <w:rFonts w:ascii="Times New Roman" w:hAnsi="Times New Roman"/>
          <w:noProof/>
          <w:lang w:val="bg-BG"/>
        </w:rPr>
        <w:t>. Опитите за осъществяване на по-задълбочена и систематична рефо</w:t>
      </w:r>
      <w:r>
        <w:rPr>
          <w:rFonts w:ascii="Times New Roman" w:hAnsi="Times New Roman"/>
          <w:noProof/>
          <w:lang w:val="bg-BG"/>
        </w:rPr>
        <w:t>рма на Наказателния кодекс обаче се оказаха трудно осъществими. През 2009 г. българското правителство прие нова концепция за наказателната политика, чиято цел бе да очертае пътя за реформа на Наказателния кодекс. Подготовката започна в сътрудничество с тех</w:t>
      </w:r>
      <w:r>
        <w:rPr>
          <w:rFonts w:ascii="Times New Roman" w:hAnsi="Times New Roman"/>
          <w:noProof/>
          <w:lang w:val="bg-BG"/>
        </w:rPr>
        <w:t>нически експерти и заинтересовани страни, което доведе до публикуването на нов проект на общата част на Кодекса през 2012 г., като същевременно работните групи продължиха работата по особената част на Кодекса</w:t>
      </w:r>
      <w:r>
        <w:rPr>
          <w:rFonts w:ascii="Times New Roman" w:hAnsi="Times New Roman"/>
          <w:noProof/>
          <w:vertAlign w:val="superscript"/>
          <w:lang w:val="bg-BG"/>
        </w:rPr>
        <w:footnoteReference w:id="63"/>
      </w:r>
      <w:r>
        <w:rPr>
          <w:rFonts w:ascii="Times New Roman" w:hAnsi="Times New Roman"/>
          <w:noProof/>
          <w:lang w:val="bg-BG"/>
        </w:rPr>
        <w:t>.</w:t>
      </w:r>
    </w:p>
    <w:p w:rsidR="00D868B9" w:rsidRDefault="009716DD">
      <w:pPr>
        <w:spacing w:after="0" w:line="240" w:lineRule="auto"/>
        <w:rPr>
          <w:rFonts w:ascii="Times New Roman" w:hAnsi="Times New Roman" w:cs="Times New Roman"/>
          <w:noProof/>
          <w:sz w:val="24"/>
          <w:szCs w:val="24"/>
          <w:lang w:val="bg-BG" w:eastAsia="en-GB"/>
        </w:rPr>
      </w:pPr>
      <w:r>
        <w:rPr>
          <w:rFonts w:ascii="Times New Roman" w:hAnsi="Times New Roman"/>
          <w:noProof/>
          <w:lang w:val="bg-BG"/>
        </w:rPr>
        <w:t>Тези първоначално обещаващи усилия бяха продъ</w:t>
      </w:r>
      <w:r>
        <w:rPr>
          <w:rFonts w:ascii="Times New Roman" w:hAnsi="Times New Roman"/>
          <w:noProof/>
          <w:lang w:val="bg-BG"/>
        </w:rPr>
        <w:t>лжени през следващите години, което доведе до публикуването на пълен проект на нов наказателен кодекс през пролетта на 2014 г. При все това, въпреки силната подкрепа от страна на прокуратурата и други заинтересовани страни във връзка с необходимостта от но</w:t>
      </w:r>
      <w:r>
        <w:rPr>
          <w:rFonts w:ascii="Times New Roman" w:hAnsi="Times New Roman"/>
          <w:noProof/>
          <w:lang w:val="bg-BG"/>
        </w:rPr>
        <w:t>в кодекс, проектът бе подложен на критика от други части на съдебната система, включително Върховния касационен съд, и срещна съпротива в Народното събрание. Поради разпускането на Народното събрание през юли 2014 г. по проекта никога не бе проведено гласу</w:t>
      </w:r>
      <w:r>
        <w:rPr>
          <w:rFonts w:ascii="Times New Roman" w:hAnsi="Times New Roman"/>
          <w:noProof/>
          <w:lang w:val="bg-BG"/>
        </w:rPr>
        <w:t xml:space="preserve">ване и следващото правителство, встъпило в длъжност през ноември същата година, е решило да не предприема стъпки по приемането на закона. Вместо това започна нов процес на размисъл за разработване на наказателна политика, който би могъл да изясни до каква </w:t>
      </w:r>
      <w:r>
        <w:rPr>
          <w:rFonts w:ascii="Times New Roman" w:hAnsi="Times New Roman"/>
          <w:noProof/>
          <w:lang w:val="bg-BG"/>
        </w:rPr>
        <w:t>степен е необходима коренна реформа на кодекса или дали усилията следва по-скоро да бъдат насочени към по-целенасочени изменения на съществуващия кодекс</w:t>
      </w:r>
      <w:r>
        <w:rPr>
          <w:rFonts w:ascii="Times New Roman" w:hAnsi="Times New Roman"/>
          <w:noProof/>
          <w:vertAlign w:val="superscript"/>
          <w:lang w:val="bg-BG"/>
        </w:rPr>
        <w:footnoteReference w:id="64"/>
      </w:r>
      <w:r>
        <w:rPr>
          <w:rFonts w:ascii="Times New Roman" w:hAnsi="Times New Roman"/>
          <w:noProof/>
          <w:lang w:val="bg-BG"/>
        </w:rPr>
        <w:t>.</w:t>
      </w:r>
    </w:p>
    <w:p w:rsidR="00D868B9" w:rsidRDefault="00D868B9">
      <w:pPr>
        <w:spacing w:after="0" w:line="240" w:lineRule="auto"/>
        <w:rPr>
          <w:rFonts w:ascii="Times New Roman" w:hAnsi="Times New Roman" w:cs="Times New Roman"/>
          <w:noProof/>
          <w:sz w:val="24"/>
          <w:szCs w:val="24"/>
          <w:lang w:val="bg-BG" w:eastAsia="en-GB"/>
        </w:rPr>
      </w:pP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Граждански и административни производства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2007 г. бе приет преработен Граждански процесуален ко</w:t>
      </w:r>
      <w:r>
        <w:rPr>
          <w:rFonts w:ascii="Times New Roman" w:hAnsi="Times New Roman"/>
          <w:noProof/>
          <w:lang w:val="bg-BG"/>
        </w:rPr>
        <w:t>декс с цел ускоряване на производствата и подобряване на изпълнението на съдебните решения. Прилагането на новите разпоредби се наблюдаваше от ИВСС, който отправи препоръки към управителните органи на съдилищата и отнесе някои случаи на противоречива съдеб</w:t>
      </w:r>
      <w:r>
        <w:rPr>
          <w:rFonts w:ascii="Times New Roman" w:hAnsi="Times New Roman"/>
          <w:noProof/>
          <w:lang w:val="bg-BG"/>
        </w:rPr>
        <w:t>на практика на вниманието на върховните съдилища за приемане на тълкувателни решения. Новият кодекс изглежда е оказал положително въздействие по отношение на ускоряването на процедурите. Макар закъсненията все още да си остават значителен проблем в някои с</w:t>
      </w:r>
      <w:r>
        <w:rPr>
          <w:rFonts w:ascii="Times New Roman" w:hAnsi="Times New Roman"/>
          <w:noProof/>
          <w:lang w:val="bg-BG"/>
        </w:rPr>
        <w:t>ъдилища, не изглежда това да е свързано главно с проблеми в процесуалния кодекс</w:t>
      </w:r>
      <w:r>
        <w:rPr>
          <w:rFonts w:ascii="Times New Roman" w:hAnsi="Times New Roman"/>
          <w:noProof/>
          <w:vertAlign w:val="superscript"/>
          <w:lang w:val="bg-BG"/>
        </w:rPr>
        <w:footnoteReference w:id="65"/>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2007 г. и 2011 г. бяха приети изменения на Административнопроцесуалния кодекс с цел подобряване на производствата и преразпределяне на компетентността на първа инстанция</w:t>
      </w:r>
      <w:r>
        <w:rPr>
          <w:rFonts w:ascii="Times New Roman" w:hAnsi="Times New Roman"/>
          <w:noProof/>
          <w:lang w:val="bg-BG"/>
        </w:rPr>
        <w:t xml:space="preserve"> по редица административни дела от Върховния административен съд към окръжните административни съдилища</w:t>
      </w:r>
      <w:r>
        <w:rPr>
          <w:rFonts w:ascii="Times New Roman" w:hAnsi="Times New Roman"/>
          <w:noProof/>
          <w:vertAlign w:val="superscript"/>
          <w:lang w:val="bg-BG"/>
        </w:rPr>
        <w:footnoteReference w:id="66"/>
      </w:r>
      <w:r>
        <w:rPr>
          <w:rFonts w:ascii="Times New Roman" w:hAnsi="Times New Roman"/>
          <w:noProof/>
          <w:lang w:val="bg-BG"/>
        </w:rPr>
        <w:t>. В ранните оценки на въздействието на реформата се достига до заключението, че промените са положителни, макар че е възможно да се наложат допълнителни</w:t>
      </w:r>
      <w:r>
        <w:rPr>
          <w:rFonts w:ascii="Times New Roman" w:hAnsi="Times New Roman"/>
          <w:noProof/>
          <w:lang w:val="bg-BG"/>
        </w:rPr>
        <w:t xml:space="preserve"> подобрения по някои елементи</w:t>
      </w:r>
      <w:r>
        <w:rPr>
          <w:rFonts w:ascii="Times New Roman" w:hAnsi="Times New Roman"/>
          <w:noProof/>
          <w:vertAlign w:val="superscript"/>
          <w:lang w:val="bg-BG"/>
        </w:rPr>
        <w:footnoteReference w:id="67"/>
      </w:r>
      <w:r>
        <w:rPr>
          <w:rFonts w:ascii="Times New Roman" w:hAnsi="Times New Roman"/>
          <w:noProof/>
          <w:lang w:val="bg-BG"/>
        </w:rPr>
        <w:t>. Едно от предизвикателствата, отбелязани от българските власти, както и от независими експерти, е свързано с ролята на Върховния административен съд като съд от първа и последна инстанция, от чиято компетентност са голям брой</w:t>
      </w:r>
      <w:r>
        <w:rPr>
          <w:rFonts w:ascii="Times New Roman" w:hAnsi="Times New Roman"/>
          <w:noProof/>
          <w:lang w:val="bg-BG"/>
        </w:rPr>
        <w:t xml:space="preserve"> решения на държавни органи, в това число не само министерски решения и решения на ВСС, но и решения на редица агенции и служби, когато юрисдикцията е предвидена от закона</w:t>
      </w:r>
      <w:r>
        <w:rPr>
          <w:rStyle w:val="FootnoteReference"/>
          <w:rFonts w:ascii="Times New Roman" w:hAnsi="Times New Roman"/>
          <w:noProof/>
          <w:lang w:val="bg-BG"/>
        </w:rPr>
        <w:footnoteReference w:id="68"/>
      </w:r>
      <w:r>
        <w:rPr>
          <w:noProof/>
          <w:lang w:val="bg-BG"/>
        </w:rPr>
        <w:t>.</w:t>
      </w:r>
      <w:r>
        <w:rPr>
          <w:rFonts w:ascii="Times New Roman" w:hAnsi="Times New Roman"/>
          <w:noProof/>
          <w:lang w:val="bg-BG"/>
        </w:rPr>
        <w:t xml:space="preserve"> Тази ситуация може да породи предизвикателства, например във връзка с управлението</w:t>
      </w:r>
      <w:r>
        <w:rPr>
          <w:rFonts w:ascii="Times New Roman" w:hAnsi="Times New Roman"/>
          <w:noProof/>
          <w:lang w:val="bg-BG"/>
        </w:rPr>
        <w:t xml:space="preserve"> на съдебните състави на Върховния административен съд, при разглеждането на едни и същи дела и като първа, и като апелативна инстанция, при разглеждането на жалби срещу решения на областните административни съдилища, както и при прилагането на принципа за</w:t>
      </w:r>
      <w:r>
        <w:rPr>
          <w:rFonts w:ascii="Times New Roman" w:hAnsi="Times New Roman"/>
          <w:noProof/>
          <w:lang w:val="bg-BG"/>
        </w:rPr>
        <w:t xml:space="preserve"> случайно разпределение на делата.</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 xml:space="preserve">3.2. </w:t>
      </w:r>
      <w:r>
        <w:rPr>
          <w:noProof/>
          <w:lang w:val="bg-BG"/>
        </w:rPr>
        <w:tab/>
      </w:r>
      <w:r>
        <w:rPr>
          <w:rFonts w:ascii="Times New Roman" w:hAnsi="Times New Roman"/>
          <w:b/>
          <w:noProof/>
          <w:lang w:val="bg-BG"/>
        </w:rPr>
        <w:t>Развитие след последния доклад по МСП от януари 2016 г.</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В доклада си по МСП от 2016 г. Комисията препоръча на България да приеме изменения на Закона за съдебната власт и да извърши реформа в областта на </w:t>
      </w:r>
      <w:r>
        <w:rPr>
          <w:rFonts w:ascii="Times New Roman" w:hAnsi="Times New Roman"/>
          <w:noProof/>
          <w:lang w:val="bg-BG"/>
        </w:rPr>
        <w:t xml:space="preserve">наказателното право в съответствие със стратегията на правителството за съдебна реформа, както и да подготви набор от целенасочени изменения за отстраняване на проблемите при наказателните производства. Всички тези стъпки бяха предприети от правителството </w:t>
      </w:r>
      <w:r>
        <w:rPr>
          <w:rFonts w:ascii="Times New Roman" w:hAnsi="Times New Roman"/>
          <w:noProof/>
          <w:lang w:val="bg-BG"/>
        </w:rPr>
        <w:t>през 2016 г., макар и темповете им на напредък да не бяха еднакви през годината.</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Закон за съдебната власт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През 2016 г. Народното събрание на Република България прие широкообхватен пакет от изменения на Закона за съдебната власт. Някои елементи от тях вече </w:t>
      </w:r>
      <w:r>
        <w:rPr>
          <w:rFonts w:ascii="Times New Roman" w:hAnsi="Times New Roman"/>
          <w:noProof/>
          <w:lang w:val="bg-BG"/>
        </w:rPr>
        <w:t>бяха споменати по-горе, тъй като са свързани с прилагането на конституционните изменения от декември 2015 г. В допълнение пакетът представлява мащабна реформа на ключовите елементи на управлението на съдебната власт: разширяване на ролята на съдиите във въ</w:t>
      </w:r>
      <w:r>
        <w:rPr>
          <w:rFonts w:ascii="Times New Roman" w:hAnsi="Times New Roman"/>
          <w:noProof/>
          <w:lang w:val="bg-BG"/>
        </w:rPr>
        <w:t>трешното управление на съдилищата, децентрализиране на някои аспекти на организацията на прокуратурите, подобряване на системата за кариерно развитие на магистратите и изясняване на правилата за командироване, за назначаване на съдебни заседатели и образув</w:t>
      </w:r>
      <w:r>
        <w:rPr>
          <w:rFonts w:ascii="Times New Roman" w:hAnsi="Times New Roman"/>
          <w:noProof/>
          <w:lang w:val="bg-BG"/>
        </w:rPr>
        <w:t>ане на дисциплинарни производства, наред с други промени.</w:t>
      </w:r>
    </w:p>
    <w:p w:rsidR="00D868B9" w:rsidRDefault="009716DD">
      <w:pPr>
        <w:autoSpaceDE w:val="0"/>
        <w:autoSpaceDN w:val="0"/>
        <w:adjustRightInd w:val="0"/>
        <w:spacing w:after="0" w:line="240" w:lineRule="auto"/>
        <w:jc w:val="both"/>
        <w:rPr>
          <w:rFonts w:ascii="Times New Roman" w:eastAsia="Calibri" w:hAnsi="Times New Roman" w:cs="Times New Roman"/>
          <w:noProof/>
          <w:color w:val="000000"/>
          <w:sz w:val="24"/>
          <w:szCs w:val="24"/>
          <w:lang w:val="bg-BG"/>
        </w:rPr>
      </w:pPr>
      <w:r>
        <w:rPr>
          <w:rFonts w:ascii="Times New Roman" w:hAnsi="Times New Roman"/>
          <w:noProof/>
          <w:color w:val="000000"/>
          <w:lang w:val="bg-BG"/>
        </w:rPr>
        <w:t>Една от важните цели на реформата е да предостави възможност на отделните съдии да участват по-активно в управлението на техните съдилища, например като се даде повече тежест на гласа им при процеса</w:t>
      </w:r>
      <w:r>
        <w:rPr>
          <w:rFonts w:ascii="Times New Roman" w:hAnsi="Times New Roman"/>
          <w:noProof/>
          <w:color w:val="000000"/>
          <w:lang w:val="bg-BG"/>
        </w:rPr>
        <w:t xml:space="preserve"> на назначаване на председатели на съдилищата. Общите събрания във всеки съд са оправомощени да предлагат официално кандидати за административен ръководител на съответния съд и да изслушват всички кандидати. Въпреки че окончателното решение се взема от ВСС</w:t>
      </w:r>
      <w:r>
        <w:rPr>
          <w:rFonts w:ascii="Times New Roman" w:hAnsi="Times New Roman"/>
          <w:noProof/>
          <w:color w:val="000000"/>
          <w:lang w:val="bg-BG"/>
        </w:rPr>
        <w:t>, тази нова процедура се възприема от привържениците ѝ като важен елемент на демократичното управление в рамките на съдебната система</w:t>
      </w:r>
      <w:r>
        <w:rPr>
          <w:rFonts w:ascii="Times New Roman" w:hAnsi="Times New Roman"/>
          <w:noProof/>
          <w:color w:val="000000"/>
          <w:vertAlign w:val="superscript"/>
          <w:lang w:val="bg-BG"/>
        </w:rPr>
        <w:footnoteReference w:id="69"/>
      </w:r>
      <w:r>
        <w:rPr>
          <w:rFonts w:ascii="Times New Roman" w:hAnsi="Times New Roman"/>
          <w:noProof/>
          <w:color w:val="000000"/>
          <w:lang w:val="bg-BG"/>
        </w:rPr>
        <w:t>. Целта „реформите да дадат повече правомощия на отделните съдии и прокурори“ е в съответствие с препоръката по МСП от 201</w:t>
      </w:r>
      <w:r>
        <w:rPr>
          <w:rFonts w:ascii="Times New Roman" w:hAnsi="Times New Roman"/>
          <w:noProof/>
          <w:color w:val="000000"/>
          <w:lang w:val="bg-BG"/>
        </w:rPr>
        <w:t>6 г.</w:t>
      </w:r>
      <w:r>
        <w:rPr>
          <w:rFonts w:ascii="Times New Roman" w:hAnsi="Times New Roman"/>
          <w:noProof/>
          <w:color w:val="000000"/>
          <w:vertAlign w:val="superscript"/>
          <w:lang w:val="bg-BG"/>
        </w:rPr>
        <w:footnoteReference w:id="70"/>
      </w:r>
      <w:r>
        <w:rPr>
          <w:rFonts w:ascii="Times New Roman" w:hAnsi="Times New Roman"/>
          <w:noProof/>
          <w:color w:val="000000"/>
          <w:lang w:val="bg-BG"/>
        </w:rPr>
        <w:t xml:space="preserve"> Новите правомощия на общите събрания на съдилищата включват още: изслушване на кандидатите за заместник-председатели, предложени от председателя на съда, и даване на становище относно кандидатурите; определяне на броя и състава на отделенията на съда</w:t>
      </w:r>
      <w:r>
        <w:rPr>
          <w:rFonts w:ascii="Times New Roman" w:hAnsi="Times New Roman"/>
          <w:noProof/>
          <w:color w:val="000000"/>
          <w:lang w:val="bg-BG"/>
        </w:rPr>
        <w:t>, ако има такива, и тяхната специализация по теми; обсъждане на годишния доклад за дейността на съда, както и изразяване на становища по въпроси, свързани с организацията на работата на съда.</w:t>
      </w:r>
    </w:p>
    <w:p w:rsidR="00D868B9" w:rsidRDefault="00D868B9">
      <w:pPr>
        <w:autoSpaceDE w:val="0"/>
        <w:autoSpaceDN w:val="0"/>
        <w:adjustRightInd w:val="0"/>
        <w:spacing w:after="0" w:line="240" w:lineRule="auto"/>
        <w:jc w:val="both"/>
        <w:rPr>
          <w:rFonts w:ascii="Times New Roman" w:eastAsia="Calibri" w:hAnsi="Times New Roman" w:cs="Times New Roman"/>
          <w:noProof/>
          <w:color w:val="000000"/>
          <w:sz w:val="24"/>
          <w:szCs w:val="24"/>
          <w:lang w:val="bg-BG"/>
        </w:rPr>
      </w:pPr>
    </w:p>
    <w:p w:rsidR="00D868B9" w:rsidRDefault="009716DD">
      <w:pPr>
        <w:spacing w:line="240" w:lineRule="auto"/>
        <w:jc w:val="both"/>
        <w:rPr>
          <w:rFonts w:ascii="Times New Roman" w:hAnsi="Times New Roman"/>
          <w:noProof/>
          <w:lang w:val="bg-BG"/>
        </w:rPr>
      </w:pPr>
      <w:r>
        <w:rPr>
          <w:rFonts w:ascii="Times New Roman" w:hAnsi="Times New Roman"/>
          <w:noProof/>
          <w:lang w:val="bg-BG"/>
        </w:rPr>
        <w:t>Част от измененията на ЗСВ бяха свързани и с уточняване на вътр</w:t>
      </w:r>
      <w:r>
        <w:rPr>
          <w:rFonts w:ascii="Times New Roman" w:hAnsi="Times New Roman"/>
          <w:noProof/>
          <w:lang w:val="bg-BG"/>
        </w:rPr>
        <w:t>ешната организация и повишаване на външната отчетност на прокуратурата</w:t>
      </w:r>
      <w:r>
        <w:rPr>
          <w:rFonts w:ascii="Times New Roman" w:hAnsi="Times New Roman"/>
          <w:noProof/>
          <w:vertAlign w:val="superscript"/>
          <w:lang w:val="bg-BG"/>
        </w:rPr>
        <w:footnoteReference w:id="71"/>
      </w:r>
      <w:r>
        <w:rPr>
          <w:rFonts w:ascii="Times New Roman" w:hAnsi="Times New Roman"/>
          <w:noProof/>
          <w:lang w:val="bg-BG"/>
        </w:rPr>
        <w:t>. В измененията се посочва, че прокурорите и следователите се ръководят от административните ръководители на съответните им прокуратури, които от своя страна са подчинени на главния про</w:t>
      </w:r>
      <w:r>
        <w:rPr>
          <w:rFonts w:ascii="Times New Roman" w:hAnsi="Times New Roman"/>
          <w:noProof/>
          <w:lang w:val="bg-BG"/>
        </w:rPr>
        <w:t>курор. Главният прокурор е пряко отговорен за организацията на върховните прокуратури и Националната следствена служба, включително за назначаването на служители в тези органи. Освен това той контролира и предоставя методологични насоки за работата на всич</w:t>
      </w:r>
      <w:r>
        <w:rPr>
          <w:rFonts w:ascii="Times New Roman" w:hAnsi="Times New Roman"/>
          <w:noProof/>
          <w:lang w:val="bg-BG"/>
        </w:rPr>
        <w:t>ки прокурори и следователи чрез писмени инструкции, а също така ръководи дейностите по вътрешен контрол в рамките на прокуратурата, които включват оценка на работата, дисциплинарни процедури, контрол на дейността, разпространение на най-добри практики и га</w:t>
      </w:r>
      <w:r>
        <w:rPr>
          <w:rFonts w:ascii="Times New Roman" w:hAnsi="Times New Roman"/>
          <w:noProof/>
          <w:lang w:val="bg-BG"/>
        </w:rPr>
        <w:t>рантиране на изпълнението на приоритетите.</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Всяка година главният прокурор представя годишен доклад относно дейността на ръководените от него служби. Докладът се оповестява публично и трябва да бъде предмет на изслушване във ВСС, както и на общо разискване </w:t>
      </w:r>
      <w:r>
        <w:rPr>
          <w:rFonts w:ascii="Times New Roman" w:hAnsi="Times New Roman"/>
          <w:noProof/>
          <w:lang w:val="bg-BG"/>
        </w:rPr>
        <w:t>в Народното събрание</w:t>
      </w:r>
      <w:r>
        <w:rPr>
          <w:rFonts w:ascii="Times New Roman" w:hAnsi="Times New Roman"/>
          <w:noProof/>
          <w:vertAlign w:val="superscript"/>
          <w:lang w:val="bg-BG"/>
        </w:rPr>
        <w:footnoteReference w:id="72"/>
      </w:r>
      <w:r>
        <w:rPr>
          <w:rFonts w:ascii="Times New Roman" w:hAnsi="Times New Roman"/>
          <w:noProof/>
          <w:lang w:val="bg-BG"/>
        </w:rPr>
        <w:t>. Във връзка с автономията на отделните прокурори, предвид това, че прокурорите работят под надзора на по-горестоящ прокурор и решенията им могат да бъдат отменени с мотивирано решение на по-горестояща прокуратура, е включена нова разп</w:t>
      </w:r>
      <w:r>
        <w:rPr>
          <w:rFonts w:ascii="Times New Roman" w:hAnsi="Times New Roman"/>
          <w:noProof/>
          <w:lang w:val="bg-BG"/>
        </w:rPr>
        <w:t>оредба, която има за цел да гарантира, че „устни заповеди и разпореждания във връзка с работата по преписките и делата са недопустими“. Освен това прокурор, чиито решения са отменени от по-горестоящ прокурор, може да направи възражение пред по-горестояща с</w:t>
      </w:r>
      <w:r>
        <w:rPr>
          <w:rFonts w:ascii="Times New Roman" w:hAnsi="Times New Roman"/>
          <w:noProof/>
          <w:lang w:val="bg-BG"/>
        </w:rPr>
        <w:t>прямо последния прокуратура</w:t>
      </w:r>
      <w:r>
        <w:rPr>
          <w:rFonts w:ascii="Times New Roman" w:hAnsi="Times New Roman"/>
          <w:noProof/>
          <w:vertAlign w:val="superscript"/>
          <w:lang w:val="bg-BG"/>
        </w:rPr>
        <w:footnoteReference w:id="73"/>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Въведени са също така изменения във връзка с подготовката във ВСС на решенията за атестиране и повишаване, включително въвеждането на допълнителни критерии за атестирането на съдиите и прокурорите</w:t>
      </w:r>
      <w:r>
        <w:rPr>
          <w:rFonts w:ascii="Times New Roman" w:hAnsi="Times New Roman"/>
          <w:noProof/>
          <w:vertAlign w:val="superscript"/>
          <w:lang w:val="bg-BG"/>
        </w:rPr>
        <w:footnoteReference w:id="74"/>
      </w:r>
      <w:r>
        <w:rPr>
          <w:rFonts w:ascii="Times New Roman" w:hAnsi="Times New Roman"/>
          <w:noProof/>
          <w:lang w:val="bg-BG"/>
        </w:rPr>
        <w:t xml:space="preserve">. Освен това към всяка </w:t>
      </w:r>
      <w:r>
        <w:rPr>
          <w:rFonts w:ascii="Times New Roman" w:hAnsi="Times New Roman"/>
          <w:noProof/>
          <w:lang w:val="bg-BG"/>
        </w:rPr>
        <w:t>колегия на ВСС се създава централизирана комисия, съставена от членове на съответната колегия на ВСС и от членове, избрани сред действащите магистрати, които се назначават за срок от една година от общите събрания на върховните съдилища и на върховните про</w:t>
      </w:r>
      <w:r>
        <w:rPr>
          <w:rFonts w:ascii="Times New Roman" w:hAnsi="Times New Roman"/>
          <w:noProof/>
          <w:lang w:val="bg-BG"/>
        </w:rPr>
        <w:t>куратури и Националната следствена служба</w:t>
      </w:r>
      <w:r>
        <w:rPr>
          <w:rFonts w:ascii="Times New Roman" w:hAnsi="Times New Roman"/>
          <w:noProof/>
          <w:vertAlign w:val="superscript"/>
          <w:lang w:val="bg-BG"/>
        </w:rPr>
        <w:footnoteReference w:id="75"/>
      </w:r>
      <w:r>
        <w:rPr>
          <w:rFonts w:ascii="Times New Roman" w:hAnsi="Times New Roman"/>
          <w:noProof/>
          <w:lang w:val="bg-BG"/>
        </w:rPr>
        <w:t>. Комисиите по атестирането и конкурсите, наред с комисиите по професионална етика, ще играят ключова роля в подготовката на решенията на двете колегии по въпросите, свързани със служителите</w:t>
      </w:r>
      <w:r>
        <w:rPr>
          <w:rFonts w:ascii="Times New Roman" w:hAnsi="Times New Roman"/>
          <w:noProof/>
          <w:vertAlign w:val="superscript"/>
          <w:lang w:val="bg-BG"/>
        </w:rPr>
        <w:footnoteReference w:id="76"/>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Комисиите по професио</w:t>
      </w:r>
      <w:r>
        <w:rPr>
          <w:rFonts w:ascii="Times New Roman" w:hAnsi="Times New Roman"/>
          <w:noProof/>
          <w:lang w:val="bg-BG"/>
        </w:rPr>
        <w:t>нална етика са натоварени с извършване на проучвания и изготвяне на становища относно нравствените качества на кандидатите в конкурсите за заемане на длъжност в органите на съдебната власт, включително бъдещи ръководители и заместник-ръководители на съдили</w:t>
      </w:r>
      <w:r>
        <w:rPr>
          <w:rFonts w:ascii="Times New Roman" w:hAnsi="Times New Roman"/>
          <w:noProof/>
          <w:lang w:val="bg-BG"/>
        </w:rPr>
        <w:t>щата и прокуратурите. Комисиите по атестирането и конкурсите от своя страна ще изготвят предложения за назначения, повишаване и други свързани със служителите въпроси, които да бъдат разглеждани от съответните колегии на ВСС. Що се отнася до дисциплинарнот</w:t>
      </w:r>
      <w:r>
        <w:rPr>
          <w:rFonts w:ascii="Times New Roman" w:hAnsi="Times New Roman"/>
          <w:noProof/>
          <w:lang w:val="bg-BG"/>
        </w:rPr>
        <w:t>о производство, правомощието на членовете на ВСС да искат откриване на такова производство срещу обикновени магистрати е отменено. Дисциплинарни производства се образуват с решение на ВСС по предложение на прекия административен ръководител, всеки горестоя</w:t>
      </w:r>
      <w:r>
        <w:rPr>
          <w:rFonts w:ascii="Times New Roman" w:hAnsi="Times New Roman"/>
          <w:noProof/>
          <w:lang w:val="bg-BG"/>
        </w:rPr>
        <w:t>щ административен ръководител, ИВСС или министъра на правосъдието</w:t>
      </w:r>
      <w:r>
        <w:rPr>
          <w:rFonts w:ascii="Times New Roman" w:hAnsi="Times New Roman"/>
          <w:noProof/>
          <w:vertAlign w:val="superscript"/>
          <w:lang w:val="bg-BG"/>
        </w:rPr>
        <w:footnoteReference w:id="77"/>
      </w:r>
      <w:r>
        <w:rPr>
          <w:rFonts w:ascii="Times New Roman" w:hAnsi="Times New Roman"/>
          <w:noProof/>
          <w:lang w:val="bg-BG"/>
        </w:rPr>
        <w:t>.</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Реформа на наказателното производство и на Наказателния кодекс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2016 г. работна група, включваща експерти от Върховния касационен съд и прокуратурата, изготви пакет от предложения за и</w:t>
      </w:r>
      <w:r>
        <w:rPr>
          <w:rFonts w:ascii="Times New Roman" w:hAnsi="Times New Roman"/>
          <w:noProof/>
          <w:lang w:val="bg-BG"/>
        </w:rPr>
        <w:t>зменение на Наказателно-процесуалния кодекс. Наред с другото, тези изменения имат за цел да се разреши проблемът с честото връщане на дела на прокуратурата по процесуални съображения. Предложено е въвеждането на отделно предварително изслушване пред първои</w:t>
      </w:r>
      <w:r>
        <w:rPr>
          <w:rFonts w:ascii="Times New Roman" w:hAnsi="Times New Roman"/>
          <w:noProof/>
          <w:lang w:val="bg-BG"/>
        </w:rPr>
        <w:t>нстанционния съд, по време на което всички процесуални нарушения, допуснати в досъдебната фаза, трябва да бъдат окончателно идентифицирани и отстранени. След предварителното изслушване вече няма да бъде възможно съдът да върне преписката по делото на проку</w:t>
      </w:r>
      <w:r>
        <w:rPr>
          <w:rFonts w:ascii="Times New Roman" w:hAnsi="Times New Roman"/>
          <w:noProof/>
          <w:lang w:val="bg-BG"/>
        </w:rPr>
        <w:t xml:space="preserve">ратурата, което следва да засили дисциплината в по-ранните етапи на процедурата както за обвинението, така и за защитата.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Според събраните сведения, съгласно действащите разпоредби се позволява делата да достигнат до съда и дори до апелативна инстанция въ</w:t>
      </w:r>
      <w:r>
        <w:rPr>
          <w:rFonts w:ascii="Times New Roman" w:hAnsi="Times New Roman"/>
          <w:noProof/>
          <w:lang w:val="bg-BG"/>
        </w:rPr>
        <w:t>преки наличието на процесуални или други недостатъци, макар и двете страни да знаят, че изтъкването на проблемите на по-късен етап може да доведе до това съдът да върне делото на прокуратурата с инструкции за отстраняване на установените недостатъци</w:t>
      </w:r>
      <w:r>
        <w:rPr>
          <w:rFonts w:ascii="Times New Roman" w:hAnsi="Times New Roman"/>
          <w:noProof/>
          <w:vertAlign w:val="superscript"/>
          <w:lang w:val="bg-BG"/>
        </w:rPr>
        <w:footnoteReference w:id="78"/>
      </w:r>
      <w:r>
        <w:rPr>
          <w:rFonts w:ascii="Times New Roman" w:hAnsi="Times New Roman"/>
          <w:noProof/>
          <w:lang w:val="bg-BG"/>
        </w:rPr>
        <w:t>. Таки</w:t>
      </w:r>
      <w:r>
        <w:rPr>
          <w:rFonts w:ascii="Times New Roman" w:hAnsi="Times New Roman"/>
          <w:noProof/>
          <w:lang w:val="bg-BG"/>
        </w:rPr>
        <w:t xml:space="preserve">ва връщания представляват една от основните причини за забавяне при наказателните дела. Наред с това, освен че води до забавяне само по себе си, това явление се смята и за възможна причина делата да не приключват успешно в съда, тъй като късното откриване </w:t>
      </w:r>
      <w:r>
        <w:rPr>
          <w:rFonts w:ascii="Times New Roman" w:hAnsi="Times New Roman"/>
          <w:noProof/>
          <w:lang w:val="bg-BG"/>
        </w:rPr>
        <w:t>на недостатъци, допуснати при първоначалното съставяне на обвинителния акт от прокурора или при провеждането на разследването, често възпрепятства отстраняването им в момента, когато те в крайна сметка излязат наяве, което може да се случи даже и няколко г</w:t>
      </w:r>
      <w:r>
        <w:rPr>
          <w:rFonts w:ascii="Times New Roman" w:hAnsi="Times New Roman"/>
          <w:noProof/>
          <w:lang w:val="bg-BG"/>
        </w:rPr>
        <w:t>одини по-късно по време на производството пред апелативна инстанция. Както може да се очаква, проблемът с делата, върнати от съда, е особено сериозен когато става дума за сложни дела като тези, свързани с корупция и организирана престъпност</w:t>
      </w:r>
      <w:r>
        <w:rPr>
          <w:rFonts w:ascii="Times New Roman" w:hAnsi="Times New Roman"/>
          <w:noProof/>
          <w:vertAlign w:val="superscript"/>
          <w:lang w:val="bg-BG"/>
        </w:rPr>
        <w:footnoteReference w:id="79"/>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Друг важен </w:t>
      </w:r>
      <w:r>
        <w:rPr>
          <w:rFonts w:ascii="Times New Roman" w:hAnsi="Times New Roman"/>
          <w:noProof/>
          <w:lang w:val="bg-BG"/>
        </w:rPr>
        <w:t>елемент от предложенията се отнася до включването в обхвата на компетентността на специализираните съд и прокуратура за борба с организираната престъпност на делата за корупция по високите етажи на властта, засягащи министри, народни представители, магистр</w:t>
      </w:r>
      <w:r>
        <w:rPr>
          <w:rFonts w:ascii="Times New Roman" w:hAnsi="Times New Roman"/>
          <w:noProof/>
          <w:lang w:val="bg-BG"/>
        </w:rPr>
        <w:t>ати и лица, заемащи други висши длъжности. Твърди се, че целта е да се осигури по-висока степен на специализация на компетентността по дела за корупция по високите етажи</w:t>
      </w:r>
      <w:r>
        <w:rPr>
          <w:rFonts w:ascii="Times New Roman" w:hAnsi="Times New Roman"/>
          <w:noProof/>
          <w:vertAlign w:val="superscript"/>
          <w:lang w:val="bg-BG"/>
        </w:rPr>
        <w:footnoteReference w:id="80"/>
      </w:r>
      <w:r>
        <w:rPr>
          <w:rFonts w:ascii="Times New Roman" w:hAnsi="Times New Roman"/>
          <w:noProof/>
          <w:lang w:val="bg-BG"/>
        </w:rPr>
        <w:t xml:space="preserve">, докато останалите дела за корупция се оставят на общите съдилища и прокуратури. При </w:t>
      </w:r>
      <w:r>
        <w:rPr>
          <w:rFonts w:ascii="Times New Roman" w:hAnsi="Times New Roman"/>
          <w:noProof/>
          <w:lang w:val="bg-BG"/>
        </w:rPr>
        <w:t>все това някои наблюдатели се изказаха критично по отношение на предложенията, които според тях не се основават на надлежна предварителна оценка и не са обсъдени по адекватен начин</w:t>
      </w:r>
      <w:r>
        <w:rPr>
          <w:rFonts w:ascii="Times New Roman" w:hAnsi="Times New Roman"/>
          <w:noProof/>
          <w:vertAlign w:val="superscript"/>
          <w:lang w:val="bg-BG"/>
        </w:rPr>
        <w:footnoteReference w:id="81"/>
      </w:r>
      <w:r>
        <w:rPr>
          <w:rFonts w:ascii="Times New Roman" w:hAnsi="Times New Roman"/>
          <w:noProof/>
          <w:lang w:val="bg-BG"/>
        </w:rPr>
        <w:t>. Другите изменения имат за цел опростяване на процедурите за разследване н</w:t>
      </w:r>
      <w:r>
        <w:rPr>
          <w:rFonts w:ascii="Times New Roman" w:hAnsi="Times New Roman"/>
          <w:noProof/>
          <w:lang w:val="bg-BG"/>
        </w:rPr>
        <w:t>а по-леки престъпления, по-гъвкави правила за прилагането на ускорени процедури по сложни дела</w:t>
      </w:r>
      <w:r>
        <w:rPr>
          <w:rFonts w:ascii="Times New Roman" w:hAnsi="Times New Roman"/>
          <w:noProof/>
          <w:vertAlign w:val="superscript"/>
          <w:lang w:val="bg-BG"/>
        </w:rPr>
        <w:footnoteReference w:id="82"/>
      </w:r>
      <w:r>
        <w:rPr>
          <w:rFonts w:ascii="Times New Roman" w:hAnsi="Times New Roman"/>
          <w:noProof/>
          <w:lang w:val="bg-BG"/>
        </w:rPr>
        <w:t xml:space="preserve">, нови възможности за разпит от разстояние на вещи лица по телефона или чрез видеоконферентна връзка, повече яснота относно сроковете за публикуване на мотивите </w:t>
      </w:r>
      <w:r>
        <w:rPr>
          <w:rFonts w:ascii="Times New Roman" w:hAnsi="Times New Roman"/>
          <w:noProof/>
          <w:lang w:val="bg-BG"/>
        </w:rPr>
        <w:t>на съдебните решения, по-силни гаранции за презумпцията за невиновност по време на досъдебното производство</w:t>
      </w:r>
      <w:r>
        <w:rPr>
          <w:rFonts w:ascii="Times New Roman" w:hAnsi="Times New Roman"/>
          <w:noProof/>
          <w:vertAlign w:val="superscript"/>
          <w:lang w:val="bg-BG"/>
        </w:rPr>
        <w:footnoteReference w:id="83"/>
      </w:r>
      <w:r>
        <w:rPr>
          <w:rFonts w:ascii="Times New Roman" w:hAnsi="Times New Roman"/>
          <w:noProof/>
          <w:lang w:val="bg-BG"/>
        </w:rPr>
        <w:t>, както и по-бързо изпълнение на решенията на Върховния касационен съд, с които се налага присъда лишаване от свобода</w:t>
      </w:r>
      <w:r>
        <w:rPr>
          <w:rFonts w:ascii="Times New Roman" w:hAnsi="Times New Roman"/>
          <w:noProof/>
          <w:vertAlign w:val="superscript"/>
          <w:lang w:val="bg-BG"/>
        </w:rPr>
        <w:footnoteReference w:id="84"/>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Проектът на измененията бе п</w:t>
      </w:r>
      <w:r>
        <w:rPr>
          <w:rFonts w:ascii="Times New Roman" w:hAnsi="Times New Roman"/>
          <w:noProof/>
          <w:lang w:val="bg-BG"/>
        </w:rPr>
        <w:t>убликуван за консултации и бе обсъден в Съвета за съдебната реформа</w:t>
      </w:r>
      <w:r>
        <w:rPr>
          <w:rFonts w:ascii="Times New Roman" w:hAnsi="Times New Roman"/>
          <w:noProof/>
          <w:vertAlign w:val="superscript"/>
          <w:lang w:val="bg-BG"/>
        </w:rPr>
        <w:footnoteReference w:id="85"/>
      </w:r>
      <w:r>
        <w:rPr>
          <w:rFonts w:ascii="Times New Roman" w:hAnsi="Times New Roman"/>
          <w:noProof/>
          <w:lang w:val="bg-BG"/>
        </w:rPr>
        <w:t xml:space="preserve"> през септември 2016 г. Окончателното одобрение на проекта за изменения и внасянето му в Народното събрание обаче все още предстоят, затова перспективата и възможната дата за евентуалното </w:t>
      </w:r>
      <w:r>
        <w:rPr>
          <w:rFonts w:ascii="Times New Roman" w:hAnsi="Times New Roman"/>
          <w:noProof/>
          <w:lang w:val="bg-BG"/>
        </w:rPr>
        <w:t>им приемане и влизане в сила остават несигурни. Ако бъдат приети, измененията биха могли да допринесат за справянето с някои основни проблеми, които засягат наказателното производство в България според доклада по МСП. Вероятно обаче за някои от предложения</w:t>
      </w:r>
      <w:r>
        <w:rPr>
          <w:rFonts w:ascii="Times New Roman" w:hAnsi="Times New Roman"/>
          <w:noProof/>
          <w:lang w:val="bg-BG"/>
        </w:rPr>
        <w:t>та ще е нужно допълнително обсъждане. По-специално, както бе споменато по-горе, заинтересовани страни и експерти изразиха опасения по отношение на предложеното прехвърляне на компетентността по делата за корупция по високите етажи от Софийски градски съд к</w:t>
      </w:r>
      <w:r>
        <w:rPr>
          <w:rFonts w:ascii="Times New Roman" w:hAnsi="Times New Roman"/>
          <w:noProof/>
          <w:lang w:val="bg-BG"/>
        </w:rPr>
        <w:t>ъм специализирания съд, особено ако такова прехвърляне се извърши без внимателен предварителен анализ на възможното въздействие от гледна точка на нужните човешки ресурси и без достатъчно мерки за избягване на евентуално прекъсване или забавяне по текущите</w:t>
      </w:r>
      <w:r>
        <w:rPr>
          <w:rFonts w:ascii="Times New Roman" w:hAnsi="Times New Roman"/>
          <w:noProof/>
          <w:lang w:val="bg-BG"/>
        </w:rPr>
        <w:t xml:space="preserve"> дела.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Някои заинтересовани страни считат също така, че може да са необходими допълнителни изменения, за да се подходи по-директно към основните проблеми на твърде формалистичните наказателни производства в България. По-конкретно прокурорите изтъкнаха проб</w:t>
      </w:r>
      <w:r>
        <w:rPr>
          <w:rFonts w:ascii="Times New Roman" w:hAnsi="Times New Roman"/>
          <w:noProof/>
          <w:lang w:val="bg-BG"/>
        </w:rPr>
        <w:t>леми, като строгите изисквания към съдържанието на обвинителните актове и твърде сложните правила по отношение на събирането на доказателства</w:t>
      </w:r>
      <w:r>
        <w:rPr>
          <w:rFonts w:ascii="Times New Roman" w:hAnsi="Times New Roman"/>
          <w:noProof/>
          <w:vertAlign w:val="superscript"/>
          <w:lang w:val="bg-BG"/>
        </w:rPr>
        <w:footnoteReference w:id="86"/>
      </w:r>
      <w:r>
        <w:rPr>
          <w:rFonts w:ascii="Times New Roman" w:hAnsi="Times New Roman"/>
          <w:noProof/>
          <w:lang w:val="bg-BG"/>
        </w:rPr>
        <w:t>. Такива по-задълбочени реформи изискват внимателен анализ, за да се прецени балансът между целесъобразността и пр</w:t>
      </w:r>
      <w:r>
        <w:rPr>
          <w:rFonts w:ascii="Times New Roman" w:hAnsi="Times New Roman"/>
          <w:noProof/>
          <w:lang w:val="bg-BG"/>
        </w:rPr>
        <w:t>оцесуалните гаранции. Също така е възможно някои от предизвикателствата да се дължат на твърде стриктното тълкуване в някои случаи, а не на проблемни сами по себе си норми. Макар самите норми в България да не се отличават непременно по същество от тези в н</w:t>
      </w:r>
      <w:r>
        <w:rPr>
          <w:rFonts w:ascii="Times New Roman" w:hAnsi="Times New Roman"/>
          <w:noProof/>
          <w:lang w:val="bg-BG"/>
        </w:rPr>
        <w:t>якои други държави членки, тяхното прилагане изглежда особено тромаво. Освен това някои прокурори се оплакаха от несъгласувани практики в различните съдилища — и дори в рамките на един и същ съд — по отношение на тълкуването на някои процесуални изисквания</w:t>
      </w:r>
      <w:r>
        <w:rPr>
          <w:rFonts w:ascii="Times New Roman" w:hAnsi="Times New Roman"/>
          <w:noProof/>
          <w:vertAlign w:val="superscript"/>
          <w:lang w:val="bg-BG"/>
        </w:rPr>
        <w:footnoteReference w:id="87"/>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Накрая, по темата за реформата на Наказателния кодекс, през 2015 г. българското правителство започна процес на размисъл с цел да се подготви обща реформа на кодекса по отношение на формулирането на престъпленията и наказанията. Правителството подчерта н</w:t>
      </w:r>
      <w:r>
        <w:rPr>
          <w:rFonts w:ascii="Times New Roman" w:hAnsi="Times New Roman"/>
          <w:noProof/>
          <w:lang w:val="bg-BG"/>
        </w:rPr>
        <w:t>амерението си да гарантира, че реформата ще се основава на най-добрите европейски и международни практики и ще бъдат избегнати решения на базата на непосредствени политически съображения, като реформата ще бъде извършена въз основа на по-широка концепция з</w:t>
      </w:r>
      <w:r>
        <w:rPr>
          <w:rFonts w:ascii="Times New Roman" w:hAnsi="Times New Roman"/>
          <w:noProof/>
          <w:lang w:val="bg-BG"/>
        </w:rPr>
        <w:t>а нова наказателна политика, изготвена в сътрудничество с експерти и заинтересовани страни. В този контекст бе ползвана и международна експертна помощ. Като се има предвид очевидната нужда от внимателна подготовка, малко вероятно изглежда обща реформа на Н</w:t>
      </w:r>
      <w:r>
        <w:rPr>
          <w:rFonts w:ascii="Times New Roman" w:hAnsi="Times New Roman"/>
          <w:noProof/>
          <w:lang w:val="bg-BG"/>
        </w:rPr>
        <w:t>аказателния кодекс да се осъществи в краткосрочен план</w:t>
      </w:r>
      <w:r>
        <w:rPr>
          <w:rFonts w:ascii="Times New Roman" w:hAnsi="Times New Roman"/>
          <w:noProof/>
          <w:vertAlign w:val="superscript"/>
          <w:lang w:val="bg-BG"/>
        </w:rPr>
        <w:footnoteReference w:id="88"/>
      </w:r>
      <w:r>
        <w:rPr>
          <w:rFonts w:ascii="Times New Roman" w:hAnsi="Times New Roman"/>
          <w:noProof/>
          <w:lang w:val="bg-BG"/>
        </w:rPr>
        <w:t>.</w:t>
      </w:r>
    </w:p>
    <w:p w:rsidR="00D868B9" w:rsidRDefault="009716DD">
      <w:pPr>
        <w:spacing w:before="360" w:line="240" w:lineRule="auto"/>
        <w:ind w:left="720" w:hanging="720"/>
        <w:jc w:val="both"/>
        <w:rPr>
          <w:rFonts w:ascii="Times New Roman" w:hAnsi="Times New Roman"/>
          <w:b/>
          <w:bCs/>
          <w:smallCaps/>
          <w:noProof/>
          <w:lang w:val="bg-BG"/>
        </w:rPr>
      </w:pPr>
      <w:r>
        <w:rPr>
          <w:rFonts w:ascii="Times New Roman" w:hAnsi="Times New Roman"/>
          <w:b/>
          <w:smallCaps/>
          <w:noProof/>
          <w:lang w:val="bg-BG"/>
        </w:rPr>
        <w:t>4.</w:t>
      </w:r>
      <w:r>
        <w:rPr>
          <w:noProof/>
          <w:lang w:val="bg-BG"/>
        </w:rPr>
        <w:tab/>
      </w:r>
      <w:r>
        <w:rPr>
          <w:rFonts w:ascii="Times New Roman" w:hAnsi="Times New Roman"/>
          <w:b/>
          <w:smallCaps/>
          <w:noProof/>
          <w:lang w:val="bg-BG"/>
        </w:rPr>
        <w:t>Продължаване на реформата на съдебната власт</w:t>
      </w:r>
    </w:p>
    <w:p w:rsidR="00D868B9" w:rsidRDefault="009716D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i/>
          <w:noProof/>
          <w:lang w:val="bg-BG"/>
        </w:rPr>
        <w:t>Показател 3: Продължаване на реформата на съдебната власт с цел увеличаване на професионализма, отчетността и ефективността. Оценяване на въздействието</w:t>
      </w:r>
      <w:r>
        <w:rPr>
          <w:rFonts w:ascii="Times New Roman" w:hAnsi="Times New Roman"/>
          <w:i/>
          <w:noProof/>
          <w:lang w:val="bg-BG"/>
        </w:rPr>
        <w:t xml:space="preserve"> на тази реформа и ежегодно публикуване на резултатите.</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Реформата представлява непрекъснат процес, а приемането на промени в конституционните и законодателните разпоредби трябва да води като следваща стъпка към тяхното изпълнение. В крайна сметка, за да се</w:t>
      </w:r>
      <w:r>
        <w:rPr>
          <w:rFonts w:ascii="Times New Roman" w:hAnsi="Times New Roman"/>
          <w:noProof/>
          <w:lang w:val="bg-BG"/>
        </w:rPr>
        <w:t xml:space="preserve"> гарантира, че съдебната система работи по професионален, отговорен и ефикасен начин, е необходимо компетентно управление, както и навлизането на култура, основана на тези ценности, в цялата структура на съдебните органи. Такава е идеята зад третия показат</w:t>
      </w:r>
      <w:r>
        <w:rPr>
          <w:rFonts w:ascii="Times New Roman" w:hAnsi="Times New Roman"/>
          <w:noProof/>
          <w:lang w:val="bg-BG"/>
        </w:rPr>
        <w:t>ел по МСП, в който се призовава България да продължи своите усилия за провеждане на реформа, включително чрез непрекъсната оценка и прозрачност по отношение на въздействията. България канализира усилията си в тази насока посредством широообхватни стратегии</w:t>
      </w:r>
      <w:r>
        <w:rPr>
          <w:rFonts w:ascii="Times New Roman" w:hAnsi="Times New Roman"/>
          <w:noProof/>
          <w:lang w:val="bg-BG"/>
        </w:rPr>
        <w:t xml:space="preserve"> за съдебна реформа, представени на политическо равнище. През 2010 г. бе приета първата от тях, а в края на 2014 г. бе приета актуализация</w:t>
      </w:r>
      <w:r>
        <w:rPr>
          <w:rFonts w:ascii="Times New Roman" w:hAnsi="Times New Roman"/>
          <w:noProof/>
          <w:vertAlign w:val="superscript"/>
          <w:lang w:val="bg-BG"/>
        </w:rPr>
        <w:footnoteReference w:id="89"/>
      </w:r>
      <w:r>
        <w:rPr>
          <w:rFonts w:ascii="Times New Roman" w:hAnsi="Times New Roman"/>
          <w:noProof/>
          <w:lang w:val="bg-BG"/>
        </w:rPr>
        <w:t>, подкрепена от Народното събрание през януари 2015 г. По-конкретно, отговорността за извършването на реформа се носи</w:t>
      </w:r>
      <w:r>
        <w:rPr>
          <w:rFonts w:ascii="Times New Roman" w:hAnsi="Times New Roman"/>
          <w:noProof/>
          <w:lang w:val="bg-BG"/>
        </w:rPr>
        <w:t xml:space="preserve"> до голяма степен от Висшия съдебен съвет (ВСС), на когото Конституцията предоставя широки правомощия за управление на съдебната власт на практика, без да се нарушава независимостта на отделните съдебни органи</w:t>
      </w:r>
      <w:r>
        <w:rPr>
          <w:rFonts w:ascii="Times New Roman" w:hAnsi="Times New Roman"/>
          <w:noProof/>
          <w:vertAlign w:val="superscript"/>
          <w:lang w:val="bg-BG"/>
        </w:rPr>
        <w:footnoteReference w:id="90"/>
      </w:r>
      <w:r>
        <w:rPr>
          <w:rFonts w:ascii="Times New Roman" w:hAnsi="Times New Roman"/>
          <w:noProof/>
          <w:lang w:val="bg-BG"/>
        </w:rPr>
        <w:t>. Наред с това ръководителите на различните съ</w:t>
      </w:r>
      <w:r>
        <w:rPr>
          <w:rFonts w:ascii="Times New Roman" w:hAnsi="Times New Roman"/>
          <w:noProof/>
          <w:lang w:val="bg-BG"/>
        </w:rPr>
        <w:t>дебни органи имат независими управленски отговорности, като не на последно място са председателите на двете върховни съдилища и главният прокурор, които не само управляват съответните институции, но и участват в заседанията на ВСС като членове по право</w:t>
      </w:r>
      <w:r>
        <w:rPr>
          <w:rFonts w:ascii="Times New Roman" w:hAnsi="Times New Roman"/>
          <w:noProof/>
          <w:vertAlign w:val="superscript"/>
          <w:lang w:val="bg-BG"/>
        </w:rPr>
        <w:footnoteReference w:id="91"/>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w:t>
      </w:r>
      <w:r>
        <w:rPr>
          <w:rFonts w:ascii="Times New Roman" w:hAnsi="Times New Roman"/>
          <w:noProof/>
          <w:lang w:val="bg-BG"/>
        </w:rPr>
        <w:t xml:space="preserve"> настоящата глава най-напред ще бъде предоставен общ преглед за развитието през последните десет години, след което ще бъдат посочени по-новите събития от изминалата година.</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 xml:space="preserve">4.1. </w:t>
      </w:r>
      <w:r>
        <w:rPr>
          <w:noProof/>
          <w:lang w:val="bg-BG"/>
        </w:rPr>
        <w:tab/>
      </w:r>
      <w:r>
        <w:rPr>
          <w:rFonts w:ascii="Times New Roman" w:hAnsi="Times New Roman"/>
          <w:b/>
          <w:noProof/>
          <w:lang w:val="bg-BG"/>
        </w:rPr>
        <w:t>Преглед на развитието, попадащо в обхвата на МСП</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Развитието на българската с</w:t>
      </w:r>
      <w:r>
        <w:rPr>
          <w:rFonts w:ascii="Times New Roman" w:hAnsi="Times New Roman"/>
          <w:noProof/>
          <w:lang w:val="bg-BG"/>
        </w:rPr>
        <w:t>ъдебна власт през последното десетилетие очевидно е обширна тема и не може да бъде обхванато изцяло в рамките на настоящия доклад. Ето защо това, което следва, се съсредоточава върху основните промени, свързани със съдебната реформа, в областите, които бях</w:t>
      </w:r>
      <w:r>
        <w:rPr>
          <w:rFonts w:ascii="Times New Roman" w:hAnsi="Times New Roman"/>
          <w:noProof/>
          <w:lang w:val="bg-BG"/>
        </w:rPr>
        <w:t>а подчертани в предишните доклади по МСП. Важните теми в това отношение включват общата система за управление на човешките ресурси, дисциплинарните производства, съдебното обучение, разпределянето на делата в съдилищата, съдебната карта, прозрачността и до</w:t>
      </w:r>
      <w:r>
        <w:rPr>
          <w:rFonts w:ascii="Times New Roman" w:hAnsi="Times New Roman"/>
          <w:noProof/>
          <w:lang w:val="bg-BG"/>
        </w:rPr>
        <w:t>стъпността (електронно правосъдие) и реформата на прокуратурата.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Много от тези теми засягат пряко или косвено качеството и прозрачността в работата на ВСС като основен управителен орган на съдебната власт в България.</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Роля на ВСС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Решенията на ВСС продължиха</w:t>
      </w:r>
      <w:r>
        <w:rPr>
          <w:rFonts w:ascii="Times New Roman" w:hAnsi="Times New Roman"/>
          <w:noProof/>
          <w:lang w:val="bg-BG"/>
        </w:rPr>
        <w:t xml:space="preserve"> да бъдат спорни през годините и това доведе до редица подобрения в процедурите. Много от промените бяха фокусирани върху официални действия. В периода непосредствено след присъединяването бяха предприети стъпки за повишаване на прозрачността в работата на</w:t>
      </w:r>
      <w:r>
        <w:rPr>
          <w:rFonts w:ascii="Times New Roman" w:hAnsi="Times New Roman"/>
          <w:noProof/>
          <w:lang w:val="bg-BG"/>
        </w:rPr>
        <w:t xml:space="preserve"> ВСС чрез обявяване на заседанията му за публични и публикуване на решенията му в интернет. Наскоро бе предоставен и обществен достъп до записите от гласуванията по въпроси, свързани с човешките ресурси. През годините имаше и много промени на процедурния п</w:t>
      </w:r>
      <w:r>
        <w:rPr>
          <w:rFonts w:ascii="Times New Roman" w:hAnsi="Times New Roman"/>
          <w:noProof/>
          <w:lang w:val="bg-BG"/>
        </w:rPr>
        <w:t>равилник с цел да се изяснят процедурите по различни въпроси, което бе съчетано и с учредяването на специализирани комисии. От 2011 г. насам работата на ВСС бе улеснена от специализирани комисии към отделни органи на съдебната власт, чиято работа бе съсред</w:t>
      </w:r>
      <w:r>
        <w:rPr>
          <w:rFonts w:ascii="Times New Roman" w:hAnsi="Times New Roman"/>
          <w:noProof/>
          <w:lang w:val="bg-BG"/>
        </w:rPr>
        <w:t>оточена върху атестирането и повишенията, както и върху етиката и интегритета. Тези комисии по места намериха отражение в специализираните комисии към ВСС. Както е посочено в глава 3 по-горе, тези структури претърпяха допълнителни реформи през 2016 г. През</w:t>
      </w:r>
      <w:r>
        <w:rPr>
          <w:rFonts w:ascii="Times New Roman" w:hAnsi="Times New Roman"/>
          <w:noProof/>
          <w:lang w:val="bg-BG"/>
        </w:rPr>
        <w:t xml:space="preserve"> 2011 г. ВСС създаде и специална комисия с цел да се осигури по-тясно сътрудничество с ИВСС по дисциплинарните въпроси, а през 2014 г. прие набор от вътрешни правила относно провеждането на дисциплинарни производства. С цел повишаване на прозрачността, пре</w:t>
      </w:r>
      <w:r>
        <w:rPr>
          <w:rFonts w:ascii="Times New Roman" w:hAnsi="Times New Roman"/>
          <w:noProof/>
          <w:lang w:val="bg-BG"/>
        </w:rPr>
        <w:t>з 2012 г. ВСС създаде асоцииран Граждански съвет, в който са включени голям брой участници от гражданското общество и професионални сдружения, които да следят и обсъждат разглежданите от ВСС теми. През 2015 г. последва по-широка комуникационна стратегия, н</w:t>
      </w:r>
      <w:r>
        <w:rPr>
          <w:rFonts w:ascii="Times New Roman" w:hAnsi="Times New Roman"/>
          <w:noProof/>
          <w:lang w:val="bg-BG"/>
        </w:rPr>
        <w:t>асочена към повишаване на прозрачността в работата на съдебната власт като цяло, включително на ВСС.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Въпреки множеството подобрения, направени през годините от институционална гледна точка, функционирането на ВСС си остана спорно в редица области. По-специ</w:t>
      </w:r>
      <w:r>
        <w:rPr>
          <w:rFonts w:ascii="Times New Roman" w:hAnsi="Times New Roman"/>
          <w:noProof/>
          <w:lang w:val="bg-BG"/>
        </w:rPr>
        <w:t>ално въпроси като прозрачността и отчетността на ВСС продължиха да бъдат повдигани от заинтересованите страни, подсилени както от решението на няколко от съответните организации да напуснат гражданския съвет през годините</w:t>
      </w:r>
      <w:r>
        <w:rPr>
          <w:rFonts w:ascii="Times New Roman" w:hAnsi="Times New Roman"/>
          <w:noProof/>
          <w:vertAlign w:val="superscript"/>
          <w:lang w:val="bg-BG"/>
        </w:rPr>
        <w:footnoteReference w:id="92"/>
      </w:r>
      <w:r>
        <w:rPr>
          <w:rFonts w:ascii="Times New Roman" w:hAnsi="Times New Roman"/>
          <w:noProof/>
          <w:lang w:val="bg-BG"/>
        </w:rPr>
        <w:t>, така и от честата обществена кри</w:t>
      </w:r>
      <w:r>
        <w:rPr>
          <w:rFonts w:ascii="Times New Roman" w:hAnsi="Times New Roman"/>
          <w:noProof/>
          <w:lang w:val="bg-BG"/>
        </w:rPr>
        <w:t>тика на вземаните решения от страна на професионалните сдружения и НПО. Напрежението вътре в Съвета бе една от причините за измененията в Конституцията през 2015 г. и за последвалата реформа на ВСС, които са описани в глава 2 по-горе.</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Управление на човешки</w:t>
      </w:r>
      <w:r>
        <w:rPr>
          <w:rFonts w:ascii="Times New Roman" w:hAnsi="Times New Roman"/>
          <w:i/>
          <w:noProof/>
          <w:lang w:val="bg-BG"/>
        </w:rPr>
        <w:t>те ресурси в рамките на съдебната власт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Разпределянето и управлението на персонала е ключов въпрос за всяка организация. В съдебната система това включва въпроси като назначенията, атестирането, повишаването и възлагането на мандати. Назначенията на високи</w:t>
      </w:r>
      <w:r>
        <w:rPr>
          <w:rFonts w:ascii="Times New Roman" w:hAnsi="Times New Roman"/>
          <w:noProof/>
          <w:lang w:val="bg-BG"/>
        </w:rPr>
        <w:t xml:space="preserve"> ръководни постове вече бяха разгледани в глава 2 по-горе. Колкото до по-стандартните назначения, България въведе на ранен етап принципа за назначаване въз основа на конкурс, според който длъжностите в съдебната система се запълват чрез конкурсни процедури</w:t>
      </w:r>
      <w:r>
        <w:rPr>
          <w:rFonts w:ascii="Times New Roman" w:hAnsi="Times New Roman"/>
          <w:noProof/>
          <w:lang w:val="bg-BG"/>
        </w:rPr>
        <w:t>. Като цяло, тази система изглежда вече добре утвърдена</w:t>
      </w:r>
      <w:r>
        <w:rPr>
          <w:rFonts w:ascii="Times New Roman" w:hAnsi="Times New Roman"/>
          <w:noProof/>
          <w:vertAlign w:val="superscript"/>
          <w:lang w:val="bg-BG"/>
        </w:rPr>
        <w:footnoteReference w:id="93"/>
      </w:r>
      <w:r>
        <w:rPr>
          <w:rFonts w:ascii="Times New Roman" w:hAnsi="Times New Roman"/>
          <w:noProof/>
          <w:lang w:val="bg-BG"/>
        </w:rPr>
        <w:t>. Съществува и отделен начин за назначаване като магистрати на опитни юристи. Системата за получаване на мандати също е утвърдена.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Оценяването на работата на магистратите е въпрос, който вече бе </w:t>
      </w:r>
      <w:r>
        <w:rPr>
          <w:rFonts w:ascii="Times New Roman" w:hAnsi="Times New Roman"/>
          <w:noProof/>
          <w:lang w:val="bg-BG"/>
        </w:rPr>
        <w:t>повдиган в предишни доклади. Настоящата система се описва като твърде формалистична, което не позволява нито истински диалог, нито мотивирана оценка на отделните съдии или прокурори</w:t>
      </w:r>
      <w:r>
        <w:rPr>
          <w:rFonts w:ascii="Times New Roman" w:hAnsi="Times New Roman"/>
          <w:noProof/>
          <w:vertAlign w:val="superscript"/>
          <w:lang w:val="bg-BG"/>
        </w:rPr>
        <w:footnoteReference w:id="94"/>
      </w:r>
      <w:r>
        <w:rPr>
          <w:rFonts w:ascii="Times New Roman" w:hAnsi="Times New Roman"/>
          <w:noProof/>
          <w:lang w:val="bg-BG"/>
        </w:rPr>
        <w:t xml:space="preserve">. Допълнителен аспект на този въпрос е непряката връзка с дисциплинарните </w:t>
      </w:r>
      <w:r>
        <w:rPr>
          <w:rFonts w:ascii="Times New Roman" w:hAnsi="Times New Roman"/>
          <w:noProof/>
          <w:lang w:val="bg-BG"/>
        </w:rPr>
        <w:t>производства, които до известна степен изглежда са били прилагани като механизъм за разрешаване на проблеми с ефикасността в съдилищата. Този въпрос най-често е свързан с проблема за забавянията при публикуването на мотивите на съдебните решения, който пон</w:t>
      </w:r>
      <w:r>
        <w:rPr>
          <w:rFonts w:ascii="Times New Roman" w:hAnsi="Times New Roman"/>
          <w:noProof/>
          <w:lang w:val="bg-BG"/>
        </w:rPr>
        <w:t>якога също е бил решаван чрез откриване на дисциплинарно производство. Въпреки че прибягването до дисциплинарно производство може да бъде подходящо в случаи, когато магистратът целенасочено е предизвикал забавяне, решенията или предложенията за дисциплинар</w:t>
      </w:r>
      <w:r>
        <w:rPr>
          <w:rFonts w:ascii="Times New Roman" w:hAnsi="Times New Roman"/>
          <w:noProof/>
          <w:lang w:val="bg-BG"/>
        </w:rPr>
        <w:t>ни производства в много случаи са били посрещнати с довода, че съответното забавяне по-скоро се дължи на проблем с управлението на работното натоварване в рамките на съответния съд. В някои случаи Върховният административен съд е зачитал тези аргументи кат</w:t>
      </w:r>
      <w:r>
        <w:rPr>
          <w:rFonts w:ascii="Times New Roman" w:hAnsi="Times New Roman"/>
          <w:noProof/>
          <w:lang w:val="bg-BG"/>
        </w:rPr>
        <w:t>о основателни в решенията си. Всъщност използването на дисциплинарни производства за проблеми, които често следва да се разглеждат по-скоро като свързани с оценяването на работата, може да се дължи на много причини. В българския контекст една от тези причи</w:t>
      </w:r>
      <w:r>
        <w:rPr>
          <w:rFonts w:ascii="Times New Roman" w:hAnsi="Times New Roman"/>
          <w:noProof/>
          <w:lang w:val="bg-BG"/>
        </w:rPr>
        <w:t>ни е изглежда липсата на ефективни механизми за подходящо оценяване на индивидуалните резултати от работата на магистратите</w:t>
      </w:r>
      <w:r>
        <w:rPr>
          <w:rFonts w:ascii="Times New Roman" w:hAnsi="Times New Roman"/>
          <w:noProof/>
          <w:vertAlign w:val="superscript"/>
          <w:lang w:val="bg-BG"/>
        </w:rPr>
        <w:footnoteReference w:id="95"/>
      </w:r>
      <w:r>
        <w:rPr>
          <w:rFonts w:ascii="Times New Roman" w:hAnsi="Times New Roman"/>
          <w:noProof/>
          <w:lang w:val="bg-BG"/>
        </w:rPr>
        <w:t>. Оценяването на работата е една от областите, визирани в стратегията за съдебна реформа от 2014 г., в резултат на което през 2016 г</w:t>
      </w:r>
      <w:r>
        <w:rPr>
          <w:rFonts w:ascii="Times New Roman" w:hAnsi="Times New Roman"/>
          <w:noProof/>
          <w:lang w:val="bg-BG"/>
        </w:rPr>
        <w:t>. бяха въведени нови разпоредби в Закона за съдебната власт и понастоящем протича процес на създаване на нова методология за атестиране и повишаване на магистратите</w:t>
      </w:r>
      <w:r>
        <w:rPr>
          <w:rFonts w:ascii="Times New Roman" w:hAnsi="Times New Roman"/>
          <w:noProof/>
          <w:vertAlign w:val="superscript"/>
          <w:lang w:val="bg-BG"/>
        </w:rPr>
        <w:footnoteReference w:id="96"/>
      </w:r>
      <w:r>
        <w:rPr>
          <w:rFonts w:ascii="Times New Roman" w:hAnsi="Times New Roman"/>
          <w:noProof/>
          <w:lang w:val="bg-BG"/>
        </w:rPr>
        <w:t>. В по-общ план за дисциплинарните производства, както бе посочено и в глава 2 по-горе, тях</w:t>
      </w:r>
      <w:r>
        <w:rPr>
          <w:rFonts w:ascii="Times New Roman" w:hAnsi="Times New Roman"/>
          <w:noProof/>
          <w:lang w:val="bg-BG"/>
        </w:rPr>
        <w:t>ното използване е чест източник на спорове в България — критично настроените към ВСС твърдят, че дисциплинарните правила се използват по непрозрачен начин и навярно със скрити цели. Следва да се отбележи обаче, че преди 2007 г. дисциплинарни производства с</w:t>
      </w:r>
      <w:r>
        <w:rPr>
          <w:rFonts w:ascii="Times New Roman" w:hAnsi="Times New Roman"/>
          <w:noProof/>
          <w:lang w:val="bg-BG"/>
        </w:rPr>
        <w:t>рещу магистрати на практика не е имало</w:t>
      </w:r>
      <w:r>
        <w:rPr>
          <w:rFonts w:ascii="Times New Roman" w:hAnsi="Times New Roman"/>
          <w:noProof/>
          <w:vertAlign w:val="superscript"/>
          <w:lang w:val="bg-BG"/>
        </w:rPr>
        <w:footnoteReference w:id="97"/>
      </w:r>
      <w:r>
        <w:rPr>
          <w:rFonts w:ascii="Times New Roman" w:hAnsi="Times New Roman"/>
          <w:noProof/>
          <w:lang w:val="bg-BG"/>
        </w:rPr>
        <w:t>. Въпреки че ВСС положи немалко усилия да развие прозрачна и последователна практика в тази област, налице е очевидна промяна от 2007 г. насам, в смисъл че днес вече е налице система за търсене на дисциплинарна отгово</w:t>
      </w:r>
      <w:r>
        <w:rPr>
          <w:rFonts w:ascii="Times New Roman" w:hAnsi="Times New Roman"/>
          <w:noProof/>
          <w:lang w:val="bg-BG"/>
        </w:rPr>
        <w:t>рност от магистрати, извършили явни нарушения при изпълнението на задълженията им. Системата бе засилена с въвеждането, през 2009 г., на Кодекса за етично поведение на магистратите.</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Друга тема, свързана с атестирането и дисциплинарните производства, е от о</w:t>
      </w:r>
      <w:r>
        <w:rPr>
          <w:rFonts w:ascii="Times New Roman" w:hAnsi="Times New Roman"/>
          <w:noProof/>
          <w:lang w:val="bg-BG"/>
        </w:rPr>
        <w:t>собена важност в българския контекст, а именно управлението на работното натоварване. Този въпрос е посочен като основен проблем в няколко последователни доклада по МСП във връзка с атестирането и дисциплинарните производства, както и с по-широкото обсъжда</w:t>
      </w:r>
      <w:r>
        <w:rPr>
          <w:rFonts w:ascii="Times New Roman" w:hAnsi="Times New Roman"/>
          <w:noProof/>
          <w:lang w:val="bg-BG"/>
        </w:rPr>
        <w:t>не на цялостната система за разпределение на персонала в отделните съдебни органи</w:t>
      </w:r>
      <w:r>
        <w:rPr>
          <w:rFonts w:ascii="Times New Roman" w:hAnsi="Times New Roman"/>
          <w:noProof/>
          <w:vertAlign w:val="superscript"/>
          <w:lang w:val="bg-BG"/>
        </w:rPr>
        <w:footnoteReference w:id="98"/>
      </w:r>
      <w:r>
        <w:rPr>
          <w:rFonts w:ascii="Times New Roman" w:hAnsi="Times New Roman"/>
          <w:noProof/>
          <w:lang w:val="bg-BG"/>
        </w:rPr>
        <w:t xml:space="preserve">. През последните години ВСС свърши значителна работа за разработването на обективни стандарти за оценка на работното натоварване, вземайки предвид относителната сложност на </w:t>
      </w:r>
      <w:r>
        <w:rPr>
          <w:rFonts w:ascii="Times New Roman" w:hAnsi="Times New Roman"/>
          <w:noProof/>
          <w:lang w:val="bg-BG"/>
        </w:rPr>
        <w:t>различните видове дела</w:t>
      </w:r>
      <w:r>
        <w:rPr>
          <w:rFonts w:ascii="Times New Roman" w:hAnsi="Times New Roman"/>
          <w:noProof/>
          <w:vertAlign w:val="superscript"/>
          <w:lang w:val="bg-BG"/>
        </w:rPr>
        <w:footnoteReference w:id="99"/>
      </w:r>
      <w:r>
        <w:rPr>
          <w:rFonts w:ascii="Times New Roman" w:hAnsi="Times New Roman"/>
          <w:noProof/>
          <w:lang w:val="bg-BG"/>
        </w:rPr>
        <w:t>. Тази работа приключи до 2016 г. както за прокуратурите, така и за съдилищата, и доведе до определянето на „норма за работното натоварване“, която може да послужи като основа за по-обективна оценка на натоварването на отделните маги</w:t>
      </w:r>
      <w:r>
        <w:rPr>
          <w:rFonts w:ascii="Times New Roman" w:hAnsi="Times New Roman"/>
          <w:noProof/>
          <w:lang w:val="bg-BG"/>
        </w:rPr>
        <w:t>страти</w:t>
      </w:r>
      <w:r>
        <w:rPr>
          <w:rFonts w:ascii="Times New Roman" w:hAnsi="Times New Roman"/>
          <w:noProof/>
          <w:vertAlign w:val="superscript"/>
          <w:lang w:val="bg-BG"/>
        </w:rPr>
        <w:footnoteReference w:id="100"/>
      </w:r>
      <w:r>
        <w:rPr>
          <w:rFonts w:ascii="Times New Roman" w:hAnsi="Times New Roman"/>
          <w:noProof/>
          <w:lang w:val="bg-BG"/>
        </w:rPr>
        <w:t>. Успоредно с по-дългосрочната работа, извършена от ВСС за установяването на обективни стандарти за натоварването, през годините ВСС предприе и мерки за справяне с най-явните разлики в работното натоварване между съдебните органи</w:t>
      </w:r>
      <w:r>
        <w:rPr>
          <w:rFonts w:ascii="Times New Roman" w:hAnsi="Times New Roman"/>
          <w:noProof/>
          <w:vertAlign w:val="superscript"/>
          <w:lang w:val="bg-BG"/>
        </w:rPr>
        <w:footnoteReference w:id="101"/>
      </w:r>
      <w:r>
        <w:rPr>
          <w:rFonts w:ascii="Times New Roman" w:hAnsi="Times New Roman"/>
          <w:noProof/>
          <w:lang w:val="bg-BG"/>
        </w:rPr>
        <w:t>. Въпреки тези мерк</w:t>
      </w:r>
      <w:r>
        <w:rPr>
          <w:rFonts w:ascii="Times New Roman" w:hAnsi="Times New Roman"/>
          <w:noProof/>
          <w:lang w:val="bg-BG"/>
        </w:rPr>
        <w:t>и обаче изглежда, че все още е налице сериозен проблем с неравномерното разпределяне на работното натоварване в някои съдилища. По-специално, някои от по-големите съдилища изглежда продължават да срещат сериозни трудности в това отношение. Същевременно същ</w:t>
      </w:r>
      <w:r>
        <w:rPr>
          <w:rFonts w:ascii="Times New Roman" w:hAnsi="Times New Roman"/>
          <w:noProof/>
          <w:lang w:val="bg-BG"/>
        </w:rPr>
        <w:t xml:space="preserve">ествуват съдебни органи с много ниско относително натоварване, от които биха могли да се пренасочат ресурси към органите с по-голямо работно натоварване. С новите норми за натоварването би трябвало ВСС да може да взема по-добре информирани решения по този </w:t>
      </w:r>
      <w:r>
        <w:rPr>
          <w:rFonts w:ascii="Times New Roman" w:hAnsi="Times New Roman"/>
          <w:noProof/>
          <w:lang w:val="bg-BG"/>
        </w:rPr>
        <w:t>въпрос и навярно по-бързо да успее да премахне някои от най-сериозните неравенства между съдилищата.</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Съдебна карта, електронно правосъдие и прозрачност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Един от въпросите, свързани с управлението на човешките ресурси, се отнася до цялостната структура и бро</w:t>
      </w:r>
      <w:r>
        <w:rPr>
          <w:rFonts w:ascii="Times New Roman" w:hAnsi="Times New Roman"/>
          <w:noProof/>
          <w:lang w:val="bg-BG"/>
        </w:rPr>
        <w:t xml:space="preserve">я на съдебните органи и съответната им компетентност — т.нар. „съдебна карта“. Друга тясно свързана тема е въвеждането на нови информационни технологии за подобряване на достъпността и прозрачността на съдебната система. Обсъжданията на съдебната карта се </w:t>
      </w:r>
      <w:r>
        <w:rPr>
          <w:rFonts w:ascii="Times New Roman" w:hAnsi="Times New Roman"/>
          <w:noProof/>
          <w:lang w:val="bg-BG"/>
        </w:rPr>
        <w:t>оказаха много чувствителна тема както в рамките на самата съдебна система, така и в обществото в широкия смисъл на думата. С оглед на необходимостта от по-широка подкрепа както в обществото, така и в съдебните среди, през последните години ВСС възприе пред</w:t>
      </w:r>
      <w:r>
        <w:rPr>
          <w:rFonts w:ascii="Times New Roman" w:hAnsi="Times New Roman"/>
          <w:noProof/>
          <w:lang w:val="bg-BG"/>
        </w:rPr>
        <w:t xml:space="preserve">пазлив подход към реформирането на съдебната карта. При все това сред българските органи както на политическо равнище, така и в самите съдебни среди изглежда битува виждането, че сегашната система — с повече от сто районни съдилища, 28 областни съдилища и </w:t>
      </w:r>
      <w:r>
        <w:rPr>
          <w:rFonts w:ascii="Times New Roman" w:hAnsi="Times New Roman"/>
          <w:noProof/>
          <w:lang w:val="bg-BG"/>
        </w:rPr>
        <w:t>пет апелативни района при население от 7 милиона души</w:t>
      </w:r>
      <w:r>
        <w:rPr>
          <w:rFonts w:ascii="Times New Roman" w:hAnsi="Times New Roman"/>
          <w:noProof/>
          <w:vertAlign w:val="superscript"/>
          <w:lang w:val="bg-BG"/>
        </w:rPr>
        <w:footnoteReference w:id="102"/>
      </w:r>
      <w:r>
        <w:rPr>
          <w:rFonts w:ascii="Times New Roman" w:hAnsi="Times New Roman"/>
          <w:noProof/>
          <w:lang w:val="bg-BG"/>
        </w:rPr>
        <w:t xml:space="preserve"> — се нуждае от цялостна реформа</w:t>
      </w:r>
      <w:r>
        <w:rPr>
          <w:rFonts w:ascii="Times New Roman" w:hAnsi="Times New Roman"/>
          <w:noProof/>
          <w:vertAlign w:val="superscript"/>
          <w:lang w:val="bg-BG"/>
        </w:rPr>
        <w:footnoteReference w:id="103"/>
      </w:r>
      <w:r>
        <w:rPr>
          <w:rFonts w:ascii="Times New Roman" w:hAnsi="Times New Roman"/>
          <w:noProof/>
          <w:lang w:val="bg-BG"/>
        </w:rPr>
        <w:t>. Първата предпазлива стъпка в тази посока бе направена през 2014 г. посредством незначителна реформа на военните съдилища</w:t>
      </w:r>
      <w:r>
        <w:rPr>
          <w:rFonts w:ascii="Times New Roman" w:hAnsi="Times New Roman"/>
          <w:noProof/>
          <w:vertAlign w:val="superscript"/>
          <w:lang w:val="bg-BG"/>
        </w:rPr>
        <w:footnoteReference w:id="104"/>
      </w:r>
      <w:r>
        <w:rPr>
          <w:rFonts w:ascii="Times New Roman" w:hAnsi="Times New Roman"/>
          <w:noProof/>
          <w:lang w:val="bg-BG"/>
        </w:rPr>
        <w:t>. В продължение на няколко години протичаше от</w:t>
      </w:r>
      <w:r>
        <w:rPr>
          <w:rFonts w:ascii="Times New Roman" w:hAnsi="Times New Roman"/>
          <w:noProof/>
          <w:lang w:val="bg-BG"/>
        </w:rPr>
        <w:t>делен процес за подготвяне на цялостна реформа на районните съдилища, като през 2015 г. бе достигнат етапът на общи консултации по редица проектокритерии, които да се прилагат за преструктурирането на тези съдилища. Едва неотдавна дойде редът и на дебата з</w:t>
      </w:r>
      <w:r>
        <w:rPr>
          <w:rFonts w:ascii="Times New Roman" w:hAnsi="Times New Roman"/>
          <w:noProof/>
          <w:lang w:val="bg-BG"/>
        </w:rPr>
        <w:t>а по-висшите съдебни инстанции</w:t>
      </w:r>
      <w:r>
        <w:rPr>
          <w:rFonts w:ascii="Times New Roman" w:hAnsi="Times New Roman"/>
          <w:noProof/>
          <w:vertAlign w:val="superscript"/>
          <w:lang w:val="bg-BG"/>
        </w:rPr>
        <w:footnoteReference w:id="105"/>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Важен въпрос, който трябва да бъде разгледан в рамките на реформата на съдебната карта, е как на гражданите от цялата страна да се гарантира адекватен достъп до съдебните институции. В това отношение би могло да е от полза </w:t>
      </w:r>
      <w:r>
        <w:rPr>
          <w:rFonts w:ascii="Times New Roman" w:hAnsi="Times New Roman"/>
          <w:noProof/>
          <w:lang w:val="bg-BG"/>
        </w:rPr>
        <w:t>разработването на електронно правосъдие — тема, която е на дневен ред в България през последните десет години. Още към момента на присъединяването на България към ЕС бяха въведени правила, с които на съдилищата се налагаше задължението да публикуват съдебн</w:t>
      </w:r>
      <w:r>
        <w:rPr>
          <w:rFonts w:ascii="Times New Roman" w:hAnsi="Times New Roman"/>
          <w:noProof/>
          <w:lang w:val="bg-BG"/>
        </w:rPr>
        <w:t>ите си решения онлайн. Спазването на това изискване от страна на всички инстанции отне известно време, но днес вече е обща практика</w:t>
      </w:r>
      <w:r>
        <w:rPr>
          <w:rFonts w:ascii="Times New Roman" w:hAnsi="Times New Roman"/>
          <w:noProof/>
          <w:vertAlign w:val="superscript"/>
          <w:lang w:val="bg-BG"/>
        </w:rPr>
        <w:footnoteReference w:id="106"/>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последните години в повечето съдилища бяха въведени електронни системи за управление на делата, даващи възможност и з</w:t>
      </w:r>
      <w:r>
        <w:rPr>
          <w:rFonts w:ascii="Times New Roman" w:hAnsi="Times New Roman"/>
          <w:noProof/>
          <w:lang w:val="bg-BG"/>
        </w:rPr>
        <w:t>а външна комуникация в определени случаи</w:t>
      </w:r>
      <w:r>
        <w:rPr>
          <w:rFonts w:ascii="Times New Roman" w:hAnsi="Times New Roman"/>
          <w:noProof/>
          <w:vertAlign w:val="superscript"/>
          <w:lang w:val="bg-BG"/>
        </w:rPr>
        <w:footnoteReference w:id="107"/>
      </w:r>
      <w:r>
        <w:rPr>
          <w:rFonts w:ascii="Times New Roman" w:hAnsi="Times New Roman"/>
          <w:noProof/>
          <w:lang w:val="bg-BG"/>
        </w:rPr>
        <w:t xml:space="preserve">. Въпреки това някои съдилища все още се оплакват от липсата на ефикасни информационни системи за управление на делата, както и за комуникация. В прокуратурата още през 2014 г. бе въведена единна електронна система </w:t>
      </w:r>
      <w:r>
        <w:rPr>
          <w:rFonts w:ascii="Times New Roman" w:hAnsi="Times New Roman"/>
          <w:noProof/>
          <w:lang w:val="bg-BG"/>
        </w:rPr>
        <w:t>за управление на наказателните дела, но тя все още не се използва от съдилищата. Комуникацията между прокуратурите и полицията явно също среща трудности поради липсата на обща информационна система, което може да бъде причина за закъснения в досъдебните пр</w:t>
      </w:r>
      <w:r>
        <w:rPr>
          <w:rFonts w:ascii="Times New Roman" w:hAnsi="Times New Roman"/>
          <w:noProof/>
          <w:lang w:val="bg-BG"/>
        </w:rPr>
        <w:t>оизводства</w:t>
      </w:r>
      <w:r>
        <w:rPr>
          <w:rFonts w:ascii="Times New Roman" w:hAnsi="Times New Roman"/>
          <w:noProof/>
          <w:vertAlign w:val="superscript"/>
          <w:lang w:val="bg-BG"/>
        </w:rPr>
        <w:footnoteReference w:id="108"/>
      </w:r>
      <w:r>
        <w:rPr>
          <w:rFonts w:ascii="Times New Roman" w:hAnsi="Times New Roman"/>
          <w:noProof/>
          <w:lang w:val="bg-BG"/>
        </w:rPr>
        <w:t>. Предвидено е в идните години предизвикателствата по въвеждането на електронни инструменти в българската съдебна система да бъдат отстранени в контекста на по-широка стратегия на правителството за електронно правосъдие</w:t>
      </w:r>
      <w:r>
        <w:rPr>
          <w:rFonts w:ascii="Times New Roman" w:hAnsi="Times New Roman"/>
          <w:noProof/>
          <w:vertAlign w:val="superscript"/>
          <w:lang w:val="bg-BG"/>
        </w:rPr>
        <w:footnoteReference w:id="109"/>
      </w:r>
      <w:r>
        <w:rPr>
          <w:rFonts w:ascii="Times New Roman" w:hAnsi="Times New Roman"/>
          <w:noProof/>
          <w:lang w:val="bg-BG"/>
        </w:rPr>
        <w:t>.</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Разпределение на делата</w:t>
      </w:r>
      <w:r>
        <w:rPr>
          <w:rFonts w:ascii="Times New Roman" w:hAnsi="Times New Roman"/>
          <w:i/>
          <w:noProof/>
          <w:lang w:val="bg-BG"/>
        </w:rPr>
        <w:t xml:space="preserve"> в съдилищата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Една област, в която България от години разполага с електронни системи, е разпределението на делата между отделните съдии в рамките на съдилищата. Според закона, решението на кой съдия да бъде поверено дадено дело следва да се вземе на принци</w:t>
      </w:r>
      <w:r>
        <w:rPr>
          <w:rFonts w:ascii="Times New Roman" w:hAnsi="Times New Roman"/>
          <w:noProof/>
          <w:lang w:val="bg-BG"/>
        </w:rPr>
        <w:t>па на случайния подбор</w:t>
      </w:r>
      <w:r>
        <w:rPr>
          <w:rFonts w:ascii="Times New Roman" w:hAnsi="Times New Roman"/>
          <w:noProof/>
          <w:vertAlign w:val="superscript"/>
          <w:lang w:val="bg-BG"/>
        </w:rPr>
        <w:footnoteReference w:id="110"/>
      </w:r>
      <w:r>
        <w:rPr>
          <w:rFonts w:ascii="Times New Roman" w:hAnsi="Times New Roman"/>
          <w:noProof/>
          <w:lang w:val="bg-BG"/>
        </w:rPr>
        <w:t>. Системата за разпределяне на делата на случаен принцип бе приета като механизъм за предотвратяване на неправомерно влияние и корупция в съдилищата, тъй като се предполага, че прибягването до автоматични електронни системи елиминира</w:t>
      </w:r>
      <w:r>
        <w:rPr>
          <w:rFonts w:ascii="Times New Roman" w:hAnsi="Times New Roman"/>
          <w:noProof/>
          <w:lang w:val="bg-BG"/>
        </w:rPr>
        <w:t xml:space="preserve"> всяка възможна човешка намеса в избора на съдия по всяко конкретно дело. Както обаче се посочва в поредица доклади по МСП, твърденията за неправилно прилагане или манипулиране на принципа на случайния подбор са чест повод за дебат в България, придружени о</w:t>
      </w:r>
      <w:r>
        <w:rPr>
          <w:rFonts w:ascii="Times New Roman" w:hAnsi="Times New Roman"/>
          <w:noProof/>
          <w:lang w:val="bg-BG"/>
        </w:rPr>
        <w:t>т редовни и нарастващи критики за редовно манипулиране или заобикаляне на тези системи с цел да се позволи икономически или политически интереси да предопределят съдията, който ще разглежда делото, а оттам и изхода от определени дела.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Макар тези твърдения </w:t>
      </w:r>
      <w:r>
        <w:rPr>
          <w:rFonts w:ascii="Times New Roman" w:hAnsi="Times New Roman"/>
          <w:noProof/>
          <w:lang w:val="bg-BG"/>
        </w:rPr>
        <w:t>да продължават вече няколко години, първоначално ВСС реагира бавно на започналата полемика, въпреки очевидните щети, които се нанасят по този начин на цялостната репутация на съдебната система в България, на доверието в нея и възприемането ѝ като независим</w:t>
      </w:r>
      <w:r>
        <w:rPr>
          <w:rFonts w:ascii="Times New Roman" w:hAnsi="Times New Roman"/>
          <w:noProof/>
          <w:lang w:val="bg-BG"/>
        </w:rPr>
        <w:t>а. Проблемът изглежда бе свързан с наличието на отделни информационни системи в различните съдилища, които изглеждаха уязвими на местна намеса. През 2014 г. ВСС въведе временно решение, съгласно което решенията за разпределението на делата в съответния съд</w:t>
      </w:r>
      <w:r>
        <w:rPr>
          <w:rFonts w:ascii="Times New Roman" w:hAnsi="Times New Roman"/>
          <w:noProof/>
          <w:lang w:val="bg-BG"/>
        </w:rPr>
        <w:t xml:space="preserve"> трябваше да се докладват ежедневно в централен сървър във ВСС. Наред с това ВСС прие набор от общи правила относно прилагането на местните системи при възникване на особени обстоятелства, например отвод на съдии по дадено дело или изключването им от подбо</w:t>
      </w:r>
      <w:r>
        <w:rPr>
          <w:rFonts w:ascii="Times New Roman" w:hAnsi="Times New Roman"/>
          <w:noProof/>
          <w:lang w:val="bg-BG"/>
        </w:rPr>
        <w:t xml:space="preserve">ра поради отсъствие или голямо работно натоварване. Прилагането на тези правила се проверява при проверки от страна на ИВСС. Междувременно в края на 2014 г. избухна сериозен скандал във връзка с разпределянето на две от делата в Софийски градски съд: това </w:t>
      </w:r>
      <w:r>
        <w:rPr>
          <w:rFonts w:ascii="Times New Roman" w:hAnsi="Times New Roman"/>
          <w:noProof/>
          <w:lang w:val="bg-BG"/>
        </w:rPr>
        <w:t>подтикна ВСС да предприеме по-нататъшни действия</w:t>
      </w:r>
      <w:r>
        <w:rPr>
          <w:rFonts w:ascii="Times New Roman" w:hAnsi="Times New Roman"/>
          <w:noProof/>
          <w:vertAlign w:val="superscript"/>
          <w:lang w:val="bg-BG"/>
        </w:rPr>
        <w:footnoteReference w:id="111"/>
      </w:r>
      <w:r>
        <w:rPr>
          <w:rFonts w:ascii="Times New Roman" w:hAnsi="Times New Roman"/>
          <w:noProof/>
          <w:lang w:val="bg-BG"/>
        </w:rPr>
        <w:t>. В резултат бе разработена нова софтуерна система за разпределение на делата чрез централизиран сървър, намиращ се във ВСС, която в крайна сметка беше въведена през октомври 2015 г.</w:t>
      </w:r>
      <w:r>
        <w:rPr>
          <w:rFonts w:ascii="Times New Roman" w:hAnsi="Times New Roman"/>
          <w:noProof/>
          <w:vertAlign w:val="superscript"/>
          <w:lang w:val="bg-BG"/>
        </w:rPr>
        <w:footnoteReference w:id="112"/>
      </w:r>
      <w:r>
        <w:rPr>
          <w:rFonts w:ascii="Times New Roman" w:hAnsi="Times New Roman"/>
          <w:noProof/>
          <w:lang w:val="bg-BG"/>
        </w:rPr>
        <w:t xml:space="preserve"> След въвеждането на таз</w:t>
      </w:r>
      <w:r>
        <w:rPr>
          <w:rFonts w:ascii="Times New Roman" w:hAnsi="Times New Roman"/>
          <w:noProof/>
          <w:lang w:val="bg-BG"/>
        </w:rPr>
        <w:t>и система всички съдилища извършват разпределението на делата пряко чрез интернет сървър, намиращ се във ВСС, където всички действия редовно се записват, така че всяка намеса да може да бъде проверена впоследствие.</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резултат на инцидента в Софийски градск</w:t>
      </w:r>
      <w:r>
        <w:rPr>
          <w:rFonts w:ascii="Times New Roman" w:hAnsi="Times New Roman"/>
          <w:noProof/>
          <w:lang w:val="bg-BG"/>
        </w:rPr>
        <w:t>и съд през декември 2014 г. ВСС извърши проверка през пролетта на 2015 г. При проверката се стигна до заключението, че съдът е сериозно засегнат от лошо управление, но не бе ясно посочено чия е отговорността за нарушенията. При все това инцидентът ускори с</w:t>
      </w:r>
      <w:r>
        <w:rPr>
          <w:rFonts w:ascii="Times New Roman" w:hAnsi="Times New Roman"/>
          <w:noProof/>
          <w:lang w:val="bg-BG"/>
        </w:rPr>
        <w:t>мяната на ръководството на Софийски градски съд през пролетта на 2015 г.</w:t>
      </w:r>
      <w:r>
        <w:rPr>
          <w:rFonts w:ascii="Times New Roman" w:hAnsi="Times New Roman"/>
          <w:noProof/>
          <w:vertAlign w:val="superscript"/>
          <w:lang w:val="bg-BG"/>
        </w:rPr>
        <w:footnoteReference w:id="113"/>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Съдебно обучение</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България разполага с добре утвърдена институция за съдебно обучение — Националния институт на правосъдието. Той отговаря за първоначалното обучение на магистратите, </w:t>
      </w:r>
      <w:r>
        <w:rPr>
          <w:rFonts w:ascii="Times New Roman" w:hAnsi="Times New Roman"/>
          <w:noProof/>
          <w:lang w:val="bg-BG"/>
        </w:rPr>
        <w:t>задължително за всички редовни назначения</w:t>
      </w:r>
      <w:r>
        <w:rPr>
          <w:rFonts w:ascii="Times New Roman" w:hAnsi="Times New Roman"/>
          <w:noProof/>
          <w:vertAlign w:val="superscript"/>
          <w:lang w:val="bg-BG"/>
        </w:rPr>
        <w:footnoteReference w:id="114"/>
      </w:r>
      <w:r>
        <w:rPr>
          <w:rFonts w:ascii="Times New Roman" w:hAnsi="Times New Roman"/>
          <w:noProof/>
          <w:lang w:val="bg-BG"/>
        </w:rPr>
        <w:t>. През 2010 г. продължителността на задължителното първоначално обучение бе удължена от 6 на 9 месеца</w:t>
      </w:r>
      <w:r>
        <w:rPr>
          <w:rFonts w:ascii="Times New Roman" w:hAnsi="Times New Roman"/>
          <w:noProof/>
          <w:vertAlign w:val="superscript"/>
          <w:lang w:val="bg-BG"/>
        </w:rPr>
        <w:footnoteReference w:id="115"/>
      </w:r>
      <w:r>
        <w:rPr>
          <w:rFonts w:ascii="Times New Roman" w:hAnsi="Times New Roman"/>
          <w:noProof/>
          <w:lang w:val="bg-BG"/>
        </w:rPr>
        <w:t>, каквато е и до днес.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Обучението, предоставяно в института, като цяло е признато за качествено и дава добра </w:t>
      </w:r>
      <w:r>
        <w:rPr>
          <w:rFonts w:ascii="Times New Roman" w:hAnsi="Times New Roman"/>
          <w:noProof/>
          <w:lang w:val="bg-BG"/>
        </w:rPr>
        <w:t>основа на новопостъпилите в съдебната система. Освен това институтът предоставя широк набор от допълнителни курсове за обучение на магистрати, който постоянно се разраства, за да включи нови теми. След първоначалното обучение обаче не съществува по-нататъш</w:t>
      </w:r>
      <w:r>
        <w:rPr>
          <w:rFonts w:ascii="Times New Roman" w:hAnsi="Times New Roman"/>
          <w:noProof/>
          <w:lang w:val="bg-BG"/>
        </w:rPr>
        <w:t>но задължително обучение за магистратите — този въпрос е оставен на собствената им преценка</w:t>
      </w:r>
      <w:r>
        <w:rPr>
          <w:rStyle w:val="FootnoteReference"/>
          <w:rFonts w:ascii="Times New Roman" w:hAnsi="Times New Roman"/>
          <w:noProof/>
          <w:lang w:val="bg-BG"/>
        </w:rPr>
        <w:footnoteReference w:id="116"/>
      </w:r>
      <w:r>
        <w:rPr>
          <w:noProof/>
          <w:lang w:val="bg-BG"/>
        </w:rPr>
        <w:t>.</w:t>
      </w:r>
      <w:r>
        <w:rPr>
          <w:rFonts w:ascii="Times New Roman" w:hAnsi="Times New Roman"/>
          <w:noProof/>
          <w:lang w:val="bg-BG"/>
        </w:rPr>
        <w:t xml:space="preserve"> Българските власти подчертават, че по принцип има обучения, но съществуващото работно натоварване в някои съдебни органи може да превърне посещаването на курсове </w:t>
      </w:r>
      <w:r>
        <w:rPr>
          <w:rFonts w:ascii="Times New Roman" w:hAnsi="Times New Roman"/>
          <w:noProof/>
          <w:lang w:val="bg-BG"/>
        </w:rPr>
        <w:t>за допълнително развитие на знанията в предизвикателство за някои магистрати.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Националният институт на правосъдието е с официален статут, уреден в закона, и се управлява от съвет, включващ петима представители на ВСС и двама на Министерството на правосъдие</w:t>
      </w:r>
      <w:r>
        <w:rPr>
          <w:rFonts w:ascii="Times New Roman" w:hAnsi="Times New Roman"/>
          <w:noProof/>
          <w:lang w:val="bg-BG"/>
        </w:rPr>
        <w:t>то</w:t>
      </w:r>
      <w:r>
        <w:rPr>
          <w:rFonts w:ascii="Times New Roman" w:hAnsi="Times New Roman"/>
          <w:noProof/>
          <w:vertAlign w:val="superscript"/>
          <w:lang w:val="bg-BG"/>
        </w:rPr>
        <w:footnoteReference w:id="117"/>
      </w:r>
      <w:r>
        <w:rPr>
          <w:rFonts w:ascii="Times New Roman" w:hAnsi="Times New Roman"/>
          <w:noProof/>
          <w:lang w:val="bg-BG"/>
        </w:rPr>
        <w:t>. Основното му финансиране идва от държавния бюджет. Въпреки това, както бе посочено в предишни доклади, финансирането от държавния бюджет не е било повишено в съответствие с нарастващите дейности на Института през годините, в резултат на което над поло</w:t>
      </w:r>
      <w:r>
        <w:rPr>
          <w:rFonts w:ascii="Times New Roman" w:hAnsi="Times New Roman"/>
          <w:noProof/>
          <w:lang w:val="bg-BG"/>
        </w:rPr>
        <w:t>вината му бюджет се осигурява чрез различни външни източници на безвъзмездни средства</w:t>
      </w:r>
      <w:r>
        <w:rPr>
          <w:rFonts w:ascii="Times New Roman" w:hAnsi="Times New Roman"/>
          <w:noProof/>
          <w:vertAlign w:val="superscript"/>
          <w:lang w:val="bg-BG"/>
        </w:rPr>
        <w:footnoteReference w:id="118"/>
      </w:r>
      <w:r>
        <w:rPr>
          <w:rFonts w:ascii="Times New Roman" w:hAnsi="Times New Roman"/>
          <w:noProof/>
          <w:lang w:val="bg-BG"/>
        </w:rPr>
        <w:t>.</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Реформа на прокуратурата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Съгласно Конституцията на Република България прокуратурата е част от съдебната система и като такава е независима от изпълнителната власт</w:t>
      </w:r>
      <w:r>
        <w:rPr>
          <w:rFonts w:ascii="Times New Roman" w:hAnsi="Times New Roman"/>
          <w:noProof/>
          <w:vertAlign w:val="superscript"/>
          <w:lang w:val="bg-BG"/>
        </w:rPr>
        <w:footnoteReference w:id="119"/>
      </w:r>
      <w:r>
        <w:rPr>
          <w:rFonts w:ascii="Times New Roman" w:hAnsi="Times New Roman"/>
          <w:noProof/>
          <w:lang w:val="bg-BG"/>
        </w:rPr>
        <w:t>. Пре</w:t>
      </w:r>
      <w:r>
        <w:rPr>
          <w:rFonts w:ascii="Times New Roman" w:hAnsi="Times New Roman"/>
          <w:noProof/>
          <w:lang w:val="bg-BG"/>
        </w:rPr>
        <w:t>з последните десет години след присъединяването на България към ЕС бяха извършени няколко реформи на вътрешната структура на прокуратурата. Много от тях бяха свързани с вътрешното ръководство и управление. На няколко пъти бе започвана основна структурна ре</w:t>
      </w:r>
      <w:r>
        <w:rPr>
          <w:rFonts w:ascii="Times New Roman" w:hAnsi="Times New Roman"/>
          <w:noProof/>
          <w:lang w:val="bg-BG"/>
        </w:rPr>
        <w:t>организация на прокуратурата, обикновено след встъпването в длъжност на нов главен прокурор</w:t>
      </w:r>
      <w:r>
        <w:rPr>
          <w:rFonts w:ascii="Times New Roman" w:hAnsi="Times New Roman"/>
          <w:noProof/>
          <w:vertAlign w:val="superscript"/>
          <w:lang w:val="bg-BG"/>
        </w:rPr>
        <w:footnoteReference w:id="120"/>
      </w:r>
      <w:r>
        <w:rPr>
          <w:rFonts w:ascii="Times New Roman" w:hAnsi="Times New Roman"/>
          <w:noProof/>
          <w:lang w:val="bg-BG"/>
        </w:rPr>
        <w:t>. Редица по-целенасочени промени имаха за цел да отговорят на опасенията във връзка с липсата на ефективност в наказателното преследване на престъпленията за корупц</w:t>
      </w:r>
      <w:r>
        <w:rPr>
          <w:rFonts w:ascii="Times New Roman" w:hAnsi="Times New Roman"/>
          <w:noProof/>
          <w:lang w:val="bg-BG"/>
        </w:rPr>
        <w:t>ия и тежката организирана престъпност. През 2008 г. в Софийската градска прокуратура бе създаден специализиран отдел за борба със случаи на измами, свързани с фондове на ЕС. През 2009 г. бе създадено специализирано звено с участието на прокуратурата, Минис</w:t>
      </w:r>
      <w:r>
        <w:rPr>
          <w:rFonts w:ascii="Times New Roman" w:hAnsi="Times New Roman"/>
          <w:noProof/>
          <w:lang w:val="bg-BG"/>
        </w:rPr>
        <w:t>терството на вътрешните работи и ДАНС</w:t>
      </w:r>
      <w:r>
        <w:rPr>
          <w:rFonts w:ascii="Times New Roman" w:hAnsi="Times New Roman"/>
          <w:noProof/>
          <w:vertAlign w:val="superscript"/>
          <w:lang w:val="bg-BG"/>
        </w:rPr>
        <w:footnoteReference w:id="121"/>
      </w:r>
      <w:r>
        <w:rPr>
          <w:rFonts w:ascii="Times New Roman" w:hAnsi="Times New Roman"/>
          <w:noProof/>
          <w:lang w:val="bg-BG"/>
        </w:rPr>
        <w:t xml:space="preserve"> със задачата да се съсредоточи върху делата за организирана престъпност. През 2012 г. последва учредяването на специализирана прокуратура за дела за организирана престъпност, към новосъздадения по това време специализ</w:t>
      </w:r>
      <w:r>
        <w:rPr>
          <w:rFonts w:ascii="Times New Roman" w:hAnsi="Times New Roman"/>
          <w:noProof/>
          <w:lang w:val="bg-BG"/>
        </w:rPr>
        <w:t>иран съд. През 2012 г. бе въведена структура от съвместни екипи от същите три институции за разследване на финансови престъпления и корупция по високите етажи на властта.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Други нововъведения включваха специализирани звена за престъпления, извършени от маги</w:t>
      </w:r>
      <w:r>
        <w:rPr>
          <w:rFonts w:ascii="Times New Roman" w:hAnsi="Times New Roman"/>
          <w:noProof/>
          <w:lang w:val="bg-BG"/>
        </w:rPr>
        <w:t>страти, и за случаи на корупция, като през 2015 г. те бяха обединени в ново специализирано звено за борба с корупцията по високите етажи на властта към Софийска градска прокуратура. Бяха положени усилия и за подобряване на наблюдението над дела от особен о</w:t>
      </w:r>
      <w:r>
        <w:rPr>
          <w:rFonts w:ascii="Times New Roman" w:hAnsi="Times New Roman"/>
          <w:noProof/>
          <w:lang w:val="bg-BG"/>
        </w:rPr>
        <w:t>бществен интерес чрез специални процедури и изисквания за докладване. Тези мерки бяха допълнително засилени през 2014 г. През годините бяха взети и редица други мерки за подобряване на обучението и общото управление в рамките на прокуратурата.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Ключов въпро</w:t>
      </w:r>
      <w:r>
        <w:rPr>
          <w:rFonts w:ascii="Times New Roman" w:hAnsi="Times New Roman"/>
          <w:noProof/>
          <w:lang w:val="bg-BG"/>
        </w:rPr>
        <w:t>с, който продължава да буди загриженост, засяга степента на надзора, упражняван от по-горестоящите прокурори по отделните преписки, което е свързано с битуващото обществено мнение за прокуратурата като за твърде йерархично структурирана и понякога непрозра</w:t>
      </w:r>
      <w:r>
        <w:rPr>
          <w:rFonts w:ascii="Times New Roman" w:hAnsi="Times New Roman"/>
          <w:noProof/>
          <w:lang w:val="bg-BG"/>
        </w:rPr>
        <w:t>чна организация, подлагана на неправомерен натиск от могъщи политически или икономически интереси. Бяха положени известни усилия за разсейване на безпокойството чрез разработването на комуникационна стратегия и законодателни изменения</w:t>
      </w:r>
      <w:r>
        <w:rPr>
          <w:noProof/>
          <w:lang w:val="bg-BG"/>
        </w:rPr>
        <w:t xml:space="preserve"> </w:t>
      </w:r>
      <w:r>
        <w:rPr>
          <w:rFonts w:ascii="Times New Roman" w:hAnsi="Times New Roman"/>
          <w:noProof/>
          <w:lang w:val="bg-BG"/>
        </w:rPr>
        <w:t>с цел поясняване на а</w:t>
      </w:r>
      <w:r>
        <w:rPr>
          <w:rFonts w:ascii="Times New Roman" w:hAnsi="Times New Roman"/>
          <w:noProof/>
          <w:lang w:val="bg-BG"/>
        </w:rPr>
        <w:t>втономията на отделните прокурори.</w:t>
      </w:r>
      <w:r>
        <w:rPr>
          <w:rFonts w:ascii="Times New Roman" w:hAnsi="Times New Roman"/>
          <w:noProof/>
          <w:vertAlign w:val="superscript"/>
          <w:lang w:val="bg-BG"/>
        </w:rPr>
        <w:footnoteReference w:id="122"/>
      </w:r>
      <w:r>
        <w:rPr>
          <w:rFonts w:ascii="Times New Roman" w:hAnsi="Times New Roman"/>
          <w:noProof/>
          <w:lang w:val="bg-BG"/>
        </w:rPr>
        <w:t>Това обаче не променя обстоятелството, че представители на професионалните среди и на гражданското общество продължават да изразяват загриженост във връзка с ролята на прокуратурата и в частност на главния прокурор</w:t>
      </w:r>
      <w:r>
        <w:rPr>
          <w:rFonts w:ascii="Times New Roman" w:hAnsi="Times New Roman"/>
          <w:noProof/>
          <w:vertAlign w:val="superscript"/>
          <w:lang w:val="bg-BG"/>
        </w:rPr>
        <w:footnoteReference w:id="123"/>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Друг</w:t>
      </w:r>
      <w:r>
        <w:rPr>
          <w:rFonts w:ascii="Times New Roman" w:hAnsi="Times New Roman"/>
          <w:noProof/>
          <w:lang w:val="bg-BG"/>
        </w:rPr>
        <w:t>а област, която отдавна се посочва в докладите по МСП като особено проблематична, се отнася до взаимодействието между прокуратурата и различните следствени служби</w:t>
      </w:r>
      <w:r>
        <w:rPr>
          <w:rFonts w:ascii="Times New Roman" w:hAnsi="Times New Roman"/>
          <w:noProof/>
          <w:vertAlign w:val="superscript"/>
          <w:lang w:val="bg-BG"/>
        </w:rPr>
        <w:footnoteReference w:id="124"/>
      </w:r>
      <w:r>
        <w:rPr>
          <w:rFonts w:ascii="Times New Roman" w:hAnsi="Times New Roman"/>
          <w:noProof/>
          <w:lang w:val="bg-BG"/>
        </w:rPr>
        <w:t>. Опасенията в това отношение доведоха до сключването на редица споразумения между прокуратур</w:t>
      </w:r>
      <w:r>
        <w:rPr>
          <w:rFonts w:ascii="Times New Roman" w:hAnsi="Times New Roman"/>
          <w:noProof/>
          <w:lang w:val="bg-BG"/>
        </w:rPr>
        <w:t>ата и други релевантни институции с цел изясняването на работните взаимоотношения. При все това тези въпроси продължават да бъдат повдигани в контекста на разследването и наказателното преследване на корупцията и организираната престъпност</w:t>
      </w:r>
      <w:r>
        <w:rPr>
          <w:rFonts w:ascii="Times New Roman" w:hAnsi="Times New Roman"/>
          <w:noProof/>
          <w:vertAlign w:val="superscript"/>
          <w:lang w:val="bg-BG"/>
        </w:rPr>
        <w:footnoteReference w:id="125"/>
      </w:r>
      <w:r>
        <w:rPr>
          <w:rFonts w:ascii="Times New Roman" w:hAnsi="Times New Roman"/>
          <w:noProof/>
          <w:lang w:val="bg-BG"/>
        </w:rPr>
        <w:t>.</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4.2.</w:t>
      </w:r>
      <w:r>
        <w:rPr>
          <w:noProof/>
          <w:lang w:val="bg-BG"/>
        </w:rPr>
        <w:tab/>
      </w:r>
      <w:r>
        <w:rPr>
          <w:rFonts w:ascii="Times New Roman" w:hAnsi="Times New Roman"/>
          <w:b/>
          <w:noProof/>
          <w:lang w:val="bg-BG"/>
        </w:rPr>
        <w:t xml:space="preserve">Развитие </w:t>
      </w:r>
      <w:r>
        <w:rPr>
          <w:rFonts w:ascii="Times New Roman" w:hAnsi="Times New Roman"/>
          <w:b/>
          <w:noProof/>
          <w:lang w:val="bg-BG"/>
        </w:rPr>
        <w:t>след последния доклад по МСП от януари 2016 г.</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доклада от януари 2016 г. се препоръчва България да приеме реформа на съдебната карта на районните съдилища и пътна карта за по-общо рационализиране на съдилищата на всички равнища с цел повишаване на качест</w:t>
      </w:r>
      <w:r>
        <w:rPr>
          <w:rFonts w:ascii="Times New Roman" w:hAnsi="Times New Roman"/>
          <w:noProof/>
          <w:lang w:val="bg-BG"/>
        </w:rPr>
        <w:t>вото и ефикасността като цяло,в т.ч. пренасочване на ресурси въз основа на анализ на работната натовареност, да определи график за прилагането на електронното правосъдие, да въведе практика на мотивиране на дисциплинарните решения в съответствие с ясни и о</w:t>
      </w:r>
      <w:r>
        <w:rPr>
          <w:rFonts w:ascii="Times New Roman" w:hAnsi="Times New Roman"/>
          <w:noProof/>
          <w:lang w:val="bg-BG"/>
        </w:rPr>
        <w:t>бективни стандарти и да извърши оценка на прилаганата от 2012 г. насам практика, да изгради капацитет за наблюдение на прилагането на случайното разпределение на делата в съдилищата и да осигури условия за безпристрастно разследване на твърденията за коруп</w:t>
      </w:r>
      <w:r>
        <w:rPr>
          <w:rFonts w:ascii="Times New Roman" w:hAnsi="Times New Roman"/>
          <w:noProof/>
          <w:lang w:val="bg-BG"/>
        </w:rPr>
        <w:t>ция по високите етажи на властта в Софийски градски съд, както и да започне независим анализ на прокуратурата. През 2016 г. тези препоръки бяха взети предвид в различна степен.</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Обща реформа, включително на съдебната карта и във връзка с електронното правос</w:t>
      </w:r>
      <w:r>
        <w:rPr>
          <w:rFonts w:ascii="Times New Roman" w:hAnsi="Times New Roman"/>
          <w:i/>
          <w:noProof/>
          <w:lang w:val="bg-BG"/>
        </w:rPr>
        <w:t>ъдие</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хода на 2016 г. имаше няколко промени в тези области, стимулирани отчасти от реформата на ЗСВ и отчасти от напредъка по проекти, които вече бяха в ход от известно време във ВСС. Прилагането на новите норми за натовареност става постепенно и придобит</w:t>
      </w:r>
      <w:r>
        <w:rPr>
          <w:rFonts w:ascii="Times New Roman" w:hAnsi="Times New Roman"/>
          <w:noProof/>
          <w:lang w:val="bg-BG"/>
        </w:rPr>
        <w:t>ият досега опит следва да бъде оценен през пролетта на 2017 г.</w:t>
      </w:r>
      <w:r>
        <w:rPr>
          <w:rFonts w:ascii="Times New Roman" w:hAnsi="Times New Roman"/>
          <w:noProof/>
          <w:vertAlign w:val="superscript"/>
          <w:lang w:val="bg-BG"/>
        </w:rPr>
        <w:footnoteReference w:id="126"/>
      </w:r>
      <w:r>
        <w:rPr>
          <w:rFonts w:ascii="Times New Roman" w:hAnsi="Times New Roman"/>
          <w:noProof/>
          <w:lang w:val="bg-BG"/>
        </w:rPr>
        <w:t xml:space="preserve"> Относно съдебната карта и електронното правосъдие ВСС предвижда по-дълъг процес като всяко окончателно решение ще трябва да ангажира бъдещия ВСС, който предстои да бъде избран през 2017 г. ВСС</w:t>
      </w:r>
      <w:r>
        <w:rPr>
          <w:rFonts w:ascii="Times New Roman" w:hAnsi="Times New Roman"/>
          <w:noProof/>
          <w:lang w:val="bg-BG"/>
        </w:rPr>
        <w:t xml:space="preserve"> е представила предложение за проект по Оперативна програма „Добро управление“ (ОПДУ) за разработването на модел за оптимизиране на съдебната карта на равнище районни съдилища и прокуратури. Предложението ще обхваща и изготвянето на единна информационна си</w:t>
      </w:r>
      <w:r>
        <w:rPr>
          <w:rFonts w:ascii="Times New Roman" w:hAnsi="Times New Roman"/>
          <w:noProof/>
          <w:lang w:val="bg-BG"/>
        </w:rPr>
        <w:t>стема и система за управление на делата за съдилищата. Предвижда се също така изготвянето на специализирана информационна система за мониторинг и анализ, както и на пътна карта за реформата на съдилищата от по-висока степен с подкрепата на европейски фондо</w:t>
      </w:r>
      <w:r>
        <w:rPr>
          <w:rFonts w:ascii="Times New Roman" w:hAnsi="Times New Roman"/>
          <w:noProof/>
          <w:lang w:val="bg-BG"/>
        </w:rPr>
        <w:t>ве</w:t>
      </w:r>
      <w:r>
        <w:rPr>
          <w:rFonts w:ascii="Times New Roman" w:hAnsi="Times New Roman"/>
          <w:noProof/>
          <w:vertAlign w:val="superscript"/>
          <w:lang w:val="bg-BG"/>
        </w:rPr>
        <w:footnoteReference w:id="127"/>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Реформата на съдебната карта ще включва както съдилищата, така и прокуратурите. През 2016 г. главният прокурор внесе пред Конституционния съд искане за тълкуване на разпоредба от Конституцията, която досега бе посочвана като пречка за извършването на </w:t>
      </w:r>
      <w:r>
        <w:rPr>
          <w:rFonts w:ascii="Times New Roman" w:hAnsi="Times New Roman"/>
          <w:noProof/>
          <w:lang w:val="bg-BG"/>
        </w:rPr>
        <w:t xml:space="preserve">отделна реформа на прокуратурите. Главният прокурор поясни, че се надява решението на съда да изясни смисъла на разпоредбата по начин, който да позволи да се извърши сливане на районните прокуратури независимо от реформата на районните съдилища, към които </w:t>
      </w:r>
      <w:r>
        <w:rPr>
          <w:rFonts w:ascii="Times New Roman" w:hAnsi="Times New Roman"/>
          <w:noProof/>
          <w:lang w:val="bg-BG"/>
        </w:rPr>
        <w:t>са прикрепени</w:t>
      </w:r>
      <w:r>
        <w:rPr>
          <w:rFonts w:ascii="Times New Roman" w:hAnsi="Times New Roman"/>
          <w:noProof/>
          <w:vertAlign w:val="superscript"/>
          <w:lang w:val="bg-BG"/>
        </w:rPr>
        <w:footnoteReference w:id="128"/>
      </w:r>
      <w:r>
        <w:rPr>
          <w:rFonts w:ascii="Times New Roman" w:hAnsi="Times New Roman"/>
          <w:noProof/>
          <w:lang w:val="bg-BG"/>
        </w:rPr>
        <w:t>.</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Разпределяне на делата на принципа на случайния подбор, дисциплинарни производства и Софийски градски съд</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По отношение на разпределянето на делата на принципа на случайния подбор ВСС докладва, че не са установени сериозни проблеми във </w:t>
      </w:r>
      <w:r>
        <w:rPr>
          <w:rFonts w:ascii="Times New Roman" w:hAnsi="Times New Roman"/>
          <w:noProof/>
          <w:lang w:val="bg-BG"/>
        </w:rPr>
        <w:t>връзка с прилагането на новата система. Все още предстои да бъде извършена оценка на централизираната информационна система. При все това ИВСС редовно проверява прилагането на системата в съдилищата по време на проверките си и изпраща докладите от тези про</w:t>
      </w:r>
      <w:r>
        <w:rPr>
          <w:rFonts w:ascii="Times New Roman" w:hAnsi="Times New Roman"/>
          <w:noProof/>
          <w:lang w:val="bg-BG"/>
        </w:rPr>
        <w:t>верки за разглеждане от ВСС</w:t>
      </w:r>
      <w:r>
        <w:rPr>
          <w:rFonts w:ascii="Times New Roman" w:hAnsi="Times New Roman"/>
          <w:noProof/>
          <w:vertAlign w:val="superscript"/>
          <w:lang w:val="bg-BG"/>
        </w:rPr>
        <w:footnoteReference w:id="129"/>
      </w:r>
      <w:r>
        <w:rPr>
          <w:rFonts w:ascii="Times New Roman" w:hAnsi="Times New Roman"/>
          <w:noProof/>
          <w:lang w:val="bg-BG"/>
        </w:rPr>
        <w:t>. Що се отнася до евентуални действия след инцидентите в Софийски градски съд през 2014 г., изглежда не е проведено по-задълбочено разследване по твърденията за други системни корупционни практики в този съд по време на предишно</w:t>
      </w:r>
      <w:r>
        <w:rPr>
          <w:rFonts w:ascii="Times New Roman" w:hAnsi="Times New Roman"/>
          <w:noProof/>
          <w:lang w:val="bg-BG"/>
        </w:rPr>
        <w:t>то му ръководство. Не е извършвано и никакво по-сериозно разследване на събитията. Този въпрос се повдигна отново през 2016 г., когато независим уебсайт за журналистически разследвания публикува записи на предполагаем разговор между двама от замесените съд</w:t>
      </w:r>
      <w:r>
        <w:rPr>
          <w:rFonts w:ascii="Times New Roman" w:hAnsi="Times New Roman"/>
          <w:noProof/>
          <w:lang w:val="bg-BG"/>
        </w:rPr>
        <w:t>ии</w:t>
      </w:r>
      <w:r>
        <w:rPr>
          <w:rFonts w:ascii="Times New Roman" w:hAnsi="Times New Roman"/>
          <w:noProof/>
          <w:vertAlign w:val="superscript"/>
          <w:lang w:val="bg-BG"/>
        </w:rPr>
        <w:footnoteReference w:id="130"/>
      </w:r>
      <w:r>
        <w:rPr>
          <w:rFonts w:ascii="Times New Roman" w:hAnsi="Times New Roman"/>
          <w:noProof/>
          <w:lang w:val="bg-BG"/>
        </w:rPr>
        <w:t>. ВСС взе решение да не започва разследване по този въпрос. Междувременно бяха образувани наказателни производства по отделни обвинения срещу пряко замесените съдии, срещу които вече имаше дисциплинарни производства.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Колкото до дисциплинарното производс</w:t>
      </w:r>
      <w:r>
        <w:rPr>
          <w:rFonts w:ascii="Times New Roman" w:hAnsi="Times New Roman"/>
          <w:noProof/>
          <w:lang w:val="bg-BG"/>
        </w:rPr>
        <w:t>тво в по-общ план, ВСС стартира проект за разработването на стандарти, които да осигурят ясни и обективни принципи за дисциплинарната практика, както и анализ на практиката на сегашния ВСС от 2012 г. насам</w:t>
      </w:r>
      <w:r>
        <w:rPr>
          <w:rFonts w:ascii="Times New Roman" w:hAnsi="Times New Roman"/>
          <w:noProof/>
          <w:vertAlign w:val="superscript"/>
          <w:lang w:val="bg-BG"/>
        </w:rPr>
        <w:footnoteReference w:id="131"/>
      </w:r>
      <w:r>
        <w:rPr>
          <w:rFonts w:ascii="Times New Roman" w:hAnsi="Times New Roman"/>
          <w:noProof/>
          <w:lang w:val="bg-BG"/>
        </w:rPr>
        <w:t>. Като част от проекта се предвижда, че след изгот</w:t>
      </w:r>
      <w:r>
        <w:rPr>
          <w:rFonts w:ascii="Times New Roman" w:hAnsi="Times New Roman"/>
          <w:noProof/>
          <w:lang w:val="bg-BG"/>
        </w:rPr>
        <w:t>вянето им стандартите ще бъдат предмет на широка обществена консултация и ще бъде осигурено обучение за тяхното последващо прилагане. Това обаче ще трябва да бъде извършено от бъдещия ВСС, който ще бъде избран през 2017 г.</w:t>
      </w:r>
    </w:p>
    <w:p w:rsidR="00D868B9" w:rsidRDefault="00D868B9">
      <w:pPr>
        <w:spacing w:after="0" w:line="240" w:lineRule="auto"/>
        <w:rPr>
          <w:rFonts w:ascii="Times New Roman" w:hAnsi="Times New Roman" w:cs="Times New Roman"/>
          <w:noProof/>
          <w:sz w:val="24"/>
          <w:szCs w:val="24"/>
          <w:lang w:val="bg-BG" w:eastAsia="en-GB"/>
        </w:rPr>
      </w:pP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 xml:space="preserve">Анализ на прокуратурата и </w:t>
      </w:r>
      <w:r>
        <w:rPr>
          <w:rFonts w:ascii="Times New Roman" w:hAnsi="Times New Roman"/>
          <w:i/>
          <w:noProof/>
          <w:lang w:val="bg-BG"/>
        </w:rPr>
        <w:t>подобряване на наказателните разследвания</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доклада по МСП от 2016 г. Комисията препоръча да се направи независим анализ на функционирането на българската прокуратура. Българското правителство поиска помощ от Службата за подкрепа на структурните реформи (С</w:t>
      </w:r>
      <w:r>
        <w:rPr>
          <w:rFonts w:ascii="Times New Roman" w:hAnsi="Times New Roman"/>
          <w:noProof/>
          <w:lang w:val="bg-BG"/>
        </w:rPr>
        <w:t>ПСР)</w:t>
      </w:r>
      <w:r>
        <w:rPr>
          <w:rFonts w:ascii="Times New Roman" w:hAnsi="Times New Roman"/>
          <w:noProof/>
          <w:vertAlign w:val="superscript"/>
          <w:lang w:val="bg-BG"/>
        </w:rPr>
        <w:footnoteReference w:id="132"/>
      </w:r>
      <w:r>
        <w:rPr>
          <w:rFonts w:ascii="Times New Roman" w:hAnsi="Times New Roman"/>
          <w:noProof/>
          <w:lang w:val="bg-BG"/>
        </w:rPr>
        <w:t xml:space="preserve"> и през пролетта започна проект, в който участва малък екип от независими и опитни прокурори от няколко други държави членки, който приключи с окончателен доклад през декември 2016 г.</w:t>
      </w:r>
      <w:r>
        <w:rPr>
          <w:rFonts w:ascii="Times New Roman" w:hAnsi="Times New Roman"/>
          <w:noProof/>
          <w:vertAlign w:val="superscript"/>
          <w:lang w:val="bg-BG"/>
        </w:rPr>
        <w:t xml:space="preserve"> </w:t>
      </w:r>
      <w:r>
        <w:rPr>
          <w:rFonts w:ascii="Times New Roman" w:hAnsi="Times New Roman"/>
          <w:noProof/>
          <w:vertAlign w:val="superscript"/>
          <w:lang w:val="bg-BG"/>
        </w:rPr>
        <w:footnoteReference w:id="133"/>
      </w:r>
      <w:r>
        <w:rPr>
          <w:rFonts w:ascii="Times New Roman" w:hAnsi="Times New Roman"/>
          <w:noProof/>
          <w:lang w:val="bg-BG"/>
        </w:rPr>
        <w:t xml:space="preserve"> Изследването съдържа задълбочен анализ на българската прокуратура</w:t>
      </w:r>
      <w:r>
        <w:rPr>
          <w:rFonts w:ascii="Times New Roman" w:hAnsi="Times New Roman"/>
          <w:noProof/>
          <w:lang w:val="bg-BG"/>
        </w:rPr>
        <w:t xml:space="preserve"> с цел установяване на възможните начини за подобряване на нейната структура, независимост и ефективност. Този анализ обхваща както прокуратурата в по-тесен смисъл, така и останалата част от българската система за наказателно правосъдие в по-широк план. То</w:t>
      </w:r>
      <w:r>
        <w:rPr>
          <w:rFonts w:ascii="Times New Roman" w:hAnsi="Times New Roman"/>
          <w:noProof/>
          <w:lang w:val="bg-BG"/>
        </w:rPr>
        <w:t>й съдържа редица наблюдения и препоръки за незабавни и за по-дългосрочни действия от страна на българските органи както в законодателната, така и в организационната област.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Повечето от констатациите имат пряко отношение към показателите по МСП, включително</w:t>
      </w:r>
      <w:r>
        <w:rPr>
          <w:rFonts w:ascii="Times New Roman" w:hAnsi="Times New Roman"/>
          <w:noProof/>
          <w:lang w:val="bg-BG"/>
        </w:rPr>
        <w:t xml:space="preserve"> по-специално разследването и наказателното преследване на корупцията по високите етажи на властта и организираната престъпност. Що се отнася до цялостната структура, в доклада се установява необходимост от по-добър вътрешен надзор върху делата от страна н</w:t>
      </w:r>
      <w:r>
        <w:rPr>
          <w:rFonts w:ascii="Times New Roman" w:hAnsi="Times New Roman"/>
          <w:noProof/>
          <w:lang w:val="bg-BG"/>
        </w:rPr>
        <w:t>а ръководството, за да се гарантира отчетност за взетите решения, особено по дела от голям обществен интерес</w:t>
      </w:r>
      <w:r>
        <w:rPr>
          <w:rFonts w:ascii="Times New Roman" w:hAnsi="Times New Roman"/>
          <w:noProof/>
          <w:vertAlign w:val="superscript"/>
          <w:lang w:val="bg-BG"/>
        </w:rPr>
        <w:footnoteReference w:id="134"/>
      </w:r>
      <w:r>
        <w:rPr>
          <w:rFonts w:ascii="Times New Roman" w:hAnsi="Times New Roman"/>
          <w:noProof/>
          <w:lang w:val="bg-BG"/>
        </w:rPr>
        <w:t>. В противовес на това засилено участие на ръководството на организационно равнище, в доклада се препоръчват редица допълнителни механизми във връз</w:t>
      </w:r>
      <w:r>
        <w:rPr>
          <w:rFonts w:ascii="Times New Roman" w:hAnsi="Times New Roman"/>
          <w:noProof/>
          <w:lang w:val="bg-BG"/>
        </w:rPr>
        <w:t>ка с отчетността на прокуратурата пред обществеността като цяло, наред с другото чрез създаване на специална комисия в Народното събрание, система за външни проверки на качеството на прокурорските решения с участието на Инспектората към ВСС със засилени фу</w:t>
      </w:r>
      <w:r>
        <w:rPr>
          <w:rFonts w:ascii="Times New Roman" w:hAnsi="Times New Roman"/>
          <w:noProof/>
          <w:lang w:val="bg-BG"/>
        </w:rPr>
        <w:t>нкции и въвеждането на специални процедури, които позволяват разследването на всяко твърдение за възможни престъпния деяния от страна на лицето, заемащо поста главен прокурор. Що се отнася до провеждането на наказателните производства, в доклада се съдържа</w:t>
      </w:r>
      <w:r>
        <w:rPr>
          <w:rFonts w:ascii="Times New Roman" w:hAnsi="Times New Roman"/>
          <w:noProof/>
          <w:lang w:val="bg-BG"/>
        </w:rPr>
        <w:t>т препоръки по широк кръг от въпроси, в това число по провеждането на предварителните проверки, възможността за съдебен контрол на решенията за започване (или не) на досъдебни производства или внасяне на обвинителния акт в съда, както и на решенията за спи</w:t>
      </w:r>
      <w:r>
        <w:rPr>
          <w:rFonts w:ascii="Times New Roman" w:hAnsi="Times New Roman"/>
          <w:noProof/>
          <w:lang w:val="bg-BG"/>
        </w:rPr>
        <w:t>ране и възобновяване на делата, ролята на прокуратурата по граждански и административни дела, обучението на прокурорите и управлението на натовареността.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По отношение на наказателното преследване на корупцията по високите етажи на властта и организираната </w:t>
      </w:r>
      <w:r>
        <w:rPr>
          <w:rFonts w:ascii="Times New Roman" w:hAnsi="Times New Roman"/>
          <w:noProof/>
          <w:lang w:val="bg-BG"/>
        </w:rPr>
        <w:t>престъпност, в доклада се препоръчва на съответните прокуратури да се предоставят допълнителни ресурси на разположение както на прокурорите, така и на следователите и да се предприемат стъпки за създаването на повече стимули за това опитни прокурори да кан</w:t>
      </w:r>
      <w:r>
        <w:rPr>
          <w:rFonts w:ascii="Times New Roman" w:hAnsi="Times New Roman"/>
          <w:noProof/>
          <w:lang w:val="bg-BG"/>
        </w:rPr>
        <w:t>дидатстват за тези длъжности, както и за специализирано обучение</w:t>
      </w:r>
      <w:r>
        <w:rPr>
          <w:rFonts w:ascii="Times New Roman" w:hAnsi="Times New Roman"/>
          <w:noProof/>
          <w:vertAlign w:val="superscript"/>
          <w:lang w:val="bg-BG"/>
        </w:rPr>
        <w:footnoteReference w:id="135"/>
      </w:r>
      <w:r>
        <w:rPr>
          <w:rFonts w:ascii="Times New Roman" w:hAnsi="Times New Roman"/>
          <w:noProof/>
          <w:lang w:val="bg-BG"/>
        </w:rPr>
        <w:t>. Малкият брой на делата за корупция по високите етажи на властта се отбелязва като повод за безпокойство. В това отношение са направени препоръки за по-активна роля по отношение на сигналите</w:t>
      </w:r>
      <w:r>
        <w:rPr>
          <w:rFonts w:ascii="Times New Roman" w:hAnsi="Times New Roman"/>
          <w:noProof/>
          <w:lang w:val="bg-BG"/>
        </w:rPr>
        <w:t xml:space="preserve"> за съмнителни сделки, отнасящи се до политически значими фигури, които са подадени до дирекция „Финансово разузнаване“ на ДАНС, наред с други мерки, за да се осигури ефективното провеждане на финансовите разследвания.</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По отношение на ефикасността на произ</w:t>
      </w:r>
      <w:r>
        <w:rPr>
          <w:rFonts w:ascii="Times New Roman" w:hAnsi="Times New Roman"/>
          <w:noProof/>
          <w:lang w:val="bg-BG"/>
        </w:rPr>
        <w:t>водствата в доклада се съдържат забележки относно формализма на съдебния процес, изискванията относно съдържанието на обвинителните актове, практиките във връзка с връщането на делата на прокуратурата, разрешенията за използване на специални разузнавателни</w:t>
      </w:r>
      <w:r>
        <w:rPr>
          <w:rFonts w:ascii="Times New Roman" w:hAnsi="Times New Roman"/>
          <w:noProof/>
          <w:lang w:val="bg-BG"/>
        </w:rPr>
        <w:t xml:space="preserve"> средства, използването на вещи лица в съдебните производства и в разследванията и надлежното управление на съдебните производства по сложни дела (за да се избягват закъсненията). В този контекст в него се препоръчва да се изменят няколко разпоредби на Нак</w:t>
      </w:r>
      <w:r>
        <w:rPr>
          <w:rFonts w:ascii="Times New Roman" w:hAnsi="Times New Roman"/>
          <w:noProof/>
          <w:lang w:val="bg-BG"/>
        </w:rPr>
        <w:t>азателно-процесуалния кодекс и се предлага съответните органи (напр. Върховният касационен съд) да предприемат мерки за издаването на практически насоки по някои процедурни въпроси.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Независимо от проекта на СПСР, прокуратурата също предприе извършването на</w:t>
      </w:r>
      <w:r>
        <w:rPr>
          <w:rFonts w:ascii="Times New Roman" w:hAnsi="Times New Roman"/>
          <w:noProof/>
          <w:lang w:val="bg-BG"/>
        </w:rPr>
        <w:t xml:space="preserve"> отделен анализ на редица решения на Европейския съд по правата на човека (ЕСПЧ) във връзка с наказателни разследвания в България и техните възможни последици за съществуващата практика. Това беше предизвикано от факта, че въз основа на редица дела, стигна</w:t>
      </w:r>
      <w:r>
        <w:rPr>
          <w:rFonts w:ascii="Times New Roman" w:hAnsi="Times New Roman"/>
          <w:noProof/>
          <w:lang w:val="bg-BG"/>
        </w:rPr>
        <w:t>ли до ЕСПЧ, Съдът в Страсбург установи през 2015 г. наличието на „системен проблем“ в България във връзка с ефективното разследване на престъпленията</w:t>
      </w:r>
      <w:r>
        <w:rPr>
          <w:rFonts w:ascii="Times New Roman" w:hAnsi="Times New Roman"/>
          <w:noProof/>
          <w:vertAlign w:val="superscript"/>
          <w:lang w:val="bg-BG"/>
        </w:rPr>
        <w:footnoteReference w:id="136"/>
      </w:r>
      <w:r>
        <w:rPr>
          <w:rFonts w:ascii="Times New Roman" w:hAnsi="Times New Roman"/>
          <w:noProof/>
          <w:lang w:val="bg-BG"/>
        </w:rPr>
        <w:t>. Анализът</w:t>
      </w:r>
      <w:r>
        <w:rPr>
          <w:rFonts w:ascii="Times New Roman" w:hAnsi="Times New Roman"/>
          <w:noProof/>
          <w:vertAlign w:val="superscript"/>
          <w:lang w:val="bg-BG"/>
        </w:rPr>
        <w:footnoteReference w:id="137"/>
      </w:r>
      <w:r>
        <w:rPr>
          <w:rFonts w:ascii="Times New Roman" w:hAnsi="Times New Roman"/>
          <w:noProof/>
          <w:lang w:val="bg-BG"/>
        </w:rPr>
        <w:t xml:space="preserve"> включва задълбочена оценка на 54 съдебни решения на ЕСПЧ относно липсата на ефективно разследв</w:t>
      </w:r>
      <w:r>
        <w:rPr>
          <w:rFonts w:ascii="Times New Roman" w:hAnsi="Times New Roman"/>
          <w:noProof/>
          <w:lang w:val="bg-BG"/>
        </w:rPr>
        <w:t>ане в България</w:t>
      </w:r>
      <w:r>
        <w:rPr>
          <w:rFonts w:ascii="Times New Roman" w:hAnsi="Times New Roman"/>
          <w:noProof/>
          <w:vertAlign w:val="superscript"/>
          <w:lang w:val="bg-BG"/>
        </w:rPr>
        <w:footnoteReference w:id="138"/>
      </w:r>
      <w:r>
        <w:rPr>
          <w:rFonts w:ascii="Times New Roman" w:hAnsi="Times New Roman"/>
          <w:noProof/>
          <w:lang w:val="bg-BG"/>
        </w:rPr>
        <w:t>. В анализа бяха направени редица констатации. Първо, в доклада се заключава, че българското процесуално право само по себе си отговаря на стандартите, установени от съдебната практика на ЕСПЧ, и в този смисъл не страда от правни слабости, к</w:t>
      </w:r>
      <w:r>
        <w:rPr>
          <w:rFonts w:ascii="Times New Roman" w:hAnsi="Times New Roman"/>
          <w:noProof/>
          <w:lang w:val="bg-BG"/>
        </w:rPr>
        <w:t>оито биха могли да попречат на прокурорите и органите на досъдебното производство да вършат работата си по задоволителен спрямо изискванията на Европейската конвенция за правата на човека начин. Второ, недостатъците, които все пак са били установени при ра</w:t>
      </w:r>
      <w:r>
        <w:rPr>
          <w:rFonts w:ascii="Times New Roman" w:hAnsi="Times New Roman"/>
          <w:noProof/>
          <w:lang w:val="bg-BG"/>
        </w:rPr>
        <w:t>зглежданите дела, касаят съдебните органи, които участват на всички етапи от наказателното производство, включително в досъдебната и съдебната фаза. Трето, установените проблеми изглежда се коренят в няколко фактора от различно естество — както от субектив</w:t>
      </w:r>
      <w:r>
        <w:rPr>
          <w:rFonts w:ascii="Times New Roman" w:hAnsi="Times New Roman"/>
          <w:noProof/>
          <w:lang w:val="bg-BG"/>
        </w:rPr>
        <w:t>но (некомпетентност, пристрастност), така и от обективно (в това число правната уредба по това време). Четвърто, понастоящем все още съществуват редица процесуални проблеми. Такива например са неефективността и продължителността на предварителните проверки</w:t>
      </w:r>
      <w:r>
        <w:rPr>
          <w:rFonts w:ascii="Times New Roman" w:hAnsi="Times New Roman"/>
          <w:noProof/>
          <w:vertAlign w:val="superscript"/>
          <w:lang w:val="bg-BG"/>
        </w:rPr>
        <w:footnoteReference w:id="139"/>
      </w:r>
      <w:r>
        <w:rPr>
          <w:rFonts w:ascii="Times New Roman" w:hAnsi="Times New Roman"/>
          <w:noProof/>
          <w:lang w:val="bg-BG"/>
        </w:rPr>
        <w:t>, които забавят започването на досъдебно производство, използването на недостатъчно обосновани решения за прекратяване на съдебното производство и връщане на делото на прокурора и недостатъчно участие на пострадалия на етапа на разследване по дела, по кои</w:t>
      </w:r>
      <w:r>
        <w:rPr>
          <w:rFonts w:ascii="Times New Roman" w:hAnsi="Times New Roman"/>
          <w:noProof/>
          <w:lang w:val="bg-BG"/>
        </w:rPr>
        <w:t>то прокурорът реши да прекрати производството, без да повдигне обвинение</w:t>
      </w:r>
      <w:r>
        <w:rPr>
          <w:rFonts w:ascii="Times New Roman" w:hAnsi="Times New Roman"/>
          <w:noProof/>
          <w:vertAlign w:val="superscript"/>
          <w:lang w:val="bg-BG"/>
        </w:rPr>
        <w:footnoteReference w:id="140"/>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доклада се подчертава и фактът, че въпросите, повдигнати от решенията на ЕСПЧ, са били предмет на редица последващи действия през последните години, включително на обучение и друг</w:t>
      </w:r>
      <w:r>
        <w:rPr>
          <w:rFonts w:ascii="Times New Roman" w:hAnsi="Times New Roman"/>
          <w:noProof/>
          <w:lang w:val="bg-BG"/>
        </w:rPr>
        <w:t>и мерки, за да се привлече вниманието на прокурорите към установените проблеми. Накрая, в доклада се съдържат редица конкретни препоръки за по-нататъшни действия във връзка с необходимостта от допълнителни мерки за изграждане на умения в рамките на прокура</w:t>
      </w:r>
      <w:r>
        <w:rPr>
          <w:rFonts w:ascii="Times New Roman" w:hAnsi="Times New Roman"/>
          <w:noProof/>
          <w:lang w:val="bg-BG"/>
        </w:rPr>
        <w:t>турата, по-добро наблюдение по делата с цел ранно установяване на проблемите, собствена правна уредба на предварителните проверки, евентуално изменение на условията за започване (или не) на досъдебно производство</w:t>
      </w:r>
      <w:r>
        <w:rPr>
          <w:rFonts w:ascii="Times New Roman" w:hAnsi="Times New Roman"/>
          <w:noProof/>
          <w:vertAlign w:val="superscript"/>
          <w:lang w:val="bg-BG"/>
        </w:rPr>
        <w:footnoteReference w:id="141"/>
      </w:r>
      <w:r>
        <w:rPr>
          <w:rFonts w:ascii="Times New Roman" w:hAnsi="Times New Roman"/>
          <w:noProof/>
          <w:lang w:val="bg-BG"/>
        </w:rPr>
        <w:t xml:space="preserve"> и подобряване на работата на наблюдаващия </w:t>
      </w:r>
      <w:r>
        <w:rPr>
          <w:rFonts w:ascii="Times New Roman" w:hAnsi="Times New Roman"/>
          <w:noProof/>
          <w:lang w:val="bg-BG"/>
        </w:rPr>
        <w:t>прокурор и разследващите органи. Препоръките се отнасят до предприемането както на законодателни, така и на организационни мерки</w:t>
      </w:r>
      <w:r>
        <w:rPr>
          <w:rFonts w:ascii="Times New Roman" w:hAnsi="Times New Roman"/>
          <w:noProof/>
          <w:vertAlign w:val="superscript"/>
          <w:lang w:val="bg-BG"/>
        </w:rPr>
        <w:footnoteReference w:id="142"/>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Взети заедно, тези два задълбочени анализа, извършени през 2016 г., открояват широк кръг от области, в които могат да се пред</w:t>
      </w:r>
      <w:r>
        <w:rPr>
          <w:rFonts w:ascii="Times New Roman" w:hAnsi="Times New Roman"/>
          <w:noProof/>
          <w:lang w:val="bg-BG"/>
        </w:rPr>
        <w:t>приемат допълнителни мерки за подобряване на ефективността на българските досъдебни производства.</w:t>
      </w:r>
    </w:p>
    <w:p w:rsidR="00D868B9" w:rsidRDefault="009716DD">
      <w:pPr>
        <w:spacing w:line="240" w:lineRule="auto"/>
        <w:jc w:val="both"/>
        <w:rPr>
          <w:rFonts w:ascii="Times New Roman" w:hAnsi="Times New Roman"/>
          <w:b/>
          <w:bCs/>
          <w:smallCaps/>
          <w:noProof/>
          <w:lang w:val="bg-BG"/>
        </w:rPr>
      </w:pPr>
      <w:r>
        <w:rPr>
          <w:rFonts w:ascii="Times New Roman" w:hAnsi="Times New Roman"/>
          <w:b/>
          <w:smallCaps/>
          <w:noProof/>
          <w:lang w:val="bg-BG"/>
        </w:rPr>
        <w:t>5.</w:t>
      </w:r>
      <w:r>
        <w:rPr>
          <w:noProof/>
          <w:lang w:val="bg-BG"/>
        </w:rPr>
        <w:tab/>
      </w:r>
      <w:r>
        <w:rPr>
          <w:rFonts w:ascii="Times New Roman" w:hAnsi="Times New Roman"/>
          <w:b/>
          <w:smallCaps/>
          <w:noProof/>
          <w:lang w:val="bg-BG"/>
        </w:rPr>
        <w:t>Корупция по високите етажи на властта</w:t>
      </w:r>
    </w:p>
    <w:p w:rsidR="00D868B9" w:rsidRDefault="009716D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i/>
          <w:noProof/>
          <w:lang w:val="bg-BG"/>
        </w:rPr>
        <w:t xml:space="preserve">Показател 4: Да провежда и докладва за професионални, безпристрастни разследвания на твърдения за корупция по </w:t>
      </w:r>
      <w:r>
        <w:rPr>
          <w:rFonts w:ascii="Times New Roman" w:hAnsi="Times New Roman"/>
          <w:i/>
          <w:noProof/>
          <w:lang w:val="bg-BG"/>
        </w:rPr>
        <w:t>високите етажи на властта. Да докладва за вътрешни инспекции на публичните институции и за публикуването на данни за имуществото на високопоставени държавни служители.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Корупцията беше посочена като сериозен системен проблем в България. Това се потвърждава </w:t>
      </w:r>
      <w:r>
        <w:rPr>
          <w:rFonts w:ascii="Times New Roman" w:hAnsi="Times New Roman"/>
          <w:noProof/>
          <w:lang w:val="bg-BG"/>
        </w:rPr>
        <w:t>в международните класации от международните организации и наблюдателите</w:t>
      </w:r>
      <w:r>
        <w:rPr>
          <w:rFonts w:ascii="Times New Roman" w:hAnsi="Times New Roman"/>
          <w:noProof/>
          <w:vertAlign w:val="superscript"/>
          <w:lang w:val="bg-BG"/>
        </w:rPr>
        <w:footnoteReference w:id="143"/>
      </w:r>
      <w:r>
        <w:rPr>
          <w:rFonts w:ascii="Times New Roman" w:hAnsi="Times New Roman"/>
          <w:noProof/>
          <w:lang w:val="bg-BG"/>
        </w:rPr>
        <w:t>, както и от проучванията на общественото мнение</w:t>
      </w:r>
      <w:r>
        <w:rPr>
          <w:rFonts w:ascii="Times New Roman" w:hAnsi="Times New Roman"/>
          <w:noProof/>
          <w:vertAlign w:val="superscript"/>
          <w:lang w:val="bg-BG"/>
        </w:rPr>
        <w:footnoteReference w:id="144"/>
      </w:r>
      <w:r>
        <w:rPr>
          <w:rFonts w:ascii="Times New Roman" w:hAnsi="Times New Roman"/>
          <w:noProof/>
          <w:lang w:val="bg-BG"/>
        </w:rPr>
        <w:t>. Корупцията продължава да се счита за основна пречка пред стопанската дейност в България</w:t>
      </w:r>
      <w:r>
        <w:rPr>
          <w:rFonts w:ascii="Times New Roman" w:hAnsi="Times New Roman"/>
          <w:noProof/>
          <w:vertAlign w:val="superscript"/>
          <w:lang w:val="bg-BG"/>
        </w:rPr>
        <w:footnoteReference w:id="145"/>
      </w:r>
      <w:r>
        <w:rPr>
          <w:rFonts w:ascii="Times New Roman" w:hAnsi="Times New Roman"/>
          <w:noProof/>
          <w:lang w:val="bg-BG"/>
        </w:rPr>
        <w:t>, както и че има тежки икономически последици</w:t>
      </w:r>
      <w:r>
        <w:rPr>
          <w:rFonts w:ascii="Times New Roman" w:hAnsi="Times New Roman"/>
          <w:noProof/>
          <w:lang w:val="bg-BG"/>
        </w:rPr>
        <w:t xml:space="preserve"> за българската икономика</w:t>
      </w:r>
      <w:r>
        <w:rPr>
          <w:rFonts w:ascii="Times New Roman" w:hAnsi="Times New Roman"/>
          <w:noProof/>
          <w:vertAlign w:val="superscript"/>
          <w:lang w:val="bg-BG"/>
        </w:rPr>
        <w:footnoteReference w:id="146"/>
      </w:r>
      <w:r>
        <w:rPr>
          <w:rFonts w:ascii="Times New Roman" w:hAnsi="Times New Roman"/>
          <w:noProof/>
          <w:lang w:val="bg-BG"/>
        </w:rPr>
        <w:t>. В докладите по МСП систематично се изтъква необходимостта от укрепване на институциите, за да се реагира на проблемите</w:t>
      </w:r>
      <w:r>
        <w:rPr>
          <w:rFonts w:ascii="Times New Roman" w:hAnsi="Times New Roman"/>
          <w:noProof/>
          <w:vertAlign w:val="superscript"/>
          <w:lang w:val="bg-BG"/>
        </w:rPr>
        <w:footnoteReference w:id="147"/>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При обсъждането на действията за борба с корупцията е важно да се разграничават превантивните от репресивни</w:t>
      </w:r>
      <w:r>
        <w:rPr>
          <w:rFonts w:ascii="Times New Roman" w:hAnsi="Times New Roman"/>
          <w:noProof/>
          <w:lang w:val="bg-BG"/>
        </w:rPr>
        <w:t>те мерки. Наказателноправните мерки следва да се използват като крайно средство срещу корупционните деяния посредством ефективно разследване и бързи, ефикасни и справедливи последващи действия, когато се установи сериозно нарушение на закона. Опитът недвус</w:t>
      </w:r>
      <w:r>
        <w:rPr>
          <w:rFonts w:ascii="Times New Roman" w:hAnsi="Times New Roman"/>
          <w:noProof/>
          <w:lang w:val="bg-BG"/>
        </w:rPr>
        <w:t>мислено показва обаче, че също толкова важен елемент е наличието на функциониращи превантивни механизми, като например процедури за административно разследване, както и повишаване на осведомеността относно корупцията и начините за справяне с нея, и мерки з</w:t>
      </w:r>
      <w:r>
        <w:rPr>
          <w:rFonts w:ascii="Times New Roman" w:hAnsi="Times New Roman"/>
          <w:noProof/>
          <w:lang w:val="bg-BG"/>
        </w:rPr>
        <w:t xml:space="preserve">а справянето със специфични проблеми, като конфликта на интереси и незаконното обогатяване. Въпреки че следва сериозно да се наблегне на това изначално да не се предоставят възможности да се развие корупция, превантивните мерки не могат да заменят напълно </w:t>
      </w:r>
      <w:r>
        <w:rPr>
          <w:rFonts w:ascii="Times New Roman" w:hAnsi="Times New Roman"/>
          <w:noProof/>
          <w:lang w:val="bg-BG"/>
        </w:rPr>
        <w:t>ефективното правоприлагане. Двата аспекта взаимно се допълват.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Освен това може да се направи разграничение и между корупцията по високите етажи на властта и тази по ниските етажи на властта. Корупцията по високите етажи на властта е свързана с лицата, взем</w:t>
      </w:r>
      <w:r>
        <w:rPr>
          <w:rFonts w:ascii="Times New Roman" w:hAnsi="Times New Roman"/>
          <w:noProof/>
          <w:lang w:val="bg-BG"/>
        </w:rPr>
        <w:t>ащи решения, които имат връзки с политическата система и висшите длъжности в публичната администрация и съдебната власт, и включва злоупотреба със служебно положение или търговия с влияние, които често са свързани с големи икономически или политически инте</w:t>
      </w:r>
      <w:r>
        <w:rPr>
          <w:rFonts w:ascii="Times New Roman" w:hAnsi="Times New Roman"/>
          <w:noProof/>
          <w:lang w:val="bg-BG"/>
        </w:rPr>
        <w:t>реси. Корупцията по ниските етажи на властта често е свързана със служителите, работещи на гише, които са в пряк контакт с гражданите и малките предприятия, в сектори като здравеопазването, полицията или местната администрация.</w:t>
      </w:r>
      <w:r>
        <w:rPr>
          <w:noProof/>
          <w:lang w:val="bg-BG"/>
        </w:rPr>
        <w:t xml:space="preserve"> </w:t>
      </w:r>
      <w:r>
        <w:rPr>
          <w:rFonts w:ascii="Times New Roman" w:hAnsi="Times New Roman"/>
          <w:noProof/>
          <w:lang w:val="bg-BG"/>
        </w:rPr>
        <w:t xml:space="preserve">Безнаказаността, с която се </w:t>
      </w:r>
      <w:r>
        <w:rPr>
          <w:rFonts w:ascii="Times New Roman" w:hAnsi="Times New Roman"/>
          <w:noProof/>
          <w:lang w:val="bg-BG"/>
        </w:rPr>
        <w:t>ползват висшите служители в очите на техните подчинени, може да се превърне в лош пример за обикновените длъжностни лица. Към момента на присъединяването на България към ЕС през 2007 г., както корупцията по високите етажи на властта, така и тази по ниските</w:t>
      </w:r>
      <w:r>
        <w:rPr>
          <w:rFonts w:ascii="Times New Roman" w:hAnsi="Times New Roman"/>
          <w:noProof/>
          <w:lang w:val="bg-BG"/>
        </w:rPr>
        <w:t xml:space="preserve"> етажи на властта бяха посочени като значителни предизвикателства, с които на България все още ѝ предстои да се справи, което беше отразено съответно в индикативни показатели 4 и 5. Настоящата глава се съсредоточава върху 4-ти индикативен показател относно</w:t>
      </w:r>
      <w:r>
        <w:rPr>
          <w:rFonts w:ascii="Times New Roman" w:hAnsi="Times New Roman"/>
          <w:noProof/>
          <w:lang w:val="bg-BG"/>
        </w:rPr>
        <w:t xml:space="preserve"> корупцията по високите етажи на властта.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Както в предишните глави, по-долу са представени първо тенденциите през последните десет години, преди да се премине към случилото се в периода след последния доклад от януари 2016 г.</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5.1.</w:t>
      </w:r>
      <w:r>
        <w:rPr>
          <w:noProof/>
          <w:lang w:val="bg-BG"/>
        </w:rPr>
        <w:tab/>
      </w:r>
      <w:r>
        <w:rPr>
          <w:rFonts w:ascii="Times New Roman" w:hAnsi="Times New Roman"/>
          <w:b/>
          <w:noProof/>
          <w:lang w:val="bg-BG"/>
        </w:rPr>
        <w:t>Преглед на събитията, нас</w:t>
      </w:r>
      <w:r>
        <w:rPr>
          <w:rFonts w:ascii="Times New Roman" w:hAnsi="Times New Roman"/>
          <w:b/>
          <w:noProof/>
          <w:lang w:val="bg-BG"/>
        </w:rPr>
        <w:t>тъпили в рамките на МСП</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2012 г. Комисията отбеляза, че през предходните години около 100—200 дела за корупция са били внасяни в съда всяка година и че сред тях е имало много малко дела за корупция по високите етажи на властта</w:t>
      </w:r>
      <w:r>
        <w:rPr>
          <w:rFonts w:ascii="Times New Roman" w:hAnsi="Times New Roman"/>
          <w:noProof/>
          <w:vertAlign w:val="superscript"/>
          <w:lang w:val="bg-BG"/>
        </w:rPr>
        <w:footnoteReference w:id="148"/>
      </w:r>
      <w:r>
        <w:rPr>
          <w:rFonts w:ascii="Times New Roman" w:hAnsi="Times New Roman"/>
          <w:noProof/>
          <w:lang w:val="bg-BG"/>
        </w:rPr>
        <w:t>. Общият брой остава в сх</w:t>
      </w:r>
      <w:r>
        <w:rPr>
          <w:rFonts w:ascii="Times New Roman" w:hAnsi="Times New Roman"/>
          <w:noProof/>
          <w:lang w:val="bg-BG"/>
        </w:rPr>
        <w:t>оден мащаб през последните години</w:t>
      </w:r>
      <w:r>
        <w:rPr>
          <w:rFonts w:ascii="Times New Roman" w:hAnsi="Times New Roman"/>
          <w:noProof/>
          <w:vertAlign w:val="superscript"/>
          <w:lang w:val="bg-BG"/>
        </w:rPr>
        <w:footnoteReference w:id="149"/>
      </w:r>
      <w:r>
        <w:rPr>
          <w:rFonts w:ascii="Times New Roman" w:hAnsi="Times New Roman"/>
          <w:noProof/>
          <w:lang w:val="bg-BG"/>
        </w:rPr>
        <w:t>. Освен това ситуацията остава непроменена в смисъл на това, че повечето дела се отнасят до относително маловажни случаи</w:t>
      </w:r>
      <w:r>
        <w:rPr>
          <w:rFonts w:ascii="Times New Roman" w:hAnsi="Times New Roman"/>
          <w:noProof/>
          <w:vertAlign w:val="superscript"/>
          <w:lang w:val="bg-BG"/>
        </w:rPr>
        <w:footnoteReference w:id="150"/>
      </w:r>
      <w:r>
        <w:rPr>
          <w:rFonts w:ascii="Times New Roman" w:hAnsi="Times New Roman"/>
          <w:noProof/>
          <w:lang w:val="bg-BG"/>
        </w:rPr>
        <w:t xml:space="preserve">. През годините са започвали редица разследвания на корупция по високите етажи на властта, като част </w:t>
      </w:r>
      <w:r>
        <w:rPr>
          <w:rFonts w:ascii="Times New Roman" w:hAnsi="Times New Roman"/>
          <w:noProof/>
          <w:lang w:val="bg-BG"/>
        </w:rPr>
        <w:t>от тях са били внесени в съда. При все това, въпреки честите съобщения за повдигнати солидни обвинения, по такива дела често има големи забавяния и съдебни обжалвания, като накрая те приключват с оправдателни присъди или се прекратяват поради липса на дост</w:t>
      </w:r>
      <w:r>
        <w:rPr>
          <w:rFonts w:ascii="Times New Roman" w:hAnsi="Times New Roman"/>
          <w:noProof/>
          <w:lang w:val="bg-BG"/>
        </w:rPr>
        <w:t>атъчно доказателства. Съответно в предишните доклади последователно се установява, че много малко осъдителни присъди за корупция по високите етажи на властта са били потвърдени с окончателни съдебни решения</w:t>
      </w:r>
      <w:r>
        <w:rPr>
          <w:rFonts w:ascii="Times New Roman" w:hAnsi="Times New Roman"/>
          <w:noProof/>
          <w:vertAlign w:val="superscript"/>
          <w:lang w:val="bg-BG"/>
        </w:rPr>
        <w:footnoteReference w:id="151"/>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През последните десет години България предприе </w:t>
      </w:r>
      <w:r>
        <w:rPr>
          <w:rFonts w:ascii="Times New Roman" w:hAnsi="Times New Roman"/>
          <w:noProof/>
          <w:lang w:val="bg-BG"/>
        </w:rPr>
        <w:t>редица мерки, като част от цялостен опит за засилване на борбата с корупцията по високите етажи на властта. Някои от тези мерки бяха предприети в контекста на стратегията за превенция и противодействие на корупцията и организираната престъпност, приета пре</w:t>
      </w:r>
      <w:r>
        <w:rPr>
          <w:rFonts w:ascii="Times New Roman" w:hAnsi="Times New Roman"/>
          <w:noProof/>
          <w:lang w:val="bg-BG"/>
        </w:rPr>
        <w:t>з 2009 г. и изпълнявана през следващите години</w:t>
      </w:r>
      <w:r>
        <w:rPr>
          <w:rFonts w:ascii="Times New Roman" w:hAnsi="Times New Roman"/>
          <w:noProof/>
          <w:vertAlign w:val="superscript"/>
          <w:lang w:val="bg-BG"/>
        </w:rPr>
        <w:footnoteReference w:id="152"/>
      </w:r>
      <w:r>
        <w:rPr>
          <w:rFonts w:ascii="Times New Roman" w:hAnsi="Times New Roman"/>
          <w:noProof/>
          <w:lang w:val="bg-BG"/>
        </w:rPr>
        <w:t xml:space="preserve">. В областта на правоприлагането в ранните години акцентът беше върху по-нататъшната специализация и по-добрата координация между прокуратурата и разследващите органи чрез създаването на специализирани звена, </w:t>
      </w:r>
      <w:r>
        <w:rPr>
          <w:rFonts w:ascii="Times New Roman" w:hAnsi="Times New Roman"/>
          <w:noProof/>
          <w:lang w:val="bg-BG"/>
        </w:rPr>
        <w:t>мрежи и екипи, методически насоки и споразумения за сътрудничество, както и допълнително обучение на прокурорите и следователите. Както вече беше споменато по-горе, бяха предприети също така някои законодателни мерки за рационализиране на наказателните про</w:t>
      </w:r>
      <w:r>
        <w:rPr>
          <w:rFonts w:ascii="Times New Roman" w:hAnsi="Times New Roman"/>
          <w:noProof/>
          <w:lang w:val="bg-BG"/>
        </w:rPr>
        <w:t>изводства по сложни дела.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Чрез сливане на съществуващите служби за сигурност и на Агенцията за финансово разузнаване през 2008 г. беше създадена нова Държавна агенция „Национална сигурност“ (ДАНС), която беше натоварена с разследването на корупцията по вис</w:t>
      </w:r>
      <w:r>
        <w:rPr>
          <w:rFonts w:ascii="Times New Roman" w:hAnsi="Times New Roman"/>
          <w:noProof/>
          <w:lang w:val="bg-BG"/>
        </w:rPr>
        <w:t>оките етажи на властта и на заплахите за националната сигурност. Първоначално ДАНС действаше като разузнавателна агенция относно престъпността с правомощия за извършване на финансови разследвания (част от нейната структура беше българската финансово-разузн</w:t>
      </w:r>
      <w:r>
        <w:rPr>
          <w:rFonts w:ascii="Times New Roman" w:hAnsi="Times New Roman"/>
          <w:noProof/>
          <w:lang w:val="bg-BG"/>
        </w:rPr>
        <w:t>авателна служба), но през последните години ДАНС претърпя няколко съществени реорганизации, като през 2013 г. правомощията за разследване на организираната престъпност преминаха от Министерството на вътрешните работи към нея, а през 2015 г. бяха прехвърлен</w:t>
      </w:r>
      <w:r>
        <w:rPr>
          <w:rFonts w:ascii="Times New Roman" w:hAnsi="Times New Roman"/>
          <w:noProof/>
          <w:lang w:val="bg-BG"/>
        </w:rPr>
        <w:t>и обратно към Министерството на вътрешните работи</w:t>
      </w:r>
      <w:r>
        <w:rPr>
          <w:rFonts w:ascii="Times New Roman" w:hAnsi="Times New Roman"/>
          <w:noProof/>
          <w:vertAlign w:val="superscript"/>
          <w:lang w:val="bg-BG"/>
        </w:rPr>
        <w:footnoteReference w:id="153"/>
      </w:r>
      <w:r>
        <w:rPr>
          <w:rFonts w:ascii="Times New Roman" w:hAnsi="Times New Roman"/>
          <w:noProof/>
          <w:lang w:val="bg-BG"/>
        </w:rPr>
        <w:t>. Периодичните скандали, свързани с подслушването, разкриха недостатъци в системата за разрешаване и провеждане на проследяване, което се отрази съществено на капацитета на органите да се борят с корупцията</w:t>
      </w:r>
      <w:r>
        <w:rPr>
          <w:rFonts w:ascii="Times New Roman" w:hAnsi="Times New Roman"/>
          <w:noProof/>
          <w:lang w:val="bg-BG"/>
        </w:rPr>
        <w:t>. Европейският съд по правата на човека се произнесе относно необходимостта от по-солидни гаранции срещу риска от злоупотреби с възможността за проследяване</w:t>
      </w:r>
      <w:r>
        <w:rPr>
          <w:rFonts w:ascii="Times New Roman" w:hAnsi="Times New Roman"/>
          <w:noProof/>
          <w:vertAlign w:val="superscript"/>
          <w:lang w:val="bg-BG"/>
        </w:rPr>
        <w:footnoteReference w:id="154"/>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Що се отнася до превенцията, съществуват редица институционални механизми. От 2000 г. от все по-ш</w:t>
      </w:r>
      <w:r>
        <w:rPr>
          <w:rFonts w:ascii="Times New Roman" w:hAnsi="Times New Roman"/>
          <w:noProof/>
          <w:lang w:val="bg-BG"/>
        </w:rPr>
        <w:t>ирок кръг лица, заемащи висши публични длъжности, се изисква да декларират имотното си състояние всяка година, както и в началото и в края на кариерата си. Декларациите се подават до Сметната палата, която отговаря за извършването на проверки за достоверно</w:t>
      </w:r>
      <w:r>
        <w:rPr>
          <w:rFonts w:ascii="Times New Roman" w:hAnsi="Times New Roman"/>
          <w:noProof/>
          <w:lang w:val="bg-BG"/>
        </w:rPr>
        <w:t>стта на информацията чрез съпоставянето ѝ с други публични регистри. В случай на несъответствия, могат да се извършват допълнителни проверки, тъй като преписката се изпраща на Националната агенция за приходите (НАП) и ДАНС. Въпреки че системата осигурява о</w:t>
      </w:r>
      <w:r>
        <w:rPr>
          <w:rFonts w:ascii="Times New Roman" w:hAnsi="Times New Roman"/>
          <w:noProof/>
          <w:lang w:val="bg-BG"/>
        </w:rPr>
        <w:t>пределено равнище на прозрачност относно имущественото състояние на лицата, заемащи висши публични длъжности, в предишни доклади на Комисията бяха установени редица слабости, в това число фактът, че Сметната палата не разполага с правомощия да извършва по-</w:t>
      </w:r>
      <w:r>
        <w:rPr>
          <w:rFonts w:ascii="Times New Roman" w:hAnsi="Times New Roman"/>
          <w:noProof/>
          <w:lang w:val="bg-BG"/>
        </w:rPr>
        <w:t>проактивно разследване или да идентифицира съмнителни случаи</w:t>
      </w:r>
      <w:r>
        <w:rPr>
          <w:rFonts w:ascii="Times New Roman" w:hAnsi="Times New Roman"/>
          <w:noProof/>
          <w:vertAlign w:val="superscript"/>
          <w:lang w:val="bg-BG"/>
        </w:rPr>
        <w:footnoteReference w:id="155"/>
      </w:r>
      <w:r>
        <w:rPr>
          <w:rFonts w:ascii="Times New Roman" w:hAnsi="Times New Roman"/>
          <w:noProof/>
          <w:lang w:val="bg-BG"/>
        </w:rPr>
        <w:t>. При все това, въпреки че по-проактивният анализ на декларациите за имотно състояние би могъл да има по-ефективно възпиращо действие върху незаконното обогатяване, систематичното публикуване и с</w:t>
      </w:r>
      <w:r>
        <w:rPr>
          <w:rFonts w:ascii="Times New Roman" w:hAnsi="Times New Roman"/>
          <w:noProof/>
          <w:lang w:val="bg-BG"/>
        </w:rPr>
        <w:t>истематичната проверка на декларациите за имотно състояние съставляват важен елемент на всяка ефективна система за противодействие на корупцията, осигурявайки прозрачност относно имуществото на лицата, заемащи висши публични длъжности.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2009 г. влезе в</w:t>
      </w:r>
      <w:r>
        <w:rPr>
          <w:rFonts w:ascii="Times New Roman" w:hAnsi="Times New Roman"/>
          <w:noProof/>
          <w:lang w:val="bg-BG"/>
        </w:rPr>
        <w:t xml:space="preserve"> сила Законът за предотвратяване и установяване на конфликт на интереси, а през 2011 г. беше създадена отделна агенция — Комисията за предотвратяване и установяване на конфликт на интереси (КПУКИ)</w:t>
      </w:r>
      <w:r>
        <w:rPr>
          <w:rFonts w:ascii="Times New Roman" w:hAnsi="Times New Roman"/>
          <w:noProof/>
          <w:vertAlign w:val="superscript"/>
          <w:lang w:val="bg-BG"/>
        </w:rPr>
        <w:footnoteReference w:id="156"/>
      </w:r>
      <w:r>
        <w:rPr>
          <w:rFonts w:ascii="Times New Roman" w:hAnsi="Times New Roman"/>
          <w:noProof/>
          <w:lang w:val="bg-BG"/>
        </w:rPr>
        <w:t>. Тази структура е компетентна да преценява конкретни подад</w:t>
      </w:r>
      <w:r>
        <w:rPr>
          <w:rFonts w:ascii="Times New Roman" w:hAnsi="Times New Roman"/>
          <w:noProof/>
          <w:lang w:val="bg-BG"/>
        </w:rPr>
        <w:t>ени до нея случаи относно предполагаеми или потенциални конфликти на интереси, както и да издава наказателни постановления за налагане на санкции на нарушителите, в това число на лица, заемащи публични длъжности, които не са подали декларациите си за конфл</w:t>
      </w:r>
      <w:r>
        <w:rPr>
          <w:rFonts w:ascii="Times New Roman" w:hAnsi="Times New Roman"/>
          <w:noProof/>
          <w:lang w:val="bg-BG"/>
        </w:rPr>
        <w:t>икт на интереси навреме. Въпреки това, решенията на КПУКИ подлежат на двуинстанционно обжалване, като същото се отнася и до последващите решения за налагане на административно наказание, с което потенциално всяка санкция, наложена от КПУКИ, подлежи на конт</w:t>
      </w:r>
      <w:r>
        <w:rPr>
          <w:rFonts w:ascii="Times New Roman" w:hAnsi="Times New Roman"/>
          <w:noProof/>
          <w:lang w:val="bg-BG"/>
        </w:rPr>
        <w:t>рол чрез общо четири съдебни решения, преди да стане окончателна. Както беше отбелязано от Комисията през 2012 г. тази тромав процес на вземане на решения повдига въпроси относно ефективността на процедурата</w:t>
      </w:r>
      <w:r>
        <w:rPr>
          <w:rFonts w:ascii="Times New Roman" w:hAnsi="Times New Roman"/>
          <w:noProof/>
          <w:vertAlign w:val="superscript"/>
          <w:lang w:val="bg-BG"/>
        </w:rPr>
        <w:footnoteReference w:id="157"/>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Основно предизвикателство се оказа осъществява</w:t>
      </w:r>
      <w:r>
        <w:rPr>
          <w:rFonts w:ascii="Times New Roman" w:hAnsi="Times New Roman"/>
          <w:noProof/>
          <w:lang w:val="bg-BG"/>
        </w:rPr>
        <w:t>нето на основан на заслуги подбор на висшето ръководство на институциите за борба с корупцията, както това се демонстрира пределно ясно от предизвикалата спорове номинация за поста на директор на ДАНС през 2013 г., която доведе до няколкомесечни обществени</w:t>
      </w:r>
      <w:r>
        <w:rPr>
          <w:rFonts w:ascii="Times New Roman" w:hAnsi="Times New Roman"/>
          <w:noProof/>
          <w:lang w:val="bg-BG"/>
        </w:rPr>
        <w:t xml:space="preserve"> протести, въпреки че беше бързо оттеглена</w:t>
      </w:r>
      <w:r>
        <w:rPr>
          <w:rFonts w:ascii="Times New Roman" w:hAnsi="Times New Roman"/>
          <w:noProof/>
          <w:vertAlign w:val="superscript"/>
          <w:lang w:val="bg-BG"/>
        </w:rPr>
        <w:footnoteReference w:id="158"/>
      </w:r>
      <w:r>
        <w:rPr>
          <w:rFonts w:ascii="Times New Roman" w:hAnsi="Times New Roman"/>
          <w:noProof/>
          <w:lang w:val="bg-BG"/>
        </w:rPr>
        <w:t xml:space="preserve">. В друг един случай през 2013 г. КПУКИ беше замесена в скандал, тъй като нейният председател беше принуден да подаде оставка от поста си поради обвинения за злоупотреба със служебно положение. По-късно той беше </w:t>
      </w:r>
      <w:r>
        <w:rPr>
          <w:rFonts w:ascii="Times New Roman" w:hAnsi="Times New Roman"/>
          <w:noProof/>
          <w:lang w:val="bg-BG"/>
        </w:rPr>
        <w:t>осъден на 3½ години лишаване от свобода, въпреки че наказанието му в крайна сметка беше променено на условно осъждане на въззивна инстанция. Този случай доведе до парламентарна проверка, последвана от пакет от законодателни проектоизменения, с които трябва</w:t>
      </w:r>
      <w:r>
        <w:rPr>
          <w:rFonts w:ascii="Times New Roman" w:hAnsi="Times New Roman"/>
          <w:noProof/>
          <w:lang w:val="bg-BG"/>
        </w:rPr>
        <w:t>ше да се рационализират процедурите и да се повиши прозрачността. Обаче тези изменения, които бяха внесени в Народното събрание през 2014 г., никога не бяха приети</w:t>
      </w:r>
      <w:r>
        <w:rPr>
          <w:rFonts w:ascii="Times New Roman" w:hAnsi="Times New Roman"/>
          <w:noProof/>
          <w:vertAlign w:val="superscript"/>
          <w:lang w:val="bg-BG"/>
        </w:rPr>
        <w:footnoteReference w:id="159"/>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Въпреки скандала около оставката на нейния председател, КПУКИ продължи да функционира в съ</w:t>
      </w:r>
      <w:r>
        <w:rPr>
          <w:rFonts w:ascii="Times New Roman" w:hAnsi="Times New Roman"/>
          <w:noProof/>
          <w:lang w:val="bg-BG"/>
        </w:rPr>
        <w:t>ответствие с първоначалната си правна уредба и с временно изпълняващ длъжността председател</w:t>
      </w:r>
      <w:r>
        <w:rPr>
          <w:rFonts w:ascii="Times New Roman" w:hAnsi="Times New Roman"/>
          <w:noProof/>
          <w:vertAlign w:val="superscript"/>
          <w:lang w:val="bg-BG"/>
        </w:rPr>
        <w:footnoteReference w:id="160"/>
      </w:r>
      <w:r>
        <w:rPr>
          <w:rFonts w:ascii="Times New Roman" w:hAnsi="Times New Roman"/>
          <w:noProof/>
          <w:lang w:val="bg-BG"/>
        </w:rPr>
        <w:t>. Освен да изпълнява мандата си като арбитър по правилата за конфликт на интереси за конкретни случаи, през последните години тя разшири обхвата на работата си по-н</w:t>
      </w:r>
      <w:r>
        <w:rPr>
          <w:rFonts w:ascii="Times New Roman" w:hAnsi="Times New Roman"/>
          <w:noProof/>
          <w:lang w:val="bg-BG"/>
        </w:rPr>
        <w:t>авътре в областта на превенцията, като започна да осъществява отделна дейност по повишаване на осведомеността и обучение. За съжаление като цяло КПУКИ успя да установи конфликти на интереси единствено на по-ниските административни равнища.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Освен споменатит</w:t>
      </w:r>
      <w:r>
        <w:rPr>
          <w:rFonts w:ascii="Times New Roman" w:hAnsi="Times New Roman"/>
          <w:noProof/>
          <w:lang w:val="bg-BG"/>
        </w:rPr>
        <w:t>е по-горе институции, в държавната администрация беше създадена мрежа от вътрешни инспекторати, в центъра на която стои Главен инспекторат на прякото подчинение на министър-председателя. Тези органи извършват общ вътрешен контрол и целенасочени проверки на</w:t>
      </w:r>
      <w:r>
        <w:rPr>
          <w:rFonts w:ascii="Times New Roman" w:hAnsi="Times New Roman"/>
          <w:noProof/>
          <w:lang w:val="bg-BG"/>
        </w:rPr>
        <w:t xml:space="preserve"> държавната администрация, като отговарят и за спазването на Закона за предотвратяване и установяване на конфликт на интереси в работата на съответните министерства и ведомства. В предходните доклади се отбелязват редица слабости и се препоръчва укрепване </w:t>
      </w:r>
      <w:r>
        <w:rPr>
          <w:rFonts w:ascii="Times New Roman" w:hAnsi="Times New Roman"/>
          <w:noProof/>
          <w:lang w:val="bg-BG"/>
        </w:rPr>
        <w:t>на системата за вътрешен контрол</w:t>
      </w:r>
      <w:r>
        <w:rPr>
          <w:rFonts w:ascii="Times New Roman" w:hAnsi="Times New Roman"/>
          <w:noProof/>
          <w:vertAlign w:val="superscript"/>
          <w:lang w:val="bg-BG"/>
        </w:rPr>
        <w:footnoteReference w:id="161"/>
      </w:r>
      <w:r>
        <w:rPr>
          <w:rFonts w:ascii="Times New Roman" w:hAnsi="Times New Roman"/>
          <w:noProof/>
          <w:lang w:val="bg-BG"/>
        </w:rPr>
        <w:t>. Въпреки тези слабости обаче се признава, че инспекторатите като цяло имат полезен принос.</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Преглед на първата антикорупционна стратегия беше извършен през 2014—2015 г., като в него се заключва, че стратегията е страдала от</w:t>
      </w:r>
      <w:r>
        <w:rPr>
          <w:rFonts w:ascii="Times New Roman" w:hAnsi="Times New Roman"/>
          <w:noProof/>
          <w:lang w:val="bg-BG"/>
        </w:rPr>
        <w:t xml:space="preserve"> липсата на последователни последващи действия и че са били необходими допълнителни действия</w:t>
      </w:r>
      <w:r>
        <w:rPr>
          <w:rStyle w:val="FootnoteReference"/>
          <w:rFonts w:ascii="Times New Roman" w:hAnsi="Times New Roman"/>
          <w:noProof/>
          <w:lang w:val="bg-BG"/>
        </w:rPr>
        <w:footnoteReference w:id="162"/>
      </w:r>
      <w:r>
        <w:rPr>
          <w:rFonts w:ascii="Times New Roman" w:hAnsi="Times New Roman"/>
          <w:noProof/>
          <w:lang w:val="bg-BG"/>
        </w:rPr>
        <w:t>. Следователно нова стратегия за превенция и противодействие на корупцията беше приета от правителството през пролетта на 2015 г., в която се съдържаха редица конк</w:t>
      </w:r>
      <w:r>
        <w:rPr>
          <w:rFonts w:ascii="Times New Roman" w:hAnsi="Times New Roman"/>
          <w:noProof/>
          <w:lang w:val="bg-BG"/>
        </w:rPr>
        <w:t>ретни инициативи. Сред основните нововъведения в новата антикорупционна стратегия бяха създаването на специализирано звено в прокуратурата за разследване на случаите на корупция по високите етажи на властта</w:t>
      </w:r>
      <w:r>
        <w:rPr>
          <w:rFonts w:ascii="Times New Roman" w:hAnsi="Times New Roman"/>
          <w:noProof/>
          <w:vertAlign w:val="superscript"/>
          <w:lang w:val="bg-BG"/>
        </w:rPr>
        <w:footnoteReference w:id="163"/>
      </w:r>
      <w:r>
        <w:rPr>
          <w:rFonts w:ascii="Times New Roman" w:hAnsi="Times New Roman"/>
          <w:noProof/>
          <w:lang w:val="bg-BG"/>
        </w:rPr>
        <w:t xml:space="preserve">, изменението на Закона за администрацията с цел </w:t>
      </w:r>
      <w:r>
        <w:rPr>
          <w:rFonts w:ascii="Times New Roman" w:hAnsi="Times New Roman"/>
          <w:noProof/>
          <w:lang w:val="bg-BG"/>
        </w:rPr>
        <w:t>укрепване на независимостта и ефективността на инспекторатите в администрацията, предложение за разработването на секторни антикорупционни планове в различните министерства и ведомства и създаването на съвет по антикорупционни политики и на длъжността коор</w:t>
      </w:r>
      <w:r>
        <w:rPr>
          <w:rFonts w:ascii="Times New Roman" w:hAnsi="Times New Roman"/>
          <w:noProof/>
          <w:lang w:val="bg-BG"/>
        </w:rPr>
        <w:t>динатор по антикорупционни политики на министерско равнище, който да осигурява предприемането на последващи действия по стратегията</w:t>
      </w:r>
      <w:r>
        <w:rPr>
          <w:rFonts w:ascii="Times New Roman" w:hAnsi="Times New Roman"/>
          <w:noProof/>
          <w:vertAlign w:val="superscript"/>
          <w:lang w:val="bg-BG"/>
        </w:rPr>
        <w:footnoteReference w:id="164"/>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Водещата инициатива на новата антикорупционна стратегия беше предложението за създаване на нов единен антикорупционен орга</w:t>
      </w:r>
      <w:r>
        <w:rPr>
          <w:rFonts w:ascii="Times New Roman" w:hAnsi="Times New Roman"/>
          <w:noProof/>
          <w:lang w:val="bg-BG"/>
        </w:rPr>
        <w:t>н, който да осигури координиран и последователен подход към проверката на имотното състояние и конфликта на интереси на лицата, заемащи висши публични длъжности, и да провежда административни разследвания по твърдения за закононарушения, извършени от такив</w:t>
      </w:r>
      <w:r>
        <w:rPr>
          <w:rFonts w:ascii="Times New Roman" w:hAnsi="Times New Roman"/>
          <w:noProof/>
          <w:lang w:val="bg-BG"/>
        </w:rPr>
        <w:t>а лица. Последното предложение доведе до внасянето на нов законопроект през пролетта на 2015 г., който съдържа правното основание на новия орган, както и задълбочена реформа на правилата относно декларациите за имотно състояние и конфликт на интереси. Спор</w:t>
      </w:r>
      <w:r>
        <w:rPr>
          <w:rFonts w:ascii="Times New Roman" w:hAnsi="Times New Roman"/>
          <w:noProof/>
          <w:lang w:val="bg-BG"/>
        </w:rPr>
        <w:t>ед законопроекта новият единен антикорупционен орган ще обедини няколко институции, включително КПУКИ и структурното звено в Сметната палата, което се занимава с декларациите за имотно състояние, в единна институция, като проверката за конфликт на интереси</w:t>
      </w:r>
      <w:r>
        <w:rPr>
          <w:rFonts w:ascii="Times New Roman" w:hAnsi="Times New Roman"/>
          <w:noProof/>
          <w:lang w:val="bg-BG"/>
        </w:rPr>
        <w:t xml:space="preserve"> на други лица, заемащи публични длъжности, бъде оставена на съответните публични институции, в това число на инспекторатите в администрацията.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Новият законопроект предвижда основна реорганизация на цялата институционална структура, която да се занимава с </w:t>
      </w:r>
      <w:r>
        <w:rPr>
          <w:rFonts w:ascii="Times New Roman" w:hAnsi="Times New Roman"/>
          <w:noProof/>
          <w:lang w:val="bg-BG"/>
        </w:rPr>
        <w:t>превенция на корупцията в България. Предложението обаче не успя да получи необходимото мнозинство в Народното събрание по време на гласуването на първо четене през септември 2015 г.</w:t>
      </w:r>
      <w:r>
        <w:rPr>
          <w:rFonts w:ascii="Times New Roman" w:hAnsi="Times New Roman"/>
          <w:noProof/>
          <w:vertAlign w:val="superscript"/>
          <w:lang w:val="bg-BG"/>
        </w:rPr>
        <w:footnoteReference w:id="165"/>
      </w:r>
      <w:r>
        <w:rPr>
          <w:rFonts w:ascii="Times New Roman" w:hAnsi="Times New Roman"/>
          <w:noProof/>
          <w:lang w:val="bg-BG"/>
        </w:rPr>
        <w:t xml:space="preserve"> Въпреки че правителството съобщи намерението си да внесе отново закона в </w:t>
      </w:r>
      <w:r>
        <w:rPr>
          <w:rFonts w:ascii="Times New Roman" w:hAnsi="Times New Roman"/>
          <w:noProof/>
          <w:lang w:val="bg-BG"/>
        </w:rPr>
        <w:t>преработен вид, за да може да бъде приет, в доклада по МСП от 2016 г. се отбелязва, че липсата на подкрепа в Народното събрание за основната инициатива на правителството за борба с корупцията подчертава липсата на консенсус по процеса на реформи</w:t>
      </w:r>
      <w:r>
        <w:rPr>
          <w:rFonts w:ascii="Times New Roman" w:hAnsi="Times New Roman"/>
          <w:noProof/>
          <w:vertAlign w:val="superscript"/>
          <w:lang w:val="bg-BG"/>
        </w:rPr>
        <w:footnoteReference w:id="166"/>
      </w:r>
      <w:r>
        <w:rPr>
          <w:rFonts w:ascii="Times New Roman" w:hAnsi="Times New Roman"/>
          <w:noProof/>
          <w:lang w:val="bg-BG"/>
        </w:rPr>
        <w:t>. Правител</w:t>
      </w:r>
      <w:r>
        <w:rPr>
          <w:rFonts w:ascii="Times New Roman" w:hAnsi="Times New Roman"/>
          <w:noProof/>
          <w:lang w:val="bg-BG"/>
        </w:rPr>
        <w:t>ството представи преработен вариант през пролетта на 2016 г., но не успя да осигури приемането му. Все още има няколко други неизпълнени аспекта на Националната стратегия за превенция и противодействие на корупцията. В резултат на това, въпреки че в страте</w:t>
      </w:r>
      <w:r>
        <w:rPr>
          <w:rFonts w:ascii="Times New Roman" w:hAnsi="Times New Roman"/>
          <w:noProof/>
          <w:lang w:val="bg-BG"/>
        </w:rPr>
        <w:t>гията се възвестява нова всеобхватна и ефективна реакция на предизвикателствата, пред които е изправена България във връзка с корупцията по високите етажи на властта, досега България не успя да изпълни този ангажимент.</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5.2.</w:t>
      </w:r>
      <w:r>
        <w:rPr>
          <w:noProof/>
          <w:lang w:val="bg-BG"/>
        </w:rPr>
        <w:tab/>
      </w:r>
      <w:r>
        <w:rPr>
          <w:rFonts w:ascii="Times New Roman" w:hAnsi="Times New Roman"/>
          <w:b/>
          <w:noProof/>
          <w:lang w:val="bg-BG"/>
        </w:rPr>
        <w:t>Развитие след последния доклад п</w:t>
      </w:r>
      <w:r>
        <w:rPr>
          <w:rFonts w:ascii="Times New Roman" w:hAnsi="Times New Roman"/>
          <w:b/>
          <w:noProof/>
          <w:lang w:val="bg-BG"/>
        </w:rPr>
        <w:t>о МСП от януари 2016 г.</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последния си доклад Комисията препоръча на България да приеме нов закон за борба с корупцията в съответствие с антикорупционната стратегия на правителството, предвиждащ включително създаването на единен антикорупционен орган със с</w:t>
      </w:r>
      <w:r>
        <w:rPr>
          <w:rFonts w:ascii="Times New Roman" w:hAnsi="Times New Roman"/>
          <w:noProof/>
          <w:lang w:val="bg-BG"/>
        </w:rPr>
        <w:t>олиден независим мандат за борба с корупцията по високите етажи на властта, да приеме изменения на Закона за администрацията с цел укрепване на правомощията и независимостта на вътрешните инспекторати, да наблюдава напредъка по наказателните дела, свързани</w:t>
      </w:r>
      <w:r>
        <w:rPr>
          <w:rFonts w:ascii="Times New Roman" w:hAnsi="Times New Roman"/>
          <w:noProof/>
          <w:lang w:val="bg-BG"/>
        </w:rPr>
        <w:t xml:space="preserve"> с твърдения за корупция по високите етажи на властта, включително на етап досъдебно и съдебно производство, и да прилага мерки за справяне с установените проблеми.</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Разследвания на високопоставени лица от правоприлагащите органи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Прокуратурата докладва, че </w:t>
      </w:r>
      <w:r>
        <w:rPr>
          <w:rFonts w:ascii="Times New Roman" w:hAnsi="Times New Roman"/>
          <w:noProof/>
          <w:lang w:val="bg-BG"/>
        </w:rPr>
        <w:t>през 2016 г. са започнали или са били в ход редица разследвания на високопоставени лица, известен брой от които са били внесени в съдилищата</w:t>
      </w:r>
      <w:r>
        <w:rPr>
          <w:rFonts w:ascii="Times New Roman" w:hAnsi="Times New Roman"/>
          <w:noProof/>
          <w:vertAlign w:val="superscript"/>
          <w:lang w:val="bg-BG"/>
        </w:rPr>
        <w:footnoteReference w:id="167"/>
      </w:r>
      <w:r>
        <w:rPr>
          <w:rFonts w:ascii="Times New Roman" w:hAnsi="Times New Roman"/>
          <w:noProof/>
          <w:lang w:val="bg-BG"/>
        </w:rPr>
        <w:t>. Общата картина от предходните години до голяма степен остава непроменена по отношение на ниския брой осъдителни п</w:t>
      </w:r>
      <w:r>
        <w:rPr>
          <w:rFonts w:ascii="Times New Roman" w:hAnsi="Times New Roman"/>
          <w:noProof/>
          <w:lang w:val="bg-BG"/>
        </w:rPr>
        <w:t>рисъди по дела за корупция по високите етажи на властта</w:t>
      </w:r>
      <w:r>
        <w:rPr>
          <w:rFonts w:ascii="Times New Roman" w:hAnsi="Times New Roman"/>
          <w:noProof/>
          <w:vertAlign w:val="superscript"/>
          <w:lang w:val="bg-BG"/>
        </w:rPr>
        <w:footnoteReference w:id="168"/>
      </w:r>
      <w:r>
        <w:rPr>
          <w:rFonts w:ascii="Times New Roman" w:hAnsi="Times New Roman"/>
          <w:noProof/>
          <w:lang w:val="bg-BG"/>
        </w:rPr>
        <w:t>. Когато съдилищата на по-долна инстанция издават осъдителни присъди, опитът от миналото показва систематичното им отменяне на въззивна инстанция и приключване на делото с оправдателна присъда или с п</w:t>
      </w:r>
      <w:r>
        <w:rPr>
          <w:rFonts w:ascii="Times New Roman" w:hAnsi="Times New Roman"/>
          <w:noProof/>
          <w:lang w:val="bg-BG"/>
        </w:rPr>
        <w:t>рекратяване на производството</w:t>
      </w:r>
      <w:r>
        <w:rPr>
          <w:rFonts w:ascii="Times New Roman" w:hAnsi="Times New Roman"/>
          <w:noProof/>
          <w:vertAlign w:val="superscript"/>
          <w:lang w:val="bg-BG"/>
        </w:rPr>
        <w:footnoteReference w:id="169"/>
      </w:r>
      <w:r>
        <w:rPr>
          <w:rFonts w:ascii="Times New Roman" w:hAnsi="Times New Roman"/>
          <w:noProof/>
          <w:lang w:val="bg-BG"/>
        </w:rPr>
        <w:t>. Логично много малко окончателни осъдителни присъди са били докладвани във връзка с дела за корупция по високите етажи на властта</w:t>
      </w:r>
      <w:r>
        <w:rPr>
          <w:rFonts w:ascii="Times New Roman" w:hAnsi="Times New Roman"/>
          <w:noProof/>
          <w:vertAlign w:val="superscript"/>
          <w:lang w:val="bg-BG"/>
        </w:rPr>
        <w:footnoteReference w:id="170"/>
      </w:r>
      <w:r>
        <w:rPr>
          <w:rFonts w:ascii="Times New Roman" w:hAnsi="Times New Roman"/>
          <w:noProof/>
          <w:lang w:val="bg-BG"/>
        </w:rPr>
        <w:t>. В окончателния доклад по проекта за техническа помощ за прокуратурата, координиран от Службат</w:t>
      </w:r>
      <w:r>
        <w:rPr>
          <w:rFonts w:ascii="Times New Roman" w:hAnsi="Times New Roman"/>
          <w:noProof/>
          <w:lang w:val="bg-BG"/>
        </w:rPr>
        <w:t>а за подкрепа на структурните реформи на Комисията, също така се отбелязва със загриженост липсата на дела за корупция по високите етажи на властта</w:t>
      </w:r>
      <w:r>
        <w:rPr>
          <w:rFonts w:ascii="Times New Roman" w:hAnsi="Times New Roman"/>
          <w:noProof/>
          <w:vertAlign w:val="superscript"/>
          <w:lang w:val="bg-BG"/>
        </w:rPr>
        <w:footnoteReference w:id="171"/>
      </w:r>
      <w:r>
        <w:rPr>
          <w:rFonts w:ascii="Times New Roman" w:hAnsi="Times New Roman"/>
          <w:noProof/>
          <w:lang w:val="bg-BG"/>
        </w:rPr>
        <w:t>. Във връзка с измамите със средства на ЕС, службата на ЕС за борба с измамите OLAF продължава да отчита оче</w:t>
      </w:r>
      <w:r>
        <w:rPr>
          <w:rFonts w:ascii="Times New Roman" w:hAnsi="Times New Roman"/>
          <w:noProof/>
          <w:lang w:val="bg-BG"/>
        </w:rPr>
        <w:t>видна липса на проактивен подход от страна на българските органи към случаите с потенциален елемент на корупция, които са доведени до знанието им.</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Постигането на резултати в борбата с корупцията по високите етажи на властта досега е било много ограничено, </w:t>
      </w:r>
      <w:r>
        <w:rPr>
          <w:rFonts w:ascii="Times New Roman" w:hAnsi="Times New Roman"/>
          <w:noProof/>
          <w:lang w:val="bg-BG"/>
        </w:rPr>
        <w:t>като се има предвид очевидно големия мащаб на проблема. Въпреки че в комбинация от правни или процесуални пречки могат да бъдат намерени очевидни причини, голяма част от проблема изглежда също така се дължи на липсата на капацитет или на мотивация сред раз</w:t>
      </w:r>
      <w:r>
        <w:rPr>
          <w:rFonts w:ascii="Times New Roman" w:hAnsi="Times New Roman"/>
          <w:noProof/>
          <w:lang w:val="bg-BG"/>
        </w:rPr>
        <w:t xml:space="preserve">следващите и прокурорските органи да разглеждат ефективно сложните дела. Според българските органи съществуват редица причини, поради които корупцията е особено сложно престъпление за решаване. Корупцията често касае решения, взети от колективни органи, в </w:t>
      </w:r>
      <w:r>
        <w:rPr>
          <w:rFonts w:ascii="Times New Roman" w:hAnsi="Times New Roman"/>
          <w:noProof/>
          <w:lang w:val="bg-BG"/>
        </w:rPr>
        <w:t>резултат на което е трудно да се посочи чия е отговорността за взетите решения и да се докаже връзката с конкретно лице, взело решението. Нерядко свидетелите може да работят в тясно сътрудничество с корумпираните служители, често позиция на йерархическо по</w:t>
      </w:r>
      <w:r>
        <w:rPr>
          <w:rFonts w:ascii="Times New Roman" w:hAnsi="Times New Roman"/>
          <w:noProof/>
          <w:lang w:val="bg-BG"/>
        </w:rPr>
        <w:t>дчинение, или самите те да са замесени в схемата. Съответните писмени доказателства обикновено се съхраняват в организациите, пряко заинтересувани от делото, което може да доведе до опити за унищожаване или укриване на такива доказателства, когато се разбе</w:t>
      </w:r>
      <w:r>
        <w:rPr>
          <w:rFonts w:ascii="Times New Roman" w:hAnsi="Times New Roman"/>
          <w:noProof/>
          <w:lang w:val="bg-BG"/>
        </w:rPr>
        <w:t>ре за съществуването на разследване. Корупционните схеми често засягат сложни решения, по които е необходим външен експертен опит, за да се оценят икономическите ползи или вреди, произтичащи за едната или другата страна вследствие на корупционни решения. П</w:t>
      </w:r>
      <w:r>
        <w:rPr>
          <w:rFonts w:ascii="Times New Roman" w:hAnsi="Times New Roman"/>
          <w:noProof/>
          <w:lang w:val="bg-BG"/>
        </w:rPr>
        <w:t>олзването на такъв експертен опит може да бъде скъпо или просто невъзможно в някои области</w:t>
      </w:r>
      <w:r>
        <w:rPr>
          <w:rFonts w:ascii="Times New Roman" w:hAnsi="Times New Roman"/>
          <w:noProof/>
          <w:vertAlign w:val="superscript"/>
          <w:lang w:val="bg-BG"/>
        </w:rPr>
        <w:footnoteReference w:id="172"/>
      </w:r>
      <w:r>
        <w:rPr>
          <w:rFonts w:ascii="Times New Roman" w:hAnsi="Times New Roman"/>
          <w:noProof/>
          <w:lang w:val="bg-BG"/>
        </w:rPr>
        <w:t>. Фактори от такова естество могат да усложнят наказателното преследване на корупцията в която и да било държава, но България е изправена пред особени предизвикателс</w:t>
      </w:r>
      <w:r>
        <w:rPr>
          <w:rFonts w:ascii="Times New Roman" w:hAnsi="Times New Roman"/>
          <w:noProof/>
          <w:lang w:val="bg-BG"/>
        </w:rPr>
        <w:t>тва. Поради тези причини, за да са успешни, разследванията на корупцията по принцип изискват изключително постоянство от страна на разследващите органи, а това от своя страна изисква среда, която мотивира следователите и прокурорите да следят такива дела с</w:t>
      </w:r>
      <w:r>
        <w:rPr>
          <w:rFonts w:ascii="Times New Roman" w:hAnsi="Times New Roman"/>
          <w:noProof/>
          <w:lang w:val="bg-BG"/>
        </w:rPr>
        <w:t xml:space="preserve"> необходимата енергичност и решителност.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2016 г. прокуратурата извърши анализ на широка извадка от дела за корупция, разгледани от 2013 г. насам, с цел установяване на това кои са общите предизвикателства и проблемните практики, на които могат да бъда</w:t>
      </w:r>
      <w:r>
        <w:rPr>
          <w:rFonts w:ascii="Times New Roman" w:hAnsi="Times New Roman"/>
          <w:noProof/>
          <w:lang w:val="bg-BG"/>
        </w:rPr>
        <w:t>т отдадени спънките по такива дела</w:t>
      </w:r>
      <w:r>
        <w:rPr>
          <w:rFonts w:ascii="Times New Roman" w:hAnsi="Times New Roman"/>
          <w:noProof/>
          <w:vertAlign w:val="superscript"/>
          <w:lang w:val="bg-BG"/>
        </w:rPr>
        <w:footnoteReference w:id="173"/>
      </w:r>
      <w:r>
        <w:rPr>
          <w:rFonts w:ascii="Times New Roman" w:hAnsi="Times New Roman"/>
          <w:noProof/>
          <w:lang w:val="bg-BG"/>
        </w:rPr>
        <w:t>. Анализът е продължение на подобен анализ, извършен през 2013 г., на подобни дела в периода от създаването на МСП през 2007 г. Той показва, че въпреки че някои от проблемите, установени в предходния анализ, междувременно</w:t>
      </w:r>
      <w:r>
        <w:rPr>
          <w:rFonts w:ascii="Times New Roman" w:hAnsi="Times New Roman"/>
          <w:noProof/>
          <w:lang w:val="bg-BG"/>
        </w:rPr>
        <w:t xml:space="preserve"> са били решени по законодателен път или чрез различни организационни усилия, продължават да съществуват други проблеми и са се появили нови, допълнителни такива, които също изискват внимание. Анализът потвърждава честото удължаване на срока на досъдебното</w:t>
      </w:r>
      <w:r>
        <w:rPr>
          <w:rFonts w:ascii="Times New Roman" w:hAnsi="Times New Roman"/>
          <w:noProof/>
          <w:lang w:val="bg-BG"/>
        </w:rPr>
        <w:t xml:space="preserve"> производство</w:t>
      </w:r>
      <w:r>
        <w:rPr>
          <w:rFonts w:ascii="Times New Roman" w:hAnsi="Times New Roman"/>
          <w:noProof/>
          <w:vertAlign w:val="superscript"/>
          <w:lang w:val="bg-BG"/>
        </w:rPr>
        <w:footnoteReference w:id="174"/>
      </w:r>
      <w:r>
        <w:rPr>
          <w:rFonts w:ascii="Times New Roman" w:hAnsi="Times New Roman"/>
          <w:noProof/>
          <w:lang w:val="bg-BG"/>
        </w:rPr>
        <w:t xml:space="preserve"> и дава редица проникновения относно проблемите, които възпрепятстват ефективността на разследванията на корупцията в български контекст</w:t>
      </w:r>
      <w:r>
        <w:rPr>
          <w:rFonts w:ascii="Times New Roman" w:hAnsi="Times New Roman"/>
          <w:noProof/>
          <w:vertAlign w:val="superscript"/>
          <w:lang w:val="bg-BG"/>
        </w:rPr>
        <w:footnoteReference w:id="175"/>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Проблемите, изтъкнати в изследването, включват редица управленски решения, например ограниченията на </w:t>
      </w:r>
      <w:r>
        <w:rPr>
          <w:rFonts w:ascii="Times New Roman" w:hAnsi="Times New Roman"/>
          <w:noProof/>
          <w:lang w:val="bg-BG"/>
        </w:rPr>
        <w:t>разходите, водещи до липса на достъп до необходимия външен експертен опит, сложността на разследванията по дела за корупция по високите етажи на властта, която не се отчита надлежно при оценката на натовареността на магистратите, и необходимостта от обучен</w:t>
      </w:r>
      <w:r>
        <w:rPr>
          <w:rFonts w:ascii="Times New Roman" w:hAnsi="Times New Roman"/>
          <w:noProof/>
          <w:lang w:val="bg-BG"/>
        </w:rPr>
        <w:t>ие в различни специализирани области</w:t>
      </w:r>
      <w:r>
        <w:rPr>
          <w:rFonts w:ascii="Times New Roman" w:hAnsi="Times New Roman"/>
          <w:noProof/>
          <w:vertAlign w:val="superscript"/>
          <w:lang w:val="bg-BG"/>
        </w:rPr>
        <w:footnoteReference w:id="176"/>
      </w:r>
      <w:r>
        <w:rPr>
          <w:rFonts w:ascii="Times New Roman" w:hAnsi="Times New Roman"/>
          <w:noProof/>
          <w:lang w:val="bg-BG"/>
        </w:rPr>
        <w:t xml:space="preserve"> и от съвместно обучение между прокурорите и следователите</w:t>
      </w:r>
      <w:r>
        <w:rPr>
          <w:rFonts w:ascii="Times New Roman" w:hAnsi="Times New Roman"/>
          <w:noProof/>
          <w:vertAlign w:val="superscript"/>
          <w:lang w:val="bg-BG"/>
        </w:rPr>
        <w:footnoteReference w:id="177"/>
      </w:r>
      <w:r>
        <w:rPr>
          <w:rFonts w:ascii="Times New Roman" w:hAnsi="Times New Roman"/>
          <w:noProof/>
          <w:lang w:val="bg-BG"/>
        </w:rPr>
        <w:t>. Понякога надзорът на разследванията не е достатъчно проактивен, в резултат на което се стига до късно откриване на грешки или до забавяния в разследването. Съ</w:t>
      </w:r>
      <w:r>
        <w:rPr>
          <w:rFonts w:ascii="Times New Roman" w:hAnsi="Times New Roman"/>
          <w:noProof/>
          <w:lang w:val="bg-BG"/>
        </w:rPr>
        <w:t>ществува и тенденция по някои дела автоматично да се прави удължаване на срока на разследванията без достатъчно основание, което понякога води до изтичане на давностния срок и до това делата да се прекратяват.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изследването се препоръчват някои организаци</w:t>
      </w:r>
      <w:r>
        <w:rPr>
          <w:rFonts w:ascii="Times New Roman" w:hAnsi="Times New Roman"/>
          <w:noProof/>
          <w:lang w:val="bg-BG"/>
        </w:rPr>
        <w:t>онни промени в посока на по-нататъшна специализация и подобряване на сътрудничеството с разследващите органи, например чрез създаването на специализирани отдели в апелативните прокуратури, които да се занимават с дела за корупция. Създаването на специализи</w:t>
      </w:r>
      <w:r>
        <w:rPr>
          <w:rFonts w:ascii="Times New Roman" w:hAnsi="Times New Roman"/>
          <w:noProof/>
          <w:lang w:val="bg-BG"/>
        </w:rPr>
        <w:t>рано звено „Антикорупция“ при Софийска градска прокуратура се разглежда от българската прокуратура като стъпка напред в това отношение, по-специално що се отнася до тясното сътрудничество с ДАНС и Министерството на вътрешните работи</w:t>
      </w:r>
      <w:r>
        <w:rPr>
          <w:rFonts w:ascii="Times New Roman" w:hAnsi="Times New Roman"/>
          <w:noProof/>
          <w:vertAlign w:val="superscript"/>
          <w:lang w:val="bg-BG"/>
        </w:rPr>
        <w:footnoteReference w:id="178"/>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Липсата на ефективно </w:t>
      </w:r>
      <w:r>
        <w:rPr>
          <w:rFonts w:ascii="Times New Roman" w:hAnsi="Times New Roman"/>
          <w:noProof/>
          <w:lang w:val="bg-BG"/>
        </w:rPr>
        <w:t>сътрудничество между прокуратурата и разследващите органи изглежда е основен проблем в разследванията по дела за корупция. В това отношение в изследването са отбелязани редица предизвикателства. Често се предприемат предварителни действия с цел осигуряване</w:t>
      </w:r>
      <w:r>
        <w:rPr>
          <w:rFonts w:ascii="Times New Roman" w:hAnsi="Times New Roman"/>
          <w:noProof/>
          <w:lang w:val="bg-BG"/>
        </w:rPr>
        <w:t xml:space="preserve"> или потвърждаване на наличието на достатъчно данни за извършено престъпление преди началото на досъдебната фаза, което може да застраши последващото събиране на доказателства на по-късен етап от официалното разследване. Понякога неправилното или прекалено</w:t>
      </w:r>
      <w:r>
        <w:rPr>
          <w:rFonts w:ascii="Times New Roman" w:hAnsi="Times New Roman"/>
          <w:noProof/>
          <w:lang w:val="bg-BG"/>
        </w:rPr>
        <w:t xml:space="preserve"> широкото дефиниране на престъплението в постановлението за образуване на досъдебно производство води до ненужни усилия по разследване, в резултат от които се събират неотносими доказателства. Един от възможните резултати от тази практика може да бъде пров</w:t>
      </w:r>
      <w:r>
        <w:rPr>
          <w:rFonts w:ascii="Times New Roman" w:hAnsi="Times New Roman"/>
          <w:noProof/>
          <w:lang w:val="bg-BG"/>
        </w:rPr>
        <w:t>еждането на повърхностен разпит на прекалено голям брой свидетели поради липсата на яснота относно целите на разследването. Освен това не винаги се събират важни писмени доказателства, което понякога води до изненади по-късно по време на съдебната фаза, ко</w:t>
      </w:r>
      <w:r>
        <w:rPr>
          <w:rFonts w:ascii="Times New Roman" w:hAnsi="Times New Roman"/>
          <w:noProof/>
          <w:lang w:val="bg-BG"/>
        </w:rPr>
        <w:t>гато те се представят на съда като нови доказателства. Важни средства за разследване, като например претърсването и изземването, не се използват пълноценно или ненужно се забавят, което води до опасност от укриване или унищожаване на полезни доказателства</w:t>
      </w:r>
      <w:r>
        <w:rPr>
          <w:rFonts w:ascii="Times New Roman" w:hAnsi="Times New Roman"/>
          <w:noProof/>
          <w:vertAlign w:val="superscript"/>
          <w:lang w:val="bg-BG"/>
        </w:rPr>
        <w:footnoteReference w:id="179"/>
      </w:r>
      <w:r>
        <w:rPr>
          <w:rFonts w:ascii="Times New Roman" w:hAnsi="Times New Roman"/>
          <w:noProof/>
          <w:lang w:val="bg-BG"/>
        </w:rPr>
        <w:t xml:space="preserve">. Когато това е съчетано с прибързани решения за повдигането на обвинения, без да се съберат всички необходими доказателства, предвидимият резултат са хаотични и продължителни разследвания, които често приключват с прекратяване на производството, тъй като </w:t>
      </w:r>
      <w:r>
        <w:rPr>
          <w:rFonts w:ascii="Times New Roman" w:hAnsi="Times New Roman"/>
          <w:noProof/>
          <w:lang w:val="bg-BG"/>
        </w:rPr>
        <w:t xml:space="preserve">събраните доказателства, въпреки своя обем, са негодни, за да обосноват тезата на прокуратурата. Като общо съображение от организационно естество в изследването се посочва, че по-горестоящите прокуратури могат да използват експертния опит по-рационално за </w:t>
      </w:r>
      <w:r>
        <w:rPr>
          <w:rFonts w:ascii="Times New Roman" w:hAnsi="Times New Roman"/>
          <w:noProof/>
          <w:lang w:val="bg-BG"/>
        </w:rPr>
        <w:t>предоставянето на методически насоки.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изследването също така се стига до заключението, че сътрудничеството с Комисията за отнемане на незаконно придобито имущество (КОНПИ) би могло да бъде подобрено. Въпреки че делата автоматично се съобщават на Комисият</w:t>
      </w:r>
      <w:r>
        <w:rPr>
          <w:rFonts w:ascii="Times New Roman" w:hAnsi="Times New Roman"/>
          <w:noProof/>
          <w:lang w:val="bg-BG"/>
        </w:rPr>
        <w:t>а, прокуратурата прави твърде малко за пълноценното използване на възможностите за помощ чрез съвместни екипи, което от своя страна води до това полезна информация относно имотното състояние на заподозрени лица да не се използва за целите на разследването.</w:t>
      </w:r>
      <w:r>
        <w:rPr>
          <w:rFonts w:ascii="Times New Roman" w:hAnsi="Times New Roman"/>
          <w:noProof/>
          <w:lang w:val="bg-BG"/>
        </w:rPr>
        <w:t xml:space="preserve"> Накрая, в анализа се посочват множество проблеми в Наказателния кодекс, като например трудностите да се намерят доказателства за субективните елементи на корупционните престъпления, и други въпроси, свързани със съставите на корупционните престъпления в Н</w:t>
      </w:r>
      <w:r>
        <w:rPr>
          <w:rFonts w:ascii="Times New Roman" w:hAnsi="Times New Roman"/>
          <w:noProof/>
          <w:lang w:val="bg-BG"/>
        </w:rPr>
        <w:t>аказателния кодекс</w:t>
      </w:r>
      <w:r>
        <w:rPr>
          <w:rFonts w:ascii="Times New Roman" w:hAnsi="Times New Roman"/>
          <w:noProof/>
          <w:vertAlign w:val="superscript"/>
          <w:lang w:val="bg-BG"/>
        </w:rPr>
        <w:footnoteReference w:id="180"/>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Докладът завършва с няколко конкретни препоръки, които — в съчетание с аспектите, разгледани в глави 3 и 4 по-горе — обхващат редица важни въпроси с цел подобряване на наказателното преследване по делата на корупция по високите етажи н</w:t>
      </w:r>
      <w:r>
        <w:rPr>
          <w:rFonts w:ascii="Times New Roman" w:hAnsi="Times New Roman"/>
          <w:noProof/>
          <w:lang w:val="bg-BG"/>
        </w:rPr>
        <w:t>а властта.</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Предотвратяване на корупцията по високите етажи на властта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април 2016 г. правителството прие и внесе в Народното събрание изменена версия на законопроекта за борба с корупцията. Народното събрание одобри законопроекта на първо четене в края</w:t>
      </w:r>
      <w:r>
        <w:rPr>
          <w:rFonts w:ascii="Times New Roman" w:hAnsi="Times New Roman"/>
          <w:noProof/>
          <w:lang w:val="bg-BG"/>
        </w:rPr>
        <w:t xml:space="preserve"> на юни, което позволи да се пристъпи към по-подробни преговорите при разглеждането му в парламентарна комисия. Новият законопроект включи няколко изменения спрямо първата версия, включително засилена роля на Народното събрание при избора на ръководство на</w:t>
      </w:r>
      <w:r>
        <w:rPr>
          <w:rFonts w:ascii="Times New Roman" w:hAnsi="Times New Roman"/>
          <w:noProof/>
          <w:lang w:val="bg-BG"/>
        </w:rPr>
        <w:t xml:space="preserve"> предложения нов антикорупционен орган</w:t>
      </w:r>
      <w:r>
        <w:rPr>
          <w:rFonts w:ascii="Times New Roman" w:hAnsi="Times New Roman"/>
          <w:noProof/>
          <w:vertAlign w:val="superscript"/>
          <w:lang w:val="bg-BG"/>
        </w:rPr>
        <w:footnoteReference w:id="181"/>
      </w:r>
      <w:r>
        <w:rPr>
          <w:rFonts w:ascii="Times New Roman" w:hAnsi="Times New Roman"/>
          <w:noProof/>
          <w:lang w:val="bg-BG"/>
        </w:rPr>
        <w:t xml:space="preserve"> и изменени разпоредби относно обработването на анонимни сигнали. Последният елемент беше посочен като една от важните причини за отхвърляне на първото законодателно предложение през 2015 г., като той продължава да бъ</w:t>
      </w:r>
      <w:r>
        <w:rPr>
          <w:rFonts w:ascii="Times New Roman" w:hAnsi="Times New Roman"/>
          <w:noProof/>
          <w:lang w:val="bg-BG"/>
        </w:rPr>
        <w:t>де доста спорен въпрос сред българските депутати</w:t>
      </w:r>
      <w:r>
        <w:rPr>
          <w:rFonts w:ascii="Times New Roman" w:hAnsi="Times New Roman"/>
          <w:noProof/>
          <w:vertAlign w:val="superscript"/>
          <w:lang w:val="bg-BG"/>
        </w:rPr>
        <w:footnoteReference w:id="182"/>
      </w:r>
      <w:r>
        <w:rPr>
          <w:rFonts w:ascii="Times New Roman" w:hAnsi="Times New Roman"/>
          <w:noProof/>
          <w:lang w:val="bg-BG"/>
        </w:rPr>
        <w:t>. Друго съществено изменение спрямо първото предложение беше включването на отнемането на имущество в закона, като се предвижда сливането на Комисията за отнемане на незаконно придобито имущество и новия ант</w:t>
      </w:r>
      <w:r>
        <w:rPr>
          <w:rFonts w:ascii="Times New Roman" w:hAnsi="Times New Roman"/>
          <w:noProof/>
          <w:lang w:val="bg-BG"/>
        </w:rPr>
        <w:t>икорупционен орган. Този елемент от новото предложение беше обект на критики от различни посоки, частично насочени към твърде различното поле на действие на двете институции (корупция по високите етажи на властта за едната и организирана престъпност, данъч</w:t>
      </w:r>
      <w:r>
        <w:rPr>
          <w:rFonts w:ascii="Times New Roman" w:hAnsi="Times New Roman"/>
          <w:noProof/>
          <w:lang w:val="bg-BG"/>
        </w:rPr>
        <w:t>ни измами и т.н. за другата), както и рисковете, присъщи на всяка голяма организационна промяна, свързани с Комисията за отнемане на незаконно придобито имущество — институция, за която се счита, че демонстрира стабилни резултати в рамките на своите настоя</w:t>
      </w:r>
      <w:r>
        <w:rPr>
          <w:rFonts w:ascii="Times New Roman" w:hAnsi="Times New Roman"/>
          <w:noProof/>
          <w:lang w:val="bg-BG"/>
        </w:rPr>
        <w:t>щи правомощия</w:t>
      </w:r>
      <w:r>
        <w:rPr>
          <w:rFonts w:ascii="Times New Roman" w:hAnsi="Times New Roman"/>
          <w:noProof/>
          <w:vertAlign w:val="superscript"/>
          <w:lang w:val="bg-BG"/>
        </w:rPr>
        <w:footnoteReference w:id="183"/>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След гласуването на първо четене значителен брой предложения за изменения на законопроекта бяха внесени от членовете на различни парламентарни групи, с което се създадоха условия за сложни преговори през есента. В крайна сметка обаче досиет</w:t>
      </w:r>
      <w:r>
        <w:rPr>
          <w:rFonts w:ascii="Times New Roman" w:hAnsi="Times New Roman"/>
          <w:noProof/>
          <w:lang w:val="bg-BG"/>
        </w:rPr>
        <w:t>о не влезе в дневния ред на парламента, а вместо това беше забавено поради несигурната политическа ситуация от ноември насам</w:t>
      </w:r>
      <w:r>
        <w:rPr>
          <w:rFonts w:ascii="Times New Roman" w:hAnsi="Times New Roman"/>
          <w:noProof/>
          <w:vertAlign w:val="superscript"/>
          <w:lang w:val="bg-BG"/>
        </w:rPr>
        <w:footnoteReference w:id="184"/>
      </w:r>
      <w:r>
        <w:rPr>
          <w:rFonts w:ascii="Times New Roman" w:hAnsi="Times New Roman"/>
          <w:noProof/>
          <w:lang w:val="bg-BG"/>
        </w:rPr>
        <w:t>. Затова сега се очаква дебатите по законопроекта и по предложения орган да продължат едва след провеждането на общи избори, предви</w:t>
      </w:r>
      <w:r>
        <w:rPr>
          <w:rFonts w:ascii="Times New Roman" w:hAnsi="Times New Roman"/>
          <w:noProof/>
          <w:lang w:val="bg-BG"/>
        </w:rPr>
        <w:t xml:space="preserve">дени за пролетта. Тъй като законопроектът засяга широк кръг от елементи на настоящата система за противодействие на корупцията, като осъществява сливане на няколко институции и промяна на съдържанието и приложното поле на основополагащото материално право </w:t>
      </w:r>
      <w:r>
        <w:rPr>
          <w:rFonts w:ascii="Times New Roman" w:hAnsi="Times New Roman"/>
          <w:noProof/>
          <w:lang w:val="bg-BG"/>
        </w:rPr>
        <w:t>за предотвратяване и установяване на конфликт на интереси и за проверка на имотното състояние, практическите последващи действия ще бъдат от решаващо значение, ако законопроектът бъде окончателно приет.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Наред с многобройните си последици законопроектът ще </w:t>
      </w:r>
      <w:r>
        <w:rPr>
          <w:rFonts w:ascii="Times New Roman" w:hAnsi="Times New Roman"/>
          <w:noProof/>
          <w:lang w:val="bg-BG"/>
        </w:rPr>
        <w:t>се отрази на институционалната система за проверяване на конфликта на интереси — въпрос, който е бил повдигнат с известна загриженост от КПУКИ</w:t>
      </w:r>
      <w:r>
        <w:rPr>
          <w:rFonts w:ascii="Times New Roman" w:hAnsi="Times New Roman"/>
          <w:noProof/>
          <w:vertAlign w:val="superscript"/>
          <w:lang w:val="bg-BG"/>
        </w:rPr>
        <w:footnoteReference w:id="185"/>
      </w:r>
      <w:r>
        <w:rPr>
          <w:rFonts w:ascii="Times New Roman" w:hAnsi="Times New Roman"/>
          <w:noProof/>
          <w:lang w:val="bg-BG"/>
        </w:rPr>
        <w:t xml:space="preserve">, която понастоящем отговаря за прилагането на съгласуван подход на всички нива в цялата публична администрация. </w:t>
      </w:r>
      <w:r>
        <w:rPr>
          <w:rFonts w:ascii="Times New Roman" w:hAnsi="Times New Roman"/>
          <w:noProof/>
          <w:lang w:val="bg-BG"/>
        </w:rPr>
        <w:t xml:space="preserve">Със законопроекта тази отговорност се разпределя сред множество публични институции и администрации, с което се прави връщане към положението преди създаването на КПУКИ през 2011 г. Въпреки че предложеният нов орган ще отговаря за около 8000 лица, заемащи </w:t>
      </w:r>
      <w:r>
        <w:rPr>
          <w:rFonts w:ascii="Times New Roman" w:hAnsi="Times New Roman"/>
          <w:noProof/>
          <w:lang w:val="bg-BG"/>
        </w:rPr>
        <w:t>висши публични длъжности, новите отговорности се прехвърлят по-специално към общините и инспекторатите в различните министерства, ведомства и органи на държавната администрация.</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2015 г., като продължение на националната антикорупционна стратегия, прав</w:t>
      </w:r>
      <w:r>
        <w:rPr>
          <w:rFonts w:ascii="Times New Roman" w:hAnsi="Times New Roman"/>
          <w:noProof/>
          <w:lang w:val="bg-BG"/>
        </w:rPr>
        <w:t>ителството започна подготовка за законодателна инициатива за засилване на вътрешните инспекторати в държавната администрация. Твърди се, че целта на реформата е да се повиши независимостта и разширят правомощията на инспекторатите като административни инст</w:t>
      </w:r>
      <w:r>
        <w:rPr>
          <w:rFonts w:ascii="Times New Roman" w:hAnsi="Times New Roman"/>
          <w:noProof/>
          <w:lang w:val="bg-BG"/>
        </w:rPr>
        <w:t>рументи за превенция на корупцията, като им се възложи прегледа на декларациите за имотно състояние на длъжностните лица (тези, които не влизат в правомощията на новия антикорупционен орган) и работата по сигнали за корупция и като се измени законодателнат</w:t>
      </w:r>
      <w:r>
        <w:rPr>
          <w:rFonts w:ascii="Times New Roman" w:hAnsi="Times New Roman"/>
          <w:noProof/>
          <w:lang w:val="bg-BG"/>
        </w:rPr>
        <w:t>а уредба във връзка с назначаването на персонал в инспекторатите, прозрачността и отчетността, както и с определянето и планирането на задачите. Важен елемент от реформата ще бъде допълнително да се засили ролята на Главния инспекторат към Министерския съв</w:t>
      </w:r>
      <w:r>
        <w:rPr>
          <w:rFonts w:ascii="Times New Roman" w:hAnsi="Times New Roman"/>
          <w:noProof/>
          <w:lang w:val="bg-BG"/>
        </w:rPr>
        <w:t>ет, като му бъдат дадени правомощия да координира и да упражнява надзор върху дейностите на секторните инспекторати</w:t>
      </w:r>
      <w:r>
        <w:rPr>
          <w:rFonts w:ascii="Times New Roman" w:hAnsi="Times New Roman"/>
          <w:noProof/>
          <w:vertAlign w:val="superscript"/>
          <w:lang w:val="bg-BG"/>
        </w:rPr>
        <w:footnoteReference w:id="186"/>
      </w:r>
      <w:r>
        <w:rPr>
          <w:rFonts w:ascii="Times New Roman" w:hAnsi="Times New Roman"/>
          <w:noProof/>
          <w:lang w:val="bg-BG"/>
        </w:rPr>
        <w:t xml:space="preserve">. Проектопредложенията за необходимите изменения в Закона за администрацията бяха обсъдени на Националния съвет по антикорупционни политики </w:t>
      </w:r>
      <w:r>
        <w:rPr>
          <w:rFonts w:ascii="Times New Roman" w:hAnsi="Times New Roman"/>
          <w:noProof/>
          <w:lang w:val="bg-BG"/>
        </w:rPr>
        <w:t>още през лятото на 2015 г. До края на 2016 г. обаче тези предложения все още не бяха приети от Министерски съвет, нито внесени в Народното събрание</w:t>
      </w:r>
      <w:r>
        <w:rPr>
          <w:rFonts w:ascii="Times New Roman" w:hAnsi="Times New Roman"/>
          <w:noProof/>
          <w:vertAlign w:val="superscript"/>
          <w:lang w:val="bg-BG"/>
        </w:rPr>
        <w:footnoteReference w:id="187"/>
      </w:r>
      <w:r>
        <w:rPr>
          <w:rFonts w:ascii="Times New Roman" w:hAnsi="Times New Roman"/>
          <w:noProof/>
          <w:lang w:val="bg-BG"/>
        </w:rPr>
        <w:t>.</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През 2016 г. инспекторатите продължиха да изпълняват своите функции в рамките на съществуващите мандат и р</w:t>
      </w:r>
      <w:r>
        <w:rPr>
          <w:rFonts w:ascii="Times New Roman" w:hAnsi="Times New Roman"/>
          <w:noProof/>
          <w:lang w:val="bg-BG"/>
        </w:rPr>
        <w:t>ъководни правила. Инспекциите обхващат цялата държавна администрация, включително и регионалните органи. Проверките доведоха до отнасяне на няколко случая до Комисията за конфликт на интереси (КПУКИ) или до уволнения, дължащи се на установени случаи на кон</w:t>
      </w:r>
      <w:r>
        <w:rPr>
          <w:rFonts w:ascii="Times New Roman" w:hAnsi="Times New Roman"/>
          <w:noProof/>
          <w:lang w:val="bg-BG"/>
        </w:rPr>
        <w:t>фликт на интереси. По нареждане на министър-председателя през пролетта на 2016</w:t>
      </w:r>
      <w:r>
        <w:rPr>
          <w:rFonts w:ascii="Times New Roman" w:hAnsi="Times New Roman"/>
          <w:noProof/>
        </w:rPr>
        <w:t> </w:t>
      </w:r>
      <w:r>
        <w:rPr>
          <w:rFonts w:ascii="Times New Roman" w:hAnsi="Times New Roman"/>
          <w:noProof/>
          <w:lang w:val="bg-BG"/>
        </w:rPr>
        <w:t>г. инспекторатите извършиха широк преглед на процедурите за възлагане на обществени поръчки, проведени от януари 2013</w:t>
      </w:r>
      <w:r>
        <w:rPr>
          <w:rFonts w:ascii="Times New Roman" w:hAnsi="Times New Roman"/>
          <w:noProof/>
        </w:rPr>
        <w:t> </w:t>
      </w:r>
      <w:r>
        <w:rPr>
          <w:rFonts w:ascii="Times New Roman" w:hAnsi="Times New Roman"/>
          <w:noProof/>
          <w:lang w:val="bg-BG"/>
        </w:rPr>
        <w:t>г. насам, отчасти въз основа на работата на Сметната палата</w:t>
      </w:r>
      <w:r>
        <w:rPr>
          <w:rFonts w:ascii="Times New Roman" w:hAnsi="Times New Roman"/>
          <w:noProof/>
          <w:lang w:val="bg-BG"/>
        </w:rPr>
        <w:t xml:space="preserve"> на Република България. Анализът разкри широк набор от нередности, въз основа на които бяха отправени препоръки в редица случаи</w:t>
      </w:r>
      <w:r>
        <w:rPr>
          <w:rFonts w:ascii="Times New Roman" w:hAnsi="Times New Roman"/>
          <w:noProof/>
          <w:vertAlign w:val="superscript"/>
        </w:rPr>
        <w:footnoteReference w:id="188"/>
      </w:r>
      <w:r>
        <w:rPr>
          <w:rFonts w:ascii="Times New Roman" w:hAnsi="Times New Roman"/>
          <w:noProof/>
          <w:lang w:val="bg-BG"/>
        </w:rPr>
        <w:t xml:space="preserve">.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Докато инспекторатите отговарят за вътрешния контрол в рамките на изпълнителната власт, като работят под ръководството на пра</w:t>
      </w:r>
      <w:r>
        <w:rPr>
          <w:rFonts w:ascii="Times New Roman" w:hAnsi="Times New Roman"/>
          <w:noProof/>
          <w:lang w:val="bg-BG"/>
        </w:rPr>
        <w:t>вителството, Сметната палата (СП) е съответният външен контролен орган. Сметната палата не разполага с независими правомощия за налагане на санкции, но нейните анализи и доклади могат да представляват ценен принос не само по отношение на широката обществен</w:t>
      </w:r>
      <w:r>
        <w:rPr>
          <w:rFonts w:ascii="Times New Roman" w:hAnsi="Times New Roman"/>
          <w:noProof/>
          <w:lang w:val="bg-BG"/>
        </w:rPr>
        <w:t>ост, но също и за работата на административните инспекторати, както и за други органи, например Агенцията за държавна финансова инспекция, като по този начин тя има много важна роля като орган за външен контрол</w:t>
      </w:r>
      <w:r>
        <w:rPr>
          <w:rFonts w:ascii="Times New Roman" w:hAnsi="Times New Roman"/>
          <w:noProof/>
          <w:vertAlign w:val="superscript"/>
        </w:rPr>
        <w:footnoteReference w:id="189"/>
      </w:r>
      <w:r>
        <w:rPr>
          <w:rFonts w:ascii="Times New Roman" w:hAnsi="Times New Roman"/>
          <w:noProof/>
          <w:lang w:val="bg-BG"/>
        </w:rPr>
        <w:t>. Сметната палата изпълнява също и друга ключ</w:t>
      </w:r>
      <w:r>
        <w:rPr>
          <w:rFonts w:ascii="Times New Roman" w:hAnsi="Times New Roman"/>
          <w:noProof/>
          <w:lang w:val="bg-BG"/>
        </w:rPr>
        <w:t>ова роля по отношение на проверката на декларациите за лично имущество, подавани от висшите длъжностни лица по силата на Закона за публичност на имуществото на лица, заемащи висши държавни и други длъжности. През второто тримесечие на 2016</w:t>
      </w:r>
      <w:r>
        <w:rPr>
          <w:rFonts w:ascii="Times New Roman" w:hAnsi="Times New Roman"/>
          <w:noProof/>
        </w:rPr>
        <w:t> </w:t>
      </w:r>
      <w:r>
        <w:rPr>
          <w:rFonts w:ascii="Times New Roman" w:hAnsi="Times New Roman"/>
          <w:noProof/>
          <w:lang w:val="bg-BG"/>
        </w:rPr>
        <w:t>г. Сметната пала</w:t>
      </w:r>
      <w:r>
        <w:rPr>
          <w:rFonts w:ascii="Times New Roman" w:hAnsi="Times New Roman"/>
          <w:noProof/>
          <w:lang w:val="bg-BG"/>
        </w:rPr>
        <w:t>та провери почти 7000 годишни декларации, в допълнение към около 400 първоначални и окончателни декларации на висши длъжностни лица, встъпващи или напускащи длъжност, и почти 1000 декларации на новоизбрани или напускащи членове на общински съвети след мест</w:t>
      </w:r>
      <w:r>
        <w:rPr>
          <w:rFonts w:ascii="Times New Roman" w:hAnsi="Times New Roman"/>
          <w:noProof/>
          <w:lang w:val="bg-BG"/>
        </w:rPr>
        <w:t>ните избори през есента на 2015</w:t>
      </w:r>
      <w:r>
        <w:rPr>
          <w:rFonts w:ascii="Times New Roman" w:hAnsi="Times New Roman"/>
          <w:noProof/>
        </w:rPr>
        <w:t> </w:t>
      </w:r>
      <w:r>
        <w:rPr>
          <w:rFonts w:ascii="Times New Roman" w:hAnsi="Times New Roman"/>
          <w:noProof/>
          <w:lang w:val="bg-BG"/>
        </w:rPr>
        <w:t>г.</w:t>
      </w:r>
      <w:r>
        <w:rPr>
          <w:rFonts w:ascii="Times New Roman" w:hAnsi="Times New Roman"/>
          <w:noProof/>
          <w:vertAlign w:val="superscript"/>
        </w:rPr>
        <w:footnoteReference w:id="190"/>
      </w:r>
      <w:r>
        <w:rPr>
          <w:rFonts w:ascii="Times New Roman" w:hAnsi="Times New Roman"/>
          <w:noProof/>
          <w:lang w:val="bg-BG"/>
        </w:rPr>
        <w:t xml:space="preserve"> Проверените декларации се публикуват на уебсайта на Сметната палата</w:t>
      </w:r>
      <w:r>
        <w:rPr>
          <w:rFonts w:ascii="Times New Roman" w:hAnsi="Times New Roman"/>
          <w:noProof/>
          <w:vertAlign w:val="superscript"/>
        </w:rPr>
        <w:footnoteReference w:id="191"/>
      </w:r>
      <w:r>
        <w:rPr>
          <w:rFonts w:ascii="Times New Roman" w:hAnsi="Times New Roman"/>
          <w:noProof/>
          <w:lang w:val="bg-BG"/>
        </w:rPr>
        <w:t xml:space="preserve">. </w:t>
      </w:r>
    </w:p>
    <w:p w:rsidR="00D868B9" w:rsidRDefault="009716DD">
      <w:pPr>
        <w:spacing w:before="360" w:line="240" w:lineRule="auto"/>
        <w:ind w:left="720" w:hanging="720"/>
        <w:jc w:val="both"/>
        <w:rPr>
          <w:rFonts w:ascii="Times New Roman" w:hAnsi="Times New Roman"/>
          <w:b/>
          <w:bCs/>
          <w:smallCaps/>
          <w:noProof/>
          <w:lang w:val="bg-BG"/>
        </w:rPr>
      </w:pPr>
      <w:r>
        <w:rPr>
          <w:rFonts w:ascii="Times New Roman" w:hAnsi="Times New Roman"/>
          <w:b/>
          <w:smallCaps/>
          <w:noProof/>
          <w:lang w:val="bg-BG"/>
        </w:rPr>
        <w:t>6.</w:t>
      </w:r>
      <w:r>
        <w:rPr>
          <w:noProof/>
          <w:lang w:val="bg-BG"/>
        </w:rPr>
        <w:tab/>
      </w:r>
      <w:r>
        <w:rPr>
          <w:rFonts w:ascii="Times New Roman" w:hAnsi="Times New Roman"/>
          <w:b/>
          <w:smallCaps/>
          <w:noProof/>
          <w:lang w:val="bg-BG"/>
        </w:rPr>
        <w:t xml:space="preserve">Корупция на по-ниско равнище </w:t>
      </w:r>
    </w:p>
    <w:p w:rsidR="00D868B9" w:rsidRDefault="009716D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i/>
          <w:noProof/>
          <w:lang w:val="bg-BG"/>
        </w:rPr>
        <w:t>Показател 5: Да предприеме по-нататъшни мерки за предотвратяване и борба с корупцията, и по-специално на границите и</w:t>
      </w:r>
      <w:r>
        <w:rPr>
          <w:rFonts w:ascii="Times New Roman" w:hAnsi="Times New Roman"/>
          <w:i/>
          <w:noProof/>
          <w:lang w:val="bg-BG"/>
        </w:rPr>
        <w:t xml:space="preserve"> на равнище местно управление.</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Корупцията често се използва като събирателно понятие, но всъщност е полезно да се прави разлика между различните видове корупция. Докато обсъденото в глава 5 по-горе засягаше корупцията по високите етажи на властта в държавн</w:t>
      </w:r>
      <w:r>
        <w:rPr>
          <w:rFonts w:ascii="Times New Roman" w:hAnsi="Times New Roman"/>
          <w:noProof/>
          <w:lang w:val="bg-BG"/>
        </w:rPr>
        <w:t xml:space="preserve">ите институции, друг вид корупция, която, когато се среща, е често много по-видима и позната на повечето хора, е „всекидневната“ корупция, с която гражданите и предприятията се сблъскват в контакта си с публичните органи на различни равнища. Установено е, </w:t>
      </w:r>
      <w:r>
        <w:rPr>
          <w:rFonts w:ascii="Times New Roman" w:hAnsi="Times New Roman"/>
          <w:noProof/>
          <w:lang w:val="bg-BG"/>
        </w:rPr>
        <w:t>че този вид корупция, най-общо идентифицирана с даването на подкуп, преобладава в редица области в България, например в секторите на полицията, митниците, здравеопазването, образованието и управлението на лицензи и разрешителни от различни видове. Корупция</w:t>
      </w:r>
      <w:r>
        <w:rPr>
          <w:rFonts w:ascii="Times New Roman" w:hAnsi="Times New Roman"/>
          <w:noProof/>
          <w:lang w:val="bg-BG"/>
        </w:rPr>
        <w:t>та по ниските етажи на властта, засягаща агенциите за публично лицензиране или контрол</w:t>
      </w:r>
      <w:r>
        <w:rPr>
          <w:rFonts w:ascii="Times New Roman" w:hAnsi="Times New Roman"/>
          <w:noProof/>
          <w:vertAlign w:val="superscript"/>
        </w:rPr>
        <w:footnoteReference w:id="192"/>
      </w:r>
      <w:r>
        <w:rPr>
          <w:rFonts w:ascii="Times New Roman" w:hAnsi="Times New Roman"/>
          <w:noProof/>
          <w:lang w:val="bg-BG"/>
        </w:rPr>
        <w:t>, може да бъде вредна за икономиката, тъй като създава несигурност за бизнеса. Друг сектор, в който корупцията може да има висока икономическа цена, са обществените поръ</w:t>
      </w:r>
      <w:r>
        <w:rPr>
          <w:rFonts w:ascii="Times New Roman" w:hAnsi="Times New Roman"/>
          <w:noProof/>
          <w:lang w:val="bg-BG"/>
        </w:rPr>
        <w:t>чки, където корупцията води до повишаване на разходите и намаляване на качеството на обществените услуги, като същевременно отклонява данъчни приходи към корумпирани служители и частни лица, които в същото време могат да участват и в други видове организир</w:t>
      </w:r>
      <w:r>
        <w:rPr>
          <w:rFonts w:ascii="Times New Roman" w:hAnsi="Times New Roman"/>
          <w:noProof/>
          <w:lang w:val="bg-BG"/>
        </w:rPr>
        <w:t>ана престъпност</w:t>
      </w:r>
      <w:r>
        <w:rPr>
          <w:rFonts w:ascii="Times New Roman" w:hAnsi="Times New Roman"/>
          <w:noProof/>
          <w:vertAlign w:val="superscript"/>
        </w:rPr>
        <w:footnoteReference w:id="193"/>
      </w:r>
      <w:r>
        <w:rPr>
          <w:rFonts w:ascii="Times New Roman" w:hAnsi="Times New Roman"/>
          <w:noProof/>
          <w:lang w:val="bg-BG"/>
        </w:rPr>
        <w:t>. И накрая, въпросът за корупцията по границите, който и без друго е от голямо значение, стана още по-чувствителен в контекста на настоящата миграционна и бежанска криза и нарасналите рискове за сигурността. От гледна точка на взаимното дов</w:t>
      </w:r>
      <w:r>
        <w:rPr>
          <w:rFonts w:ascii="Times New Roman" w:hAnsi="Times New Roman"/>
          <w:noProof/>
          <w:lang w:val="bg-BG"/>
        </w:rPr>
        <w:t>ерие между държавите членки е от решаващо значение наличието на увереност, че границите се защитават както трябва, което означава, че поставеният от показателя акцент върху евентуалните случаи на корупция сред служителите на граничната охрана и митническит</w:t>
      </w:r>
      <w:r>
        <w:rPr>
          <w:rFonts w:ascii="Times New Roman" w:hAnsi="Times New Roman"/>
          <w:noProof/>
          <w:lang w:val="bg-BG"/>
        </w:rPr>
        <w:t>е служители се запазва като особен приоритет.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Корупцията по ниските етажи в някои сектори или дружества може да стане толкова широко разпространена, че да придобие статут на обща социална норма или очаквания. При тези обстоятелства на „повсеместна“ корупци</w:t>
      </w:r>
      <w:r>
        <w:rPr>
          <w:rFonts w:ascii="Times New Roman" w:hAnsi="Times New Roman"/>
          <w:noProof/>
          <w:lang w:val="bg-BG"/>
        </w:rPr>
        <w:t>я, правоприлагането често не е много ефикасно за разрешаването на проблема</w:t>
      </w:r>
      <w:r>
        <w:rPr>
          <w:rFonts w:ascii="Times New Roman" w:hAnsi="Times New Roman"/>
          <w:noProof/>
          <w:vertAlign w:val="superscript"/>
        </w:rPr>
        <w:footnoteReference w:id="194"/>
      </w:r>
      <w:r>
        <w:rPr>
          <w:rFonts w:ascii="Times New Roman" w:hAnsi="Times New Roman"/>
          <w:noProof/>
          <w:lang w:val="bg-BG"/>
        </w:rPr>
        <w:t>. Необходима е промяна на културата, която изисква превантивни мерки за затрудняване на корупцията в съчетание с по-мащабни усилия за повишаване на осведомеността с цел оспорване на</w:t>
      </w:r>
      <w:r>
        <w:rPr>
          <w:rFonts w:ascii="Times New Roman" w:hAnsi="Times New Roman"/>
          <w:noProof/>
          <w:lang w:val="bg-BG"/>
        </w:rPr>
        <w:t xml:space="preserve"> нормативната база на утвърдени практики. От друга страна, дори и в такива ситуации, действията на правоприлагащите органи все още са необходими при откриването на по-сериозни случаи на корупция. За да се увенчаят с успех усилията за промяна на нагласите п</w:t>
      </w:r>
      <w:r>
        <w:rPr>
          <w:rFonts w:ascii="Times New Roman" w:hAnsi="Times New Roman"/>
          <w:noProof/>
          <w:lang w:val="bg-BG"/>
        </w:rPr>
        <w:t xml:space="preserve">о отношение на корупцията, е необходимо да се избягва всякакво усещане за безнаказаност за тежки нарушения.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Към момента на присъединяването на България към ЕС през 2007</w:t>
      </w:r>
      <w:r>
        <w:rPr>
          <w:rFonts w:ascii="Times New Roman" w:hAnsi="Times New Roman"/>
          <w:noProof/>
        </w:rPr>
        <w:t> </w:t>
      </w:r>
      <w:r>
        <w:rPr>
          <w:rFonts w:ascii="Times New Roman" w:hAnsi="Times New Roman"/>
          <w:noProof/>
          <w:lang w:val="bg-BG"/>
        </w:rPr>
        <w:t>г. корупцията на ниско равнище беше посочена като широко разпространен проблем в Бълга</w:t>
      </w:r>
      <w:r>
        <w:rPr>
          <w:rFonts w:ascii="Times New Roman" w:hAnsi="Times New Roman"/>
          <w:noProof/>
          <w:lang w:val="bg-BG"/>
        </w:rPr>
        <w:t>рия. Това беше контекстът за формулирането на петия показател. Както и при показателите по-горе, настоящата глава първо ще представи общ преглед на развитието през последните десет години след присъединяването, а след това ще разгледа по-подробно случилото</w:t>
      </w:r>
      <w:r>
        <w:rPr>
          <w:rFonts w:ascii="Times New Roman" w:hAnsi="Times New Roman"/>
          <w:noProof/>
          <w:lang w:val="bg-BG"/>
        </w:rPr>
        <w:t xml:space="preserve"> се през годината, изминала след публикуването на последния доклад по МСП през януари 2016</w:t>
      </w:r>
      <w:r>
        <w:rPr>
          <w:rFonts w:ascii="Times New Roman" w:hAnsi="Times New Roman"/>
          <w:noProof/>
        </w:rPr>
        <w:t> </w:t>
      </w:r>
      <w:r>
        <w:rPr>
          <w:rFonts w:ascii="Times New Roman" w:hAnsi="Times New Roman"/>
          <w:noProof/>
          <w:lang w:val="bg-BG"/>
        </w:rPr>
        <w:t xml:space="preserve">г. </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 xml:space="preserve">6.1. </w:t>
      </w:r>
      <w:r>
        <w:rPr>
          <w:noProof/>
          <w:lang w:val="bg-BG"/>
        </w:rPr>
        <w:tab/>
      </w:r>
      <w:r>
        <w:rPr>
          <w:rFonts w:ascii="Times New Roman" w:hAnsi="Times New Roman"/>
          <w:b/>
          <w:noProof/>
          <w:lang w:val="bg-BG"/>
        </w:rPr>
        <w:t>Преглед на развитието по МСП</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Докато корупцията по високите етажи много трудно може да бъде измерена количествено, по-лесно е да се даде приблизителна оценк</w:t>
      </w:r>
      <w:r>
        <w:rPr>
          <w:rFonts w:ascii="Times New Roman" w:hAnsi="Times New Roman"/>
          <w:noProof/>
          <w:lang w:val="bg-BG"/>
        </w:rPr>
        <w:t>а на степента, до която едно общество е засегнато от корупцията по ниските етажи. Особено полезен инструмент в това отношение е проучването на конкретните случаи на даване на подкуп от гражданите. В това отношение наличните проучвания показват, че корупция</w:t>
      </w:r>
      <w:r>
        <w:rPr>
          <w:rFonts w:ascii="Times New Roman" w:hAnsi="Times New Roman"/>
          <w:noProof/>
          <w:lang w:val="bg-BG"/>
        </w:rPr>
        <w:t>та по ниските етажи продължава да бъде широко разпространен проблем в България</w:t>
      </w:r>
      <w:r>
        <w:rPr>
          <w:rFonts w:ascii="Times New Roman" w:hAnsi="Times New Roman"/>
          <w:noProof/>
          <w:vertAlign w:val="superscript"/>
        </w:rPr>
        <w:footnoteReference w:id="195"/>
      </w:r>
      <w:r>
        <w:rPr>
          <w:rFonts w:ascii="Times New Roman" w:hAnsi="Times New Roman"/>
          <w:noProof/>
          <w:lang w:val="bg-BG"/>
        </w:rPr>
        <w:t>. Оказва се също така обаче, че българите сами по себе си не са особено толерантни спрямо тази практика, независимо че е толкова разпространена</w:t>
      </w:r>
      <w:r>
        <w:rPr>
          <w:rFonts w:ascii="Times New Roman" w:hAnsi="Times New Roman"/>
          <w:noProof/>
          <w:vertAlign w:val="superscript"/>
        </w:rPr>
        <w:footnoteReference w:id="196"/>
      </w:r>
      <w:r>
        <w:rPr>
          <w:rFonts w:ascii="Times New Roman" w:hAnsi="Times New Roman"/>
          <w:noProof/>
          <w:lang w:val="bg-BG"/>
        </w:rPr>
        <w:t xml:space="preserve">. Макар да имаше ясен напредък в </w:t>
      </w:r>
      <w:r>
        <w:rPr>
          <w:rFonts w:ascii="Times New Roman" w:hAnsi="Times New Roman"/>
          <w:noProof/>
          <w:lang w:val="bg-BG"/>
        </w:rPr>
        <w:t xml:space="preserve">посока на намаляване на проблема през годините преди присъединяването към ЕС, както и през годините непосредствено след присъединяването, има сведения, че през последните няколко години се наблюдава обрат в тези ранни тенденции, като нивата на конкретните </w:t>
      </w:r>
      <w:r>
        <w:rPr>
          <w:rFonts w:ascii="Times New Roman" w:hAnsi="Times New Roman"/>
          <w:noProof/>
          <w:lang w:val="bg-BG"/>
        </w:rPr>
        <w:t>случаи на подкупи се връщат към нивата отпреди присъединяването към ЕС преди десет години</w:t>
      </w:r>
      <w:r>
        <w:rPr>
          <w:rFonts w:ascii="Times New Roman" w:hAnsi="Times New Roman"/>
          <w:noProof/>
          <w:vertAlign w:val="superscript"/>
        </w:rPr>
        <w:footnoteReference w:id="197"/>
      </w:r>
      <w:r>
        <w:rPr>
          <w:rFonts w:ascii="Times New Roman" w:hAnsi="Times New Roman"/>
          <w:noProof/>
          <w:lang w:val="bg-BG"/>
        </w:rPr>
        <w:t xml:space="preserve">. </w:t>
      </w:r>
    </w:p>
    <w:p w:rsidR="00D868B9" w:rsidRDefault="009716DD">
      <w:pPr>
        <w:spacing w:line="240" w:lineRule="auto"/>
        <w:jc w:val="both"/>
        <w:rPr>
          <w:rFonts w:ascii="Times New Roman" w:hAnsi="Times New Roman" w:cs="Times New Roman"/>
          <w:noProof/>
          <w:lang w:val="bg-BG"/>
        </w:rPr>
      </w:pPr>
      <w:r>
        <w:rPr>
          <w:rFonts w:ascii="Times New Roman" w:hAnsi="Times New Roman"/>
          <w:noProof/>
          <w:lang w:val="bg-BG"/>
        </w:rPr>
        <w:t xml:space="preserve">В различни моменти през последните десет години българските органи предприеха мерки за </w:t>
      </w:r>
      <w:r>
        <w:rPr>
          <w:rFonts w:ascii="Times New Roman" w:hAnsi="Times New Roman" w:cs="Times New Roman"/>
          <w:noProof/>
          <w:lang w:val="bg-BG"/>
        </w:rPr>
        <w:t>отстраняване на проблема с корупцията по ниските етажи в различни сектори. Н</w:t>
      </w:r>
      <w:r>
        <w:rPr>
          <w:rFonts w:ascii="Times New Roman" w:hAnsi="Times New Roman" w:cs="Times New Roman"/>
          <w:noProof/>
          <w:lang w:val="bg-BG"/>
        </w:rPr>
        <w:t>якои от тях вече бяха разгледани в предходната глава, като например създаването на Комисия за предотвратяване и установяване на конфликт на интереси (КПУКИ) през 2011</w:t>
      </w:r>
      <w:r>
        <w:rPr>
          <w:rFonts w:ascii="Times New Roman" w:hAnsi="Times New Roman" w:cs="Times New Roman"/>
          <w:noProof/>
        </w:rPr>
        <w:t> </w:t>
      </w:r>
      <w:r>
        <w:rPr>
          <w:rFonts w:ascii="Times New Roman" w:hAnsi="Times New Roman" w:cs="Times New Roman"/>
          <w:noProof/>
          <w:lang w:val="bg-BG"/>
        </w:rPr>
        <w:t xml:space="preserve">г. и вътрешните инспекторати в държавната администрация. Действително тези институции </w:t>
      </w:r>
      <w:r>
        <w:rPr>
          <w:rFonts w:ascii="Times New Roman" w:hAnsi="Times New Roman" w:cs="Times New Roman"/>
          <w:noProof/>
          <w:lang w:val="bg-BG"/>
        </w:rPr>
        <w:t>изиграха важна роля по отношение на превенцията и повишаването на осведомеността относно рисковете от корупция. В първите години след присъединяването бяха предприети стъпки за засилване на превенцията на корупцията в рамките на полицията и митническите ор</w:t>
      </w:r>
      <w:r>
        <w:rPr>
          <w:rFonts w:ascii="Times New Roman" w:hAnsi="Times New Roman" w:cs="Times New Roman"/>
          <w:noProof/>
          <w:lang w:val="bg-BG"/>
        </w:rPr>
        <w:t>гани чрез мерки като ротация на полицейските служители, премахване на частните дарения за правоприлагащите органи и кампании за повишаване на осведомеността. В рамките на местните власти бяха създадени етични кодекси и местни медиатори заедно с редица друг</w:t>
      </w:r>
      <w:r>
        <w:rPr>
          <w:rFonts w:ascii="Times New Roman" w:hAnsi="Times New Roman" w:cs="Times New Roman"/>
          <w:noProof/>
          <w:lang w:val="bg-BG"/>
        </w:rPr>
        <w:t>и мерки, предприети в рамките на първата стратегия за борба с корупцията, приета през 2009</w:t>
      </w:r>
      <w:r>
        <w:rPr>
          <w:rFonts w:ascii="Times New Roman" w:hAnsi="Times New Roman" w:cs="Times New Roman"/>
          <w:noProof/>
        </w:rPr>
        <w:t> </w:t>
      </w:r>
      <w:r>
        <w:rPr>
          <w:rFonts w:ascii="Times New Roman" w:hAnsi="Times New Roman" w:cs="Times New Roman"/>
          <w:noProof/>
          <w:lang w:val="bg-BG"/>
        </w:rPr>
        <w:t>г.</w:t>
      </w:r>
      <w:r>
        <w:rPr>
          <w:rFonts w:ascii="Times New Roman" w:hAnsi="Times New Roman" w:cs="Times New Roman"/>
          <w:noProof/>
          <w:vertAlign w:val="superscript"/>
        </w:rPr>
        <w:footnoteReference w:id="198"/>
      </w:r>
      <w:r>
        <w:rPr>
          <w:rFonts w:ascii="Times New Roman" w:hAnsi="Times New Roman" w:cs="Times New Roman"/>
          <w:noProof/>
          <w:lang w:val="bg-BG"/>
        </w:rPr>
        <w:t xml:space="preserve"> Някои от тези мерки имаха положително въздействие в онзи момент. При все това за постигането на трайни резултати са необходими непрекъснати усилия. Цифрите, цити</w:t>
      </w:r>
      <w:r>
        <w:rPr>
          <w:rFonts w:ascii="Times New Roman" w:hAnsi="Times New Roman" w:cs="Times New Roman"/>
          <w:noProof/>
          <w:lang w:val="bg-BG"/>
        </w:rPr>
        <w:t xml:space="preserve">рани по-горе, показват, че този натиск не е успял да доведе до желаната коренна промяна на културата в това отношение. </w:t>
      </w:r>
    </w:p>
    <w:p w:rsidR="00D868B9" w:rsidRDefault="009716DD">
      <w:pPr>
        <w:spacing w:line="240" w:lineRule="auto"/>
        <w:jc w:val="both"/>
        <w:rPr>
          <w:rFonts w:ascii="Times New Roman" w:hAnsi="Times New Roman" w:cs="Times New Roman"/>
          <w:noProof/>
          <w:lang w:val="bg-BG"/>
        </w:rPr>
      </w:pPr>
      <w:r>
        <w:rPr>
          <w:rFonts w:ascii="Times New Roman" w:hAnsi="Times New Roman" w:cs="Times New Roman"/>
          <w:noProof/>
          <w:lang w:val="bg-BG"/>
        </w:rPr>
        <w:t>В по-скорошен план в обновената стратегия за борба с корупцията, приета през 2015</w:t>
      </w:r>
      <w:r>
        <w:rPr>
          <w:rFonts w:ascii="Times New Roman" w:hAnsi="Times New Roman" w:cs="Times New Roman"/>
          <w:noProof/>
        </w:rPr>
        <w:t> </w:t>
      </w:r>
      <w:r>
        <w:rPr>
          <w:rFonts w:ascii="Times New Roman" w:hAnsi="Times New Roman" w:cs="Times New Roman"/>
          <w:noProof/>
          <w:lang w:val="bg-BG"/>
        </w:rPr>
        <w:t xml:space="preserve">г., бяха формулирани няколко допълнителни направления </w:t>
      </w:r>
      <w:r>
        <w:rPr>
          <w:rFonts w:ascii="Times New Roman" w:hAnsi="Times New Roman" w:cs="Times New Roman"/>
          <w:noProof/>
          <w:lang w:val="bg-BG"/>
        </w:rPr>
        <w:t>за работа с цел противодействие на корупцията по ниските етажи. Предвидените мерки включват гореспоменатото укрепване на органите за вътрешен контрол в държавната администрация, както и мерки за ограничаване на рисковете от корупция в административното обс</w:t>
      </w:r>
      <w:r>
        <w:rPr>
          <w:rFonts w:ascii="Times New Roman" w:hAnsi="Times New Roman" w:cs="Times New Roman"/>
          <w:noProof/>
          <w:lang w:val="bg-BG"/>
        </w:rPr>
        <w:t>лужване чрез използването на информационни инструменти, подобрени структури за извършване на проверки за конфликт на интереси и проверки на имуществените декларации в рамките на административните органи, стандартни методи за подаване на сигнали за корупция</w:t>
      </w:r>
      <w:r>
        <w:rPr>
          <w:rFonts w:ascii="Times New Roman" w:hAnsi="Times New Roman" w:cs="Times New Roman"/>
          <w:noProof/>
          <w:lang w:val="bg-BG"/>
        </w:rPr>
        <w:t xml:space="preserve"> до публични институции, включително анонимни сигнали, разработване на методика за използването на тестове за почтеност, както и разработването на секторни антикорупционни планове за сектори с висок корупционен риск</w:t>
      </w:r>
      <w:r>
        <w:rPr>
          <w:rFonts w:ascii="Times New Roman" w:hAnsi="Times New Roman" w:cs="Times New Roman"/>
          <w:noProof/>
          <w:vertAlign w:val="superscript"/>
        </w:rPr>
        <w:footnoteReference w:id="199"/>
      </w:r>
      <w:r>
        <w:rPr>
          <w:rFonts w:ascii="Times New Roman" w:hAnsi="Times New Roman" w:cs="Times New Roman"/>
          <w:noProof/>
          <w:lang w:val="bg-BG"/>
        </w:rPr>
        <w:t xml:space="preserve">. Секторните антикорупционни планове ще </w:t>
      </w:r>
      <w:r>
        <w:rPr>
          <w:rFonts w:ascii="Times New Roman" w:hAnsi="Times New Roman" w:cs="Times New Roman"/>
          <w:noProof/>
          <w:lang w:val="bg-BG"/>
        </w:rPr>
        <w:t>се състоят от съчетание на организационни и управленски мерки, включващи различни комбинации от гореизброените елементи в зависимост от специфичните характеристики на съответния сектор на политиката. Разработването на тези планове бе предвидено в редица се</w:t>
      </w:r>
      <w:r>
        <w:rPr>
          <w:rFonts w:ascii="Times New Roman" w:hAnsi="Times New Roman" w:cs="Times New Roman"/>
          <w:noProof/>
          <w:lang w:val="bg-BG"/>
        </w:rPr>
        <w:t xml:space="preserve">ктори на политиката, включително образование, здравеопазване, селско стопанство, транспорт, енергетика, митници и данъчно облагане. В крайна сметка обаче началото на тези усилия бе поставено в Министерството на вътрешните работи посредством широка гама от </w:t>
      </w:r>
      <w:r>
        <w:rPr>
          <w:rFonts w:ascii="Times New Roman" w:hAnsi="Times New Roman" w:cs="Times New Roman"/>
          <w:noProof/>
          <w:lang w:val="bg-BG"/>
        </w:rPr>
        <w:t>специални и общи мерки, въведени в по-широкия контекст на обща реорганизация на министерството и реформа на статута му</w:t>
      </w:r>
      <w:r>
        <w:rPr>
          <w:rFonts w:ascii="Times New Roman" w:hAnsi="Times New Roman" w:cs="Times New Roman"/>
          <w:noProof/>
          <w:vertAlign w:val="superscript"/>
        </w:rPr>
        <w:footnoteReference w:id="200"/>
      </w:r>
      <w:r>
        <w:rPr>
          <w:rFonts w:ascii="Times New Roman" w:hAnsi="Times New Roman" w:cs="Times New Roman"/>
          <w:noProof/>
          <w:lang w:val="bg-BG"/>
        </w:rPr>
        <w:t>. Усилията в Министерството на вътрешните работи продължиха и през 2016</w:t>
      </w:r>
      <w:r>
        <w:rPr>
          <w:rFonts w:ascii="Times New Roman" w:hAnsi="Times New Roman" w:cs="Times New Roman"/>
          <w:noProof/>
        </w:rPr>
        <w:t> </w:t>
      </w:r>
      <w:r>
        <w:rPr>
          <w:rFonts w:ascii="Times New Roman" w:hAnsi="Times New Roman" w:cs="Times New Roman"/>
          <w:noProof/>
          <w:lang w:val="bg-BG"/>
        </w:rPr>
        <w:t xml:space="preserve">г. и изглежда водят до реални резултати.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Общопризнато е, че сект</w:t>
      </w:r>
      <w:r>
        <w:rPr>
          <w:rFonts w:ascii="Times New Roman" w:hAnsi="Times New Roman"/>
          <w:noProof/>
          <w:lang w:val="bg-BG"/>
        </w:rPr>
        <w:t>орът на обществените поръчки е изложен на риск от корупция, като България не е изключение от това правило. През 2015 г. близо</w:t>
      </w:r>
      <w:r>
        <w:rPr>
          <w:noProof/>
          <w:lang w:val="bg-BG"/>
        </w:rPr>
        <w:t xml:space="preserve"> </w:t>
      </w:r>
      <w:r>
        <w:rPr>
          <w:rFonts w:ascii="Times New Roman" w:hAnsi="Times New Roman"/>
          <w:noProof/>
          <w:lang w:val="bg-BG"/>
        </w:rPr>
        <w:t>60 % от предприятията в България (най-висок процент от всички държави членки) смятат, че корупция им е попречила да спечелят публи</w:t>
      </w:r>
      <w:r>
        <w:rPr>
          <w:rFonts w:ascii="Times New Roman" w:hAnsi="Times New Roman"/>
          <w:noProof/>
          <w:lang w:val="bg-BG"/>
        </w:rPr>
        <w:t>чен търг през последните три години</w:t>
      </w:r>
      <w:r>
        <w:rPr>
          <w:rFonts w:ascii="Times New Roman" w:hAnsi="Times New Roman"/>
          <w:noProof/>
          <w:vertAlign w:val="superscript"/>
          <w:lang w:val="bg-BG"/>
        </w:rPr>
        <w:footnoteReference w:id="201"/>
      </w:r>
      <w:r>
        <w:rPr>
          <w:rFonts w:ascii="Times New Roman" w:hAnsi="Times New Roman"/>
          <w:noProof/>
          <w:lang w:val="bg-BG"/>
        </w:rPr>
        <w:t>. В 27 % от процедурите за възлагане на обществени поръчки е имало само един участник</w:t>
      </w:r>
      <w:r>
        <w:rPr>
          <w:rFonts w:ascii="Times New Roman" w:hAnsi="Times New Roman"/>
          <w:noProof/>
          <w:vertAlign w:val="superscript"/>
          <w:lang w:val="bg-BG"/>
        </w:rPr>
        <w:footnoteReference w:id="202"/>
      </w:r>
      <w:r>
        <w:rPr>
          <w:rFonts w:ascii="Times New Roman" w:hAnsi="Times New Roman"/>
          <w:noProof/>
          <w:lang w:val="bg-BG"/>
        </w:rPr>
        <w:t>. В миналите доклади по МСП също бяха изтъкнати предизвикателствата, пред които е изправена България в тази област</w:t>
      </w:r>
      <w:r>
        <w:rPr>
          <w:rFonts w:ascii="Times New Roman" w:hAnsi="Times New Roman"/>
          <w:noProof/>
          <w:vertAlign w:val="superscript"/>
          <w:lang w:val="bg-BG"/>
        </w:rPr>
        <w:footnoteReference w:id="203"/>
      </w:r>
      <w:r>
        <w:rPr>
          <w:rFonts w:ascii="Times New Roman" w:hAnsi="Times New Roman"/>
          <w:noProof/>
          <w:lang w:val="bg-BG"/>
        </w:rPr>
        <w:t>. Като част от усло</w:t>
      </w:r>
      <w:r>
        <w:rPr>
          <w:rFonts w:ascii="Times New Roman" w:hAnsi="Times New Roman"/>
          <w:noProof/>
          <w:lang w:val="bg-BG"/>
        </w:rPr>
        <w:t>вията за присъединяването си България транспонира европейското законодателство в областта на обществените поръчки, извършвайки цялостна реформа на закона през 2006 г., но и през следващите години той продължи да бъде обект на многобройни и чести изменения.</w:t>
      </w:r>
      <w:r>
        <w:rPr>
          <w:rFonts w:ascii="Times New Roman" w:hAnsi="Times New Roman"/>
          <w:noProof/>
          <w:lang w:val="bg-BG"/>
        </w:rPr>
        <w:t xml:space="preserve"> Произтичащата от това липса на стабилност и прозрачност на правната рамка представляваше пречка за провеждането на ефективни процедури за възлагане на обществени поръчки, като положението бе допълнително утежнено от липсата на административен капацитет ср</w:t>
      </w:r>
      <w:r>
        <w:rPr>
          <w:rFonts w:ascii="Times New Roman" w:hAnsi="Times New Roman"/>
          <w:noProof/>
          <w:lang w:val="bg-BG"/>
        </w:rPr>
        <w:t>ед възлагащите органи. Липсата на административен капацитет започна да се превръща във все по-голям проблем, тъй като предимно централизираната досега система на възлагане на обществени поръчки в България започна да се променя в посока на по-нататъшна деце</w:t>
      </w:r>
      <w:r>
        <w:rPr>
          <w:rFonts w:ascii="Times New Roman" w:hAnsi="Times New Roman"/>
          <w:noProof/>
          <w:lang w:val="bg-BG"/>
        </w:rPr>
        <w:t>нтрализация, при която общините например играят по-голяма роля в изпълнението на проекти, финансирани от ЕС. Правната несигурност, породена от сложното и непрекъснато променящо се законодателство, доведе също така до тенденция на чести обжалвания, бавещи п</w:t>
      </w:r>
      <w:r>
        <w:rPr>
          <w:rFonts w:ascii="Times New Roman" w:hAnsi="Times New Roman"/>
          <w:noProof/>
          <w:lang w:val="bg-BG"/>
        </w:rPr>
        <w:t>роцедурите и водещи до отрицателни финансови последици и последици за съответната политика</w:t>
      </w:r>
      <w:r>
        <w:rPr>
          <w:rFonts w:ascii="Times New Roman" w:hAnsi="Times New Roman"/>
          <w:noProof/>
          <w:vertAlign w:val="superscript"/>
          <w:lang w:val="bg-BG"/>
        </w:rPr>
        <w:footnoteReference w:id="204"/>
      </w:r>
      <w:r>
        <w:rPr>
          <w:rFonts w:ascii="Times New Roman" w:hAnsi="Times New Roman"/>
          <w:noProof/>
          <w:lang w:val="bg-BG"/>
        </w:rPr>
        <w:t xml:space="preserve">.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С годините България постепенно укрепи правната си уредба в областта на политиката за обществените поръчки</w:t>
      </w:r>
      <w:r>
        <w:rPr>
          <w:rFonts w:ascii="Times New Roman" w:hAnsi="Times New Roman"/>
          <w:noProof/>
          <w:vertAlign w:val="superscript"/>
          <w:lang w:val="bg-BG"/>
        </w:rPr>
        <w:footnoteReference w:id="205"/>
      </w:r>
      <w:r>
        <w:rPr>
          <w:rFonts w:ascii="Times New Roman" w:hAnsi="Times New Roman"/>
          <w:noProof/>
          <w:lang w:val="bg-BG"/>
        </w:rPr>
        <w:t>. В допълнение към въвеждането на последващи проверки, и</w:t>
      </w:r>
      <w:r>
        <w:rPr>
          <w:rFonts w:ascii="Times New Roman" w:hAnsi="Times New Roman"/>
          <w:noProof/>
          <w:lang w:val="bg-BG"/>
        </w:rPr>
        <w:t>звършвани от Агенцията за държавна финансова инспекция (АДФИ) и Сметната палата на Република България (СП), Агенцията по обществени поръчки (АОП) е упълномощена да извършва предварителен контрол на процедурите по фондовете на ЕС, като по-късно този контрол</w:t>
      </w:r>
      <w:r>
        <w:rPr>
          <w:rFonts w:ascii="Times New Roman" w:hAnsi="Times New Roman"/>
          <w:noProof/>
          <w:lang w:val="bg-BG"/>
        </w:rPr>
        <w:t xml:space="preserve"> бе разширен, за да обхване всички стандартни процедури за възлагане на обществени поръчки</w:t>
      </w:r>
      <w:r>
        <w:rPr>
          <w:rFonts w:ascii="Times New Roman" w:hAnsi="Times New Roman"/>
          <w:noProof/>
          <w:vertAlign w:val="superscript"/>
          <w:lang w:val="bg-BG"/>
        </w:rPr>
        <w:footnoteReference w:id="206"/>
      </w:r>
      <w:r>
        <w:rPr>
          <w:rFonts w:ascii="Times New Roman" w:hAnsi="Times New Roman"/>
          <w:noProof/>
          <w:lang w:val="bg-BG"/>
        </w:rPr>
        <w:t>. През 2014 г. България прие цялостна стратегия за развитие на сектора на обществените поръчки. Стратегията включва набор от мерки с конкретни срокове за преодоляван</w:t>
      </w:r>
      <w:r>
        <w:rPr>
          <w:rFonts w:ascii="Times New Roman" w:hAnsi="Times New Roman"/>
          <w:noProof/>
          <w:lang w:val="bg-BG"/>
        </w:rPr>
        <w:t xml:space="preserve">е на срещаните проблеми, в това число опростени и кодифицирани законодателни актове и централизирани насоки, целящи правилното транспониране на новите директиви на ЕС в областта на обществените поръчки; засилен административен капацитет на различните нива </w:t>
      </w:r>
      <w:r>
        <w:rPr>
          <w:rFonts w:ascii="Times New Roman" w:hAnsi="Times New Roman"/>
          <w:noProof/>
          <w:lang w:val="bg-BG"/>
        </w:rPr>
        <w:t>на публичната администрация; цялостен и неформалистичен предварителен контрол в съчетание с рационализиран последващ контрол; и по-голяма прозрачност чрез постепенното въвеждане на електронно възлагане на обществени поръчки и по-ефикасни процедури за обжал</w:t>
      </w:r>
      <w:r>
        <w:rPr>
          <w:rFonts w:ascii="Times New Roman" w:hAnsi="Times New Roman"/>
          <w:noProof/>
          <w:lang w:val="bg-BG"/>
        </w:rPr>
        <w:t>ване</w:t>
      </w:r>
      <w:r>
        <w:rPr>
          <w:rFonts w:ascii="Times New Roman" w:hAnsi="Times New Roman"/>
          <w:noProof/>
          <w:vertAlign w:val="superscript"/>
          <w:lang w:val="bg-BG"/>
        </w:rPr>
        <w:footnoteReference w:id="207"/>
      </w:r>
      <w:r>
        <w:rPr>
          <w:rFonts w:ascii="Times New Roman" w:hAnsi="Times New Roman"/>
          <w:noProof/>
          <w:lang w:val="bg-BG"/>
        </w:rPr>
        <w:t>. В Стратегията за борба с корупцията от 2015 г. също се посочва засилване на контрола върху процедурите за възлагане на обществени поръчки</w:t>
      </w:r>
      <w:r>
        <w:rPr>
          <w:rFonts w:ascii="Times New Roman" w:hAnsi="Times New Roman"/>
          <w:noProof/>
          <w:vertAlign w:val="superscript"/>
          <w:lang w:val="bg-BG"/>
        </w:rPr>
        <w:footnoteReference w:id="208"/>
      </w:r>
      <w:r>
        <w:rPr>
          <w:rFonts w:ascii="Times New Roman" w:hAnsi="Times New Roman"/>
          <w:noProof/>
          <w:lang w:val="bg-BG"/>
        </w:rPr>
        <w:t xml:space="preserve">. </w:t>
      </w:r>
    </w:p>
    <w:p w:rsidR="00D868B9" w:rsidRDefault="009716DD">
      <w:pPr>
        <w:spacing w:line="240" w:lineRule="auto"/>
        <w:jc w:val="both"/>
        <w:rPr>
          <w:rFonts w:ascii="Times New Roman" w:hAnsi="Times New Roman"/>
          <w:b/>
          <w:noProof/>
          <w:lang w:val="bg-BG"/>
        </w:rPr>
      </w:pPr>
      <w:r>
        <w:rPr>
          <w:rFonts w:ascii="Times New Roman" w:hAnsi="Times New Roman"/>
          <w:noProof/>
          <w:lang w:val="bg-BG"/>
        </w:rPr>
        <w:t xml:space="preserve"> </w:t>
      </w:r>
      <w:r>
        <w:rPr>
          <w:rFonts w:ascii="Times New Roman" w:hAnsi="Times New Roman"/>
          <w:b/>
          <w:noProof/>
          <w:lang w:val="bg-BG"/>
        </w:rPr>
        <w:t xml:space="preserve">6.2. </w:t>
      </w:r>
      <w:r>
        <w:rPr>
          <w:noProof/>
          <w:lang w:val="bg-BG"/>
        </w:rPr>
        <w:tab/>
      </w:r>
      <w:r>
        <w:rPr>
          <w:rFonts w:ascii="Times New Roman" w:hAnsi="Times New Roman"/>
          <w:b/>
          <w:noProof/>
          <w:lang w:val="bg-BG"/>
        </w:rPr>
        <w:t xml:space="preserve">Развитие след последния доклад по МСП от януари 2016 г.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своя доклад по МСП от 2016 г. Комисията пр</w:t>
      </w:r>
      <w:r>
        <w:rPr>
          <w:rFonts w:ascii="Times New Roman" w:hAnsi="Times New Roman"/>
          <w:noProof/>
          <w:lang w:val="bg-BG"/>
        </w:rPr>
        <w:t xml:space="preserve">епоръча на България да предостави на Агенцията по обществени поръчки юридическите правомощия и организационния капацитет да извършва задълбочени и основани на оценка на риска проверки на процедурите за възлагане на обществени поръчки, да продължи усилията </w:t>
      </w:r>
      <w:r>
        <w:rPr>
          <w:rFonts w:ascii="Times New Roman" w:hAnsi="Times New Roman"/>
          <w:noProof/>
          <w:lang w:val="bg-BG"/>
        </w:rPr>
        <w:t xml:space="preserve">за справяне с корупцията по ниските етажи на властта в Министерството на вътрешните работи и да предприемe подобни действия в други рискови сектори на публичната администрация. </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Обществени поръчки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През 2016 г. бе отбелязано важно развитие в областта на </w:t>
      </w:r>
      <w:r>
        <w:rPr>
          <w:rFonts w:ascii="Times New Roman" w:hAnsi="Times New Roman"/>
          <w:noProof/>
          <w:lang w:val="bg-BG"/>
        </w:rPr>
        <w:t>обществените поръчки. През януари Народното събрание прие изменения на законодателството с оглед на транспонирането на две от трите наскоро приети директиви на ЕС в областта на обществените поръчки</w:t>
      </w:r>
      <w:r>
        <w:rPr>
          <w:rFonts w:ascii="Times New Roman" w:hAnsi="Times New Roman"/>
          <w:noProof/>
          <w:vertAlign w:val="superscript"/>
          <w:lang w:val="bg-BG"/>
        </w:rPr>
        <w:footnoteReference w:id="209"/>
      </w:r>
      <w:r>
        <w:rPr>
          <w:rFonts w:ascii="Times New Roman" w:hAnsi="Times New Roman"/>
          <w:noProof/>
          <w:lang w:val="bg-BG"/>
        </w:rPr>
        <w:t>. Сред промените бе и въвеждането на нови разпоредби за за</w:t>
      </w:r>
      <w:r>
        <w:rPr>
          <w:rFonts w:ascii="Times New Roman" w:hAnsi="Times New Roman"/>
          <w:noProof/>
          <w:lang w:val="bg-BG"/>
        </w:rPr>
        <w:t>силване на предварителния контрол на тръжните процедури, извършван от Агенцията по обществени поръчки (АОП)</w:t>
      </w:r>
      <w:r>
        <w:rPr>
          <w:rFonts w:ascii="Times New Roman" w:hAnsi="Times New Roman"/>
          <w:noProof/>
          <w:vertAlign w:val="superscript"/>
          <w:lang w:val="bg-BG"/>
        </w:rPr>
        <w:footnoteReference w:id="210"/>
      </w:r>
      <w:r>
        <w:rPr>
          <w:rFonts w:ascii="Times New Roman" w:hAnsi="Times New Roman"/>
          <w:noProof/>
          <w:lang w:val="bg-BG"/>
        </w:rPr>
        <w:t>. Докато преди този контрол обхващаше всички процедури и беше с твърде общ характер, в новите правила се предвижда по-задълбочен и основан на оценка</w:t>
      </w:r>
      <w:r>
        <w:rPr>
          <w:rFonts w:ascii="Times New Roman" w:hAnsi="Times New Roman"/>
          <w:noProof/>
          <w:lang w:val="bg-BG"/>
        </w:rPr>
        <w:t xml:space="preserve"> на риска контрол чрез случаен избор на процедури, чрез извършване по-специално на контрол и на техническите спецификации на поръчката. Контролът ще се извършва на два етапа — при първоначалната подготовка на процедурата и към момента на публикуване на пок</w:t>
      </w:r>
      <w:r>
        <w:rPr>
          <w:rFonts w:ascii="Times New Roman" w:hAnsi="Times New Roman"/>
          <w:noProof/>
          <w:lang w:val="bg-BG"/>
        </w:rPr>
        <w:t>аната за представяне на оферти. Препоръките на АОП се публикуват. Когато Агенцията сметне, че има съществен риск от нередности, тя може да определи наблюдатели (от собствения си персонал), които да участват в комисията за оценка, създадена за съответната п</w:t>
      </w:r>
      <w:r>
        <w:rPr>
          <w:rFonts w:ascii="Times New Roman" w:hAnsi="Times New Roman"/>
          <w:noProof/>
          <w:lang w:val="bg-BG"/>
        </w:rPr>
        <w:t>оръчка. При все че препоръките на АОП не са задължителни за възлагащите органи, Агенцията може да оказва значителен натиск върху органите, които решат да не вземат под внимание нейните съвети. В краен случай се предвижда също, че АОП може да уведоми органи</w:t>
      </w:r>
      <w:r>
        <w:rPr>
          <w:rFonts w:ascii="Times New Roman" w:hAnsi="Times New Roman"/>
          <w:noProof/>
          <w:lang w:val="bg-BG"/>
        </w:rPr>
        <w:t>те за последващ контрол (Агенцията за държавна финансова инспекция и Сметната палата) за конкретни процедури, например въз основа на докладите, изготвени от изпратените от нея наблюдатели в комисиите за оценка.</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Новият модел на предварителен контрол на проц</w:t>
      </w:r>
      <w:r>
        <w:rPr>
          <w:rFonts w:ascii="Times New Roman" w:hAnsi="Times New Roman"/>
          <w:noProof/>
          <w:lang w:val="bg-BG"/>
        </w:rPr>
        <w:t>едурите за възлагане на обществени поръчки изглежда важна стъпка напред. Ако бъде правилно приложен, той може да има двоен положителен резултат — да повиши заангажираността на възложителите и в същото време да позволи на АОП да отдели повече време и ресурс</w:t>
      </w:r>
      <w:r>
        <w:rPr>
          <w:rFonts w:ascii="Times New Roman" w:hAnsi="Times New Roman"/>
          <w:noProof/>
          <w:lang w:val="bg-BG"/>
        </w:rPr>
        <w:t>и за подобряване на качеството на извършвания от нея контрол. Реалното въздействие на тази мярка обаче ще трябва да се види на практика и може да се нуждае от допълнителни изменения в светлината на резултатите</w:t>
      </w:r>
      <w:r>
        <w:rPr>
          <w:rFonts w:ascii="Times New Roman" w:hAnsi="Times New Roman"/>
          <w:noProof/>
          <w:vertAlign w:val="superscript"/>
          <w:lang w:val="bg-BG"/>
        </w:rPr>
        <w:footnoteReference w:id="211"/>
      </w:r>
      <w:r>
        <w:rPr>
          <w:rFonts w:ascii="Times New Roman" w:hAnsi="Times New Roman"/>
          <w:noProof/>
          <w:lang w:val="bg-BG"/>
        </w:rPr>
        <w:t>. Особено важен въпрос засяга степента на конт</w:t>
      </w:r>
      <w:r>
        <w:rPr>
          <w:rFonts w:ascii="Times New Roman" w:hAnsi="Times New Roman"/>
          <w:noProof/>
          <w:lang w:val="bg-BG"/>
        </w:rPr>
        <w:t xml:space="preserve">рол, която АОП ще прилага на практика в контекста на новите проверки.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За да бъдат наистина ефективни, тези проверки трябва да включват оценка на техническите спецификации за тръжните процедури — задача, която може да бъде много трудна и да изисква от АОП </w:t>
      </w:r>
      <w:r>
        <w:rPr>
          <w:rFonts w:ascii="Times New Roman" w:hAnsi="Times New Roman"/>
          <w:noProof/>
          <w:lang w:val="bg-BG"/>
        </w:rPr>
        <w:t>използването на технически експертен опит в редица области. Друг съществен елемент засяга надеждността на метода за подбор на процедури за предварителен контрол чрез случаен избор и доколко той може да се адаптира към променящите се рискове. Този метод сле</w:t>
      </w:r>
      <w:r>
        <w:rPr>
          <w:rFonts w:ascii="Times New Roman" w:hAnsi="Times New Roman"/>
          <w:noProof/>
          <w:lang w:val="bg-BG"/>
        </w:rPr>
        <w:t>два да гарантира, че контролът остава непредвидим от гледна точка на индивидуалните възложители и се съсредоточава върху рисковите сектори, като държи всички възложители под заплахата от потенциална проверка, независимо от финансовата стойност на процедури</w:t>
      </w:r>
      <w:r>
        <w:rPr>
          <w:rFonts w:ascii="Times New Roman" w:hAnsi="Times New Roman"/>
          <w:noProof/>
          <w:lang w:val="bg-BG"/>
        </w:rPr>
        <w:t>те им. Проследяването на конкретни случаи, в които са се породили съмнения за конфликти на интереси или друго неправомерно влияние върху тръжните процедури, също е от ключово значение. Тъй като АОП няма правомощия за налагане на санкции и не извършва прове</w:t>
      </w:r>
      <w:r>
        <w:rPr>
          <w:rFonts w:ascii="Times New Roman" w:hAnsi="Times New Roman"/>
          <w:noProof/>
          <w:lang w:val="bg-BG"/>
        </w:rPr>
        <w:t>рки на резултатите, сътрудничеството с органите за последващ контрол ще бъде от съществено значение в това отношение</w:t>
      </w:r>
      <w:r>
        <w:rPr>
          <w:rFonts w:ascii="Times New Roman" w:hAnsi="Times New Roman"/>
          <w:noProof/>
          <w:vertAlign w:val="superscript"/>
          <w:lang w:val="bg-BG"/>
        </w:rPr>
        <w:footnoteReference w:id="212"/>
      </w:r>
      <w:r>
        <w:rPr>
          <w:rFonts w:ascii="Times New Roman" w:hAnsi="Times New Roman"/>
          <w:noProof/>
          <w:lang w:val="bg-BG"/>
        </w:rPr>
        <w:t>. Освен това последващият контрол на процедурите за възлагане на обществени поръчки следва да се извършва по начин, който да позволи спазва</w:t>
      </w:r>
      <w:r>
        <w:rPr>
          <w:rFonts w:ascii="Times New Roman" w:hAnsi="Times New Roman"/>
          <w:noProof/>
          <w:lang w:val="bg-BG"/>
        </w:rPr>
        <w:t xml:space="preserve">нето на предвидените в закона срокове за налагане на санкции за установени нередности.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Засиленият контрол от страна на АОП следва също така да се разглежда в контекста на по-широкия процес на изпълнение на Стратегията за развитие на сектора обществени пор</w:t>
      </w:r>
      <w:r>
        <w:rPr>
          <w:rFonts w:ascii="Times New Roman" w:hAnsi="Times New Roman"/>
          <w:noProof/>
          <w:lang w:val="bg-BG"/>
        </w:rPr>
        <w:t>ъчки за периода 2014—2020 г., в която голяма част от планираните мерки ще имат положително въздействие от гледна точка на ограничаването на корупционните рискове. Тези мерки включват въвеждането на унифицирани насоки, стандартни образци за тръжни документи</w:t>
      </w:r>
      <w:r>
        <w:rPr>
          <w:rFonts w:ascii="Times New Roman" w:hAnsi="Times New Roman"/>
          <w:noProof/>
          <w:lang w:val="bg-BG"/>
        </w:rPr>
        <w:t>, стандартни договорни клаузи, платформи за централизирано възлагане, повишаване на професионализацията на възложителите, подобрени правни средства за защита и евентуално разширяване на електронното възлагане на всички етапи на процедурите</w:t>
      </w:r>
      <w:r>
        <w:rPr>
          <w:rFonts w:ascii="Times New Roman" w:hAnsi="Times New Roman"/>
          <w:noProof/>
          <w:vertAlign w:val="superscript"/>
          <w:lang w:val="bg-BG"/>
        </w:rPr>
        <w:footnoteReference w:id="213"/>
      </w:r>
      <w:r>
        <w:rPr>
          <w:rFonts w:ascii="Times New Roman" w:hAnsi="Times New Roman"/>
          <w:noProof/>
          <w:lang w:val="bg-BG"/>
        </w:rPr>
        <w:t>. Успешното изпъ</w:t>
      </w:r>
      <w:r>
        <w:rPr>
          <w:rFonts w:ascii="Times New Roman" w:hAnsi="Times New Roman"/>
          <w:noProof/>
          <w:lang w:val="bg-BG"/>
        </w:rPr>
        <w:t>лнение на тази програма за реформа ще зависи до голяма степен от организационния капацитет на АОП и способността ѝ да се адаптира към нови, още по-трудни задачи по отношение на цялостната система за обществени поръчки.</w:t>
      </w:r>
      <w:r>
        <w:rPr>
          <w:noProof/>
          <w:lang w:val="bg-BG"/>
        </w:rPr>
        <w:t xml:space="preserve"> </w:t>
      </w:r>
      <w:r>
        <w:rPr>
          <w:rFonts w:ascii="Times New Roman" w:hAnsi="Times New Roman"/>
          <w:noProof/>
          <w:lang w:val="bg-BG"/>
        </w:rPr>
        <w:t xml:space="preserve">Като цяло Стратегията за развитие на </w:t>
      </w:r>
      <w:r>
        <w:rPr>
          <w:rFonts w:ascii="Times New Roman" w:hAnsi="Times New Roman"/>
          <w:noProof/>
          <w:lang w:val="bg-BG"/>
        </w:rPr>
        <w:t>сектора обществени поръчки изглежда започва да води до резултати и има тенденция процедурите за обществени поръчки да стават по-ясни и рационализирани. Въпреки това, възлагането на обществени поръчки все още е свързано с редица проблеми, често поради слабо</w:t>
      </w:r>
      <w:r>
        <w:rPr>
          <w:rFonts w:ascii="Times New Roman" w:hAnsi="Times New Roman"/>
          <w:noProof/>
          <w:lang w:val="bg-BG"/>
        </w:rPr>
        <w:t>сти в институциите и публичната администрация. Тенденцията нередностите да стават по-сложни с времето вероятно ще увеличи още повече трудностите, пред които са изправени контролните органи.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Подобренията в системата за възлагане на обществени поръчки трябва</w:t>
      </w:r>
      <w:r>
        <w:rPr>
          <w:rFonts w:ascii="Times New Roman" w:hAnsi="Times New Roman"/>
          <w:noProof/>
          <w:lang w:val="bg-BG"/>
        </w:rPr>
        <w:t xml:space="preserve"> също да вървят ръка за ръка с усилията за предотвратяване на конфликтите на интереси и корупционните рискове като цяло, най-вече на местно равнище. Особено чувствителен въпрос в това отношение е използването от страна на възложителите на специално привлеч</w:t>
      </w:r>
      <w:r>
        <w:rPr>
          <w:rFonts w:ascii="Times New Roman" w:hAnsi="Times New Roman"/>
          <w:noProof/>
          <w:lang w:val="bg-BG"/>
        </w:rPr>
        <w:t>ени (ad hoc) експерти при изготвянето на техническите спецификации за търговете, както и в комисиите, натоварени с оценката на офертите на потенциалните изпълнители. Това е област, в която явно съществува риск от конфликт на интереси, и въпреки че тези вън</w:t>
      </w:r>
      <w:r>
        <w:rPr>
          <w:rFonts w:ascii="Times New Roman" w:hAnsi="Times New Roman"/>
          <w:noProof/>
          <w:lang w:val="bg-BG"/>
        </w:rPr>
        <w:t xml:space="preserve">шни експерти са задължени по закон да представят декларации за конфликт на интереси, те не са включени в обхвата на компетентността на КПУКИ, което означава, че преценката на спазването на законодателството е задължение на самите възложители и че не могат </w:t>
      </w:r>
      <w:r>
        <w:rPr>
          <w:rFonts w:ascii="Times New Roman" w:hAnsi="Times New Roman"/>
          <w:noProof/>
          <w:lang w:val="bg-BG"/>
        </w:rPr>
        <w:t>да се налагат никакви санкции за нарушения на закона за предотвратяване на конфликта на интереси</w:t>
      </w:r>
      <w:r>
        <w:rPr>
          <w:rStyle w:val="FootnoteReference"/>
          <w:rFonts w:ascii="Times New Roman" w:hAnsi="Times New Roman"/>
          <w:noProof/>
          <w:lang w:val="bg-BG"/>
        </w:rPr>
        <w:footnoteReference w:id="214"/>
      </w:r>
      <w:r>
        <w:rPr>
          <w:noProof/>
          <w:lang w:val="bg-BG"/>
        </w:rPr>
        <w:t>.</w:t>
      </w:r>
      <w:r>
        <w:rPr>
          <w:rFonts w:ascii="Times New Roman" w:hAnsi="Times New Roman"/>
          <w:noProof/>
          <w:lang w:val="bg-BG"/>
        </w:rPr>
        <w:t xml:space="preserve"> През 2016 г. КПУКИ извърши редица превантивни дейности, свързани с конфликтите на интереси на местно равнище. Тези дейности включваха поредица от обучения за</w:t>
      </w:r>
      <w:r>
        <w:rPr>
          <w:rFonts w:ascii="Times New Roman" w:hAnsi="Times New Roman"/>
          <w:noProof/>
          <w:lang w:val="bg-BG"/>
        </w:rPr>
        <w:t xml:space="preserve"> кметове, председатели на общински съвети, както и членове на местните комисии за установяване на конфликт на интереси, които бяха организирани в сътрудничество с Българската национална асоциация на общините. КПУКИ също така проведе кампания с цел проверка</w:t>
      </w:r>
      <w:r>
        <w:rPr>
          <w:rFonts w:ascii="Times New Roman" w:hAnsi="Times New Roman"/>
          <w:noProof/>
          <w:lang w:val="bg-BG"/>
        </w:rPr>
        <w:t xml:space="preserve"> на съответствието на общинските регистри на декларации за конфликти на интереси, както и кампания от систематични проверки за своевременното подаване на декларациите за несъвместимост и конфликт на интереси от новоизбраните кметове и общински съветници сл</w:t>
      </w:r>
      <w:r>
        <w:rPr>
          <w:rFonts w:ascii="Times New Roman" w:hAnsi="Times New Roman"/>
          <w:noProof/>
          <w:lang w:val="bg-BG"/>
        </w:rPr>
        <w:t>ед местните избори през октомври 2015 г.</w:t>
      </w:r>
      <w:r>
        <w:rPr>
          <w:rFonts w:ascii="Times New Roman" w:hAnsi="Times New Roman"/>
          <w:noProof/>
          <w:vertAlign w:val="superscript"/>
          <w:lang w:val="bg-BG"/>
        </w:rPr>
        <w:footnoteReference w:id="215"/>
      </w:r>
      <w:r>
        <w:rPr>
          <w:rFonts w:ascii="Times New Roman" w:hAnsi="Times New Roman"/>
          <w:noProof/>
          <w:lang w:val="bg-BG"/>
        </w:rPr>
        <w:t xml:space="preserve"> </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Секторни мерки за борба с корупцията в Министерството на вътрешните работи и в други сектори</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Като част от дългосрочната концепция за борба с корупцията в Министерството на вътрешните работи до 2020 г., Министерств</w:t>
      </w:r>
      <w:r>
        <w:rPr>
          <w:rFonts w:ascii="Times New Roman" w:hAnsi="Times New Roman"/>
          <w:noProof/>
          <w:lang w:val="bg-BG"/>
        </w:rPr>
        <w:t>ото прие годишни планове за борба с корупцията за 2015 г. и 2016 г. Плановете съдържат пакет от практически и организационни мерки, насочени към намаляване на корупционните рискове във всички части на дейностите на Министерството и включващи обучение и пре</w:t>
      </w:r>
      <w:r>
        <w:rPr>
          <w:rFonts w:ascii="Times New Roman" w:hAnsi="Times New Roman"/>
          <w:noProof/>
          <w:lang w:val="bg-BG"/>
        </w:rPr>
        <w:t>венция, както и мерки в областта на правоприлагането. Важен елемент е въвеждането на нови технологии. През юли 2016 г. започна да функционира портал за електронни услуги за гражданите и предприятията, който предоставя над 30 електронни услуги, например във</w:t>
      </w:r>
      <w:r>
        <w:rPr>
          <w:rFonts w:ascii="Times New Roman" w:hAnsi="Times New Roman"/>
          <w:noProof/>
          <w:lang w:val="bg-BG"/>
        </w:rPr>
        <w:t xml:space="preserve"> връзка с плащането на пътните глоби, издаването на документи за самоличност, получаването на лицензи за извършване на частни охранителни услуги, както и на разрешения за притежаването на огнестрелни оръжия. В ход е въвеждането на софтуер, който да следи з</w:t>
      </w:r>
      <w:r>
        <w:rPr>
          <w:rFonts w:ascii="Times New Roman" w:hAnsi="Times New Roman"/>
          <w:noProof/>
          <w:lang w:val="bg-BG"/>
        </w:rPr>
        <w:t>а опити за неразрешен достъп до вътрешните системи и бази данни</w:t>
      </w:r>
      <w:r>
        <w:rPr>
          <w:rFonts w:ascii="Times New Roman" w:hAnsi="Times New Roman"/>
          <w:noProof/>
          <w:vertAlign w:val="superscript"/>
          <w:lang w:val="bg-BG"/>
        </w:rPr>
        <w:footnoteReference w:id="216"/>
      </w:r>
      <w:r>
        <w:rPr>
          <w:rFonts w:ascii="Times New Roman" w:hAnsi="Times New Roman"/>
          <w:noProof/>
          <w:lang w:val="bg-BG"/>
        </w:rPr>
        <w:t>. В процес на изпълнение е план за оборудване на патрулните коли за контрол на пътното движение с работни станции за отдалечен достъп</w:t>
      </w:r>
      <w:r>
        <w:rPr>
          <w:rFonts w:ascii="Times New Roman" w:hAnsi="Times New Roman"/>
          <w:noProof/>
          <w:vertAlign w:val="superscript"/>
          <w:lang w:val="bg-BG"/>
        </w:rPr>
        <w:footnoteReference w:id="217"/>
      </w:r>
      <w:r>
        <w:rPr>
          <w:rFonts w:ascii="Times New Roman" w:hAnsi="Times New Roman"/>
          <w:noProof/>
          <w:lang w:val="bg-BG"/>
        </w:rPr>
        <w:t>, които дават възможност за централно наблюдение, включите</w:t>
      </w:r>
      <w:r>
        <w:rPr>
          <w:rFonts w:ascii="Times New Roman" w:hAnsi="Times New Roman"/>
          <w:noProof/>
          <w:lang w:val="bg-BG"/>
        </w:rPr>
        <w:t xml:space="preserve">лно чрез видеозаписи на дейности. Служителите на пътната полиция подлежат на редовна ротация и инспекции. Започна и пилотен проект за поставянето на камери върху униформите на полицейските служители. Счита се, че в съчетание с новата система за електронно </w:t>
      </w:r>
      <w:r>
        <w:rPr>
          <w:rFonts w:ascii="Times New Roman" w:hAnsi="Times New Roman"/>
          <w:noProof/>
          <w:lang w:val="bg-BG"/>
        </w:rPr>
        <w:t>плащане на глоби тези и други мерки са довели до значително намаляване на корупционния риск в този сектор</w:t>
      </w:r>
      <w:r>
        <w:rPr>
          <w:rFonts w:ascii="Times New Roman" w:hAnsi="Times New Roman"/>
          <w:noProof/>
          <w:vertAlign w:val="superscript"/>
          <w:lang w:val="bg-BG"/>
        </w:rPr>
        <w:footnoteReference w:id="218"/>
      </w:r>
      <w:r>
        <w:rPr>
          <w:rFonts w:ascii="Times New Roman" w:hAnsi="Times New Roman"/>
          <w:noProof/>
          <w:lang w:val="bg-BG"/>
        </w:rPr>
        <w:t xml:space="preserve">.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областта на граничния контрол, служителите, които работят в зони с корупционен риск, подлежат на редовна ротация. Поддържа се регистър на рискове</w:t>
      </w:r>
      <w:r>
        <w:rPr>
          <w:rFonts w:ascii="Times New Roman" w:hAnsi="Times New Roman"/>
          <w:noProof/>
          <w:lang w:val="bg-BG"/>
        </w:rPr>
        <w:t>те по отношение на персонала и се извършват редовни полицейски операции от мобилни групи за контрол и наблюдение с участието на съответните правоприлагащи служби</w:t>
      </w:r>
      <w:r>
        <w:rPr>
          <w:rFonts w:ascii="Times New Roman" w:hAnsi="Times New Roman"/>
          <w:noProof/>
          <w:vertAlign w:val="superscript"/>
          <w:lang w:val="bg-BG"/>
        </w:rPr>
        <w:footnoteReference w:id="219"/>
      </w:r>
      <w:r>
        <w:rPr>
          <w:rFonts w:ascii="Times New Roman" w:hAnsi="Times New Roman"/>
          <w:noProof/>
          <w:lang w:val="bg-BG"/>
        </w:rPr>
        <w:t>. На разположение на гражданите са адрес на електронна поща и гореща телефонна линия, на които</w:t>
      </w:r>
      <w:r>
        <w:rPr>
          <w:rFonts w:ascii="Times New Roman" w:hAnsi="Times New Roman"/>
          <w:noProof/>
          <w:lang w:val="bg-BG"/>
        </w:rPr>
        <w:t xml:space="preserve"> могат да съобщят, ако са се сблъсквали с нередности на границата. Въведена е система за видеонаблюдение на границата, която освен че контролира движенията през нея, следва също така да ограничи възможностите за корупционни дейности. По отношение на обучен</w:t>
      </w:r>
      <w:r>
        <w:rPr>
          <w:rFonts w:ascii="Times New Roman" w:hAnsi="Times New Roman"/>
          <w:noProof/>
          <w:lang w:val="bg-BG"/>
        </w:rPr>
        <w:t>ието и управлението на човешките ресурси бяха предприети мерки, за да се включи съдържание относно борбата с корупцията във всички курсове на Академията на МВР. Беше разработена процедура за тест за почтеност, който да бъде използван при първоначалния подб</w:t>
      </w:r>
      <w:r>
        <w:rPr>
          <w:rFonts w:ascii="Times New Roman" w:hAnsi="Times New Roman"/>
          <w:noProof/>
          <w:lang w:val="bg-BG"/>
        </w:rPr>
        <w:t>ор на персонал за назначаване в Министерството на вътрешните работи. През октомври 2016 г. Народното събрание прие изменения в Закона за Министерството на вътрешните работи, които ще осигурят правната уредба за въвеждането на проверки за почтеност и за оце</w:t>
      </w:r>
      <w:r>
        <w:rPr>
          <w:rFonts w:ascii="Times New Roman" w:hAnsi="Times New Roman"/>
          <w:noProof/>
          <w:lang w:val="bg-BG"/>
        </w:rPr>
        <w:t>нката на декларациите за лично имущество на персонала на Министерството въз основа на информацията от публичните регистри</w:t>
      </w:r>
      <w:r>
        <w:rPr>
          <w:rFonts w:ascii="Times New Roman" w:hAnsi="Times New Roman"/>
          <w:noProof/>
          <w:vertAlign w:val="superscript"/>
          <w:lang w:val="bg-BG"/>
        </w:rPr>
        <w:footnoteReference w:id="220"/>
      </w:r>
      <w:r>
        <w:rPr>
          <w:rFonts w:ascii="Times New Roman" w:hAnsi="Times New Roman"/>
          <w:noProof/>
          <w:lang w:val="bg-BG"/>
        </w:rPr>
        <w:t xml:space="preserve">. Планът за борба с корупцията на Министерството на вътрешните работи се изпълнява в рамките на по-широка реформа на Министерството и </w:t>
      </w:r>
      <w:r>
        <w:rPr>
          <w:rFonts w:ascii="Times New Roman" w:hAnsi="Times New Roman"/>
          <w:noProof/>
          <w:lang w:val="bg-BG"/>
        </w:rPr>
        <w:t xml:space="preserve">изглежда сериозно и решително усилие за изкореняване на корупцията по ниските етажи в един от секторите с най-лоша слава за нея.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Конкретен пример за подобни усилия в друга сродна област е Агенция „Митници“, която прие секторен план за борба с корупцията з</w:t>
      </w:r>
      <w:r>
        <w:rPr>
          <w:rFonts w:ascii="Times New Roman" w:hAnsi="Times New Roman"/>
          <w:noProof/>
          <w:lang w:val="bg-BG"/>
        </w:rPr>
        <w:t>а 2016 г., в рамките на който бяха проведени семинари относно предотвратяването на корупцията. През март 2016 г. Агенцията одобри методика за оценка на корупционния риск, изготвена въз основа на методиката, препоръчана от Главния инспекторат към Министерск</w:t>
      </w:r>
      <w:r>
        <w:rPr>
          <w:rFonts w:ascii="Times New Roman" w:hAnsi="Times New Roman"/>
          <w:noProof/>
          <w:lang w:val="bg-BG"/>
        </w:rPr>
        <w:t>и съвет. Съществува система за командироване на митнически служители в други райони, за да се намали рискът от зараждането на култура на корупция в отделните служби. Редовно се извършват инспекции на митническите пунктове — както предварително планирани, т</w:t>
      </w:r>
      <w:r>
        <w:rPr>
          <w:rFonts w:ascii="Times New Roman" w:hAnsi="Times New Roman"/>
          <w:noProof/>
          <w:lang w:val="bg-BG"/>
        </w:rPr>
        <w:t>ака и въз основа на сигнали, получени от граждани</w:t>
      </w:r>
      <w:r>
        <w:rPr>
          <w:rFonts w:ascii="Times New Roman" w:hAnsi="Times New Roman"/>
          <w:noProof/>
          <w:vertAlign w:val="superscript"/>
          <w:lang w:val="bg-BG"/>
        </w:rPr>
        <w:footnoteReference w:id="221"/>
      </w:r>
      <w:r>
        <w:rPr>
          <w:rFonts w:ascii="Times New Roman" w:hAnsi="Times New Roman"/>
          <w:noProof/>
          <w:lang w:val="bg-BG"/>
        </w:rPr>
        <w:t xml:space="preserve">. Редица инспекции и внезапни проверки от правоприлагащите органи през последните години доведоха до дисциплинарни производства, уволнения, а в някои случаи и до съдебно преследване. Както беше посочено, в </w:t>
      </w:r>
      <w:r>
        <w:rPr>
          <w:rFonts w:ascii="Times New Roman" w:hAnsi="Times New Roman"/>
          <w:noProof/>
          <w:lang w:val="bg-BG"/>
        </w:rPr>
        <w:t>стратегията от 2014 г. за борба с корупцията се предвижда такива планове да бъдат приложени във високорискови сектори в цялата държавна администрация. Други рискови сектори, за които се твърди, че такива планове са в процес на разработване, са секторите, к</w:t>
      </w:r>
      <w:r>
        <w:rPr>
          <w:rFonts w:ascii="Times New Roman" w:hAnsi="Times New Roman"/>
          <w:noProof/>
          <w:lang w:val="bg-BG"/>
        </w:rPr>
        <w:t>оито осигуряват контролните функции на държавата, като данъчните органи</w:t>
      </w:r>
      <w:r>
        <w:rPr>
          <w:rFonts w:ascii="Times New Roman" w:hAnsi="Times New Roman"/>
          <w:noProof/>
          <w:vertAlign w:val="superscript"/>
          <w:lang w:val="bg-BG"/>
        </w:rPr>
        <w:footnoteReference w:id="222"/>
      </w:r>
      <w:r>
        <w:rPr>
          <w:rFonts w:ascii="Times New Roman" w:hAnsi="Times New Roman"/>
          <w:noProof/>
          <w:lang w:val="bg-BG"/>
        </w:rPr>
        <w:t>, секторите, които управляват големи обществени поръчки или значителни средства на ЕС, като енергетиката или селското стопанство, както и секторите, предоставящи услуги пряко на гражда</w:t>
      </w:r>
      <w:r>
        <w:rPr>
          <w:rFonts w:ascii="Times New Roman" w:hAnsi="Times New Roman"/>
          <w:noProof/>
          <w:lang w:val="bg-BG"/>
        </w:rPr>
        <w:t>ните или предприятията, като например здравеопазването, образованието или транспорта. Но като цяло изглежда, че тези усилия все още са на много по-ранен етап в сравнение с Министерството на вътрешните работи.</w:t>
      </w:r>
    </w:p>
    <w:p w:rsidR="00D868B9" w:rsidRDefault="009716DD">
      <w:pPr>
        <w:spacing w:before="360" w:line="240" w:lineRule="auto"/>
        <w:ind w:left="720" w:hanging="720"/>
        <w:jc w:val="both"/>
        <w:rPr>
          <w:rFonts w:ascii="Times New Roman" w:hAnsi="Times New Roman"/>
          <w:b/>
          <w:bCs/>
          <w:smallCaps/>
          <w:noProof/>
          <w:lang w:val="bg-BG"/>
        </w:rPr>
      </w:pPr>
      <w:r>
        <w:rPr>
          <w:rFonts w:ascii="Times New Roman" w:hAnsi="Times New Roman"/>
          <w:b/>
          <w:smallCaps/>
          <w:noProof/>
          <w:lang w:val="bg-BG"/>
        </w:rPr>
        <w:t>7.</w:t>
      </w:r>
      <w:r>
        <w:rPr>
          <w:noProof/>
          <w:lang w:val="bg-BG"/>
        </w:rPr>
        <w:tab/>
      </w:r>
      <w:r>
        <w:rPr>
          <w:rFonts w:ascii="Times New Roman" w:hAnsi="Times New Roman"/>
          <w:b/>
          <w:smallCaps/>
          <w:noProof/>
          <w:lang w:val="bg-BG"/>
        </w:rPr>
        <w:t>Организирана престъпност</w:t>
      </w:r>
    </w:p>
    <w:p w:rsidR="00D868B9" w:rsidRDefault="009716D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lang w:val="bg-BG"/>
        </w:rPr>
      </w:pPr>
      <w:r>
        <w:rPr>
          <w:rFonts w:ascii="Times New Roman" w:hAnsi="Times New Roman"/>
          <w:i/>
          <w:noProof/>
          <w:lang w:val="bg-BG"/>
        </w:rPr>
        <w:t>Показател 6: Да приложи стратегия за борба с организираната престъпност, като се съсредоточи върху тежките престъпления, изпирането на пари, както и върху систематичното конфискуване на имущество на лица, извършващи престъпления. Да докладва за новите и те</w:t>
      </w:r>
      <w:r>
        <w:rPr>
          <w:rFonts w:ascii="Times New Roman" w:hAnsi="Times New Roman"/>
          <w:i/>
          <w:noProof/>
          <w:lang w:val="bg-BG"/>
        </w:rPr>
        <w:t xml:space="preserve">кущите разследвания в тези области.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По време на присъединяването организираната престъпност бе определена като сериозен проблем за България. Въпреки че нейното видимо присъствие намаля след пика през 90-те години на миналия и първите години на настоящия в</w:t>
      </w:r>
      <w:r>
        <w:rPr>
          <w:rFonts w:ascii="Times New Roman" w:hAnsi="Times New Roman"/>
          <w:noProof/>
          <w:lang w:val="bg-BG"/>
        </w:rPr>
        <w:t>ек, организираната престъпност продължи да представлява значителна заплаха за българското общество и икономика. Проблемът отчасти е отражение на географското местоположение на България, разположена върху едни от най-важните пътища за трафик на незаконни ст</w:t>
      </w:r>
      <w:r>
        <w:rPr>
          <w:rFonts w:ascii="Times New Roman" w:hAnsi="Times New Roman"/>
          <w:noProof/>
          <w:lang w:val="bg-BG"/>
        </w:rPr>
        <w:t>оки между Европа и Ориента, включително най-важния маршрут за трафик на хероин от Централна Азия към Европа. Според анализ за периода 2009—2012 г. на Службата на ООН по наркотиците и престъпността</w:t>
      </w:r>
      <w:r>
        <w:rPr>
          <w:rStyle w:val="FootnoteReference"/>
          <w:rFonts w:ascii="Times New Roman" w:hAnsi="Times New Roman"/>
          <w:noProof/>
          <w:lang w:val="bg-BG"/>
        </w:rPr>
        <w:footnoteReference w:id="223"/>
      </w:r>
      <w:r>
        <w:rPr>
          <w:rFonts w:ascii="Times New Roman" w:hAnsi="Times New Roman"/>
          <w:noProof/>
          <w:lang w:val="bg-BG"/>
        </w:rPr>
        <w:t xml:space="preserve">, само трафикът на хероин през България е донесъл средно </w:t>
      </w:r>
      <w:r>
        <w:rPr>
          <w:rFonts w:ascii="Times New Roman" w:hAnsi="Times New Roman"/>
          <w:noProof/>
          <w:lang w:val="bg-BG"/>
        </w:rPr>
        <w:t>годишни приходи за организираната престъпност, равняващи се на около 1,22 процента от БВП на България</w:t>
      </w:r>
      <w:r>
        <w:rPr>
          <w:rFonts w:ascii="Times New Roman" w:hAnsi="Times New Roman"/>
          <w:noProof/>
          <w:vertAlign w:val="superscript"/>
          <w:lang w:val="bg-BG"/>
        </w:rPr>
        <w:footnoteReference w:id="224"/>
      </w:r>
      <w:r>
        <w:rPr>
          <w:rFonts w:ascii="Times New Roman" w:hAnsi="Times New Roman"/>
          <w:noProof/>
          <w:lang w:val="bg-BG"/>
        </w:rPr>
        <w:t>. Неотдавнашно проучване на незаконните пазари в Европа оцени незаконните приходи от набор от други престъпни дейности — по-специално незаконни тютюневи и</w:t>
      </w:r>
      <w:r>
        <w:rPr>
          <w:rFonts w:ascii="Times New Roman" w:hAnsi="Times New Roman"/>
          <w:noProof/>
          <w:lang w:val="bg-BG"/>
        </w:rPr>
        <w:t>зделия, измами с ДДС и фалшифициране — на около 1,6 на сто от БВП на страната</w:t>
      </w:r>
      <w:r>
        <w:rPr>
          <w:rFonts w:ascii="Times New Roman" w:hAnsi="Times New Roman"/>
          <w:noProof/>
          <w:vertAlign w:val="superscript"/>
          <w:lang w:val="bg-BG"/>
        </w:rPr>
        <w:footnoteReference w:id="225"/>
      </w:r>
      <w:r>
        <w:rPr>
          <w:rFonts w:ascii="Times New Roman" w:hAnsi="Times New Roman"/>
          <w:noProof/>
          <w:lang w:val="bg-BG"/>
        </w:rPr>
        <w:t>. Техническият доклад по МСП от 2012 г. цитира оценка на дейностите на организираната престъпност, равняваща се на общо близо 5 процента от БВП</w:t>
      </w:r>
      <w:r>
        <w:rPr>
          <w:rFonts w:ascii="Times New Roman" w:hAnsi="Times New Roman"/>
          <w:noProof/>
          <w:vertAlign w:val="superscript"/>
          <w:lang w:val="bg-BG"/>
        </w:rPr>
        <w:footnoteReference w:id="226"/>
      </w:r>
      <w:r>
        <w:rPr>
          <w:rFonts w:ascii="Times New Roman" w:hAnsi="Times New Roman"/>
          <w:noProof/>
          <w:lang w:val="bg-BG"/>
        </w:rPr>
        <w:t xml:space="preserve">.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При все че в тези изчисления ес</w:t>
      </w:r>
      <w:r>
        <w:rPr>
          <w:rFonts w:ascii="Times New Roman" w:hAnsi="Times New Roman"/>
          <w:noProof/>
          <w:lang w:val="bg-BG"/>
        </w:rPr>
        <w:t>тествено съществува голяма доза несигурност, подобни цифри могат да дадат най-обща представа за значението на организираната престъпност в българската икономика. Освен това, както се посочва в доклада по МСП от юли 2012 г., важен допълнителен фактор е наси</w:t>
      </w:r>
      <w:r>
        <w:rPr>
          <w:rFonts w:ascii="Times New Roman" w:hAnsi="Times New Roman"/>
          <w:noProof/>
          <w:lang w:val="bg-BG"/>
        </w:rPr>
        <w:t xml:space="preserve">лието, свързано с организираната престъпност в България, включително честите поръчкови убийства, за които могат да се докладват слаби съдебни и правоприлагащи последващи действия.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Шестият показател по МСП се основава на оценката, че организираната престъп</w:t>
      </w:r>
      <w:r>
        <w:rPr>
          <w:rFonts w:ascii="Times New Roman" w:hAnsi="Times New Roman"/>
          <w:noProof/>
          <w:lang w:val="bg-BG"/>
        </w:rPr>
        <w:t>ност играе уникална роля в българското общество, като организираните престъпни групи упражняват значително влияние върху икономическите дейности в страната, както и потенциално върху политическата система и държавните институции</w:t>
      </w:r>
      <w:r>
        <w:rPr>
          <w:rFonts w:ascii="Times New Roman" w:hAnsi="Times New Roman"/>
          <w:noProof/>
          <w:vertAlign w:val="superscript"/>
          <w:lang w:val="bg-BG"/>
        </w:rPr>
        <w:footnoteReference w:id="227"/>
      </w:r>
      <w:r>
        <w:rPr>
          <w:rFonts w:ascii="Times New Roman" w:hAnsi="Times New Roman"/>
          <w:noProof/>
          <w:lang w:val="bg-BG"/>
        </w:rPr>
        <w:t xml:space="preserve">. </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 xml:space="preserve">7.1. </w:t>
      </w:r>
      <w:r>
        <w:rPr>
          <w:noProof/>
          <w:lang w:val="bg-BG"/>
        </w:rPr>
        <w:tab/>
      </w:r>
      <w:r>
        <w:rPr>
          <w:rFonts w:ascii="Times New Roman" w:hAnsi="Times New Roman"/>
          <w:b/>
          <w:noProof/>
          <w:lang w:val="bg-BG"/>
        </w:rPr>
        <w:t>Преглед на събития</w:t>
      </w:r>
      <w:r>
        <w:rPr>
          <w:rFonts w:ascii="Times New Roman" w:hAnsi="Times New Roman"/>
          <w:b/>
          <w:noProof/>
          <w:lang w:val="bg-BG"/>
        </w:rPr>
        <w:t>та, настъпили в рамките на МСП</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Този раздел е посветен най-вече на промените, настъпили след присъединяването на България към ЕС, по отношение на организираната престъпност, както и ответните правоприлагащи и съдебни действия на българските органи. </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Развити</w:t>
      </w:r>
      <w:r>
        <w:rPr>
          <w:rFonts w:ascii="Times New Roman" w:hAnsi="Times New Roman"/>
          <w:i/>
          <w:noProof/>
          <w:lang w:val="bg-BG"/>
        </w:rPr>
        <w:t>е на организираната престъпност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Българските власти докладват, че през последните десет години се наблюдава значителна промяна в естеството на организираната престъпност в страната. Въпреки че организираната престъпна дейност все още съществува, според бълг</w:t>
      </w:r>
      <w:r>
        <w:rPr>
          <w:rFonts w:ascii="Times New Roman" w:hAnsi="Times New Roman"/>
          <w:noProof/>
          <w:lang w:val="bg-BG"/>
        </w:rPr>
        <w:t>арските органи положението, описано във въведението, характеризиращо се с големи и йерархично организирани престъпни организации, които имат силно изразено присъствие в значителни части от територията на страната (и по-специално открито прибягващи до употр</w:t>
      </w:r>
      <w:r>
        <w:rPr>
          <w:rFonts w:ascii="Times New Roman" w:hAnsi="Times New Roman"/>
          <w:noProof/>
          <w:lang w:val="bg-BG"/>
        </w:rPr>
        <w:t xml:space="preserve">еба на насилие), вече не отговаря на действителността. Днешната организирана престъпност може да се сравнява все повече със ситуацията в други държави членки, в смисъл че е по-фрагментирана, с по-малки групи или лица, свързани чрез гъвкави мрежи. Много от </w:t>
      </w:r>
      <w:r>
        <w:rPr>
          <w:rFonts w:ascii="Times New Roman" w:hAnsi="Times New Roman"/>
          <w:noProof/>
          <w:lang w:val="bg-BG"/>
        </w:rPr>
        <w:t>престъпниците от предходната епоха — ако не са били убити от конкурентни престъпни групи — са напуснали страната или са спрели високорисковите си дейности с престъпен характер, след като са изпрали и пренасочили своите незаконно придобити средства в законн</w:t>
      </w:r>
      <w:r>
        <w:rPr>
          <w:rFonts w:ascii="Times New Roman" w:hAnsi="Times New Roman"/>
          <w:noProof/>
          <w:lang w:val="bg-BG"/>
        </w:rPr>
        <w:t>ата икономика. В резултат на това според българските правоприлагащи органи, ситуацията в момента в България се характеризира с по-малко вредна и по-малко склонна към насилие организирана престъпност, отколкото в миналото</w:t>
      </w:r>
      <w:r>
        <w:rPr>
          <w:rFonts w:ascii="Times New Roman" w:hAnsi="Times New Roman"/>
          <w:noProof/>
          <w:vertAlign w:val="superscript"/>
          <w:lang w:val="bg-BG"/>
        </w:rPr>
        <w:footnoteReference w:id="228"/>
      </w:r>
      <w:r>
        <w:rPr>
          <w:rFonts w:ascii="Times New Roman" w:hAnsi="Times New Roman"/>
          <w:noProof/>
          <w:lang w:val="bg-BG"/>
        </w:rPr>
        <w:t xml:space="preserve">.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Представата за по-фрагментирана </w:t>
      </w:r>
      <w:r>
        <w:rPr>
          <w:rFonts w:ascii="Times New Roman" w:hAnsi="Times New Roman"/>
          <w:noProof/>
          <w:lang w:val="bg-BG"/>
        </w:rPr>
        <w:t>картина по отношение на организираната престъпност може да е отчасти вярна доколкото отпечатъкът на организираната престъпност върху ежедневието стана относително по-невидим през последните години. Нивото на насилие, въпреки че не може да се каже, че е изч</w:t>
      </w:r>
      <w:r>
        <w:rPr>
          <w:rFonts w:ascii="Times New Roman" w:hAnsi="Times New Roman"/>
          <w:noProof/>
          <w:lang w:val="bg-BG"/>
        </w:rPr>
        <w:t>езнало напълно</w:t>
      </w:r>
      <w:r>
        <w:rPr>
          <w:rFonts w:ascii="Times New Roman" w:hAnsi="Times New Roman"/>
          <w:noProof/>
          <w:vertAlign w:val="superscript"/>
          <w:lang w:val="bg-BG"/>
        </w:rPr>
        <w:footnoteReference w:id="229"/>
      </w:r>
      <w:r>
        <w:rPr>
          <w:rFonts w:ascii="Times New Roman" w:hAnsi="Times New Roman"/>
          <w:noProof/>
          <w:lang w:val="bg-BG"/>
        </w:rPr>
        <w:t>, изглежда също е намаляло в сравнение с първите години, обхванати от докладите по Механизма за сътрудничество и проверка</w:t>
      </w:r>
      <w:r>
        <w:rPr>
          <w:rFonts w:ascii="Times New Roman" w:hAnsi="Times New Roman"/>
          <w:noProof/>
          <w:vertAlign w:val="superscript"/>
          <w:lang w:val="bg-BG"/>
        </w:rPr>
        <w:footnoteReference w:id="230"/>
      </w:r>
      <w:r>
        <w:rPr>
          <w:rFonts w:ascii="Times New Roman" w:hAnsi="Times New Roman"/>
          <w:noProof/>
          <w:lang w:val="bg-BG"/>
        </w:rPr>
        <w:t>. Българските власти не твърдят, че това развитие е настъпило само (или предимно) поради ефективни усилия в областта на</w:t>
      </w:r>
      <w:r>
        <w:rPr>
          <w:rFonts w:ascii="Times New Roman" w:hAnsi="Times New Roman"/>
          <w:noProof/>
          <w:lang w:val="bg-BG"/>
        </w:rPr>
        <w:t xml:space="preserve"> правоприлагането от тяхна страна. При все това, дори ако има основания да се смята, че българските правоприлагащи органи не са успели да се справят със сериозните проблеми, свързани с организираната престъпност в периода на присъединяването на страната къ</w:t>
      </w:r>
      <w:r>
        <w:rPr>
          <w:rFonts w:ascii="Times New Roman" w:hAnsi="Times New Roman"/>
          <w:noProof/>
          <w:lang w:val="bg-BG"/>
        </w:rPr>
        <w:t>м ЕС</w:t>
      </w:r>
      <w:r>
        <w:rPr>
          <w:rFonts w:ascii="Times New Roman" w:hAnsi="Times New Roman"/>
          <w:noProof/>
          <w:vertAlign w:val="superscript"/>
          <w:lang w:val="bg-BG"/>
        </w:rPr>
        <w:footnoteReference w:id="231"/>
      </w:r>
      <w:r>
        <w:rPr>
          <w:rFonts w:ascii="Times New Roman" w:hAnsi="Times New Roman"/>
          <w:noProof/>
          <w:lang w:val="bg-BG"/>
        </w:rPr>
        <w:t>, това не означава, че междувременно не е настъпила промяна в цялостната картина на престъпността. Поне на пръв поглед изглежда, че такава промяна наистина е настъпила. Това не означава, че организираната престъпност е намаляла, дори в традиционната с</w:t>
      </w:r>
      <w:r>
        <w:rPr>
          <w:rFonts w:ascii="Times New Roman" w:hAnsi="Times New Roman"/>
          <w:noProof/>
          <w:lang w:val="bg-BG"/>
        </w:rPr>
        <w:t>и форма, активна в различни видове трафик: на наркотици, цигари и — по-отскоро — на мигранти, както и на трафика на хора</w:t>
      </w:r>
      <w:r>
        <w:rPr>
          <w:rFonts w:ascii="Times New Roman" w:hAnsi="Times New Roman"/>
          <w:noProof/>
          <w:vertAlign w:val="superscript"/>
          <w:lang w:val="bg-BG"/>
        </w:rPr>
        <w:footnoteReference w:id="232"/>
      </w:r>
      <w:r>
        <w:rPr>
          <w:rFonts w:ascii="Times New Roman" w:hAnsi="Times New Roman"/>
          <w:noProof/>
          <w:lang w:val="bg-BG"/>
        </w:rPr>
        <w:t>. Въпреки това цялостният пейзаж в момента се доминира по-малко от традиционните организирани престъпни групи, и е заместен от по-разно</w:t>
      </w:r>
      <w:r>
        <w:rPr>
          <w:rFonts w:ascii="Times New Roman" w:hAnsi="Times New Roman"/>
          <w:noProof/>
          <w:lang w:val="bg-BG"/>
        </w:rPr>
        <w:t xml:space="preserve">образен сценарий с по-малки групи от традиционен тип, които съжителстват с по-сложни престъпни мрежи, активни например в областта на киберпрестъпността или измамите със средства за некешови плащания, някои с по-близки връзки със законната икономика и като </w:t>
      </w:r>
      <w:r>
        <w:rPr>
          <w:rFonts w:ascii="Times New Roman" w:hAnsi="Times New Roman"/>
          <w:noProof/>
          <w:lang w:val="bg-BG"/>
        </w:rPr>
        <w:t>цяло съсредоточени върху по-малко рискови и по-трудно забележими видове престъпна дейност</w:t>
      </w:r>
      <w:r>
        <w:rPr>
          <w:rFonts w:ascii="Times New Roman" w:hAnsi="Times New Roman"/>
          <w:noProof/>
          <w:vertAlign w:val="superscript"/>
          <w:lang w:val="bg-BG"/>
        </w:rPr>
        <w:footnoteReference w:id="233"/>
      </w:r>
      <w:r>
        <w:rPr>
          <w:rFonts w:ascii="Times New Roman" w:hAnsi="Times New Roman"/>
          <w:noProof/>
          <w:lang w:val="bg-BG"/>
        </w:rPr>
        <w:t xml:space="preserve">. </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Институционални промени в отговор на организираната престъпност</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Както беше посочено, по времето, когато България се присъедини към ЕС, нейните правоприлагащи орган</w:t>
      </w:r>
      <w:r>
        <w:rPr>
          <w:rFonts w:ascii="Times New Roman" w:hAnsi="Times New Roman"/>
          <w:noProof/>
          <w:lang w:val="bg-BG"/>
        </w:rPr>
        <w:t>и изглеждаха неспособни да се справят с организираната престъпност, появила се през 90-те години след прехода. Оттогава насам настъпиха редица институционални промени. Най-важните институции за борба с организираната престъпност са ГДБОП (специализирана ди</w:t>
      </w:r>
      <w:r>
        <w:rPr>
          <w:rFonts w:ascii="Times New Roman" w:hAnsi="Times New Roman"/>
          <w:noProof/>
          <w:lang w:val="bg-BG"/>
        </w:rPr>
        <w:t>рекция към Министерство на вътрешните работи</w:t>
      </w:r>
      <w:r>
        <w:rPr>
          <w:rFonts w:ascii="Times New Roman" w:hAnsi="Times New Roman"/>
          <w:noProof/>
          <w:vertAlign w:val="superscript"/>
          <w:lang w:val="bg-BG"/>
        </w:rPr>
        <w:footnoteReference w:id="234"/>
      </w:r>
      <w:r>
        <w:rPr>
          <w:rFonts w:ascii="Times New Roman" w:hAnsi="Times New Roman"/>
          <w:noProof/>
          <w:lang w:val="bg-BG"/>
        </w:rPr>
        <w:t>) и специализирания наказателен съд и специализираната прокуратура за дела, свързани с организираната престъпност, създадени през 2012 г. Третата институция, която участва пряко в разследвания, свързани с органи</w:t>
      </w:r>
      <w:r>
        <w:rPr>
          <w:rFonts w:ascii="Times New Roman" w:hAnsi="Times New Roman"/>
          <w:noProof/>
          <w:lang w:val="bg-BG"/>
        </w:rPr>
        <w:t xml:space="preserve">зираната престъпност, е Комисията за отнемане на незаконно придобито имущество (КОНПИ).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Специализираният съд и специализираната прокуратура за дела, свързани с организираната престъпност, бяха създадени през 2012 г. в контекста на по-широка реформа на Нак</w:t>
      </w:r>
      <w:r>
        <w:rPr>
          <w:rFonts w:ascii="Times New Roman" w:hAnsi="Times New Roman"/>
          <w:noProof/>
          <w:lang w:val="bg-BG"/>
        </w:rPr>
        <w:t>азателно-процесуалния кодекс</w:t>
      </w:r>
      <w:r>
        <w:rPr>
          <w:rFonts w:ascii="Times New Roman" w:hAnsi="Times New Roman"/>
          <w:noProof/>
          <w:vertAlign w:val="superscript"/>
          <w:lang w:val="bg-BG"/>
        </w:rPr>
        <w:footnoteReference w:id="235"/>
      </w:r>
      <w:r>
        <w:rPr>
          <w:rFonts w:ascii="Times New Roman" w:hAnsi="Times New Roman"/>
          <w:noProof/>
          <w:lang w:val="bg-BG"/>
        </w:rPr>
        <w:t>. Първоначалната идея бе да се създадат специализирани институции, които да се занимават с дела за тежка организирана престъпност и корупция по високите етажи на властта. Крайният резултат от законодателния процес беше по-огран</w:t>
      </w:r>
      <w:r>
        <w:rPr>
          <w:rFonts w:ascii="Times New Roman" w:hAnsi="Times New Roman"/>
          <w:noProof/>
          <w:lang w:val="bg-BG"/>
        </w:rPr>
        <w:t>ичен модел, обхващащ организираната престъпност</w:t>
      </w:r>
      <w:r>
        <w:rPr>
          <w:rStyle w:val="FootnoteReference"/>
          <w:rFonts w:ascii="Times New Roman" w:hAnsi="Times New Roman"/>
          <w:noProof/>
          <w:lang w:val="bg-BG"/>
        </w:rPr>
        <w:footnoteReference w:id="236"/>
      </w:r>
      <w:r>
        <w:rPr>
          <w:noProof/>
          <w:lang w:val="bg-BG"/>
        </w:rPr>
        <w:t xml:space="preserve"> </w:t>
      </w:r>
      <w:r>
        <w:rPr>
          <w:rFonts w:ascii="Times New Roman" w:hAnsi="Times New Roman"/>
          <w:noProof/>
          <w:lang w:val="bg-BG"/>
        </w:rPr>
        <w:t>и някои други специфични видове дела, например за престъпления, свързани с длъжностни лица от Министерство на вътрешните работи или с охранителни дружества.</w:t>
      </w:r>
      <w:r>
        <w:rPr>
          <w:rFonts w:ascii="Times New Roman" w:hAnsi="Times New Roman"/>
          <w:noProof/>
          <w:vertAlign w:val="superscript"/>
          <w:lang w:val="bg-BG"/>
        </w:rPr>
        <w:footnoteReference w:id="237"/>
      </w:r>
      <w:r>
        <w:rPr>
          <w:rFonts w:ascii="Times New Roman" w:hAnsi="Times New Roman"/>
          <w:noProof/>
          <w:lang w:val="bg-BG"/>
        </w:rPr>
        <w:t xml:space="preserve"> Специализираният съд и специализираната прокурату</w:t>
      </w:r>
      <w:r>
        <w:rPr>
          <w:rFonts w:ascii="Times New Roman" w:hAnsi="Times New Roman"/>
          <w:noProof/>
          <w:lang w:val="bg-BG"/>
        </w:rPr>
        <w:t xml:space="preserve">ра дадоха възможност за по-строг подход към организираната престъпност, не на последно място поради факта, че мандатът им обхващаше цялата територия на страната, което е от ключово значение при положение, че местните правоприлагащи и съдебни институции се </w:t>
      </w:r>
      <w:r>
        <w:rPr>
          <w:rFonts w:ascii="Times New Roman" w:hAnsi="Times New Roman"/>
          <w:noProof/>
          <w:lang w:val="bg-BG"/>
        </w:rPr>
        <w:t xml:space="preserve">възприемаха като уязвими на натиск от страна на организирани престъпни групи.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Нужно бе известно време, преди новите специализирани институции да се утвърдят. През първите години тяхната работа бе възпрепятствана от липсата на капацитет</w:t>
      </w:r>
      <w:r>
        <w:rPr>
          <w:rFonts w:ascii="Times New Roman" w:hAnsi="Times New Roman"/>
          <w:noProof/>
          <w:vertAlign w:val="superscript"/>
          <w:lang w:val="bg-BG"/>
        </w:rPr>
        <w:footnoteReference w:id="238"/>
      </w:r>
      <w:r>
        <w:rPr>
          <w:rFonts w:ascii="Times New Roman" w:hAnsi="Times New Roman"/>
          <w:noProof/>
          <w:lang w:val="bg-BG"/>
        </w:rPr>
        <w:t xml:space="preserve">, както и от голям </w:t>
      </w:r>
      <w:r>
        <w:rPr>
          <w:rFonts w:ascii="Times New Roman" w:hAnsi="Times New Roman"/>
          <w:noProof/>
          <w:lang w:val="bg-BG"/>
        </w:rPr>
        <w:t>брой относително маловажни дела, отнесени до тях поради, както се оказа, твърде широкото тълкуване на компетентността им</w:t>
      </w:r>
      <w:r>
        <w:rPr>
          <w:rFonts w:ascii="Times New Roman" w:hAnsi="Times New Roman"/>
          <w:noProof/>
          <w:vertAlign w:val="superscript"/>
          <w:lang w:val="bg-BG"/>
        </w:rPr>
        <w:footnoteReference w:id="239"/>
      </w:r>
      <w:r>
        <w:rPr>
          <w:rFonts w:ascii="Times New Roman" w:hAnsi="Times New Roman"/>
          <w:noProof/>
          <w:lang w:val="bg-BG"/>
        </w:rPr>
        <w:t>. Други преходни въпроси също доведоха до забавяния през първите години</w:t>
      </w:r>
      <w:r>
        <w:rPr>
          <w:rFonts w:ascii="Times New Roman" w:hAnsi="Times New Roman"/>
          <w:noProof/>
          <w:vertAlign w:val="superscript"/>
          <w:lang w:val="bg-BG"/>
        </w:rPr>
        <w:footnoteReference w:id="240"/>
      </w:r>
      <w:r>
        <w:rPr>
          <w:rFonts w:ascii="Times New Roman" w:hAnsi="Times New Roman"/>
          <w:noProof/>
          <w:lang w:val="bg-BG"/>
        </w:rPr>
        <w:t>, но тези пречки постепенно бяха елиминирани чрез законодателни</w:t>
      </w:r>
      <w:r>
        <w:rPr>
          <w:rFonts w:ascii="Times New Roman" w:hAnsi="Times New Roman"/>
          <w:noProof/>
          <w:lang w:val="bg-BG"/>
        </w:rPr>
        <w:t xml:space="preserve"> или организационни действия.</w:t>
      </w:r>
      <w:r>
        <w:rPr>
          <w:noProof/>
          <w:lang w:val="bg-BG"/>
        </w:rPr>
        <w:t xml:space="preserve"> </w:t>
      </w:r>
      <w:r>
        <w:rPr>
          <w:rFonts w:ascii="Times New Roman" w:hAnsi="Times New Roman"/>
          <w:noProof/>
          <w:lang w:val="bg-BG"/>
        </w:rPr>
        <w:t>Така например, законодателните изменения на Наказателно-процесуалния кодекс, направени през 2015 г., до известна степен намалиха обхвата на компетентността на съда чрез изключване от нея на някои конкретни видове престъпления,</w:t>
      </w:r>
      <w:r>
        <w:rPr>
          <w:rFonts w:ascii="Times New Roman" w:hAnsi="Times New Roman"/>
          <w:noProof/>
          <w:lang w:val="bg-BG"/>
        </w:rPr>
        <w:t xml:space="preserve"> за да може той по-добре да се съсредоточи върху по-значимите дела за организирана престъпност. Освен това в рамките на специализираната прокуратура бе създаден специализиран отдел за данъчни престъпления, за да се увеличи капацитетът ѝ по този вид дела</w:t>
      </w:r>
      <w:r>
        <w:rPr>
          <w:rFonts w:ascii="Times New Roman" w:hAnsi="Times New Roman"/>
          <w:noProof/>
          <w:vertAlign w:val="superscript"/>
          <w:lang w:val="bg-BG"/>
        </w:rPr>
        <w:footnoteReference w:id="241"/>
      </w:r>
      <w:r>
        <w:rPr>
          <w:rFonts w:ascii="Times New Roman" w:hAnsi="Times New Roman"/>
          <w:noProof/>
          <w:lang w:val="bg-BG"/>
        </w:rPr>
        <w:t xml:space="preserve">.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Българските власти съобщават, че през последните години се наблюдава постепенно подобряване на резултатите по отношение на броя на приключените в съда дела за тежка организирана престъпност, като няколко от делата са приключили с налагане на наказание дъл</w:t>
      </w:r>
      <w:r>
        <w:rPr>
          <w:rFonts w:ascii="Times New Roman" w:hAnsi="Times New Roman"/>
          <w:noProof/>
          <w:lang w:val="bg-BG"/>
        </w:rPr>
        <w:t>госрочно лишаване от свобода за престъпления като трафик на наркотици. Следва да се отбележи обаче, че значителен брой дела все още приключват със споразумения, което води до доста по-леки присъди</w:t>
      </w:r>
      <w:r>
        <w:rPr>
          <w:rFonts w:ascii="Times New Roman" w:hAnsi="Times New Roman"/>
          <w:noProof/>
          <w:vertAlign w:val="superscript"/>
          <w:lang w:val="bg-BG"/>
        </w:rPr>
        <w:footnoteReference w:id="242"/>
      </w:r>
      <w:r>
        <w:rPr>
          <w:rFonts w:ascii="Times New Roman" w:hAnsi="Times New Roman"/>
          <w:noProof/>
          <w:lang w:val="bg-BG"/>
        </w:rPr>
        <w:t xml:space="preserve">. До споразумения се прибягва най-вече, понеже те могат да </w:t>
      </w:r>
      <w:r>
        <w:rPr>
          <w:rFonts w:ascii="Times New Roman" w:hAnsi="Times New Roman"/>
          <w:noProof/>
          <w:lang w:val="bg-BG"/>
        </w:rPr>
        <w:t>гарантират бързото приключване на делото с окончателна присъда — нещо, което иначе е трудно постижимо в българската система. Прокуратурата обаче отбеляза, че законовите разпоредби може да бъдат твърде снизходителни и в някои случаи да доведат до това извър</w:t>
      </w:r>
      <w:r>
        <w:rPr>
          <w:rFonts w:ascii="Times New Roman" w:hAnsi="Times New Roman"/>
          <w:noProof/>
          <w:lang w:val="bg-BG"/>
        </w:rPr>
        <w:t>шители на сериозни деяния да получат относително леки присъди</w:t>
      </w:r>
      <w:r>
        <w:rPr>
          <w:rFonts w:ascii="Times New Roman" w:hAnsi="Times New Roman"/>
          <w:noProof/>
          <w:vertAlign w:val="superscript"/>
          <w:lang w:val="bg-BG"/>
        </w:rPr>
        <w:footnoteReference w:id="243"/>
      </w:r>
      <w:r>
        <w:rPr>
          <w:rFonts w:ascii="Times New Roman" w:hAnsi="Times New Roman"/>
          <w:noProof/>
          <w:lang w:val="bg-BG"/>
        </w:rPr>
        <w:t xml:space="preserve">.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Въпреки напредъка, постигнат от специализираните съд и прокуратура през последните години, разгръщането на пълния потенциал на тези институции в България е все още трудно. През декември 2016 </w:t>
      </w:r>
      <w:r>
        <w:rPr>
          <w:rFonts w:ascii="Times New Roman" w:hAnsi="Times New Roman"/>
          <w:noProof/>
          <w:lang w:val="bg-BG"/>
        </w:rPr>
        <w:t>г. Върховният касационен съд публикува анализ, изготвен от четири работни групи, съставени от съдии от този съд, относно работата на двете инстанции на специализирания съд за борба с организираната престъпност за периода 2012—2015 г.</w:t>
      </w:r>
      <w:r>
        <w:rPr>
          <w:rFonts w:ascii="Times New Roman" w:hAnsi="Times New Roman"/>
          <w:noProof/>
          <w:vertAlign w:val="superscript"/>
          <w:lang w:val="bg-BG"/>
        </w:rPr>
        <w:footnoteReference w:id="244"/>
      </w:r>
      <w:r>
        <w:rPr>
          <w:rFonts w:ascii="Times New Roman" w:hAnsi="Times New Roman"/>
          <w:noProof/>
          <w:lang w:val="bg-BG"/>
        </w:rPr>
        <w:t xml:space="preserve"> В доклада се достига </w:t>
      </w:r>
      <w:r>
        <w:rPr>
          <w:rFonts w:ascii="Times New Roman" w:hAnsi="Times New Roman"/>
          <w:noProof/>
          <w:lang w:val="bg-BG"/>
        </w:rPr>
        <w:t>до заключението, че зададената от законодателя предметна компетентност е „непрецизна и произволна“ и че специализираните структури са създадени при липса на визия за вида специализация и съдържанието на предметната им компетентност</w:t>
      </w:r>
      <w:r>
        <w:rPr>
          <w:rFonts w:ascii="Times New Roman" w:hAnsi="Times New Roman"/>
          <w:noProof/>
          <w:vertAlign w:val="superscript"/>
          <w:lang w:val="bg-BG"/>
        </w:rPr>
        <w:footnoteReference w:id="245"/>
      </w:r>
      <w:r>
        <w:rPr>
          <w:rFonts w:ascii="Times New Roman" w:hAnsi="Times New Roman"/>
          <w:noProof/>
          <w:lang w:val="bg-BG"/>
        </w:rPr>
        <w:t>. Ето защо в действителн</w:t>
      </w:r>
      <w:r>
        <w:rPr>
          <w:rFonts w:ascii="Times New Roman" w:hAnsi="Times New Roman"/>
          <w:noProof/>
          <w:lang w:val="bg-BG"/>
        </w:rPr>
        <w:t>ост съдът не функционира като специализирана структура за борба с организираната престъпност, каквато е трябвало да бъде. Поради правната неяснота съдът е претоварен с наказателни дела от частноправен характер в досъдебната фаза, само малка част от които в</w:t>
      </w:r>
      <w:r>
        <w:rPr>
          <w:rFonts w:ascii="Times New Roman" w:hAnsi="Times New Roman"/>
          <w:noProof/>
          <w:lang w:val="bg-BG"/>
        </w:rPr>
        <w:t>одят до цялостни наказателни производства. Според анализа едва около 10 процента от делата, разглеждани в съда, са срещу организирани престъпни групи. Анализът също така отбелязва прекомерен формализъм на апелативна инстанция. В анализа се установява също,</w:t>
      </w:r>
      <w:r>
        <w:rPr>
          <w:rFonts w:ascii="Times New Roman" w:hAnsi="Times New Roman"/>
          <w:noProof/>
          <w:lang w:val="bg-BG"/>
        </w:rPr>
        <w:t xml:space="preserve"> че съдът и магистратите в него имат сравнително ниска натовареност</w:t>
      </w:r>
      <w:r>
        <w:rPr>
          <w:rFonts w:ascii="Times New Roman" w:hAnsi="Times New Roman"/>
          <w:noProof/>
          <w:vertAlign w:val="superscript"/>
          <w:lang w:val="bg-BG"/>
        </w:rPr>
        <w:footnoteReference w:id="246"/>
      </w:r>
      <w:r>
        <w:rPr>
          <w:rFonts w:ascii="Times New Roman" w:hAnsi="Times New Roman"/>
          <w:noProof/>
          <w:lang w:val="bg-BG"/>
        </w:rPr>
        <w:t xml:space="preserve"> и че относително високият брой прекратени дела и дела, върнати за допълнително разследване, повдига въпроси относно ефикасността на работата на съда. Работата се разпределя неравномерно м</w:t>
      </w:r>
      <w:r>
        <w:rPr>
          <w:rFonts w:ascii="Times New Roman" w:hAnsi="Times New Roman"/>
          <w:noProof/>
          <w:lang w:val="bg-BG"/>
        </w:rPr>
        <w:t>ежду съдиите. Колкото до резултатите през първите четири години от съществуването му (2012—2015 г.), анализът показва, че специализираният съд е обработил общо 636 дела за организирана престъпност, от които 19 на сто са завършили с постановяване на осъдите</w:t>
      </w:r>
      <w:r>
        <w:rPr>
          <w:rFonts w:ascii="Times New Roman" w:hAnsi="Times New Roman"/>
          <w:noProof/>
          <w:lang w:val="bg-BG"/>
        </w:rPr>
        <w:t>лна присъда, а 31 на сто са били решени чрез споразумение. Приблизително половината от делата са били прекратени по една или друга причина. Като цяло анализът показва, че все още съществуват предизвикателства пред ефективното функциониране на специализиран</w:t>
      </w:r>
      <w:r>
        <w:rPr>
          <w:rFonts w:ascii="Times New Roman" w:hAnsi="Times New Roman"/>
          <w:noProof/>
          <w:lang w:val="bg-BG"/>
        </w:rPr>
        <w:t>ия съд, макар че заключенията следва също да се разглеждат в контекста на четиригодишния период. Следва да се отбележи, че според миналите доклади по МСП специализираните структури имат висока натовареност, особено специализираната прокуратура</w:t>
      </w:r>
      <w:r>
        <w:rPr>
          <w:rFonts w:ascii="Times New Roman" w:hAnsi="Times New Roman"/>
          <w:noProof/>
          <w:vertAlign w:val="superscript"/>
          <w:lang w:val="bg-BG"/>
        </w:rPr>
        <w:footnoteReference w:id="247"/>
      </w:r>
      <w:r>
        <w:rPr>
          <w:rFonts w:ascii="Times New Roman" w:hAnsi="Times New Roman"/>
          <w:noProof/>
          <w:lang w:val="bg-BG"/>
        </w:rPr>
        <w:t xml:space="preserve">.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Ако специ</w:t>
      </w:r>
      <w:r>
        <w:rPr>
          <w:rFonts w:ascii="Times New Roman" w:hAnsi="Times New Roman"/>
          <w:noProof/>
          <w:lang w:val="bg-BG"/>
        </w:rPr>
        <w:t>ализираните съд и прокуратура са се нуждаели от време, за да привикнат със своите роли и да започнат да постигат резултати, в други случаи политически решения са възпрепятствали ефективното функциониране на отдавна утвърдени институции. Пример в това отнош</w:t>
      </w:r>
      <w:r>
        <w:rPr>
          <w:rFonts w:ascii="Times New Roman" w:hAnsi="Times New Roman"/>
          <w:noProof/>
          <w:lang w:val="bg-BG"/>
        </w:rPr>
        <w:t xml:space="preserve">ение е решението от 2013 г. за прехвърляне на функциите на Главна дирекция „Борба с организираната престъпност“ (ГДБОП) от Министерството на вътрешните работи към Държавна агенция „Национална сигурност“ (ДАНС), което доведе до няколкомесечно прекъсване на </w:t>
      </w:r>
      <w:r>
        <w:rPr>
          <w:rFonts w:ascii="Times New Roman" w:hAnsi="Times New Roman"/>
          <w:noProof/>
          <w:lang w:val="bg-BG"/>
        </w:rPr>
        <w:t>разследванията на организираната престъпност</w:t>
      </w:r>
      <w:r>
        <w:rPr>
          <w:rFonts w:ascii="Times New Roman" w:hAnsi="Times New Roman"/>
          <w:noProof/>
          <w:vertAlign w:val="superscript"/>
          <w:lang w:val="bg-BG"/>
        </w:rPr>
        <w:footnoteReference w:id="248"/>
      </w:r>
      <w:r>
        <w:rPr>
          <w:rFonts w:ascii="Times New Roman" w:hAnsi="Times New Roman"/>
          <w:noProof/>
          <w:lang w:val="bg-BG"/>
        </w:rPr>
        <w:t>. Новата организация бе хибрид между правоприлагащ орган в областта на наказателното право и разузнавателна служба, с функции да работи както по разузнавателни операции под прикритие, така и по официални наказат</w:t>
      </w:r>
      <w:r>
        <w:rPr>
          <w:rFonts w:ascii="Times New Roman" w:hAnsi="Times New Roman"/>
          <w:noProof/>
          <w:lang w:val="bg-BG"/>
        </w:rPr>
        <w:t>елни разследвания съгласно Наказателно-процесуалния кодекс</w:t>
      </w:r>
      <w:r>
        <w:rPr>
          <w:rFonts w:ascii="Times New Roman" w:hAnsi="Times New Roman"/>
          <w:noProof/>
          <w:vertAlign w:val="superscript"/>
          <w:lang w:val="bg-BG"/>
        </w:rPr>
        <w:footnoteReference w:id="249"/>
      </w:r>
      <w:r>
        <w:rPr>
          <w:rFonts w:ascii="Times New Roman" w:hAnsi="Times New Roman"/>
          <w:noProof/>
          <w:lang w:val="bg-BG"/>
        </w:rPr>
        <w:t>. Този двоен характер, в съчетание с чисто практическите предизвикателства, свързани с промените в персонала и преписките, доведе до опасения, свързани с международното сътрудничество и ефективното</w:t>
      </w:r>
      <w:r>
        <w:rPr>
          <w:rFonts w:ascii="Times New Roman" w:hAnsi="Times New Roman"/>
          <w:noProof/>
          <w:lang w:val="bg-BG"/>
        </w:rPr>
        <w:t xml:space="preserve"> провеждане на наказателните разследвания</w:t>
      </w:r>
      <w:r>
        <w:rPr>
          <w:rFonts w:ascii="Times New Roman" w:hAnsi="Times New Roman"/>
          <w:noProof/>
          <w:vertAlign w:val="superscript"/>
          <w:lang w:val="bg-BG"/>
        </w:rPr>
        <w:footnoteReference w:id="250"/>
      </w:r>
      <w:r>
        <w:rPr>
          <w:rFonts w:ascii="Times New Roman" w:hAnsi="Times New Roman"/>
          <w:noProof/>
          <w:lang w:val="bg-BG"/>
        </w:rPr>
        <w:t>. В крайна сметка през 2015 г. новото правителство реши да прехвърли функциите на дирекцията обратно към Министерството на вътрешните работи. Този път бяха взети мерки за избягване на твърде дълго прекъсване на дей</w:t>
      </w:r>
      <w:r>
        <w:rPr>
          <w:rFonts w:ascii="Times New Roman" w:hAnsi="Times New Roman"/>
          <w:noProof/>
          <w:lang w:val="bg-BG"/>
        </w:rPr>
        <w:t>ността посредством прехвърляне на преписките заедно с персонала в новата организация. Прехвърлянето на ГДБОП към ДАНС и обратно оказа все пак отрицателно въздействие в краткосрочен план върху разследването на случаите на организирана престъпност</w:t>
      </w:r>
      <w:r>
        <w:rPr>
          <w:rFonts w:ascii="Times New Roman" w:hAnsi="Times New Roman"/>
          <w:noProof/>
          <w:vertAlign w:val="superscript"/>
          <w:lang w:val="bg-BG"/>
        </w:rPr>
        <w:footnoteReference w:id="251"/>
      </w:r>
      <w:r>
        <w:rPr>
          <w:rFonts w:ascii="Times New Roman" w:hAnsi="Times New Roman"/>
          <w:noProof/>
          <w:lang w:val="bg-BG"/>
        </w:rPr>
        <w:t xml:space="preserve">. Наред с </w:t>
      </w:r>
      <w:r>
        <w:rPr>
          <w:rFonts w:ascii="Times New Roman" w:hAnsi="Times New Roman"/>
          <w:noProof/>
          <w:lang w:val="bg-BG"/>
        </w:rPr>
        <w:t>това, в резултат от промените структурата на ГДБОП значително намаля, в резултат от загубата на голяма част от служителите</w:t>
      </w:r>
      <w:r>
        <w:rPr>
          <w:rFonts w:ascii="Times New Roman" w:hAnsi="Times New Roman"/>
          <w:noProof/>
          <w:vertAlign w:val="superscript"/>
          <w:lang w:val="bg-BG"/>
        </w:rPr>
        <w:footnoteReference w:id="252"/>
      </w:r>
      <w:r>
        <w:rPr>
          <w:rFonts w:ascii="Times New Roman" w:hAnsi="Times New Roman"/>
          <w:noProof/>
          <w:lang w:val="bg-BG"/>
        </w:rPr>
        <w:t>. Освен това през 2015 г. ГДБОП бе изправена пред множество предизвикателства, свързани с разграничаването на правомощията на дирекци</w:t>
      </w:r>
      <w:r>
        <w:rPr>
          <w:rFonts w:ascii="Times New Roman" w:hAnsi="Times New Roman"/>
          <w:noProof/>
          <w:lang w:val="bg-BG"/>
        </w:rPr>
        <w:t>ята от тези на другите полицейски служби, съгласно посоченото в Закона за Министерството на вътрешните работи</w:t>
      </w:r>
      <w:r>
        <w:rPr>
          <w:rFonts w:ascii="Times New Roman" w:hAnsi="Times New Roman"/>
          <w:noProof/>
          <w:vertAlign w:val="superscript"/>
          <w:lang w:val="bg-BG"/>
        </w:rPr>
        <w:footnoteReference w:id="253"/>
      </w:r>
      <w:r>
        <w:rPr>
          <w:rFonts w:ascii="Times New Roman" w:hAnsi="Times New Roman"/>
          <w:noProof/>
          <w:lang w:val="bg-BG"/>
        </w:rPr>
        <w:t xml:space="preserve">.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Комисията за отнемане на незаконно придобито имущество (КОНПИ) представлява третият основен елемент в системата за борба с организираната прест</w:t>
      </w:r>
      <w:r>
        <w:rPr>
          <w:rFonts w:ascii="Times New Roman" w:hAnsi="Times New Roman"/>
          <w:noProof/>
          <w:lang w:val="bg-BG"/>
        </w:rPr>
        <w:t>ъпност в България. Настоящата организация бе официално създадена през 2012 г., но се основава на вече съществуваща институция, създадена няколко години преди присъединяването на България към ЕС. Новата правна уредба, която влезе в сила през 2012 г., заслуж</w:t>
      </w:r>
      <w:r>
        <w:rPr>
          <w:rFonts w:ascii="Times New Roman" w:hAnsi="Times New Roman"/>
          <w:noProof/>
          <w:lang w:val="bg-BG"/>
        </w:rPr>
        <w:t>ава да се отбележи заради въвеждането на процедура за отнемане на незаконно придобито имущество без да има постановена осъдителна присъда. Законът предизвика полемика по време на приемането му в Народното събрание и в крайна сметка в последната минута бяха</w:t>
      </w:r>
      <w:r>
        <w:rPr>
          <w:rFonts w:ascii="Times New Roman" w:hAnsi="Times New Roman"/>
          <w:noProof/>
          <w:lang w:val="bg-BG"/>
        </w:rPr>
        <w:t xml:space="preserve"> направени няколко изменения на първоначалния проект</w:t>
      </w:r>
      <w:r>
        <w:rPr>
          <w:rFonts w:ascii="Times New Roman" w:hAnsi="Times New Roman"/>
          <w:noProof/>
          <w:vertAlign w:val="superscript"/>
          <w:lang w:val="bg-BG"/>
        </w:rPr>
        <w:footnoteReference w:id="254"/>
      </w:r>
      <w:r>
        <w:rPr>
          <w:rFonts w:ascii="Times New Roman" w:hAnsi="Times New Roman"/>
          <w:noProof/>
          <w:lang w:val="bg-BG"/>
        </w:rPr>
        <w:t>. На ранен етап бе признато, че някои от измененията пораждат затруднения за ефективното функциониране на изземването и конфискацията на незаконно придобито имущество</w:t>
      </w:r>
      <w:r>
        <w:rPr>
          <w:rFonts w:ascii="Times New Roman" w:hAnsi="Times New Roman"/>
          <w:noProof/>
          <w:vertAlign w:val="superscript"/>
          <w:lang w:val="bg-BG"/>
        </w:rPr>
        <w:footnoteReference w:id="255"/>
      </w:r>
      <w:r>
        <w:rPr>
          <w:rFonts w:ascii="Times New Roman" w:hAnsi="Times New Roman"/>
          <w:noProof/>
          <w:lang w:val="bg-BG"/>
        </w:rPr>
        <w:t>. Такъв беше случаят например с фина</w:t>
      </w:r>
      <w:r>
        <w:rPr>
          <w:rFonts w:ascii="Times New Roman" w:hAnsi="Times New Roman"/>
          <w:noProof/>
          <w:lang w:val="bg-BG"/>
        </w:rPr>
        <w:t>нсовия праг за образуване на производство, който е твърде висок за българските стандарти</w:t>
      </w:r>
      <w:r>
        <w:rPr>
          <w:rFonts w:ascii="Times New Roman" w:hAnsi="Times New Roman"/>
          <w:noProof/>
          <w:vertAlign w:val="superscript"/>
          <w:lang w:val="bg-BG"/>
        </w:rPr>
        <w:footnoteReference w:id="256"/>
      </w:r>
      <w:r>
        <w:rPr>
          <w:rFonts w:ascii="Times New Roman" w:hAnsi="Times New Roman"/>
          <w:noProof/>
          <w:lang w:val="bg-BG"/>
        </w:rPr>
        <w:t xml:space="preserve">. Други трудности бяха идентифицирани по-наскоро, например измененията, въведени по отношение на основанията за започване на производство: докато според първоначалния </w:t>
      </w:r>
      <w:r>
        <w:rPr>
          <w:rFonts w:ascii="Times New Roman" w:hAnsi="Times New Roman"/>
          <w:noProof/>
          <w:lang w:val="bg-BG"/>
        </w:rPr>
        <w:t>проект бе ясно, че производство пред КОНПИ ще може да се образува независимо от наличието на каквото и да е наказателно производство, в крайния вариант намери място по-сложна формула, според която образуването на производство пред КОНПИ в някои случаи е св</w:t>
      </w:r>
      <w:r>
        <w:rPr>
          <w:rFonts w:ascii="Times New Roman" w:hAnsi="Times New Roman"/>
          <w:noProof/>
          <w:lang w:val="bg-BG"/>
        </w:rPr>
        <w:t>ързано с откриването на наказателно производство. В резултат на това в някои случаи съдилищата решиха, че ако отпаднат първоначалните обвинения, на които се основава производството, то това съответно води и до спиране на процедурата за конфискация</w:t>
      </w:r>
      <w:r>
        <w:rPr>
          <w:rFonts w:ascii="Times New Roman" w:hAnsi="Times New Roman"/>
          <w:noProof/>
          <w:vertAlign w:val="superscript"/>
          <w:lang w:val="bg-BG"/>
        </w:rPr>
        <w:footnoteReference w:id="257"/>
      </w:r>
      <w:r>
        <w:rPr>
          <w:rFonts w:ascii="Times New Roman" w:hAnsi="Times New Roman"/>
          <w:noProof/>
          <w:lang w:val="bg-BG"/>
        </w:rPr>
        <w:t>. През 2</w:t>
      </w:r>
      <w:r>
        <w:rPr>
          <w:rFonts w:ascii="Times New Roman" w:hAnsi="Times New Roman"/>
          <w:noProof/>
          <w:lang w:val="bg-BG"/>
        </w:rPr>
        <w:t>015 г. КОНПИ изготви пакет от конкретни законодателни изменения, които биха осигурили по-ефективна правна уредба за изпълнението на нейните функции, и внесе тези изменения за разглеждане от Народното събрание</w:t>
      </w:r>
      <w:r>
        <w:rPr>
          <w:rStyle w:val="FootnoteReference"/>
          <w:rFonts w:ascii="Times New Roman" w:hAnsi="Times New Roman"/>
          <w:noProof/>
          <w:lang w:val="bg-BG"/>
        </w:rPr>
        <w:footnoteReference w:id="258"/>
      </w:r>
      <w:r>
        <w:rPr>
          <w:noProof/>
          <w:lang w:val="bg-BG"/>
        </w:rPr>
        <w:t>.</w:t>
      </w:r>
      <w:r>
        <w:rPr>
          <w:rFonts w:ascii="Times New Roman" w:hAnsi="Times New Roman"/>
          <w:noProof/>
          <w:lang w:val="bg-BG"/>
        </w:rPr>
        <w:t xml:space="preserve"> </w:t>
      </w:r>
    </w:p>
    <w:p w:rsidR="00D868B9" w:rsidRDefault="009716DD">
      <w:pPr>
        <w:spacing w:line="240" w:lineRule="auto"/>
        <w:jc w:val="both"/>
        <w:rPr>
          <w:rFonts w:ascii="Times New Roman" w:hAnsi="Times New Roman"/>
          <w:b/>
          <w:noProof/>
          <w:lang w:val="bg-BG"/>
        </w:rPr>
      </w:pPr>
      <w:r>
        <w:rPr>
          <w:rFonts w:ascii="Times New Roman" w:hAnsi="Times New Roman"/>
          <w:b/>
          <w:noProof/>
          <w:lang w:val="bg-BG"/>
        </w:rPr>
        <w:t xml:space="preserve">7.2. </w:t>
      </w:r>
      <w:r>
        <w:rPr>
          <w:noProof/>
          <w:lang w:val="bg-BG"/>
        </w:rPr>
        <w:tab/>
      </w:r>
      <w:r>
        <w:rPr>
          <w:rFonts w:ascii="Times New Roman" w:hAnsi="Times New Roman"/>
          <w:b/>
          <w:noProof/>
          <w:lang w:val="bg-BG"/>
        </w:rPr>
        <w:t xml:space="preserve">Развитие след последния доклад по МСП </w:t>
      </w:r>
      <w:r>
        <w:rPr>
          <w:rFonts w:ascii="Times New Roman" w:hAnsi="Times New Roman"/>
          <w:b/>
          <w:noProof/>
          <w:lang w:val="bg-BG"/>
        </w:rPr>
        <w:t xml:space="preserve">от януари 2016 г.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доклада по МСП от януари 2016 г. се препоръчва България да наблюдава напредъка по наказателните дела за тежка организирана престъпност, за да бъдат преодолени установените правни проблеми по отношение на компетентността и работата на Д</w:t>
      </w:r>
      <w:r>
        <w:rPr>
          <w:rFonts w:ascii="Times New Roman" w:hAnsi="Times New Roman"/>
          <w:noProof/>
          <w:lang w:val="bg-BG"/>
        </w:rPr>
        <w:t>ирекцията за борба с организираната престъпност към Министерството на вътрешните работи, като същевременно на дирекцията се предостави организационната стабилност, необходима за доброто ѝ функциониране, и се измени Закона за отнемане на незаконно придобито</w:t>
      </w:r>
      <w:r>
        <w:rPr>
          <w:rFonts w:ascii="Times New Roman" w:hAnsi="Times New Roman"/>
          <w:noProof/>
          <w:lang w:val="bg-BG"/>
        </w:rPr>
        <w:t xml:space="preserve"> имущество, за да може Комисията за отнемане на незаконно придобито имущество да работи ефективно. </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Напредък с резултатите</w:t>
      </w:r>
    </w:p>
    <w:p w:rsidR="00D868B9" w:rsidRDefault="009716DD">
      <w:pPr>
        <w:spacing w:line="240" w:lineRule="auto"/>
        <w:jc w:val="both"/>
        <w:rPr>
          <w:rFonts w:ascii="Times New Roman" w:hAnsi="Times New Roman" w:cs="Times New Roman"/>
          <w:noProof/>
          <w:lang w:val="bg-BG"/>
        </w:rPr>
      </w:pPr>
      <w:r>
        <w:rPr>
          <w:rFonts w:ascii="Times New Roman" w:hAnsi="Times New Roman"/>
          <w:noProof/>
          <w:lang w:val="bg-BG"/>
        </w:rPr>
        <w:t xml:space="preserve">Както бе посочено по-горе, България започва да постига скромни резултати в борбата с организираната престъпност. След реформата през </w:t>
      </w:r>
      <w:r>
        <w:rPr>
          <w:rFonts w:ascii="Times New Roman" w:hAnsi="Times New Roman"/>
          <w:noProof/>
          <w:lang w:val="bg-BG"/>
        </w:rPr>
        <w:t>2013 г. бе регистриран спад в броя на делата, образувани от главните служби за борба с организираната престъпност (ГДБОП/ДАНС), но това отрицателно въздействие наскоро приключи и бе заменено от по-положителна тенденция. Данни от прокуратурата показват трай</w:t>
      </w:r>
      <w:r>
        <w:rPr>
          <w:rFonts w:ascii="Times New Roman" w:hAnsi="Times New Roman"/>
          <w:noProof/>
          <w:lang w:val="bg-BG"/>
        </w:rPr>
        <w:t>но увеличаване на броя на новообразуваните досъдебни производства за организирана престъпност — тенденция, която обаче все още не е довела до съответно нарастване на броя на осъдителните присъди</w:t>
      </w:r>
      <w:r>
        <w:rPr>
          <w:rFonts w:ascii="Times New Roman" w:hAnsi="Times New Roman"/>
          <w:noProof/>
          <w:vertAlign w:val="superscript"/>
          <w:lang w:val="bg-BG"/>
        </w:rPr>
        <w:footnoteReference w:id="259"/>
      </w:r>
      <w:r>
        <w:rPr>
          <w:rFonts w:ascii="Times New Roman" w:hAnsi="Times New Roman"/>
          <w:noProof/>
          <w:lang w:val="bg-BG"/>
        </w:rPr>
        <w:t>. Както бе отбелязано по-горе обаче, голяма част от делата пр</w:t>
      </w:r>
      <w:r>
        <w:rPr>
          <w:rFonts w:ascii="Times New Roman" w:hAnsi="Times New Roman"/>
          <w:noProof/>
          <w:lang w:val="bg-BG"/>
        </w:rPr>
        <w:t>ед специализирания съд се решават посредством споразумения, което не е отразено в тези данни. Освен това броят сам по себе си не е непременно представителен от гледна точка на тежестта на извършеното престъпление или окончателната присъда</w:t>
      </w:r>
      <w:r>
        <w:rPr>
          <w:rFonts w:ascii="Times New Roman" w:hAnsi="Times New Roman"/>
          <w:noProof/>
          <w:vertAlign w:val="superscript"/>
          <w:lang w:val="bg-BG"/>
        </w:rPr>
        <w:footnoteReference w:id="260"/>
      </w:r>
      <w:r>
        <w:rPr>
          <w:rFonts w:ascii="Times New Roman" w:hAnsi="Times New Roman"/>
          <w:noProof/>
          <w:lang w:val="bg-BG"/>
        </w:rPr>
        <w:t>. Оформящата се к</w:t>
      </w:r>
      <w:r>
        <w:rPr>
          <w:rFonts w:ascii="Times New Roman" w:hAnsi="Times New Roman"/>
          <w:noProof/>
          <w:lang w:val="bg-BG"/>
        </w:rPr>
        <w:t>ато цяло картина е, че вече има известен брой окончателни осъдителни присъди, водещи до продължително лишаване от свобода, а също така изглежда, че в процес на подготовка са повече дела, много от които са за тежки престъпления</w:t>
      </w:r>
      <w:r>
        <w:rPr>
          <w:rFonts w:ascii="Times New Roman" w:hAnsi="Times New Roman"/>
          <w:noProof/>
          <w:vertAlign w:val="superscript"/>
          <w:lang w:val="bg-BG"/>
        </w:rPr>
        <w:footnoteReference w:id="261"/>
      </w:r>
      <w:r>
        <w:rPr>
          <w:rFonts w:ascii="Times New Roman" w:hAnsi="Times New Roman"/>
          <w:noProof/>
          <w:lang w:val="bg-BG"/>
        </w:rPr>
        <w:t>. Същевременно имаше и случаи</w:t>
      </w:r>
      <w:r>
        <w:rPr>
          <w:rFonts w:ascii="Times New Roman" w:hAnsi="Times New Roman"/>
          <w:noProof/>
          <w:lang w:val="bg-BG"/>
        </w:rPr>
        <w:t xml:space="preserve"> на изненадваща неефективност</w:t>
      </w:r>
      <w:r>
        <w:rPr>
          <w:rFonts w:ascii="Times New Roman" w:hAnsi="Times New Roman"/>
          <w:noProof/>
          <w:vertAlign w:val="superscript"/>
          <w:lang w:val="bg-BG"/>
        </w:rPr>
        <w:footnoteReference w:id="262"/>
      </w:r>
      <w:r>
        <w:rPr>
          <w:rFonts w:ascii="Times New Roman" w:hAnsi="Times New Roman"/>
          <w:noProof/>
          <w:lang w:val="bg-BG"/>
        </w:rPr>
        <w:t>. По отношение на оперативната дейност, както бе отбелязано по-горе, ГДБОП продължава да бележи напредък в увеличаването на броя на разследванията на организираната престъпност. Дирекцията изглежда подобрява капацитета си за а</w:t>
      </w:r>
      <w:r>
        <w:rPr>
          <w:rFonts w:ascii="Times New Roman" w:hAnsi="Times New Roman"/>
          <w:noProof/>
          <w:lang w:val="bg-BG"/>
        </w:rPr>
        <w:t xml:space="preserve">нализ, както и оперативната си работа. Сътрудничеството с други държави членки и в рамките на Европол в борбата с организираните престъпни групи, например онези, занимаващи се с наркотици и контрабанда на цигари, също се счита за задоволително.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Що се отна</w:t>
      </w:r>
      <w:r>
        <w:rPr>
          <w:rFonts w:ascii="Times New Roman" w:hAnsi="Times New Roman"/>
          <w:noProof/>
          <w:lang w:val="bg-BG"/>
        </w:rPr>
        <w:t>ся до отнемането на незаконно придобито имущество, КОНПИ продължи да отчита значителни успехи при изземването и конфискацията на имущество</w:t>
      </w:r>
      <w:r>
        <w:rPr>
          <w:rFonts w:ascii="Times New Roman" w:hAnsi="Times New Roman"/>
          <w:noProof/>
          <w:vertAlign w:val="superscript"/>
          <w:lang w:val="bg-BG"/>
        </w:rPr>
        <w:footnoteReference w:id="263"/>
      </w:r>
      <w:r>
        <w:rPr>
          <w:rFonts w:ascii="Times New Roman" w:hAnsi="Times New Roman"/>
          <w:noProof/>
          <w:lang w:val="bg-BG"/>
        </w:rPr>
        <w:t>. Докато на пръв поглед това явно контрира опасенията, че новата правна уредба ще отслаби ефективността на КОНПИ, все</w:t>
      </w:r>
      <w:r>
        <w:rPr>
          <w:rFonts w:ascii="Times New Roman" w:hAnsi="Times New Roman"/>
          <w:noProof/>
          <w:lang w:val="bg-BG"/>
        </w:rPr>
        <w:t xml:space="preserve"> пак е важно да се отбележи временното намаляване на конфискуваните суми през 2015 г., както и факта, че голяма сума през 2016 г. бе свързана със само един случай. Освен това остава известна несигурност по отношение на резултата от висящото дело за тълкува</w:t>
      </w:r>
      <w:r>
        <w:rPr>
          <w:rFonts w:ascii="Times New Roman" w:hAnsi="Times New Roman"/>
          <w:noProof/>
          <w:lang w:val="bg-BG"/>
        </w:rPr>
        <w:t>телно решение на Върховния касационен съд относно случаите, в които наказателното дело, използвано като основа за започване на производството пред КОНПИ, е прекратено</w:t>
      </w:r>
      <w:r>
        <w:rPr>
          <w:rFonts w:ascii="Times New Roman" w:hAnsi="Times New Roman"/>
          <w:noProof/>
          <w:vertAlign w:val="superscript"/>
          <w:lang w:val="bg-BG"/>
        </w:rPr>
        <w:footnoteReference w:id="264"/>
      </w:r>
      <w:r>
        <w:rPr>
          <w:rFonts w:ascii="Times New Roman" w:hAnsi="Times New Roman"/>
          <w:noProof/>
          <w:lang w:val="bg-BG"/>
        </w:rPr>
        <w:t xml:space="preserve">. </w:t>
      </w:r>
    </w:p>
    <w:p w:rsidR="00D868B9" w:rsidRDefault="009716DD">
      <w:pPr>
        <w:spacing w:line="240" w:lineRule="auto"/>
        <w:jc w:val="both"/>
        <w:rPr>
          <w:rFonts w:ascii="Times New Roman" w:hAnsi="Times New Roman"/>
          <w:i/>
          <w:noProof/>
          <w:lang w:val="bg-BG"/>
        </w:rPr>
      </w:pPr>
      <w:r>
        <w:rPr>
          <w:rFonts w:ascii="Times New Roman" w:hAnsi="Times New Roman"/>
          <w:i/>
          <w:noProof/>
          <w:lang w:val="bg-BG"/>
        </w:rPr>
        <w:t xml:space="preserve">Институционални промени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 xml:space="preserve">През октомври 2016 г. бяха приети законодателни изменения на </w:t>
      </w:r>
      <w:r>
        <w:rPr>
          <w:rFonts w:ascii="Times New Roman" w:hAnsi="Times New Roman"/>
          <w:noProof/>
          <w:lang w:val="bg-BG"/>
        </w:rPr>
        <w:t>Закона за МВР, за да се изяснят правомощията на ГДБОП във връзка с корупцията, компютърните престъпления и контрабандата на мигранти, в съответствие с препоръките в доклада по МСП от януари 2016 г. На организационно равнище намаляването на числеността на с</w:t>
      </w:r>
      <w:r>
        <w:rPr>
          <w:rFonts w:ascii="Times New Roman" w:hAnsi="Times New Roman"/>
          <w:noProof/>
          <w:lang w:val="bg-BG"/>
        </w:rPr>
        <w:t>лужителите и липсата на оборудване продължават да бъдат съществени предизвикателства за ГДБОП. При все това Министерството постигна известен успех с финансирането на проекти за обучение, оборудване и превозни средства</w:t>
      </w:r>
      <w:r>
        <w:rPr>
          <w:rFonts w:ascii="Times New Roman" w:hAnsi="Times New Roman"/>
          <w:noProof/>
          <w:vertAlign w:val="superscript"/>
          <w:lang w:val="bg-BG"/>
        </w:rPr>
        <w:footnoteReference w:id="265"/>
      </w:r>
      <w:r>
        <w:rPr>
          <w:rFonts w:ascii="Times New Roman" w:hAnsi="Times New Roman"/>
          <w:noProof/>
          <w:lang w:val="bg-BG"/>
        </w:rPr>
        <w:t>. Също така наскоро бяха назначени доп</w:t>
      </w:r>
      <w:r>
        <w:rPr>
          <w:rFonts w:ascii="Times New Roman" w:hAnsi="Times New Roman"/>
          <w:noProof/>
          <w:lang w:val="bg-BG"/>
        </w:rPr>
        <w:t xml:space="preserve">ълнителни служители както в централата, така и в регионалните звена в граничните зони. Що се отнася до борбата с контрабандата, създаден бе специализиран център за засилване на сътрудничеството с Турция и Гърция. </w:t>
      </w:r>
    </w:p>
    <w:p w:rsidR="00D868B9" w:rsidRDefault="009716DD">
      <w:pPr>
        <w:spacing w:line="240" w:lineRule="auto"/>
        <w:jc w:val="both"/>
        <w:rPr>
          <w:rFonts w:ascii="Times New Roman" w:hAnsi="Times New Roman"/>
          <w:noProof/>
          <w:lang w:val="bg-BG"/>
        </w:rPr>
      </w:pPr>
      <w:r>
        <w:rPr>
          <w:rFonts w:ascii="Times New Roman" w:hAnsi="Times New Roman"/>
          <w:noProof/>
          <w:lang w:val="bg-BG"/>
        </w:rPr>
        <w:t>В Народното събрание бе внесен проект за и</w:t>
      </w:r>
      <w:r>
        <w:rPr>
          <w:rFonts w:ascii="Times New Roman" w:hAnsi="Times New Roman"/>
          <w:noProof/>
          <w:lang w:val="bg-BG"/>
        </w:rPr>
        <w:t>зменение на Закона за отнемане в полза на държавата на незаконно придобито имущество, който премина на второ четене в комисията по правни въпроси и понастоящем се очаква гласуването му на пленарно заседание. Предложените изменения биха подобрили значително</w:t>
      </w:r>
      <w:r>
        <w:rPr>
          <w:rFonts w:ascii="Times New Roman" w:hAnsi="Times New Roman"/>
          <w:noProof/>
          <w:lang w:val="bg-BG"/>
        </w:rPr>
        <w:t xml:space="preserve"> работата на КОНПИ, чрез намаляване на прага за разследванията от 250 000 лв. на 150 000 лв. и въвеждане на праг </w:t>
      </w:r>
      <w:r>
        <w:rPr>
          <w:rFonts w:ascii="Times New Roman" w:hAnsi="Times New Roman"/>
          <w:i/>
          <w:noProof/>
          <w:lang w:val="bg-BG"/>
        </w:rPr>
        <w:t>de minimis</w:t>
      </w:r>
      <w:r>
        <w:rPr>
          <w:rFonts w:ascii="Times New Roman" w:hAnsi="Times New Roman"/>
          <w:noProof/>
          <w:lang w:val="bg-BG"/>
        </w:rPr>
        <w:t xml:space="preserve">, което би намалило броя на по-маловажните дела, отчетени от прокуратурата, първоначалната проверка по които понастоящем отнема от и </w:t>
      </w:r>
      <w:r>
        <w:rPr>
          <w:rFonts w:ascii="Times New Roman" w:hAnsi="Times New Roman"/>
          <w:noProof/>
          <w:lang w:val="bg-BG"/>
        </w:rPr>
        <w:t>без това оскъдните ресурси за по-важни дела. Наред с това предложените изменения биха предоставили на КОНПИ правомощия да събира свидетелски показания от физически лица, позволявайки ѝ да работи независимо от прокуратурата</w:t>
      </w:r>
      <w:r>
        <w:rPr>
          <w:rFonts w:ascii="Times New Roman" w:hAnsi="Times New Roman"/>
          <w:noProof/>
          <w:vertAlign w:val="superscript"/>
          <w:lang w:val="bg-BG"/>
        </w:rPr>
        <w:footnoteReference w:id="266"/>
      </w:r>
      <w:r>
        <w:rPr>
          <w:rFonts w:ascii="Times New Roman" w:hAnsi="Times New Roman"/>
          <w:noProof/>
          <w:lang w:val="bg-BG"/>
        </w:rPr>
        <w:t>. КОНПИ съобщава, че е сключила д</w:t>
      </w:r>
      <w:r>
        <w:rPr>
          <w:rFonts w:ascii="Times New Roman" w:hAnsi="Times New Roman"/>
          <w:noProof/>
          <w:lang w:val="bg-BG"/>
        </w:rPr>
        <w:t>обре функциониращи споразумения за сътрудничество с всички партньори, което почти не оставя пропуски по отношение на достъпа до необходимата информация</w:t>
      </w:r>
      <w:r>
        <w:rPr>
          <w:rFonts w:ascii="Times New Roman" w:hAnsi="Times New Roman"/>
          <w:noProof/>
          <w:vertAlign w:val="superscript"/>
          <w:lang w:val="bg-BG"/>
        </w:rPr>
        <w:footnoteReference w:id="267"/>
      </w:r>
      <w:r>
        <w:rPr>
          <w:rFonts w:ascii="Times New Roman" w:hAnsi="Times New Roman"/>
          <w:noProof/>
          <w:lang w:val="bg-BG"/>
        </w:rPr>
        <w:t xml:space="preserve">. Освен това предложените изменения ще ѝ позволят да използва пряко информацията, получена от данъчните </w:t>
      </w:r>
      <w:r>
        <w:rPr>
          <w:rFonts w:ascii="Times New Roman" w:hAnsi="Times New Roman"/>
          <w:noProof/>
          <w:lang w:val="bg-BG"/>
        </w:rPr>
        <w:t>органи, като доказателство при нейните разследвания. На последно място, предложението предвижда 30 процента от приходите от конфискуваните активи да се разпределят за социални цели. Вследствие на настъпилите в края на 2016 г. промени в ситуацията в Парламе</w:t>
      </w:r>
      <w:r>
        <w:rPr>
          <w:rFonts w:ascii="Times New Roman" w:hAnsi="Times New Roman"/>
          <w:noProof/>
          <w:lang w:val="bg-BG"/>
        </w:rPr>
        <w:t xml:space="preserve">нта, крайният резултат по отношение на този проект за изменения остава неясен.  </w:t>
      </w:r>
    </w:p>
    <w:p w:rsidR="00D868B9" w:rsidRDefault="00D868B9">
      <w:pPr>
        <w:spacing w:line="240" w:lineRule="auto"/>
        <w:jc w:val="both"/>
        <w:rPr>
          <w:rFonts w:ascii="Times New Roman" w:hAnsi="Times New Roman"/>
          <w:noProof/>
          <w:lang w:val="bg-BG"/>
        </w:rPr>
      </w:pPr>
    </w:p>
    <w:sectPr w:rsidR="00D868B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8B9" w:rsidRDefault="009716DD">
      <w:pPr>
        <w:spacing w:after="0" w:line="240" w:lineRule="auto"/>
      </w:pPr>
      <w:r>
        <w:separator/>
      </w:r>
    </w:p>
  </w:endnote>
  <w:endnote w:type="continuationSeparator" w:id="0">
    <w:p w:rsidR="00D868B9" w:rsidRDefault="009716DD">
      <w:pPr>
        <w:spacing w:after="0" w:line="240" w:lineRule="auto"/>
      </w:pPr>
      <w:r>
        <w:continuationSeparator/>
      </w:r>
    </w:p>
  </w:endnote>
  <w:endnote w:type="continuationNotice" w:id="1">
    <w:p w:rsidR="00D868B9" w:rsidRDefault="00D86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DD" w:rsidRPr="009716DD" w:rsidRDefault="009716DD" w:rsidP="00971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DD" w:rsidRPr="009716DD" w:rsidRDefault="009716DD" w:rsidP="009716DD">
    <w:pPr>
      <w:pStyle w:val="FooterCoverPage"/>
      <w:rPr>
        <w:rFonts w:ascii="Arial" w:hAnsi="Arial" w:cs="Arial"/>
        <w:b/>
        <w:sz w:val="48"/>
      </w:rPr>
    </w:pPr>
    <w:r w:rsidRPr="009716DD">
      <w:rPr>
        <w:rFonts w:ascii="Arial" w:hAnsi="Arial" w:cs="Arial"/>
        <w:b/>
        <w:sz w:val="48"/>
      </w:rPr>
      <w:t>BG</w:t>
    </w:r>
    <w:r w:rsidRPr="009716DD">
      <w:rPr>
        <w:rFonts w:ascii="Arial" w:hAnsi="Arial" w:cs="Arial"/>
        <w:b/>
        <w:sz w:val="48"/>
      </w:rPr>
      <w:tab/>
    </w:r>
    <w:r w:rsidRPr="009716DD">
      <w:rPr>
        <w:rFonts w:ascii="Arial" w:hAnsi="Arial" w:cs="Arial"/>
        <w:b/>
        <w:sz w:val="48"/>
      </w:rPr>
      <w:tab/>
    </w:r>
    <w:fldSimple w:instr=" DOCVARIABLE &quot;LW_Confidence&quot; \* MERGEFORMAT ">
      <w:r>
        <w:t xml:space="preserve"> </w:t>
      </w:r>
    </w:fldSimple>
    <w:r w:rsidRPr="009716DD">
      <w:tab/>
    </w:r>
    <w:r w:rsidRPr="009716DD">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DD" w:rsidRPr="009716DD" w:rsidRDefault="009716DD" w:rsidP="009716D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B9" w:rsidRDefault="00D868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42471"/>
      <w:docPartObj>
        <w:docPartGallery w:val="Page Numbers (Bottom of Page)"/>
        <w:docPartUnique/>
      </w:docPartObj>
    </w:sdtPr>
    <w:sdtEndPr>
      <w:rPr>
        <w:noProof/>
      </w:rPr>
    </w:sdtEndPr>
    <w:sdtContent>
      <w:p w:rsidR="00D868B9" w:rsidRDefault="009716D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D868B9" w:rsidRDefault="00D868B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B9" w:rsidRDefault="00D86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8B9" w:rsidRDefault="009716DD">
      <w:pPr>
        <w:spacing w:after="0" w:line="240" w:lineRule="auto"/>
      </w:pPr>
      <w:r>
        <w:separator/>
      </w:r>
    </w:p>
  </w:footnote>
  <w:footnote w:type="continuationSeparator" w:id="0">
    <w:p w:rsidR="00D868B9" w:rsidRDefault="009716DD">
      <w:pPr>
        <w:spacing w:after="0" w:line="240" w:lineRule="auto"/>
      </w:pPr>
      <w:r>
        <w:continuationSeparator/>
      </w:r>
    </w:p>
  </w:footnote>
  <w:footnote w:type="continuationNotice" w:id="1">
    <w:p w:rsidR="00D868B9" w:rsidRDefault="00D868B9">
      <w:pPr>
        <w:spacing w:after="0" w:line="240" w:lineRule="auto"/>
      </w:pPr>
    </w:p>
  </w:footnote>
  <w:footnote w:id="2">
    <w:p w:rsidR="00D868B9" w:rsidRDefault="009716DD">
      <w:pPr>
        <w:pStyle w:val="FootnoteText"/>
        <w:spacing w:after="0" w:line="240" w:lineRule="auto"/>
        <w:ind w:left="284" w:hanging="284"/>
        <w:jc w:val="both"/>
        <w:rPr>
          <w:rFonts w:ascii="Times New Roman" w:hAnsi="Times New Roman"/>
          <w:lang w:val="bg-BG" w:eastAsia="bg-BG" w:bidi="bg-BG"/>
        </w:rPr>
      </w:pPr>
      <w:r>
        <w:rPr>
          <w:rStyle w:val="FootnoteReference"/>
          <w:lang w:val="bg-BG"/>
        </w:rPr>
        <w:footnoteRef/>
      </w:r>
      <w:r>
        <w:rPr>
          <w:lang w:val="bg-BG"/>
        </w:rPr>
        <w:tab/>
      </w:r>
      <w:r>
        <w:rPr>
          <w:rFonts w:ascii="Times New Roman" w:hAnsi="Times New Roman"/>
          <w:lang w:val="bg-BG"/>
        </w:rPr>
        <w:t>Комисията има съветник по въпросите на МСП, който е установен в представителството на Комисията в София.</w:t>
      </w:r>
    </w:p>
  </w:footnote>
  <w:footnote w:id="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От 2007 г. насам са </w:t>
      </w:r>
      <w:r>
        <w:rPr>
          <w:rFonts w:ascii="Times New Roman" w:hAnsi="Times New Roman"/>
          <w:lang w:val="bg-BG"/>
        </w:rPr>
        <w:t>подадени 24 покани за представяне на предложения за обща сума в размер на 51 милиона евро или 28 % от бюджета на оперативната програма. Най-големият дял от заделените средства беше отпуснат за мерки за управление на човешките ресурси и подобряване на умени</w:t>
      </w:r>
      <w:r>
        <w:rPr>
          <w:rFonts w:ascii="Times New Roman" w:hAnsi="Times New Roman"/>
          <w:lang w:val="bg-BG"/>
        </w:rPr>
        <w:t>ята (около 27 милиона евро), а останалата част беше разделена между мерки, свързани с прозрачността и ефективността (8 милиона евро) и с електронното правосъдие (16 милиона евро). Поради бюджетните ограничения на съдилищата и менящите се приоритети на прок</w:t>
      </w:r>
      <w:r>
        <w:rPr>
          <w:rFonts w:ascii="Times New Roman" w:hAnsi="Times New Roman"/>
          <w:lang w:val="bg-BG"/>
        </w:rPr>
        <w:t>уратурата са били сключени договори на стойност само 25 милиона евро, като са били изплатени 16 милиона евро и са изпълнени 57 проекта.</w:t>
      </w:r>
    </w:p>
  </w:footnote>
  <w:footnote w:id="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Венецианската комисия на Съвета на Европа предоставя правни съвети на държавите с цел да им помогне да приведат своите</w:t>
      </w:r>
      <w:r>
        <w:rPr>
          <w:rFonts w:ascii="Times New Roman" w:hAnsi="Times New Roman"/>
          <w:lang w:val="bg-BG"/>
        </w:rPr>
        <w:t xml:space="preserve"> правни и институционални структури в съответствие с европейските стандарти и международния опит в областта на демокрацията, правата на човека и върховенството на закона:</w:t>
      </w:r>
    </w:p>
    <w:p w:rsidR="00D868B9" w:rsidRDefault="009716DD">
      <w:pPr>
        <w:pStyle w:val="FootnoteText"/>
        <w:spacing w:after="0" w:line="240" w:lineRule="auto"/>
        <w:ind w:left="284"/>
        <w:jc w:val="both"/>
        <w:rPr>
          <w:rFonts w:ascii="Times New Roman" w:hAnsi="Times New Roman"/>
          <w:lang w:val="bg-BG"/>
        </w:rPr>
      </w:pPr>
      <w:hyperlink r:id="rId1" w:history="1">
        <w:r>
          <w:rPr>
            <w:rStyle w:val="Hyperlink"/>
            <w:rFonts w:ascii="Times New Roman" w:hAnsi="Times New Roman"/>
            <w:lang w:val="bg-BG"/>
          </w:rPr>
          <w:t>h</w:t>
        </w:r>
        <w:r>
          <w:rPr>
            <w:rStyle w:val="Hyperlink"/>
            <w:rFonts w:ascii="Times New Roman" w:hAnsi="Times New Roman"/>
            <w:lang w:val="bg-BG"/>
          </w:rPr>
          <w:t>ttp://www.venice.coe.int/WebForms/pages/?p=01_Presentation&amp;lang=EN</w:t>
        </w:r>
      </w:hyperlink>
    </w:p>
  </w:footnote>
  <w:footnote w:id="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SWD(2012) 232, стр. 4.</w:t>
      </w:r>
    </w:p>
  </w:footnote>
  <w:footnote w:id="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132а от</w:t>
      </w:r>
      <w:r>
        <w:rPr>
          <w:lang w:val="bg-BG"/>
        </w:rPr>
        <w:t xml:space="preserve"> </w:t>
      </w:r>
      <w:r>
        <w:rPr>
          <w:rFonts w:ascii="Times New Roman" w:hAnsi="Times New Roman"/>
          <w:i/>
          <w:lang w:val="bg-BG"/>
        </w:rPr>
        <w:t>Конституцията на Република България.</w:t>
      </w:r>
      <w:r>
        <w:rPr>
          <w:rFonts w:ascii="Times New Roman" w:hAnsi="Times New Roman"/>
          <w:lang w:val="bg-BG"/>
        </w:rPr>
        <w:t xml:space="preserve"> Инспекторатът към Висшия съдебен съвет (ИВСС) е независима институция, но той докладва за своята дейност пред ВС</w:t>
      </w:r>
      <w:r>
        <w:rPr>
          <w:rFonts w:ascii="Times New Roman" w:hAnsi="Times New Roman"/>
          <w:lang w:val="bg-BG"/>
        </w:rPr>
        <w:t>С и двете институции работят в тясно сътрудничество по дисциплинарни и други въпроси.</w:t>
      </w:r>
    </w:p>
  </w:footnote>
  <w:footnote w:id="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България неизменно фигурира сред държавите — членки на ЕС, в които има най-слабо „усещане“ за независимост на правораздаването. Информационно табло на ЕС в областта на </w:t>
      </w:r>
      <w:r>
        <w:rPr>
          <w:rFonts w:ascii="Times New Roman" w:hAnsi="Times New Roman"/>
          <w:lang w:val="bg-BG"/>
        </w:rPr>
        <w:t>правосъдието за 2016 г., стр. 35—36.</w:t>
      </w:r>
    </w:p>
  </w:footnote>
  <w:footnote w:id="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COM(2012) 411, стр. 11.</w:t>
      </w:r>
    </w:p>
  </w:footnote>
  <w:footnote w:id="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Становище № 444/2007 относно Конституцията на България (CDL-AD(2008)009)2. Вж. също Становище № 515/2009.</w:t>
      </w:r>
    </w:p>
  </w:footnote>
  <w:footnote w:id="1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SWD(2012) 232, стр. 5.</w:t>
      </w:r>
    </w:p>
  </w:footnote>
  <w:footnote w:id="1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SWD(2016) 15, стр. 8.</w:t>
      </w:r>
    </w:p>
  </w:footnote>
  <w:footnote w:id="1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 няколко от тези случаи министъръ</w:t>
      </w:r>
      <w:r>
        <w:rPr>
          <w:rFonts w:ascii="Times New Roman" w:hAnsi="Times New Roman"/>
          <w:lang w:val="bg-BG"/>
        </w:rPr>
        <w:t>т е действал съвместно с председателя на Върховния касационен съд и в някои случаи позицията му при обжалването е била подкрепена от решенията на Върховния административен съд.</w:t>
      </w:r>
    </w:p>
  </w:footnote>
  <w:footnote w:id="1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Това също така беше потвърдено от факта, че следващият министър на правосъдие</w:t>
      </w:r>
      <w:r>
        <w:rPr>
          <w:rFonts w:ascii="Times New Roman" w:hAnsi="Times New Roman"/>
          <w:lang w:val="bg-BG"/>
        </w:rPr>
        <w:t>то не е играл активна роля по нови случаи.</w:t>
      </w:r>
    </w:p>
  </w:footnote>
  <w:footnote w:id="1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SWD(2012) 232, стр. 5.</w:t>
      </w:r>
    </w:p>
  </w:footnote>
  <w:footnote w:id="1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COM(2012) 411, стр. 5. </w:t>
      </w:r>
    </w:p>
  </w:footnote>
  <w:footnote w:id="1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Вж. напр. COM(2016) 40, стр. 3.</w:t>
      </w:r>
    </w:p>
  </w:footnote>
  <w:footnote w:id="1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Съюзът на съдиите в България е заел особено активна позиция в това отношение.</w:t>
      </w:r>
    </w:p>
  </w:footnote>
  <w:footnote w:id="1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COM(2016) 40, стр. 7.</w:t>
      </w:r>
    </w:p>
  </w:footnote>
  <w:footnote w:id="1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SWD(2016) 15, стр. 6.</w:t>
      </w:r>
    </w:p>
  </w:footnote>
  <w:footnote w:id="2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Те включват назначенията, повишаването, освобождаването от длъжност, атестирането, преместването, дисциплинарните въпроси, касаещи обикновените магистрати, както и ръководителите на съдилищата и прокуратурите.</w:t>
      </w:r>
    </w:p>
  </w:footnote>
  <w:footnote w:id="2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Председателят на Върховния касационен съд,</w:t>
      </w:r>
      <w:r>
        <w:rPr>
          <w:rFonts w:ascii="Times New Roman" w:hAnsi="Times New Roman"/>
          <w:lang w:val="bg-BG"/>
        </w:rPr>
        <w:t xml:space="preserve"> председателят на Върховния административен съд, както и главният прокурор се назначават от президента на републиката по предложение на ВСС.</w:t>
      </w:r>
    </w:p>
  </w:footnote>
  <w:footnote w:id="2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130а от Конституцията на Република България.</w:t>
      </w:r>
    </w:p>
  </w:footnote>
  <w:footnote w:id="2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SWD(2016) 15, стр. 5.</w:t>
      </w:r>
    </w:p>
  </w:footnote>
  <w:footnote w:id="2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Член 130а от </w:t>
      </w:r>
      <w:r>
        <w:rPr>
          <w:rFonts w:ascii="Times New Roman" w:hAnsi="Times New Roman"/>
          <w:i/>
          <w:lang w:val="bg-BG"/>
        </w:rPr>
        <w:t>Конституцията на Републи</w:t>
      </w:r>
      <w:r>
        <w:rPr>
          <w:rFonts w:ascii="Times New Roman" w:hAnsi="Times New Roman"/>
          <w:i/>
          <w:lang w:val="bg-BG"/>
        </w:rPr>
        <w:t>ка България.</w:t>
      </w:r>
    </w:p>
  </w:footnote>
  <w:footnote w:id="2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Член 130б от </w:t>
      </w:r>
      <w:r>
        <w:rPr>
          <w:rFonts w:ascii="Times New Roman" w:hAnsi="Times New Roman"/>
          <w:i/>
          <w:lang w:val="bg-BG"/>
        </w:rPr>
        <w:t>Конституцията на Република България.</w:t>
      </w:r>
    </w:p>
  </w:footnote>
  <w:footnote w:id="2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Министърът на правосъдието е подал оставка от длъжността си след гласуването в Народното събрание.</w:t>
      </w:r>
    </w:p>
  </w:footnote>
  <w:footnote w:id="2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COM(2016) 40, стр. 4.</w:t>
      </w:r>
    </w:p>
  </w:footnote>
  <w:footnote w:id="2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Те се състоят от следователи и са част от съдебната власт.</w:t>
      </w:r>
    </w:p>
  </w:footnote>
  <w:footnote w:id="2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w:t>
      </w:r>
      <w:r>
        <w:rPr>
          <w:rFonts w:ascii="Times New Roman" w:hAnsi="Times New Roman"/>
          <w:lang w:val="bg-BG"/>
        </w:rPr>
        <w:t xml:space="preserve">н 132а от </w:t>
      </w:r>
      <w:r>
        <w:rPr>
          <w:rFonts w:ascii="Times New Roman" w:hAnsi="Times New Roman"/>
          <w:i/>
          <w:lang w:val="bg-BG"/>
        </w:rPr>
        <w:t>Конституцията на Република България.</w:t>
      </w:r>
    </w:p>
  </w:footnote>
  <w:footnote w:id="3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Вж. напр. COM(2012) 411, стр. 7.</w:t>
      </w:r>
    </w:p>
  </w:footnote>
  <w:footnote w:id="3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COM(2015) 36, стр. 5. При липсата на приемник изпълняващият длъжността остана на поста до есента на 2013 г., след което постът бе вакантен за 1½ година.</w:t>
      </w:r>
    </w:p>
  </w:footnote>
  <w:footnote w:id="3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132а, алинея</w:t>
      </w:r>
      <w:r>
        <w:rPr>
          <w:rFonts w:ascii="Times New Roman" w:hAnsi="Times New Roman"/>
          <w:lang w:val="bg-BG"/>
        </w:rPr>
        <w:t xml:space="preserve"> 6 от</w:t>
      </w:r>
      <w:r>
        <w:rPr>
          <w:lang w:val="bg-BG"/>
        </w:rPr>
        <w:t xml:space="preserve"> </w:t>
      </w:r>
      <w:r>
        <w:rPr>
          <w:rFonts w:ascii="Times New Roman" w:hAnsi="Times New Roman"/>
          <w:i/>
          <w:lang w:val="bg-BG"/>
        </w:rPr>
        <w:t>Конституцията на Република България</w:t>
      </w:r>
      <w:r>
        <w:rPr>
          <w:lang w:val="bg-BG"/>
        </w:rPr>
        <w:t xml:space="preserve">, </w:t>
      </w:r>
      <w:r>
        <w:rPr>
          <w:rFonts w:ascii="Times New Roman" w:hAnsi="Times New Roman"/>
          <w:lang w:val="bg-BG"/>
        </w:rPr>
        <w:t>както е изменен</w:t>
      </w:r>
      <w:r>
        <w:rPr>
          <w:lang w:val="bg-BG"/>
        </w:rPr>
        <w:t>.</w:t>
      </w:r>
    </w:p>
  </w:footnote>
  <w:footnote w:id="3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37 от ЗСВ.</w:t>
      </w:r>
    </w:p>
  </w:footnote>
  <w:footnote w:id="3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33 от ЗСВ.</w:t>
      </w:r>
    </w:p>
  </w:footnote>
  <w:footnote w:id="3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Пленумът е компетентен по въпроси, свързани с председателите на върховните съдилища и главния прокурор, както и по отношение на членовете на ВСС.</w:t>
      </w:r>
    </w:p>
  </w:footnote>
  <w:footnote w:id="3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Съществуват много малко на брой изключения, например когато обсъжданията се отнасят до предложения за дисциплинарни наказания.</w:t>
      </w:r>
    </w:p>
  </w:footnote>
  <w:footnote w:id="3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ВСС продължава да използва електронна система за гласуване, но гласуването се записва и е достъпно чрез връзка, добавена в обоб</w:t>
      </w:r>
      <w:r>
        <w:rPr>
          <w:rFonts w:ascii="Times New Roman" w:hAnsi="Times New Roman"/>
          <w:lang w:val="bg-BG"/>
        </w:rPr>
        <w:t>щените протоколи от всяко заседание на уебсайта на ВСС.</w:t>
      </w:r>
    </w:p>
  </w:footnote>
  <w:footnote w:id="3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 един случай Съюзът на съдиите в България е публикувал отворено писмо, в което изразява съжаление по повод липсата на контрол по отношение на твърденията за корупция във връзка с избрания кандидат,</w:t>
      </w:r>
      <w:r>
        <w:rPr>
          <w:rFonts w:ascii="Times New Roman" w:hAnsi="Times New Roman"/>
          <w:lang w:val="bg-BG"/>
        </w:rPr>
        <w:t xml:space="preserve"> както и по повод факта, че „независимо от съществуващите законови гаранции за упражняване на правомощията на ВСС по открит и отговорен начин, този орган, и по-конкретно неговата Съдийска колегия, продължава да взема непрозрачни и будещи съмнения за предиз</w:t>
      </w:r>
      <w:r>
        <w:rPr>
          <w:rFonts w:ascii="Times New Roman" w:hAnsi="Times New Roman"/>
          <w:lang w:val="bg-BG"/>
        </w:rPr>
        <w:t>вестен избор решения“ (Съюз на съдиите в България, отворено писмо от 7 юни 2016 г.).</w:t>
      </w:r>
    </w:p>
  </w:footnote>
  <w:footnote w:id="3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Един такъв пример е назначаването през януари 2017 г. на председателя на специализирания съд за борба с организираната престъпност, при което изпълняващият длъжността е </w:t>
      </w:r>
      <w:r>
        <w:rPr>
          <w:rFonts w:ascii="Times New Roman" w:hAnsi="Times New Roman"/>
          <w:lang w:val="bg-BG"/>
        </w:rPr>
        <w:t>бил единственият кандидат и е преназначен единодушно.</w:t>
      </w:r>
    </w:p>
  </w:footnote>
  <w:footnote w:id="4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На същия ден ВСС взе решение също така да започне дисциплинарно производство срещу виден член на Съюза на съдиите в България, работещ в Софийски градски съд, позовавайки се на закъснения в </w:t>
      </w:r>
      <w:r>
        <w:rPr>
          <w:rFonts w:ascii="Times New Roman" w:hAnsi="Times New Roman"/>
          <w:lang w:val="bg-BG"/>
        </w:rPr>
        <w:t>разглеждането на делата.</w:t>
      </w:r>
    </w:p>
  </w:footnote>
  <w:footnote w:id="4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Съюзът на съдиите в България е публикувал редица отворени писма през 2016 г., в които са подчертани твърдения за проблематични практики на ВСС.</w:t>
      </w:r>
    </w:p>
  </w:footnote>
  <w:footnote w:id="4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19 от ЗСВ. В съществуващата преди това процедура вече е имало изискване за пре</w:t>
      </w:r>
      <w:r>
        <w:rPr>
          <w:rFonts w:ascii="Times New Roman" w:hAnsi="Times New Roman"/>
          <w:lang w:val="bg-BG"/>
        </w:rPr>
        <w:t>доставянето на документи за завършено образование и за професионален опит, както и на документи, свързани с изискванията за несъвместимост.</w:t>
      </w:r>
    </w:p>
  </w:footnote>
  <w:footnote w:id="4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19а от ЗСВ.</w:t>
      </w:r>
    </w:p>
  </w:footnote>
  <w:footnote w:id="4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19б от ЗСВ.</w:t>
      </w:r>
    </w:p>
  </w:footnote>
  <w:footnote w:id="4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20 от ЗСВ. Процедурите са представени подробно в раздел 1 „а“ от ЗСВ.</w:t>
      </w:r>
    </w:p>
  </w:footnote>
  <w:footnote w:id="4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Изборите за съдебната квота ще се проведат през пролетта, а членовете на политическата квота следва да бъдат избрани от Народното събрание през лятото.</w:t>
      </w:r>
    </w:p>
  </w:footnote>
  <w:footnote w:id="4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132а от Конституцията.</w:t>
      </w:r>
    </w:p>
  </w:footnote>
  <w:footnote w:id="4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Информация, предоставена от ИВСС.</w:t>
      </w:r>
    </w:p>
  </w:footnote>
  <w:footnote w:id="4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Глава 3, раздел III (правомощия на </w:t>
      </w:r>
      <w:r>
        <w:rPr>
          <w:rFonts w:ascii="Times New Roman" w:hAnsi="Times New Roman"/>
          <w:lang w:val="bg-BG"/>
        </w:rPr>
        <w:t>ИВСС) и глава 9, раздели I „a“ (проверка на финансовите интереси) и I „б“ (проверки за почтеност и конфликт на интереси и за установяване на действия, които накърняват престижа на съдебната власт, и проверки, свързани с нарушаване на независимостта).</w:t>
      </w:r>
    </w:p>
  </w:footnote>
  <w:footnote w:id="5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Ано</w:t>
      </w:r>
      <w:r>
        <w:rPr>
          <w:rFonts w:ascii="Times New Roman" w:hAnsi="Times New Roman"/>
          <w:lang w:val="bg-BG"/>
        </w:rPr>
        <w:t>нимните сигнали не са допустими, но ИВСС трябва да въведе процедури, за да се гарантира строгата поверителност на самоличността на лицата, подаващи сигнали за нарушения, както и на засегнатите магистрати в хода на производството.</w:t>
      </w:r>
    </w:p>
  </w:footnote>
  <w:footnote w:id="5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След влизането в сила на</w:t>
      </w:r>
      <w:r>
        <w:rPr>
          <w:rFonts w:ascii="Times New Roman" w:hAnsi="Times New Roman"/>
          <w:lang w:val="bg-BG"/>
        </w:rPr>
        <w:t xml:space="preserve"> решение, с което се установява конфликт на интереси, ще бъде образувано също така производство за проверка на имущественото състояние на въпросния магистрат.</w:t>
      </w:r>
    </w:p>
  </w:footnote>
  <w:footnote w:id="5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COM(2012) 411, стр. 9.</w:t>
      </w:r>
    </w:p>
  </w:footnote>
  <w:footnote w:id="5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Нов състав беше избран през 2012 г. Съответните норми бяха отново пред</w:t>
      </w:r>
      <w:r>
        <w:rPr>
          <w:rFonts w:ascii="Times New Roman" w:hAnsi="Times New Roman"/>
          <w:lang w:val="bg-BG"/>
        </w:rPr>
        <w:t>мет на задълбочена реформа през 2016 г., както вече бе посочено по-горе в глава 2.</w:t>
      </w:r>
    </w:p>
  </w:footnote>
  <w:footnote w:id="5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Вж. раздел 3.2 по-долу.</w:t>
      </w:r>
    </w:p>
  </w:footnote>
  <w:footnote w:id="5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COM(2008) 495, стр. 4—5; COM(2011) 459, стр. 8; COM(2012) 411, стр. 10.</w:t>
      </w:r>
    </w:p>
  </w:footnote>
  <w:footnote w:id="5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Преди разследването на множество тежки престъпления се е извършвало от </w:t>
      </w:r>
      <w:r>
        <w:rPr>
          <w:rFonts w:ascii="Times New Roman" w:hAnsi="Times New Roman"/>
          <w:lang w:val="bg-BG"/>
        </w:rPr>
        <w:t>следователи. Те все още съществуват и продължават да отговарят за някои категории разследвания. Все още има около 500 такива следователи: около 100 в Националната следствена служба, които работят под прякото ръководство на главния прокурор, и около 400 дру</w:t>
      </w:r>
      <w:r>
        <w:rPr>
          <w:rFonts w:ascii="Times New Roman" w:hAnsi="Times New Roman"/>
          <w:lang w:val="bg-BG"/>
        </w:rPr>
        <w:t>ги в следствените отдели в рамките на 28-те областни прокуратури, Софийска градска прокуратура и специализираната прокуратура за борба с организираната престъпност.</w:t>
      </w:r>
    </w:p>
  </w:footnote>
  <w:footnote w:id="5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SWD(2012) 232, стр. 10.</w:t>
      </w:r>
    </w:p>
  </w:footnote>
  <w:footnote w:id="5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Делата срещу министри, депутати, магистрати и други лица с имун</w:t>
      </w:r>
      <w:r>
        <w:rPr>
          <w:rFonts w:ascii="Times New Roman" w:hAnsi="Times New Roman"/>
          <w:lang w:val="bg-BG"/>
        </w:rPr>
        <w:t xml:space="preserve">итет, са от компетентността на Софийски градски съд. </w:t>
      </w:r>
    </w:p>
  </w:footnote>
  <w:footnote w:id="5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Вж. глави 4, 6 и 7 по-долу за повече подробности за предизвикателствата, които възпрепятстват наказателните разследвания в България.</w:t>
      </w:r>
    </w:p>
  </w:footnote>
  <w:footnote w:id="6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COM(2008) 63, стр. 4.</w:t>
      </w:r>
    </w:p>
  </w:footnote>
  <w:footnote w:id="6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Един от последните примери за това са </w:t>
      </w:r>
      <w:r>
        <w:rPr>
          <w:rFonts w:ascii="Times New Roman" w:hAnsi="Times New Roman"/>
          <w:lang w:val="bg-BG"/>
        </w:rPr>
        <w:t>предложенията през 2016 г. за рязко увеличаване на санкциите за шофиране с превишена скорост.</w:t>
      </w:r>
    </w:p>
  </w:footnote>
  <w:footnote w:id="6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Примери за това са въвеждането през 2015 г. на нови разпоредби относно терористичните престъпления, както и преразглеждането през 2015 г. на някои свързани с </w:t>
      </w:r>
      <w:r>
        <w:rPr>
          <w:rFonts w:ascii="Times New Roman" w:hAnsi="Times New Roman"/>
          <w:lang w:val="bg-BG"/>
        </w:rPr>
        <w:t>корупция престъпления в светлината на препоръките на Групата държави срещу корупцията (GRECO).</w:t>
      </w:r>
    </w:p>
  </w:footnote>
  <w:footnote w:id="6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SWD(2012) 232, стр. 9.</w:t>
      </w:r>
    </w:p>
  </w:footnote>
  <w:footnote w:id="6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SWD(2015) 9, стр. 9—10; SWD(2016) 15, стр. 11—12.</w:t>
      </w:r>
    </w:p>
  </w:footnote>
  <w:footnote w:id="6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Това трябва да се разглежда в по-широкия контекст на управлението на работното нат</w:t>
      </w:r>
      <w:r>
        <w:rPr>
          <w:rFonts w:ascii="Times New Roman" w:hAnsi="Times New Roman"/>
          <w:lang w:val="bg-BG"/>
        </w:rPr>
        <w:t>оварване в съдебната система, вж. глава 4.</w:t>
      </w:r>
    </w:p>
  </w:footnote>
  <w:footnote w:id="6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България има 28 административни съдилища, чиито съдебни райони покриват различните области в страната, и един Върховен административен съд, който се намира в София и действа като апелативна, а в някои случаи и к</w:t>
      </w:r>
      <w:r>
        <w:rPr>
          <w:rFonts w:ascii="Times New Roman" w:hAnsi="Times New Roman"/>
          <w:lang w:val="bg-BG"/>
        </w:rPr>
        <w:t>ато първа инстанция.</w:t>
      </w:r>
    </w:p>
  </w:footnote>
  <w:footnote w:id="6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SWD(2012) 232, стр. 12.</w:t>
      </w:r>
    </w:p>
  </w:footnote>
  <w:footnote w:id="6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Например ако дисциплинарните решения на ВСС бъдат обжалвани, жалбата се разглежда най-напред от тричленен съдийски състав на ВАС, а впоследствие решението може да бъде обжалвано и пред петчленен съдийски със</w:t>
      </w:r>
      <w:r>
        <w:rPr>
          <w:rFonts w:ascii="Times New Roman" w:hAnsi="Times New Roman"/>
          <w:lang w:val="bg-BG"/>
        </w:rPr>
        <w:t>тав.</w:t>
      </w:r>
    </w:p>
  </w:footnote>
  <w:footnote w:id="6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По време на процедурата за избор на председателя на Върховния касационен съд през 2014 г. съдиите в този съд организираха неофициални изслушвания на кандидатите — практика, която бе призната и разширена, така че да обхване и други съдилища в съответ</w:t>
      </w:r>
      <w:r>
        <w:rPr>
          <w:rFonts w:ascii="Times New Roman" w:hAnsi="Times New Roman"/>
          <w:lang w:val="bg-BG"/>
        </w:rPr>
        <w:t>ствие с вътрешните правила, приети от ВСС по това време. Въпреки това, поради факта, че процедурата не бе закрепена в закон, статутът на тези изслушвания остана неясен (SWD(2015) 9, стр. 5—6).</w:t>
      </w:r>
    </w:p>
  </w:footnote>
  <w:footnote w:id="7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COM(2016) 40, стр. 11.</w:t>
      </w:r>
    </w:p>
  </w:footnote>
  <w:footnote w:id="7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Членове 136 и сл. от ЗСВ.</w:t>
      </w:r>
    </w:p>
  </w:footnote>
  <w:footnote w:id="7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Нов член</w:t>
      </w:r>
      <w:r>
        <w:rPr>
          <w:rFonts w:ascii="Times New Roman" w:hAnsi="Times New Roman"/>
          <w:lang w:val="bg-BG"/>
        </w:rPr>
        <w:t> 138а от ЗСВ.</w:t>
      </w:r>
    </w:p>
  </w:footnote>
  <w:footnote w:id="7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143 от ЗСВ.</w:t>
      </w:r>
    </w:p>
  </w:footnote>
  <w:footnote w:id="7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199 от ЗСВ.</w:t>
      </w:r>
    </w:p>
  </w:footnote>
  <w:footnote w:id="7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Кандидатите трябва да са с ранг на магистрати от тези институции, но няколко от избраните членове бяха действащи съдии в съдилища от по-долни инстанции. Ръководителите и заместник-ръководителите не мога</w:t>
      </w:r>
      <w:r>
        <w:rPr>
          <w:rFonts w:ascii="Times New Roman" w:hAnsi="Times New Roman"/>
          <w:lang w:val="bg-BG"/>
        </w:rPr>
        <w:t>т да участват в такива комисии. Външните членове бяха избрани през пролетта и лятото. След обсъждане на предимствата на работещите на непълно работно време членове спрямо тези на пълно работно време беше решено, че действащите магистрати, избрани за членов</w:t>
      </w:r>
      <w:r>
        <w:rPr>
          <w:rFonts w:ascii="Times New Roman" w:hAnsi="Times New Roman"/>
          <w:lang w:val="bg-BG"/>
        </w:rPr>
        <w:t>е на комисията, ще бъдат освободени от изпълнението на други задачи по време на едногодишния си мандат.</w:t>
      </w:r>
    </w:p>
  </w:footnote>
  <w:footnote w:id="7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Това ще включва и разработването на общи методики, например относно оценяването на работата на магистратите.</w:t>
      </w:r>
    </w:p>
  </w:footnote>
  <w:footnote w:id="7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312 от ЗСВ. Преди беше възможно пе</w:t>
      </w:r>
      <w:r>
        <w:rPr>
          <w:rFonts w:ascii="Times New Roman" w:hAnsi="Times New Roman"/>
          <w:lang w:val="bg-BG"/>
        </w:rPr>
        <w:t>тима членове на ВСС да поискат откриване на дисциплинарно производство, което повдигаше въпроси относно безпристрастността на процеса, тъй като едни и същи членове можеше последователно да заседават в дисциплинарните комисии, а след това да участват в окон</w:t>
      </w:r>
      <w:r>
        <w:rPr>
          <w:rFonts w:ascii="Times New Roman" w:hAnsi="Times New Roman"/>
          <w:lang w:val="bg-BG"/>
        </w:rPr>
        <w:t>чателното гласуване за вземането на решение относно дисциплинарното наказание от пленума на ВСС — нещо, което често се е случвало в миналото. При все това възможността членовете да отправят искане за откриване на такова производство се запазва по отношение</w:t>
      </w:r>
      <w:r>
        <w:rPr>
          <w:rFonts w:ascii="Times New Roman" w:hAnsi="Times New Roman"/>
          <w:lang w:val="bg-BG"/>
        </w:rPr>
        <w:t xml:space="preserve"> на самите членове на ВСС, като искането трябва да е отправено от петима от членовете на пленума или трима от членовете на съответната колегия. Освен това съгласно новите разпоредби 1/5 от народните представители и 1/5 от действащите съдии, прокурори или с</w:t>
      </w:r>
      <w:r>
        <w:rPr>
          <w:rFonts w:ascii="Times New Roman" w:hAnsi="Times New Roman"/>
          <w:lang w:val="bg-BG"/>
        </w:rPr>
        <w:t>ледователи могат да предложат освобождаването от длъжност на член на ВСС съответно от политическата и съдебната квота.</w:t>
      </w:r>
    </w:p>
  </w:footnote>
  <w:footnote w:id="7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Извършен от прокуратурата анализ показва, че в над 60 % от случаите, при които делото е било върнато от съдилищата на прокуратурата пре</w:t>
      </w:r>
      <w:r>
        <w:rPr>
          <w:rFonts w:ascii="Times New Roman" w:hAnsi="Times New Roman"/>
          <w:lang w:val="bg-BG"/>
        </w:rPr>
        <w:t>з 2015 г., решението за това се е дължало на грешки, допуснати в досъдебното производство или на пропуски при изготвянето на обвинителния акт, които са били в голяма степен очевидни, или са довели до проблеми по време на съдебното производство, които са би</w:t>
      </w:r>
      <w:r>
        <w:rPr>
          <w:rFonts w:ascii="Times New Roman" w:hAnsi="Times New Roman"/>
          <w:lang w:val="bg-BG"/>
        </w:rPr>
        <w:t>ли до голяма степен предвидими и е можело да бъдат избегнати чрез прецизна работа от страна на разследващите органи и наблюдаващия прокурор. Около 10 % от делата, от друга страна, са били върнати поради отклоняване на съда от доминиращата съдебна практика,</w:t>
      </w:r>
      <w:r>
        <w:rPr>
          <w:rFonts w:ascii="Times New Roman" w:hAnsi="Times New Roman"/>
          <w:lang w:val="bg-BG"/>
        </w:rPr>
        <w:t xml:space="preserve"> предявяване на необосновани изисквания или прекален формализъм (Годишен доклад на прокуратурата за 2015 г., стр. 9—10 (според превода на английски език).</w:t>
      </w:r>
    </w:p>
  </w:footnote>
  <w:footnote w:id="7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Почти една трета от делата за организирана престъпност и почти една пета от делата за корупция, зав</w:t>
      </w:r>
      <w:r>
        <w:rPr>
          <w:rFonts w:ascii="Times New Roman" w:hAnsi="Times New Roman"/>
          <w:lang w:val="bg-BG"/>
        </w:rPr>
        <w:t xml:space="preserve">едени пред съда през 2015 г., са били върнати от съда за отстраняване на процесуални или технически грешки в обвинителните актове. </w:t>
      </w:r>
      <w:r>
        <w:rPr>
          <w:rFonts w:ascii="Times New Roman" w:hAnsi="Times New Roman"/>
          <w:i/>
          <w:lang w:val="bg-BG"/>
        </w:rPr>
        <w:t>Op cit.</w:t>
      </w:r>
      <w:r>
        <w:rPr>
          <w:rFonts w:ascii="Times New Roman" w:hAnsi="Times New Roman"/>
          <w:lang w:val="bg-BG"/>
        </w:rPr>
        <w:t>, стр. 52.</w:t>
      </w:r>
    </w:p>
  </w:footnote>
  <w:footnote w:id="8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Повечето от тези дела понастоящем са от компетентността на Софийски градски съд (компетентен по всички на</w:t>
      </w:r>
      <w:r>
        <w:rPr>
          <w:rFonts w:ascii="Times New Roman" w:hAnsi="Times New Roman"/>
          <w:lang w:val="bg-BG"/>
        </w:rPr>
        <w:t>казателни дела срещу министри и лица с имунитет, в т.ч. народни представители, магистрати и др.) или на общите съдилища (всички други дела), освен ако не включват елемент на организирана престъпност, като в този случай компетентен е специализираният съд.</w:t>
      </w:r>
    </w:p>
  </w:footnote>
  <w:footnote w:id="8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Организации на гражданското общество отправиха критики относно момента, в който се внасят предложенията, без оценка на въздействието или допълнителен анализ, само два месеца преди Върховният касационен съд да финализира подробната оценка на специализирани</w:t>
      </w:r>
      <w:r>
        <w:rPr>
          <w:rFonts w:ascii="Times New Roman" w:hAnsi="Times New Roman"/>
          <w:lang w:val="bg-BG"/>
        </w:rPr>
        <w:t>я съд за борба с организираната престъпност. В крайна сметка горепосочената оценка се оказа критична спрямо специализирания съд в няколко аспекта (вж. също така глава 7 по-долу).</w:t>
      </w:r>
    </w:p>
  </w:footnote>
  <w:footnote w:id="8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Съгласно глава 26 от Наказателно-процесуалния кодекс, ако след изтичането </w:t>
      </w:r>
      <w:r>
        <w:rPr>
          <w:rFonts w:ascii="Times New Roman" w:hAnsi="Times New Roman"/>
          <w:lang w:val="bg-BG"/>
        </w:rPr>
        <w:t>на две години по делото все още се провежда разследване, защитата може да поиска от съда да определи краен срок за внасянето му в съда от страна на прокурора. Ако срокът не бъде спазен, делото се прекратява. Понастоящем крайният срок винаги е три месеца, к</w:t>
      </w:r>
      <w:r>
        <w:rPr>
          <w:rFonts w:ascii="Times New Roman" w:hAnsi="Times New Roman"/>
          <w:lang w:val="bg-BG"/>
        </w:rPr>
        <w:t>ато съдът не разполага с право на преценка в това отношение. Твърди се, че измененията на тази разпоредба имат за цел да дадат на съда известна свобода при преценката на обстоятелствата по конкретния случай.</w:t>
      </w:r>
    </w:p>
  </w:footnote>
  <w:footnote w:id="8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Идеята е имената на заподозрените извършители </w:t>
      </w:r>
      <w:r>
        <w:rPr>
          <w:rFonts w:ascii="Times New Roman" w:hAnsi="Times New Roman"/>
          <w:lang w:val="bg-BG"/>
        </w:rPr>
        <w:t>вече да не бъдат обявявани в акта за започване на досъдебно разследване, за да не се допуска публикации в пресата да влияят върху резултатите от разследването.</w:t>
      </w:r>
    </w:p>
  </w:footnote>
  <w:footnote w:id="8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Последният елемент е свързан с предотвратяване на това престъпници да избегнат затвора чрез ук</w:t>
      </w:r>
      <w:r>
        <w:rPr>
          <w:rFonts w:ascii="Times New Roman" w:hAnsi="Times New Roman"/>
          <w:lang w:val="bg-BG"/>
        </w:rPr>
        <w:t>риване след обявяването на присъдата — проблем, споменаван в предходните доклади по МСП. Измененията на Наказателно-процесуалния кодекс, приети през 2015 г., имаха за цел да решат този проблем в съдилищата на по-ниско равнище, но останаха някои проблеми, с</w:t>
      </w:r>
      <w:r>
        <w:rPr>
          <w:rFonts w:ascii="Times New Roman" w:hAnsi="Times New Roman"/>
          <w:lang w:val="bg-BG"/>
        </w:rPr>
        <w:t>вързани с обжалването пред Върховния касационен съд (SWD(2016) 5, стр. 30).</w:t>
      </w:r>
    </w:p>
  </w:footnote>
  <w:footnote w:id="8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Съветът за съдебната реформа бе създаден от министъра на правосъдието в началото на 2016 г. като форум за финализиране на законодателните предложения в консултации със съответнит</w:t>
      </w:r>
      <w:r>
        <w:rPr>
          <w:rFonts w:ascii="Times New Roman" w:hAnsi="Times New Roman"/>
          <w:lang w:val="bg-BG"/>
        </w:rPr>
        <w:t xml:space="preserve">е заинтересовани страни в рамките на съдебната власт, както и с представители на гражданското общество и експерти. Тази стратегия се оказа особено успешна по отношение на измененията на Закона за съдебната власт, които преминаха през интензивни преговори, </w:t>
      </w:r>
      <w:r>
        <w:rPr>
          <w:rFonts w:ascii="Times New Roman" w:hAnsi="Times New Roman"/>
          <w:lang w:val="bg-BG"/>
        </w:rPr>
        <w:t>преди да бъдат внесени в Народното събрание.</w:t>
      </w:r>
    </w:p>
  </w:footnote>
  <w:footnote w:id="8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Посочените конкретни предизвикателства включват въпроси като тромавите процедури, свързани с изслушването на свидетели и събирането на доказателства, недопустимостта като доказателства на официалните документи</w:t>
      </w:r>
      <w:r>
        <w:rPr>
          <w:rFonts w:ascii="Times New Roman" w:hAnsi="Times New Roman"/>
          <w:lang w:val="bg-BG"/>
        </w:rPr>
        <w:t>, съставени от държавни органи, както и невъзможността прокуратурата и съдът да определят степента на приоритет на релевантните доказателствени средства. Тези въпроси следва да се разгледат в съчетание с формалистичните изисквания към съдържанието на обвин</w:t>
      </w:r>
      <w:r>
        <w:rPr>
          <w:rFonts w:ascii="Times New Roman" w:hAnsi="Times New Roman"/>
          <w:lang w:val="bg-BG"/>
        </w:rPr>
        <w:t>ителните актове, водещи до много дълги документи, които освен това трябва да се четат в съда по време на процеса.</w:t>
      </w:r>
    </w:p>
  </w:footnote>
  <w:footnote w:id="8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Прокурори сигнализират, че дори в прости случаи (като обикновена кражба) понякога им се налага да описват толкова подробно обстоятелствата о</w:t>
      </w:r>
      <w:r>
        <w:rPr>
          <w:rFonts w:ascii="Times New Roman" w:hAnsi="Times New Roman"/>
          <w:lang w:val="bg-BG"/>
        </w:rPr>
        <w:t>коло престъплението, че за да спазят изискванията им се е налагало да напишат разказ, а не просто да се придържат към фактите. Понякога обаче подобни прекомерни изисквания могат да бъдат отменени при обжалването (прокурорите могат да обжалват подобни решен</w:t>
      </w:r>
      <w:r>
        <w:rPr>
          <w:rFonts w:ascii="Times New Roman" w:hAnsi="Times New Roman"/>
          <w:lang w:val="bg-BG"/>
        </w:rPr>
        <w:t>ия на съда, с които делото се връща за допълнителни действия).</w:t>
      </w:r>
    </w:p>
  </w:footnote>
  <w:footnote w:id="8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При все това прокуратурата посочи някои области, в които целенасочени изменения биха могли да внесат подобрения в краткосрочен план, особено в случаите на корупция, за които се съобщава за </w:t>
      </w:r>
      <w:r>
        <w:rPr>
          <w:rFonts w:ascii="Times New Roman" w:hAnsi="Times New Roman"/>
          <w:lang w:val="bg-BG"/>
        </w:rPr>
        <w:t>трудности, свързани с доказване на намерението и целта или на вредите, настъпили във връзка с престъплението, например при злоупотреба със служебно положение (член 282 от НК) и подкуп (членове 301—307), както и при други подобни престъпления, свързани с ко</w:t>
      </w:r>
      <w:r>
        <w:rPr>
          <w:rFonts w:ascii="Times New Roman" w:hAnsi="Times New Roman"/>
          <w:lang w:val="bg-BG"/>
        </w:rPr>
        <w:t>рупция (напр. член 220, отнасящ се до сключването на неизгодни сделки).</w:t>
      </w:r>
    </w:p>
  </w:footnote>
  <w:footnote w:id="8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i/>
          <w:lang w:val="bg-BG"/>
        </w:rPr>
        <w:t>Актуализирана стратегия за продължаване на реформата в съдебната система</w:t>
      </w:r>
      <w:r>
        <w:rPr>
          <w:lang w:val="bg-BG"/>
        </w:rPr>
        <w:t xml:space="preserve">, </w:t>
      </w:r>
      <w:r>
        <w:rPr>
          <w:rFonts w:ascii="Times New Roman" w:hAnsi="Times New Roman"/>
          <w:lang w:val="bg-BG"/>
        </w:rPr>
        <w:t>приета с решение на Министерски съвет на 17 декември 2014 г. Версия на английски език е достъпна на уебсайта</w:t>
      </w:r>
      <w:r>
        <w:rPr>
          <w:rFonts w:ascii="Times New Roman" w:hAnsi="Times New Roman"/>
          <w:lang w:val="bg-BG"/>
        </w:rPr>
        <w:t xml:space="preserve"> на българското Министерство на правосъдието:</w:t>
      </w:r>
      <w:r>
        <w:rPr>
          <w:rFonts w:ascii="Times New Roman" w:hAnsi="Times New Roman"/>
          <w:lang w:val="bg-BG"/>
        </w:rPr>
        <w:tab/>
      </w:r>
      <w:r>
        <w:rPr>
          <w:rFonts w:ascii="Times New Roman" w:hAnsi="Times New Roman"/>
          <w:lang w:val="bg-BG"/>
        </w:rPr>
        <w:br/>
      </w:r>
      <w:hyperlink r:id="rId2">
        <w:r>
          <w:rPr>
            <w:rStyle w:val="Hyperlink"/>
            <w:rFonts w:ascii="Times New Roman" w:hAnsi="Times New Roman"/>
            <w:lang w:val="bg-BG"/>
          </w:rPr>
          <w:t>https://mjs.bg/Files/UPDATED_STRATEGY_EN_ADOPTED__EN_635576978036934663.pdf</w:t>
        </w:r>
      </w:hyperlink>
    </w:p>
  </w:footnote>
  <w:footnote w:id="9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SWD(2016) 15, стр. 12; SWD(2015) 9, </w:t>
      </w:r>
      <w:r>
        <w:rPr>
          <w:rFonts w:ascii="Times New Roman" w:hAnsi="Times New Roman"/>
          <w:lang w:val="bg-BG"/>
        </w:rPr>
        <w:t>стр. 2.</w:t>
      </w:r>
    </w:p>
  </w:footnote>
  <w:footnote w:id="9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Освен това, след последната реформа на ВСС председателят на Върховния касационен съд и главният прокурор ръководят заседанията на двете специализирани колегии за съдии и прокурори.</w:t>
      </w:r>
    </w:p>
  </w:footnote>
  <w:footnote w:id="9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SWD(2015) 9, стр. 3.</w:t>
      </w:r>
    </w:p>
  </w:footnote>
  <w:footnote w:id="9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Принципът обаче не винаги е бил последов</w:t>
      </w:r>
      <w:r>
        <w:rPr>
          <w:rFonts w:ascii="Times New Roman" w:hAnsi="Times New Roman"/>
          <w:lang w:val="bg-BG"/>
        </w:rPr>
        <w:t>ателно прилаган през годините. Поради сложността на конкурсния процес се наблюдава тенденция за попълване на работни места чрез командироване, което от една страна представлява по-малко бюрократична алтернатива за назначение, но от друга страна се разглежд</w:t>
      </w:r>
      <w:r>
        <w:rPr>
          <w:rFonts w:ascii="Times New Roman" w:hAnsi="Times New Roman"/>
          <w:lang w:val="bg-BG"/>
        </w:rPr>
        <w:t>а като риск поради по-нестабилната позиция на магистратите, назначени по този начин. Разрешение на тези проблеми бе потърсено чрез различни подобрения в системата на конкурсите, а с последните изменения на ЗСВ се въведоха по-строги правила за командироване</w:t>
      </w:r>
      <w:r>
        <w:rPr>
          <w:rFonts w:ascii="Times New Roman" w:hAnsi="Times New Roman"/>
          <w:lang w:val="bg-BG"/>
        </w:rPr>
        <w:t>.</w:t>
      </w:r>
    </w:p>
  </w:footnote>
  <w:footnote w:id="9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 миналото бе забелязано, че в българската система има тенденцията да се дават сходни оценки на повечето магистрати („добре“ или „много добре“) и оценяването да се основава на по-скоро формални критерии. Според неотдавна проведено проучване, свързано с</w:t>
      </w:r>
      <w:r>
        <w:rPr>
          <w:rFonts w:ascii="Times New Roman" w:hAnsi="Times New Roman"/>
          <w:lang w:val="bg-BG"/>
        </w:rPr>
        <w:t xml:space="preserve"> българските магистрати, 73 % от прокурорите и 65 % от съдиите не смятат, че оценката на работата им представлява обективна и честна преценка на дейността на магистратите като цяло, макар и да имат по-благосклонно отношение към оценките на собствената им р</w:t>
      </w:r>
      <w:r>
        <w:rPr>
          <w:rFonts w:ascii="Times New Roman" w:hAnsi="Times New Roman"/>
          <w:lang w:val="bg-BG"/>
        </w:rPr>
        <w:t xml:space="preserve">абота (които ¾ от тях считат за справедливи). </w:t>
      </w:r>
      <w:r>
        <w:rPr>
          <w:rFonts w:ascii="Times New Roman" w:hAnsi="Times New Roman"/>
          <w:i/>
          <w:lang w:val="bg-BG"/>
        </w:rPr>
        <w:t>Нагласи на магистратите за реформи в съдебната система в България</w:t>
      </w:r>
      <w:r>
        <w:rPr>
          <w:rFonts w:ascii="Times New Roman" w:hAnsi="Times New Roman"/>
          <w:lang w:val="bg-BG"/>
        </w:rPr>
        <w:t>, Български институт за правни инициативи (БИПИ), 2016 г.</w:t>
      </w:r>
    </w:p>
  </w:footnote>
  <w:footnote w:id="9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Това не означава непременно, че дисциплинарните производства за забавянето на дела са</w:t>
      </w:r>
      <w:r>
        <w:rPr>
          <w:rFonts w:ascii="Times New Roman" w:hAnsi="Times New Roman"/>
          <w:lang w:val="bg-BG"/>
        </w:rPr>
        <w:t xml:space="preserve"> неправомерни. Напротив, в закона се предвижда прибягването до дисциплинарни производства за действия, които забавят съдебното производство, и те могат да бъдат съвсем уместни, в случай че тези закъснения са умишлено предизвикани или представляват очевидни</w:t>
      </w:r>
      <w:r>
        <w:rPr>
          <w:rFonts w:ascii="Times New Roman" w:hAnsi="Times New Roman"/>
          <w:lang w:val="bg-BG"/>
        </w:rPr>
        <w:t xml:space="preserve"> нарушения. На Комисията бе обърнато внимание върху съществуването на такива случаи.</w:t>
      </w:r>
    </w:p>
  </w:footnote>
  <w:footnote w:id="9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Вж. също глава 3 по-горе.</w:t>
      </w:r>
    </w:p>
  </w:footnote>
  <w:footnote w:id="9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SWD(2012) 232, стр. 15.</w:t>
      </w:r>
    </w:p>
  </w:footnote>
  <w:footnote w:id="98">
    <w:p w:rsidR="00D868B9" w:rsidRDefault="009716DD">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lang w:val="bg-BG"/>
        </w:rPr>
        <w:footnoteRef/>
      </w:r>
      <w:r>
        <w:rPr>
          <w:lang w:val="bg-BG"/>
        </w:rPr>
        <w:tab/>
      </w:r>
      <w:r>
        <w:rPr>
          <w:rFonts w:ascii="Times New Roman" w:hAnsi="Times New Roman"/>
          <w:lang w:val="bg-BG"/>
        </w:rPr>
        <w:t>COM(2012) 411, стр. 8</w:t>
      </w:r>
      <w:r>
        <w:rPr>
          <w:rFonts w:ascii="Times New Roman" w:hAnsi="Times New Roman"/>
          <w:lang w:val="pt-PT"/>
        </w:rPr>
        <w:t>—</w:t>
      </w:r>
      <w:r>
        <w:rPr>
          <w:rFonts w:ascii="Times New Roman" w:hAnsi="Times New Roman"/>
          <w:lang w:val="bg-BG"/>
        </w:rPr>
        <w:t>9; COM(2015) 36, стр. 6; COM(2016) 40, стр. 6.</w:t>
      </w:r>
    </w:p>
  </w:footnote>
  <w:footnote w:id="99">
    <w:p w:rsidR="00D868B9" w:rsidRDefault="009716DD">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lang w:val="bg-BG"/>
        </w:rPr>
        <w:footnoteRef/>
      </w:r>
      <w:r>
        <w:rPr>
          <w:lang w:val="bg-BG"/>
        </w:rPr>
        <w:tab/>
      </w:r>
      <w:r>
        <w:rPr>
          <w:rFonts w:ascii="Times New Roman" w:hAnsi="Times New Roman"/>
          <w:lang w:val="bg-BG"/>
        </w:rPr>
        <w:t xml:space="preserve">За съдилищата по-специално работата е била </w:t>
      </w:r>
      <w:r>
        <w:rPr>
          <w:rFonts w:ascii="Times New Roman" w:hAnsi="Times New Roman"/>
          <w:lang w:val="bg-BG"/>
        </w:rPr>
        <w:t>свързана с всеобхватен процес на изчисляване на типичното средно работно натоварване, свързано с голям брой отделни „видове дела“, като преценката се е извършвала въз основа на оценки, давани от практикуващи съдии чрез проучвания и целеви групи.</w:t>
      </w:r>
    </w:p>
  </w:footnote>
  <w:footnote w:id="100">
    <w:p w:rsidR="00D868B9" w:rsidRDefault="009716DD">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lang w:val="bg-BG"/>
        </w:rPr>
        <w:footnoteRef/>
      </w:r>
      <w:r>
        <w:rPr>
          <w:lang w:val="bg-BG"/>
        </w:rPr>
        <w:tab/>
      </w:r>
      <w:r>
        <w:rPr>
          <w:rFonts w:ascii="Times New Roman" w:hAnsi="Times New Roman"/>
          <w:lang w:val="bg-BG"/>
        </w:rPr>
        <w:t>Резултат</w:t>
      </w:r>
      <w:r>
        <w:rPr>
          <w:rFonts w:ascii="Times New Roman" w:hAnsi="Times New Roman"/>
          <w:lang w:val="bg-BG"/>
        </w:rPr>
        <w:t>ите от тази обемна работа вече намират приложение в системата за разпределение на делата в съдилищата на случаен принцип, вж. по-долу.</w:t>
      </w:r>
    </w:p>
  </w:footnote>
  <w:footnote w:id="101">
    <w:p w:rsidR="00D868B9" w:rsidRDefault="009716DD">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lang w:val="bg-BG"/>
        </w:rPr>
        <w:footnoteRef/>
      </w:r>
      <w:r>
        <w:rPr>
          <w:lang w:val="bg-BG"/>
        </w:rPr>
        <w:tab/>
      </w:r>
      <w:r>
        <w:rPr>
          <w:rFonts w:ascii="Times New Roman" w:hAnsi="Times New Roman"/>
          <w:lang w:val="bg-BG"/>
        </w:rPr>
        <w:t>SWD(2014) 36, стр. 4</w:t>
      </w:r>
      <w:r>
        <w:rPr>
          <w:rFonts w:ascii="Times New Roman" w:hAnsi="Times New Roman"/>
          <w:lang w:val="pt-PT"/>
        </w:rPr>
        <w:t>—</w:t>
      </w:r>
      <w:r>
        <w:rPr>
          <w:rFonts w:ascii="Times New Roman" w:hAnsi="Times New Roman"/>
          <w:lang w:val="bg-BG"/>
        </w:rPr>
        <w:t>5; SWD(2015) 9, стр. 14; SWD(2016) 15, стр. 15</w:t>
      </w:r>
      <w:r>
        <w:rPr>
          <w:rFonts w:ascii="Times New Roman" w:hAnsi="Times New Roman"/>
          <w:lang w:val="pt-PT"/>
        </w:rPr>
        <w:t>—</w:t>
      </w:r>
      <w:r>
        <w:rPr>
          <w:rFonts w:ascii="Times New Roman" w:hAnsi="Times New Roman"/>
          <w:lang w:val="bg-BG"/>
        </w:rPr>
        <w:t>16.</w:t>
      </w:r>
    </w:p>
  </w:footnote>
  <w:footnote w:id="102">
    <w:p w:rsidR="00D868B9" w:rsidRDefault="009716DD">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lang w:val="bg-BG"/>
        </w:rPr>
        <w:footnoteRef/>
      </w:r>
      <w:r>
        <w:rPr>
          <w:lang w:val="bg-BG"/>
        </w:rPr>
        <w:tab/>
      </w:r>
      <w:r>
        <w:rPr>
          <w:rFonts w:ascii="Times New Roman" w:hAnsi="Times New Roman"/>
          <w:lang w:val="bg-BG"/>
        </w:rPr>
        <w:t xml:space="preserve">Съществуват още и 28 отделни административни </w:t>
      </w:r>
      <w:r>
        <w:rPr>
          <w:rFonts w:ascii="Times New Roman" w:hAnsi="Times New Roman"/>
          <w:lang w:val="bg-BG"/>
        </w:rPr>
        <w:t>съдилища, както и 3 военни съдилища и специализиран съд за дела, свързани с организираната престъпност, като последните два вида съдилища разполагат и с допълнителни отделни апелативни инстанции.</w:t>
      </w:r>
    </w:p>
  </w:footnote>
  <w:footnote w:id="103">
    <w:p w:rsidR="00D868B9" w:rsidRDefault="009716DD">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lang w:val="bg-BG"/>
        </w:rPr>
        <w:footnoteRef/>
      </w:r>
      <w:r>
        <w:rPr>
          <w:rFonts w:ascii="Times New Roman" w:hAnsi="Times New Roman"/>
          <w:lang w:val="bg-BG"/>
        </w:rPr>
        <w:t xml:space="preserve"> По-специално главният прокурор беше категоричен по отношен</w:t>
      </w:r>
      <w:r>
        <w:rPr>
          <w:rFonts w:ascii="Times New Roman" w:hAnsi="Times New Roman"/>
          <w:lang w:val="bg-BG"/>
        </w:rPr>
        <w:t>ие на необходимостта от реформа на структурата на прокуратурите, която обикновено следва структурата на съдилищата.</w:t>
      </w:r>
    </w:p>
  </w:footnote>
  <w:footnote w:id="10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Броят им бе намален от пет на три, а напоследък се заговори и за вариант останалите три да бъдат обединени в едно. Интересно е да се отбел</w:t>
      </w:r>
      <w:r>
        <w:rPr>
          <w:rFonts w:ascii="Times New Roman" w:hAnsi="Times New Roman"/>
          <w:lang w:val="bg-BG"/>
        </w:rPr>
        <w:t>ежи, че идеята за реформа на военните съдилища не възникна в резултат на обсъждане в рамките на съдилищата, а бе предложена на ВСС от прокуратурата.</w:t>
      </w:r>
    </w:p>
  </w:footnote>
  <w:footnote w:id="10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SWD(2016) 15, стр. 16—17.</w:t>
      </w:r>
    </w:p>
  </w:footnote>
  <w:footnote w:id="10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При все това постигането на допълнителен напредък в разработването на бази да</w:t>
      </w:r>
      <w:r>
        <w:rPr>
          <w:rFonts w:ascii="Times New Roman" w:hAnsi="Times New Roman"/>
          <w:lang w:val="bg-BG"/>
        </w:rPr>
        <w:t>нни, в които да може да се извършва търсене по ключова дума, както и на система за редовни правни коментари би могло да бъде от полза за българските условия.</w:t>
      </w:r>
    </w:p>
  </w:footnote>
  <w:footnote w:id="10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Ограничен брой пилотни съдилища са експериментирали с онлайн достъп до преписките за регистриран</w:t>
      </w:r>
      <w:r>
        <w:rPr>
          <w:rFonts w:ascii="Times New Roman" w:hAnsi="Times New Roman"/>
          <w:lang w:val="bg-BG"/>
        </w:rPr>
        <w:t>и потребители и с електронно призоваване на страните за съдебните заседания.</w:t>
      </w:r>
    </w:p>
  </w:footnote>
  <w:footnote w:id="10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Явно в някои случаи препращането на дадена преписка между прокурора и съответния следовател към Министерството на вътрешните работи може да отнеме до десет дни (Срещи с българск</w:t>
      </w:r>
      <w:r>
        <w:rPr>
          <w:rFonts w:ascii="Times New Roman" w:hAnsi="Times New Roman"/>
          <w:lang w:val="bg-BG"/>
        </w:rPr>
        <w:t>ите власти, септември 2016 г.).</w:t>
      </w:r>
    </w:p>
  </w:footnote>
  <w:footnote w:id="10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Създаването на общ портал на съдебната система е предвидено в рамките на една по-широка пътна карта за електронно управление. Порталът следва да бъде частично финансиран от Европейския социален фонд (ЕСФ) в рамките на Опер</w:t>
      </w:r>
      <w:r>
        <w:rPr>
          <w:rFonts w:ascii="Times New Roman" w:hAnsi="Times New Roman"/>
          <w:lang w:val="bg-BG"/>
        </w:rPr>
        <w:t>ативна програма „Добро управление“ 2014—2020 г. (ОПДУ).</w:t>
      </w:r>
    </w:p>
  </w:footnote>
  <w:footnote w:id="11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„Разпределението на делата и преписките в органите на съдебната власт се извършва на принципа на случайния подбор чрез електронно разпределение съобразно поредността на постъпването им.“ (Член 9 от </w:t>
      </w:r>
      <w:r>
        <w:rPr>
          <w:rFonts w:ascii="Times New Roman" w:hAnsi="Times New Roman"/>
          <w:lang w:val="bg-BG"/>
        </w:rPr>
        <w:t>ЗСВ).</w:t>
      </w:r>
    </w:p>
  </w:footnote>
  <w:footnote w:id="11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Единият от случаите се отнасяше до разпределянето на делото за несъстоятелност на голяма банка, при което се твърди, че изпращането на съобщение за решението за разпределяне до сървъра на ВСС не се състояло според правилата, което повдига въпроси о</w:t>
      </w:r>
      <w:r>
        <w:rPr>
          <w:rFonts w:ascii="Times New Roman" w:hAnsi="Times New Roman"/>
          <w:lang w:val="bg-BG"/>
        </w:rPr>
        <w:t>тносно процедурата, която е била следвана. Другият случай засягаше местно дъщерно предприятие на голямо европейско дружество, за което се твърди, че било „придобито“ чрез неправомерна процедура по несъстоятелност с цел източване на активите му. В този случ</w:t>
      </w:r>
      <w:r>
        <w:rPr>
          <w:rFonts w:ascii="Times New Roman" w:hAnsi="Times New Roman"/>
          <w:lang w:val="bg-BG"/>
        </w:rPr>
        <w:t>ай също имаше твърдения за нередности в процедурата за разпределяне на делото на съответния съдия, срещу когото понастоящем се води разследване.</w:t>
      </w:r>
    </w:p>
  </w:footnote>
  <w:footnote w:id="11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Преди време бе стартиран финансиран от ЕС проект за разработването на специална софтуерна система за централи</w:t>
      </w:r>
      <w:r>
        <w:rPr>
          <w:rFonts w:ascii="Times New Roman" w:hAnsi="Times New Roman"/>
          <w:lang w:val="bg-BG"/>
        </w:rPr>
        <w:t>зиране на разпределението на делата за всички съдилища в рамките на единна информационна система на национално равнище, но проектът бе забавен поради обжалване на тръжната процедура и в крайна сметка бе спрян през декември 2014 г. Вместо това бе финансиран</w:t>
      </w:r>
      <w:r>
        <w:rPr>
          <w:rFonts w:ascii="Times New Roman" w:hAnsi="Times New Roman"/>
          <w:lang w:val="bg-BG"/>
        </w:rPr>
        <w:t>а нова система с национални средства.</w:t>
      </w:r>
    </w:p>
  </w:footnote>
  <w:footnote w:id="11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 крайна сметка бе образувано и дисциплинарно производство срещу бившия председател на съда. Въпреки това, както се отбелязва в доклада по МСП от януари 2016 г., реакцията на ВСС „показа нежелание да реагира на твърд</w:t>
      </w:r>
      <w:r>
        <w:rPr>
          <w:rFonts w:ascii="Times New Roman" w:hAnsi="Times New Roman"/>
          <w:lang w:val="bg-BG"/>
        </w:rPr>
        <w:t>енията за сериозни нарушения“ (COM(2016) 40, стр. 4).</w:t>
      </w:r>
    </w:p>
  </w:footnote>
  <w:footnote w:id="11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Кандидатите, назначени по алтернативния начин в качеството им на опитни юристи, са освободени.</w:t>
      </w:r>
    </w:p>
  </w:footnote>
  <w:footnote w:id="11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SWD(2012) 232, стр. 18.</w:t>
      </w:r>
    </w:p>
  </w:footnote>
  <w:footnote w:id="11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Вж. Информационно табло на ЕС в областта на правосъдието за 2016 г., стр. 27.</w:t>
      </w:r>
    </w:p>
  </w:footnote>
  <w:footnote w:id="11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Глава 11 от ЗСВ. Министърът на правосъдието, както и председателите на двете върховни съдилища и главният прокурор, са членове </w:t>
      </w:r>
      <w:r>
        <w:rPr>
          <w:rFonts w:ascii="Times New Roman" w:hAnsi="Times New Roman"/>
          <w:i/>
          <w:lang w:val="bg-BG"/>
        </w:rPr>
        <w:t>ex officio</w:t>
      </w:r>
      <w:r>
        <w:rPr>
          <w:rFonts w:ascii="Times New Roman" w:hAnsi="Times New Roman"/>
          <w:lang w:val="bg-BG"/>
        </w:rPr>
        <w:t xml:space="preserve"> на управителния съвет. Въпреки че институтът досега бе в състояние да работи по независим и професионален начин, има опасения, че се правят опити за упражняване на микромениджмънт спрямо някои аспекти от управлението му, и по-конкретно назначаването на от</w:t>
      </w:r>
      <w:r>
        <w:rPr>
          <w:rFonts w:ascii="Times New Roman" w:hAnsi="Times New Roman"/>
          <w:lang w:val="bg-BG"/>
        </w:rPr>
        <w:t>делните преподаватели. Конкретни примери за подобни опити, които са се увенчали с успех, бяха посочени на Комисията по време на срещи с представители на гражданското общество.</w:t>
      </w:r>
    </w:p>
  </w:footnote>
  <w:footnote w:id="11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По-голямата част от тези външни средства постъпва чрез финансиране на проекти </w:t>
      </w:r>
      <w:r>
        <w:rPr>
          <w:rFonts w:ascii="Times New Roman" w:hAnsi="Times New Roman"/>
          <w:lang w:val="bg-BG"/>
        </w:rPr>
        <w:t>в рамките на програми по Европейския социален фонд. В миналото институтът е натрупал добър опит в управлението на тези фондове.</w:t>
      </w:r>
    </w:p>
  </w:footnote>
  <w:footnote w:id="11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Същевременно обаче прокуратурата е институция с много по-голяма политическа видимост в България, отколкото в редица други стра</w:t>
      </w:r>
      <w:r>
        <w:rPr>
          <w:rFonts w:ascii="Times New Roman" w:hAnsi="Times New Roman"/>
          <w:lang w:val="bg-BG"/>
        </w:rPr>
        <w:t>ни. На нея са възложени не само разследването и последващото наказателно преследване на престъпленията в българските съдилища, но тя играе и по-широка роля при контрола на законосъобразността на публичните актове. Това правомощие изглежда се тълкува разшир</w:t>
      </w:r>
      <w:r>
        <w:rPr>
          <w:rFonts w:ascii="Times New Roman" w:hAnsi="Times New Roman"/>
          <w:lang w:val="bg-BG"/>
        </w:rPr>
        <w:t>ително, в резултат на което често се случва главният прокурор да прави изявления по въпроси с по-широк политически обхват, а не само в областта на наказателното правосъдие.</w:t>
      </w:r>
    </w:p>
  </w:footnote>
  <w:footnote w:id="12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През 2007 г. и 2013 г. бяха започвани съществени преустройства. Последното бе изв</w:t>
      </w:r>
      <w:r>
        <w:rPr>
          <w:rFonts w:ascii="Times New Roman" w:hAnsi="Times New Roman"/>
          <w:lang w:val="bg-BG"/>
        </w:rPr>
        <w:t>ършено след пълен функционален преглед на цялостната организация и бе реализирано чрез всеобхватен план за действие, който беше завършен през пролетта на 2015 г.</w:t>
      </w:r>
    </w:p>
  </w:footnote>
  <w:footnote w:id="12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Държавна агенция „Национална сигурност“, създадена през 2008 г. за борба с корупцията по вис</w:t>
      </w:r>
      <w:r>
        <w:rPr>
          <w:rFonts w:ascii="Times New Roman" w:hAnsi="Times New Roman"/>
          <w:lang w:val="bg-BG"/>
        </w:rPr>
        <w:t>оките етажи и заплахите за националната сигурност. В състава на агенцията влиза и дирекция „Финансово разузнаване“.</w:t>
      </w:r>
    </w:p>
  </w:footnote>
  <w:footnote w:id="12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Вж. също глава 3 по-горе.</w:t>
      </w:r>
    </w:p>
  </w:footnote>
  <w:footnote w:id="12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Съюзът на съдиите в България е особено критичен към ролята на прокуратурата във ВСС (вж. също глава 2 по-горе)</w:t>
      </w:r>
      <w:r>
        <w:rPr>
          <w:rFonts w:ascii="Times New Roman" w:hAnsi="Times New Roman"/>
          <w:lang w:val="bg-BG"/>
        </w:rPr>
        <w:t>. Други наблюдатели от гражданското общество и критикуващи журналисти се съсредоточиха върху ролята на прокуратурата по дела, свързани с обвинения за корупция по високите етажи на властта.</w:t>
      </w:r>
    </w:p>
  </w:footnote>
  <w:footnote w:id="12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COM(2011) 459, стр. 5—6.</w:t>
      </w:r>
    </w:p>
  </w:footnote>
  <w:footnote w:id="12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Вж. също глави 5 и 7 по-долу.</w:t>
      </w:r>
    </w:p>
  </w:footnote>
  <w:footnote w:id="12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Важен </w:t>
      </w:r>
      <w:r>
        <w:rPr>
          <w:rFonts w:ascii="Times New Roman" w:hAnsi="Times New Roman"/>
          <w:lang w:val="bg-BG"/>
        </w:rPr>
        <w:t>отделен елемент се отнася до интегрирането на степени на тежест за различните видове дела в модул в системата за случайно разпределение на делата, което следва да позволи автоматично отчитане от системата на степента на натовареност на отделните магистрати</w:t>
      </w:r>
      <w:r>
        <w:rPr>
          <w:rFonts w:ascii="Times New Roman" w:hAnsi="Times New Roman"/>
          <w:lang w:val="bg-BG"/>
        </w:rPr>
        <w:t xml:space="preserve"> при разпределяне на делата. Калибрирането на системата обаче е все още в ход.</w:t>
      </w:r>
    </w:p>
  </w:footnote>
  <w:footnote w:id="12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Информация, получена от ВСС през декември 2016 г.</w:t>
      </w:r>
    </w:p>
  </w:footnote>
  <w:footnote w:id="12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Член 126 от Конституцията гласи: „Структурата на прокуратурата е в съответствие с тази на съдилищата“. В миналото този член</w:t>
      </w:r>
      <w:r>
        <w:rPr>
          <w:rFonts w:ascii="Times New Roman" w:hAnsi="Times New Roman"/>
          <w:lang w:val="bg-BG"/>
        </w:rPr>
        <w:t xml:space="preserve"> се тълкуваше в смисъл че към всеки отделен районен съд трябва да има и отделна прокуратура. Въпреки това, съгласно тълкуването, подкрепяно понастоящем от главния прокурор, изискването би могло да означава просто, че прокуратурата следва да е в състояние д</w:t>
      </w:r>
      <w:r>
        <w:rPr>
          <w:rFonts w:ascii="Times New Roman" w:hAnsi="Times New Roman"/>
          <w:lang w:val="bg-BG"/>
        </w:rPr>
        <w:t>а обслужва районните съдилища, което би могло да се постигне чрез по-големи служби на областно ниво, обхващащи няколко съдилища едновременно.</w:t>
      </w:r>
    </w:p>
  </w:footnote>
  <w:footnote w:id="12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Среща с представители на ВСС, декември 2016 г. Важно е да се отбележат вече разпространените твърдения, че систе</w:t>
      </w:r>
      <w:r>
        <w:rPr>
          <w:rFonts w:ascii="Times New Roman" w:hAnsi="Times New Roman"/>
          <w:lang w:val="bg-BG"/>
        </w:rPr>
        <w:t>мата може да се заобиколи чрез манипулиране на работното натоварване за отделните съдии при разпределянето на делата, което показва степента на ширещото се в обществото недоверие и подчертава значението на препоръката, съдържаща се в доклада по МСП от януа</w:t>
      </w:r>
      <w:r>
        <w:rPr>
          <w:rFonts w:ascii="Times New Roman" w:hAnsi="Times New Roman"/>
          <w:lang w:val="bg-BG"/>
        </w:rPr>
        <w:t>ри 2016 г., в рамките на ИВСС и ВСС да се изгради капацитет, който да осъществява наблюдение по тези въпроси, да може да извършва проверки и, ако е уместно, да отхвърля всякакви неоснователни твърдения.</w:t>
      </w:r>
    </w:p>
  </w:footnote>
  <w:footnote w:id="13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Тези записи бяха посочени и в доклада по МСП от яну</w:t>
      </w:r>
      <w:r>
        <w:rPr>
          <w:rFonts w:ascii="Times New Roman" w:hAnsi="Times New Roman"/>
          <w:lang w:val="bg-BG"/>
        </w:rPr>
        <w:t>ари 2016 г. (COM(2016) 40, стр. 4-5). Напоследък се появиха нови записи, в резултат на което въпросът отново се появи в публичното пространство.</w:t>
      </w:r>
    </w:p>
  </w:footnote>
  <w:footnote w:id="13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Проектът ще се съфинансира от ОПДУ.</w:t>
      </w:r>
    </w:p>
  </w:footnote>
  <w:footnote w:id="13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СПСР е служба на Комисията, създадена, за да координира и осигурява спе</w:t>
      </w:r>
      <w:r>
        <w:rPr>
          <w:rFonts w:ascii="Times New Roman" w:hAnsi="Times New Roman"/>
          <w:lang w:val="bg-BG"/>
        </w:rPr>
        <w:t>циална техническа подкрепа за структурни реформи в държавите — членки на ЕС.</w:t>
      </w:r>
    </w:p>
  </w:footnote>
  <w:footnote w:id="13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В екипа участваха старши експерти от Германия, Нидерландия, Обединеното кралство и Испания. Анализът се основава на интензивен процес на анализ на документи и интервюта с българ</w:t>
      </w:r>
      <w:r>
        <w:rPr>
          <w:rFonts w:ascii="Times New Roman" w:hAnsi="Times New Roman"/>
          <w:lang w:val="bg-BG"/>
        </w:rPr>
        <w:t>ски прокурори и други заинтересовани страни в хода на 2016 г. Резюме на английски език на основните заключения от анализа, изготвен от независимите експерти и публикуван от българските органи, може да бъде намерено на уебсайта на българското Министерство н</w:t>
      </w:r>
      <w:r>
        <w:rPr>
          <w:rFonts w:ascii="Times New Roman" w:hAnsi="Times New Roman"/>
          <w:lang w:val="bg-BG"/>
        </w:rPr>
        <w:t xml:space="preserve">а правосъдието: </w:t>
      </w:r>
      <w:hyperlink r:id="rId3">
        <w:r>
          <w:rPr>
            <w:rStyle w:val="Hyperlink"/>
            <w:lang w:val="bg-BG"/>
          </w:rPr>
          <w:t>http://www.mjs.bg/Files/Executive%20Summary%20Final%20Report%20BG%2015122016.pdf</w:t>
        </w:r>
      </w:hyperlink>
    </w:p>
  </w:footnote>
  <w:footnote w:id="13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Допълва се също така, че този йерархичен надзор следва да</w:t>
      </w:r>
      <w:r>
        <w:rPr>
          <w:rFonts w:ascii="Times New Roman" w:hAnsi="Times New Roman"/>
          <w:lang w:val="bg-BG"/>
        </w:rPr>
        <w:t xml:space="preserve"> се отчита по подходящ начин на всички инстанции в преписката по делото.</w:t>
      </w:r>
    </w:p>
  </w:footnote>
  <w:footnote w:id="13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Накрая, ако не бъдат постигнати резултати, в доклада се препоръчва да се обмисли предприемането на по-драстични мерки, като за пример се дават „съседни и други държави“ (стр. 21).</w:t>
      </w:r>
    </w:p>
  </w:footnote>
  <w:footnote w:id="13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Позоваване на изявлението на Европейския съд по правата на човека има и в доклада по МСП от януари 2016 г. (COM(2016) 40, стр. 7).</w:t>
      </w:r>
    </w:p>
  </w:footnote>
  <w:footnote w:id="13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i/>
          <w:lang w:val="bg-BG"/>
        </w:rPr>
        <w:t>Доклад за резултатите от изследването и анализа на решенията на Европейския съд по правата на човека, установяващи, че бъл</w:t>
      </w:r>
      <w:r>
        <w:rPr>
          <w:rFonts w:ascii="Times New Roman" w:hAnsi="Times New Roman"/>
          <w:i/>
          <w:lang w:val="bg-BG"/>
        </w:rPr>
        <w:t>гарските власти не са изпълнили задължението си да провеждат ефективно разследване, както и на делата, по които те са постановени, и за мерките, необходими за коригиране на установените пропуски</w:t>
      </w:r>
      <w:r>
        <w:rPr>
          <w:rFonts w:ascii="Times New Roman" w:hAnsi="Times New Roman"/>
          <w:lang w:val="bg-BG"/>
        </w:rPr>
        <w:t xml:space="preserve">, Прокуратура на Република България, 2016 г. (версия на </w:t>
      </w:r>
      <w:r>
        <w:rPr>
          <w:rFonts w:ascii="Times New Roman" w:hAnsi="Times New Roman"/>
          <w:lang w:val="bg-BG"/>
        </w:rPr>
        <w:t>английски език).</w:t>
      </w:r>
    </w:p>
  </w:footnote>
  <w:footnote w:id="13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ЕСПЧ е установил 78 нарушения по 54 дела в период от време, който обхваща от 1989 г. до 2012 г. При 54-те разглеждани дела е имало нарушения, свързани с пълнотата на разследването (по 51 дела), неговата навременност (по 37 дела), изтичан</w:t>
      </w:r>
      <w:r>
        <w:rPr>
          <w:rFonts w:ascii="Times New Roman" w:hAnsi="Times New Roman"/>
          <w:lang w:val="bg-BG"/>
        </w:rPr>
        <w:t>ето на давностния срок (по 12 дела), безпристрастността (по 28 дела), достъпа до средствата за правна защита (по 15 дела) и надзора на прокурора върху разследването (по 29 дела).</w:t>
      </w:r>
    </w:p>
  </w:footnote>
  <w:footnote w:id="13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Предварителните проверки не са уредени като част от наказателния процес и в</w:t>
      </w:r>
      <w:r>
        <w:rPr>
          <w:rFonts w:ascii="Times New Roman" w:hAnsi="Times New Roman"/>
          <w:lang w:val="bg-BG"/>
        </w:rPr>
        <w:t>сяка получена информация (получените документи, разпитаните свидетели) трябва да се събере отново по време на същинското досъдебно производство, за да бъде допустима като доказателство в съда. Въпреки това те са широко използвани от българските правоприлаг</w:t>
      </w:r>
      <w:r>
        <w:rPr>
          <w:rFonts w:ascii="Times New Roman" w:hAnsi="Times New Roman"/>
          <w:lang w:val="bg-BG"/>
        </w:rPr>
        <w:t>ащи органи за подготовката на наказателното производство. За разлика от досъдебните производства приключването на предварителните проверките не е обвързано със срокове.</w:t>
      </w:r>
    </w:p>
  </w:footnote>
  <w:footnote w:id="14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Освен това редица от споменатите непроцедурни проблеми са липсата на надлежно разслед</w:t>
      </w:r>
      <w:r>
        <w:rPr>
          <w:rFonts w:ascii="Times New Roman" w:hAnsi="Times New Roman"/>
          <w:lang w:val="bg-BG"/>
        </w:rPr>
        <w:t xml:space="preserve">ване от съответните органи, липсата на ефективен надзор от страна на наблюдаващия прокурор и необоснованите удължавания на сроковете. </w:t>
      </w:r>
    </w:p>
  </w:footnote>
  <w:footnote w:id="14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По последната точка докладът предупреждава, че това е сложна тема, която изисква внимателен анализ.</w:t>
      </w:r>
    </w:p>
  </w:footnote>
  <w:footnote w:id="14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Някои аспекти от </w:t>
      </w:r>
      <w:r>
        <w:rPr>
          <w:rFonts w:ascii="Times New Roman" w:hAnsi="Times New Roman"/>
          <w:lang w:val="bg-BG"/>
        </w:rPr>
        <w:t>законодателните препоръки изглежда вече са били включени в законопроектите по Наказателно-процесуалния кодекс, споменати в глава 3 по-горе.</w:t>
      </w:r>
    </w:p>
  </w:footnote>
  <w:footnote w:id="14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Според показателите на Световната банка за държавно управление България се нарежда на последно място сред държавит</w:t>
      </w:r>
      <w:r>
        <w:rPr>
          <w:rFonts w:ascii="Times New Roman" w:hAnsi="Times New Roman"/>
          <w:lang w:val="bg-BG"/>
        </w:rPr>
        <w:t xml:space="preserve">е — членки на ЕС, по контрол на корупцията (Показатели на Световната банка за държавно управление, 2015 г.). Същото е положението според индекса на </w:t>
      </w:r>
      <w:r>
        <w:rPr>
          <w:rFonts w:ascii="Times New Roman" w:hAnsi="Times New Roman"/>
          <w:i/>
          <w:lang w:val="bg-BG"/>
        </w:rPr>
        <w:t>Transparency International</w:t>
      </w:r>
      <w:r>
        <w:rPr>
          <w:rFonts w:ascii="Times New Roman" w:hAnsi="Times New Roman"/>
          <w:lang w:val="bg-BG"/>
        </w:rPr>
        <w:t xml:space="preserve"> за възприятието на корупцията за 2015 г., нареждащ България на 69-то място от 168</w:t>
      </w:r>
      <w:r>
        <w:rPr>
          <w:rFonts w:ascii="Times New Roman" w:hAnsi="Times New Roman"/>
          <w:lang w:val="bg-BG"/>
        </w:rPr>
        <w:t xml:space="preserve"> държави по света, което отново е най-слабият резултат сред всички държави — членки на ЕС (</w:t>
      </w:r>
      <w:r>
        <w:rPr>
          <w:rFonts w:ascii="Times New Roman" w:hAnsi="Times New Roman"/>
          <w:i/>
          <w:lang w:val="bg-BG"/>
        </w:rPr>
        <w:t>Transparency International</w:t>
      </w:r>
      <w:r>
        <w:rPr>
          <w:rFonts w:ascii="Times New Roman" w:hAnsi="Times New Roman"/>
          <w:lang w:val="bg-BG"/>
        </w:rPr>
        <w:t>, Индекс за възприятието на корупцията, 2015 г.).</w:t>
      </w:r>
    </w:p>
  </w:footnote>
  <w:footnote w:id="14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Според неотдавна проведено проучване сред българските граждани 97 % от отговорилите счи</w:t>
      </w:r>
      <w:r>
        <w:rPr>
          <w:rFonts w:ascii="Times New Roman" w:hAnsi="Times New Roman"/>
          <w:lang w:val="bg-BG"/>
        </w:rPr>
        <w:t>тат, че корупцията продължава да бъде сравнително голям (9 %) или много голям (88 %) проблем в България. (Експресно проучване на Евробарометър № 445: „Механизмът за сътрудничество и проверка за България и Румъния“, публикувано на 25 януари 2017 г.).</w:t>
      </w:r>
    </w:p>
  </w:footnote>
  <w:footnote w:id="14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 до</w:t>
      </w:r>
      <w:r>
        <w:rPr>
          <w:rFonts w:ascii="Times New Roman" w:hAnsi="Times New Roman"/>
          <w:lang w:val="bg-BG"/>
        </w:rPr>
        <w:t xml:space="preserve">клада на Световния икономически форум за глобалната конкурентоспособност за 2016—2017 г. корупцията се определя като най-проблематичния фактор за извършването на стопанска дейност в България. </w:t>
      </w:r>
      <w:r>
        <w:rPr>
          <w:rFonts w:ascii="Times New Roman" w:hAnsi="Times New Roman"/>
          <w:i/>
          <w:lang w:val="bg-BG"/>
        </w:rPr>
        <w:t>Доклад за глобалната конкурентоспособност за 2016—2017 г.</w:t>
      </w:r>
      <w:r>
        <w:rPr>
          <w:rFonts w:ascii="Times New Roman" w:hAnsi="Times New Roman"/>
          <w:lang w:val="bg-BG"/>
        </w:rPr>
        <w:t>, стр. </w:t>
      </w:r>
      <w:r>
        <w:rPr>
          <w:rFonts w:ascii="Times New Roman" w:hAnsi="Times New Roman"/>
          <w:lang w:val="bg-BG"/>
        </w:rPr>
        <w:t>130.</w:t>
      </w:r>
    </w:p>
  </w:footnote>
  <w:footnote w:id="14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i/>
          <w:lang w:val="bg-BG"/>
        </w:rPr>
        <w:t>Цената на „отказа от Европа“ в областта на борбата с организираната престъпност и корупцията</w:t>
      </w:r>
      <w:r>
        <w:rPr>
          <w:rFonts w:ascii="Times New Roman" w:hAnsi="Times New Roman"/>
          <w:lang w:val="bg-BG"/>
        </w:rPr>
        <w:t xml:space="preserve">, проучване на </w:t>
      </w:r>
      <w:r>
        <w:rPr>
          <w:rFonts w:ascii="Times New Roman" w:hAnsi="Times New Roman"/>
          <w:i/>
          <w:lang w:val="bg-BG"/>
        </w:rPr>
        <w:t>RAND Europe</w:t>
      </w:r>
      <w:r>
        <w:rPr>
          <w:rFonts w:ascii="Times New Roman" w:hAnsi="Times New Roman"/>
          <w:lang w:val="bg-BG"/>
        </w:rPr>
        <w:t>, 2016 г.</w:t>
      </w:r>
      <w:r>
        <w:rPr>
          <w:rFonts w:ascii="Times New Roman" w:hAnsi="Times New Roman"/>
          <w:lang w:val="bg-BG"/>
        </w:rPr>
        <w:tab/>
      </w:r>
      <w:r>
        <w:rPr>
          <w:rFonts w:ascii="Times New Roman" w:hAnsi="Times New Roman"/>
          <w:lang w:val="bg-BG"/>
        </w:rPr>
        <w:br/>
      </w:r>
      <w:hyperlink r:id="rId4">
        <w:r>
          <w:rPr>
            <w:rStyle w:val="Hyperlink"/>
            <w:rFonts w:ascii="Times New Roman" w:hAnsi="Times New Roman"/>
            <w:lang w:val="bg-BG"/>
          </w:rPr>
          <w:t>http://www.</w:t>
        </w:r>
        <w:r>
          <w:rPr>
            <w:rStyle w:val="Hyperlink"/>
            <w:rFonts w:ascii="Times New Roman" w:hAnsi="Times New Roman"/>
            <w:lang w:val="bg-BG"/>
          </w:rPr>
          <w:t>europarl.europa.eu/RegData/etudes/STUD/2016/579319/EPRS_STU(2016)579319_EN.pdf</w:t>
        </w:r>
      </w:hyperlink>
      <w:r>
        <w:rPr>
          <w:rFonts w:ascii="Times New Roman" w:hAnsi="Times New Roman"/>
          <w:lang w:val="bg-BG"/>
        </w:rPr>
        <w:t xml:space="preserve"> </w:t>
      </w:r>
    </w:p>
  </w:footnote>
  <w:footnote w:id="14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COM(2012) 411, стр. 17; COM(2014) 36, стр. 6—7; COM(2015) 36, стр. 7—8;</w:t>
      </w:r>
      <w:r>
        <w:rPr>
          <w:lang w:val="bg-BG"/>
        </w:rPr>
        <w:t xml:space="preserve"> </w:t>
      </w:r>
      <w:r>
        <w:rPr>
          <w:rFonts w:ascii="Times New Roman" w:hAnsi="Times New Roman"/>
          <w:lang w:val="bg-BG"/>
        </w:rPr>
        <w:t>COM(2016) 40, стр. 9.</w:t>
      </w:r>
    </w:p>
  </w:footnote>
  <w:footnote w:id="14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SWD(2012) 232, стр. 23.</w:t>
      </w:r>
    </w:p>
  </w:footnote>
  <w:footnote w:id="14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През 2012 г. общият брой на досъдебните производства</w:t>
      </w:r>
      <w:r>
        <w:rPr>
          <w:rFonts w:ascii="Times New Roman" w:hAnsi="Times New Roman"/>
          <w:lang w:val="bg-BG"/>
        </w:rPr>
        <w:t>, стигнали до съдебна фаза, е бил 184, а през 2013 г. — 166. Картината за последните години стана по-неясна поради разширяване през 2014 г. на определението, използвано от прокуратурата, за да се определи кои делата са за корупция. Въпреки това броят на ос</w:t>
      </w:r>
      <w:r>
        <w:rPr>
          <w:rFonts w:ascii="Times New Roman" w:hAnsi="Times New Roman"/>
          <w:lang w:val="bg-BG"/>
        </w:rPr>
        <w:t>новните специфични видове дела през 2014 г. и 2015 г. (злоупотреба със служебно положение, подкуп) като цяло се запазва на същото равнище в сравнение с предходните две години (статистически данни, предоставени от прокуратурата през декември 2015 г.).</w:t>
      </w:r>
    </w:p>
  </w:footnote>
  <w:footnote w:id="15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w:t>
      </w:r>
      <w:r>
        <w:rPr>
          <w:rFonts w:ascii="Times New Roman" w:hAnsi="Times New Roman"/>
          <w:lang w:val="bg-BG"/>
        </w:rPr>
        <w:t>з 2015 г. шест от десет досъдебни разследвания за подкуп се отнасяха за маловажни случаи на активен подкуп, много от които бяха свързани с опити за укриване на нарушения по Закона за движението по пътищата (т.е. подкупване на служителите на пътната полиция</w:t>
      </w:r>
      <w:r>
        <w:rPr>
          <w:rFonts w:ascii="Times New Roman" w:hAnsi="Times New Roman"/>
          <w:lang w:val="bg-BG"/>
        </w:rPr>
        <w:t>). Делата за подкуп съставляват единствената най-голяма група от делата, свързани с корупция. (Източник: Годишен доклад на прокуратурата за 2015 г., стр. 75 (в превод на английски език).)</w:t>
      </w:r>
    </w:p>
  </w:footnote>
  <w:footnote w:id="151">
    <w:p w:rsidR="00D868B9" w:rsidRDefault="009716DD">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lang w:val="bg-BG"/>
        </w:rPr>
        <w:footnoteRef/>
      </w:r>
      <w:r>
        <w:rPr>
          <w:lang w:val="bg-BG"/>
        </w:rPr>
        <w:tab/>
      </w:r>
      <w:r>
        <w:rPr>
          <w:rFonts w:ascii="Times New Roman" w:hAnsi="Times New Roman"/>
          <w:lang w:val="bg-BG"/>
        </w:rPr>
        <w:t>COM(2012) 411, стр. 16; COM(2015) 36, стр. 8; COM(2016) 40, стр. 1</w:t>
      </w:r>
      <w:r>
        <w:rPr>
          <w:rFonts w:ascii="Times New Roman" w:hAnsi="Times New Roman"/>
          <w:lang w:val="bg-BG"/>
        </w:rPr>
        <w:t>0.</w:t>
      </w:r>
    </w:p>
  </w:footnote>
  <w:footnote w:id="152">
    <w:p w:rsidR="00D868B9" w:rsidRDefault="009716DD">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lang w:val="bg-BG"/>
        </w:rPr>
        <w:footnoteRef/>
      </w:r>
      <w:r>
        <w:rPr>
          <w:lang w:val="bg-BG"/>
        </w:rPr>
        <w:tab/>
      </w:r>
      <w:r>
        <w:rPr>
          <w:rFonts w:ascii="Times New Roman" w:hAnsi="Times New Roman"/>
          <w:lang w:val="bg-BG"/>
        </w:rPr>
        <w:t>SWD(2012) 232, стр. 26.</w:t>
      </w:r>
    </w:p>
  </w:footnote>
  <w:footnote w:id="153">
    <w:p w:rsidR="00D868B9" w:rsidRDefault="009716DD">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lang w:val="bg-BG"/>
        </w:rPr>
        <w:footnoteRef/>
      </w:r>
      <w:r>
        <w:rPr>
          <w:lang w:val="bg-BG"/>
        </w:rPr>
        <w:tab/>
      </w:r>
      <w:r>
        <w:rPr>
          <w:rFonts w:ascii="Times New Roman" w:hAnsi="Times New Roman"/>
          <w:lang w:val="bg-BG"/>
        </w:rPr>
        <w:t>Вж. също така глава 7 по-долу.</w:t>
      </w:r>
    </w:p>
  </w:footnote>
  <w:footnote w:id="15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Вж. делото на Асоциация за европейска интеграция и права на човека и Екимджиев срещу България, </w:t>
      </w:r>
      <w:hyperlink r:id="rId5" w:anchor="{%22languageisocode%22:[%22BUL%22],%22appno%22:[%2262540/00%22],%22documentcollectionid2%22:[%22CHAMBER%22],%22itemid%22:[%22001-157028%22]}">
        <w:r>
          <w:rPr>
            <w:rStyle w:val="Hyperlink"/>
            <w:rFonts w:ascii="Times New Roman" w:hAnsi="Times New Roman"/>
            <w:lang w:val="bg-BG"/>
          </w:rPr>
          <w:t>http://hudoc.echr.coe.int/eng#{%22languageisocode%22:[%22BUL%22</w:t>
        </w:r>
        <w:r>
          <w:rPr>
            <w:rStyle w:val="Hyperlink"/>
            <w:rFonts w:ascii="Times New Roman" w:hAnsi="Times New Roman"/>
            <w:lang w:val="bg-BG"/>
          </w:rPr>
          <w:t>],%22appno%22:[%2262540/00%22],%22documentcollectionid2%22:[%22CHAMBER%22],%22itemid%22:[%22001-157028%22]}</w:t>
        </w:r>
      </w:hyperlink>
      <w:r>
        <w:rPr>
          <w:rFonts w:ascii="Times New Roman" w:hAnsi="Times New Roman"/>
          <w:lang w:val="bg-BG"/>
        </w:rPr>
        <w:t xml:space="preserve">. </w:t>
      </w:r>
      <w:r>
        <w:rPr>
          <w:rFonts w:ascii="Times New Roman" w:hAnsi="Times New Roman"/>
          <w:lang w:val="bg-BG"/>
        </w:rPr>
        <w:br/>
        <w:t>Дело Хаджиев срещу България,</w:t>
      </w:r>
      <w:r>
        <w:rPr>
          <w:rFonts w:ascii="Times New Roman" w:hAnsi="Times New Roman"/>
          <w:lang w:val="bg-BG"/>
        </w:rPr>
        <w:tab/>
      </w:r>
      <w:r>
        <w:rPr>
          <w:rFonts w:ascii="Times New Roman" w:hAnsi="Times New Roman"/>
          <w:lang w:val="bg-BG"/>
        </w:rPr>
        <w:br/>
      </w:r>
      <w:hyperlink r:id="rId6" w:anchor="{%22languageisocode%22:[%22BUL%22],%22appno%22:[%2222373/04%22],%22documentcollectionid2%22:[%22CHAMBER%22],%22itemid%22:[%22001-156652%22]}">
        <w:r>
          <w:rPr>
            <w:rStyle w:val="Hyperlink"/>
            <w:rFonts w:ascii="Times New Roman" w:hAnsi="Times New Roman"/>
            <w:lang w:val="bg-BG"/>
          </w:rPr>
          <w:t>http://hudoc.echr.coe.int/eng#{%22languageisocode%22:[%22BUL%22],%22appno%22:[%2222373/04%22],%22documentcollectionid2%22:[%22CHAMBER%22],%22itemid%22:[%22001-156652%22]}</w:t>
        </w:r>
      </w:hyperlink>
      <w:r>
        <w:rPr>
          <w:rFonts w:ascii="Times New Roman" w:hAnsi="Times New Roman"/>
          <w:lang w:val="bg-BG"/>
        </w:rPr>
        <w:t>.</w:t>
      </w:r>
    </w:p>
  </w:footnote>
  <w:footnote w:id="15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w:t>
      </w:r>
      <w:r>
        <w:rPr>
          <w:rFonts w:ascii="Times New Roman" w:hAnsi="Times New Roman"/>
          <w:lang w:val="bg-BG"/>
        </w:rPr>
        <w:t xml:space="preserve">(2012) 232, стр. 26; SWD(2015) 9, стр. 23. </w:t>
      </w:r>
    </w:p>
  </w:footnote>
  <w:footnote w:id="15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КПУКИ беше създадена чрез отделни изменения в закона през 2010 г., с които беше създадена централизираната система и разширен обхватът на разглежданите въпроси. С тези изменения също така се премахна необходимо</w:t>
      </w:r>
      <w:r>
        <w:rPr>
          <w:rFonts w:ascii="Times New Roman" w:hAnsi="Times New Roman"/>
          <w:lang w:val="bg-BG"/>
        </w:rPr>
        <w:t>стта да се доказва получаването на изгода във връзка с конфликт на интереси, за да може да се наложи административно наказание за нарушаване на закона (среща с КПУКИ, декември 2016 г.).</w:t>
      </w:r>
    </w:p>
  </w:footnote>
  <w:footnote w:id="15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COM(2012) 411, стр. 21.</w:t>
      </w:r>
    </w:p>
  </w:footnote>
  <w:footnote w:id="15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Както беше отбелязано в доклада по МСП от </w:t>
      </w:r>
      <w:r>
        <w:rPr>
          <w:rFonts w:ascii="Times New Roman" w:hAnsi="Times New Roman"/>
          <w:lang w:val="bg-BG"/>
        </w:rPr>
        <w:t>2014 г., инцидентът породи притеснения относно това, че важни назначения на публични длъжности се решават по непрозрачен начин и са придружени с обслужване на интересите на силните икономически и политически групировки, което допълнително затвърди общото в</w:t>
      </w:r>
      <w:r>
        <w:rPr>
          <w:rFonts w:ascii="Times New Roman" w:hAnsi="Times New Roman"/>
          <w:lang w:val="bg-BG"/>
        </w:rPr>
        <w:t>печатление за преждевременно извършена реформа на ДАНС (COM(2014) 36, стр. 4 и 9).</w:t>
      </w:r>
      <w:r>
        <w:rPr>
          <w:lang w:val="bg-BG"/>
        </w:rPr>
        <w:t xml:space="preserve"> </w:t>
      </w:r>
      <w:r>
        <w:rPr>
          <w:rFonts w:ascii="Times New Roman" w:hAnsi="Times New Roman"/>
          <w:lang w:val="bg-BG"/>
        </w:rPr>
        <w:t>Оттогава почтеността е основен критерий при назначаването на висши служители в ДАНС.</w:t>
      </w:r>
    </w:p>
  </w:footnote>
  <w:footnote w:id="15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SWD(2015) 9, стр. 25.</w:t>
      </w:r>
    </w:p>
  </w:footnote>
  <w:footnote w:id="16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След повече от три години Народното събрание все още не е избр</w:t>
      </w:r>
      <w:r>
        <w:rPr>
          <w:rFonts w:ascii="Times New Roman" w:hAnsi="Times New Roman"/>
          <w:lang w:val="bg-BG"/>
        </w:rPr>
        <w:t>ало нов председател. Нито пък запълни друга свободна длъжност в Комисията, в резултат на което институцията понастоящем е в състав от трима членове, вместо от пет, както е предвидено в закона.</w:t>
      </w:r>
    </w:p>
  </w:footnote>
  <w:footnote w:id="16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SWD(2015) 9, стр. 24; COM(2015) 36, стр. 12. Сред установенит</w:t>
      </w:r>
      <w:r>
        <w:rPr>
          <w:rFonts w:ascii="Times New Roman" w:hAnsi="Times New Roman"/>
          <w:lang w:val="bg-BG"/>
        </w:rPr>
        <w:t>е слабости бяха недостатъчен персонал и слаба привлекателност, липса на задължителна централна координация и на методически насоки, както и опасност от политическо влияние поради недостатъчно дистанциране от политическото равнище.</w:t>
      </w:r>
    </w:p>
  </w:footnote>
  <w:footnote w:id="16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Това стана отчасти като</w:t>
      </w:r>
      <w:r>
        <w:rPr>
          <w:rFonts w:ascii="Times New Roman" w:hAnsi="Times New Roman"/>
          <w:lang w:val="bg-BG"/>
        </w:rPr>
        <w:t xml:space="preserve"> последващо действие на препоръки в предходни доклади по МСП, в които се препоръчваше извършването на такава оценка. Друга отправена препоръка беше да се предоставят на една-единствена институция правомощията и самостоятелността, необходими за координиране</w:t>
      </w:r>
      <w:r>
        <w:rPr>
          <w:rFonts w:ascii="Times New Roman" w:hAnsi="Times New Roman"/>
          <w:lang w:val="bg-BG"/>
        </w:rPr>
        <w:t>то и контролирането на изпълнението на дейностите по противодействие на корупцията (COM(2012) 411, стр. 25).</w:t>
      </w:r>
    </w:p>
  </w:footnote>
  <w:footnote w:id="16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През пролетта на 2015 г. при Софийска градска прокуратура беше създадено специализирано звено „Антикорупция“. То включва две по-ранни звена, създ</w:t>
      </w:r>
      <w:r>
        <w:rPr>
          <w:rFonts w:ascii="Times New Roman" w:hAnsi="Times New Roman"/>
          <w:lang w:val="bg-BG"/>
        </w:rPr>
        <w:t>адени съответно през 2013 г. и 2014 г. с цел да разследват престъпленията, извършени от магистрати, и корупцията на местно равнище. Освен прокурори и следователите, в състава на звеното влизат и служители на ДАНС и на Министерството на вътрешните работи.</w:t>
      </w:r>
    </w:p>
  </w:footnote>
  <w:footnote w:id="16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SWD(2016) 15, стр. 23.</w:t>
      </w:r>
    </w:p>
  </w:footnote>
  <w:footnote w:id="16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SWD(2016) 15, стр. 24—25.</w:t>
      </w:r>
    </w:p>
  </w:footnote>
  <w:footnote w:id="16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COM(2016) 40, стр. 11.</w:t>
      </w:r>
    </w:p>
  </w:footnote>
  <w:footnote w:id="16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 тези случаи се твърди, че са въвлечени бивши министри, кметове, магистрати, както и длъжностни лица в митниците и други държавни органи.</w:t>
      </w:r>
    </w:p>
  </w:footnote>
  <w:footnote w:id="16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През 2016 г. българските органи докл</w:t>
      </w:r>
      <w:r>
        <w:rPr>
          <w:rFonts w:ascii="Times New Roman" w:hAnsi="Times New Roman"/>
          <w:lang w:val="bg-BG"/>
        </w:rPr>
        <w:t>адваха за известен брой осъдителните присъди по дела за корупция по високите етажи на властта, в това число например двама общински съветника, осъдени на 4½ години лишаване от свобода за длъжностно присвояване, двама съдии, осъдени съответно на 4 години ли</w:t>
      </w:r>
      <w:r>
        <w:rPr>
          <w:rFonts w:ascii="Times New Roman" w:hAnsi="Times New Roman"/>
          <w:lang w:val="bg-BG"/>
        </w:rPr>
        <w:t xml:space="preserve">шаване от свобода и 3 години условно за получаване на подкуп, бивш директор в Министерството на отбраната, осъдени на 3½ години лишаване от свобода за длъжностно присвояване, инспектор в Изпълнителна агенция „Автомобилна администрация“, осъден на 2 години </w:t>
      </w:r>
      <w:r>
        <w:rPr>
          <w:rFonts w:ascii="Times New Roman" w:hAnsi="Times New Roman"/>
          <w:lang w:val="bg-BG"/>
        </w:rPr>
        <w:t>и 8 месеца условно за злоупотреба със служебно положение и длъжностно присвояване, директор на Регионална инспекция по околната среда и водите, осъден на 3 години условно за злоупотреба със служебно положение и изнудване, областен управител, осъден на 1 го</w:t>
      </w:r>
      <w:r>
        <w:rPr>
          <w:rFonts w:ascii="Times New Roman" w:hAnsi="Times New Roman"/>
          <w:lang w:val="bg-BG"/>
        </w:rPr>
        <w:t>дина условно за безстопанственост, кмет, осъден на 1 година условно за безстопанственост, бивш началник на митница, осъден на 7 години лишаване от свобода за злоупотреба със служебно положение в помощ на дейностите на организирана престъпна група, и бивш д</w:t>
      </w:r>
      <w:r>
        <w:rPr>
          <w:rFonts w:ascii="Times New Roman" w:hAnsi="Times New Roman"/>
          <w:lang w:val="bg-BG"/>
        </w:rPr>
        <w:t>иректор на Националната разузнавателна служба, осъден на 10 години лишаване от свобода за длъжностно присвояване (въпреки че тази присъда неотдавна беше отменена от Върховния касационен съд, а делото — върнато на Военно-апелативния съд за ново разглеждане)</w:t>
      </w:r>
      <w:r>
        <w:rPr>
          <w:rFonts w:ascii="Times New Roman" w:hAnsi="Times New Roman"/>
          <w:lang w:val="bg-BG"/>
        </w:rPr>
        <w:t>. Повечето от тези присъди обаче не са окончателни и могат да бъдат обжалвани.</w:t>
      </w:r>
    </w:p>
  </w:footnote>
  <w:footnote w:id="16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Този начин на действие продължи и през 2016 г. Някои скорошни дела включват отмяна на осъдителната присъда на бившия директор на Националната разузнавателна служба, обвинен в </w:t>
      </w:r>
      <w:r>
        <w:rPr>
          <w:rFonts w:ascii="Times New Roman" w:hAnsi="Times New Roman"/>
          <w:lang w:val="bg-BG"/>
        </w:rPr>
        <w:t xml:space="preserve">длъжностно присвояване (вж. също по-горе; междувременно се твърди, че същото лице отново е обвиняемо по нова група от обвинения), изоставяне на дело за изпиране на пари срещу бивш заместник-председател на Народното събрание, което пропадна поради изтичане </w:t>
      </w:r>
      <w:r>
        <w:rPr>
          <w:rFonts w:ascii="Times New Roman" w:hAnsi="Times New Roman"/>
          <w:lang w:val="bg-BG"/>
        </w:rPr>
        <w:t>на двугодишния срок за приключване на разследването (друго дело срещу същото лице за данъчна измама приключи c оправдателна присъда във Върховния касационен съд по-късно през годината), оправдателна присъда за бившия началник на Агенция „Пътна инфраструкту</w:t>
      </w:r>
      <w:r>
        <w:rPr>
          <w:rFonts w:ascii="Times New Roman" w:hAnsi="Times New Roman"/>
          <w:lang w:val="bg-BG"/>
        </w:rPr>
        <w:t>ра“, обвинен в злоупотреба със служебно положение във връзка с твърдения за измамни при тръжни процедури, оправдателна присъда за бившия министър-председател по дело за изчезване на поверителни документи, оправдателна присъда за бивш министър на труда и со</w:t>
      </w:r>
      <w:r>
        <w:rPr>
          <w:rFonts w:ascii="Times New Roman" w:hAnsi="Times New Roman"/>
          <w:lang w:val="bg-BG"/>
        </w:rPr>
        <w:t>циалната политика и на няколко високопоставени длъжностни лица по дело за длъжностно присвояване от 2009 г., и окончателна оправдателна присъда за всички подсъдими по деветгодишно емблематично дело за измама със средства на ЕС. През 2015 г. имаше редица де</w:t>
      </w:r>
      <w:r>
        <w:rPr>
          <w:rFonts w:ascii="Times New Roman" w:hAnsi="Times New Roman"/>
          <w:lang w:val="bg-BG"/>
        </w:rPr>
        <w:t>ла от голям обществен интерес срещу бивши министри, които приключиха с оправдателни присъди след няколкогодишни съдебни производства. Следва да се подчертае, че фактът, че отделни дела завършват с оправдателна присъда, сам по себе си не е повод за критика,</w:t>
      </w:r>
      <w:r>
        <w:rPr>
          <w:rFonts w:ascii="Times New Roman" w:hAnsi="Times New Roman"/>
          <w:lang w:val="bg-BG"/>
        </w:rPr>
        <w:t xml:space="preserve"> особено ако доказателствата за произнасяне на осъдителна присъда не са били достатъчни. Това, което прави впечатление в случая, е по-общият начин на действие, при който голям брой дела по сериозни обвинения биват отменяни на по-горна инстанция в съда.</w:t>
      </w:r>
    </w:p>
  </w:footnote>
  <w:footnote w:id="17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w:t>
      </w:r>
      <w:r>
        <w:rPr>
          <w:rFonts w:ascii="Times New Roman" w:hAnsi="Times New Roman"/>
          <w:lang w:val="bg-BG"/>
        </w:rPr>
        <w:t>рез 2006 г. например България докладва за окончателна осъдителна присъда за съдия, който е бил осъден на 4 години лишаване от свобода за подкуп, бивш кмет, осъден на 2 години условно за злоупотреба със служебно положение, бивш изпълнителен директор на държ</w:t>
      </w:r>
      <w:r>
        <w:rPr>
          <w:rFonts w:ascii="Times New Roman" w:hAnsi="Times New Roman"/>
          <w:lang w:val="bg-BG"/>
        </w:rPr>
        <w:t>авна агенция, осъден на 3 години лишаване от свобода за длъжностно присвояване, и областен управител, осъден на 1 година условно за безстопанственост (вж. също бележката под линия по-горе).</w:t>
      </w:r>
    </w:p>
  </w:footnote>
  <w:footnote w:id="17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Вж. глава 4 по-горе.</w:t>
      </w:r>
    </w:p>
  </w:footnote>
  <w:footnote w:id="17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Годишен доклад на прокуратурата за 2015 г</w:t>
      </w:r>
      <w:r>
        <w:rPr>
          <w:rFonts w:ascii="Times New Roman" w:hAnsi="Times New Roman"/>
          <w:lang w:val="bg-BG"/>
        </w:rPr>
        <w:t>., стр. 75 (в превод на английски език).</w:t>
      </w:r>
    </w:p>
  </w:footnote>
  <w:footnote w:id="17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Доклад по </w:t>
      </w:r>
      <w:r>
        <w:rPr>
          <w:rFonts w:ascii="Times New Roman" w:hAnsi="Times New Roman"/>
          <w:i/>
          <w:lang w:val="bg-BG"/>
        </w:rPr>
        <w:t>Анализа на делата за корупция, по които е прокуратурата е провела наказателно производство в периода 01.03.2013—01.03.2016 г.</w:t>
      </w:r>
      <w:r>
        <w:rPr>
          <w:rFonts w:ascii="Times New Roman" w:hAnsi="Times New Roman"/>
          <w:lang w:val="bg-BG"/>
        </w:rPr>
        <w:t xml:space="preserve">, Върховна касационна прокуратура на България, 2016 г. (в превод на английски </w:t>
      </w:r>
      <w:r>
        <w:rPr>
          <w:rFonts w:ascii="Times New Roman" w:hAnsi="Times New Roman"/>
          <w:lang w:val="bg-BG"/>
        </w:rPr>
        <w:t>език).</w:t>
      </w:r>
    </w:p>
  </w:footnote>
  <w:footnote w:id="17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Само около 30 % от проверените досъдебни разследвания са приключили в срок от една година. Повечето са приключили в срок от две години, а девет от 156 проверени досъдебни разследвания са продължили повече от пет години.</w:t>
      </w:r>
    </w:p>
  </w:footnote>
  <w:footnote w:id="17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Много от заключенията отр</w:t>
      </w:r>
      <w:r>
        <w:rPr>
          <w:rFonts w:ascii="Times New Roman" w:hAnsi="Times New Roman"/>
          <w:lang w:val="bg-BG"/>
        </w:rPr>
        <w:t>азяват тези, до които се стига в отделните анализи на делата на Европейския съд по правата на човека, както и на мисията на СПСР, посочена в глава 4 по-горе.</w:t>
      </w:r>
    </w:p>
  </w:footnote>
  <w:footnote w:id="17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noProof/>
          <w:lang w:val="bg-BG"/>
        </w:rPr>
        <w:t>Делата за корупция може да касаят различни области на правото, като например обществените поръчк</w:t>
      </w:r>
      <w:r>
        <w:rPr>
          <w:rFonts w:ascii="Times New Roman" w:hAnsi="Times New Roman"/>
          <w:noProof/>
          <w:lang w:val="bg-BG"/>
        </w:rPr>
        <w:t>и, концесиите, горското и селското стопанство, държавната и общинската собственост, местната администрация, финансовото управление и контрола в публичния сектор, правилата, уреждащи средствата на ЕС, и др.</w:t>
      </w:r>
    </w:p>
  </w:footnote>
  <w:footnote w:id="17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Често отбелязван в миналото въпрос от събеседниц</w:t>
      </w:r>
      <w:r>
        <w:rPr>
          <w:rFonts w:ascii="Times New Roman" w:hAnsi="Times New Roman"/>
          <w:lang w:val="bg-BG"/>
        </w:rPr>
        <w:t>ите е нуждата от по-добра комуникация между прокурорите и следователите.</w:t>
      </w:r>
    </w:p>
  </w:footnote>
  <w:footnote w:id="17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Не е ясно как предложеното прехвърляне на компетентност по отношение на някои дела за корупция по високите етажи на властта от Софийски градски съд на Специализирания съд за борба с</w:t>
      </w:r>
      <w:r>
        <w:rPr>
          <w:rFonts w:ascii="Times New Roman" w:hAnsi="Times New Roman"/>
          <w:lang w:val="bg-BG"/>
        </w:rPr>
        <w:t xml:space="preserve"> организираната престъпност ще се впише в този контекст (вж. глава 3 по-горе), тъй като предложението не е обсъдено в този анализ. Това, което е ясно обаче, е, че прехвърлянето ще се прилага и за съответните прокуратури при Софийски градски съд и при Специ</w:t>
      </w:r>
      <w:r>
        <w:rPr>
          <w:rFonts w:ascii="Times New Roman" w:hAnsi="Times New Roman"/>
          <w:lang w:val="bg-BG"/>
        </w:rPr>
        <w:t>ализирания съд и следователно ще се отрази на работата на специализираното звено „Антикорупция“.</w:t>
      </w:r>
    </w:p>
  </w:footnote>
  <w:footnote w:id="17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Често органите на досъдебното производство, поне първоначално, решават да поиска от съответните органи или други организации да предадат съответната документ</w:t>
      </w:r>
      <w:r>
        <w:rPr>
          <w:rFonts w:ascii="Times New Roman" w:hAnsi="Times New Roman"/>
          <w:lang w:val="bg-BG"/>
        </w:rPr>
        <w:t>ация съгласно член 159 от Наказателно-процесуалния кодекс вместо да извършват процесуално по-тежките операции по претърсване и изземване по силата на член 160 от Кодекса.</w:t>
      </w:r>
    </w:p>
  </w:footnote>
  <w:footnote w:id="18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Вж. също глава 3 по-горе.</w:t>
      </w:r>
    </w:p>
  </w:footnote>
  <w:footnote w:id="18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Предходното предложение предвиждаше директорът и замест</w:t>
      </w:r>
      <w:r>
        <w:rPr>
          <w:rFonts w:ascii="Times New Roman" w:hAnsi="Times New Roman"/>
          <w:lang w:val="bg-BG"/>
        </w:rPr>
        <w:t>ник-директорите да се назначават от президента на републиката по предложение на правителството. Новото предложение предвижда те да се избират от Народното събрание.</w:t>
      </w:r>
    </w:p>
  </w:footnote>
  <w:footnote w:id="18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Възможността органите за борба с корупцията да приемат за разглеждане добре обосновани ан</w:t>
      </w:r>
      <w:r>
        <w:rPr>
          <w:rFonts w:ascii="Times New Roman" w:hAnsi="Times New Roman"/>
          <w:lang w:val="bg-BG"/>
        </w:rPr>
        <w:t xml:space="preserve">онимни сигнали е общоприета практика в международен план (вж. напр. стандартите, приети от Европейски партньори срещу корупцията/Европейската мрежа от звена за контакт срещу корупцията (EPAC/EACN) през 2011 г.: </w:t>
      </w:r>
      <w:hyperlink r:id="rId7">
        <w:r>
          <w:rPr>
            <w:rStyle w:val="Hyperlink"/>
            <w:rFonts w:ascii="Times New Roman" w:hAnsi="Times New Roman"/>
            <w:lang w:val="bg-BG"/>
          </w:rPr>
          <w:t>http://www.epac-eacn.org/downloads/recommendations/doc_view/1-anti-corruption-authority-standards</w:t>
        </w:r>
      </w:hyperlink>
      <w:r>
        <w:rPr>
          <w:rFonts w:ascii="Times New Roman" w:hAnsi="Times New Roman"/>
          <w:lang w:val="bg-BG"/>
        </w:rPr>
        <w:t>), но се превърна в спорен въпрос в рамките на парламентарните дебати, може би поради с</w:t>
      </w:r>
      <w:r>
        <w:rPr>
          <w:rFonts w:ascii="Times New Roman" w:hAnsi="Times New Roman"/>
          <w:lang w:val="bg-BG"/>
        </w:rPr>
        <w:t>месване на два отделни въпроса, каквито са условията за започване на административни разследвания и допустимостта на доказателствата в съда.</w:t>
      </w:r>
    </w:p>
  </w:footnote>
  <w:footnote w:id="18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Пред Комисията бяха изразени опасения във връзка с този конкретен елемент от новото предложение както от представ</w:t>
      </w:r>
      <w:r>
        <w:rPr>
          <w:rFonts w:ascii="Times New Roman" w:hAnsi="Times New Roman"/>
          <w:lang w:val="bg-BG"/>
        </w:rPr>
        <w:t>ители на гражданското общество, така и от независими експерти.</w:t>
      </w:r>
    </w:p>
  </w:footnote>
  <w:footnote w:id="18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През декември Комисията по правни въпроси на Народното събрание реши да отложи разискванията по законопроекта в обстановка на очаквани предсрочни избори, които се призовава да бъдат проведени</w:t>
      </w:r>
      <w:r>
        <w:rPr>
          <w:rFonts w:ascii="Times New Roman" w:hAnsi="Times New Roman"/>
          <w:lang w:val="bg-BG"/>
        </w:rPr>
        <w:t xml:space="preserve"> през пролетта на 2017 г. Въпреки това в рамките на Комисията бяха положени усилия да се постигне компромис по няколко точки от проектотекста.</w:t>
      </w:r>
    </w:p>
  </w:footnote>
  <w:footnote w:id="18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 xml:space="preserve">Становището на КПУКИ във връзка с проекта на Закон за предотвратяване на корупцията и за отнемане на незаконно </w:t>
      </w:r>
      <w:r>
        <w:rPr>
          <w:rFonts w:ascii="Times New Roman" w:hAnsi="Times New Roman"/>
          <w:lang w:val="bg-BG"/>
        </w:rPr>
        <w:t xml:space="preserve">придобито имущество беше адресирано до правителството с писмо от 7 март 2016 г. </w:t>
      </w:r>
    </w:p>
  </w:footnote>
  <w:footnote w:id="18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i/>
          <w:lang w:val="bg-BG"/>
        </w:rPr>
        <w:t>Национална стратегия за превенция и противодействие на корупцията в Република България 2015—2020 г.</w:t>
      </w:r>
      <w:r>
        <w:rPr>
          <w:rFonts w:ascii="Times New Roman" w:hAnsi="Times New Roman"/>
          <w:lang w:val="bg-BG"/>
        </w:rPr>
        <w:t xml:space="preserve">, Министерски съвет, април 2015 г., стр. 7 (в превод на английски език). </w:t>
      </w:r>
    </w:p>
  </w:footnote>
  <w:footnote w:id="18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lang w:val="bg-BG"/>
        </w:rPr>
        <w:tab/>
      </w:r>
      <w:r>
        <w:rPr>
          <w:rFonts w:ascii="Times New Roman" w:hAnsi="Times New Roman"/>
          <w:lang w:val="bg-BG"/>
        </w:rPr>
        <w:t>Българските власти обясниха на службите на Комисията през декември, че всички изменения в Закона за администрацията трябва да преминат през процес на много задълбочена проверка и че предложенията са били разгледани от две комисии в държавния апарат, съот</w:t>
      </w:r>
      <w:r>
        <w:rPr>
          <w:rFonts w:ascii="Times New Roman" w:hAnsi="Times New Roman"/>
          <w:lang w:val="bg-BG"/>
        </w:rPr>
        <w:t>ветно през пролетта и есента на 2016 г., и по принцип вече са готови за приемане от правителството, след което могат да бъде внесени за обсъждане от законодателя. Твърди се, че в процеса на подготовка не са правени съществени изменения в първоначалното пре</w:t>
      </w:r>
      <w:r>
        <w:rPr>
          <w:rFonts w:ascii="Times New Roman" w:hAnsi="Times New Roman"/>
          <w:lang w:val="bg-BG"/>
        </w:rPr>
        <w:t xml:space="preserve">дложение. </w:t>
      </w:r>
    </w:p>
  </w:footnote>
  <w:footnote w:id="18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 xml:space="preserve">Информация, предоставена от Главния инспекторат. </w:t>
      </w:r>
    </w:p>
  </w:footnote>
  <w:footnote w:id="18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Сметната палата се избира от Народното събрание и съответно е независима от изпълнителната власт. Това не попречи обаче на възникването на полемика в момента на избора на ръководството на С</w:t>
      </w:r>
      <w:r>
        <w:rPr>
          <w:rFonts w:ascii="Times New Roman" w:hAnsi="Times New Roman"/>
          <w:lang w:val="bg-BG"/>
        </w:rPr>
        <w:t xml:space="preserve">метната палата, като политици от опозицията твърдяха, че съответното парламентарно мнозинство е назначило свои хора в него. </w:t>
      </w:r>
    </w:p>
  </w:footnote>
  <w:footnote w:id="19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Проверката се извършва автоматично чрез специална информационна система. Могат да бъдат извършени допълнителни проверки в случай</w:t>
      </w:r>
      <w:r>
        <w:rPr>
          <w:rFonts w:ascii="Times New Roman" w:hAnsi="Times New Roman"/>
          <w:lang w:val="bg-BG"/>
        </w:rPr>
        <w:t xml:space="preserve"> на несъответствия, включително пълен данъчен одит, когато това е уместно. Самата Сметна палата не осъществява никаква по-нататъшна активна оценка на информацията, съдържаща се в декларациите, и няма достъп до данни за банкови сметки.</w:t>
      </w:r>
    </w:p>
  </w:footnote>
  <w:footnote w:id="19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 xml:space="preserve">Вж. </w:t>
      </w:r>
      <w:hyperlink r:id="rId8">
        <w:r>
          <w:rPr>
            <w:rStyle w:val="Hyperlink"/>
            <w:rFonts w:ascii="Times New Roman" w:hAnsi="Times New Roman"/>
          </w:rPr>
          <w:t>http</w:t>
        </w:r>
        <w:r>
          <w:rPr>
            <w:rStyle w:val="Hyperlink"/>
            <w:rFonts w:ascii="Times New Roman" w:hAnsi="Times New Roman"/>
            <w:lang w:val="bg-BG"/>
          </w:rPr>
          <w:t>://</w:t>
        </w:r>
        <w:r>
          <w:rPr>
            <w:rStyle w:val="Hyperlink"/>
            <w:rFonts w:ascii="Times New Roman" w:hAnsi="Times New Roman"/>
          </w:rPr>
          <w:t>register</w:t>
        </w:r>
        <w:r>
          <w:rPr>
            <w:rStyle w:val="Hyperlink"/>
            <w:rFonts w:ascii="Times New Roman" w:hAnsi="Times New Roman"/>
            <w:lang w:val="bg-BG"/>
          </w:rPr>
          <w:t>.</w:t>
        </w:r>
        <w:r>
          <w:rPr>
            <w:rStyle w:val="Hyperlink"/>
            <w:rFonts w:ascii="Times New Roman" w:hAnsi="Times New Roman"/>
          </w:rPr>
          <w:t>bulnao</w:t>
        </w:r>
        <w:r>
          <w:rPr>
            <w:rStyle w:val="Hyperlink"/>
            <w:rFonts w:ascii="Times New Roman" w:hAnsi="Times New Roman"/>
            <w:lang w:val="bg-BG"/>
          </w:rPr>
          <w:t>.</w:t>
        </w:r>
        <w:r>
          <w:rPr>
            <w:rStyle w:val="Hyperlink"/>
            <w:rFonts w:ascii="Times New Roman" w:hAnsi="Times New Roman"/>
          </w:rPr>
          <w:t>government</w:t>
        </w:r>
        <w:r>
          <w:rPr>
            <w:rStyle w:val="Hyperlink"/>
            <w:rFonts w:ascii="Times New Roman" w:hAnsi="Times New Roman"/>
            <w:lang w:val="bg-BG"/>
          </w:rPr>
          <w:t>.</w:t>
        </w:r>
        <w:r>
          <w:rPr>
            <w:rStyle w:val="Hyperlink"/>
            <w:rFonts w:ascii="Times New Roman" w:hAnsi="Times New Roman"/>
          </w:rPr>
          <w:t>bg</w:t>
        </w:r>
        <w:r>
          <w:rPr>
            <w:rStyle w:val="Hyperlink"/>
            <w:rFonts w:ascii="Times New Roman" w:hAnsi="Times New Roman"/>
            <w:lang w:val="bg-BG"/>
          </w:rPr>
          <w:t>/2016/</w:t>
        </w:r>
        <w:r>
          <w:rPr>
            <w:rStyle w:val="Hyperlink"/>
            <w:rFonts w:ascii="Times New Roman" w:hAnsi="Times New Roman"/>
          </w:rPr>
          <w:t>index</w:t>
        </w:r>
        <w:r>
          <w:rPr>
            <w:rStyle w:val="Hyperlink"/>
            <w:rFonts w:ascii="Times New Roman" w:hAnsi="Times New Roman"/>
            <w:lang w:val="bg-BG"/>
          </w:rPr>
          <w:t>.</w:t>
        </w:r>
        <w:r>
          <w:rPr>
            <w:rStyle w:val="Hyperlink"/>
            <w:rFonts w:ascii="Times New Roman" w:hAnsi="Times New Roman"/>
          </w:rPr>
          <w:t>html</w:t>
        </w:r>
      </w:hyperlink>
      <w:r>
        <w:rPr>
          <w:rFonts w:ascii="Times New Roman" w:hAnsi="Times New Roman"/>
          <w:lang w:val="bg-BG"/>
        </w:rPr>
        <w:t xml:space="preserve"> </w:t>
      </w:r>
    </w:p>
  </w:footnote>
  <w:footnote w:id="19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 xml:space="preserve">Включително данъчните органи. </w:t>
      </w:r>
    </w:p>
  </w:footnote>
  <w:footnote w:id="19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Част от приходите на организираната престъпност произхождат от неправомерно придобиване на публични средств</w:t>
      </w:r>
      <w:r>
        <w:rPr>
          <w:rFonts w:ascii="Times New Roman" w:hAnsi="Times New Roman"/>
          <w:lang w:val="bg-BG"/>
        </w:rPr>
        <w:t xml:space="preserve">а чрез обществени поръчки или други договори. В такива схеми корупцията често играе роля за улесняване на престъпните дейности. Тайните договорености между организираните престъпни групи и държавните служители представляват риск и в други сектори. </w:t>
      </w:r>
    </w:p>
  </w:footnote>
  <w:footnote w:id="19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 xml:space="preserve">Въз </w:t>
      </w:r>
      <w:r>
        <w:rPr>
          <w:rFonts w:ascii="Times New Roman" w:hAnsi="Times New Roman"/>
          <w:lang w:val="bg-BG"/>
        </w:rPr>
        <w:t>основа на данни от проучвания в България Центърът за изследване на демокрацията е изчислил, че делът на случаите на подкупи, които са довели до съдебен процес, е около 0,0115 процента (120—150 досъдебни производства в сравнение с приблизително 1 300 000 ли</w:t>
      </w:r>
      <w:r>
        <w:rPr>
          <w:rFonts w:ascii="Times New Roman" w:hAnsi="Times New Roman"/>
          <w:lang w:val="bg-BG"/>
        </w:rPr>
        <w:t xml:space="preserve">ца, участвали в корупционна сделка поне веднъж в годината). </w:t>
      </w:r>
      <w:r>
        <w:rPr>
          <w:rFonts w:ascii="Times New Roman" w:hAnsi="Times New Roman"/>
          <w:i/>
          <w:lang w:val="bg-BG"/>
        </w:rPr>
        <w:t>Завладяване на държавата: Противодействие на административната и политическата корупция</w:t>
      </w:r>
      <w:r>
        <w:rPr>
          <w:rFonts w:ascii="Times New Roman" w:hAnsi="Times New Roman"/>
          <w:lang w:val="bg-BG"/>
        </w:rPr>
        <w:t>, Център за изследване на демокрацията, 2016</w:t>
      </w:r>
      <w:r>
        <w:rPr>
          <w:rFonts w:ascii="Times New Roman" w:hAnsi="Times New Roman"/>
        </w:rPr>
        <w:t> </w:t>
      </w:r>
      <w:r>
        <w:rPr>
          <w:rFonts w:ascii="Times New Roman" w:hAnsi="Times New Roman"/>
          <w:lang w:val="bg-BG"/>
        </w:rPr>
        <w:t>г., стр.</w:t>
      </w:r>
      <w:r>
        <w:rPr>
          <w:rFonts w:ascii="Times New Roman" w:hAnsi="Times New Roman"/>
        </w:rPr>
        <w:t> </w:t>
      </w:r>
      <w:r>
        <w:rPr>
          <w:rFonts w:ascii="Times New Roman" w:hAnsi="Times New Roman"/>
          <w:lang w:val="bg-BG"/>
        </w:rPr>
        <w:t>17.</w:t>
      </w:r>
    </w:p>
  </w:footnote>
  <w:footnote w:id="19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За България равнището на съобщените случаи на по</w:t>
      </w:r>
      <w:r>
        <w:rPr>
          <w:rFonts w:ascii="Times New Roman" w:hAnsi="Times New Roman"/>
          <w:lang w:val="bg-BG"/>
        </w:rPr>
        <w:t>дкуп, в които гражданите са участвали през 2015</w:t>
      </w:r>
      <w:r>
        <w:rPr>
          <w:rFonts w:ascii="Times New Roman" w:hAnsi="Times New Roman"/>
        </w:rPr>
        <w:t> </w:t>
      </w:r>
      <w:r>
        <w:rPr>
          <w:rFonts w:ascii="Times New Roman" w:hAnsi="Times New Roman"/>
          <w:lang w:val="bg-BG"/>
        </w:rPr>
        <w:t>г. изглежда е сравнимо с това в страните от Западните Балкани, като Сърбия, Косово, Босна и Херцеговина и бившата югославска република Македония, и по-високо от това в Хърватия или Турция, но по-ниско от Алба</w:t>
      </w:r>
      <w:r>
        <w:rPr>
          <w:rFonts w:ascii="Times New Roman" w:hAnsi="Times New Roman"/>
          <w:lang w:val="bg-BG"/>
        </w:rPr>
        <w:t xml:space="preserve">ния. </w:t>
      </w:r>
      <w:r>
        <w:rPr>
          <w:rFonts w:ascii="Times New Roman" w:hAnsi="Times New Roman"/>
          <w:i/>
          <w:lang w:val="bg-BG"/>
        </w:rPr>
        <w:t>Скрита власт: оценка на корупцията и скритата икономика в Югоизточна Европа</w:t>
      </w:r>
      <w:r>
        <w:rPr>
          <w:rFonts w:ascii="Times New Roman" w:hAnsi="Times New Roman"/>
          <w:lang w:val="bg-BG"/>
        </w:rPr>
        <w:t>, Център за изследване на демокрацията, 2016</w:t>
      </w:r>
      <w:r>
        <w:rPr>
          <w:rFonts w:ascii="Times New Roman" w:hAnsi="Times New Roman"/>
        </w:rPr>
        <w:t> </w:t>
      </w:r>
      <w:r>
        <w:rPr>
          <w:rFonts w:ascii="Times New Roman" w:hAnsi="Times New Roman"/>
          <w:lang w:val="bg-BG"/>
        </w:rPr>
        <w:t>г., стр.</w:t>
      </w:r>
      <w:r>
        <w:rPr>
          <w:rFonts w:ascii="Times New Roman" w:hAnsi="Times New Roman"/>
        </w:rPr>
        <w:t> </w:t>
      </w:r>
      <w:r>
        <w:rPr>
          <w:rFonts w:ascii="Times New Roman" w:hAnsi="Times New Roman"/>
          <w:lang w:val="bg-BG"/>
        </w:rPr>
        <w:t xml:space="preserve">18. </w:t>
      </w:r>
    </w:p>
  </w:footnote>
  <w:footnote w:id="19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В неотдавнашно проучване 88</w:t>
      </w:r>
      <w:r>
        <w:rPr>
          <w:rFonts w:ascii="Times New Roman" w:hAnsi="Times New Roman"/>
        </w:rPr>
        <w:t> </w:t>
      </w:r>
      <w:r>
        <w:rPr>
          <w:rFonts w:ascii="Times New Roman" w:hAnsi="Times New Roman"/>
          <w:lang w:val="bg-BG"/>
        </w:rPr>
        <w:t xml:space="preserve">% от българите считат, че е вероятно или много вероятно да се сблъскат с корупционен </w:t>
      </w:r>
      <w:r>
        <w:rPr>
          <w:rFonts w:ascii="Times New Roman" w:hAnsi="Times New Roman"/>
          <w:lang w:val="bg-BG"/>
        </w:rPr>
        <w:t>натиск в контактите си с държавните служители, което е най-високият процент сред държавите от Югоизточна Европа, обхванати от проучването (малко повече от Сърбия). В проучването обаче също се посочва, че сред обхванатите държави българските граждани са най</w:t>
      </w:r>
      <w:r>
        <w:rPr>
          <w:rFonts w:ascii="Times New Roman" w:hAnsi="Times New Roman"/>
          <w:lang w:val="bg-BG"/>
        </w:rPr>
        <w:t>-нетолерантните към подобен натиск. Едва 20</w:t>
      </w:r>
      <w:r>
        <w:rPr>
          <w:rFonts w:ascii="Times New Roman" w:hAnsi="Times New Roman"/>
        </w:rPr>
        <w:t> </w:t>
      </w:r>
      <w:r>
        <w:rPr>
          <w:rFonts w:ascii="Times New Roman" w:hAnsi="Times New Roman"/>
          <w:lang w:val="bg-BG"/>
        </w:rPr>
        <w:t xml:space="preserve">% от българите намират такъв натиск за приемлив. </w:t>
      </w:r>
      <w:r>
        <w:rPr>
          <w:rFonts w:ascii="Times New Roman" w:hAnsi="Times New Roman"/>
          <w:i/>
          <w:lang w:val="bg-BG"/>
        </w:rPr>
        <w:t>Скрита власт</w:t>
      </w:r>
      <w:r>
        <w:rPr>
          <w:rFonts w:ascii="Times New Roman" w:hAnsi="Times New Roman"/>
          <w:lang w:val="bg-BG"/>
        </w:rPr>
        <w:t>, стр.</w:t>
      </w:r>
      <w:r>
        <w:rPr>
          <w:rFonts w:ascii="Times New Roman" w:hAnsi="Times New Roman"/>
        </w:rPr>
        <w:t> </w:t>
      </w:r>
      <w:r>
        <w:rPr>
          <w:rFonts w:ascii="Times New Roman" w:hAnsi="Times New Roman"/>
          <w:lang w:val="bg-BG"/>
        </w:rPr>
        <w:t xml:space="preserve">19 и 21. </w:t>
      </w:r>
    </w:p>
  </w:footnote>
  <w:footnote w:id="19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През 2016</w:t>
      </w:r>
      <w:r>
        <w:rPr>
          <w:rFonts w:ascii="Times New Roman" w:hAnsi="Times New Roman"/>
        </w:rPr>
        <w:t> </w:t>
      </w:r>
      <w:r>
        <w:rPr>
          <w:rFonts w:ascii="Times New Roman" w:hAnsi="Times New Roman"/>
          <w:lang w:val="bg-BG"/>
        </w:rPr>
        <w:t>г. повече от един от всеки петима анкетирани българи лично е платил подкуп през предходната година, а на всеки четвърти е</w:t>
      </w:r>
      <w:r>
        <w:rPr>
          <w:rFonts w:ascii="Times New Roman" w:hAnsi="Times New Roman"/>
          <w:lang w:val="bg-BG"/>
        </w:rPr>
        <w:t xml:space="preserve"> бил поискан подкуп. Подобни, но спадащи стойности, се наблюдаваха в годините преди присъединяването към ЕС. В периода 2010—2011</w:t>
      </w:r>
      <w:r>
        <w:rPr>
          <w:rFonts w:ascii="Times New Roman" w:hAnsi="Times New Roman"/>
        </w:rPr>
        <w:t> </w:t>
      </w:r>
      <w:r>
        <w:rPr>
          <w:rFonts w:ascii="Times New Roman" w:hAnsi="Times New Roman"/>
          <w:lang w:val="bg-BG"/>
        </w:rPr>
        <w:t>г. равнището бе спаднало наполовина до приблизително един на десет души, който е дал подкуп, но след това се увеличи отново, за</w:t>
      </w:r>
      <w:r>
        <w:rPr>
          <w:rFonts w:ascii="Times New Roman" w:hAnsi="Times New Roman"/>
          <w:lang w:val="bg-BG"/>
        </w:rPr>
        <w:t xml:space="preserve"> да достигне максимума от трима на всеки десет през 2014</w:t>
      </w:r>
      <w:r>
        <w:rPr>
          <w:rFonts w:ascii="Times New Roman" w:hAnsi="Times New Roman"/>
        </w:rPr>
        <w:t> </w:t>
      </w:r>
      <w:r>
        <w:rPr>
          <w:rFonts w:ascii="Times New Roman" w:hAnsi="Times New Roman"/>
          <w:lang w:val="bg-BG"/>
        </w:rPr>
        <w:t xml:space="preserve">г. </w:t>
      </w:r>
      <w:r>
        <w:rPr>
          <w:rFonts w:ascii="Times New Roman" w:hAnsi="Times New Roman"/>
          <w:i/>
          <w:lang w:val="bg-BG"/>
        </w:rPr>
        <w:t>Завладяване на държавата</w:t>
      </w:r>
      <w:r>
        <w:rPr>
          <w:rFonts w:ascii="Times New Roman" w:hAnsi="Times New Roman"/>
          <w:lang w:val="bg-BG"/>
        </w:rPr>
        <w:t>, стр.</w:t>
      </w:r>
      <w:r>
        <w:rPr>
          <w:rFonts w:ascii="Times New Roman" w:hAnsi="Times New Roman"/>
        </w:rPr>
        <w:t> </w:t>
      </w:r>
      <w:r>
        <w:rPr>
          <w:rFonts w:ascii="Times New Roman" w:hAnsi="Times New Roman"/>
          <w:lang w:val="bg-BG"/>
        </w:rPr>
        <w:t xml:space="preserve">11—12.  </w:t>
      </w:r>
    </w:p>
  </w:footnote>
  <w:footnote w:id="19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rPr>
        <w:t>SWD</w:t>
      </w:r>
      <w:r>
        <w:rPr>
          <w:rFonts w:ascii="Times New Roman" w:hAnsi="Times New Roman"/>
          <w:lang w:val="bg-BG"/>
        </w:rPr>
        <w:t>(2012) 232, стр.</w:t>
      </w:r>
      <w:r>
        <w:rPr>
          <w:rFonts w:ascii="Times New Roman" w:hAnsi="Times New Roman"/>
        </w:rPr>
        <w:t> </w:t>
      </w:r>
      <w:r>
        <w:rPr>
          <w:rFonts w:ascii="Times New Roman" w:hAnsi="Times New Roman"/>
          <w:lang w:val="bg-BG"/>
        </w:rPr>
        <w:t>22—26.</w:t>
      </w:r>
    </w:p>
  </w:footnote>
  <w:footnote w:id="19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i/>
          <w:lang w:val="bg-BG"/>
        </w:rPr>
        <w:t>Национална стратегия за превенция и противодействие на корупцията в Република България 2015—2020</w:t>
      </w:r>
      <w:r>
        <w:rPr>
          <w:rFonts w:ascii="Times New Roman" w:hAnsi="Times New Roman"/>
          <w:i/>
        </w:rPr>
        <w:t> </w:t>
      </w:r>
      <w:r>
        <w:rPr>
          <w:rFonts w:ascii="Times New Roman" w:hAnsi="Times New Roman"/>
          <w:i/>
          <w:lang w:val="bg-BG"/>
        </w:rPr>
        <w:t>г.</w:t>
      </w:r>
      <w:r>
        <w:rPr>
          <w:rFonts w:ascii="Times New Roman" w:hAnsi="Times New Roman"/>
          <w:lang w:val="bg-BG"/>
        </w:rPr>
        <w:t>, април 2015</w:t>
      </w:r>
      <w:r>
        <w:rPr>
          <w:rFonts w:ascii="Times New Roman" w:hAnsi="Times New Roman"/>
        </w:rPr>
        <w:t> </w:t>
      </w:r>
      <w:r>
        <w:rPr>
          <w:rFonts w:ascii="Times New Roman" w:hAnsi="Times New Roman"/>
          <w:lang w:val="bg-BG"/>
        </w:rPr>
        <w:t>г., стр.</w:t>
      </w:r>
      <w:r>
        <w:rPr>
          <w:rFonts w:ascii="Times New Roman" w:hAnsi="Times New Roman"/>
        </w:rPr>
        <w:t> </w:t>
      </w:r>
      <w:r>
        <w:rPr>
          <w:rFonts w:ascii="Times New Roman" w:hAnsi="Times New Roman"/>
          <w:lang w:val="bg-BG"/>
        </w:rPr>
        <w:t>11</w:t>
      </w:r>
      <w:r>
        <w:rPr>
          <w:rFonts w:ascii="Times New Roman" w:hAnsi="Times New Roman"/>
          <w:lang w:val="bg-BG"/>
        </w:rPr>
        <w:t>—13 (в английската версия на текста).</w:t>
      </w:r>
    </w:p>
  </w:footnote>
  <w:footnote w:id="20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rPr>
        <w:t>SWD</w:t>
      </w:r>
      <w:r>
        <w:rPr>
          <w:rFonts w:ascii="Times New Roman" w:hAnsi="Times New Roman"/>
          <w:lang w:val="bg-BG"/>
        </w:rPr>
        <w:t xml:space="preserve"> (2016) 15, стр.</w:t>
      </w:r>
      <w:r>
        <w:rPr>
          <w:rFonts w:ascii="Times New Roman" w:hAnsi="Times New Roman"/>
        </w:rPr>
        <w:t> </w:t>
      </w:r>
      <w:r>
        <w:rPr>
          <w:rFonts w:ascii="Times New Roman" w:hAnsi="Times New Roman"/>
          <w:lang w:val="bg-BG"/>
        </w:rPr>
        <w:t xml:space="preserve">22-23. </w:t>
      </w:r>
    </w:p>
  </w:footnote>
  <w:footnote w:id="20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i/>
        </w:rPr>
        <w:t>Businesses</w:t>
      </w:r>
      <w:r>
        <w:rPr>
          <w:rFonts w:ascii="Times New Roman" w:hAnsi="Times New Roman"/>
          <w:i/>
          <w:lang w:val="bg-BG"/>
        </w:rPr>
        <w:t xml:space="preserve">’ </w:t>
      </w:r>
      <w:r>
        <w:rPr>
          <w:rFonts w:ascii="Times New Roman" w:hAnsi="Times New Roman"/>
          <w:i/>
        </w:rPr>
        <w:t>attitudes</w:t>
      </w:r>
      <w:r>
        <w:rPr>
          <w:rFonts w:ascii="Times New Roman" w:hAnsi="Times New Roman"/>
          <w:i/>
          <w:lang w:val="bg-BG"/>
        </w:rPr>
        <w:t xml:space="preserve"> </w:t>
      </w:r>
      <w:r>
        <w:rPr>
          <w:rFonts w:ascii="Times New Roman" w:hAnsi="Times New Roman"/>
          <w:i/>
        </w:rPr>
        <w:t>towards</w:t>
      </w:r>
      <w:r>
        <w:rPr>
          <w:rFonts w:ascii="Times New Roman" w:hAnsi="Times New Roman"/>
          <w:i/>
          <w:lang w:val="bg-BG"/>
        </w:rPr>
        <w:t xml:space="preserve"> </w:t>
      </w:r>
      <w:r>
        <w:rPr>
          <w:rFonts w:ascii="Times New Roman" w:hAnsi="Times New Roman"/>
          <w:i/>
        </w:rPr>
        <w:t>corruption</w:t>
      </w:r>
      <w:r>
        <w:rPr>
          <w:rFonts w:ascii="Times New Roman" w:hAnsi="Times New Roman"/>
          <w:i/>
          <w:lang w:val="bg-BG"/>
        </w:rPr>
        <w:t xml:space="preserve"> </w:t>
      </w:r>
      <w:r>
        <w:rPr>
          <w:rFonts w:ascii="Times New Roman" w:hAnsi="Times New Roman"/>
          <w:i/>
        </w:rPr>
        <w:t>in</w:t>
      </w:r>
      <w:r>
        <w:rPr>
          <w:rFonts w:ascii="Times New Roman" w:hAnsi="Times New Roman"/>
          <w:i/>
          <w:lang w:val="bg-BG"/>
        </w:rPr>
        <w:t xml:space="preserve"> </w:t>
      </w:r>
      <w:r>
        <w:rPr>
          <w:rFonts w:ascii="Times New Roman" w:hAnsi="Times New Roman"/>
          <w:i/>
        </w:rPr>
        <w:t>the</w:t>
      </w:r>
      <w:r>
        <w:rPr>
          <w:rFonts w:ascii="Times New Roman" w:hAnsi="Times New Roman"/>
          <w:i/>
          <w:lang w:val="bg-BG"/>
        </w:rPr>
        <w:t xml:space="preserve"> </w:t>
      </w:r>
      <w:r>
        <w:rPr>
          <w:rFonts w:ascii="Times New Roman" w:hAnsi="Times New Roman"/>
          <w:i/>
        </w:rPr>
        <w:t>EU</w:t>
      </w:r>
      <w:r>
        <w:rPr>
          <w:rFonts w:ascii="Times New Roman" w:hAnsi="Times New Roman"/>
          <w:i/>
          <w:lang w:val="bg-BG"/>
        </w:rPr>
        <w:t xml:space="preserve">: </w:t>
      </w:r>
      <w:r>
        <w:rPr>
          <w:rFonts w:ascii="Times New Roman" w:hAnsi="Times New Roman"/>
          <w:i/>
        </w:rPr>
        <w:t>Summary</w:t>
      </w:r>
      <w:r>
        <w:rPr>
          <w:rFonts w:ascii="Times New Roman" w:hAnsi="Times New Roman"/>
          <w:lang w:val="bg-BG"/>
        </w:rPr>
        <w:t xml:space="preserve"> (Отношение на предприятията към корупцията: резюме), Експресно проучване на Евробарометър №</w:t>
      </w:r>
      <w:r>
        <w:rPr>
          <w:rFonts w:ascii="Times New Roman" w:hAnsi="Times New Roman"/>
        </w:rPr>
        <w:t> </w:t>
      </w:r>
      <w:r>
        <w:rPr>
          <w:rFonts w:ascii="Times New Roman" w:hAnsi="Times New Roman"/>
          <w:lang w:val="bg-BG"/>
        </w:rPr>
        <w:t>428, 2015</w:t>
      </w:r>
      <w:r>
        <w:rPr>
          <w:rFonts w:ascii="Times New Roman" w:hAnsi="Times New Roman"/>
        </w:rPr>
        <w:t> </w:t>
      </w:r>
      <w:r>
        <w:rPr>
          <w:rFonts w:ascii="Times New Roman" w:hAnsi="Times New Roman"/>
          <w:lang w:val="bg-BG"/>
        </w:rPr>
        <w:t>г., стр.</w:t>
      </w:r>
      <w:r>
        <w:rPr>
          <w:rFonts w:ascii="Times New Roman" w:hAnsi="Times New Roman"/>
        </w:rPr>
        <w:t> </w:t>
      </w:r>
      <w:r>
        <w:rPr>
          <w:rFonts w:ascii="Times New Roman" w:hAnsi="Times New Roman"/>
          <w:lang w:val="bg-BG"/>
        </w:rPr>
        <w:t xml:space="preserve">26. </w:t>
      </w:r>
    </w:p>
  </w:footnote>
  <w:footnote w:id="202">
    <w:p w:rsidR="00D868B9" w:rsidRDefault="009716DD">
      <w:pPr>
        <w:pStyle w:val="FootnoteText"/>
        <w:spacing w:after="0" w:line="240" w:lineRule="auto"/>
        <w:ind w:left="284" w:hanging="284"/>
        <w:jc w:val="both"/>
        <w:rPr>
          <w:rFonts w:ascii="Times New Roman" w:hAnsi="Times New Roman"/>
          <w:lang w:val="lt-LT"/>
        </w:rPr>
      </w:pPr>
      <w:r>
        <w:rPr>
          <w:rStyle w:val="FootnoteReference"/>
          <w:rFonts w:ascii="Times New Roman" w:hAnsi="Times New Roman"/>
        </w:rPr>
        <w:footnoteRef/>
      </w:r>
      <w:r>
        <w:rPr>
          <w:rFonts w:ascii="Times New Roman" w:hAnsi="Times New Roman"/>
          <w:lang w:val="bg-BG"/>
        </w:rPr>
        <w:t xml:space="preserve"> </w:t>
      </w:r>
      <w:r>
        <w:rPr>
          <w:lang w:val="bg-BG"/>
        </w:rPr>
        <w:tab/>
      </w:r>
      <w:r>
        <w:rPr>
          <w:rFonts w:ascii="Times New Roman" w:hAnsi="Times New Roman"/>
          <w:lang w:val="bg-BG"/>
        </w:rPr>
        <w:t>Информационно табло за вътрешния пазар:</w:t>
      </w:r>
    </w:p>
    <w:p w:rsidR="00D868B9" w:rsidRDefault="009716DD">
      <w:pPr>
        <w:pStyle w:val="FootnoteText"/>
        <w:spacing w:after="0" w:line="240" w:lineRule="auto"/>
        <w:ind w:left="284"/>
        <w:jc w:val="both"/>
        <w:rPr>
          <w:rFonts w:ascii="Times New Roman" w:hAnsi="Times New Roman"/>
          <w:lang w:val="lt-LT"/>
        </w:rPr>
      </w:pPr>
      <w:hyperlink r:id="rId9">
        <w:r>
          <w:rPr>
            <w:rStyle w:val="Hyperlink"/>
            <w:rFonts w:ascii="Times New Roman" w:hAnsi="Times New Roman"/>
            <w:lang w:val="lt-LT"/>
          </w:rPr>
          <w:t>http://ec.europa.eu/internal_market/scoreboard/performance_per_policy_area/public_procurem</w:t>
        </w:r>
        <w:r>
          <w:rPr>
            <w:rStyle w:val="Hyperlink"/>
            <w:rFonts w:ascii="Times New Roman" w:hAnsi="Times New Roman"/>
            <w:lang w:val="lt-LT"/>
          </w:rPr>
          <w:t>ent/index_en.htm</w:t>
        </w:r>
      </w:hyperlink>
    </w:p>
  </w:footnote>
  <w:footnote w:id="20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COM(2012) 411, стр. 19. COM(2015) 36, стр. 11. COM(2016) 40, стр. 12. </w:t>
      </w:r>
    </w:p>
  </w:footnote>
  <w:footnote w:id="20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Тези забавяния създадоха значителни проблеми във връзка с изпълнението на програми, финансирани от ЕС, и в много случаи представляват също така пречка за ефективн</w:t>
      </w:r>
      <w:r>
        <w:rPr>
          <w:rFonts w:ascii="Times New Roman" w:hAnsi="Times New Roman"/>
          <w:lang w:val="bg-BG"/>
        </w:rPr>
        <w:t xml:space="preserve">ото изпълнение на решения в областта на обществения ред. </w:t>
      </w:r>
    </w:p>
  </w:footnote>
  <w:footnote w:id="20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SWD(2012) 232, стр. 27—29; SWD (2015) 9, стр. 23-24.</w:t>
      </w:r>
    </w:p>
  </w:footnote>
  <w:footnote w:id="20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До неотдавна обаче проверките бяха относително повърхностни, като се съсредоточаваха върху съответствието с нормативната уредба, без да се </w:t>
      </w:r>
      <w:r>
        <w:rPr>
          <w:rFonts w:ascii="Times New Roman" w:hAnsi="Times New Roman"/>
          <w:lang w:val="bg-BG"/>
        </w:rPr>
        <w:t>прави по-задълбочен анализ на техническите спецификации, определени в поканите за представяне на оферти. Съвместното съществуване на предварителни и последващи проверки, извършвани от различни органи, на свой ред създаде проблеми с несъответствия, вероятно</w:t>
      </w:r>
      <w:r>
        <w:rPr>
          <w:rFonts w:ascii="Times New Roman" w:hAnsi="Times New Roman"/>
          <w:lang w:val="bg-BG"/>
        </w:rPr>
        <w:t xml:space="preserve"> дължащи се на сложната и променяща се правна среда, даваща възможности за различно тълкуване. </w:t>
      </w:r>
    </w:p>
  </w:footnote>
  <w:footnote w:id="20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i/>
          <w:lang w:val="bg-BG"/>
        </w:rPr>
        <w:t>Национална стратегия за развитие на сектора обществени поръчки в България за периода 2014—2020 г.</w:t>
      </w:r>
      <w:r>
        <w:rPr>
          <w:rFonts w:ascii="Times New Roman" w:hAnsi="Times New Roman"/>
          <w:lang w:val="bg-BG"/>
        </w:rPr>
        <w:t xml:space="preserve">, правителство на Република България, юни 2014 г. </w:t>
      </w:r>
    </w:p>
  </w:footnote>
  <w:footnote w:id="20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i/>
          <w:lang w:val="bg-BG"/>
        </w:rPr>
        <w:t>Национ</w:t>
      </w:r>
      <w:r>
        <w:rPr>
          <w:rFonts w:ascii="Times New Roman" w:hAnsi="Times New Roman"/>
          <w:i/>
          <w:lang w:val="bg-BG"/>
        </w:rPr>
        <w:t>ална стратегия за превенция и противодействие на корупцията</w:t>
      </w:r>
      <w:r>
        <w:rPr>
          <w:rFonts w:ascii="Times New Roman" w:hAnsi="Times New Roman"/>
          <w:lang w:val="bg-BG"/>
        </w:rPr>
        <w:t>, стр. 7 (в английската версия на текста).</w:t>
      </w:r>
    </w:p>
  </w:footnote>
  <w:footnote w:id="20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При все че с това Директива 2014/24/ЕС („класическата“ директива) и Директива 2014/25/EС (Директива за комуналните услуги) бяха транспонирани навреме, </w:t>
      </w:r>
      <w:r>
        <w:rPr>
          <w:rFonts w:ascii="Times New Roman" w:hAnsi="Times New Roman"/>
          <w:lang w:val="bg-BG"/>
        </w:rPr>
        <w:t xml:space="preserve">Директива 2014/23/EС (Директива за договорите за концесия) не беше част от този пакет и все още трябва да се транспонира. </w:t>
      </w:r>
    </w:p>
  </w:footnote>
  <w:footnote w:id="21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Според Закона за обществените поръчки, АОП извършва контрол чрез случаен избор, основан на оценка на риска, и системен контрол (въ</w:t>
      </w:r>
      <w:r>
        <w:rPr>
          <w:rFonts w:ascii="Times New Roman" w:hAnsi="Times New Roman"/>
          <w:lang w:val="bg-BG"/>
        </w:rPr>
        <w:t xml:space="preserve">рху процедури на договаряне без предварително обявление, върху някои изключения от приложното поле на закона, контрол при изменение на договор за обществена поръчка). На АОП бе възложена и допълнителна контролна функция за „наблюдение на пазара“, която се </w:t>
      </w:r>
      <w:r>
        <w:rPr>
          <w:rFonts w:ascii="Times New Roman" w:hAnsi="Times New Roman"/>
          <w:lang w:val="bg-BG"/>
        </w:rPr>
        <w:t>изпълнява въз основа на съответни подзаконови разпоредби.</w:t>
      </w:r>
    </w:p>
  </w:footnote>
  <w:footnote w:id="21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Конкретното изпълнение започна едва през септември 2016 г. За да се осигури капацитет за извършване на допълнителния контрол се предвижда през 2017 г. към АОП да бъде зачислен допълнителен персон</w:t>
      </w:r>
      <w:r>
        <w:rPr>
          <w:rFonts w:ascii="Times New Roman" w:hAnsi="Times New Roman"/>
          <w:lang w:val="bg-BG"/>
        </w:rPr>
        <w:t>ал. Размерът на заплатите в Агенцията беше наскоро увеличено. Също така Агенцията бе прехвърлена към Министерството на финансите. Преди това тя бе прикрепена към Министерството на икономиката.</w:t>
      </w:r>
    </w:p>
  </w:footnote>
  <w:footnote w:id="21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Както бе посочено по-горе, това сътрудничество се оказа проб</w:t>
      </w:r>
      <w:r>
        <w:rPr>
          <w:rFonts w:ascii="Times New Roman" w:hAnsi="Times New Roman"/>
          <w:lang w:val="bg-BG"/>
        </w:rPr>
        <w:t>лематично в миналото, когато различни тълкувания на правилата за обществените поръчки доведоха до различия между подходите. За решаването на тези проблеми в бъдеще наскоро бе създаден Методически съвет, който да работи за хармонизиран подход към различните</w:t>
      </w:r>
      <w:r>
        <w:rPr>
          <w:rFonts w:ascii="Times New Roman" w:hAnsi="Times New Roman"/>
          <w:lang w:val="bg-BG"/>
        </w:rPr>
        <w:t xml:space="preserve"> методологически въпроси. Този съвет може да изиграе важна роля за унифицирането на практиките, тълкуването на закона и даването на насоки, за което е необходим систематичен подход, включително приемането на годишна работна програма и/или показатели за ефе</w:t>
      </w:r>
      <w:r>
        <w:rPr>
          <w:rFonts w:ascii="Times New Roman" w:hAnsi="Times New Roman"/>
          <w:lang w:val="bg-BG"/>
        </w:rPr>
        <w:t>ктивност с цел редовна оценка на постигнатия напредък.</w:t>
      </w:r>
    </w:p>
  </w:footnote>
  <w:footnote w:id="21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България разполага с подробен онлайн регистър на процедурите за възлагане на обществени поръчки, който е обществено достъпен, но до момента не са обхванати всички етапи на електронното възлагане на обществени поръчки. </w:t>
      </w:r>
    </w:p>
  </w:footnote>
  <w:footnote w:id="21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Среща с представители на КПУКИ пре</w:t>
      </w:r>
      <w:r>
        <w:rPr>
          <w:rFonts w:ascii="Times New Roman" w:hAnsi="Times New Roman"/>
          <w:lang w:val="bg-BG"/>
        </w:rPr>
        <w:t>з декември 2016 г.</w:t>
      </w:r>
    </w:p>
  </w:footnote>
  <w:footnote w:id="21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Тези проверки доведоха до 113 административни производства за късно подаване на декларация. КПУКИ посочва, че това е голямо подобрение в сравнение с резултатите от подобна кампания през 2011 г., която разкри, че 3 000 общински съветни</w:t>
      </w:r>
      <w:r>
        <w:rPr>
          <w:rFonts w:ascii="Times New Roman" w:hAnsi="Times New Roman"/>
          <w:lang w:val="bg-BG"/>
        </w:rPr>
        <w:t xml:space="preserve">ци не са подали декларациите си в срок. </w:t>
      </w:r>
    </w:p>
  </w:footnote>
  <w:footnote w:id="21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Твърди се, че привилегированият достъп на персонала до базите данни на Министерството на вътрешните работи е създал пазар за дребна корупция. </w:t>
      </w:r>
    </w:p>
  </w:footnote>
  <w:footnote w:id="21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До момента са оборудвани 250 автомобила. </w:t>
      </w:r>
    </w:p>
  </w:footnote>
  <w:footnote w:id="21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Също така се твърди, </w:t>
      </w:r>
      <w:r>
        <w:rPr>
          <w:rFonts w:ascii="Times New Roman" w:hAnsi="Times New Roman"/>
          <w:lang w:val="bg-BG"/>
        </w:rPr>
        <w:t>че е налице драстично напускане на служители на отдел „Пътна полиция“, най-вече доброволно, понякога и чрез преназначаване в други части на Министерството, но в някои случаи и поради реално или потенциално дисциплинарно производство или наказателно преслед</w:t>
      </w:r>
      <w:r>
        <w:rPr>
          <w:rFonts w:ascii="Times New Roman" w:hAnsi="Times New Roman"/>
          <w:lang w:val="bg-BG"/>
        </w:rPr>
        <w:t xml:space="preserve">ване на нарушения. </w:t>
      </w:r>
    </w:p>
  </w:footnote>
  <w:footnote w:id="21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Включени са Главна дирекция „Национална полиция“, Агенция „Митници“ и Главна дирекция за борба с организираната престъпност на Министерството на вътрешните работи. Целта на тези дейности е в две направления: да се сведат до минимум р</w:t>
      </w:r>
      <w:r>
        <w:rPr>
          <w:rFonts w:ascii="Times New Roman" w:hAnsi="Times New Roman"/>
          <w:lang w:val="bg-BG"/>
        </w:rPr>
        <w:t xml:space="preserve">исковете от корупция и да се засилят действията в отговор на незаконното превеждане през граница и контрабандата. </w:t>
      </w:r>
    </w:p>
  </w:footnote>
  <w:footnote w:id="22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Системата обхваща служителите на ръководни позиции. Министерството на вътрешните работи постигна споразумение за използването на версия на</w:t>
      </w:r>
      <w:r>
        <w:rPr>
          <w:rFonts w:ascii="Times New Roman" w:hAnsi="Times New Roman"/>
          <w:lang w:val="bg-BG"/>
        </w:rPr>
        <w:t xml:space="preserve"> методиката, прилагана от Сметната палата за високопоставени длъжностни лица (вж. глава 5 по-горе). </w:t>
      </w:r>
    </w:p>
  </w:footnote>
  <w:footnote w:id="22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Те включват проверки тип „роуд-стоп“ след преминаване на границата, извършвани от митнически мобилни групи за проверка на работата на митническите органи по границата. </w:t>
      </w:r>
    </w:p>
  </w:footnote>
  <w:footnote w:id="22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 Националната агенция за приходите (НАП) тези мерки са част от по-широкомащабни уси</w:t>
      </w:r>
      <w:r>
        <w:rPr>
          <w:rFonts w:ascii="Times New Roman" w:hAnsi="Times New Roman"/>
          <w:lang w:val="bg-BG"/>
        </w:rPr>
        <w:t>лия за борба с укриването на данъци.</w:t>
      </w:r>
    </w:p>
  </w:footnote>
  <w:footnote w:id="22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Служба на ООН по наркотиците и престъпността </w:t>
      </w:r>
    </w:p>
  </w:footnote>
  <w:footnote w:id="22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България е с най-високото съотношение след Афганистан, Албания и Иран на незаконни приходи към БВП от трафика на хероин по целия маршрут през Балканите (определено кат</w:t>
      </w:r>
      <w:r>
        <w:rPr>
          <w:rFonts w:ascii="Times New Roman" w:hAnsi="Times New Roman"/>
          <w:lang w:val="bg-BG"/>
        </w:rPr>
        <w:t xml:space="preserve">о се включват държавите производителки, както и основните държави потребителки в Европа). </w:t>
      </w:r>
      <w:r>
        <w:rPr>
          <w:rFonts w:ascii="Times New Roman" w:hAnsi="Times New Roman"/>
          <w:i/>
          <w:lang w:val="bg-BG"/>
        </w:rPr>
        <w:t>Drug Money: the illicit proceeds of opiates trafficked on the Balkan route</w:t>
      </w:r>
      <w:r>
        <w:rPr>
          <w:rFonts w:ascii="Times New Roman" w:hAnsi="Times New Roman"/>
          <w:lang w:val="bg-BG"/>
        </w:rPr>
        <w:t>, („Пари от наркотици: незаконните приходи от трафика на опиати по маршрута през Балканите“)</w:t>
      </w:r>
      <w:r>
        <w:rPr>
          <w:rFonts w:ascii="Times New Roman" w:hAnsi="Times New Roman"/>
          <w:lang w:val="bg-BG"/>
        </w:rPr>
        <w:t xml:space="preserve">, Служба на ООН по наркотиците и престъпността, 2015 г., стр. 47.  </w:t>
      </w:r>
    </w:p>
  </w:footnote>
  <w:footnote w:id="22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i/>
          <w:lang w:val="bg-BG"/>
        </w:rPr>
        <w:t>From Illegal Markets to Legitimate Businesses: the portfolio of organised crime in Europe</w:t>
      </w:r>
      <w:r>
        <w:rPr>
          <w:rFonts w:ascii="Times New Roman" w:hAnsi="Times New Roman"/>
          <w:lang w:val="bg-BG"/>
        </w:rPr>
        <w:t>,Organised Crime Portfolio, 2015 г., стр. 35—37</w:t>
      </w:r>
      <w:r>
        <w:rPr>
          <w:lang w:val="bg-BG"/>
        </w:rPr>
        <w:t>.</w:t>
      </w:r>
      <w:r>
        <w:rPr>
          <w:rFonts w:ascii="Times New Roman" w:hAnsi="Times New Roman"/>
          <w:lang w:val="bg-BG"/>
        </w:rPr>
        <w:t xml:space="preserve"> Тази цифра не включва приходите от други важни </w:t>
      </w:r>
      <w:r>
        <w:rPr>
          <w:rFonts w:ascii="Times New Roman" w:hAnsi="Times New Roman"/>
          <w:lang w:val="bg-BG"/>
        </w:rPr>
        <w:t xml:space="preserve">области на дейност на организираната престъпност, като трафика на хора, рекета, лихварството и престъпленията в кибернетичното пространство. В нея не са включени и приходите от трафика на хероин, посочени по-горе. </w:t>
      </w:r>
    </w:p>
  </w:footnote>
  <w:footnote w:id="22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SWD(2012) 232, стр. 29 (бележка под ли</w:t>
      </w:r>
      <w:r>
        <w:rPr>
          <w:rFonts w:ascii="Times New Roman" w:hAnsi="Times New Roman"/>
          <w:lang w:val="bg-BG"/>
        </w:rPr>
        <w:t>ния 127).</w:t>
      </w:r>
    </w:p>
  </w:footnote>
  <w:footnote w:id="22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COM(2012) 411, стр. 13—14. SWD (2012) 232, стр. 29-30. </w:t>
      </w:r>
    </w:p>
  </w:footnote>
  <w:footnote w:id="22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По отношение на конкретните престъпни пазари, българските власти докладват за редица промени след периода на присъединяване към ЕС. Насилието е намаляло и се разчита по-малко на рекет </w:t>
      </w:r>
      <w:r>
        <w:rPr>
          <w:rFonts w:ascii="Times New Roman" w:hAnsi="Times New Roman"/>
          <w:lang w:val="bg-BG"/>
        </w:rPr>
        <w:t>като престъпна дейност. Предишните йерархически групи са се разделили на по-малки, местни формирования. Увеличила се е трансграничната престъпност с по-голямо участие на чуждестранни групи, които използват местни престъпници за изпълнение на различни задач</w:t>
      </w:r>
      <w:r>
        <w:rPr>
          <w:rFonts w:ascii="Times New Roman" w:hAnsi="Times New Roman"/>
          <w:lang w:val="bg-BG"/>
        </w:rPr>
        <w:t>и. Организираните престъпници все повече навлизат в законната икономика и станат все по-гъвкави, като използват модерни технологии. Международната тенденция към образуването на диверсифицирани престъпни групи, като организираната престъпност се съсредоточа</w:t>
      </w:r>
      <w:r>
        <w:rPr>
          <w:rFonts w:ascii="Times New Roman" w:hAnsi="Times New Roman"/>
          <w:lang w:val="bg-BG"/>
        </w:rPr>
        <w:t>ва опортюнистично на различни пазари, присъства също така и в България. Трафикът на наркотици продължава да бъде сериозен проблем. Производството на канабис, амфетамини, метамфетамини се пренесе от други пазари. Наблюдава се намаляване на вътрешното потреб</w:t>
      </w:r>
      <w:r>
        <w:rPr>
          <w:rFonts w:ascii="Times New Roman" w:hAnsi="Times New Roman"/>
          <w:lang w:val="bg-BG"/>
        </w:rPr>
        <w:t>ление на хероин, а производството на синтетични наркотици все повече се измества към Близкия изток. Дизайнерските наркотици представляват все по-голям проблем. Трафикът на наркотици обаче вече не е национално организиран, а е фрагментиран на местно равнище</w:t>
      </w:r>
      <w:r>
        <w:rPr>
          <w:rFonts w:ascii="Times New Roman" w:hAnsi="Times New Roman"/>
          <w:lang w:val="bg-BG"/>
        </w:rPr>
        <w:t>. Трафикът на жени представляваше основна дейност за българската организирана престъпност и много често бе свързан с насилие. Това е все още така, но в по-малък мащаб. Налице е рязко намаляване на контрабандата на незаконни цигари, което е и една от основн</w:t>
      </w:r>
      <w:r>
        <w:rPr>
          <w:rFonts w:ascii="Times New Roman" w:hAnsi="Times New Roman"/>
          <w:lang w:val="bg-BG"/>
        </w:rPr>
        <w:t>ите дейности на престъпните групи. От друга страна нараства загрижеността за области като трафика на паметници на културата, киберпрестъпността, както и данъчните измами, където след присъединяването към ЕС се разработиха по-сложни схеми.</w:t>
      </w:r>
      <w:r>
        <w:rPr>
          <w:lang w:val="bg-BG"/>
        </w:rPr>
        <w:t xml:space="preserve"> </w:t>
      </w:r>
      <w:r>
        <w:rPr>
          <w:rFonts w:ascii="Times New Roman" w:hAnsi="Times New Roman"/>
          <w:lang w:val="bg-BG"/>
        </w:rPr>
        <w:t>Налице са продълж</w:t>
      </w:r>
      <w:r>
        <w:rPr>
          <w:rFonts w:ascii="Times New Roman" w:hAnsi="Times New Roman"/>
          <w:lang w:val="bg-BG"/>
        </w:rPr>
        <w:t xml:space="preserve">аващи сигнали за наличието на тайни споразумения между организираната престъпност и магистратите, служителите от правоприлагащите органи и политиците, включително на местно равнище. (Източник: Срещи с българските правоприлагащи органи, декември 2016 г.) </w:t>
      </w:r>
    </w:p>
  </w:footnote>
  <w:footnote w:id="22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Инциденти, отбелязани в скорошни доклади включват застрелване на свидетел по знаково дело, засягащо организираната престъпност през 2014 г. и граната, хвърлена по бронирано превозно средство в центъра на София през 2015 г. През юни 2016 г. сериозен инцид</w:t>
      </w:r>
      <w:r>
        <w:rPr>
          <w:rFonts w:ascii="Times New Roman" w:hAnsi="Times New Roman"/>
          <w:lang w:val="bg-BG"/>
        </w:rPr>
        <w:t xml:space="preserve">ент със стрелба, засягащ две конкурентни местни престъпни групи, развали ваканционната атмосфера на популярна лятна дестинация на българското Черноморие. </w:t>
      </w:r>
    </w:p>
  </w:footnote>
  <w:footnote w:id="23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ГДБОП докладва, че броят на убийствата и отвличанията е намалял през последните години. Отвличаният</w:t>
      </w:r>
      <w:r>
        <w:rPr>
          <w:rFonts w:ascii="Times New Roman" w:hAnsi="Times New Roman"/>
          <w:lang w:val="bg-BG"/>
        </w:rPr>
        <w:t>а бяха основен проблем в първите години след присъединяването към ЕС.</w:t>
      </w:r>
    </w:p>
  </w:footnote>
  <w:footnote w:id="23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Повечето от емблематичните случаи, обхванати по МСП, не бяха доведени до успешен край, с реално изпълнени окончателни присъди. Някои от най-известните престъпни босове избягаха, вероя</w:t>
      </w:r>
      <w:r>
        <w:rPr>
          <w:rFonts w:ascii="Times New Roman" w:hAnsi="Times New Roman"/>
          <w:lang w:val="bg-BG"/>
        </w:rPr>
        <w:t xml:space="preserve">тно в чужбина. Някои бяха убити. Други реинвестираха активите си в законната икономика. Във всеки случай те ефективно са избегнали всички правни последици. </w:t>
      </w:r>
    </w:p>
  </w:footnote>
  <w:footnote w:id="23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Според българските правоприлагащи органи традиционните престъпни групи все още съществуват, но с</w:t>
      </w:r>
      <w:r>
        <w:rPr>
          <w:rFonts w:ascii="Times New Roman" w:hAnsi="Times New Roman"/>
          <w:lang w:val="bg-BG"/>
        </w:rPr>
        <w:t xml:space="preserve">а по-локални по своята същност. </w:t>
      </w:r>
    </w:p>
  </w:footnote>
  <w:footnote w:id="23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 действителност описаните промени са в съответствие с тенденциите в международен план, при които се преминава от йерархично организирани престъпни групи към по-рехаво свързани престъпни мрежи. Тази тенденция често е свъ</w:t>
      </w:r>
      <w:r>
        <w:rPr>
          <w:rFonts w:ascii="Times New Roman" w:hAnsi="Times New Roman"/>
          <w:lang w:val="bg-BG"/>
        </w:rPr>
        <w:t xml:space="preserve">рзана с развитието на модела „престъпността като услуга“, облагодетелстван от новите технологии и интернет. </w:t>
      </w:r>
    </w:p>
  </w:footnote>
  <w:footnote w:id="23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Тази институция съществува от много години, но бе реорганизирана многократно. </w:t>
      </w:r>
    </w:p>
  </w:footnote>
  <w:footnote w:id="23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Вж. също глава 3 по-горе. </w:t>
      </w:r>
    </w:p>
  </w:footnote>
  <w:footnote w:id="23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SWD (2012) 232, стр. 32.</w:t>
      </w:r>
    </w:p>
  </w:footnote>
  <w:footnote w:id="23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Посл</w:t>
      </w:r>
      <w:r>
        <w:rPr>
          <w:rFonts w:ascii="Times New Roman" w:hAnsi="Times New Roman"/>
          <w:lang w:val="bg-BG"/>
        </w:rPr>
        <w:t>едното отразяваше особената ситуация в България, където в резултат на наследството от миналото — под формата на особено властни служби за сигурност по време на комунизма — в съчетание с начина, по който бяха предприети реформите в началото на 90-те години,</w:t>
      </w:r>
      <w:r>
        <w:rPr>
          <w:rFonts w:ascii="Times New Roman" w:hAnsi="Times New Roman"/>
          <w:lang w:val="bg-BG"/>
        </w:rPr>
        <w:t xml:space="preserve"> продължиха да съществуват връзки между организираната престъпност и елементи в полицията и частните охранителни агенции. </w:t>
      </w:r>
    </w:p>
  </w:footnote>
  <w:footnote w:id="23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Първоначално новите институции не се считаха за особено привлекателно място за работа. Освен че предметът на работата там се смята</w:t>
      </w:r>
      <w:r>
        <w:rPr>
          <w:rFonts w:ascii="Times New Roman" w:hAnsi="Times New Roman"/>
          <w:lang w:val="bg-BG"/>
        </w:rPr>
        <w:t>ше за сложен и потенциално опасен, някои наблюдатели отбелязаха, че набирането на опитни служители представлява предизвикателство, допълнително утежнено от политическата обстановка, в която опозицията представи тези служители като част от любителски проект</w:t>
      </w:r>
      <w:r>
        <w:rPr>
          <w:rFonts w:ascii="Times New Roman" w:hAnsi="Times New Roman"/>
          <w:lang w:val="bg-BG"/>
        </w:rPr>
        <w:t xml:space="preserve"> на тогавашното правителство, което породи несигурност относно просъществуването на институцията в дългосрочен план. </w:t>
      </w:r>
    </w:p>
  </w:footnote>
  <w:footnote w:id="23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Съгласно Наказателния кодекс организираната престъпна група е „структурирано трайно сдружение на три или повече лица с цел да вършат съ</w:t>
      </w:r>
      <w:r>
        <w:rPr>
          <w:rFonts w:ascii="Times New Roman" w:hAnsi="Times New Roman"/>
          <w:lang w:val="bg-BG"/>
        </w:rPr>
        <w:t xml:space="preserve">гласувано в страната или чужбина престъпления, за които е предвидено наказание лишаване от свобода повече от три години“ (член 93). Материалноправните разпоредби относно организираната престъпност се отнасят и до всеки, „който се сговори с едно или повече </w:t>
      </w:r>
      <w:r>
        <w:rPr>
          <w:rFonts w:ascii="Times New Roman" w:hAnsi="Times New Roman"/>
          <w:lang w:val="bg-BG"/>
        </w:rPr>
        <w:t xml:space="preserve">лица да върши“ такива престъпления (член 321). На практика се оказа, че в компетентността на съда са включени доста относително маловажни дела. </w:t>
      </w:r>
    </w:p>
  </w:footnote>
  <w:footnote w:id="24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Например когато висящи дела за организирана престъпност биваха препращани към съдилищата от по-долна инстанц</w:t>
      </w:r>
      <w:r>
        <w:rPr>
          <w:rFonts w:ascii="Times New Roman" w:hAnsi="Times New Roman"/>
          <w:lang w:val="bg-BG"/>
        </w:rPr>
        <w:t>ия или прокуратурата, това водеше до несигурност относно това кой съд или прокуратура следва да поеме работата по тези дела. Възникна нужда от тълкувателно решение на Върховния касационен съд, за да се изясни кои съдилища са компетентни, което доведе до пр</w:t>
      </w:r>
      <w:r>
        <w:rPr>
          <w:rFonts w:ascii="Times New Roman" w:hAnsi="Times New Roman"/>
          <w:lang w:val="bg-BG"/>
        </w:rPr>
        <w:t xml:space="preserve">ехвърляне на някои от делата към други съдилища. </w:t>
      </w:r>
    </w:p>
  </w:footnote>
  <w:footnote w:id="24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SWD (2016) 15, стр. 26-27.</w:t>
      </w:r>
    </w:p>
  </w:footnote>
  <w:footnote w:id="24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Много дела приключват с условни присъди. </w:t>
      </w:r>
      <w:r>
        <w:rPr>
          <w:rFonts w:ascii="Times New Roman" w:hAnsi="Times New Roman"/>
          <w:i/>
          <w:lang w:val="bg-BG"/>
        </w:rPr>
        <w:t>Op cit</w:t>
      </w:r>
      <w:r>
        <w:rPr>
          <w:rFonts w:ascii="Times New Roman" w:hAnsi="Times New Roman"/>
          <w:lang w:val="bg-BG"/>
        </w:rPr>
        <w:t xml:space="preserve">, стр. 24 и 27. </w:t>
      </w:r>
    </w:p>
  </w:footnote>
  <w:footnote w:id="24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В член 58а от Наказателния кодекс се предвижда задължително намаляване на наказанието с една трета при спо</w:t>
      </w:r>
      <w:r>
        <w:rPr>
          <w:rFonts w:ascii="Times New Roman" w:hAnsi="Times New Roman"/>
          <w:lang w:val="bg-BG"/>
        </w:rPr>
        <w:t>разумения за решаване на делото (въз основа на обвиненията, по които обвиняемият се е признал за виновен), което може да се счита за неоснователно в някои случаи, при които извършители на сериозни деяния не са допринесли за разследването, а само са се приз</w:t>
      </w:r>
      <w:r>
        <w:rPr>
          <w:rFonts w:ascii="Times New Roman" w:hAnsi="Times New Roman"/>
          <w:lang w:val="bg-BG"/>
        </w:rPr>
        <w:t>нали за виновни по (част от) обвиненията. Във връзка с това прокуратурата предложи съдът да може да адаптира степента на проявената снизходителност за всеки отделен случай. Вж. годишния доклад на прокуратурата за 2015 г., стр. 17 (в текста на английски ези</w:t>
      </w:r>
      <w:r>
        <w:rPr>
          <w:rFonts w:ascii="Times New Roman" w:hAnsi="Times New Roman"/>
          <w:lang w:val="bg-BG"/>
        </w:rPr>
        <w:t xml:space="preserve">к). </w:t>
      </w:r>
    </w:p>
  </w:footnote>
  <w:footnote w:id="24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Докладът е достъпен онлайн: </w:t>
      </w:r>
      <w:hyperlink r:id="rId10">
        <w:r>
          <w:rPr>
            <w:rStyle w:val="Hyperlink"/>
            <w:rFonts w:ascii="Times New Roman" w:hAnsi="Times New Roman"/>
            <w:lang w:val="bg-BG"/>
          </w:rPr>
          <w:t>http://www.vks.bg/Docs/analiz_spec_sud_2012-2015.pdf</w:t>
        </w:r>
      </w:hyperlink>
      <w:r>
        <w:rPr>
          <w:rFonts w:ascii="Times New Roman" w:hAnsi="Times New Roman"/>
          <w:lang w:val="bg-BG"/>
        </w:rPr>
        <w:t xml:space="preserve"> </w:t>
      </w:r>
    </w:p>
  </w:footnote>
  <w:footnote w:id="24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Стр. 81.</w:t>
      </w:r>
    </w:p>
  </w:footnote>
  <w:footnote w:id="24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Тук следва да се отбележи, че по време на среща с Комисията ръководството на </w:t>
      </w:r>
      <w:r>
        <w:rPr>
          <w:rFonts w:ascii="Times New Roman" w:hAnsi="Times New Roman"/>
          <w:lang w:val="bg-BG"/>
        </w:rPr>
        <w:t>съда заяви, че не е съгласно с някои от заключенията в анализа по отношение на ниската натовареност в съда, в които според тях не е била взета предвид голямата сложност на разглежданите дела, и че по този въпрос са изпратени коментари до Върховния касацион</w:t>
      </w:r>
      <w:r>
        <w:rPr>
          <w:rFonts w:ascii="Times New Roman" w:hAnsi="Times New Roman"/>
          <w:lang w:val="bg-BG"/>
        </w:rPr>
        <w:t>ен съд.</w:t>
      </w:r>
    </w:p>
  </w:footnote>
  <w:footnote w:id="24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SWD (2014) 36, стр. 28. Както е посочено по-горе, в законодателните изменения от 2015 г. частично е обърнато внимание на този въпрос. От друга страна, евентуалните планове за прехвърляне на сложните дела за корупция по високите етажи към специал</w:t>
      </w:r>
      <w:r>
        <w:rPr>
          <w:rFonts w:ascii="Times New Roman" w:hAnsi="Times New Roman"/>
          <w:lang w:val="bg-BG"/>
        </w:rPr>
        <w:t>изираните прокуратура и съд биха могли допълнително да увеличат очакванията към тези структури. Важно е да се отбележи, че в проекта за техническа помощ с подкрепата на СПСР, посочен по-горе в глава 4, също се стига до заключението, че специализираната про</w:t>
      </w:r>
      <w:r>
        <w:rPr>
          <w:rFonts w:ascii="Times New Roman" w:hAnsi="Times New Roman"/>
          <w:lang w:val="bg-BG"/>
        </w:rPr>
        <w:t xml:space="preserve">куратура е претоварена и има нужда от допълнителни ресурси (вж. по-горе). </w:t>
      </w:r>
    </w:p>
  </w:footnote>
  <w:footnote w:id="24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Освен това, както бе споменато и в глава 5 по-горе, новата укрепена ДАНС още от самото начало беше белязана от решението на тогавашното правителство да назначи за неин директор член на парламента, чиято кандидатура бе спорна — решение, което бързо бе оттег</w:t>
      </w:r>
      <w:r>
        <w:rPr>
          <w:rFonts w:ascii="Times New Roman" w:hAnsi="Times New Roman"/>
          <w:lang w:val="bg-BG"/>
        </w:rPr>
        <w:t xml:space="preserve">лено в резултат на масовите обществени протести по улиците на София. </w:t>
      </w:r>
    </w:p>
  </w:footnote>
  <w:footnote w:id="24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Новата ДАНС получи достъп до средства за събиране на информация под прикритие, както и служители с правомощия за провеждане на наказателни разследвания. </w:t>
      </w:r>
    </w:p>
  </w:footnote>
  <w:footnote w:id="25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От друга страна евентуално</w:t>
      </w:r>
      <w:r>
        <w:rPr>
          <w:rFonts w:ascii="Times New Roman" w:hAnsi="Times New Roman"/>
          <w:lang w:val="bg-BG"/>
        </w:rPr>
        <w:t xml:space="preserve"> предимство бе съкращаването на каналите за комуникация между дейностите по наказателно разузнаване и по правоприлагане, които се намират занапред в едно и също ведомство.</w:t>
      </w:r>
    </w:p>
  </w:footnote>
  <w:footnote w:id="25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Според данните, получени от ГДБОП, броят на досъдебните разследвания по член 321 </w:t>
      </w:r>
      <w:r>
        <w:rPr>
          <w:rFonts w:ascii="Times New Roman" w:hAnsi="Times New Roman"/>
          <w:lang w:val="bg-BG"/>
        </w:rPr>
        <w:t>от Наказателния кодекс (организирана престъпност) е намалял от 44 през 2012 г. на 16 през 2013 г., след което се е увеличил на 29 през 2014 г. и след това на 63 през 2015 г. Въпреки това данните следва да се тълкуват с известна предпазливост. Към края на 2</w:t>
      </w:r>
      <w:r>
        <w:rPr>
          <w:rFonts w:ascii="Times New Roman" w:hAnsi="Times New Roman"/>
          <w:lang w:val="bg-BG"/>
        </w:rPr>
        <w:t xml:space="preserve">015 г. прокуратурата се оплака, че повечето от делата в нея са за дребни престъпления. Има сведения, че това се е подобрило през 2016 г., когато и броят на досъдебните производства е нараснал значително (124 до ноември). Източник: Среща с представители на </w:t>
      </w:r>
      <w:r>
        <w:rPr>
          <w:rFonts w:ascii="Times New Roman" w:hAnsi="Times New Roman"/>
          <w:lang w:val="bg-BG"/>
        </w:rPr>
        <w:t xml:space="preserve">ГДБОП през декември 2016 г. </w:t>
      </w:r>
    </w:p>
  </w:footnote>
  <w:footnote w:id="25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Освен това промените са довели и до някои предимства, възникнали с осъществяването на сливането с ДАНС, като най-важното от тях са по-високите заплати, които придружават причисляването към Националната агенция за сигурност. </w:t>
      </w:r>
      <w:r>
        <w:rPr>
          <w:rFonts w:ascii="Times New Roman" w:hAnsi="Times New Roman"/>
          <w:lang w:val="bg-BG"/>
        </w:rPr>
        <w:t xml:space="preserve">Министерството на вътрешните работи изрази загриженост по отношение на текучеството на персонала и по-ниска мотивация след промяната. </w:t>
      </w:r>
    </w:p>
  </w:footnote>
  <w:footnote w:id="25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SWD (2016) 15, стр. 29.</w:t>
      </w:r>
    </w:p>
  </w:footnote>
  <w:footnote w:id="25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Първоначалният проект бе разработен в съответствие с препоръките на Групата държави срещу к</w:t>
      </w:r>
      <w:r>
        <w:rPr>
          <w:rFonts w:ascii="Times New Roman" w:hAnsi="Times New Roman"/>
          <w:lang w:val="bg-BG"/>
        </w:rPr>
        <w:t>орупцията (GRECO).</w:t>
      </w:r>
    </w:p>
  </w:footnote>
  <w:footnote w:id="25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SWD (2012) 232, стр. 34-35.</w:t>
      </w:r>
    </w:p>
  </w:footnote>
  <w:footnote w:id="25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КОНПИ образува производство при наличието на основателно предположение, че дадено имущество е придобито незаконно, какъвто е случаят, когато за разглеждания период има несъответствие от над 250 000 лева м</w:t>
      </w:r>
      <w:r>
        <w:rPr>
          <w:rFonts w:ascii="Times New Roman" w:hAnsi="Times New Roman"/>
          <w:lang w:val="bg-BG"/>
        </w:rPr>
        <w:t>ежду имуществото и нетния доход на дадено лице (вж. член 22 във връзка с § 1, т.7 от Допълнителните разпоредби на Закона за отнемане в полза на държавата на незаконно придобито имущество). (1 лев се равнява на 0,5 евро).</w:t>
      </w:r>
    </w:p>
  </w:footnote>
  <w:footnote w:id="25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КОНПИ оспори това тълкуване в де</w:t>
      </w:r>
      <w:r>
        <w:rPr>
          <w:rFonts w:ascii="Times New Roman" w:hAnsi="Times New Roman"/>
          <w:lang w:val="bg-BG"/>
        </w:rPr>
        <w:t>ло, което понастоящем се разглежда от Върховния касационен съд в очакване на тълкувателно решение, и изглежда сигурна, че становището ѝ ще бъде признато за правилно. При все това, ако КОНПИ загуби делото, това сериозно ще се отрази върху редица подобни дел</w:t>
      </w:r>
      <w:r>
        <w:rPr>
          <w:rFonts w:ascii="Times New Roman" w:hAnsi="Times New Roman"/>
          <w:lang w:val="bg-BG"/>
        </w:rPr>
        <w:t xml:space="preserve">а, които по непотвърдени данни представляват около 20 процента от всички дела от компетентността на КОНПИ. По тях понастоящем се изчаква решението на ВКС. </w:t>
      </w:r>
    </w:p>
  </w:footnote>
  <w:footnote w:id="258">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SWD (2016) 15, стр. 31.</w:t>
      </w:r>
    </w:p>
  </w:footnote>
  <w:footnote w:id="259">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Броят на новообразуваните досъдебни разследвания постепенно се е увели</w:t>
      </w:r>
      <w:r>
        <w:rPr>
          <w:rFonts w:ascii="Times New Roman" w:hAnsi="Times New Roman"/>
          <w:lang w:val="bg-BG"/>
        </w:rPr>
        <w:t>чил от 40 през първото полугодие на 2014 г. на 89 през първото полугодие на 2016 г., докато броят на осъдителните присъди е намалял от 74 през първото полугодие на 2014 г. на 23 през второто полугодие на 2015 г., преди отново да се увеличи до 44 през първа</w:t>
      </w:r>
      <w:r>
        <w:rPr>
          <w:rFonts w:ascii="Times New Roman" w:hAnsi="Times New Roman"/>
          <w:lang w:val="bg-BG"/>
        </w:rPr>
        <w:t xml:space="preserve">та половина на 2016 г. През същия период е имало постепенен спад в броя на обвинителните актове, внесени в съда, както и явно временно рязко повишение на броя на делата, върнати от съда за допълнително разследване, и на броя на оправдателните присъди през </w:t>
      </w:r>
      <w:r>
        <w:rPr>
          <w:rFonts w:ascii="Times New Roman" w:hAnsi="Times New Roman"/>
          <w:lang w:val="bg-BG"/>
        </w:rPr>
        <w:t>втората половина на 2015 г. (Източник: Българската прокуратура, декември 2016 г.)</w:t>
      </w:r>
    </w:p>
  </w:footnote>
  <w:footnote w:id="260">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Както при делата за корупция, така и при делата за организирана престъпност в миналото е имало тенденция да се достига до обрати на етапа на обжалването. </w:t>
      </w:r>
    </w:p>
  </w:footnote>
  <w:footnote w:id="261">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Информация, предоставена от българската прокуратура. </w:t>
      </w:r>
    </w:p>
  </w:footnote>
  <w:footnote w:id="262">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Например получилото широка гласност неотдавнашно дело срещу 11 полицейски служители, арестувани през 2011 г. за това, че са прилагали схема за организирано изнудване на магистрала (като вземали подк</w:t>
      </w:r>
      <w:r>
        <w:rPr>
          <w:rFonts w:ascii="Times New Roman" w:hAnsi="Times New Roman"/>
          <w:lang w:val="bg-BG"/>
        </w:rPr>
        <w:t xml:space="preserve">упи, вместо да глобяват шофьорите), по което подсъдимите бяха оправдани от специализирания съд през ноември 2016 г. Прокуратурата считаше, че обвинението е солидно. </w:t>
      </w:r>
    </w:p>
  </w:footnote>
  <w:footnote w:id="263">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Общият размер на конфискуваните средства се е повишил с устойчиви темпове от 7,5 млн. л</w:t>
      </w:r>
      <w:r>
        <w:rPr>
          <w:rFonts w:ascii="Times New Roman" w:hAnsi="Times New Roman"/>
          <w:lang w:val="bg-BG"/>
        </w:rPr>
        <w:t>ева през 2010 г. на 9,4 млн. лева през 2011 г., 12,4 млн. лева през 2012 г. и по 13 млн. лева през 2013 г. и 2014 г. През 2015 г. сумата намаля до около 6,4 млн. лева, но през 2016 г. тази цифра вероятно ще достигне около 20 млн. лева. Последното е отчасти</w:t>
      </w:r>
      <w:r>
        <w:rPr>
          <w:rFonts w:ascii="Times New Roman" w:hAnsi="Times New Roman"/>
          <w:lang w:val="bg-BG"/>
        </w:rPr>
        <w:t xml:space="preserve"> свързано с едно крупно дело, по което КОНПИ е подала искове за отнемане на рекордните 2,2 млрд. лева. Източник: Информация, предоставена от КОНПИ (1 лев се равнява на 0,5 евро).</w:t>
      </w:r>
    </w:p>
  </w:footnote>
  <w:footnote w:id="264">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 xml:space="preserve">Производството е все още висящо. </w:t>
      </w:r>
    </w:p>
  </w:footnote>
  <w:footnote w:id="265">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Очаква се проектите, които са на стой</w:t>
      </w:r>
      <w:r>
        <w:rPr>
          <w:rFonts w:ascii="Times New Roman" w:hAnsi="Times New Roman"/>
          <w:lang w:val="bg-BG"/>
        </w:rPr>
        <w:t xml:space="preserve">ност няколко милиона евро, да посрещнат някои нужди, например от автомобили за оперативна работа, оборудване за анализ на данни от мобилни телефони, както и компютърно и комуникационно оборудване. </w:t>
      </w:r>
    </w:p>
  </w:footnote>
  <w:footnote w:id="266">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Понастоящем за този род разпити тя разчита на съвместни</w:t>
      </w:r>
      <w:r>
        <w:rPr>
          <w:rFonts w:ascii="Times New Roman" w:hAnsi="Times New Roman"/>
          <w:lang w:val="bg-BG"/>
        </w:rPr>
        <w:t xml:space="preserve"> екипи, но новият закон би предоставил по-голяма независимост на КОНПИ. Предложените изменения обаче ще спрат дотам и няма да предвиждат да ѝ бъдат предоставени правомощия за разследване с по-голяма степен на вмешателство, например претърсване и изземване.</w:t>
      </w:r>
      <w:r>
        <w:rPr>
          <w:rFonts w:ascii="Times New Roman" w:hAnsi="Times New Roman"/>
          <w:lang w:val="bg-BG"/>
        </w:rPr>
        <w:t xml:space="preserve"> </w:t>
      </w:r>
    </w:p>
  </w:footnote>
  <w:footnote w:id="267">
    <w:p w:rsidR="00D868B9" w:rsidRDefault="009716DD">
      <w:pPr>
        <w:pStyle w:val="FootnoteText"/>
        <w:spacing w:after="0" w:line="240" w:lineRule="auto"/>
        <w:ind w:left="284" w:hanging="284"/>
        <w:jc w:val="both"/>
        <w:rPr>
          <w:rFonts w:ascii="Times New Roman" w:hAnsi="Times New Roman"/>
          <w:lang w:val="bg-BG"/>
        </w:rPr>
      </w:pPr>
      <w:r>
        <w:rPr>
          <w:rStyle w:val="FootnoteReference"/>
          <w:rFonts w:ascii="Times New Roman" w:hAnsi="Times New Roman"/>
          <w:lang w:val="bg-BG"/>
        </w:rPr>
        <w:footnoteRef/>
      </w:r>
      <w:r>
        <w:rPr>
          <w:rFonts w:ascii="Times New Roman" w:hAnsi="Times New Roman"/>
          <w:lang w:val="bg-BG"/>
        </w:rPr>
        <w:t xml:space="preserve"> </w:t>
      </w:r>
      <w:r>
        <w:rPr>
          <w:lang w:val="bg-BG"/>
        </w:rPr>
        <w:tab/>
      </w:r>
      <w:r>
        <w:rPr>
          <w:rFonts w:ascii="Times New Roman" w:hAnsi="Times New Roman"/>
          <w:lang w:val="bg-BG"/>
        </w:rPr>
        <w:t>Едно от последните нововъведения ще бъде създаването на централизиран регистър на банковите сметки в Българската народна банка, до който КОНПИ ще има пряк достъп. Очаква се това да улесни значително процеса на получаване на достъп до информация за бан</w:t>
      </w:r>
      <w:r>
        <w:rPr>
          <w:rFonts w:ascii="Times New Roman" w:hAnsi="Times New Roman"/>
          <w:lang w:val="bg-BG"/>
        </w:rPr>
        <w:t xml:space="preserve">кови сметки във връзка с разследвания.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DD" w:rsidRPr="009716DD" w:rsidRDefault="009716DD" w:rsidP="00971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DD" w:rsidRPr="009716DD" w:rsidRDefault="009716DD" w:rsidP="009716D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DD" w:rsidRPr="009716DD" w:rsidRDefault="009716DD" w:rsidP="009716D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B9" w:rsidRDefault="00D868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B9" w:rsidRDefault="00D868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B9" w:rsidRDefault="00D86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9E"/>
    <w:multiLevelType w:val="hybridMultilevel"/>
    <w:tmpl w:val="B4025306"/>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1">
    <w:nsid w:val="49D47C56"/>
    <w:multiLevelType w:val="multilevel"/>
    <w:tmpl w:val="8C26F68C"/>
    <w:lvl w:ilvl="0">
      <w:start w:val="1"/>
      <w:numFmt w:val="decimal"/>
      <w:pStyle w:val="Heading1"/>
      <w:lvlText w:val="%1."/>
      <w:lvlJc w:val="left"/>
      <w:pPr>
        <w:tabs>
          <w:tab w:val="num" w:pos="850"/>
        </w:tabs>
        <w:ind w:left="850" w:hanging="850"/>
      </w:pPr>
      <w:rPr>
        <w:rFonts w:cs="Times New Roman"/>
      </w:rPr>
    </w:lvl>
    <w:lvl w:ilvl="1">
      <w:start w:val="2"/>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F5852F7"/>
    <w:multiLevelType w:val="hybridMultilevel"/>
    <w:tmpl w:val="3ADEE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EU RESTRICTED"/>
    <w:docVar w:name="LW_CORRIGENDUM" w:val="&lt;UNUSED&gt;"/>
    <w:docVar w:name="LW_COVERPAGE_GUID" w:val="AB47D97B5D864EFD9F76A5ECAFC4D67E"/>
    <w:docVar w:name="LW_CROSSREFERENCE" w:val="{COM(2017) 43 final}"/>
    <w:docVar w:name="LW_DocType" w:val="NORMAL"/>
    <w:docVar w:name="LW_EMISSION" w:val="25.1.2017"/>
    <w:docVar w:name="LW_EMISSION_ISODATE" w:val="2017-01-25"/>
    <w:docVar w:name="LW_EMISSION_LOCATION" w:val="BRX"/>
    <w:docVar w:name="LW_EMISSION_PREFIX" w:val="\u1041?\u1088?\u1102?\u1082?\u1089?\u1077?\u1083?, "/>
    <w:docVar w:name="LW_EMISSION_SUFFIX" w:val=" \u1075?."/>
    <w:docVar w:name="LW_ID_DOCTYPE_NONLW" w:val="CP-025"/>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5?\u1072?\u1087?\u1088?\u1077?\u1076?\u1098?\u1082?\u1072? \u1085?\u1072? \u1041?\u1098?\u1083?\u1075?\u1072?\u1088?\u1080?\u1103? \u1087?\u1086? \u1084?\u1077?\u1093?\u1072?\u1085?\u1080?\u1079?\u1084?\u1072? \u1079?\u1072? \u1089?\u1098?\u1090?\u1088?\u1091?\u1076?\u1085?\u1080?\u1095?\u1077?\u1089?\u1090?\u1074?\u1086? \u1080? \u1087?\u1088?\u1086?\u1074?\u1077?\u1088?\u1082?\u1072?_x000b_"/>
    <w:docVar w:name="LW_PART_NBR" w:val="1"/>
    <w:docVar w:name="LW_PART_NBR_TOTAL" w:val="1"/>
    <w:docVar w:name="LW_REF.INST.NEW" w:val="SWD"/>
    <w:docVar w:name="LW_REF.INST.NEW_ADOPTED" w:val="final"/>
    <w:docVar w:name="LW_REF.INST.NEW_TEXT" w:val="(2017) 24"/>
    <w:docVar w:name="LW_REF.INTERNE" w:val="&lt;UNUSED&gt;"/>
    <w:docVar w:name="LW_SUPERTITRE" w:val="&lt;UNUSED&gt;"/>
    <w:docVar w:name="LW_TITRE.OBJ.CP" w:val="\u1041?\u1066?\u1051?\u1043?\u1040?\u1056?\u1048?\u1071?: \u1058?\u1077?\u1093?\u1085?\u1080?\u1095?\u1077?\u1089?\u1082?\u1080? \u1076?\u1086?\u1082?\u1083?\u1072?\u1076?"/>
    <w:docVar w:name="LW_TYPE.DOC.CP" w:val="\u1056?\u1040?\u1041?\u1054?\u1058?\u1045?\u1053? \u1044?\u1054?\u1050?\u1059?\u1052?\u1045?\u1053?\u1058? \u1053?\u1040? \u1057?\u1051?\u1059?\u1046?\u1041?\u1048?\u1058?\u1045? \u1053?\u1040? \u1050?\u1054?\u1052?\u1048?\u1057?\u1048?\u1071?\u1058?\u1040?"/>
    <w:docVar w:name="LW_TYPEACTEPRINCIPAL.CP" w:val="\u1044?\u1054?\u1050?\u1051?\u1040?\u1044? \u1053?\u1040? \u1050?\u1054?\u1052?\u1048?\u1057?\u1048?\u1071?\u1058?\u1040? \u1044?\u1054? \u1045?\u1042?\u1056?\u1054?\u1055?\u1045?\u1049?\u1057?\u1050?\u1048?\u1071? \u1055?\u1040?\u1056?\u1051?\u1040?\u1052?\u1045?\u1053?\u1058? \u1048? \u1057?\u1066?\u1042?\u1045?\u1058?\u1040?_x000b__x000b_"/>
  </w:docVars>
  <w:rsids>
    <w:rsidRoot w:val="00D868B9"/>
    <w:rsid w:val="009716DD"/>
    <w:rsid w:val="00D86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semiHidden/>
    <w:unhideWhenUsed/>
    <w:qFormat/>
    <w:pPr>
      <w:keepNext/>
      <w:numPr>
        <w:ilvl w:val="1"/>
        <w:numId w:val="3"/>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semiHidden/>
    <w:unhideWhenUsed/>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semiHidden/>
    <w:unhideWhenUsed/>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qFormat/>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semiHidden/>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semiHidden/>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semiHidden/>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semiHidden/>
    <w:unhideWhenUsed/>
    <w:qFormat/>
    <w:pPr>
      <w:keepNext/>
      <w:numPr>
        <w:ilvl w:val="1"/>
        <w:numId w:val="3"/>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semiHidden/>
    <w:unhideWhenUsed/>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semiHidden/>
    <w:unhideWhenUsed/>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qFormat/>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semiHidden/>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semiHidden/>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semiHidden/>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5783">
      <w:bodyDiv w:val="1"/>
      <w:marLeft w:val="0"/>
      <w:marRight w:val="0"/>
      <w:marTop w:val="0"/>
      <w:marBottom w:val="0"/>
      <w:divBdr>
        <w:top w:val="none" w:sz="0" w:space="0" w:color="auto"/>
        <w:left w:val="none" w:sz="0" w:space="0" w:color="auto"/>
        <w:bottom w:val="none" w:sz="0" w:space="0" w:color="auto"/>
        <w:right w:val="none" w:sz="0" w:space="0" w:color="auto"/>
      </w:divBdr>
    </w:div>
    <w:div w:id="1000501869">
      <w:bodyDiv w:val="1"/>
      <w:marLeft w:val="0"/>
      <w:marRight w:val="0"/>
      <w:marTop w:val="0"/>
      <w:marBottom w:val="0"/>
      <w:divBdr>
        <w:top w:val="none" w:sz="0" w:space="0" w:color="auto"/>
        <w:left w:val="none" w:sz="0" w:space="0" w:color="auto"/>
        <w:bottom w:val="none" w:sz="0" w:space="0" w:color="auto"/>
        <w:right w:val="none" w:sz="0" w:space="0" w:color="auto"/>
      </w:divBdr>
    </w:div>
    <w:div w:id="1094782020">
      <w:bodyDiv w:val="1"/>
      <w:marLeft w:val="0"/>
      <w:marRight w:val="0"/>
      <w:marTop w:val="0"/>
      <w:marBottom w:val="0"/>
      <w:divBdr>
        <w:top w:val="none" w:sz="0" w:space="0" w:color="auto"/>
        <w:left w:val="none" w:sz="0" w:space="0" w:color="auto"/>
        <w:bottom w:val="none" w:sz="0" w:space="0" w:color="auto"/>
        <w:right w:val="none" w:sz="0" w:space="0" w:color="auto"/>
      </w:divBdr>
    </w:div>
    <w:div w:id="1619872920">
      <w:bodyDiv w:val="1"/>
      <w:marLeft w:val="0"/>
      <w:marRight w:val="0"/>
      <w:marTop w:val="0"/>
      <w:marBottom w:val="0"/>
      <w:divBdr>
        <w:top w:val="none" w:sz="0" w:space="0" w:color="auto"/>
        <w:left w:val="none" w:sz="0" w:space="0" w:color="auto"/>
        <w:bottom w:val="none" w:sz="0" w:space="0" w:color="auto"/>
        <w:right w:val="none" w:sz="0" w:space="0" w:color="auto"/>
      </w:divBdr>
    </w:div>
    <w:div w:id="18727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egister.bulnao.government.bg/2016/index.html" TargetMode="External"/><Relationship Id="rId3" Type="http://schemas.openxmlformats.org/officeDocument/2006/relationships/hyperlink" Target="http://www.mjs.bg/Files/Executive%20Summary%20Final%20Report%20BG%2015122016.pdf" TargetMode="External"/><Relationship Id="rId7" Type="http://schemas.openxmlformats.org/officeDocument/2006/relationships/hyperlink" Target="http://www.epac-eacn.org/downloads/recommendations/doc_view/1-anti-corruption-authority-standards" TargetMode="External"/><Relationship Id="rId2" Type="http://schemas.openxmlformats.org/officeDocument/2006/relationships/hyperlink" Target="https://mjs.bg/Files/UPDATED_STRATEGY_EN_ADOPTED__EN_635576978036934663.pdf" TargetMode="External"/><Relationship Id="rId1" Type="http://schemas.openxmlformats.org/officeDocument/2006/relationships/hyperlink" Target="http://www.venice.coe.int/WebForms/pages/?p=01_Presentation&amp;lang=EN" TargetMode="External"/><Relationship Id="rId6" Type="http://schemas.openxmlformats.org/officeDocument/2006/relationships/hyperlink" Target="http://hudoc.echr.coe.int/eng" TargetMode="External"/><Relationship Id="rId5" Type="http://schemas.openxmlformats.org/officeDocument/2006/relationships/hyperlink" Target="http://hudoc.echr.coe.int/eng" TargetMode="External"/><Relationship Id="rId10" Type="http://schemas.openxmlformats.org/officeDocument/2006/relationships/hyperlink" Target="http://www.vks.bg/Docs/analiz_spec_sud_2012-2015.pdf" TargetMode="External"/><Relationship Id="rId4" Type="http://schemas.openxmlformats.org/officeDocument/2006/relationships/hyperlink" Target="http://www.europarl.europa.eu/RegData/etudes/STUD/2016/579319/EPRS_STU(2016)579319_EN.pdf" TargetMode="External"/><Relationship Id="rId9" Type="http://schemas.openxmlformats.org/officeDocument/2006/relationships/hyperlink" Target="http://ec.europa.eu/internal_market/scoreboard/performance_per_policy_area/public_procurement/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B555-2EE8-47B6-AF07-461EED3D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22570</Words>
  <Characters>133561</Characters>
  <Application>Microsoft Office Word</Application>
  <DocSecurity>0</DocSecurity>
  <Lines>1905</Lines>
  <Paragraphs>212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2017-01-20T10:24:00Z</cp:lastPrinted>
  <dcterms:created xsi:type="dcterms:W3CDTF">2017-02-02T10:04:00Z</dcterms:created>
  <dcterms:modified xsi:type="dcterms:W3CDTF">2017-02-02T10:04:00Z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