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E64C3287EE149CEBD682F7CE5E790DA" style="width:450.6pt;height:392.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26"/>
        </w:sectPr>
      </w:pPr>
    </w:p>
    <w:p>
      <w:pPr>
        <w:rPr>
          <w:b/>
          <w:i/>
          <w:noProof/>
          <w:szCs w:val="24"/>
        </w:rPr>
      </w:pPr>
      <w:bookmarkStart w:id="1" w:name="_GoBack"/>
      <w:bookmarkEnd w:id="1"/>
      <w:r>
        <w:rPr>
          <w:b/>
          <w:i/>
          <w:noProof/>
          <w:szCs w:val="24"/>
        </w:rPr>
        <w:lastRenderedPageBreak/>
        <w:t>Actions delivered since the adoption of the Circular Economy Action Plan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252"/>
        <w:gridCol w:w="142"/>
        <w:gridCol w:w="2693"/>
      </w:tblGrid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jc w:val="left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Production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Ecodesign working plan</w:t>
            </w:r>
            <w:r>
              <w:rPr>
                <w:noProof/>
                <w:lang w:eastAsia="en-GB"/>
              </w:rPr>
              <w:t xml:space="preserve"> 2016-2019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Adopted on 30 November 2016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Request to European standardisation organisations</w:t>
            </w:r>
            <w:r>
              <w:rPr>
                <w:noProof/>
                <w:lang w:eastAsia="en-GB"/>
              </w:rPr>
              <w:t xml:space="preserve"> to develop standards on material efficiency for setting future Ecodesign requirements on durability, reparability and recyclability of products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17 December 2015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Proposal for an </w:t>
            </w:r>
            <w:r>
              <w:rPr>
                <w:b/>
                <w:noProof/>
                <w:lang w:eastAsia="en-GB"/>
              </w:rPr>
              <w:t>Ecodesign implementing regulation</w:t>
            </w:r>
            <w:r>
              <w:rPr>
                <w:noProof/>
                <w:lang w:eastAsia="en-GB"/>
              </w:rPr>
              <w:t xml:space="preserve"> on televisions and displays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noProof/>
                <w:color w:val="1F497D"/>
                <w:sz w:val="22"/>
                <w:szCs w:val="22"/>
              </w:rPr>
            </w:pPr>
            <w:r>
              <w:rPr>
                <w:noProof/>
                <w:lang w:eastAsia="en-GB"/>
              </w:rPr>
              <w:t>Transmitted to WTO on 21 December 2016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Include guidance on circular economy into </w:t>
            </w:r>
            <w:r>
              <w:rPr>
                <w:b/>
                <w:noProof/>
                <w:lang w:eastAsia="en-GB"/>
              </w:rPr>
              <w:t>Best Available Techniques reference documents (BREFs)</w:t>
            </w:r>
            <w:r>
              <w:rPr>
                <w:noProof/>
                <w:lang w:eastAsia="en-GB"/>
              </w:rPr>
              <w:t xml:space="preserve"> for several industrial sectors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Adopted :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noProof/>
                <w:lang w:eastAsia="en-GB"/>
              </w:rPr>
            </w:pPr>
            <w:r>
              <w:rPr>
                <w:iCs/>
                <w:noProof/>
                <w:color w:val="000000"/>
                <w:lang w:eastAsia="en-GB"/>
              </w:rPr>
              <w:t>Common waste water and waste gas treatment/management systems in the chemical sector – 3 December 2015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noProof/>
                <w:lang w:eastAsia="en-GB"/>
              </w:rPr>
            </w:pPr>
            <w:r>
              <w:rPr>
                <w:iCs/>
                <w:noProof/>
                <w:color w:val="000000"/>
                <w:lang w:eastAsia="en-GB"/>
              </w:rPr>
              <w:t>Non-ferrous metals industries – 3 December 2015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noProof/>
                <w:lang w:eastAsia="en-GB"/>
              </w:rPr>
            </w:pPr>
            <w:r>
              <w:rPr>
                <w:iCs/>
                <w:noProof/>
                <w:color w:val="000000"/>
                <w:lang w:eastAsia="en-GB"/>
              </w:rPr>
              <w:t>Intensive rearing of poultry and pigs – 3 October 2016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Establishing an open, </w:t>
            </w:r>
            <w:r>
              <w:rPr>
                <w:b/>
                <w:noProof/>
                <w:lang w:eastAsia="en-GB"/>
              </w:rPr>
              <w:t>pan-European network of technological infrastructures for SMEs</w:t>
            </w:r>
            <w:r>
              <w:rPr>
                <w:noProof/>
                <w:lang w:eastAsia="en-GB"/>
              </w:rPr>
              <w:t xml:space="preserve"> to integrate advanced manufacturing technologies into their production processes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Call opened on 8 November 2016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Consumption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Better enforcement</w:t>
            </w:r>
            <w:r>
              <w:rPr>
                <w:noProof/>
                <w:lang w:eastAsia="en-GB"/>
              </w:rPr>
              <w:t xml:space="preserve"> of existing guarantees on tangible products, accompanied by a </w:t>
            </w:r>
            <w:r>
              <w:rPr>
                <w:b/>
                <w:noProof/>
                <w:lang w:eastAsia="en-GB"/>
              </w:rPr>
              <w:t>reflection on improvements</w:t>
            </w:r>
            <w:r>
              <w:rPr>
                <w:noProof/>
                <w:lang w:eastAsia="en-GB"/>
              </w:rPr>
              <w:t xml:space="preserve"> (Commission proposal on online sales of goods, and Fitness Check on consumer legislation)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Proposal adopted on 9 December 2015,</w:t>
            </w:r>
          </w:p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Fitness check ongoing</w:t>
            </w:r>
          </w:p>
        </w:tc>
      </w:tr>
      <w:tr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Action on false green claims, including </w:t>
            </w:r>
            <w:r>
              <w:rPr>
                <w:b/>
                <w:noProof/>
                <w:lang w:eastAsia="en-GB"/>
              </w:rPr>
              <w:t>updated guidance</w:t>
            </w:r>
            <w:r>
              <w:rPr>
                <w:noProof/>
                <w:lang w:eastAsia="en-GB"/>
              </w:rPr>
              <w:t xml:space="preserve"> on unfair commercial practices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Guidance document adopted on</w:t>
            </w:r>
          </w:p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25 May 2016 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Action on </w:t>
            </w:r>
            <w:r>
              <w:rPr>
                <w:b/>
                <w:noProof/>
                <w:lang w:eastAsia="en-GB"/>
              </w:rPr>
              <w:t>Green Public Procurement</w:t>
            </w:r>
            <w:r>
              <w:rPr>
                <w:noProof/>
                <w:lang w:eastAsia="en-GB"/>
              </w:rPr>
              <w:t>: enhanced integration of circular economy requirements, support to higher uptake including through training schemes, reinforcing its use in Commission procurement and EU funds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Criteria adopted as follows: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Buildings: 20 May 2016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Roads: 10 June 2016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Computers and Monitors: 21 October 2016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Waste management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Revised legislative proposal</w:t>
            </w:r>
            <w:r>
              <w:rPr>
                <w:noProof/>
                <w:lang w:eastAsia="en-GB"/>
              </w:rPr>
              <w:t xml:space="preserve"> on waste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Adopted on 2 December 2015</w:t>
            </w:r>
          </w:p>
        </w:tc>
      </w:tr>
      <w:tr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lastRenderedPageBreak/>
              <w:t>Improved cooperation with Member States</w:t>
            </w:r>
            <w:r>
              <w:rPr>
                <w:noProof/>
                <w:lang w:eastAsia="en-GB"/>
              </w:rPr>
              <w:t xml:space="preserve"> for better implementation of EU waste legislation, and combat illicit shipment of end-of-life vehicles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Throughout 2016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Stepping up enforcement</w:t>
            </w:r>
            <w:r>
              <w:rPr>
                <w:noProof/>
                <w:lang w:eastAsia="en-GB"/>
              </w:rPr>
              <w:t xml:space="preserve"> of revised Waste Shipment Regulation: implementing act setting out correlation table between customs and waste codes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Adopted 28 July 2016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Initiative on waste to energy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Adopted 25 January 2017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Identification and dissemination of </w:t>
            </w:r>
            <w:r>
              <w:rPr>
                <w:b/>
                <w:noProof/>
                <w:lang w:eastAsia="en-GB"/>
              </w:rPr>
              <w:t>good practices in waste collection systems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Throughout 2016</w:t>
            </w:r>
          </w:p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(Conference on 29 January 2016)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Market for secondary raw materials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Proposal for a revised fertilisers regulation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Adopted on 17 March 2016</w:t>
            </w:r>
          </w:p>
        </w:tc>
      </w:tr>
      <w:tr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Promotion of safe and cost-effective water reuse, including </w:t>
            </w:r>
            <w:r>
              <w:rPr>
                <w:b/>
                <w:noProof/>
                <w:lang w:eastAsia="en-GB"/>
              </w:rPr>
              <w:t>guidance</w:t>
            </w:r>
            <w:r>
              <w:rPr>
                <w:noProof/>
                <w:lang w:eastAsia="en-GB"/>
              </w:rPr>
              <w:t xml:space="preserve"> on the integration of water reuse in water planning and management, </w:t>
            </w:r>
            <w:r>
              <w:rPr>
                <w:b/>
                <w:noProof/>
                <w:lang w:eastAsia="en-GB"/>
              </w:rPr>
              <w:t>inclusion of best practices in relevant BREF</w:t>
            </w:r>
            <w:r>
              <w:rPr>
                <w:noProof/>
                <w:lang w:eastAsia="en-GB"/>
              </w:rPr>
              <w:t>s, and support to innovation (through the European Innovation Partnership and Horizon 2020) and investments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Guidance published on 10 June 2016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Sectorial action</w:t>
            </w:r>
          </w:p>
        </w:tc>
      </w:tr>
      <w:tr>
        <w:trPr>
          <w:trHeight w:val="300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Food waste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Stakeholders platform</w:t>
            </w:r>
            <w:r>
              <w:rPr>
                <w:noProof/>
                <w:lang w:eastAsia="en-GB"/>
              </w:rPr>
              <w:t xml:space="preserve"> to examine how to achieve Sustainable Development Goals goals on food waste, share best practice and evaluate progress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Platform established on 1 August 2016; first meeting on 29 November 2016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Development of a </w:t>
            </w:r>
            <w:r>
              <w:rPr>
                <w:b/>
                <w:noProof/>
                <w:lang w:eastAsia="en-GB"/>
              </w:rPr>
              <w:t>common methodology and indicators</w:t>
            </w:r>
            <w:r>
              <w:rPr>
                <w:noProof/>
                <w:lang w:eastAsia="en-GB"/>
              </w:rPr>
              <w:t xml:space="preserve"> to measure food waste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Elements of the methodology discussed with the platform on 29 November 2016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rPr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Clarify relevant EU legislation related to waste, food and feed</w:t>
            </w:r>
            <w:r>
              <w:rPr>
                <w:bCs/>
                <w:noProof/>
                <w:lang w:eastAsia="en-GB"/>
              </w:rPr>
              <w:t xml:space="preserve"> in order to facilitate food donation and utilisation of former foodstuffs for animal feed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Drafts discussed with the platform on 29 November 2016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Construction and demolition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Voluntary industry-wide </w:t>
            </w:r>
            <w:r>
              <w:rPr>
                <w:b/>
                <w:noProof/>
                <w:lang w:eastAsia="en-GB"/>
              </w:rPr>
              <w:t>recycling protocol</w:t>
            </w:r>
            <w:r>
              <w:rPr>
                <w:noProof/>
                <w:lang w:eastAsia="en-GB"/>
              </w:rPr>
              <w:t xml:space="preserve"> for construction and demolition waste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9 November 2016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Biomass and bio-based materials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Ensuring coherence and synergies with the circular economy when examining the sustainability of bioenergy under the Energy Union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As part of recast of Renewable Energy Directive adopted on 30 November 2016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Innovation and investments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Investment of € 650 million in the Focus Area ‘Industry 2020 in the circular economy’ under </w:t>
            </w:r>
            <w:r>
              <w:rPr>
                <w:b/>
                <w:noProof/>
                <w:lang w:eastAsia="en-GB"/>
              </w:rPr>
              <w:t>Horizon 2020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Second round of calls: 20 September and 8 November 2016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Pilot project</w:t>
            </w:r>
            <w:r>
              <w:rPr>
                <w:noProof/>
                <w:lang w:eastAsia="en-GB"/>
              </w:rPr>
              <w:t xml:space="preserve"> for ‘innovation deals’ to address perceived regulatory obstacles for innovators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Call open between 26 May and 15 September 2016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Targeted outreach to encourage applications for funding</w:t>
            </w:r>
            <w:r>
              <w:rPr>
                <w:noProof/>
                <w:lang w:eastAsia="en-GB"/>
              </w:rPr>
              <w:t xml:space="preserve"> under EFSI, and support the development of projects and investment platforms relevant to the circular economy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Throughout 2016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Targeted outreach and communication activities</w:t>
            </w:r>
            <w:r>
              <w:rPr>
                <w:noProof/>
                <w:lang w:eastAsia="en-GB"/>
              </w:rPr>
              <w:t xml:space="preserve"> to assist EU Member States and regions for the uptake of Cohesion Policy funds for the circular economy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Throughout 2016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Support to Member States and regions</w:t>
            </w:r>
            <w:r>
              <w:rPr>
                <w:noProof/>
                <w:lang w:eastAsia="en-GB"/>
              </w:rPr>
              <w:t xml:space="preserve"> to strengthen innovation for the circular economy through smart specialisation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Throughout 2016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Assessment of the possibility of launching a </w:t>
            </w:r>
            <w:r>
              <w:rPr>
                <w:b/>
                <w:noProof/>
                <w:lang w:eastAsia="en-GB"/>
              </w:rPr>
              <w:t>platform together with the European Investment Bank and national banks</w:t>
            </w:r>
            <w:r>
              <w:rPr>
                <w:noProof/>
                <w:lang w:eastAsia="en-GB"/>
              </w:rPr>
              <w:t xml:space="preserve"> to support the financing of the circular economy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Launched on 25 January 2017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Support to a range of stakeholders through actions on public-private partnerships, cooperation platforms, support to voluntary business approaches, and exchanges of best practices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Throughout 2016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Calibri" w:hAnsi="Calibri"/>
                <w:noProof/>
                <w:lang w:eastAsia="en-GB"/>
              </w:rPr>
            </w:pPr>
          </w:p>
        </w:tc>
      </w:tr>
    </w:tbl>
    <w:p>
      <w:pPr>
        <w:spacing w:after="120"/>
        <w:rPr>
          <w:b/>
          <w:noProof/>
          <w:szCs w:val="24"/>
        </w:rPr>
      </w:pP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0" w:right="1701" w:bottom="1020" w:left="1587" w:header="601" w:footer="107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13129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642A"/>
    <w:multiLevelType w:val="hybridMultilevel"/>
    <w:tmpl w:val="BAEEC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3B67E2"/>
    <w:multiLevelType w:val="hybridMultilevel"/>
    <w:tmpl w:val="41A23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hideSpellingErrors/>
  <w:hideGrammaticalErrors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E64C3287EE149CEBD682F7CE5E790DA"/>
    <w:docVar w:name="LW_CROSSREFERENCE" w:val="&lt;UNUSED&gt;"/>
    <w:docVar w:name="LW_DocType" w:val="NORMAL"/>
    <w:docVar w:name="LW_EMISSION" w:val="26.1.2017"/>
    <w:docVar w:name="LW_EMISSION_ISODATE" w:val="2017-01-2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implementation of the Circular Economy Action Plan"/>
    <w:docVar w:name="LW_PART_NBR" w:val="1"/>
    <w:docVar w:name="LW_PART_NBR_TOTAL" w:val="1"/>
    <w:docVar w:name="LW_REF.INST.NEW" w:val="COM"/>
    <w:docVar w:name="LW_REF.INST.NEW_ADOPTED" w:val="final"/>
    <w:docVar w:name="LW_REF.INST.NEW_TEXT" w:val="(2017) 33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COUNCIL, THE EUROPEAN ECONOMIC AND SOCIAL COMMITTEE AND THE COMMITTEE OF THE RE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4268</Characters>
  <Application>Microsoft Office Word</Application>
  <DocSecurity>0</DocSecurity>
  <Lines>185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2017-01-23T16:48:00Z</dcterms:created>
  <dcterms:modified xsi:type="dcterms:W3CDTF">2017-01-25T09:27:00Z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