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C7D" w:rsidRDefault="00F37741" w:rsidP="00F3774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1847A32FE6E4366BC96EB73DC9F873F" style="width:450.75pt;height:334.5pt">
            <v:imagedata r:id="rId9" o:title=""/>
          </v:shape>
        </w:pict>
      </w:r>
    </w:p>
    <w:bookmarkEnd w:id="0"/>
    <w:p w:rsidR="00402C7D" w:rsidRDefault="00402C7D">
      <w:pPr>
        <w:rPr>
          <w:rFonts w:ascii="Times New Roman" w:hAnsi="Times New Roman"/>
          <w:noProof/>
          <w:sz w:val="24"/>
        </w:rPr>
        <w:sectPr w:rsidR="00402C7D" w:rsidSect="00F3774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402C7D" w:rsidRDefault="00F37741">
      <w:pPr>
        <w:pStyle w:val="Heading1"/>
        <w:numPr>
          <w:ilvl w:val="0"/>
          <w:numId w:val="6"/>
        </w:numPr>
        <w:spacing w:before="0" w:line="240" w:lineRule="auto"/>
        <w:ind w:left="714" w:hanging="357"/>
        <w:rPr>
          <w:rFonts w:ascii="Times New Roman" w:hAnsi="Times New Roman"/>
          <w:smallCaps/>
          <w:noProof/>
          <w:color w:val="auto"/>
          <w:sz w:val="24"/>
        </w:rPr>
      </w:pPr>
      <w:bookmarkStart w:id="1" w:name="_GoBack"/>
      <w:bookmarkEnd w:id="1"/>
      <w:r>
        <w:rPr>
          <w:rFonts w:ascii="Times New Roman" w:hAnsi="Times New Roman"/>
          <w:smallCaps/>
          <w:noProof/>
          <w:color w:val="auto"/>
          <w:sz w:val="24"/>
        </w:rPr>
        <w:lastRenderedPageBreak/>
        <w:t>Introduction</w:t>
      </w:r>
    </w:p>
    <w:p w:rsidR="00402C7D" w:rsidRDefault="00402C7D">
      <w:pPr>
        <w:spacing w:after="0" w:line="240" w:lineRule="auto"/>
        <w:jc w:val="both"/>
        <w:rPr>
          <w:rFonts w:ascii="Times New Roman" w:hAnsi="Times New Roman"/>
          <w:noProof/>
          <w:sz w:val="24"/>
        </w:rPr>
      </w:pPr>
    </w:p>
    <w:p w:rsidR="00402C7D" w:rsidRDefault="00F37741">
      <w:pPr>
        <w:spacing w:after="0" w:line="240" w:lineRule="auto"/>
        <w:jc w:val="both"/>
        <w:rPr>
          <w:rFonts w:ascii="Times New Roman" w:hAnsi="Times New Roman"/>
          <w:noProof/>
          <w:sz w:val="24"/>
        </w:rPr>
      </w:pPr>
      <w:r>
        <w:rPr>
          <w:rFonts w:ascii="Times New Roman" w:hAnsi="Times New Roman"/>
          <w:noProof/>
          <w:sz w:val="24"/>
        </w:rPr>
        <w:t xml:space="preserve">On 12 April 2016, the Commission presented a Communication on the state of play and </w:t>
      </w:r>
      <w:r>
        <w:rPr>
          <w:rFonts w:ascii="Times New Roman" w:hAnsi="Times New Roman"/>
          <w:noProof/>
          <w:sz w:val="24"/>
        </w:rPr>
        <w:t>the possible ways forward as regards the situation of non-reciprocity with certain third countries in the area of visa policy</w:t>
      </w:r>
      <w:r>
        <w:rPr>
          <w:rStyle w:val="FootnoteReference"/>
          <w:rFonts w:ascii="Times New Roman" w:hAnsi="Times New Roman"/>
          <w:noProof/>
          <w:sz w:val="24"/>
        </w:rPr>
        <w:footnoteReference w:id="2"/>
      </w:r>
      <w:r>
        <w:rPr>
          <w:rFonts w:ascii="Times New Roman" w:hAnsi="Times New Roman"/>
          <w:noProof/>
          <w:sz w:val="24"/>
        </w:rPr>
        <w:t>. In this Communication it was noted that with the active support of the Commission, the vast majority of the non-reciprocity case</w:t>
      </w:r>
      <w:r>
        <w:rPr>
          <w:rFonts w:ascii="Times New Roman" w:hAnsi="Times New Roman"/>
          <w:noProof/>
          <w:sz w:val="24"/>
        </w:rPr>
        <w:t>s notified with eight third countries have been solved. However, if the third country concerned has not lifted the visa requirement by 12 April 2016, Council Regulation (EC) No 539/2001 of 15 March 2001 obliges the Commission to adopt a delegated act suspe</w:t>
      </w:r>
      <w:r>
        <w:rPr>
          <w:rFonts w:ascii="Times New Roman" w:hAnsi="Times New Roman"/>
          <w:noProof/>
          <w:sz w:val="24"/>
        </w:rPr>
        <w:t>nding for 12 months the visa waiver for nationals of that third country. The Regulation also requires that the Commission takes into account the consequences of the suspension of the visa waiver for the external relations of the EU and its Member States. T</w:t>
      </w:r>
      <w:r>
        <w:rPr>
          <w:rFonts w:ascii="Times New Roman" w:hAnsi="Times New Roman"/>
          <w:noProof/>
          <w:sz w:val="24"/>
        </w:rPr>
        <w:t>herefore, the April Communication also highlighted the importance of full involvement of the European Parliament and of the Council in the application of the reciprocity mechanism and given the particularly sensitive political nature of the suspension of t</w:t>
      </w:r>
      <w:r>
        <w:rPr>
          <w:rFonts w:ascii="Times New Roman" w:hAnsi="Times New Roman"/>
          <w:noProof/>
          <w:sz w:val="24"/>
        </w:rPr>
        <w:t>he visa waiver, assessed the consequences and impacts of the suspension of the visa waiver for nationals of the third countries concerned and invited the European Parliament and the Council to urgently launch discussions in light of the assessment provided</w:t>
      </w:r>
      <w:r>
        <w:rPr>
          <w:rFonts w:ascii="Times New Roman" w:hAnsi="Times New Roman"/>
          <w:noProof/>
          <w:sz w:val="24"/>
        </w:rPr>
        <w:t xml:space="preserve"> and to take a position on the most appropriate way forward.</w:t>
      </w:r>
    </w:p>
    <w:p w:rsidR="00402C7D" w:rsidRDefault="00402C7D">
      <w:pPr>
        <w:spacing w:after="0" w:line="240" w:lineRule="auto"/>
        <w:jc w:val="both"/>
        <w:rPr>
          <w:rFonts w:ascii="Times New Roman" w:hAnsi="Times New Roman"/>
          <w:noProof/>
          <w:sz w:val="24"/>
        </w:rPr>
      </w:pPr>
    </w:p>
    <w:p w:rsidR="00402C7D" w:rsidRDefault="00F37741">
      <w:pPr>
        <w:spacing w:after="0" w:line="240" w:lineRule="auto"/>
        <w:jc w:val="both"/>
        <w:rPr>
          <w:rFonts w:ascii="Times New Roman" w:hAnsi="Times New Roman"/>
          <w:noProof/>
          <w:sz w:val="24"/>
        </w:rPr>
      </w:pPr>
      <w:r>
        <w:rPr>
          <w:rFonts w:ascii="Times New Roman" w:hAnsi="Times New Roman"/>
          <w:noProof/>
          <w:sz w:val="24"/>
        </w:rPr>
        <w:t>As a follow up, in July 2016 the Commission took stock of progress achieved between April and July and set out the next steps on how to achieve full visa reciprocity.</w:t>
      </w:r>
      <w:r>
        <w:rPr>
          <w:rStyle w:val="FootnoteReference"/>
          <w:rFonts w:ascii="Times New Roman" w:hAnsi="Times New Roman"/>
          <w:noProof/>
          <w:sz w:val="24"/>
        </w:rPr>
        <w:footnoteReference w:id="3"/>
      </w:r>
      <w:r>
        <w:rPr>
          <w:rFonts w:ascii="Times New Roman" w:hAnsi="Times New Roman"/>
          <w:noProof/>
          <w:sz w:val="24"/>
        </w:rPr>
        <w:t xml:space="preserve"> It welcomed the achievemen</w:t>
      </w:r>
      <w:r>
        <w:rPr>
          <w:rFonts w:ascii="Times New Roman" w:hAnsi="Times New Roman"/>
          <w:noProof/>
          <w:sz w:val="24"/>
        </w:rPr>
        <w:t>t of full visa reciprocity with Brunei. In relation to Canada, the Commission looked forward to the EU-Canada Summit as the occasion to confirm tangible progress on the lifting of the visa requirement for Bulgarian and Romanian citizens. It also noted that</w:t>
      </w:r>
      <w:r>
        <w:rPr>
          <w:rFonts w:ascii="Times New Roman" w:hAnsi="Times New Roman"/>
          <w:noProof/>
          <w:sz w:val="24"/>
        </w:rPr>
        <w:t xml:space="preserve"> the United States had not moved towards lifting of the visa requirement for Bulgarian, Croatian, Cypriot, Polish and Romanian citizens. The Commission committed itself to using all opportunities to continue to push for full visa reciprocity with Canada an</w:t>
      </w:r>
      <w:r>
        <w:rPr>
          <w:rFonts w:ascii="Times New Roman" w:hAnsi="Times New Roman"/>
          <w:noProof/>
          <w:sz w:val="24"/>
        </w:rPr>
        <w:t xml:space="preserve">d the United States in coordination with the Member States concerned to accelerate the delivery of results, and to </w:t>
      </w:r>
      <w:r>
        <w:rPr>
          <w:rFonts w:ascii="Times New Roman" w:hAnsi="Times New Roman"/>
          <w:noProof/>
          <w:color w:val="0D0D0D"/>
          <w:sz w:val="24"/>
        </w:rPr>
        <w:t xml:space="preserve">reporting on the further progress made before the end of the year. </w:t>
      </w:r>
    </w:p>
    <w:p w:rsidR="00402C7D" w:rsidRDefault="00402C7D">
      <w:pPr>
        <w:spacing w:after="0" w:line="240" w:lineRule="auto"/>
        <w:jc w:val="both"/>
        <w:rPr>
          <w:rFonts w:ascii="Times New Roman" w:hAnsi="Times New Roman"/>
          <w:noProof/>
          <w:sz w:val="24"/>
        </w:rPr>
      </w:pPr>
    </w:p>
    <w:p w:rsidR="00402C7D" w:rsidRDefault="00F37741">
      <w:pPr>
        <w:spacing w:after="0" w:line="240" w:lineRule="auto"/>
        <w:jc w:val="both"/>
        <w:rPr>
          <w:rFonts w:ascii="Times New Roman" w:hAnsi="Times New Roman"/>
          <w:noProof/>
          <w:sz w:val="24"/>
        </w:rPr>
      </w:pPr>
      <w:r>
        <w:rPr>
          <w:rFonts w:ascii="Times New Roman" w:hAnsi="Times New Roman"/>
          <w:noProof/>
          <w:sz w:val="24"/>
        </w:rPr>
        <w:t>This Communication takes stock of further progress achieved since July 2</w:t>
      </w:r>
      <w:r>
        <w:rPr>
          <w:rFonts w:ascii="Times New Roman" w:hAnsi="Times New Roman"/>
          <w:noProof/>
          <w:sz w:val="24"/>
        </w:rPr>
        <w:t xml:space="preserve">016 in discussions with the two remaining countries. In particular, the Communication reports on tangible progress achieved with Canada, the state of play on discussions with the United States, and sets out the next steps. </w:t>
      </w:r>
    </w:p>
    <w:p w:rsidR="00402C7D" w:rsidRDefault="00402C7D">
      <w:pPr>
        <w:spacing w:after="0" w:line="240" w:lineRule="auto"/>
        <w:jc w:val="both"/>
        <w:rPr>
          <w:rFonts w:ascii="Times New Roman" w:hAnsi="Times New Roman"/>
          <w:noProof/>
          <w:sz w:val="24"/>
        </w:rPr>
      </w:pPr>
    </w:p>
    <w:p w:rsidR="00402C7D" w:rsidRDefault="00F37741">
      <w:pPr>
        <w:pStyle w:val="Heading1"/>
        <w:numPr>
          <w:ilvl w:val="0"/>
          <w:numId w:val="6"/>
        </w:numPr>
        <w:spacing w:before="0" w:line="240" w:lineRule="auto"/>
        <w:rPr>
          <w:rFonts w:ascii="Times New Roman" w:hAnsi="Times New Roman"/>
          <w:smallCaps/>
          <w:noProof/>
          <w:color w:val="auto"/>
          <w:sz w:val="24"/>
        </w:rPr>
      </w:pPr>
      <w:r>
        <w:rPr>
          <w:rFonts w:ascii="Times New Roman" w:hAnsi="Times New Roman"/>
          <w:smallCaps/>
          <w:noProof/>
          <w:color w:val="auto"/>
          <w:sz w:val="24"/>
        </w:rPr>
        <w:t xml:space="preserve">Developments since the July follow-up Communication in progressing Towards full visa reciprocity </w:t>
      </w:r>
    </w:p>
    <w:p w:rsidR="00402C7D" w:rsidRDefault="00402C7D">
      <w:pPr>
        <w:spacing w:after="0" w:line="240" w:lineRule="auto"/>
        <w:jc w:val="both"/>
        <w:rPr>
          <w:rFonts w:ascii="Times New Roman" w:hAnsi="Times New Roman"/>
          <w:b/>
          <w:i/>
          <w:noProof/>
          <w:sz w:val="24"/>
        </w:rPr>
      </w:pPr>
    </w:p>
    <w:p w:rsidR="00402C7D" w:rsidRDefault="00F37741">
      <w:pPr>
        <w:spacing w:after="0" w:line="240" w:lineRule="auto"/>
        <w:jc w:val="both"/>
        <w:rPr>
          <w:rFonts w:ascii="Times New Roman" w:hAnsi="Times New Roman"/>
          <w:b/>
          <w:i/>
          <w:noProof/>
          <w:sz w:val="24"/>
        </w:rPr>
      </w:pPr>
      <w:r>
        <w:rPr>
          <w:rFonts w:ascii="Times New Roman" w:hAnsi="Times New Roman"/>
          <w:b/>
          <w:i/>
          <w:noProof/>
          <w:sz w:val="24"/>
        </w:rPr>
        <w:t>Canada (notified by Bulgaria and Romania)</w:t>
      </w:r>
    </w:p>
    <w:p w:rsidR="00402C7D" w:rsidRDefault="00402C7D">
      <w:pPr>
        <w:spacing w:after="0" w:line="240" w:lineRule="auto"/>
        <w:jc w:val="both"/>
        <w:rPr>
          <w:rFonts w:ascii="Times New Roman" w:hAnsi="Times New Roman"/>
          <w:noProof/>
          <w:sz w:val="24"/>
        </w:rPr>
      </w:pPr>
    </w:p>
    <w:p w:rsidR="00402C7D" w:rsidRDefault="00F37741">
      <w:pPr>
        <w:spacing w:after="0" w:line="240" w:lineRule="auto"/>
        <w:jc w:val="both"/>
        <w:rPr>
          <w:rFonts w:ascii="Times New Roman" w:hAnsi="Times New Roman"/>
          <w:noProof/>
          <w:color w:val="0D0D0D"/>
          <w:sz w:val="24"/>
        </w:rPr>
      </w:pPr>
      <w:r>
        <w:rPr>
          <w:rFonts w:ascii="Times New Roman" w:hAnsi="Times New Roman"/>
          <w:noProof/>
          <w:sz w:val="24"/>
        </w:rPr>
        <w:t xml:space="preserve">As regards Canada, the July follow-up Communication noted that constructive discussions including at the highest political level had intensified in the preceding months, as well as the commitment of the </w:t>
      </w:r>
      <w:r>
        <w:rPr>
          <w:rFonts w:ascii="Times New Roman" w:hAnsi="Times New Roman"/>
          <w:noProof/>
          <w:color w:val="0D0D0D"/>
          <w:sz w:val="24"/>
        </w:rPr>
        <w:t>Canadian government to continue working with the EU t</w:t>
      </w:r>
      <w:r>
        <w:rPr>
          <w:rFonts w:ascii="Times New Roman" w:hAnsi="Times New Roman"/>
          <w:noProof/>
          <w:color w:val="0D0D0D"/>
          <w:sz w:val="24"/>
        </w:rPr>
        <w:t>owards full visa reciprocity for all EU citizens. The Commission continued to push for full visa reciprocity in coordination with Bulgaria and Romania to accelerate the delivery of results, and looked forward to the EU-Canada Summit as the occasion to conf</w:t>
      </w:r>
      <w:r>
        <w:rPr>
          <w:rFonts w:ascii="Times New Roman" w:hAnsi="Times New Roman"/>
          <w:noProof/>
          <w:color w:val="0D0D0D"/>
          <w:sz w:val="24"/>
        </w:rPr>
        <w:t xml:space="preserve">irm tangible progress on the lifting of the visa requirement for Bulgarian and Romanian citizens. </w:t>
      </w:r>
    </w:p>
    <w:p w:rsidR="00402C7D" w:rsidRDefault="00402C7D">
      <w:pPr>
        <w:spacing w:after="0" w:line="240" w:lineRule="auto"/>
        <w:jc w:val="both"/>
        <w:rPr>
          <w:rFonts w:ascii="Times New Roman" w:hAnsi="Times New Roman"/>
          <w:noProof/>
          <w:color w:val="0D0D0D"/>
          <w:sz w:val="24"/>
        </w:rPr>
      </w:pPr>
    </w:p>
    <w:p w:rsidR="00402C7D" w:rsidRDefault="00F37741">
      <w:pPr>
        <w:spacing w:after="0" w:line="240" w:lineRule="auto"/>
        <w:jc w:val="both"/>
        <w:rPr>
          <w:rFonts w:ascii="Times New Roman" w:hAnsi="Times New Roman"/>
          <w:noProof/>
          <w:color w:val="0D0D0D"/>
          <w:sz w:val="24"/>
        </w:rPr>
      </w:pPr>
      <w:r>
        <w:rPr>
          <w:rFonts w:ascii="Times New Roman" w:hAnsi="Times New Roman"/>
          <w:noProof/>
          <w:color w:val="0D0D0D"/>
          <w:sz w:val="24"/>
        </w:rPr>
        <w:t>Following these intensive and coordinated efforts and sustained engagement between the EU and Canada, ahead of the 16</w:t>
      </w:r>
      <w:r>
        <w:rPr>
          <w:rFonts w:ascii="Times New Roman" w:hAnsi="Times New Roman"/>
          <w:noProof/>
          <w:color w:val="0D0D0D"/>
          <w:sz w:val="24"/>
          <w:vertAlign w:val="superscript"/>
        </w:rPr>
        <w:t>th</w:t>
      </w:r>
      <w:r>
        <w:rPr>
          <w:rFonts w:ascii="Times New Roman" w:hAnsi="Times New Roman"/>
          <w:noProof/>
          <w:color w:val="0D0D0D"/>
          <w:sz w:val="24"/>
        </w:rPr>
        <w:t xml:space="preserve"> EU-Canada Summit on 30 October 2016 </w:t>
      </w:r>
      <w:r>
        <w:rPr>
          <w:rFonts w:ascii="Times New Roman" w:hAnsi="Times New Roman"/>
          <w:noProof/>
          <w:color w:val="0D0D0D"/>
          <w:sz w:val="24"/>
        </w:rPr>
        <w:t xml:space="preserve">in Brussels, Canada provided a clear timeline for achieving full visa waiver reciprocity. </w:t>
      </w:r>
    </w:p>
    <w:p w:rsidR="00402C7D" w:rsidRDefault="00402C7D">
      <w:pPr>
        <w:spacing w:after="0" w:line="240" w:lineRule="auto"/>
        <w:jc w:val="both"/>
        <w:rPr>
          <w:rFonts w:ascii="Times New Roman" w:hAnsi="Times New Roman"/>
          <w:noProof/>
          <w:color w:val="0D0D0D"/>
          <w:sz w:val="24"/>
        </w:rPr>
      </w:pPr>
    </w:p>
    <w:p w:rsidR="00402C7D" w:rsidRDefault="00F37741">
      <w:pPr>
        <w:spacing w:after="0" w:line="240" w:lineRule="auto"/>
        <w:jc w:val="both"/>
        <w:rPr>
          <w:rFonts w:ascii="Times New Roman" w:hAnsi="Times New Roman"/>
          <w:noProof/>
          <w:sz w:val="24"/>
        </w:rPr>
      </w:pPr>
      <w:r>
        <w:rPr>
          <w:rFonts w:ascii="Times New Roman" w:hAnsi="Times New Roman"/>
          <w:noProof/>
          <w:color w:val="0D0D0D"/>
          <w:sz w:val="24"/>
        </w:rPr>
        <w:t>The Canadian government has announced</w:t>
      </w:r>
      <w:r>
        <w:rPr>
          <w:rStyle w:val="FootnoteReference"/>
          <w:rFonts w:ascii="Times New Roman" w:hAnsi="Times New Roman"/>
          <w:noProof/>
          <w:sz w:val="24"/>
        </w:rPr>
        <w:footnoteReference w:id="4"/>
      </w:r>
      <w:r>
        <w:rPr>
          <w:rFonts w:ascii="Times New Roman" w:hAnsi="Times New Roman"/>
          <w:noProof/>
          <w:color w:val="0D0D0D"/>
          <w:sz w:val="24"/>
        </w:rPr>
        <w:t xml:space="preserve"> that it intends to implement a partial visa lifting for eligible Romanian and Bulgarian citizens travelling to Canada. From 1</w:t>
      </w:r>
      <w:r>
        <w:rPr>
          <w:rFonts w:ascii="Times New Roman" w:hAnsi="Times New Roman"/>
          <w:noProof/>
          <w:color w:val="0D0D0D"/>
          <w:sz w:val="24"/>
        </w:rPr>
        <w:t xml:space="preserve"> May 2017, </w:t>
      </w:r>
      <w:r>
        <w:rPr>
          <w:rFonts w:ascii="Times New Roman" w:hAnsi="Times New Roman"/>
          <w:noProof/>
          <w:sz w:val="24"/>
        </w:rPr>
        <w:t>Romanian and Bulgarian citizens who have held a Canadian temporary resident visa in the past 10 years or who currently hold a valid U.S. non-immigrant visa would not require a temporary resident visa and would be able to travel to or transit thr</w:t>
      </w:r>
      <w:r>
        <w:rPr>
          <w:rFonts w:ascii="Times New Roman" w:hAnsi="Times New Roman"/>
          <w:noProof/>
          <w:sz w:val="24"/>
        </w:rPr>
        <w:t xml:space="preserve">ough Canada with an Electronic Travel Authorization instead of a visa. The Canadian government intends to lift the visa requirement for Bulgarian and Romanian citizens on 1 December 2017. This decision of Canada to lift, in 2017, visa requirements for all </w:t>
      </w:r>
      <w:r>
        <w:rPr>
          <w:rFonts w:ascii="Times New Roman" w:hAnsi="Times New Roman"/>
          <w:noProof/>
          <w:sz w:val="24"/>
        </w:rPr>
        <w:t>Bulgarian and Romanian citizens was confirmed in the Joint Declaration</w:t>
      </w:r>
      <w:r>
        <w:rPr>
          <w:rStyle w:val="FootnoteReference"/>
          <w:rFonts w:ascii="Times New Roman" w:hAnsi="Times New Roman"/>
          <w:noProof/>
          <w:sz w:val="24"/>
        </w:rPr>
        <w:footnoteReference w:id="5"/>
      </w:r>
      <w:r>
        <w:rPr>
          <w:rFonts w:ascii="Times New Roman" w:hAnsi="Times New Roman"/>
          <w:noProof/>
          <w:sz w:val="24"/>
        </w:rPr>
        <w:t xml:space="preserve"> of the EU-Canada Summit.</w:t>
      </w:r>
    </w:p>
    <w:p w:rsidR="00402C7D" w:rsidRDefault="00402C7D">
      <w:pPr>
        <w:pStyle w:val="ListBullet"/>
        <w:spacing w:before="0" w:after="0"/>
      </w:pPr>
    </w:p>
    <w:p w:rsidR="00402C7D" w:rsidRDefault="00F37741">
      <w:pPr>
        <w:pStyle w:val="ListBullet"/>
        <w:spacing w:before="0" w:after="0"/>
      </w:pPr>
      <w:r>
        <w:t>The Commission welcomes Canada's decision to lift the visa requirement for all Bulgarian and Romanian citizens travelling to Canada as from 1 December 2017. T</w:t>
      </w:r>
      <w:r>
        <w:t>he Commission will now engage with both Member States and Canada in order to ensure that full visa reciprocity will be put in place within the agreed timeframes.</w:t>
      </w:r>
    </w:p>
    <w:p w:rsidR="00402C7D" w:rsidRDefault="00402C7D">
      <w:pPr>
        <w:spacing w:after="0" w:line="240" w:lineRule="auto"/>
        <w:jc w:val="both"/>
        <w:rPr>
          <w:rFonts w:ascii="Times New Roman" w:hAnsi="Times New Roman"/>
          <w:b/>
          <w:i/>
          <w:noProof/>
          <w:sz w:val="24"/>
        </w:rPr>
      </w:pPr>
    </w:p>
    <w:p w:rsidR="00402C7D" w:rsidRDefault="00F37741">
      <w:pPr>
        <w:spacing w:after="0" w:line="240" w:lineRule="auto"/>
        <w:jc w:val="both"/>
        <w:rPr>
          <w:rFonts w:ascii="Times New Roman" w:hAnsi="Times New Roman"/>
          <w:b/>
          <w:i/>
          <w:noProof/>
          <w:sz w:val="24"/>
        </w:rPr>
      </w:pPr>
      <w:r>
        <w:rPr>
          <w:rFonts w:ascii="Times New Roman" w:hAnsi="Times New Roman"/>
          <w:b/>
          <w:i/>
          <w:noProof/>
          <w:sz w:val="24"/>
        </w:rPr>
        <w:t>United States (notified by Bulgaria, Croatia, Cyprus, Poland and Romania)</w:t>
      </w:r>
    </w:p>
    <w:p w:rsidR="00402C7D" w:rsidRDefault="00402C7D">
      <w:pPr>
        <w:spacing w:after="0" w:line="240" w:lineRule="auto"/>
        <w:jc w:val="both"/>
        <w:rPr>
          <w:rFonts w:ascii="Times New Roman" w:hAnsi="Times New Roman"/>
          <w:noProof/>
          <w:sz w:val="24"/>
        </w:rPr>
      </w:pPr>
    </w:p>
    <w:p w:rsidR="00402C7D" w:rsidRDefault="00F37741">
      <w:pPr>
        <w:spacing w:after="0" w:line="240" w:lineRule="auto"/>
        <w:jc w:val="both"/>
        <w:rPr>
          <w:rFonts w:ascii="Times New Roman" w:hAnsi="Times New Roman"/>
          <w:noProof/>
          <w:sz w:val="24"/>
        </w:rPr>
      </w:pPr>
      <w:r>
        <w:rPr>
          <w:rFonts w:ascii="Times New Roman" w:hAnsi="Times New Roman"/>
          <w:noProof/>
          <w:sz w:val="24"/>
        </w:rPr>
        <w:t>The July follow-up</w:t>
      </w:r>
      <w:r>
        <w:rPr>
          <w:rFonts w:ascii="Times New Roman" w:hAnsi="Times New Roman"/>
          <w:noProof/>
          <w:sz w:val="24"/>
        </w:rPr>
        <w:t xml:space="preserve"> Communication noted that, despite stepping up political and technical contacts, there had not been comparable indications of progress with the United States as those seen with Canada. The United States had not moved towards lifting of the visa requirement</w:t>
      </w:r>
      <w:r>
        <w:rPr>
          <w:rFonts w:ascii="Times New Roman" w:hAnsi="Times New Roman"/>
          <w:noProof/>
          <w:sz w:val="24"/>
        </w:rPr>
        <w:t xml:space="preserve"> for Bulgarian, Croatian, Cypriot, Polish and Romanian citizens to travel to the United States. The Commission has therefore continued to push for full visa reciprocity with the United States in coordination with the five Member States concerned in all rel</w:t>
      </w:r>
      <w:r>
        <w:rPr>
          <w:rFonts w:ascii="Times New Roman" w:hAnsi="Times New Roman"/>
          <w:noProof/>
          <w:sz w:val="24"/>
        </w:rPr>
        <w:t>evant fora</w:t>
      </w:r>
      <w:r>
        <w:rPr>
          <w:rFonts w:ascii="Times New Roman" w:hAnsi="Times New Roman"/>
          <w:i/>
          <w:noProof/>
          <w:sz w:val="24"/>
        </w:rPr>
        <w:t xml:space="preserve">, </w:t>
      </w:r>
      <w:r>
        <w:rPr>
          <w:rFonts w:ascii="Times New Roman" w:hAnsi="Times New Roman"/>
          <w:noProof/>
          <w:sz w:val="24"/>
        </w:rPr>
        <w:t xml:space="preserve">using all opportunities to explore the way ahead and all options or necessary actions to be taken to achieve this objective. </w:t>
      </w:r>
    </w:p>
    <w:p w:rsidR="00402C7D" w:rsidRDefault="00402C7D">
      <w:pPr>
        <w:spacing w:after="0" w:line="240" w:lineRule="auto"/>
        <w:jc w:val="both"/>
        <w:rPr>
          <w:rFonts w:ascii="Times New Roman" w:hAnsi="Times New Roman"/>
          <w:noProof/>
          <w:sz w:val="24"/>
        </w:rPr>
      </w:pPr>
    </w:p>
    <w:p w:rsidR="00402C7D" w:rsidRDefault="00F37741">
      <w:pPr>
        <w:spacing w:after="0" w:line="240" w:lineRule="auto"/>
        <w:jc w:val="both"/>
        <w:rPr>
          <w:rFonts w:ascii="Times New Roman" w:hAnsi="Times New Roman"/>
          <w:noProof/>
          <w:sz w:val="24"/>
        </w:rPr>
      </w:pPr>
      <w:r>
        <w:rPr>
          <w:rFonts w:ascii="Times New Roman" w:hAnsi="Times New Roman"/>
          <w:noProof/>
          <w:sz w:val="24"/>
        </w:rPr>
        <w:t>The conditions of access to the U.S. Visa Waiver Program are determined in legislation by the Congress. The Administr</w:t>
      </w:r>
      <w:r>
        <w:rPr>
          <w:rFonts w:ascii="Times New Roman" w:hAnsi="Times New Roman"/>
          <w:noProof/>
          <w:sz w:val="24"/>
        </w:rPr>
        <w:t>ation implements the programme and under the current legislation it has no prerogative to allow the expansion of the programme to new partner countries unless they meet the legislative criteria.</w:t>
      </w:r>
    </w:p>
    <w:p w:rsidR="00402C7D" w:rsidRDefault="00402C7D">
      <w:pPr>
        <w:spacing w:after="0" w:line="240" w:lineRule="auto"/>
        <w:jc w:val="both"/>
        <w:rPr>
          <w:rFonts w:ascii="Times New Roman" w:hAnsi="Times New Roman"/>
          <w:noProof/>
          <w:sz w:val="24"/>
        </w:rPr>
      </w:pPr>
    </w:p>
    <w:p w:rsidR="00402C7D" w:rsidRDefault="00F37741">
      <w:pPr>
        <w:spacing w:after="0" w:line="240" w:lineRule="auto"/>
        <w:jc w:val="both"/>
        <w:rPr>
          <w:rFonts w:ascii="Times New Roman" w:hAnsi="Times New Roman"/>
          <w:noProof/>
          <w:sz w:val="24"/>
        </w:rPr>
      </w:pPr>
      <w:r>
        <w:rPr>
          <w:rFonts w:ascii="Times New Roman" w:hAnsi="Times New Roman"/>
          <w:noProof/>
          <w:sz w:val="24"/>
        </w:rPr>
        <w:t>At the EU-U.S. Justice and Home Affairs Senior Official meet</w:t>
      </w:r>
      <w:r>
        <w:rPr>
          <w:rFonts w:ascii="Times New Roman" w:hAnsi="Times New Roman"/>
          <w:noProof/>
          <w:sz w:val="24"/>
        </w:rPr>
        <w:t xml:space="preserve">ing held on 8 September 2016, while the EU side called for full visa reciprocity, the United States pointed out that the focus of the Department of Homeland Security is to ensure that the U.S. Visa Waiver Program is maintained and that it fulfils its role </w:t>
      </w:r>
      <w:r>
        <w:rPr>
          <w:rFonts w:ascii="Times New Roman" w:hAnsi="Times New Roman"/>
          <w:noProof/>
          <w:sz w:val="24"/>
        </w:rPr>
        <w:t xml:space="preserve">in ensuring the security of the United States. For that purpose, the Department of Homeland Security is working on the full implementation of the security enhancements to the Visa Waiver Program decided by the Congress in December </w:t>
      </w:r>
      <w:r>
        <w:rPr>
          <w:rFonts w:ascii="Times New Roman" w:hAnsi="Times New Roman"/>
          <w:noProof/>
          <w:sz w:val="24"/>
        </w:rPr>
        <w:lastRenderedPageBreak/>
        <w:t>2015. The Department of H</w:t>
      </w:r>
      <w:r>
        <w:rPr>
          <w:rFonts w:ascii="Times New Roman" w:hAnsi="Times New Roman"/>
          <w:noProof/>
          <w:sz w:val="24"/>
        </w:rPr>
        <w:t>omeland Security underlined that the programme remains under close scrutiny of the Congress, which in several hearings has expressed criticism on the use by the U.S. Administration of the visa waivers provided by the legislation. The Department of Homeland</w:t>
      </w:r>
      <w:r>
        <w:rPr>
          <w:rFonts w:ascii="Times New Roman" w:hAnsi="Times New Roman"/>
          <w:noProof/>
          <w:sz w:val="24"/>
        </w:rPr>
        <w:t xml:space="preserve"> Security showed appreciation for EU efforts in strengthening EU external border management and new legislative instruments in the area of security. However, it also pointed out that in the short term it is not expected that the five Member States under th</w:t>
      </w:r>
      <w:r>
        <w:rPr>
          <w:rFonts w:ascii="Times New Roman" w:hAnsi="Times New Roman"/>
          <w:noProof/>
          <w:sz w:val="24"/>
        </w:rPr>
        <w:t>e visa requirement will join the Visa Waiver Program. These Member States do not meet the 3% visa refusal rate requirement established in the U.S. law, and thus are not eligible to become members of the Visa Waiver Program. The Department of Homeland Secur</w:t>
      </w:r>
      <w:r>
        <w:rPr>
          <w:rFonts w:ascii="Times New Roman" w:hAnsi="Times New Roman"/>
          <w:noProof/>
          <w:sz w:val="24"/>
        </w:rPr>
        <w:t xml:space="preserve">ity also reiterated that temporarily suspending the visa waiver for U.S. citizens would be highly counterproductive to the achievement of a reciprocal visa waiver. </w:t>
      </w:r>
    </w:p>
    <w:p w:rsidR="00402C7D" w:rsidRDefault="00402C7D">
      <w:pPr>
        <w:spacing w:after="0" w:line="240" w:lineRule="auto"/>
        <w:jc w:val="both"/>
        <w:rPr>
          <w:rFonts w:ascii="Times New Roman" w:hAnsi="Times New Roman"/>
          <w:noProof/>
          <w:sz w:val="24"/>
        </w:rPr>
      </w:pPr>
    </w:p>
    <w:p w:rsidR="00402C7D" w:rsidRDefault="00F37741">
      <w:pPr>
        <w:spacing w:after="0" w:line="240" w:lineRule="auto"/>
        <w:jc w:val="both"/>
        <w:rPr>
          <w:rFonts w:ascii="Times New Roman" w:hAnsi="Times New Roman"/>
          <w:noProof/>
          <w:sz w:val="24"/>
        </w:rPr>
      </w:pPr>
      <w:r>
        <w:rPr>
          <w:rFonts w:ascii="Times New Roman" w:hAnsi="Times New Roman"/>
          <w:noProof/>
          <w:sz w:val="24"/>
        </w:rPr>
        <w:t>These positions were confirmed at the EU-U.S. Justice and Home Affairs Ministerial Meeting</w:t>
      </w:r>
      <w:r>
        <w:rPr>
          <w:rFonts w:ascii="Times New Roman" w:hAnsi="Times New Roman"/>
          <w:noProof/>
          <w:sz w:val="24"/>
        </w:rPr>
        <w:t xml:space="preserve"> held on 4-5 December 2016 in Washington D.C. The European Union stressed again the importance of achieving full visa reciprocity with the United States as soon as possible. It was decided to continue this work with the new U.S. Administration.</w:t>
      </w:r>
    </w:p>
    <w:p w:rsidR="00402C7D" w:rsidRDefault="00402C7D">
      <w:pPr>
        <w:pStyle w:val="ListBullet"/>
        <w:spacing w:before="0" w:after="0"/>
      </w:pPr>
    </w:p>
    <w:p w:rsidR="00402C7D" w:rsidRDefault="00F37741">
      <w:pPr>
        <w:pStyle w:val="ListBullet"/>
        <w:spacing w:before="0" w:after="0"/>
      </w:pPr>
      <w:r>
        <w:t xml:space="preserve">As in the </w:t>
      </w:r>
      <w:r>
        <w:t xml:space="preserve">previous reporting period, there has been no progress towards </w:t>
      </w:r>
      <w:r>
        <w:rPr>
          <w:color w:val="0D0D0D"/>
        </w:rPr>
        <w:t xml:space="preserve">lifting of the visa requirement for </w:t>
      </w:r>
      <w:r>
        <w:t>Bulgarian, Croatian, Cypriot, Polish and Romanian citizens to travel to the United States. Presidential and congressional elections were were held on 8 Novemb</w:t>
      </w:r>
      <w:r>
        <w:t xml:space="preserve">er 2016. The Commission will relaunch without delay its efforts with the new U.S. Administration, once it is fully in place, to push for full visa reciprocity in coordination with the five Member States concerned. </w:t>
      </w:r>
    </w:p>
    <w:p w:rsidR="00402C7D" w:rsidRDefault="00402C7D">
      <w:pPr>
        <w:pStyle w:val="ListBullet"/>
        <w:spacing w:before="0" w:after="0"/>
      </w:pPr>
    </w:p>
    <w:p w:rsidR="00402C7D" w:rsidRDefault="00F37741">
      <w:pPr>
        <w:pStyle w:val="ListBullet"/>
        <w:spacing w:before="0" w:after="0"/>
      </w:pPr>
      <w:r>
        <w:t>T</w:t>
      </w:r>
      <w:r>
        <w:rPr>
          <w:color w:val="0D0D0D"/>
        </w:rPr>
        <w:t>he next EU-U.S. Justice and Home Affair</w:t>
      </w:r>
      <w:r>
        <w:rPr>
          <w:color w:val="0D0D0D"/>
        </w:rPr>
        <w:t xml:space="preserve">s Ministerial and Senior Officials meeting expected to take place in the first half of 2017 will provide the occasion to agree with the new Administration on a way forward to </w:t>
      </w:r>
      <w:r>
        <w:t>achieve this objective</w:t>
      </w:r>
      <w:r>
        <w:rPr>
          <w:color w:val="0D0D0D"/>
        </w:rPr>
        <w:t xml:space="preserve">. Given the central role of the U.S. Congress in finding a </w:t>
      </w:r>
      <w:r>
        <w:rPr>
          <w:color w:val="0D0D0D"/>
        </w:rPr>
        <w:t xml:space="preserve">solution, the Commission also recommends that parliamentary contacts (by the European Parliament and national parliaments) be used to their fullest extent. </w:t>
      </w:r>
    </w:p>
    <w:p w:rsidR="00402C7D" w:rsidRDefault="00402C7D">
      <w:pPr>
        <w:pStyle w:val="ListBullet"/>
        <w:spacing w:before="0" w:after="0"/>
      </w:pPr>
    </w:p>
    <w:p w:rsidR="00402C7D" w:rsidRDefault="00F37741">
      <w:pPr>
        <w:pStyle w:val="Heading1"/>
        <w:numPr>
          <w:ilvl w:val="0"/>
          <w:numId w:val="6"/>
        </w:numPr>
        <w:spacing w:before="0" w:line="240" w:lineRule="auto"/>
        <w:ind w:left="714" w:hanging="357"/>
        <w:rPr>
          <w:rFonts w:ascii="Times New Roman" w:hAnsi="Times New Roman"/>
          <w:smallCaps/>
          <w:noProof/>
          <w:color w:val="auto"/>
          <w:sz w:val="24"/>
        </w:rPr>
      </w:pPr>
      <w:r>
        <w:rPr>
          <w:rFonts w:ascii="Times New Roman" w:hAnsi="Times New Roman"/>
          <w:smallCaps/>
          <w:noProof/>
          <w:color w:val="auto"/>
          <w:sz w:val="24"/>
        </w:rPr>
        <w:t>Positions taken in response to the April communication and its follow-up reported in July</w:t>
      </w:r>
    </w:p>
    <w:p w:rsidR="00402C7D" w:rsidRDefault="00402C7D">
      <w:pPr>
        <w:spacing w:after="0" w:line="240" w:lineRule="auto"/>
        <w:jc w:val="both"/>
        <w:rPr>
          <w:rFonts w:ascii="Times New Roman" w:hAnsi="Times New Roman"/>
          <w:noProof/>
          <w:sz w:val="24"/>
        </w:rPr>
      </w:pPr>
    </w:p>
    <w:p w:rsidR="00402C7D" w:rsidRDefault="00F37741">
      <w:pPr>
        <w:pStyle w:val="s3"/>
        <w:spacing w:before="0" w:beforeAutospacing="0" w:after="0" w:afterAutospacing="0"/>
        <w:jc w:val="both"/>
        <w:rPr>
          <w:noProof/>
        </w:rPr>
      </w:pPr>
      <w:r>
        <w:rPr>
          <w:noProof/>
        </w:rPr>
        <w:t xml:space="preserve">On 12 October 2016, the Commission provided a state of play in the </w:t>
      </w:r>
      <w:r>
        <w:rPr>
          <w:rStyle w:val="Emphasis"/>
          <w:i w:val="0"/>
          <w:noProof/>
        </w:rPr>
        <w:t>Committee</w:t>
      </w:r>
      <w:r>
        <w:rPr>
          <w:rStyle w:val="st"/>
          <w:i/>
          <w:noProof/>
        </w:rPr>
        <w:t xml:space="preserve"> </w:t>
      </w:r>
      <w:r>
        <w:rPr>
          <w:rStyle w:val="st"/>
          <w:noProof/>
        </w:rPr>
        <w:t xml:space="preserve">on Civil Liberties, Justice and Home Affairs </w:t>
      </w:r>
      <w:r>
        <w:rPr>
          <w:noProof/>
        </w:rPr>
        <w:t xml:space="preserve">of the European Parliament. The Chair summarised the Committee's position by concluding that </w:t>
      </w:r>
      <w:r>
        <w:rPr>
          <w:noProof/>
          <w:color w:val="000000"/>
        </w:rPr>
        <w:t>the Commission is obliged by EU law to ad</w:t>
      </w:r>
      <w:r>
        <w:rPr>
          <w:noProof/>
          <w:color w:val="000000"/>
        </w:rPr>
        <w:t xml:space="preserve">opt delegated acts suspending the visa waiver for the citizens of visa-free countries to travel the EU, for those third countries which do not apply a reciprocal visa waiver. A further exchange of views on this matter took place </w:t>
      </w:r>
      <w:r>
        <w:rPr>
          <w:noProof/>
        </w:rPr>
        <w:t xml:space="preserve">on 14 December 2016 at the </w:t>
      </w:r>
      <w:r>
        <w:rPr>
          <w:noProof/>
        </w:rPr>
        <w:t xml:space="preserve">occasion of </w:t>
      </w:r>
      <w:r>
        <w:rPr>
          <w:noProof/>
          <w:color w:val="000000"/>
        </w:rPr>
        <w:t xml:space="preserve">an oral question in the Plenary of the </w:t>
      </w:r>
      <w:r>
        <w:rPr>
          <w:noProof/>
        </w:rPr>
        <w:t xml:space="preserve">European Parliament, </w:t>
      </w:r>
      <w:r>
        <w:rPr>
          <w:rStyle w:val="s10"/>
          <w:noProof/>
        </w:rPr>
        <w:t>where a majority of members who intervened repeated the same position, although the impact on transatlantic relations of a suspension of the visa waiver and the need for institutions t</w:t>
      </w:r>
      <w:r>
        <w:rPr>
          <w:rStyle w:val="s10"/>
          <w:noProof/>
        </w:rPr>
        <w:t xml:space="preserve">o work together </w:t>
      </w:r>
      <w:r>
        <w:rPr>
          <w:noProof/>
        </w:rPr>
        <w:t>were also acknowledged.</w:t>
      </w:r>
    </w:p>
    <w:p w:rsidR="00402C7D" w:rsidRDefault="00402C7D">
      <w:pPr>
        <w:spacing w:after="0" w:line="240" w:lineRule="auto"/>
        <w:jc w:val="both"/>
        <w:rPr>
          <w:rFonts w:ascii="Times New Roman" w:hAnsi="Times New Roman"/>
          <w:noProof/>
          <w:sz w:val="24"/>
        </w:rPr>
      </w:pPr>
    </w:p>
    <w:p w:rsidR="00402C7D" w:rsidRDefault="00F37741">
      <w:pPr>
        <w:spacing w:after="0" w:line="240" w:lineRule="auto"/>
        <w:rPr>
          <w:rFonts w:ascii="Times New Roman" w:hAnsi="Times New Roman"/>
          <w:noProof/>
          <w:sz w:val="24"/>
        </w:rPr>
      </w:pPr>
      <w:r>
        <w:rPr>
          <w:rFonts w:ascii="Times New Roman" w:hAnsi="Times New Roman"/>
          <w:noProof/>
          <w:sz w:val="24"/>
        </w:rPr>
        <w:t>As in the previous three months, the Council has not discussed the matter.</w:t>
      </w:r>
    </w:p>
    <w:p w:rsidR="00402C7D" w:rsidRDefault="00402C7D">
      <w:pPr>
        <w:pStyle w:val="Heading1"/>
        <w:spacing w:before="0" w:line="240" w:lineRule="auto"/>
        <w:rPr>
          <w:rFonts w:ascii="Times New Roman" w:hAnsi="Times New Roman"/>
          <w:smallCaps/>
          <w:noProof/>
          <w:color w:val="auto"/>
          <w:sz w:val="24"/>
        </w:rPr>
      </w:pPr>
    </w:p>
    <w:p w:rsidR="00402C7D" w:rsidRDefault="00F37741">
      <w:pPr>
        <w:pStyle w:val="Heading1"/>
        <w:spacing w:before="0" w:line="240" w:lineRule="auto"/>
        <w:rPr>
          <w:rFonts w:ascii="Times New Roman" w:hAnsi="Times New Roman"/>
          <w:smallCaps/>
          <w:noProof/>
          <w:color w:val="auto"/>
          <w:sz w:val="24"/>
        </w:rPr>
      </w:pPr>
      <w:r>
        <w:rPr>
          <w:rFonts w:ascii="Times New Roman" w:hAnsi="Times New Roman"/>
          <w:smallCaps/>
          <w:noProof/>
          <w:color w:val="auto"/>
          <w:sz w:val="24"/>
        </w:rPr>
        <w:t>IV. Conclusion</w:t>
      </w:r>
    </w:p>
    <w:p w:rsidR="00402C7D" w:rsidRDefault="00402C7D">
      <w:pPr>
        <w:pStyle w:val="ListBullet"/>
        <w:spacing w:before="0" w:after="0"/>
        <w:rPr>
          <w:b w:val="0"/>
        </w:rPr>
      </w:pPr>
    </w:p>
    <w:p w:rsidR="00402C7D" w:rsidRDefault="00F37741">
      <w:pPr>
        <w:pStyle w:val="ListBullet"/>
        <w:spacing w:before="0" w:after="0"/>
        <w:rPr>
          <w:b w:val="0"/>
        </w:rPr>
      </w:pPr>
      <w:r>
        <w:rPr>
          <w:b w:val="0"/>
        </w:rPr>
        <w:t>The Commission welcomes the decision by the Canadian government to lift the visa requirement for all Bulgarian and Romanian</w:t>
      </w:r>
      <w:r>
        <w:rPr>
          <w:b w:val="0"/>
        </w:rPr>
        <w:t xml:space="preserve"> citizens by December 2017 and will now engage with both Member States and Canada in order to ensure that full visa reciprocity is put in place within the agreed timeframe. This progress, achieved on the basis of the way forward set out in the April Commun</w:t>
      </w:r>
      <w:r>
        <w:rPr>
          <w:b w:val="0"/>
        </w:rPr>
        <w:t>ication and of good cooperation with the governments of Bulgaria and Romania and also members of the European Parliament, shows that tangible progress towards full visa waiver reciprocity can be achieved with continued engagement and patient diplomatic con</w:t>
      </w:r>
      <w:r>
        <w:rPr>
          <w:b w:val="0"/>
        </w:rPr>
        <w:t xml:space="preserve">tacts. </w:t>
      </w:r>
    </w:p>
    <w:p w:rsidR="00402C7D" w:rsidRDefault="00402C7D">
      <w:pPr>
        <w:pStyle w:val="ListBullet"/>
        <w:spacing w:before="0" w:after="0"/>
        <w:rPr>
          <w:b w:val="0"/>
        </w:rPr>
      </w:pPr>
    </w:p>
    <w:p w:rsidR="00402C7D" w:rsidRDefault="00F37741">
      <w:pPr>
        <w:pStyle w:val="ListBullet"/>
        <w:spacing w:before="0" w:after="0"/>
        <w:rPr>
          <w:b w:val="0"/>
        </w:rPr>
      </w:pPr>
      <w:r>
        <w:rPr>
          <w:b w:val="0"/>
        </w:rPr>
        <w:t>As regards the United States, the Commission notes that, as in the previous reporting period, during the last five months the United States, also due to the electoral calendar, has not moved towards lifting of the visa requirement for Bulgarian, C</w:t>
      </w:r>
      <w:r>
        <w:rPr>
          <w:b w:val="0"/>
        </w:rPr>
        <w:t>roatian, Cypriot, Polish and Romanian citizens to travel to the United States. Once the new U.S. Administration is in place, the Commission will relaunch without delay its efforts to push for full visa reciprocity in coordination with the five Member State</w:t>
      </w:r>
      <w:r>
        <w:rPr>
          <w:b w:val="0"/>
        </w:rPr>
        <w:t xml:space="preserve">s concerned and will aim to agree in the first half of 2017 on a way forward to achieve this objective. </w:t>
      </w:r>
    </w:p>
    <w:p w:rsidR="00402C7D" w:rsidRDefault="00402C7D">
      <w:pPr>
        <w:pStyle w:val="ListBullet"/>
        <w:spacing w:before="0" w:after="0"/>
        <w:rPr>
          <w:b w:val="0"/>
        </w:rPr>
      </w:pPr>
    </w:p>
    <w:p w:rsidR="00402C7D" w:rsidRDefault="00F37741">
      <w:pPr>
        <w:pStyle w:val="ListBullet"/>
        <w:spacing w:before="0" w:after="0"/>
        <w:rPr>
          <w:b w:val="0"/>
        </w:rPr>
      </w:pPr>
      <w:r>
        <w:rPr>
          <w:b w:val="0"/>
        </w:rPr>
        <w:t>The Commission will continue to work closely with both the European Parliament and the Council to ensure that the European Union speaks with one voice</w:t>
      </w:r>
      <w:r>
        <w:rPr>
          <w:b w:val="0"/>
        </w:rPr>
        <w:t xml:space="preserve"> on this important matter and will report on the further progress made before the end of June 2017. </w:t>
      </w:r>
    </w:p>
    <w:p w:rsidR="00402C7D" w:rsidRDefault="00F37741">
      <w:pPr>
        <w:spacing w:after="0" w:line="240" w:lineRule="auto"/>
        <w:jc w:val="center"/>
        <w:rPr>
          <w:rFonts w:ascii="Times New Roman" w:hAnsi="Times New Roman"/>
          <w:noProof/>
          <w:sz w:val="24"/>
        </w:rPr>
      </w:pPr>
      <w:r>
        <w:rPr>
          <w:rFonts w:ascii="Times New Roman" w:hAnsi="Times New Roman"/>
          <w:noProof/>
          <w:sz w:val="24"/>
        </w:rPr>
        <w:t>_________</w:t>
      </w:r>
    </w:p>
    <w:sectPr w:rsidR="00402C7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C7D" w:rsidRDefault="00F37741">
      <w:pPr>
        <w:spacing w:after="0" w:line="240" w:lineRule="auto"/>
      </w:pPr>
      <w:r>
        <w:separator/>
      </w:r>
    </w:p>
  </w:endnote>
  <w:endnote w:type="continuationSeparator" w:id="0">
    <w:p w:rsidR="00402C7D" w:rsidRDefault="00F37741">
      <w:pPr>
        <w:spacing w:after="0" w:line="240" w:lineRule="auto"/>
      </w:pPr>
      <w:r>
        <w:continuationSeparator/>
      </w:r>
    </w:p>
  </w:endnote>
  <w:endnote w:type="continuationNotice" w:id="1">
    <w:p w:rsidR="00402C7D" w:rsidRDefault="00402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1" w:rsidRPr="00F37741" w:rsidRDefault="00F37741" w:rsidP="00F377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1" w:rsidRPr="00F37741" w:rsidRDefault="00F37741" w:rsidP="00F37741">
    <w:pPr>
      <w:pStyle w:val="FooterCoverPage"/>
      <w:rPr>
        <w:rFonts w:ascii="Arial" w:hAnsi="Arial" w:cs="Arial"/>
        <w:b/>
        <w:sz w:val="48"/>
      </w:rPr>
    </w:pPr>
    <w:r w:rsidRPr="00F37741">
      <w:rPr>
        <w:rFonts w:ascii="Arial" w:hAnsi="Arial" w:cs="Arial"/>
        <w:b/>
        <w:sz w:val="48"/>
      </w:rPr>
      <w:t>EN</w:t>
    </w:r>
    <w:r w:rsidRPr="00F37741">
      <w:rPr>
        <w:rFonts w:ascii="Arial" w:hAnsi="Arial" w:cs="Arial"/>
        <w:b/>
        <w:sz w:val="48"/>
      </w:rPr>
      <w:tab/>
    </w:r>
    <w:r w:rsidRPr="00F37741">
      <w:rPr>
        <w:rFonts w:ascii="Arial" w:hAnsi="Arial" w:cs="Arial"/>
        <w:b/>
        <w:sz w:val="48"/>
      </w:rPr>
      <w:tab/>
    </w:r>
    <w:fldSimple w:instr=" DOCVARIABLE &quot;LW_Confidence&quot; \* MERGEFORMAT ">
      <w:r>
        <w:t xml:space="preserve"> </w:t>
      </w:r>
    </w:fldSimple>
    <w:r w:rsidRPr="00F37741">
      <w:tab/>
    </w:r>
    <w:r w:rsidRPr="00F3774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1" w:rsidRPr="00F37741" w:rsidRDefault="00F37741" w:rsidP="00F3774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7D" w:rsidRDefault="00402C7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043762"/>
      <w:docPartObj>
        <w:docPartGallery w:val="Page Numbers (Bottom of Page)"/>
        <w:docPartUnique/>
      </w:docPartObj>
    </w:sdtPr>
    <w:sdtEndPr>
      <w:rPr>
        <w:noProof/>
      </w:rPr>
    </w:sdtEndPr>
    <w:sdtContent>
      <w:p w:rsidR="00402C7D" w:rsidRDefault="00F37741">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02C7D" w:rsidRDefault="00402C7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7D" w:rsidRDefault="00402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C7D" w:rsidRDefault="00F37741">
      <w:pPr>
        <w:spacing w:after="0" w:line="240" w:lineRule="auto"/>
      </w:pPr>
      <w:r>
        <w:separator/>
      </w:r>
    </w:p>
  </w:footnote>
  <w:footnote w:type="continuationSeparator" w:id="0">
    <w:p w:rsidR="00402C7D" w:rsidRDefault="00F37741">
      <w:pPr>
        <w:spacing w:after="0" w:line="240" w:lineRule="auto"/>
      </w:pPr>
      <w:r>
        <w:continuationSeparator/>
      </w:r>
    </w:p>
  </w:footnote>
  <w:footnote w:type="continuationNotice" w:id="1">
    <w:p w:rsidR="00402C7D" w:rsidRDefault="00402C7D">
      <w:pPr>
        <w:spacing w:after="0" w:line="240" w:lineRule="auto"/>
      </w:pPr>
    </w:p>
  </w:footnote>
  <w:footnote w:id="2">
    <w:p w:rsidR="00402C7D" w:rsidRDefault="00F3774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COM(2016) 221 final of 12 April 2016 ("the April Communication").</w:t>
      </w:r>
    </w:p>
  </w:footnote>
  <w:footnote w:id="3">
    <w:p w:rsidR="00402C7D" w:rsidRDefault="00F3774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COM(2016) 481 final of 13 July </w:t>
      </w:r>
      <w:r>
        <w:rPr>
          <w:rFonts w:ascii="Times New Roman" w:hAnsi="Times New Roman" w:cs="Times New Roman"/>
        </w:rPr>
        <w:t>2016 ("the July follow-up Communication").</w:t>
      </w:r>
    </w:p>
  </w:footnote>
  <w:footnote w:id="4">
    <w:p w:rsidR="00402C7D" w:rsidRDefault="00F3774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http://news.gc.ca/web/article-en.do?nid=1145359.</w:t>
      </w:r>
    </w:p>
  </w:footnote>
  <w:footnote w:id="5">
    <w:p w:rsidR="00402C7D" w:rsidRDefault="00F37741">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Paragraph 20 of the Joint Declaration states: "</w:t>
      </w:r>
      <w:r>
        <w:rPr>
          <w:rFonts w:ascii="Times New Roman" w:hAnsi="Times New Roman" w:cs="Times New Roman"/>
          <w:i/>
        </w:rPr>
        <w:t>We welcome and recognize the value of enhanced mobility, including through visa-free travel between the Europea</w:t>
      </w:r>
      <w:r>
        <w:rPr>
          <w:rFonts w:ascii="Times New Roman" w:hAnsi="Times New Roman" w:cs="Times New Roman"/>
          <w:i/>
        </w:rPr>
        <w:t>n Union and Canada for all of our respective citizens, as envisaged in the Canada-EU Strategic Partnership Agreement. The decision of Canada to lift, in late 2017, visa requirements for all Bulgarian and Romanian citizens will further facilitate the strong</w:t>
      </w:r>
      <w:r>
        <w:rPr>
          <w:rFonts w:ascii="Times New Roman" w:hAnsi="Times New Roman" w:cs="Times New Roman"/>
          <w:i/>
        </w:rPr>
        <w:t xml:space="preserve"> cultural, educational, family and business relations that exist between Canada and Europe.</w:t>
      </w:r>
      <w:r>
        <w:rPr>
          <w:rFonts w:ascii="Times New Roman" w:hAnsi="Times New Roman" w:cs="Times New Roman"/>
        </w:rPr>
        <w:t>" (http://www.consilium.europa.eu/en/press/press-releases/2016/10/30-eu-canada-declaration/).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1" w:rsidRPr="00F37741" w:rsidRDefault="00F37741" w:rsidP="00F377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1" w:rsidRPr="00F37741" w:rsidRDefault="00F37741" w:rsidP="00F3774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41" w:rsidRPr="00F37741" w:rsidRDefault="00F37741" w:rsidP="00F3774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7D" w:rsidRDefault="00402C7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7D" w:rsidRDefault="00402C7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C7D" w:rsidRDefault="00402C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102"/>
    <w:multiLevelType w:val="hybridMultilevel"/>
    <w:tmpl w:val="A5F08E66"/>
    <w:lvl w:ilvl="0" w:tplc="826ABBE0">
      <w:start w:val="1"/>
      <w:numFmt w:val="upperRoman"/>
      <w:pStyle w:val="HeaderCoverPage"/>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29295E"/>
    <w:multiLevelType w:val="hybridMultilevel"/>
    <w:tmpl w:val="47340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201480"/>
    <w:multiLevelType w:val="hybridMultilevel"/>
    <w:tmpl w:val="727EB1F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5620D3"/>
    <w:multiLevelType w:val="hybridMultilevel"/>
    <w:tmpl w:val="30F22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B6118E"/>
    <w:multiLevelType w:val="hybridMultilevel"/>
    <w:tmpl w:val="E89641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EF2D5F"/>
    <w:multiLevelType w:val="hybridMultilevel"/>
    <w:tmpl w:val="C75E05F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987709"/>
    <w:multiLevelType w:val="hybridMultilevel"/>
    <w:tmpl w:val="D00C1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6557D64"/>
    <w:multiLevelType w:val="hybridMultilevel"/>
    <w:tmpl w:val="D29A189A"/>
    <w:lvl w:ilvl="0" w:tplc="281E83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D505F5"/>
    <w:multiLevelType w:val="hybridMultilevel"/>
    <w:tmpl w:val="7494DF9E"/>
    <w:lvl w:ilvl="0" w:tplc="08090001">
      <w:start w:val="1"/>
      <w:numFmt w:val="bullet"/>
      <w:lvlText w:val=""/>
      <w:lvlJc w:val="left"/>
      <w:pPr>
        <w:ind w:left="4188" w:hanging="360"/>
      </w:pPr>
      <w:rPr>
        <w:rFonts w:ascii="Symbol" w:hAnsi="Symbol" w:hint="default"/>
      </w:rPr>
    </w:lvl>
    <w:lvl w:ilvl="1" w:tplc="08090003">
      <w:start w:val="1"/>
      <w:numFmt w:val="bullet"/>
      <w:lvlText w:val="o"/>
      <w:lvlJc w:val="left"/>
      <w:pPr>
        <w:ind w:left="4908" w:hanging="360"/>
      </w:pPr>
      <w:rPr>
        <w:rFonts w:ascii="Courier New" w:hAnsi="Courier New" w:cs="Times New Roman" w:hint="default"/>
      </w:rPr>
    </w:lvl>
    <w:lvl w:ilvl="2" w:tplc="08090005">
      <w:start w:val="1"/>
      <w:numFmt w:val="bullet"/>
      <w:lvlText w:val=""/>
      <w:lvlJc w:val="left"/>
      <w:pPr>
        <w:ind w:left="5628" w:hanging="360"/>
      </w:pPr>
      <w:rPr>
        <w:rFonts w:ascii="Wingdings" w:hAnsi="Wingdings" w:hint="default"/>
      </w:rPr>
    </w:lvl>
    <w:lvl w:ilvl="3" w:tplc="08090001">
      <w:start w:val="1"/>
      <w:numFmt w:val="bullet"/>
      <w:lvlText w:val=""/>
      <w:lvlJc w:val="left"/>
      <w:pPr>
        <w:ind w:left="6348" w:hanging="360"/>
      </w:pPr>
      <w:rPr>
        <w:rFonts w:ascii="Symbol" w:hAnsi="Symbol" w:hint="default"/>
      </w:rPr>
    </w:lvl>
    <w:lvl w:ilvl="4" w:tplc="08090003">
      <w:start w:val="1"/>
      <w:numFmt w:val="bullet"/>
      <w:lvlText w:val="o"/>
      <w:lvlJc w:val="left"/>
      <w:pPr>
        <w:ind w:left="7068" w:hanging="360"/>
      </w:pPr>
      <w:rPr>
        <w:rFonts w:ascii="Courier New" w:hAnsi="Courier New" w:cs="Times New Roman" w:hint="default"/>
      </w:rPr>
    </w:lvl>
    <w:lvl w:ilvl="5" w:tplc="08090005">
      <w:start w:val="1"/>
      <w:numFmt w:val="bullet"/>
      <w:lvlText w:val=""/>
      <w:lvlJc w:val="left"/>
      <w:pPr>
        <w:ind w:left="7788" w:hanging="360"/>
      </w:pPr>
      <w:rPr>
        <w:rFonts w:ascii="Wingdings" w:hAnsi="Wingdings" w:hint="default"/>
      </w:rPr>
    </w:lvl>
    <w:lvl w:ilvl="6" w:tplc="08090001">
      <w:start w:val="1"/>
      <w:numFmt w:val="bullet"/>
      <w:lvlText w:val=""/>
      <w:lvlJc w:val="left"/>
      <w:pPr>
        <w:ind w:left="8508" w:hanging="360"/>
      </w:pPr>
      <w:rPr>
        <w:rFonts w:ascii="Symbol" w:hAnsi="Symbol" w:hint="default"/>
      </w:rPr>
    </w:lvl>
    <w:lvl w:ilvl="7" w:tplc="08090003">
      <w:start w:val="1"/>
      <w:numFmt w:val="bullet"/>
      <w:lvlText w:val="o"/>
      <w:lvlJc w:val="left"/>
      <w:pPr>
        <w:ind w:left="9228" w:hanging="360"/>
      </w:pPr>
      <w:rPr>
        <w:rFonts w:ascii="Courier New" w:hAnsi="Courier New" w:cs="Times New Roman" w:hint="default"/>
      </w:rPr>
    </w:lvl>
    <w:lvl w:ilvl="8" w:tplc="08090005">
      <w:start w:val="1"/>
      <w:numFmt w:val="bullet"/>
      <w:lvlText w:val=""/>
      <w:lvlJc w:val="left"/>
      <w:pPr>
        <w:ind w:left="9948" w:hanging="360"/>
      </w:pPr>
      <w:rPr>
        <w:rFonts w:ascii="Wingdings" w:hAnsi="Wingdings" w:hint="default"/>
      </w:rPr>
    </w:lvl>
  </w:abstractNum>
  <w:abstractNum w:abstractNumId="9">
    <w:nsid w:val="587015D4"/>
    <w:multiLevelType w:val="hybridMultilevel"/>
    <w:tmpl w:val="D4A8D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0A57BA"/>
    <w:multiLevelType w:val="hybridMultilevel"/>
    <w:tmpl w:val="74C2CA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3"/>
  </w:num>
  <w:num w:numId="5">
    <w:abstractNumId w:val="2"/>
  </w:num>
  <w:num w:numId="6">
    <w:abstractNumId w:val="0"/>
  </w:num>
  <w:num w:numId="7">
    <w:abstractNumId w:val="5"/>
  </w:num>
  <w:num w:numId="8">
    <w:abstractNumId w:val="4"/>
  </w:num>
  <w:num w:numId="9">
    <w:abstractNumId w:val="7"/>
  </w:num>
  <w:num w:numId="10">
    <w:abstractNumId w:val="10"/>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A1847A32FE6E4366BC96EB73DC9F873F"/>
    <w:docVar w:name="LW_CROSSREFERENCE" w:val="&lt;UNUSED&gt;"/>
    <w:docVar w:name="LW_DocType" w:val="NORMAL"/>
    <w:docVar w:name="LW_EMISSION" w:val="21.12.2016"/>
    <w:docVar w:name="LW_EMISSION_ISODATE" w:val="2016-12-21"/>
    <w:docVar w:name="LW_EMISSION_LOCATION" w:val="BRX"/>
    <w:docVar w:name="LW_EMISSION_PREFIX" w:val="Brussels, "/>
    <w:docVar w:name="LW_EMISSION_SUFFIX" w:val=" "/>
    <w:docVar w:name="LW_ID_DOCTYPE_NONLW" w:val="CP-012"/>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816"/>
    <w:docVar w:name="LW_REF.INTERNE" w:val="&lt;UNUSED&gt;"/>
    <w:docVar w:name="LW_SOUS.TITRE.OBJ.CP" w:val="&lt;UNUSED&gt;"/>
    <w:docVar w:name="LW_SUPERTITRE" w:val="&lt;UNUSED&gt;"/>
    <w:docVar w:name="LW_TITRE.OBJ.CP" w:val="State of play and the possible ways forward as regards the situation of non-reciprocity with certain third countries in the area of visa policy (Follow-up to the Communication of 12 April)"/>
    <w:docVar w:name="LW_TYPE.DOC.CP" w:val="COMMUNICATION FROM THE COMMISSION TO THE EUROPEAN PARLIAMENT AND THE COUNCIL"/>
    <w:docVar w:name="LW_TYPE.DOC.CP.USERTEXT" w:val="&lt;EMPTY&gt;"/>
  </w:docVars>
  <w:rsids>
    <w:rsidRoot w:val="00402C7D"/>
    <w:rsid w:val="00402C7D"/>
    <w:rsid w:val="00F37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ListBullet">
    <w:name w:val="List Bullet"/>
    <w:basedOn w:val="Normal"/>
    <w:autoRedefine/>
    <w:pPr>
      <w:spacing w:before="120" w:after="120" w:line="240" w:lineRule="auto"/>
      <w:jc w:val="both"/>
    </w:pPr>
    <w:rPr>
      <w:rFonts w:ascii="Times New Roman" w:eastAsia="Times New Roman" w:hAnsi="Times New Roman" w:cs="Times New Roman"/>
      <w:b/>
      <w:noProof/>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57"/>
    </w:pPr>
    <w:rPr>
      <w:rFonts w:ascii="Times New Roman" w:eastAsia="Times New Roman" w:hAnsi="Times New Roman" w:cs="Times New Roman"/>
      <w:smallCaps/>
      <w:color w:val="365F91"/>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sz w:val="24"/>
      <w:szCs w:val="24"/>
    </w:rPr>
  </w:style>
  <w:style w:type="paragraph" w:customStyle="1" w:styleId="HeaderCoverPage">
    <w:name w:val="Header Cover Page"/>
    <w:basedOn w:val="Normal"/>
    <w:link w:val="HeaderCoverPageChar"/>
    <w:pPr>
      <w:numPr>
        <w:numId w:val="6"/>
      </w:numPr>
      <w:tabs>
        <w:tab w:val="center" w:pos="4535"/>
        <w:tab w:val="right" w:pos="9071"/>
      </w:tabs>
      <w:spacing w:after="120" w:line="240" w:lineRule="auto"/>
      <w:ind w:left="0" w:hanging="357"/>
      <w:jc w:val="both"/>
    </w:pPr>
    <w:rPr>
      <w:rFonts w:ascii="Times New Roman" w:eastAsia="Times New Roman" w:hAnsi="Times New Roman" w:cs="Times New Roman"/>
      <w:smallCaps/>
      <w:color w:val="365F91"/>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3">
    <w:name w:val="s3"/>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2">
    <w:name w:val="s22"/>
    <w:basedOn w:val="DefaultParagraphFont"/>
  </w:style>
  <w:style w:type="character" w:customStyle="1" w:styleId="s10">
    <w:name w:val="s10"/>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jc w:val="both"/>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Superscript,BVI fnr,Footnote symbol,SUPERS,(Footnote Reference),Footnote,Voetnootverwijzing,Times 10 Point,Exposant 3 Point,Footnote reference number,note TESI,Odwołanie przypisu"/>
    <w:basedOn w:val="DefaultParagraphFont"/>
    <w:uiPriority w:val="99"/>
    <w:unhideWhenUsed/>
    <w:rPr>
      <w:vertAlign w:val="superscript"/>
    </w:rPr>
  </w:style>
  <w:style w:type="paragraph" w:styleId="ListBullet">
    <w:name w:val="List Bullet"/>
    <w:basedOn w:val="Normal"/>
    <w:autoRedefine/>
    <w:pPr>
      <w:spacing w:before="120" w:after="120" w:line="240" w:lineRule="auto"/>
      <w:jc w:val="both"/>
    </w:pPr>
    <w:rPr>
      <w:rFonts w:ascii="Times New Roman" w:eastAsia="Times New Roman" w:hAnsi="Times New Roman" w:cs="Times New Roman"/>
      <w:b/>
      <w:noProof/>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hanging="357"/>
    </w:pPr>
    <w:rPr>
      <w:rFonts w:ascii="Times New Roman" w:eastAsia="Times New Roman" w:hAnsi="Times New Roman" w:cs="Times New Roman"/>
      <w:smallCaps/>
      <w:color w:val="365F91"/>
      <w:sz w:val="24"/>
      <w:szCs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sz w:val="24"/>
      <w:szCs w:val="24"/>
    </w:rPr>
  </w:style>
  <w:style w:type="paragraph" w:customStyle="1" w:styleId="HeaderCoverPage">
    <w:name w:val="Header Cover Page"/>
    <w:basedOn w:val="Normal"/>
    <w:link w:val="HeaderCoverPageChar"/>
    <w:pPr>
      <w:numPr>
        <w:numId w:val="6"/>
      </w:numPr>
      <w:tabs>
        <w:tab w:val="center" w:pos="4535"/>
        <w:tab w:val="right" w:pos="9071"/>
      </w:tabs>
      <w:spacing w:after="120" w:line="240" w:lineRule="auto"/>
      <w:ind w:left="0" w:hanging="357"/>
      <w:jc w:val="both"/>
    </w:pPr>
    <w:rPr>
      <w:rFonts w:ascii="Times New Roman" w:eastAsia="Times New Roman" w:hAnsi="Times New Roman" w:cs="Times New Roman"/>
      <w:smallCaps/>
      <w:color w:val="365F91"/>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s3">
    <w:name w:val="s3"/>
    <w:basedOn w:val="Normal"/>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22">
    <w:name w:val="s22"/>
    <w:basedOn w:val="DefaultParagraphFont"/>
  </w:style>
  <w:style w:type="character" w:customStyle="1" w:styleId="s10">
    <w:name w:val="s1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1875">
      <w:bodyDiv w:val="1"/>
      <w:marLeft w:val="0"/>
      <w:marRight w:val="0"/>
      <w:marTop w:val="0"/>
      <w:marBottom w:val="0"/>
      <w:divBdr>
        <w:top w:val="none" w:sz="0" w:space="0" w:color="auto"/>
        <w:left w:val="none" w:sz="0" w:space="0" w:color="auto"/>
        <w:bottom w:val="none" w:sz="0" w:space="0" w:color="auto"/>
        <w:right w:val="none" w:sz="0" w:space="0" w:color="auto"/>
      </w:divBdr>
    </w:div>
    <w:div w:id="1022777055">
      <w:bodyDiv w:val="1"/>
      <w:marLeft w:val="0"/>
      <w:marRight w:val="0"/>
      <w:marTop w:val="0"/>
      <w:marBottom w:val="0"/>
      <w:divBdr>
        <w:top w:val="none" w:sz="0" w:space="0" w:color="auto"/>
        <w:left w:val="none" w:sz="0" w:space="0" w:color="auto"/>
        <w:bottom w:val="none" w:sz="0" w:space="0" w:color="auto"/>
        <w:right w:val="none" w:sz="0" w:space="0" w:color="auto"/>
      </w:divBdr>
    </w:div>
    <w:div w:id="1032418761">
      <w:bodyDiv w:val="1"/>
      <w:marLeft w:val="0"/>
      <w:marRight w:val="0"/>
      <w:marTop w:val="0"/>
      <w:marBottom w:val="0"/>
      <w:divBdr>
        <w:top w:val="none" w:sz="0" w:space="0" w:color="auto"/>
        <w:left w:val="none" w:sz="0" w:space="0" w:color="auto"/>
        <w:bottom w:val="none" w:sz="0" w:space="0" w:color="auto"/>
        <w:right w:val="none" w:sz="0" w:space="0" w:color="auto"/>
      </w:divBdr>
    </w:div>
    <w:div w:id="1608469068">
      <w:bodyDiv w:val="1"/>
      <w:marLeft w:val="0"/>
      <w:marRight w:val="0"/>
      <w:marTop w:val="0"/>
      <w:marBottom w:val="0"/>
      <w:divBdr>
        <w:top w:val="none" w:sz="0" w:space="0" w:color="auto"/>
        <w:left w:val="none" w:sz="0" w:space="0" w:color="auto"/>
        <w:bottom w:val="none" w:sz="0" w:space="0" w:color="auto"/>
        <w:right w:val="none" w:sz="0" w:space="0" w:color="auto"/>
      </w:divBdr>
    </w:div>
    <w:div w:id="1710571609">
      <w:bodyDiv w:val="1"/>
      <w:marLeft w:val="0"/>
      <w:marRight w:val="0"/>
      <w:marTop w:val="0"/>
      <w:marBottom w:val="0"/>
      <w:divBdr>
        <w:top w:val="none" w:sz="0" w:space="0" w:color="auto"/>
        <w:left w:val="none" w:sz="0" w:space="0" w:color="auto"/>
        <w:bottom w:val="none" w:sz="0" w:space="0" w:color="auto"/>
        <w:right w:val="none" w:sz="0" w:space="0" w:color="auto"/>
      </w:divBdr>
      <w:divsChild>
        <w:div w:id="1946765340">
          <w:marLeft w:val="0"/>
          <w:marRight w:val="0"/>
          <w:marTop w:val="0"/>
          <w:marBottom w:val="0"/>
          <w:divBdr>
            <w:top w:val="none" w:sz="0" w:space="0" w:color="auto"/>
            <w:left w:val="none" w:sz="0" w:space="0" w:color="auto"/>
            <w:bottom w:val="none" w:sz="0" w:space="0" w:color="auto"/>
            <w:right w:val="none" w:sz="0" w:space="0" w:color="auto"/>
          </w:divBdr>
        </w:div>
      </w:divsChild>
    </w:div>
    <w:div w:id="19670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18FB6-FAD2-43CA-92FC-0F483BC7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1768</Words>
  <Characters>9300</Characters>
  <Application>Microsoft Office Word</Application>
  <DocSecurity>0</DocSecurity>
  <Lines>160</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2016-12-16T15:20:00Z</cp:lastPrinted>
  <dcterms:created xsi:type="dcterms:W3CDTF">2016-12-16T15:07:00Z</dcterms:created>
  <dcterms:modified xsi:type="dcterms:W3CDTF">2016-12-20T14:41:00Z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