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01A06170DCE044B1BE494360452B70E4" style="width:450.75pt;height:420pt">
            <v:imagedata r:id="rId7" o:title=""/>
          </v:shape>
        </w:pict>
      </w:r>
    </w:p>
    <w:bookmarkEnd w:id="0"/>
    <w:p>
      <w:p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before="0" w:line="276" w:lineRule="auto"/>
        <w:jc w:val="right"/>
        <w:rPr>
          <w:b/>
          <w:u w:val="single"/>
        </w:rPr>
      </w:pPr>
      <w:bookmarkStart w:id="1" w:name="_GoBack"/>
      <w:bookmarkEnd w:id="1"/>
      <w:r>
        <w:rPr>
          <w:b/>
          <w:u w:val="single"/>
        </w:rPr>
        <w:lastRenderedPageBreak/>
        <w:t>Приложение 1</w:t>
      </w:r>
    </w:p>
    <w:p>
      <w:pPr>
        <w:spacing w:before="0" w:after="0" w:line="276" w:lineRule="auto"/>
        <w:jc w:val="center"/>
        <w:rPr>
          <w:b/>
          <w:u w:val="single"/>
        </w:rPr>
      </w:pPr>
    </w:p>
    <w:p>
      <w:pPr>
        <w:spacing w:before="0" w:line="276" w:lineRule="auto"/>
        <w:jc w:val="center"/>
      </w:pPr>
      <w:r>
        <w:rPr>
          <w:b/>
        </w:rPr>
        <w:t>Състав на експертните групи и брой на проведените заседания през периода на изпълнение на втория работен план на ЕС за спорта (2014—2017 г.)</w:t>
      </w:r>
    </w:p>
    <w:p>
      <w:pPr>
        <w:spacing w:before="0" w:after="0" w:line="276" w:lineRule="auto"/>
        <w:jc w:val="center"/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2508"/>
        <w:gridCol w:w="1920"/>
        <w:gridCol w:w="1920"/>
        <w:gridCol w:w="1920"/>
      </w:tblGrid>
      <w:tr>
        <w:tc>
          <w:tcPr>
            <w:tcW w:w="2508" w:type="dxa"/>
          </w:tcPr>
          <w:p>
            <w:pPr>
              <w:rPr>
                <w:b/>
              </w:rPr>
            </w:pPr>
            <w:r>
              <w:rPr>
                <w:b/>
              </w:rPr>
              <w:t>Експертна група</w:t>
            </w:r>
          </w:p>
        </w:tc>
        <w:tc>
          <w:tcPr>
            <w:tcW w:w="1920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Държави членки</w:t>
            </w:r>
          </w:p>
        </w:tc>
        <w:tc>
          <w:tcPr>
            <w:tcW w:w="1920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Наблюдатели</w:t>
            </w:r>
          </w:p>
        </w:tc>
        <w:tc>
          <w:tcPr>
            <w:tcW w:w="1920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Брой заседания</w:t>
            </w:r>
          </w:p>
        </w:tc>
      </w:tr>
      <w:tr>
        <w:tc>
          <w:tcPr>
            <w:tcW w:w="2508" w:type="dxa"/>
          </w:tcPr>
          <w:p>
            <w:pPr>
              <w:spacing w:before="60" w:after="60"/>
              <w:rPr>
                <w:spacing w:val="-4"/>
              </w:rPr>
            </w:pPr>
            <w:r>
              <w:rPr>
                <w:spacing w:val="-4"/>
              </w:rPr>
              <w:t>Уреждане на изхода от спортни срещи</w:t>
            </w:r>
          </w:p>
        </w:tc>
        <w:tc>
          <w:tcPr>
            <w:tcW w:w="1920" w:type="dxa"/>
          </w:tcPr>
          <w:p>
            <w:pPr>
              <w:spacing w:before="60" w:after="60"/>
              <w:jc w:val="center"/>
            </w:pPr>
            <w:r>
              <w:t>24</w:t>
            </w:r>
          </w:p>
        </w:tc>
        <w:tc>
          <w:tcPr>
            <w:tcW w:w="1920" w:type="dxa"/>
          </w:tcPr>
          <w:p>
            <w:pPr>
              <w:spacing w:before="60" w:after="60"/>
              <w:jc w:val="center"/>
            </w:pPr>
            <w:r>
              <w:t>24</w:t>
            </w:r>
          </w:p>
        </w:tc>
        <w:tc>
          <w:tcPr>
            <w:tcW w:w="1920" w:type="dxa"/>
          </w:tcPr>
          <w:p>
            <w:pPr>
              <w:spacing w:before="60" w:after="60"/>
              <w:jc w:val="center"/>
            </w:pPr>
            <w:r>
              <w:t>5</w:t>
            </w:r>
          </w:p>
        </w:tc>
      </w:tr>
      <w:tr>
        <w:tc>
          <w:tcPr>
            <w:tcW w:w="2508" w:type="dxa"/>
          </w:tcPr>
          <w:p>
            <w:pPr>
              <w:spacing w:before="60" w:after="60"/>
            </w:pPr>
            <w:r>
              <w:t>Добро управление</w:t>
            </w:r>
          </w:p>
        </w:tc>
        <w:tc>
          <w:tcPr>
            <w:tcW w:w="1920" w:type="dxa"/>
          </w:tcPr>
          <w:p>
            <w:pPr>
              <w:spacing w:before="60" w:after="60"/>
              <w:jc w:val="center"/>
            </w:pPr>
            <w:r>
              <w:t>24</w:t>
            </w:r>
          </w:p>
        </w:tc>
        <w:tc>
          <w:tcPr>
            <w:tcW w:w="1920" w:type="dxa"/>
          </w:tcPr>
          <w:p>
            <w:pPr>
              <w:spacing w:before="60" w:after="60"/>
              <w:jc w:val="center"/>
            </w:pPr>
            <w:r>
              <w:t>26</w:t>
            </w:r>
          </w:p>
        </w:tc>
        <w:tc>
          <w:tcPr>
            <w:tcW w:w="1920" w:type="dxa"/>
          </w:tcPr>
          <w:p>
            <w:pPr>
              <w:spacing w:before="60" w:after="60"/>
              <w:jc w:val="center"/>
            </w:pPr>
            <w:r>
              <w:t>7</w:t>
            </w:r>
          </w:p>
        </w:tc>
      </w:tr>
      <w:tr>
        <w:tc>
          <w:tcPr>
            <w:tcW w:w="2508" w:type="dxa"/>
          </w:tcPr>
          <w:p>
            <w:pPr>
              <w:spacing w:before="60" w:after="60"/>
            </w:pPr>
            <w:r>
              <w:t>Икономическо измерение</w:t>
            </w:r>
          </w:p>
        </w:tc>
        <w:tc>
          <w:tcPr>
            <w:tcW w:w="1920" w:type="dxa"/>
          </w:tcPr>
          <w:p>
            <w:pPr>
              <w:spacing w:before="60" w:after="60"/>
              <w:jc w:val="center"/>
            </w:pPr>
            <w:r>
              <w:t>25</w:t>
            </w:r>
          </w:p>
        </w:tc>
        <w:tc>
          <w:tcPr>
            <w:tcW w:w="1920" w:type="dxa"/>
          </w:tcPr>
          <w:p>
            <w:pPr>
              <w:spacing w:before="60" w:after="60"/>
              <w:jc w:val="center"/>
            </w:pPr>
            <w:r>
              <w:t>24</w:t>
            </w:r>
          </w:p>
        </w:tc>
        <w:tc>
          <w:tcPr>
            <w:tcW w:w="1920" w:type="dxa"/>
          </w:tcPr>
          <w:p>
            <w:pPr>
              <w:spacing w:before="60" w:after="60"/>
              <w:jc w:val="center"/>
            </w:pPr>
            <w:r>
              <w:t>4</w:t>
            </w:r>
          </w:p>
        </w:tc>
      </w:tr>
      <w:tr>
        <w:tc>
          <w:tcPr>
            <w:tcW w:w="2508" w:type="dxa"/>
          </w:tcPr>
          <w:p>
            <w:pPr>
              <w:spacing w:before="60" w:after="60"/>
            </w:pPr>
            <w:r>
              <w:t>УЗФА</w:t>
            </w:r>
          </w:p>
        </w:tc>
        <w:tc>
          <w:tcPr>
            <w:tcW w:w="1920" w:type="dxa"/>
          </w:tcPr>
          <w:p>
            <w:pPr>
              <w:spacing w:before="60" w:after="60"/>
              <w:jc w:val="center"/>
            </w:pPr>
            <w:r>
              <w:t>28</w:t>
            </w:r>
          </w:p>
        </w:tc>
        <w:tc>
          <w:tcPr>
            <w:tcW w:w="1920" w:type="dxa"/>
          </w:tcPr>
          <w:p>
            <w:pPr>
              <w:spacing w:before="60" w:after="60"/>
              <w:jc w:val="center"/>
            </w:pPr>
            <w:r>
              <w:t>17</w:t>
            </w:r>
          </w:p>
        </w:tc>
        <w:tc>
          <w:tcPr>
            <w:tcW w:w="1920" w:type="dxa"/>
          </w:tcPr>
          <w:p>
            <w:pPr>
              <w:spacing w:before="60" w:after="60"/>
              <w:jc w:val="center"/>
            </w:pPr>
            <w:r>
              <w:t>5</w:t>
            </w:r>
          </w:p>
        </w:tc>
      </w:tr>
      <w:tr>
        <w:tc>
          <w:tcPr>
            <w:tcW w:w="2508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Развитие на човешките ресурси в спорта</w:t>
            </w:r>
          </w:p>
        </w:tc>
        <w:tc>
          <w:tcPr>
            <w:tcW w:w="1920" w:type="dxa"/>
          </w:tcPr>
          <w:p>
            <w:pPr>
              <w:spacing w:before="60" w:after="60"/>
              <w:jc w:val="center"/>
            </w:pPr>
            <w:r>
              <w:t>26</w:t>
            </w:r>
          </w:p>
        </w:tc>
        <w:tc>
          <w:tcPr>
            <w:tcW w:w="1920" w:type="dxa"/>
          </w:tcPr>
          <w:p>
            <w:pPr>
              <w:spacing w:before="60" w:after="60"/>
              <w:jc w:val="center"/>
            </w:pPr>
            <w:r>
              <w:t>15</w:t>
            </w:r>
          </w:p>
        </w:tc>
        <w:tc>
          <w:tcPr>
            <w:tcW w:w="1920" w:type="dxa"/>
          </w:tcPr>
          <w:p>
            <w:pPr>
              <w:spacing w:before="60" w:after="60"/>
              <w:jc w:val="center"/>
            </w:pPr>
            <w:r>
              <w:t>7</w:t>
            </w:r>
          </w:p>
        </w:tc>
      </w:tr>
    </w:tbl>
    <w:p>
      <w:pPr>
        <w:spacing w:line="276" w:lineRule="auto"/>
        <w:rPr>
          <w:b/>
          <w:u w:val="single"/>
        </w:rPr>
      </w:pPr>
    </w:p>
    <w:p>
      <w:pPr>
        <w:spacing w:line="276" w:lineRule="auto"/>
        <w:rPr>
          <w:b/>
          <w:u w:val="single"/>
        </w:rPr>
      </w:pPr>
    </w:p>
    <w:p>
      <w:pPr>
        <w:spacing w:line="276" w:lineRule="auto"/>
        <w:rPr>
          <w:b/>
          <w:u w:val="single"/>
        </w:rPr>
      </w:pPr>
    </w:p>
    <w:p>
      <w:pPr>
        <w:spacing w:line="276" w:lineRule="auto"/>
        <w:rPr>
          <w:b/>
          <w:u w:val="single"/>
        </w:rPr>
      </w:pPr>
    </w:p>
    <w:p>
      <w:pPr>
        <w:spacing w:line="276" w:lineRule="auto"/>
        <w:rPr>
          <w:b/>
          <w:u w:val="single"/>
        </w:rPr>
      </w:pPr>
    </w:p>
    <w:p>
      <w:pPr>
        <w:spacing w:line="276" w:lineRule="auto"/>
        <w:rPr>
          <w:b/>
          <w:u w:val="single"/>
        </w:rPr>
      </w:pPr>
    </w:p>
    <w:p>
      <w:pPr>
        <w:spacing w:line="276" w:lineRule="auto"/>
        <w:rPr>
          <w:b/>
          <w:u w:val="single"/>
        </w:rPr>
      </w:pPr>
    </w:p>
    <w:p>
      <w:pPr>
        <w:spacing w:line="276" w:lineRule="auto"/>
        <w:rPr>
          <w:b/>
          <w:u w:val="single"/>
        </w:rPr>
      </w:pPr>
    </w:p>
    <w:p>
      <w:pPr>
        <w:spacing w:line="276" w:lineRule="auto"/>
        <w:rPr>
          <w:b/>
          <w:u w:val="single"/>
        </w:rPr>
      </w:pPr>
    </w:p>
    <w:p>
      <w:pPr>
        <w:spacing w:line="276" w:lineRule="auto"/>
        <w:rPr>
          <w:b/>
          <w:u w:val="single"/>
        </w:rPr>
      </w:pPr>
    </w:p>
    <w:p>
      <w:pPr>
        <w:spacing w:line="276" w:lineRule="auto"/>
        <w:rPr>
          <w:b/>
          <w:u w:val="single"/>
        </w:rPr>
      </w:pPr>
    </w:p>
    <w:p>
      <w:pPr>
        <w:spacing w:line="276" w:lineRule="auto"/>
        <w:rPr>
          <w:b/>
          <w:u w:val="single"/>
        </w:rPr>
      </w:pPr>
    </w:p>
    <w:p>
      <w:pPr>
        <w:spacing w:line="276" w:lineRule="auto"/>
        <w:rPr>
          <w:b/>
          <w:u w:val="single"/>
        </w:rPr>
      </w:pPr>
    </w:p>
    <w:p>
      <w:pPr>
        <w:spacing w:line="276" w:lineRule="auto"/>
        <w:rPr>
          <w:b/>
          <w:u w:val="single"/>
        </w:rPr>
      </w:pPr>
    </w:p>
    <w:p>
      <w:pPr>
        <w:spacing w:line="276" w:lineRule="auto"/>
        <w:rPr>
          <w:b/>
          <w:u w:val="single"/>
        </w:rPr>
      </w:pPr>
    </w:p>
    <w:p>
      <w:pPr>
        <w:spacing w:line="276" w:lineRule="auto"/>
        <w:rPr>
          <w:b/>
          <w:u w:val="single"/>
        </w:rPr>
      </w:pPr>
    </w:p>
    <w:p>
      <w:pPr>
        <w:spacing w:line="276" w:lineRule="auto"/>
        <w:rPr>
          <w:b/>
          <w:u w:val="single"/>
        </w:rPr>
      </w:pPr>
    </w:p>
    <w:p>
      <w:pPr>
        <w:spacing w:line="276" w:lineRule="auto"/>
        <w:rPr>
          <w:b/>
          <w:u w:val="single"/>
        </w:rPr>
      </w:pPr>
    </w:p>
    <w:p>
      <w:pPr>
        <w:spacing w:line="276" w:lineRule="auto"/>
        <w:jc w:val="right"/>
        <w:rPr>
          <w:b/>
          <w:u w:val="single"/>
        </w:rPr>
      </w:pPr>
      <w:r>
        <w:rPr>
          <w:b/>
          <w:u w:val="single"/>
        </w:rPr>
        <w:t>Приложение 2</w:t>
      </w:r>
    </w:p>
    <w:p>
      <w:pPr>
        <w:spacing w:before="240" w:line="276" w:lineRule="auto"/>
        <w:jc w:val="center"/>
        <w:rPr>
          <w:b/>
        </w:rPr>
      </w:pPr>
      <w:r>
        <w:rPr>
          <w:b/>
        </w:rPr>
        <w:t xml:space="preserve">Статус на постигнатите резултати по втория работен план на ЕС за спорта (2014—2017 г.) </w:t>
      </w:r>
    </w:p>
    <w:p>
      <w:pPr>
        <w:spacing w:before="240" w:line="276" w:lineRule="auto"/>
        <w:jc w:val="center"/>
        <w:rPr>
          <w:b/>
        </w:rPr>
      </w:pPr>
      <w:r>
        <w:rPr>
          <w:b/>
        </w:rPr>
        <w:t>(към октомври 2016 г.)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054"/>
        <w:gridCol w:w="1560"/>
        <w:gridCol w:w="960"/>
        <w:gridCol w:w="1320"/>
        <w:gridCol w:w="51"/>
        <w:gridCol w:w="1629"/>
      </w:tblGrid>
      <w:tr>
        <w:trPr>
          <w:cantSplit/>
          <w:tblHeader/>
        </w:trPr>
        <w:tc>
          <w:tcPr>
            <w:tcW w:w="534" w:type="dxa"/>
          </w:tcPr>
          <w:p>
            <w:pPr>
              <w:jc w:val="center"/>
              <w:rPr>
                <w:spacing w:val="-6"/>
              </w:rPr>
            </w:pPr>
          </w:p>
        </w:tc>
        <w:tc>
          <w:tcPr>
            <w:tcW w:w="3054" w:type="dxa"/>
          </w:tcPr>
          <w:p>
            <w:p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</w:rPr>
              <w:t>Резултат</w:t>
            </w:r>
          </w:p>
        </w:tc>
        <w:tc>
          <w:tcPr>
            <w:tcW w:w="1560" w:type="dxa"/>
          </w:tcPr>
          <w:p>
            <w:p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</w:rPr>
              <w:t>Ръководеща работна структура</w:t>
            </w:r>
          </w:p>
        </w:tc>
        <w:tc>
          <w:tcPr>
            <w:tcW w:w="960" w:type="dxa"/>
          </w:tcPr>
          <w:p>
            <w:p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</w:rPr>
              <w:t>Планиран срок</w:t>
            </w:r>
          </w:p>
        </w:tc>
        <w:tc>
          <w:tcPr>
            <w:tcW w:w="1320" w:type="dxa"/>
          </w:tcPr>
          <w:p>
            <w:p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</w:rPr>
              <w:t>Статус</w:t>
            </w:r>
          </w:p>
        </w:tc>
        <w:tc>
          <w:tcPr>
            <w:tcW w:w="1680" w:type="dxa"/>
            <w:gridSpan w:val="2"/>
          </w:tcPr>
          <w:p>
            <w:p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</w:rPr>
              <w:t>Представяне пред работна група „Спорт“ (РГС)</w:t>
            </w:r>
          </w:p>
        </w:tc>
      </w:tr>
      <w:tr>
        <w:trPr>
          <w:cantSplit/>
          <w:trHeight w:val="1729"/>
          <w:tblHeader/>
        </w:trPr>
        <w:tc>
          <w:tcPr>
            <w:tcW w:w="534" w:type="dxa"/>
          </w:tcPr>
          <w:p>
            <w:pPr>
              <w:spacing w:before="60" w:after="6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3054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 xml:space="preserve">Обмен на най-добри практики и учене от опита на другите въз основа на препоръките на експертната група относно предотвратяване на употребата на допинг в непрофесионалния спорт (издадени в рамките на първия работен план за спорта) </w:t>
            </w:r>
          </w:p>
        </w:tc>
        <w:tc>
          <w:tcPr>
            <w:tcW w:w="156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Генерални директори в областта на спорта</w:t>
            </w:r>
          </w:p>
        </w:tc>
        <w:tc>
          <w:tcPr>
            <w:tcW w:w="96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Второ полугодие на 2015 г.</w:t>
            </w:r>
          </w:p>
        </w:tc>
        <w:tc>
          <w:tcPr>
            <w:tcW w:w="132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Завършено</w:t>
            </w:r>
          </w:p>
        </w:tc>
        <w:tc>
          <w:tcPr>
            <w:tcW w:w="1680" w:type="dxa"/>
            <w:gridSpan w:val="2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Представено пред РГС на 9.4.2015 г.</w:t>
            </w:r>
          </w:p>
        </w:tc>
      </w:tr>
      <w:tr>
        <w:trPr>
          <w:cantSplit/>
          <w:tblHeader/>
        </w:trPr>
        <w:tc>
          <w:tcPr>
            <w:tcW w:w="534" w:type="dxa"/>
          </w:tcPr>
          <w:p>
            <w:pPr>
              <w:spacing w:before="60" w:after="60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3054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Обмен на най-добри практики по отношение на борбата срещу уреждането на изхода от спортни срещи, по-специално относно евентуална препоръка на Комисията за най-добрите практики в предотвратяването на свързаното със залагане уреждане на изхода от спортни срещи и борбата срещу него, последвана от доклад за актуалното състояние</w:t>
            </w:r>
          </w:p>
        </w:tc>
        <w:tc>
          <w:tcPr>
            <w:tcW w:w="156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Експертна група по въпросите на уреждането на изхода от спортни срещи</w:t>
            </w:r>
          </w:p>
        </w:tc>
        <w:tc>
          <w:tcPr>
            <w:tcW w:w="96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Първо полугодие на 2016 г.</w:t>
            </w:r>
          </w:p>
        </w:tc>
        <w:tc>
          <w:tcPr>
            <w:tcW w:w="132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Завършено</w:t>
            </w:r>
          </w:p>
        </w:tc>
        <w:tc>
          <w:tcPr>
            <w:tcW w:w="1680" w:type="dxa"/>
            <w:gridSpan w:val="2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Представено пред РГС на 5.12.2016 г.</w:t>
            </w:r>
          </w:p>
        </w:tc>
      </w:tr>
      <w:tr>
        <w:trPr>
          <w:cantSplit/>
          <w:tblHeader/>
        </w:trPr>
        <w:tc>
          <w:tcPr>
            <w:tcW w:w="534" w:type="dxa"/>
          </w:tcPr>
          <w:p>
            <w:pPr>
              <w:spacing w:before="60" w:after="60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  <w:tc>
          <w:tcPr>
            <w:tcW w:w="3054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Изготвяне на препоръки на експертната група с цел защита на младите спортисти и правата на децата в спорта</w:t>
            </w:r>
          </w:p>
        </w:tc>
        <w:tc>
          <w:tcPr>
            <w:tcW w:w="156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Експертна група по въпросите на доброто управление</w:t>
            </w:r>
          </w:p>
        </w:tc>
        <w:tc>
          <w:tcPr>
            <w:tcW w:w="96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Първо полугодие на 2016 г.</w:t>
            </w:r>
          </w:p>
        </w:tc>
        <w:tc>
          <w:tcPr>
            <w:tcW w:w="132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Завършено</w:t>
            </w:r>
          </w:p>
        </w:tc>
        <w:tc>
          <w:tcPr>
            <w:tcW w:w="1680" w:type="dxa"/>
            <w:gridSpan w:val="2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Представено пред РГС на 2.9.2016 г.</w:t>
            </w:r>
          </w:p>
        </w:tc>
      </w:tr>
      <w:tr>
        <w:trPr>
          <w:cantSplit/>
          <w:tblHeader/>
        </w:trPr>
        <w:tc>
          <w:tcPr>
            <w:tcW w:w="534" w:type="dxa"/>
          </w:tcPr>
          <w:p>
            <w:pPr>
              <w:spacing w:before="60" w:after="60"/>
              <w:rPr>
                <w:spacing w:val="-6"/>
              </w:rPr>
            </w:pPr>
            <w:r>
              <w:rPr>
                <w:spacing w:val="-6"/>
              </w:rPr>
              <w:t>4</w:t>
            </w:r>
          </w:p>
        </w:tc>
        <w:tc>
          <w:tcPr>
            <w:tcW w:w="3054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Изготвяне на ръководни принципи, свързани с демокрацията, правата на човека и трудовите права, по-специално в контекста на процедурата за възлагане на големи спортни прояви, евентуално последвано от обществено поемане на ангажименти</w:t>
            </w:r>
          </w:p>
        </w:tc>
        <w:tc>
          <w:tcPr>
            <w:tcW w:w="156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Експертна група по въпросите на доброто управление</w:t>
            </w:r>
          </w:p>
        </w:tc>
        <w:tc>
          <w:tcPr>
            <w:tcW w:w="96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Второ полугодие на 2015 г.</w:t>
            </w:r>
          </w:p>
        </w:tc>
        <w:tc>
          <w:tcPr>
            <w:tcW w:w="1371" w:type="dxa"/>
            <w:gridSpan w:val="2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Завършено</w:t>
            </w:r>
          </w:p>
        </w:tc>
        <w:tc>
          <w:tcPr>
            <w:tcW w:w="1629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Представено пред РГС на 15.1.2016 г.</w:t>
            </w:r>
          </w:p>
        </w:tc>
      </w:tr>
      <w:tr>
        <w:trPr>
          <w:cantSplit/>
          <w:tblHeader/>
        </w:trPr>
        <w:tc>
          <w:tcPr>
            <w:tcW w:w="534" w:type="dxa"/>
          </w:tcPr>
          <w:p>
            <w:pPr>
              <w:spacing w:before="60" w:after="60"/>
              <w:rPr>
                <w:spacing w:val="-6"/>
              </w:rPr>
            </w:pPr>
            <w:r>
              <w:rPr>
                <w:spacing w:val="-6"/>
              </w:rPr>
              <w:t>5</w:t>
            </w:r>
          </w:p>
        </w:tc>
        <w:tc>
          <w:tcPr>
            <w:tcW w:w="3054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Насърчаване на съществуващите принципи на добро управление, евентуално последвано от обществено поемане на ангажименти</w:t>
            </w:r>
          </w:p>
        </w:tc>
        <w:tc>
          <w:tcPr>
            <w:tcW w:w="156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Експертна група по въпросите на доброто управление</w:t>
            </w:r>
          </w:p>
        </w:tc>
        <w:tc>
          <w:tcPr>
            <w:tcW w:w="96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Второ полугодие на 2015 г.</w:t>
            </w:r>
          </w:p>
        </w:tc>
        <w:tc>
          <w:tcPr>
            <w:tcW w:w="1371" w:type="dxa"/>
            <w:gridSpan w:val="2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Завършено</w:t>
            </w:r>
          </w:p>
        </w:tc>
        <w:tc>
          <w:tcPr>
            <w:tcW w:w="1629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Представено пред РГС на 2.9.2016 г.</w:t>
            </w:r>
          </w:p>
        </w:tc>
      </w:tr>
      <w:tr>
        <w:trPr>
          <w:cantSplit/>
          <w:tblHeader/>
        </w:trPr>
        <w:tc>
          <w:tcPr>
            <w:tcW w:w="534" w:type="dxa"/>
          </w:tcPr>
          <w:p>
            <w:pPr>
              <w:spacing w:before="60" w:after="60"/>
              <w:rPr>
                <w:spacing w:val="-6"/>
              </w:rPr>
            </w:pPr>
            <w:r>
              <w:rPr>
                <w:spacing w:val="-6"/>
              </w:rPr>
              <w:t>6</w:t>
            </w:r>
          </w:p>
        </w:tc>
        <w:tc>
          <w:tcPr>
            <w:tcW w:w="3054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Изготвяне на препоръки или насоки на експертната група по въпросите на равенството между половете в спорта, евентуално последвано от обществено поемане на ангажименти</w:t>
            </w:r>
          </w:p>
        </w:tc>
        <w:tc>
          <w:tcPr>
            <w:tcW w:w="156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Експертна група по въпросите на доброто управление</w:t>
            </w:r>
          </w:p>
        </w:tc>
        <w:tc>
          <w:tcPr>
            <w:tcW w:w="96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Второ полугодие на 2015 г.</w:t>
            </w:r>
          </w:p>
        </w:tc>
        <w:tc>
          <w:tcPr>
            <w:tcW w:w="1371" w:type="dxa"/>
            <w:gridSpan w:val="2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Завършено</w:t>
            </w:r>
          </w:p>
        </w:tc>
        <w:tc>
          <w:tcPr>
            <w:tcW w:w="1629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Представено пред РГС на 15.2.2016 г.</w:t>
            </w:r>
          </w:p>
        </w:tc>
      </w:tr>
      <w:tr>
        <w:trPr>
          <w:cantSplit/>
          <w:tblHeader/>
        </w:trPr>
        <w:tc>
          <w:tcPr>
            <w:tcW w:w="534" w:type="dxa"/>
          </w:tcPr>
          <w:p>
            <w:pPr>
              <w:spacing w:before="60" w:after="60"/>
              <w:rPr>
                <w:spacing w:val="-6"/>
              </w:rPr>
            </w:pPr>
            <w:r>
              <w:rPr>
                <w:spacing w:val="-6"/>
              </w:rPr>
              <w:t>7</w:t>
            </w:r>
          </w:p>
        </w:tc>
        <w:tc>
          <w:tcPr>
            <w:tcW w:w="3054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Изготвяне на препоръки на експертната група с цел измерване на икономическите ползи от спорта в ЕС въз основа на текущата работа за насърчаване на създаването на сателитни сметки за спорта в държавите членки</w:t>
            </w:r>
          </w:p>
        </w:tc>
        <w:tc>
          <w:tcPr>
            <w:tcW w:w="156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Експертна група по икономическото измерение</w:t>
            </w:r>
          </w:p>
        </w:tc>
        <w:tc>
          <w:tcPr>
            <w:tcW w:w="96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Второ полугодие на 2015 г.</w:t>
            </w:r>
          </w:p>
        </w:tc>
        <w:tc>
          <w:tcPr>
            <w:tcW w:w="1371" w:type="dxa"/>
            <w:gridSpan w:val="2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Завършено</w:t>
            </w:r>
          </w:p>
        </w:tc>
        <w:tc>
          <w:tcPr>
            <w:tcW w:w="1629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Представено пред РГС на 25.4.2016 г.</w:t>
            </w:r>
          </w:p>
        </w:tc>
      </w:tr>
      <w:tr>
        <w:trPr>
          <w:cantSplit/>
          <w:tblHeader/>
        </w:trPr>
        <w:tc>
          <w:tcPr>
            <w:tcW w:w="534" w:type="dxa"/>
          </w:tcPr>
          <w:p>
            <w:pPr>
              <w:spacing w:before="60" w:after="60"/>
              <w:rPr>
                <w:spacing w:val="-6"/>
              </w:rPr>
            </w:pPr>
            <w:r>
              <w:rPr>
                <w:spacing w:val="-6"/>
              </w:rPr>
              <w:t>8</w:t>
            </w:r>
          </w:p>
        </w:tc>
        <w:tc>
          <w:tcPr>
            <w:tcW w:w="3054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Изготвяне на препоръки на експертната група относно големите спортни прояви, по-специално във връзка с въпросите на оставеното наследство с акцент върху социалната, икономическата и екологичната устойчивост</w:t>
            </w:r>
          </w:p>
        </w:tc>
        <w:tc>
          <w:tcPr>
            <w:tcW w:w="156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Експертна група по икономическото измерение</w:t>
            </w:r>
          </w:p>
        </w:tc>
        <w:tc>
          <w:tcPr>
            <w:tcW w:w="96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Второ полугодие на 2015 г.</w:t>
            </w:r>
          </w:p>
        </w:tc>
        <w:tc>
          <w:tcPr>
            <w:tcW w:w="1371" w:type="dxa"/>
            <w:gridSpan w:val="2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Завършено</w:t>
            </w:r>
          </w:p>
        </w:tc>
        <w:tc>
          <w:tcPr>
            <w:tcW w:w="1629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Представено пред РГС на 15.1.2016 г.</w:t>
            </w:r>
          </w:p>
        </w:tc>
      </w:tr>
      <w:tr>
        <w:trPr>
          <w:cantSplit/>
          <w:tblHeader/>
        </w:trPr>
        <w:tc>
          <w:tcPr>
            <w:tcW w:w="534" w:type="dxa"/>
          </w:tcPr>
          <w:p>
            <w:pPr>
              <w:spacing w:before="60" w:after="60"/>
              <w:rPr>
                <w:spacing w:val="-6"/>
              </w:rPr>
            </w:pPr>
            <w:r>
              <w:rPr>
                <w:spacing w:val="-6"/>
              </w:rPr>
              <w:t>9</w:t>
            </w:r>
          </w:p>
        </w:tc>
        <w:tc>
          <w:tcPr>
            <w:tcW w:w="3054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Изготвяне на практически насоки за начините за насърчаване на прозрачни и дългосрочни инвестиции в спорта, включително финансиране от ЕС, въз основа, наред с другото, на препоръките от 2012 г. за устойчивото финансиране на спорта, включително държавна помощ</w:t>
            </w:r>
          </w:p>
        </w:tc>
        <w:tc>
          <w:tcPr>
            <w:tcW w:w="156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Експертна група по икономическото измерение</w:t>
            </w:r>
          </w:p>
        </w:tc>
        <w:tc>
          <w:tcPr>
            <w:tcW w:w="96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Първо полугодие на 2016 г.</w:t>
            </w:r>
          </w:p>
        </w:tc>
        <w:tc>
          <w:tcPr>
            <w:tcW w:w="1371" w:type="dxa"/>
            <w:gridSpan w:val="2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Завършено</w:t>
            </w:r>
          </w:p>
        </w:tc>
        <w:tc>
          <w:tcPr>
            <w:tcW w:w="1629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Представено пред РГС на 24.10.2016 г.</w:t>
            </w:r>
          </w:p>
        </w:tc>
      </w:tr>
      <w:tr>
        <w:trPr>
          <w:cantSplit/>
          <w:tblHeader/>
        </w:trPr>
        <w:tc>
          <w:tcPr>
            <w:tcW w:w="534" w:type="dxa"/>
          </w:tcPr>
          <w:p>
            <w:pPr>
              <w:spacing w:before="60" w:after="60"/>
              <w:rPr>
                <w:spacing w:val="-6"/>
              </w:rPr>
            </w:pPr>
            <w:r>
              <w:rPr>
                <w:spacing w:val="-6"/>
              </w:rPr>
              <w:t>10</w:t>
            </w:r>
          </w:p>
        </w:tc>
        <w:tc>
          <w:tcPr>
            <w:tcW w:w="3054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Изготвяне на препоръки на експертната група с цел насърчаване на физическото възпитание в училищата, включително на двигателните умения в ранна детска възраст, както и за създаване на полезни взаимодействия със спортния сектор, местните органи и частния сектор</w:t>
            </w:r>
          </w:p>
        </w:tc>
        <w:tc>
          <w:tcPr>
            <w:tcW w:w="156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Експертна група по въпросите на УЗФА</w:t>
            </w:r>
          </w:p>
        </w:tc>
        <w:tc>
          <w:tcPr>
            <w:tcW w:w="96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Първо полугодие на 2015 г.</w:t>
            </w:r>
          </w:p>
        </w:tc>
        <w:tc>
          <w:tcPr>
            <w:tcW w:w="1371" w:type="dxa"/>
            <w:gridSpan w:val="2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Завършено</w:t>
            </w:r>
          </w:p>
        </w:tc>
        <w:tc>
          <w:tcPr>
            <w:tcW w:w="1629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Представено пред РГС на 6.7.2015 г.</w:t>
            </w:r>
          </w:p>
        </w:tc>
      </w:tr>
      <w:tr>
        <w:trPr>
          <w:cantSplit/>
          <w:tblHeader/>
        </w:trPr>
        <w:tc>
          <w:tcPr>
            <w:tcW w:w="534" w:type="dxa"/>
          </w:tcPr>
          <w:p>
            <w:pPr>
              <w:spacing w:before="60" w:after="60"/>
              <w:rPr>
                <w:spacing w:val="-6"/>
              </w:rPr>
            </w:pPr>
            <w:r>
              <w:rPr>
                <w:spacing w:val="-6"/>
              </w:rPr>
              <w:t>11</w:t>
            </w:r>
          </w:p>
        </w:tc>
        <w:tc>
          <w:tcPr>
            <w:tcW w:w="3054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 xml:space="preserve">Координиране на изпълнението на препоръките на Съвета относно УЗФА </w:t>
            </w:r>
          </w:p>
        </w:tc>
        <w:tc>
          <w:tcPr>
            <w:tcW w:w="156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Експертна група по въпросите на УЗФА</w:t>
            </w:r>
          </w:p>
        </w:tc>
        <w:tc>
          <w:tcPr>
            <w:tcW w:w="96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Второ полугодие на 2016 г.</w:t>
            </w:r>
          </w:p>
        </w:tc>
        <w:tc>
          <w:tcPr>
            <w:tcW w:w="1371" w:type="dxa"/>
            <w:gridSpan w:val="2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Завършено</w:t>
            </w:r>
          </w:p>
        </w:tc>
        <w:tc>
          <w:tcPr>
            <w:tcW w:w="1629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Представено пред РГС на 24.10.2016 г.</w:t>
            </w:r>
          </w:p>
        </w:tc>
      </w:tr>
      <w:tr>
        <w:trPr>
          <w:cantSplit/>
          <w:tblHeader/>
        </w:trPr>
        <w:tc>
          <w:tcPr>
            <w:tcW w:w="534" w:type="dxa"/>
          </w:tcPr>
          <w:p>
            <w:pPr>
              <w:spacing w:before="60" w:after="60"/>
              <w:rPr>
                <w:spacing w:val="-6"/>
              </w:rPr>
            </w:pPr>
            <w:r>
              <w:rPr>
                <w:spacing w:val="-6"/>
              </w:rPr>
              <w:t>12</w:t>
            </w:r>
          </w:p>
        </w:tc>
        <w:tc>
          <w:tcPr>
            <w:tcW w:w="3054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Изготвяне на препоръки на експертната група с цел насърчаване на доброволната работа в спорта, включително най-добрите практики относно правни и фискални механизми</w:t>
            </w:r>
          </w:p>
        </w:tc>
        <w:tc>
          <w:tcPr>
            <w:tcW w:w="156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Експертна група по управление на човешките ресурси в спорта</w:t>
            </w:r>
          </w:p>
        </w:tc>
        <w:tc>
          <w:tcPr>
            <w:tcW w:w="96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Второ полугодие на 2015 г.</w:t>
            </w:r>
          </w:p>
        </w:tc>
        <w:tc>
          <w:tcPr>
            <w:tcW w:w="1371" w:type="dxa"/>
            <w:gridSpan w:val="2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Завършено</w:t>
            </w:r>
          </w:p>
        </w:tc>
        <w:tc>
          <w:tcPr>
            <w:tcW w:w="1629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Представено пред РГС на 4.11.2016 г.</w:t>
            </w:r>
          </w:p>
        </w:tc>
      </w:tr>
      <w:tr>
        <w:trPr>
          <w:cantSplit/>
          <w:tblHeader/>
        </w:trPr>
        <w:tc>
          <w:tcPr>
            <w:tcW w:w="534" w:type="dxa"/>
          </w:tcPr>
          <w:p>
            <w:pPr>
              <w:spacing w:before="60" w:after="60"/>
              <w:rPr>
                <w:spacing w:val="-6"/>
              </w:rPr>
            </w:pPr>
            <w:r>
              <w:rPr>
                <w:spacing w:val="-6"/>
              </w:rPr>
              <w:t>13</w:t>
            </w:r>
          </w:p>
        </w:tc>
        <w:tc>
          <w:tcPr>
            <w:tcW w:w="3054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Обмен на най-добри практики и доклад за актуалното състояние във връзка с включването на спортни квалификации в НКР с препратка към ЕК</w:t>
            </w:r>
          </w:p>
        </w:tc>
        <w:tc>
          <w:tcPr>
            <w:tcW w:w="156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Експертна група по управление на човешките ресурси в спорта</w:t>
            </w:r>
          </w:p>
        </w:tc>
        <w:tc>
          <w:tcPr>
            <w:tcW w:w="96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Второ полугодие на 2016 г.</w:t>
            </w:r>
          </w:p>
        </w:tc>
        <w:tc>
          <w:tcPr>
            <w:tcW w:w="1371" w:type="dxa"/>
            <w:gridSpan w:val="2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В процес на изпълнение</w:t>
            </w:r>
          </w:p>
        </w:tc>
        <w:tc>
          <w:tcPr>
            <w:tcW w:w="1629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Предстои представяне през РГС</w:t>
            </w:r>
          </w:p>
        </w:tc>
      </w:tr>
      <w:tr>
        <w:trPr>
          <w:cantSplit/>
          <w:tblHeader/>
        </w:trPr>
        <w:tc>
          <w:tcPr>
            <w:tcW w:w="534" w:type="dxa"/>
          </w:tcPr>
          <w:p>
            <w:pPr>
              <w:spacing w:before="60" w:after="60"/>
              <w:rPr>
                <w:spacing w:val="-6"/>
              </w:rPr>
            </w:pPr>
            <w:r>
              <w:rPr>
                <w:spacing w:val="-6"/>
              </w:rPr>
              <w:t>14</w:t>
            </w:r>
          </w:p>
        </w:tc>
        <w:tc>
          <w:tcPr>
            <w:tcW w:w="3054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Изготвяне на препоръки на експертната група относно приноса на спорта за пригодността за заетост на младите хора, включително на младите професионални спортисти и спортистки, и създаването на работни места в спорта и свързания с него пазар на труда</w:t>
            </w:r>
          </w:p>
        </w:tc>
        <w:tc>
          <w:tcPr>
            <w:tcW w:w="156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Експертна група по управление на човешките ресурси в спорта</w:t>
            </w:r>
          </w:p>
        </w:tc>
        <w:tc>
          <w:tcPr>
            <w:tcW w:w="96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Второ полугодие на 2016 г.</w:t>
            </w:r>
          </w:p>
        </w:tc>
        <w:tc>
          <w:tcPr>
            <w:tcW w:w="1371" w:type="dxa"/>
            <w:gridSpan w:val="2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В процес на изпълнение</w:t>
            </w:r>
          </w:p>
        </w:tc>
        <w:tc>
          <w:tcPr>
            <w:tcW w:w="1629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Предстои представяне през РГС</w:t>
            </w:r>
          </w:p>
        </w:tc>
      </w:tr>
      <w:tr>
        <w:trPr>
          <w:cantSplit/>
          <w:tblHeader/>
        </w:trPr>
        <w:tc>
          <w:tcPr>
            <w:tcW w:w="534" w:type="dxa"/>
          </w:tcPr>
          <w:p>
            <w:pPr>
              <w:spacing w:before="60" w:after="60"/>
              <w:rPr>
                <w:spacing w:val="-6"/>
              </w:rPr>
            </w:pPr>
            <w:r>
              <w:rPr>
                <w:spacing w:val="-6"/>
              </w:rPr>
              <w:t>15</w:t>
            </w:r>
          </w:p>
        </w:tc>
        <w:tc>
          <w:tcPr>
            <w:tcW w:w="3054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Изготвяне на практически насоки за съответствие на националните квалификации с международните стандарти за квалификации на международната спортна федерация</w:t>
            </w:r>
          </w:p>
        </w:tc>
        <w:tc>
          <w:tcPr>
            <w:tcW w:w="156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Експертна група по управление на човешките ресурси в спорта</w:t>
            </w:r>
          </w:p>
        </w:tc>
        <w:tc>
          <w:tcPr>
            <w:tcW w:w="96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Второ полугодие на 2015 г.</w:t>
            </w:r>
          </w:p>
        </w:tc>
        <w:tc>
          <w:tcPr>
            <w:tcW w:w="1371" w:type="dxa"/>
            <w:gridSpan w:val="2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Завършено</w:t>
            </w:r>
          </w:p>
        </w:tc>
        <w:tc>
          <w:tcPr>
            <w:tcW w:w="1629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Представено пред РГС на 05.12.2016 г.</w:t>
            </w:r>
          </w:p>
        </w:tc>
      </w:tr>
      <w:tr>
        <w:trPr>
          <w:cantSplit/>
          <w:tblHeader/>
        </w:trPr>
        <w:tc>
          <w:tcPr>
            <w:tcW w:w="534" w:type="dxa"/>
          </w:tcPr>
          <w:p>
            <w:pPr>
              <w:spacing w:before="60" w:after="60"/>
              <w:rPr>
                <w:spacing w:val="-6"/>
              </w:rPr>
            </w:pPr>
            <w:r>
              <w:rPr>
                <w:spacing w:val="-6"/>
              </w:rPr>
              <w:t>16</w:t>
            </w:r>
          </w:p>
        </w:tc>
        <w:tc>
          <w:tcPr>
            <w:tcW w:w="3054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Изготвяне на доклад за актуалното състояние във връзка с изпълнението на насоките на ЕС относно двойната кариера</w:t>
            </w:r>
          </w:p>
        </w:tc>
        <w:tc>
          <w:tcPr>
            <w:tcW w:w="156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Експертна група по управление на човешките ресурси в спорта</w:t>
            </w:r>
          </w:p>
        </w:tc>
        <w:tc>
          <w:tcPr>
            <w:tcW w:w="960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Първо полугодие на 2017 г.</w:t>
            </w:r>
          </w:p>
        </w:tc>
        <w:tc>
          <w:tcPr>
            <w:tcW w:w="1371" w:type="dxa"/>
            <w:gridSpan w:val="2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В процес на изпълнение</w:t>
            </w:r>
          </w:p>
        </w:tc>
        <w:tc>
          <w:tcPr>
            <w:tcW w:w="1629" w:type="dxa"/>
          </w:tcPr>
          <w:p>
            <w:pPr>
              <w:spacing w:before="60" w:after="60"/>
              <w:jc w:val="left"/>
              <w:rPr>
                <w:spacing w:val="-6"/>
              </w:rPr>
            </w:pPr>
            <w:r>
              <w:rPr>
                <w:spacing w:val="-6"/>
              </w:rPr>
              <w:t>Предстои представяне през РГС</w:t>
            </w:r>
          </w:p>
        </w:tc>
      </w:tr>
    </w:tbl>
    <w:p>
      <w:pPr>
        <w:spacing w:line="276" w:lineRule="auto"/>
      </w:pPr>
    </w:p>
    <w:p/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17862220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1</w:t>
        </w:r>
        <w:r>
          <w:fldChar w:fldCharType="end"/>
        </w:r>
      </w:p>
    </w:sdtContent>
  </w:sdt>
  <w:p>
    <w:pPr>
      <w:pStyle w:val="Footer"/>
      <w:rPr>
        <w:rFonts w:ascii="Arial" w:hAnsi="Arial" w:cs="Arial"/>
        <w:b/>
        <w:sz w:val="4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01A06170DCE044B1BE494360452B70E4"/>
    <w:docVar w:name="LW_CROSSREFERENCE" w:val="&lt;UNUSED&gt;"/>
    <w:docVar w:name="LW_DocType" w:val="NORMAL"/>
    <w:docVar w:name="LW_EMISSION" w:val="20.1.2017"/>
    <w:docVar w:name="LW_EMISSION_ISODATE" w:val="2017-01-20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0?\u1079?\u1087?\u1098?\u1083?\u1085?\u1077?\u1085?\u1080?\u1077?\u1090?\u1086? \u1080? \u1094?\u1077?\u1083?\u1077?\u1089?\u1098?\u1086?\u1073?\u1088?\u1072?\u1079?\u1085?\u1086?\u1089?\u1090?\u1090?\u1072? \u1085?\u1072? \u1088?\u1072?\u1073?\u1086?\u1090?\u1085?\u1080?\u1103? \u1087?\u1083?\u1072?\u1085? \u1085?\u1072? \u1045?\u1074?\u1088?\u1086?\u1087?\u1077?\u1081?\u1089?\u1082?\u1080?\u1103? \u1089?\u1098?\u1102?\u1079? \u1079?\u1072? \u1089?\u1087?\u1086?\u1088?\u1090?\u1072? \u1079?\u1072? \u1087?\u1077?\u1088?\u1080?\u1086?\u1076?\u1072? 2014\u8212?2017 \u1075?.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7) 22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71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 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noProof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noProof/>
      <w:sz w:val="24"/>
      <w:szCs w:val="24"/>
      <w:lang w:eastAsia="bg-BG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noProof w:val="0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noProof w:val="0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  <w:rPr>
      <w:noProof w:val="0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noProof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noProof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noProof/>
      <w:sz w:val="24"/>
      <w:szCs w:val="24"/>
      <w:lang w:eastAsia="bg-BG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noProof w:val="0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noProof w:val="0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  <w:rPr>
      <w:noProof w:val="0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noProof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861</Words>
  <Characters>4851</Characters>
  <Application>Microsoft Office Word</Application>
  <DocSecurity>0</DocSecurity>
  <Lines>485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LAUBACH Liliane (PMO)</dc:creator>
  <cp:lastModifiedBy>DIGIT/A3</cp:lastModifiedBy>
  <cp:revision>26</cp:revision>
  <dcterms:created xsi:type="dcterms:W3CDTF">2016-12-12T13:07:00Z</dcterms:created>
  <dcterms:modified xsi:type="dcterms:W3CDTF">2017-01-20T11:49:00Z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2</vt:lpwstr>
  </property>
  <property fmtid="{D5CDD505-2E9C-101B-9397-08002B2CF9AE}" pid="4" name="Part">
    <vt:lpwstr>&lt;UNUSED&gt;</vt:lpwstr>
  </property>
  <property fmtid="{D5CDD505-2E9C-101B-9397-08002B2CF9AE}" pid="5" name="Total parts">
    <vt:lpwstr>&lt;UNUSED&gt;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