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026063C58AE94AE18DC7F3CFE915E72B" style="width:450.45pt;height:424.5pt">
            <v:imagedata r:id="rId8" o:title=""/>
          </v:shape>
        </w:pict>
      </w:r>
    </w:p>
    <w:p>
      <w:pPr>
        <w:pStyle w:val="Pagedecouverture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ПРИЛОЖЕНИЯ</w:t>
      </w:r>
    </w:p>
    <w:p>
      <w:pPr>
        <w:pStyle w:val="Accompagnant"/>
        <w:rPr>
          <w:noProof/>
        </w:rPr>
      </w:pPr>
      <w:r>
        <w:rPr>
          <w:noProof/>
        </w:rPr>
        <w:t>към</w:t>
      </w:r>
    </w:p>
    <w:p>
      <w:pPr>
        <w:pStyle w:val="Typeacteprincipal"/>
        <w:rPr>
          <w:noProof/>
        </w:rPr>
      </w:pPr>
      <w:r>
        <w:rPr>
          <w:noProof/>
        </w:rPr>
        <w:t>Предложение за Решение на Съвета</w:t>
      </w:r>
    </w:p>
    <w:p>
      <w:pPr>
        <w:pStyle w:val="Objetacteprincipal"/>
        <w:rPr>
          <w:noProof/>
        </w:rPr>
      </w:pPr>
      <w:r>
        <w:rPr>
          <w:noProof/>
        </w:rPr>
        <w:t>относно позицията, която да бъде приета от името на Европейския съюз в рамките на Съвместния комитет ЕС — Мексико във връзка с измененията на приложение III към Решение № 2/2000 на Съвместния съвет ЕО — Мексико от 23 март 2000 г. по отношение на определението на понятието „продукти с произход“ и методите за административно сътрудничество</w:t>
      </w:r>
    </w:p>
    <w:p>
      <w:pPr>
        <w:framePr w:wrap="around" w:vAnchor="page" w:hAnchor="text" w:xAlign="center" w:y="14741"/>
        <w:spacing w:before="0" w:after="600"/>
        <w:rPr>
          <w:rFonts w:eastAsia="Calibri"/>
          <w:b/>
          <w:caps/>
          <w:noProof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noProof/>
          <w:color w:val="000000"/>
          <w:szCs w:val="24"/>
        </w:rPr>
      </w:pPr>
      <w:r>
        <w:rPr>
          <w:b/>
          <w:noProof/>
          <w:color w:val="000000"/>
        </w:rPr>
        <w:t>РЕШЕНИЕ №.../... НА СЪВМЕСТНИЯ КОМИТЕТ ЕВРОПЕЙСКИ СЪЮЗ — МЕКСИКО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bCs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noProof/>
          <w:color w:val="000000"/>
          <w:szCs w:val="24"/>
        </w:rPr>
      </w:pPr>
      <w:r>
        <w:rPr>
          <w:b/>
          <w:noProof/>
          <w:color w:val="000000"/>
        </w:rPr>
        <w:t>от XX XXXXXX XXXX година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bCs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noProof/>
          <w:color w:val="000000"/>
          <w:szCs w:val="24"/>
        </w:rPr>
      </w:pPr>
      <w:r>
        <w:rPr>
          <w:b/>
          <w:noProof/>
          <w:color w:val="000000"/>
        </w:rPr>
        <w:t>във връзка с измененията на приложение III към Решение № 2/2000 на Съвместния съвет ЕО — Мексико от 23 март 2000 г. относно определението на понятието „продукти с произход“ и методите на административно сътрудничество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СЪВМЕСТНИЯТ КОМИТЕТ, </w:t>
      </w:r>
    </w:p>
    <w:p>
      <w:pPr>
        <w:autoSpaceDE w:val="0"/>
        <w:autoSpaceDN w:val="0"/>
        <w:adjustRightInd w:val="0"/>
        <w:spacing w:before="0" w:after="0"/>
        <w:jc w:val="left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като взе предвид Решение № 2/2000 на Съвместния съвет ЕС — Мексико от 23 март 2000 г. (наричано по-долу „Решение № 2/2000“) и приложение III към него, и по-специално член 38 от него,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като има предвид, че: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ind w:left="426" w:hanging="426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(1)</w:t>
      </w:r>
      <w:r>
        <w:rPr>
          <w:noProof/>
        </w:rPr>
        <w:tab/>
      </w:r>
      <w:r>
        <w:rPr>
          <w:noProof/>
          <w:color w:val="000000"/>
        </w:rPr>
        <w:t xml:space="preserve">В приложение III към Решение № 2/2000 се установяват правилата за произход на продуктите, произхождащи от територията на страните по Споразумението. </w:t>
      </w:r>
    </w:p>
    <w:p>
      <w:pPr>
        <w:autoSpaceDE w:val="0"/>
        <w:autoSpaceDN w:val="0"/>
        <w:adjustRightInd w:val="0"/>
        <w:spacing w:before="0" w:after="0"/>
        <w:jc w:val="left"/>
        <w:rPr>
          <w:rFonts w:ascii="EUAlbertina" w:eastAsia="Times New Roman" w:hAnsi="EUAlbertina" w:cs="EUAlbertina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ind w:left="426" w:hanging="426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(2)</w:t>
      </w:r>
      <w:r>
        <w:rPr>
          <w:noProof/>
        </w:rPr>
        <w:tab/>
      </w:r>
      <w:r>
        <w:rPr>
          <w:noProof/>
          <w:color w:val="000000"/>
        </w:rPr>
        <w:t>Европейският съюз е в митнически съюзи съответно с Княжество Андора и с Република Сан Марино и в резултат на това стоките с произход от Мексико се ползват от преференциално третиране, когато се изнасят за тези две държави.</w:t>
      </w:r>
    </w:p>
    <w:p>
      <w:pPr>
        <w:autoSpaceDE w:val="0"/>
        <w:autoSpaceDN w:val="0"/>
        <w:adjustRightInd w:val="0"/>
        <w:spacing w:before="0" w:after="0"/>
        <w:ind w:left="426" w:hanging="426"/>
        <w:rPr>
          <w:rFonts w:ascii="EUAlbertina" w:eastAsia="Times New Roman" w:hAnsi="EUAlbertina" w:cs="EUAlbertina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ind w:left="426" w:hanging="426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(3) Беше постигнато споразумение, че Мексико ще приема продуктите, включени в глави 25—97 от Хармонизираната система и с произход от Княжество Андора, както и продукти, включени в глави 1—97 от Хармонизираната система и с произход от Република Сан Марино, като продукти с произход от ЕС по смисъла на приложение III към Решение № 2/2000. </w:t>
      </w:r>
    </w:p>
    <w:p>
      <w:pPr>
        <w:autoSpaceDE w:val="0"/>
        <w:autoSpaceDN w:val="0"/>
        <w:adjustRightInd w:val="0"/>
        <w:spacing w:before="0" w:after="0"/>
        <w:ind w:left="426" w:hanging="426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ind w:left="426" w:hanging="426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(4)</w:t>
      </w:r>
      <w:r>
        <w:rPr>
          <w:noProof/>
        </w:rPr>
        <w:tab/>
      </w:r>
      <w:r>
        <w:rPr>
          <w:noProof/>
          <w:color w:val="000000"/>
        </w:rPr>
        <w:t xml:space="preserve">Към приложение III към Решение № 2/2000 следва да бъде добавено ново допълнение VI, което да позволи при внос от Мексико посочените продукти да се третират като продукти с произход от Европейския съюз и в което да се </w:t>
      </w:r>
      <w:r>
        <w:rPr>
          <w:noProof/>
          <w:color w:val="000000"/>
        </w:rPr>
        <w:lastRenderedPageBreak/>
        <w:t xml:space="preserve">установят разпоредби относно прилагането на приложение III за същите продукти. </w:t>
      </w:r>
    </w:p>
    <w:p>
      <w:pPr>
        <w:autoSpaceDE w:val="0"/>
        <w:autoSpaceDN w:val="0"/>
        <w:adjustRightInd w:val="0"/>
        <w:spacing w:before="0" w:after="0"/>
        <w:ind w:left="426" w:hanging="426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ind w:left="426" w:hanging="426"/>
        <w:rPr>
          <w:rFonts w:eastAsia="Times New Roman"/>
          <w:i/>
          <w:noProof/>
          <w:color w:val="000000"/>
          <w:szCs w:val="24"/>
        </w:rPr>
      </w:pPr>
      <w:r>
        <w:rPr>
          <w:noProof/>
          <w:color w:val="000000"/>
        </w:rPr>
        <w:t>(5)</w:t>
      </w:r>
      <w:r>
        <w:rPr>
          <w:noProof/>
        </w:rPr>
        <w:tab/>
      </w:r>
      <w:r>
        <w:rPr>
          <w:noProof/>
          <w:color w:val="000000"/>
        </w:rPr>
        <w:t>На XX/XX/2017 г. Съвместният комитет прие Решение № 1/2017, с което за четвърти път се удължава срокът на прилагане на специфичните правила за произход за някои химични продукти от позиции 2914 и 2915 по Хармонизираната система. Удължаването на срока, предвидено в Решение № 1/2017, се прилага до 31 декември 2019 г.</w:t>
      </w:r>
    </w:p>
    <w:p>
      <w:pPr>
        <w:autoSpaceDE w:val="0"/>
        <w:autoSpaceDN w:val="0"/>
        <w:adjustRightInd w:val="0"/>
        <w:spacing w:before="0" w:after="0"/>
        <w:ind w:left="426" w:hanging="426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ind w:left="426" w:hanging="426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(6)</w:t>
      </w:r>
      <w:r>
        <w:rPr>
          <w:noProof/>
        </w:rPr>
        <w:tab/>
      </w:r>
      <w:r>
        <w:rPr>
          <w:noProof/>
          <w:color w:val="000000"/>
        </w:rPr>
        <w:t>Счита се за уместно да се предвиди специфичните правила за произход, чието прилагане бе удължено по силата на приложение I към Решение № 1/2017, да се прилагат безсрочно, тъй като те са в съответствие с принципите за осъвременяване на Споразумението между Мексико и Европейския съюз.</w:t>
      </w:r>
    </w:p>
    <w:p>
      <w:pPr>
        <w:autoSpaceDE w:val="0"/>
        <w:autoSpaceDN w:val="0"/>
        <w:adjustRightInd w:val="0"/>
        <w:spacing w:before="0" w:after="0"/>
        <w:ind w:left="426" w:hanging="426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ind w:left="426" w:hanging="426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(7)</w:t>
      </w:r>
      <w:r>
        <w:rPr>
          <w:noProof/>
        </w:rPr>
        <w:tab/>
      </w:r>
      <w:r>
        <w:rPr>
          <w:noProof/>
          <w:color w:val="000000"/>
        </w:rPr>
        <w:t>Приложение III към Решение № 2/2000 на Съвместния съвет ЕО — Мексико, следва да бъде съответно изменено,</w:t>
      </w:r>
    </w:p>
    <w:p>
      <w:pPr>
        <w:autoSpaceDE w:val="0"/>
        <w:autoSpaceDN w:val="0"/>
        <w:adjustRightInd w:val="0"/>
        <w:spacing w:before="0" w:after="0"/>
        <w:ind w:left="426" w:hanging="426"/>
        <w:rPr>
          <w:rFonts w:ascii="EUAlbertina" w:eastAsia="Times New Roman" w:hAnsi="EUAlbertina" w:cs="EUAlbertina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ПРИЕ НАСТОЯЩОТО РЕШЕНИЕ: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i/>
          <w:iCs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i/>
          <w:iCs/>
          <w:noProof/>
          <w:color w:val="000000"/>
          <w:szCs w:val="24"/>
        </w:rPr>
      </w:pPr>
      <w:r>
        <w:rPr>
          <w:i/>
          <w:noProof/>
          <w:color w:val="000000"/>
        </w:rPr>
        <w:t>Член 1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1. Допълнение II към приложение III към Решение № 2/2000 се изменя, както е посочено в приложение I към настоящото решение.</w:t>
      </w:r>
    </w:p>
    <w:p>
      <w:pPr>
        <w:autoSpaceDE w:val="0"/>
        <w:autoSpaceDN w:val="0"/>
        <w:adjustRightInd w:val="0"/>
        <w:spacing w:before="0" w:after="0"/>
        <w:jc w:val="left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2. Към приложение III към Решение № 2/2000 се добавя ново допълнение VI, съдържащо се в приложение II към настоящото решение.</w:t>
      </w:r>
    </w:p>
    <w:p>
      <w:pPr>
        <w:autoSpaceDE w:val="0"/>
        <w:autoSpaceDN w:val="0"/>
        <w:adjustRightInd w:val="0"/>
        <w:spacing w:before="0" w:after="0"/>
        <w:rPr>
          <w:rFonts w:eastAsia="Calibri"/>
          <w:noProof/>
          <w:color w:val="000000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i/>
          <w:iCs/>
          <w:noProof/>
          <w:color w:val="000000"/>
          <w:szCs w:val="24"/>
        </w:rPr>
      </w:pPr>
      <w:r>
        <w:rPr>
          <w:i/>
          <w:noProof/>
          <w:color w:val="000000"/>
        </w:rPr>
        <w:t>Член 2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Настоящото решение влиза в сила на първия ден от втория месец, следващ датата, на която страните са се уведомили взаимно за приключването на необходимите за целта процедури.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left"/>
        <w:rPr>
          <w:rFonts w:ascii="EUAlbertina" w:eastAsia="Times New Roman" w:hAnsi="EUAlbertina" w:cs="EUAlbertina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left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Съставено в XXXX, на XX XXXX 2017 г.</w:t>
      </w:r>
    </w:p>
    <w:p>
      <w:pPr>
        <w:autoSpaceDE w:val="0"/>
        <w:autoSpaceDN w:val="0"/>
        <w:adjustRightInd w:val="0"/>
        <w:spacing w:before="0" w:after="0"/>
        <w:jc w:val="center"/>
        <w:rPr>
          <w:rFonts w:ascii="EUAlbertina" w:eastAsia="Times New Roman" w:hAnsi="EUAlbertina" w:cs="EUAlbertina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ascii="EUAlbertina" w:eastAsia="Times New Roman" w:hAnsi="EUAlbertina" w:cs="EUAlbertina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right"/>
        <w:rPr>
          <w:rFonts w:ascii="EUAlbertina" w:eastAsia="Times New Roman" w:hAnsi="EUAlbertina" w:cs="EUAlbertina"/>
          <w:i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i/>
          <w:noProof/>
          <w:color w:val="000000"/>
          <w:szCs w:val="24"/>
        </w:rPr>
      </w:pPr>
      <w:r>
        <w:rPr>
          <w:i/>
          <w:noProof/>
          <w:color w:val="000000"/>
        </w:rPr>
        <w:t>За Съвместния комитет</w:t>
      </w:r>
    </w:p>
    <w:p>
      <w:pPr>
        <w:autoSpaceDE w:val="0"/>
        <w:autoSpaceDN w:val="0"/>
        <w:adjustRightInd w:val="0"/>
        <w:spacing w:before="0" w:after="0"/>
        <w:jc w:val="center"/>
        <w:rPr>
          <w:rFonts w:ascii="EUAlbertina" w:eastAsia="Times New Roman" w:hAnsi="EUAlbertina" w:cs="EUAlbertina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ascii="EUAlbertina" w:eastAsia="Times New Roman" w:hAnsi="EUAlbertina" w:cs="EUAlbertina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ascii="EUAlbertina" w:eastAsia="Times New Roman" w:hAnsi="EUAlbertina" w:cs="EUAlbertina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ascii="EUAlbertina" w:eastAsia="Times New Roman" w:hAnsi="EUAlbertina" w:cs="EUAlbertina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noProof/>
          <w:color w:val="000000"/>
          <w:szCs w:val="24"/>
        </w:rPr>
      </w:pPr>
      <w:r>
        <w:rPr>
          <w:noProof/>
        </w:rPr>
        <w:br w:type="page"/>
      </w:r>
      <w:r>
        <w:rPr>
          <w:b/>
          <w:noProof/>
          <w:color w:val="000000"/>
        </w:rPr>
        <w:lastRenderedPageBreak/>
        <w:t>ПРИЛОЖЕНИЕ I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В допълнение II към приложение III</w:t>
      </w:r>
      <w:r>
        <w:rPr>
          <w:noProof/>
        </w:rPr>
        <w:t xml:space="preserve"> </w:t>
      </w:r>
      <w:r>
        <w:rPr>
          <w:noProof/>
          <w:color w:val="000000"/>
        </w:rPr>
        <w:t>към Решение № 2/2000 текстът за позиции 2914 и 2915 по ХС се заменя със следното:</w:t>
      </w:r>
    </w:p>
    <w:p>
      <w:pPr>
        <w:autoSpaceDE w:val="0"/>
        <w:autoSpaceDN w:val="0"/>
        <w:adjustRightInd w:val="0"/>
        <w:spacing w:before="0" w:after="0"/>
        <w:jc w:val="left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37"/>
        <w:gridCol w:w="3069"/>
        <w:gridCol w:w="2206"/>
        <w:gridCol w:w="2208"/>
      </w:tblGrid>
      <w:tr>
        <w:trPr>
          <w:tblHeader/>
        </w:trPr>
        <w:tc>
          <w:tcPr>
            <w:tcW w:w="7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>
            <w:pPr>
              <w:autoSpaceDE w:val="0"/>
              <w:autoSpaceDN w:val="0"/>
              <w:jc w:val="center"/>
              <w:rPr>
                <w:rFonts w:eastAsia="Times New Roman"/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„Позиция по ХС</w:t>
            </w:r>
          </w:p>
        </w:tc>
        <w:tc>
          <w:tcPr>
            <w:tcW w:w="176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>
            <w:pPr>
              <w:autoSpaceDE w:val="0"/>
              <w:autoSpaceDN w:val="0"/>
              <w:jc w:val="center"/>
              <w:rPr>
                <w:rFonts w:eastAsia="Times New Roman"/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Описание на продукта</w:t>
            </w:r>
          </w:p>
        </w:tc>
        <w:tc>
          <w:tcPr>
            <w:tcW w:w="253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>
            <w:pPr>
              <w:autoSpaceDE w:val="0"/>
              <w:autoSpaceDN w:val="0"/>
              <w:jc w:val="center"/>
              <w:rPr>
                <w:rFonts w:eastAsia="Times New Roman"/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Обработка или преработка, осъществена върху материали без произход, която придава произход</w:t>
            </w:r>
          </w:p>
        </w:tc>
      </w:tr>
      <w:tr>
        <w:trPr>
          <w:tblHeader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>
            <w:pPr>
              <w:autoSpaceDE w:val="0"/>
              <w:autoSpaceDN w:val="0"/>
              <w:jc w:val="center"/>
              <w:rPr>
                <w:rFonts w:eastAsia="Times New Roman"/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(1)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>
            <w:pPr>
              <w:autoSpaceDE w:val="0"/>
              <w:autoSpaceDN w:val="0"/>
              <w:jc w:val="center"/>
              <w:rPr>
                <w:rFonts w:eastAsia="Times New Roman"/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(2)</w:t>
            </w:r>
          </w:p>
        </w:tc>
        <w:tc>
          <w:tcPr>
            <w:tcW w:w="253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rFonts w:eastAsia="Times New Roman"/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(3)                  или                     (4)</w:t>
            </w:r>
          </w:p>
        </w:tc>
      </w:tr>
      <w:tr>
        <w:trPr>
          <w:tblHeader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>
            <w:pPr>
              <w:autoSpaceDE w:val="0"/>
              <w:autoSpaceDN w:val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 2914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>
            <w:pPr>
              <w:numPr>
                <w:ilvl w:val="0"/>
                <w:numId w:val="5"/>
              </w:numPr>
              <w:autoSpaceDE w:val="0"/>
              <w:autoSpaceDN w:val="0"/>
              <w:ind w:left="357" w:hanging="357"/>
              <w:jc w:val="lef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Диацетоналкохол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ind w:left="357" w:hanging="357"/>
              <w:jc w:val="lef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Метилизобутилкетон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ind w:left="357" w:hanging="357"/>
              <w:jc w:val="lef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Мезитилов оксид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Производство от ацетон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Производство, при което се извършва химична реакция*</w:t>
            </w:r>
          </w:p>
        </w:tc>
      </w:tr>
      <w:tr>
        <w:trPr>
          <w:tblHeader/>
        </w:trPr>
        <w:tc>
          <w:tcPr>
            <w:tcW w:w="709" w:type="pct"/>
            <w:tcBorders>
              <w:left w:val="single" w:sz="4" w:space="0" w:color="auto"/>
              <w:right w:val="single" w:sz="2" w:space="0" w:color="auto"/>
            </w:tcBorders>
          </w:tcPr>
          <w:p>
            <w:pPr>
              <w:autoSpaceDE w:val="0"/>
              <w:autoSpaceDN w:val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2915</w:t>
            </w:r>
          </w:p>
        </w:tc>
        <w:tc>
          <w:tcPr>
            <w:tcW w:w="1760" w:type="pct"/>
            <w:tcBorders>
              <w:left w:val="single" w:sz="2" w:space="0" w:color="auto"/>
              <w:right w:val="single" w:sz="2" w:space="0" w:color="auto"/>
            </w:tcBorders>
          </w:tcPr>
          <w:p>
            <w:pPr>
              <w:autoSpaceDE w:val="0"/>
              <w:autoSpaceDN w:val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Наситени ациклени монокарбоксилни киселини, и техните анхидриди, халогениди, пероксиди и пероксикиселини; техните халогено-, сулфо-, нитро- или нитрозопроизводни</w:t>
            </w:r>
          </w:p>
        </w:tc>
        <w:tc>
          <w:tcPr>
            <w:tcW w:w="1265" w:type="pct"/>
            <w:tcBorders>
              <w:left w:val="single" w:sz="2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Производство от материали от която и да било позиция. При все това стойността на всички използвани материали от позиции 2915 и 2916 не може да надвишава 20 % от цената на продукта франко завода</w:t>
            </w:r>
          </w:p>
        </w:tc>
        <w:tc>
          <w:tcPr>
            <w:tcW w:w="1266" w:type="pct"/>
            <w:tcBorders>
              <w:left w:val="single" w:sz="2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Производство, при което стойността на всички използвани материали не надвишава 40 % от цената на продукта франко завода</w:t>
            </w:r>
          </w:p>
        </w:tc>
      </w:tr>
      <w:tr>
        <w:trPr>
          <w:tblHeader/>
        </w:trPr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>
            <w:pPr>
              <w:autoSpaceDE w:val="0"/>
              <w:autoSpaceDN w:val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1760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>
            <w:pPr>
              <w:numPr>
                <w:ilvl w:val="0"/>
                <w:numId w:val="6"/>
              </w:numPr>
              <w:autoSpaceDE w:val="0"/>
              <w:autoSpaceDN w:val="0"/>
              <w:jc w:val="lef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Оцетен анхидрид, етилов и n-бутилов ацетат, винилов ацетат, изопропилов и метиламилов ацетат, моно-, ди- или трихлороцетни киселини, техните соли и естери</w:t>
            </w:r>
          </w:p>
        </w:tc>
        <w:tc>
          <w:tcPr>
            <w:tcW w:w="1265" w:type="pc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Производство от материали от която и да било позиция. При все това стойността на всички използвани материали от позиция 2916 не може да надвишава 20 % от цената на продукта франко завода</w:t>
            </w:r>
          </w:p>
        </w:tc>
        <w:tc>
          <w:tcPr>
            <w:tcW w:w="1266" w:type="pc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Производство, при което се извършва химична реакция**</w:t>
            </w:r>
          </w:p>
        </w:tc>
      </w:tr>
    </w:tbl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*</w:t>
      </w:r>
      <w:r>
        <w:rPr>
          <w:noProof/>
        </w:rPr>
        <w:tab/>
      </w:r>
      <w:r>
        <w:rPr>
          <w:noProof/>
          <w:color w:val="000000"/>
        </w:rPr>
        <w:t>„Химичната реакция“ е процес (включително биохимичен процес), в резултат на който се получава молекула с нов строеж чрез разкъсване на вътрешномолекулните връзки и образуване на нови вътрешномолекулни връзки или чрез промяна на пространственото разположение на атомите в молекулата.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Следните процеси не следва да се вземат предвид за целите на произхода: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а)</w:t>
      </w:r>
      <w:r>
        <w:rPr>
          <w:noProof/>
        </w:rPr>
        <w:tab/>
      </w:r>
      <w:r>
        <w:rPr>
          <w:noProof/>
          <w:color w:val="000000"/>
        </w:rPr>
        <w:t>разтваряне във вода или в други разтворители;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б)</w:t>
      </w:r>
      <w:r>
        <w:rPr>
          <w:noProof/>
        </w:rPr>
        <w:tab/>
      </w:r>
      <w:r>
        <w:rPr>
          <w:noProof/>
          <w:color w:val="000000"/>
        </w:rPr>
        <w:t>отстраняване на разтворители, включително на вода в качеството ѝ на разтворител; или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в)</w:t>
      </w:r>
      <w:r>
        <w:rPr>
          <w:noProof/>
        </w:rPr>
        <w:tab/>
      </w:r>
      <w:r>
        <w:rPr>
          <w:noProof/>
          <w:color w:val="000000"/>
        </w:rPr>
        <w:t>добавяне или отстраняване на кристализационна вода.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** </w:t>
      </w:r>
      <w:r>
        <w:rPr>
          <w:noProof/>
        </w:rPr>
        <w:tab/>
      </w:r>
      <w:r>
        <w:rPr>
          <w:noProof/>
          <w:color w:val="000000"/>
        </w:rPr>
        <w:t>„Химичната реакция“ е процес (включително биохимичен процес), в резултат на който се получава молекула с нов строеж чрез разкъсване на вътрешномолекулните връзки и образуване на нови вътрешномолекулни връзки или чрез промяна на пространственото разположение на атомите в молекулата.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Следните процеси не следва да се вземат предвид за целите на произхода: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а)</w:t>
      </w:r>
      <w:r>
        <w:rPr>
          <w:noProof/>
        </w:rPr>
        <w:tab/>
      </w:r>
      <w:r>
        <w:rPr>
          <w:noProof/>
          <w:color w:val="000000"/>
        </w:rPr>
        <w:t>разтваряне във вода или в други разтворители;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б)</w:t>
      </w:r>
      <w:r>
        <w:rPr>
          <w:noProof/>
        </w:rPr>
        <w:tab/>
      </w:r>
      <w:r>
        <w:rPr>
          <w:noProof/>
          <w:color w:val="000000"/>
        </w:rPr>
        <w:t>отстраняване на разтворители, включително на вода в качеството ѝ на разтворител; или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в)</w:t>
      </w:r>
      <w:r>
        <w:rPr>
          <w:noProof/>
        </w:rPr>
        <w:tab/>
      </w:r>
      <w:r>
        <w:rPr>
          <w:noProof/>
          <w:color w:val="000000"/>
        </w:rPr>
        <w:t>добавяне или отстраняване на кристализационна вода. “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noProof/>
          <w:color w:val="000000"/>
          <w:szCs w:val="24"/>
        </w:rPr>
      </w:pPr>
      <w:r>
        <w:rPr>
          <w:noProof/>
        </w:rPr>
        <w:br w:type="page"/>
      </w:r>
      <w:r>
        <w:rPr>
          <w:b/>
          <w:noProof/>
          <w:color w:val="000000"/>
        </w:rPr>
        <w:lastRenderedPageBreak/>
        <w:t>ПРИЛОЖЕНИЕ II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Към приложение III към Решение № 2/2000</w:t>
      </w:r>
      <w:r>
        <w:rPr>
          <w:noProof/>
        </w:rPr>
        <w:t xml:space="preserve"> </w:t>
      </w:r>
      <w:r>
        <w:rPr>
          <w:noProof/>
          <w:color w:val="000000"/>
        </w:rPr>
        <w:t>се добавя следното допълнение VI:</w:t>
      </w:r>
    </w:p>
    <w:p>
      <w:pPr>
        <w:autoSpaceDE w:val="0"/>
        <w:autoSpaceDN w:val="0"/>
        <w:adjustRightInd w:val="0"/>
        <w:spacing w:before="0" w:after="0"/>
        <w:rPr>
          <w:rFonts w:eastAsia="Calibri"/>
          <w:noProof/>
          <w:color w:val="000000"/>
        </w:rPr>
      </w:pPr>
    </w:p>
    <w:p>
      <w:pPr>
        <w:spacing w:before="0" w:after="0"/>
        <w:jc w:val="center"/>
        <w:rPr>
          <w:rFonts w:eastAsia="Times New Roman"/>
          <w:i/>
          <w:noProof/>
          <w:szCs w:val="20"/>
        </w:rPr>
      </w:pPr>
      <w:r>
        <w:rPr>
          <w:i/>
          <w:noProof/>
        </w:rPr>
        <w:t>„Допълнение VI</w:t>
      </w:r>
    </w:p>
    <w:p>
      <w:pPr>
        <w:autoSpaceDE w:val="0"/>
        <w:autoSpaceDN w:val="0"/>
        <w:adjustRightInd w:val="0"/>
        <w:spacing w:before="0" w:after="0"/>
        <w:jc w:val="left"/>
        <w:rPr>
          <w:rFonts w:ascii="EUAlbertina" w:eastAsia="Times New Roman" w:hAnsi="EUAlbertina" w:cs="EUAlbertina"/>
          <w:noProof/>
          <w:color w:val="000000"/>
          <w:szCs w:val="24"/>
        </w:rPr>
      </w:pPr>
    </w:p>
    <w:p>
      <w:pPr>
        <w:widowControl w:val="0"/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noProof/>
          <w:color w:val="000000"/>
          <w:szCs w:val="24"/>
        </w:rPr>
      </w:pPr>
      <w:r>
        <w:rPr>
          <w:b/>
          <w:noProof/>
          <w:color w:val="000000"/>
        </w:rPr>
        <w:t>КНЯЖЕСТВО АНДОРА И РЕПУБЛИКА САН МАРИНО</w:t>
      </w:r>
    </w:p>
    <w:p>
      <w:pPr>
        <w:widowControl w:val="0"/>
        <w:autoSpaceDE w:val="0"/>
        <w:autoSpaceDN w:val="0"/>
        <w:adjustRightInd w:val="0"/>
        <w:spacing w:before="0" w:after="0"/>
        <w:jc w:val="left"/>
        <w:rPr>
          <w:rFonts w:eastAsia="Times New Roman"/>
          <w:noProof/>
          <w:color w:val="000000"/>
          <w:szCs w:val="24"/>
        </w:rPr>
      </w:pPr>
    </w:p>
    <w:p>
      <w:pPr>
        <w:widowControl w:val="0"/>
        <w:autoSpaceDE w:val="0"/>
        <w:autoSpaceDN w:val="0"/>
        <w:adjustRightInd w:val="0"/>
        <w:spacing w:before="0" w:after="0"/>
        <w:ind w:left="284" w:hanging="284"/>
        <w:rPr>
          <w:rFonts w:eastAsia="Times New Roman"/>
          <w:noProof/>
          <w:szCs w:val="20"/>
        </w:rPr>
      </w:pPr>
      <w:r>
        <w:rPr>
          <w:noProof/>
        </w:rPr>
        <w:t>1.</w:t>
      </w:r>
      <w:r>
        <w:rPr>
          <w:noProof/>
        </w:rPr>
        <w:tab/>
        <w:t>Докато е в сила митническият съюз, създаден с Решение 90/680/ЕИО на Съвета от 26 ноември 1990 г.</w:t>
      </w:r>
      <w:r>
        <w:rPr>
          <w:rStyle w:val="FootnoteReference"/>
          <w:noProof/>
        </w:rPr>
        <w:footnoteReference w:id="1"/>
      </w:r>
      <w:r>
        <w:rPr>
          <w:noProof/>
        </w:rPr>
        <w:t>, продуктите с произход от Княжество Андора, включени в глави 25—97 от Хармонизираната система, се приемат от Мексико в рамките на същия митнически режим като предоставения на продуктите, внасяни или с произход от Европейския съюз.</w:t>
      </w:r>
    </w:p>
    <w:p>
      <w:pPr>
        <w:widowControl w:val="0"/>
        <w:autoSpaceDE w:val="0"/>
        <w:autoSpaceDN w:val="0"/>
        <w:adjustRightInd w:val="0"/>
        <w:spacing w:before="0" w:after="0"/>
        <w:ind w:left="284" w:hanging="284"/>
        <w:rPr>
          <w:rFonts w:ascii="CG Times (WN)" w:eastAsia="Times New Roman" w:hAnsi="CG Times (WN)"/>
          <w:noProof/>
          <w:szCs w:val="20"/>
        </w:rPr>
      </w:pPr>
    </w:p>
    <w:p>
      <w:pPr>
        <w:widowControl w:val="0"/>
        <w:autoSpaceDE w:val="0"/>
        <w:autoSpaceDN w:val="0"/>
        <w:adjustRightInd w:val="0"/>
        <w:spacing w:before="0" w:after="0"/>
        <w:ind w:left="284" w:hanging="284"/>
        <w:rPr>
          <w:rFonts w:ascii="CG Times (WN)" w:eastAsia="Times New Roman" w:hAnsi="CG Times (WN)"/>
          <w:noProof/>
          <w:szCs w:val="20"/>
        </w:rPr>
      </w:pPr>
      <w:r>
        <w:rPr>
          <w:noProof/>
        </w:rPr>
        <w:t>2.</w:t>
      </w:r>
      <w:r>
        <w:rPr>
          <w:noProof/>
        </w:rPr>
        <w:tab/>
        <w:t>Докато е в сила митническият съюз, създаден с Решение 90/680/ЕИО на Съвета от 26 ноември 1990 г.</w:t>
      </w:r>
      <w:r>
        <w:rPr>
          <w:noProof/>
          <w:vertAlign w:val="superscript"/>
        </w:rPr>
        <w:t>1</w:t>
      </w:r>
      <w:r>
        <w:rPr>
          <w:noProof/>
        </w:rPr>
        <w:t>, продуктите с произход от Мексико, включени в глави 25—97 от Хармонизираната система, се ползват от същото преференциално тарифно третиране при внасянето си в Андора, с каквото се ползват в Европейския съюз.</w:t>
      </w:r>
    </w:p>
    <w:p>
      <w:pPr>
        <w:widowControl w:val="0"/>
        <w:autoSpaceDE w:val="0"/>
        <w:autoSpaceDN w:val="0"/>
        <w:adjustRightInd w:val="0"/>
        <w:spacing w:before="0" w:after="0"/>
        <w:ind w:left="284" w:hanging="284"/>
        <w:rPr>
          <w:rFonts w:ascii="CG Times (WN)" w:eastAsia="Times New Roman" w:hAnsi="CG Times (WN)"/>
          <w:noProof/>
          <w:szCs w:val="20"/>
        </w:rPr>
      </w:pPr>
    </w:p>
    <w:p>
      <w:pPr>
        <w:widowControl w:val="0"/>
        <w:autoSpaceDE w:val="0"/>
        <w:autoSpaceDN w:val="0"/>
        <w:adjustRightInd w:val="0"/>
        <w:spacing w:before="0" w:after="0"/>
        <w:ind w:left="284" w:hanging="284"/>
        <w:rPr>
          <w:rFonts w:eastAsia="Times New Roman"/>
          <w:noProof/>
          <w:szCs w:val="20"/>
        </w:rPr>
      </w:pPr>
      <w:r>
        <w:rPr>
          <w:noProof/>
        </w:rPr>
        <w:t>3.</w:t>
      </w:r>
      <w:r>
        <w:rPr>
          <w:noProof/>
        </w:rPr>
        <w:tab/>
        <w:t>Докато е в сила Споразумението за сътрудничество и митнически съюз между Европейската икономическа общност и Република Сан Марино, сключено в Брюксел на 16 декември 1991 г., продуктите с произход от Република Сан Марино, включени в глави 1—97 от Хармонизираната система, се приемат от Мексико в рамките на същия митнически режим като предоставения на продуктите, внасяни или с произход от Европейския съюз.</w:t>
      </w:r>
    </w:p>
    <w:p>
      <w:pPr>
        <w:widowControl w:val="0"/>
        <w:autoSpaceDE w:val="0"/>
        <w:autoSpaceDN w:val="0"/>
        <w:adjustRightInd w:val="0"/>
        <w:spacing w:before="0" w:after="0"/>
        <w:ind w:left="284" w:hanging="284"/>
        <w:rPr>
          <w:rFonts w:eastAsia="Times New Roman"/>
          <w:noProof/>
          <w:szCs w:val="20"/>
        </w:rPr>
      </w:pPr>
    </w:p>
    <w:p>
      <w:pPr>
        <w:widowControl w:val="0"/>
        <w:autoSpaceDE w:val="0"/>
        <w:autoSpaceDN w:val="0"/>
        <w:adjustRightInd w:val="0"/>
        <w:spacing w:before="0" w:after="0"/>
        <w:ind w:left="284" w:hanging="284"/>
        <w:rPr>
          <w:rFonts w:eastAsia="Times New Roman"/>
          <w:noProof/>
          <w:szCs w:val="20"/>
        </w:rPr>
      </w:pPr>
      <w:r>
        <w:rPr>
          <w:noProof/>
        </w:rPr>
        <w:t>4.</w:t>
      </w:r>
      <w:r>
        <w:rPr>
          <w:noProof/>
        </w:rPr>
        <w:tab/>
        <w:t>Докато е в сила Споразумението за сътрудничество и митнически съюз между Европейската икономическа общност и Република Сан Марино, сключено в Брюксел на 16 декември 1991 г., продуктите с произход от Мексико, включени в глави 1—97 от Хармонизираната система, се ползват от същото преференциално тарифно третиране при внасянето си в Република Сан Марино, с каквото се ползват в Европейския съюз.</w:t>
      </w:r>
    </w:p>
    <w:p>
      <w:pPr>
        <w:widowControl w:val="0"/>
        <w:autoSpaceDE w:val="0"/>
        <w:autoSpaceDN w:val="0"/>
        <w:adjustRightInd w:val="0"/>
        <w:spacing w:before="0" w:after="0"/>
        <w:ind w:left="284" w:hanging="284"/>
        <w:rPr>
          <w:rFonts w:eastAsia="Times New Roman"/>
          <w:noProof/>
          <w:szCs w:val="20"/>
        </w:rPr>
      </w:pPr>
    </w:p>
    <w:p>
      <w:pPr>
        <w:widowControl w:val="0"/>
        <w:autoSpaceDE w:val="0"/>
        <w:autoSpaceDN w:val="0"/>
        <w:adjustRightInd w:val="0"/>
        <w:spacing w:before="0" w:after="0"/>
        <w:ind w:left="284" w:hanging="284"/>
        <w:rPr>
          <w:rFonts w:eastAsia="Times New Roman"/>
          <w:noProof/>
          <w:szCs w:val="20"/>
        </w:rPr>
      </w:pPr>
      <w:r>
        <w:rPr>
          <w:noProof/>
        </w:rPr>
        <w:t>5.</w:t>
      </w:r>
      <w:r>
        <w:rPr>
          <w:noProof/>
        </w:rPr>
        <w:tab/>
        <w:t>Приложение III към Решение № 2/2000 на Съвместния съвет ЕО — Мексико от 23 март 2000 г. относно определението на понятието продукти с произход и методите на административно сътрудничество се прилага с необходимите изменения за търговията с продуктите, посочени в точки 1—4.</w:t>
      </w:r>
    </w:p>
    <w:p>
      <w:pPr>
        <w:widowControl w:val="0"/>
        <w:autoSpaceDE w:val="0"/>
        <w:autoSpaceDN w:val="0"/>
        <w:adjustRightInd w:val="0"/>
        <w:spacing w:before="0" w:after="0"/>
        <w:ind w:left="284" w:hanging="284"/>
        <w:rPr>
          <w:rFonts w:eastAsia="Times New Roman"/>
          <w:noProof/>
          <w:szCs w:val="20"/>
        </w:rPr>
      </w:pPr>
    </w:p>
    <w:p>
      <w:pPr>
        <w:widowControl w:val="0"/>
        <w:autoSpaceDE w:val="0"/>
        <w:autoSpaceDN w:val="0"/>
        <w:adjustRightInd w:val="0"/>
        <w:spacing w:before="0" w:after="0"/>
        <w:ind w:left="284" w:hanging="284"/>
        <w:rPr>
          <w:rFonts w:eastAsia="Times New Roman"/>
          <w:noProof/>
          <w:szCs w:val="20"/>
        </w:rPr>
      </w:pPr>
      <w:r>
        <w:rPr>
          <w:noProof/>
        </w:rPr>
        <w:t>6.</w:t>
      </w:r>
      <w:r>
        <w:rPr>
          <w:noProof/>
        </w:rPr>
        <w:tab/>
        <w:t xml:space="preserve">Износителят или негов упълномощен представител трябва да впише „Мексико“, както и „Княжество Андора“ или „Република Сан Марино“ в клетка 2 от сертификата за движение EUR.1 или в декларацията върху фактура. В допълнение тази информация се вписва в клетка 4 от сертификата за движение EUR.1 или в декларацията върху фактура в случая на продукти с </w:t>
      </w:r>
      <w:r>
        <w:rPr>
          <w:noProof/>
        </w:rPr>
        <w:lastRenderedPageBreak/>
        <w:t xml:space="preserve">произход от Княжество Андора или Република Сан Марино. </w:t>
      </w:r>
    </w:p>
    <w:p>
      <w:pPr>
        <w:widowControl w:val="0"/>
        <w:autoSpaceDE w:val="0"/>
        <w:autoSpaceDN w:val="0"/>
        <w:adjustRightInd w:val="0"/>
        <w:spacing w:before="0" w:after="0"/>
        <w:ind w:left="284" w:hanging="284"/>
        <w:rPr>
          <w:rFonts w:eastAsia="Times New Roman"/>
          <w:noProof/>
          <w:szCs w:val="20"/>
        </w:rPr>
      </w:pPr>
    </w:p>
    <w:p>
      <w:pPr>
        <w:widowControl w:val="0"/>
        <w:autoSpaceDE w:val="0"/>
        <w:autoSpaceDN w:val="0"/>
        <w:adjustRightInd w:val="0"/>
        <w:spacing w:before="0" w:after="0"/>
        <w:ind w:left="284" w:hanging="284"/>
        <w:rPr>
          <w:rFonts w:eastAsia="Times New Roman"/>
          <w:noProof/>
          <w:szCs w:val="20"/>
        </w:rPr>
      </w:pPr>
      <w:r>
        <w:rPr>
          <w:noProof/>
        </w:rPr>
        <w:t>7.</w:t>
      </w:r>
      <w:r>
        <w:rPr>
          <w:noProof/>
        </w:rPr>
        <w:tab/>
        <w:t xml:space="preserve">Европейският съюз изпраща на Мексико образци на сертификатите за движение EUR.1, печатите, които трябва да се използват от Княжество Андора и Република Сан Марино, както и адресите на органите, отговорни за процеса на проверки в Княжество Андора и Република Сан Марино. </w:t>
      </w:r>
    </w:p>
    <w:p>
      <w:pPr>
        <w:widowControl w:val="0"/>
        <w:autoSpaceDE w:val="0"/>
        <w:autoSpaceDN w:val="0"/>
        <w:adjustRightInd w:val="0"/>
        <w:spacing w:before="0" w:after="0"/>
        <w:ind w:left="284" w:hanging="284"/>
        <w:rPr>
          <w:rFonts w:eastAsia="Times New Roman"/>
          <w:noProof/>
          <w:szCs w:val="20"/>
        </w:rPr>
      </w:pPr>
    </w:p>
    <w:p>
      <w:pPr>
        <w:spacing w:before="0" w:after="160" w:line="259" w:lineRule="auto"/>
        <w:ind w:left="284" w:hanging="284"/>
        <w:contextualSpacing/>
        <w:rPr>
          <w:rFonts w:eastAsia="Times New Roman"/>
          <w:noProof/>
          <w:szCs w:val="20"/>
        </w:rPr>
      </w:pPr>
      <w:r>
        <w:rPr>
          <w:noProof/>
        </w:rPr>
        <w:t>8.</w:t>
      </w:r>
      <w:r>
        <w:rPr>
          <w:noProof/>
        </w:rPr>
        <w:tab/>
        <w:t>Ако компетентните правителствени органи на Княжество Андора или Република Сан Марино не спазват разпоредбите на приложение III, Мексико може да отнесе случая до Специалния комитет за митническо сътрудничество и правила за произход, създаден по силата на член 17 от Решение № 2/2000, с цел да се установят подходящи мерки за разрешаване на въпроса.“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6" w:h="16838"/>
      <w:pgMar w:top="1417" w:right="1701" w:bottom="141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90/680/ЕИО на Съвета от 26 ноември 1990 г. за сключване на Споразумение под формата на размяна на писма между Европейската икономическа общност и Княжество Андора (OВ L 374, 31.12.1990 г., стр. 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3E406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3E2B7C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1E464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020F2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A603A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E8E66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E8CCB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E2CA2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6A546A9F"/>
    <w:multiLevelType w:val="hybridMultilevel"/>
    <w:tmpl w:val="08D2CA34"/>
    <w:lvl w:ilvl="0" w:tplc="69D0D1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3">
    <w:nsid w:val="7F9F3EF0"/>
    <w:multiLevelType w:val="hybridMultilevel"/>
    <w:tmpl w:val="96E8BA6E"/>
    <w:lvl w:ilvl="0" w:tplc="69D0D1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</w:num>
  <w:num w:numId="6">
    <w:abstractNumId w:val="2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2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6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2-01 12:00:2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8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5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26063C58AE94AE18DC7F3CFE915E72B"/>
    <w:docVar w:name="LW_CROSSREFERENCE" w:val="&lt;UNUSED&gt;"/>
    <w:docVar w:name="LW_DocType" w:val="ANNEX"/>
    <w:docVar w:name="LW_EMISSION" w:val="8.2.2017"/>
    <w:docVar w:name="LW_EMISSION_ISODATE" w:val="2017-02-08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45?\u1057? \u8212? \u1052?\u1077?\u1082?\u1089?\u1080?\u1082?\u1086? \u1074?\u1098?\u1074? \u1074?\u1088?\u1098?\u1079?\u1082?\u1072? \u1089? \u1080?\u1079?\u1084?\u1077?\u1085?\u1077?\u1085?\u1080?\u1103?\u1090?\u1072? \u1085?\u1072? \u1087?\u1088?\u1080?\u1083?\u1086?\u1078?\u1077?\u1085?\u1080?\u1077? III \u1082?\u1098?\u1084? \u1056?\u1077?\u1096?\u1077?\u1085?\u1080?\u1077? \u8470? 2/2000 \u1085?\u1072? \u1057?\u1098?\u1074?\u1084?\u1077?\u1089?\u1090?\u1085?\u1080?\u1103? \u1089?\u1098?\u1074?\u1077?\u1090? \u1045?\u1054? \u8212? \u1052?\u1077?\u1082?\u1089?\u1080?\u1082?\u1086? \u1086?\u1090? 23 \u1084?\u1072?\u1088?\u1090? 2000 \u1075?. \u1087?\u1086? \u1086?\u1090?\u1085?\u1086?\u1096?\u1077?\u1085?\u1080?\u1077? \u1085?\u1072? \u1086?\u1087?\u1088?\u1077?\u1076?\u1077?\u1083?\u1077?\u1085?\u1080?\u1077?\u1090?\u1086? \u1085?\u1072? \u1087?\u1086?\u1085?\u1103?\u1090?\u1080?\u1077?\u1090?\u1086? \u8222?\u1087?\u1088?\u1086?\u1076?\u1091?\u1082?\u1090?\u1080? \u1089? \u1087?\u1088?\u1086?\u1080?\u1079?\u1093?\u1086?\u1076?\u8220? \u1080? \u1084?\u1077?\u1090?\u1086?\u1076?\u1080?\u1090?\u1077? \u1079?\u1072? \u1072?\u1076?\u1084?\u1080?\u1085?\u1080?\u1089?\u1090?\u1088?\u1072?\u1090?\u1080?\u1074?\u1085?\u1086? \u1089?\u1098?\u1090?\u1088?\u1091?\u1076?\u1085?\u1080?\u1095?\u1077?\u1089?\u1090?\u1074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7) 64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6</Pages>
  <Words>1333</Words>
  <Characters>7240</Characters>
  <Application>Microsoft Office Word</Application>
  <DocSecurity>0</DocSecurity>
  <Lines>233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 Gary (TAXUD)</dc:creator>
  <cp:lastModifiedBy>DIGIT/A3</cp:lastModifiedBy>
  <cp:revision>7</cp:revision>
  <dcterms:created xsi:type="dcterms:W3CDTF">2017-01-13T12:31:00Z</dcterms:created>
  <dcterms:modified xsi:type="dcterms:W3CDTF">2017-02-01T11:00:00Z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