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2F" w:rsidRDefault="009E7B4A" w:rsidP="009E7B4A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9496C3856C64BEC8FE10B3C14436B6D" style="width:450.6pt;height:392.3pt">
            <v:imagedata r:id="rId11" o:title=""/>
          </v:shape>
        </w:pict>
      </w:r>
    </w:p>
    <w:bookmarkEnd w:id="0"/>
    <w:p w:rsidR="00B85C2F" w:rsidRDefault="00B85C2F">
      <w:pPr>
        <w:rPr>
          <w:noProof/>
        </w:rPr>
        <w:sectPr w:rsidR="00B85C2F" w:rsidSect="009E7B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85C2F" w:rsidRDefault="009E7B4A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Annexe 1: Relocalisations depuis la Grèce au 8 novembre 2016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 w:rsidR="00B85C2F"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 w:rsidR="00B85C2F" w:rsidRDefault="00B8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bookmarkStart w:id="1" w:name="_GoBack"/>
            <w:bookmarkEnd w:id="1"/>
          </w:p>
          <w:p w:rsidR="00B85C2F" w:rsidRDefault="009E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État membre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 w:rsidR="00B85C2F" w:rsidRDefault="009E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Engagements formels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:rsidR="00B85C2F" w:rsidRDefault="00B8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 w:rsidR="00B85C2F" w:rsidRDefault="009E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Nombre 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de personnes effectivement relocalisées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 w:rsidR="00B85C2F" w:rsidRDefault="00B8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 w:rsidR="00B85C2F" w:rsidRDefault="009E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 juridiquement prévu dans les décisions du Conseil</w:t>
            </w:r>
          </w:p>
          <w:p w:rsidR="00B85C2F" w:rsidRDefault="00B8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414" w:type="dxa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1 491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2 415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 w:rsidR="00B85C2F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 w:rsidR="00B85C2F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1 655</w:t>
            </w:r>
          </w:p>
        </w:tc>
      </w:tr>
      <w:tr w:rsidR="00B85C2F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1 299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2 970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1 924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12 599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17 209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414" w:type="dxa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414" w:type="dxa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333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3 797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80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4 321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1 130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445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1 778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1 022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2 572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6 647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414" w:type="dxa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2 378</w:t>
            </w: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414" w:type="dxa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130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28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B85C2F" w:rsidRDefault="00B85C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B85C2F"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 w:rsidR="00B85C2F" w:rsidRDefault="009E7B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11 305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5 376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 w:rsidR="00B85C2F" w:rsidRDefault="009E7B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 w:rsidR="00B85C2F" w:rsidRDefault="00B85C2F">
      <w:pPr>
        <w:rPr>
          <w:rFonts w:ascii="Times New Roman" w:hAnsi="Times New Roman" w:cs="Times New Roman"/>
          <w:noProof/>
        </w:rPr>
      </w:pPr>
    </w:p>
    <w:sectPr w:rsidR="00B85C2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F" w:rsidRDefault="009E7B4A">
      <w:pPr>
        <w:spacing w:after="0" w:line="240" w:lineRule="auto"/>
      </w:pPr>
      <w:r>
        <w:separator/>
      </w:r>
    </w:p>
  </w:endnote>
  <w:endnote w:type="continuationSeparator" w:id="0">
    <w:p w:rsidR="00B85C2F" w:rsidRDefault="009E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A" w:rsidRPr="009E7B4A" w:rsidRDefault="009E7B4A" w:rsidP="009E7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A" w:rsidRPr="009E7B4A" w:rsidRDefault="009E7B4A" w:rsidP="009E7B4A">
    <w:pPr>
      <w:pStyle w:val="FooterCoverPage"/>
      <w:rPr>
        <w:rFonts w:ascii="Arial" w:hAnsi="Arial" w:cs="Arial"/>
        <w:b/>
        <w:sz w:val="48"/>
      </w:rPr>
    </w:pPr>
    <w:r w:rsidRPr="009E7B4A">
      <w:rPr>
        <w:rFonts w:ascii="Arial" w:hAnsi="Arial" w:cs="Arial"/>
        <w:b/>
        <w:sz w:val="48"/>
      </w:rPr>
      <w:t>FR</w:t>
    </w:r>
    <w:r w:rsidRPr="009E7B4A">
      <w:rPr>
        <w:rFonts w:ascii="Arial" w:hAnsi="Arial" w:cs="Arial"/>
        <w:b/>
        <w:sz w:val="48"/>
      </w:rPr>
      <w:tab/>
    </w:r>
    <w:r w:rsidRPr="009E7B4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9E7B4A">
      <w:tab/>
    </w:r>
    <w:proofErr w:type="spellStart"/>
    <w:r w:rsidRPr="009E7B4A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A" w:rsidRPr="009E7B4A" w:rsidRDefault="009E7B4A" w:rsidP="009E7B4A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F" w:rsidRDefault="00B85C2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C2F" w:rsidRDefault="009E7B4A">
        <w:pPr>
          <w:pStyle w:val="Footer"/>
          <w:jc w:val="center"/>
        </w:pPr>
        <w:r>
          <w:t>2</w:t>
        </w:r>
      </w:p>
    </w:sdtContent>
  </w:sdt>
  <w:p w:rsidR="00B85C2F" w:rsidRDefault="00B85C2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F" w:rsidRDefault="00B85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F" w:rsidRDefault="009E7B4A">
      <w:pPr>
        <w:spacing w:after="0" w:line="240" w:lineRule="auto"/>
      </w:pPr>
      <w:r>
        <w:separator/>
      </w:r>
    </w:p>
  </w:footnote>
  <w:footnote w:type="continuationSeparator" w:id="0">
    <w:p w:rsidR="00B85C2F" w:rsidRDefault="009E7B4A">
      <w:pPr>
        <w:spacing w:after="0" w:line="240" w:lineRule="auto"/>
      </w:pPr>
      <w:r>
        <w:continuationSeparator/>
      </w:r>
    </w:p>
  </w:footnote>
  <w:footnote w:id="1">
    <w:p w:rsidR="00B85C2F" w:rsidRDefault="009E7B4A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Chiffres transmis via </w:t>
      </w:r>
      <w:proofErr w:type="spellStart"/>
      <w:r>
        <w:rPr>
          <w:rFonts w:ascii="Times New Roman" w:hAnsi="Times New Roman"/>
          <w:sz w:val="16"/>
        </w:rPr>
        <w:t>DubliNet</w:t>
      </w:r>
      <w:proofErr w:type="spellEnd"/>
      <w:r>
        <w:rPr>
          <w:rFonts w:ascii="Times New Roman" w:hAnsi="Times New Roman"/>
          <w:sz w:val="16"/>
        </w:rPr>
        <w:t xml:space="preserve"> en application de l’article 5, paragraphe 2, de la décision du Conseil. </w:t>
      </w:r>
    </w:p>
  </w:footnote>
  <w:footnote w:id="2">
    <w:p w:rsidR="00B85C2F" w:rsidRDefault="009E7B4A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 xml:space="preserve">Décision d’exécution (UE) 2016/408 du Conseil du 10 mars 2016 concernant la suspension temporaire de la relocalisation de 30 % du contingent de </w:t>
      </w:r>
      <w:r>
        <w:rPr>
          <w:color w:val="auto"/>
          <w:sz w:val="16"/>
        </w:rPr>
        <w:t>demandeurs attribué à l’Autriche en application de la décision (UE) 2015/1601 instituant des mesures provisoires en matière de protection internationale au profit de l’Italie et de la Grèce.</w:t>
      </w:r>
    </w:p>
  </w:footnote>
  <w:footnote w:id="3">
    <w:p w:rsidR="00B85C2F" w:rsidRDefault="009E7B4A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</w:t>
      </w:r>
      <w:r>
        <w:rPr>
          <w:rFonts w:ascii="Times New Roman" w:hAnsi="Times New Roman"/>
          <w:sz w:val="16"/>
        </w:rPr>
        <w:t>s mesures provisoires en matière de protection internationale au profit de la Suède, conformément à l’article 9 de la décision (UE) 2015/1523 et à l’article 9 de la décision (UE) 2015/1601 instituant des mesures provisoires en matière de protection interna</w:t>
      </w:r>
      <w:r>
        <w:rPr>
          <w:rFonts w:ascii="Times New Roman" w:hAnsi="Times New Roman"/>
          <w:sz w:val="16"/>
        </w:rPr>
        <w:t>tionale au profit de l’Italie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A" w:rsidRPr="009E7B4A" w:rsidRDefault="009E7B4A" w:rsidP="009E7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A" w:rsidRPr="009E7B4A" w:rsidRDefault="009E7B4A" w:rsidP="009E7B4A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A" w:rsidRPr="009E7B4A" w:rsidRDefault="009E7B4A" w:rsidP="009E7B4A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F" w:rsidRDefault="00B85C2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F" w:rsidRDefault="00B85C2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F" w:rsidRDefault="00B85C2F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B9496C3856C64BEC8FE10B3C14436B6D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eptième rapport sur la relocalisation et la réinstallat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B85C2F"/>
    <w:rsid w:val="009E7B4A"/>
    <w:rsid w:val="00B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47eefe9a-f81e-47cf-b703-dc75e53a6b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A80DBC-D007-48A8-8C10-CEC66137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678</Characters>
  <Application>Microsoft Office Word</Application>
  <DocSecurity>0</DocSecurity>
  <Lines>169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10</cp:revision>
  <cp:lastPrinted>2016-11-04T16:37:00Z</cp:lastPrinted>
  <dcterms:created xsi:type="dcterms:W3CDTF">2016-11-08T10:38:00Z</dcterms:created>
  <dcterms:modified xsi:type="dcterms:W3CDTF">2016-11-30T13:20:00Z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