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00" w:rsidRDefault="002067F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58C29504FA416DBF1C7DC8A15348DD" style="width:450.75pt;height:408.75pt">
            <v:imagedata r:id="rId9" o:title=""/>
          </v:shape>
        </w:pict>
      </w:r>
    </w:p>
    <w:bookmarkEnd w:id="0"/>
    <w:p w:rsidR="005A2500" w:rsidRDefault="005A2500">
      <w:pPr>
        <w:spacing w:line="240" w:lineRule="auto"/>
        <w:rPr>
          <w:rFonts w:cs="Times New Roman"/>
          <w:noProof/>
          <w:sz w:val="20"/>
          <w:szCs w:val="20"/>
        </w:rPr>
        <w:sectPr w:rsidR="005A250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noProof/>
        </w:rPr>
        <w:id w:val="1040943861"/>
        <w:docPartObj>
          <w:docPartGallery w:val="Table of Contents"/>
          <w:docPartUnique/>
        </w:docPartObj>
      </w:sdtPr>
      <w:sdtEndPr>
        <w:rPr>
          <w:b/>
          <w:bCs/>
        </w:rPr>
      </w:sdtEndPr>
      <w:sdtContent>
        <w:p w:rsidR="005A2500" w:rsidRDefault="002067F2">
          <w:pPr>
            <w:spacing w:line="240" w:lineRule="auto"/>
            <w:rPr>
              <w:rFonts w:ascii="Times New Roman Bold" w:hAnsi="Times New Roman Bold"/>
              <w:b/>
              <w:smallCaps/>
              <w:noProof/>
            </w:rPr>
          </w:pPr>
          <w:r>
            <w:rPr>
              <w:rFonts w:ascii="Times New Roman Bold" w:hAnsi="Times New Roman Bold"/>
              <w:b/>
              <w:smallCaps/>
              <w:noProof/>
            </w:rPr>
            <w:t>Table of contents</w:t>
          </w:r>
        </w:p>
        <w:p w:rsidR="005A2500" w:rsidRDefault="002067F2">
          <w:pPr>
            <w:pStyle w:val="TOC1"/>
            <w:rPr>
              <w:rFonts w:asciiTheme="minorHAnsi" w:eastAsiaTheme="minorEastAsia" w:hAnsiTheme="minorHAnsi"/>
              <w:b w:val="0"/>
              <w:sz w:val="22"/>
              <w:lang w:eastAsia="en-GB"/>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464738789" w:history="1">
            <w:r>
              <w:rPr>
                <w:rStyle w:val="Hyperlink"/>
              </w:rPr>
              <w:t>1.</w:t>
            </w:r>
            <w:r>
              <w:rPr>
                <w:rFonts w:asciiTheme="minorHAnsi" w:eastAsiaTheme="minorEastAsia" w:hAnsiTheme="minorHAnsi"/>
                <w:b w:val="0"/>
                <w:sz w:val="22"/>
                <w:lang w:eastAsia="en-GB"/>
              </w:rPr>
              <w:tab/>
            </w:r>
            <w:r>
              <w:rPr>
                <w:rStyle w:val="Hyperlink"/>
              </w:rPr>
              <w:t>Introduction</w:t>
            </w:r>
            <w:r>
              <w:rPr>
                <w:webHidden/>
              </w:rPr>
              <w:tab/>
            </w:r>
            <w:r>
              <w:rPr>
                <w:webHidden/>
              </w:rPr>
              <w:fldChar w:fldCharType="begin"/>
            </w:r>
            <w:r>
              <w:rPr>
                <w:webHidden/>
              </w:rPr>
              <w:instrText xml:space="preserve"> PAGEREF _Toc464738789 \h </w:instrText>
            </w:r>
            <w:r>
              <w:rPr>
                <w:webHidden/>
              </w:rPr>
            </w:r>
            <w:r>
              <w:rPr>
                <w:webHidden/>
              </w:rPr>
              <w:fldChar w:fldCharType="separate"/>
            </w:r>
            <w:r>
              <w:rPr>
                <w:webHidden/>
              </w:rPr>
              <w:t>6</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0" w:history="1">
            <w:r>
              <w:rPr>
                <w:rStyle w:val="Hyperlink"/>
                <w:noProof/>
              </w:rPr>
              <w:t>1.1 </w:t>
            </w:r>
            <w:r>
              <w:rPr>
                <w:rFonts w:asciiTheme="minorHAnsi" w:eastAsiaTheme="minorEastAsia" w:hAnsiTheme="minorHAnsi"/>
                <w:noProof/>
                <w:sz w:val="22"/>
                <w:lang w:eastAsia="en-GB"/>
              </w:rPr>
              <w:tab/>
            </w:r>
            <w:r>
              <w:rPr>
                <w:rStyle w:val="Hyperlink"/>
                <w:noProof/>
              </w:rPr>
              <w:t>Overall evaluation (Art 50 (5) SIS II Regulation and Art 66 (5) SIS II Decision)</w:t>
            </w:r>
            <w:r>
              <w:rPr>
                <w:noProof/>
                <w:webHidden/>
              </w:rPr>
              <w:tab/>
            </w:r>
            <w:r>
              <w:rPr>
                <w:noProof/>
                <w:webHidden/>
              </w:rPr>
              <w:fldChar w:fldCharType="begin"/>
            </w:r>
            <w:r>
              <w:rPr>
                <w:noProof/>
                <w:webHidden/>
              </w:rPr>
              <w:instrText xml:space="preserve"> PAGEREF _Toc464738790 \h </w:instrText>
            </w:r>
            <w:r>
              <w:rPr>
                <w:noProof/>
                <w:webHidden/>
              </w:rPr>
            </w:r>
            <w:r>
              <w:rPr>
                <w:noProof/>
                <w:webHidden/>
              </w:rPr>
              <w:fldChar w:fldCharType="separate"/>
            </w:r>
            <w:r>
              <w:rPr>
                <w:noProof/>
                <w:webHidden/>
              </w:rPr>
              <w:t>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1" w:history="1">
            <w:r>
              <w:rPr>
                <w:rStyle w:val="Hyperlink"/>
                <w:noProof/>
              </w:rPr>
              <w:t>1.2 Alerts on refusal of entry or stay (Art 24 (5) SIS II Regulation)</w:t>
            </w:r>
            <w:r>
              <w:rPr>
                <w:noProof/>
                <w:webHidden/>
              </w:rPr>
              <w:tab/>
            </w:r>
            <w:r>
              <w:rPr>
                <w:noProof/>
                <w:webHidden/>
              </w:rPr>
              <w:fldChar w:fldCharType="begin"/>
            </w:r>
            <w:r>
              <w:rPr>
                <w:noProof/>
                <w:webHidden/>
              </w:rPr>
              <w:instrText xml:space="preserve"> PAGEREF _Toc464738791 \h </w:instrText>
            </w:r>
            <w:r>
              <w:rPr>
                <w:noProof/>
                <w:webHidden/>
              </w:rPr>
            </w:r>
            <w:r>
              <w:rPr>
                <w:noProof/>
                <w:webHidden/>
              </w:rPr>
              <w:fldChar w:fldCharType="separate"/>
            </w:r>
            <w:r>
              <w:rPr>
                <w:noProof/>
                <w:webHidden/>
              </w:rPr>
              <w:t>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2" w:history="1">
            <w:r>
              <w:rPr>
                <w:rStyle w:val="Hyperlink"/>
                <w:noProof/>
              </w:rPr>
              <w:t>1.3 Remedies (Art 43 SIS II Regulation and Art 59 SIS II Decision)</w:t>
            </w:r>
            <w:r>
              <w:rPr>
                <w:noProof/>
                <w:webHidden/>
              </w:rPr>
              <w:tab/>
            </w:r>
            <w:r>
              <w:rPr>
                <w:noProof/>
                <w:webHidden/>
              </w:rPr>
              <w:fldChar w:fldCharType="begin"/>
            </w:r>
            <w:r>
              <w:rPr>
                <w:noProof/>
                <w:webHidden/>
              </w:rPr>
              <w:instrText xml:space="preserve"> PAGEREF _Toc464738792 \h </w:instrText>
            </w:r>
            <w:r>
              <w:rPr>
                <w:noProof/>
                <w:webHidden/>
              </w:rPr>
            </w:r>
            <w:r>
              <w:rPr>
                <w:noProof/>
                <w:webHidden/>
              </w:rPr>
              <w:fldChar w:fldCharType="separate"/>
            </w:r>
            <w:r>
              <w:rPr>
                <w:noProof/>
                <w:webHidden/>
              </w:rPr>
              <w:t>7</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3" w:history="1">
            <w:r>
              <w:rPr>
                <w:rStyle w:val="Hyperlink"/>
                <w:noProof/>
              </w:rPr>
              <w:t>1.4 Scope</w:t>
            </w:r>
            <w:r>
              <w:rPr>
                <w:noProof/>
                <w:webHidden/>
              </w:rPr>
              <w:tab/>
            </w:r>
            <w:r>
              <w:rPr>
                <w:noProof/>
                <w:webHidden/>
              </w:rPr>
              <w:tab/>
            </w:r>
            <w:r>
              <w:rPr>
                <w:noProof/>
                <w:webHidden/>
              </w:rPr>
              <w:fldChar w:fldCharType="begin"/>
            </w:r>
            <w:r>
              <w:rPr>
                <w:noProof/>
                <w:webHidden/>
              </w:rPr>
              <w:instrText xml:space="preserve"> PAGEREF </w:instrText>
            </w:r>
            <w:r>
              <w:rPr>
                <w:noProof/>
                <w:webHidden/>
              </w:rPr>
              <w:instrText xml:space="preserve">_Toc464738793 \h </w:instrText>
            </w:r>
            <w:r>
              <w:rPr>
                <w:noProof/>
                <w:webHidden/>
              </w:rPr>
            </w:r>
            <w:r>
              <w:rPr>
                <w:noProof/>
                <w:webHidden/>
              </w:rPr>
              <w:fldChar w:fldCharType="separate"/>
            </w:r>
            <w:r>
              <w:rPr>
                <w:noProof/>
                <w:webHidden/>
              </w:rPr>
              <w:t>7</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4" w:history="1">
            <w:r>
              <w:rPr>
                <w:rStyle w:val="Hyperlink"/>
                <w:noProof/>
              </w:rPr>
              <w:t>1.5 Structure of the Staff Working Document</w:t>
            </w:r>
            <w:r>
              <w:rPr>
                <w:noProof/>
                <w:webHidden/>
              </w:rPr>
              <w:tab/>
            </w:r>
            <w:r>
              <w:rPr>
                <w:noProof/>
                <w:webHidden/>
              </w:rPr>
              <w:fldChar w:fldCharType="begin"/>
            </w:r>
            <w:r>
              <w:rPr>
                <w:noProof/>
                <w:webHidden/>
              </w:rPr>
              <w:instrText xml:space="preserve"> PAGEREF _Toc464738794 \h </w:instrText>
            </w:r>
            <w:r>
              <w:rPr>
                <w:noProof/>
                <w:webHidden/>
              </w:rPr>
            </w:r>
            <w:r>
              <w:rPr>
                <w:noProof/>
                <w:webHidden/>
              </w:rPr>
              <w:fldChar w:fldCharType="separate"/>
            </w:r>
            <w:r>
              <w:rPr>
                <w:noProof/>
                <w:webHidden/>
              </w:rPr>
              <w:t>7</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795" w:history="1">
            <w:r>
              <w:rPr>
                <w:rStyle w:val="Hyperlink"/>
              </w:rPr>
              <w:t>2.</w:t>
            </w:r>
            <w:r>
              <w:rPr>
                <w:rFonts w:asciiTheme="minorHAnsi" w:eastAsiaTheme="minorEastAsia" w:hAnsiTheme="minorHAnsi"/>
                <w:b w:val="0"/>
                <w:sz w:val="22"/>
                <w:lang w:eastAsia="en-GB"/>
              </w:rPr>
              <w:tab/>
            </w:r>
            <w:r>
              <w:rPr>
                <w:rStyle w:val="Hyperlink"/>
              </w:rPr>
              <w:t>Background to sis ii and Baseline</w:t>
            </w:r>
            <w:r>
              <w:rPr>
                <w:webHidden/>
              </w:rPr>
              <w:tab/>
            </w:r>
            <w:r>
              <w:rPr>
                <w:webHidden/>
              </w:rPr>
              <w:fldChar w:fldCharType="begin"/>
            </w:r>
            <w:r>
              <w:rPr>
                <w:webHidden/>
              </w:rPr>
              <w:instrText xml:space="preserve"> PAGEREF _Toc464738795 \h </w:instrText>
            </w:r>
            <w:r>
              <w:rPr>
                <w:webHidden/>
              </w:rPr>
            </w:r>
            <w:r>
              <w:rPr>
                <w:webHidden/>
              </w:rPr>
              <w:fldChar w:fldCharType="separate"/>
            </w:r>
            <w:r>
              <w:rPr>
                <w:webHidden/>
              </w:rPr>
              <w:t>7</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6" w:history="1">
            <w:r>
              <w:rPr>
                <w:rStyle w:val="Hyperlink"/>
                <w:noProof/>
              </w:rPr>
              <w:t>2.1 Background to SIS II and Baseline</w:t>
            </w:r>
            <w:r>
              <w:rPr>
                <w:noProof/>
                <w:webHidden/>
              </w:rPr>
              <w:tab/>
            </w:r>
            <w:r>
              <w:rPr>
                <w:noProof/>
                <w:webHidden/>
              </w:rPr>
              <w:fldChar w:fldCharType="begin"/>
            </w:r>
            <w:r>
              <w:rPr>
                <w:noProof/>
                <w:webHidden/>
              </w:rPr>
              <w:instrText xml:space="preserve"> PAGEREF _Toc464738796 \h </w:instrText>
            </w:r>
            <w:r>
              <w:rPr>
                <w:noProof/>
                <w:webHidden/>
              </w:rPr>
            </w:r>
            <w:r>
              <w:rPr>
                <w:noProof/>
                <w:webHidden/>
              </w:rPr>
              <w:fldChar w:fldCharType="separate"/>
            </w:r>
            <w:r>
              <w:rPr>
                <w:noProof/>
                <w:webHidden/>
              </w:rPr>
              <w:t>7</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7" w:history="1">
            <w:r>
              <w:rPr>
                <w:rStyle w:val="Hyperlink"/>
                <w:noProof/>
              </w:rPr>
              <w:t>2.2 The second generation of SIS (SIS II)</w:t>
            </w:r>
            <w:r>
              <w:rPr>
                <w:noProof/>
                <w:webHidden/>
              </w:rPr>
              <w:tab/>
            </w:r>
            <w:r>
              <w:rPr>
                <w:noProof/>
                <w:webHidden/>
              </w:rPr>
              <w:fldChar w:fldCharType="begin"/>
            </w:r>
            <w:r>
              <w:rPr>
                <w:noProof/>
                <w:webHidden/>
              </w:rPr>
              <w:instrText xml:space="preserve"> PAGEREF _Toc464738797 \h </w:instrText>
            </w:r>
            <w:r>
              <w:rPr>
                <w:noProof/>
                <w:webHidden/>
              </w:rPr>
            </w:r>
            <w:r>
              <w:rPr>
                <w:noProof/>
                <w:webHidden/>
              </w:rPr>
              <w:fldChar w:fldCharType="separate"/>
            </w:r>
            <w:r>
              <w:rPr>
                <w:noProof/>
                <w:webHidden/>
              </w:rPr>
              <w:t>8</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798" w:history="1">
            <w:r>
              <w:rPr>
                <w:rStyle w:val="Hyperlink"/>
                <w:noProof/>
              </w:rPr>
              <w:t>2.3 Intervention Logic</w:t>
            </w:r>
            <w:r>
              <w:rPr>
                <w:noProof/>
                <w:webHidden/>
              </w:rPr>
              <w:tab/>
            </w:r>
            <w:r>
              <w:rPr>
                <w:noProof/>
                <w:webHidden/>
              </w:rPr>
              <w:fldChar w:fldCharType="begin"/>
            </w:r>
            <w:r>
              <w:rPr>
                <w:noProof/>
                <w:webHidden/>
              </w:rPr>
              <w:instrText xml:space="preserve"> PAGEREF _Toc464738798 \h </w:instrText>
            </w:r>
            <w:r>
              <w:rPr>
                <w:noProof/>
                <w:webHidden/>
              </w:rPr>
            </w:r>
            <w:r>
              <w:rPr>
                <w:noProof/>
                <w:webHidden/>
              </w:rPr>
              <w:fldChar w:fldCharType="separate"/>
            </w:r>
            <w:r>
              <w:rPr>
                <w:noProof/>
                <w:webHidden/>
              </w:rPr>
              <w:t>8</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799" w:history="1">
            <w:r>
              <w:rPr>
                <w:rStyle w:val="Hyperlink"/>
                <w:lang w:eastAsia="en-GB"/>
              </w:rPr>
              <w:t>3.</w:t>
            </w:r>
            <w:r>
              <w:rPr>
                <w:rFonts w:asciiTheme="minorHAnsi" w:eastAsiaTheme="minorEastAsia" w:hAnsiTheme="minorHAnsi"/>
                <w:b w:val="0"/>
                <w:sz w:val="22"/>
                <w:lang w:eastAsia="en-GB"/>
              </w:rPr>
              <w:tab/>
            </w:r>
            <w:r>
              <w:rPr>
                <w:rStyle w:val="Hyperlink"/>
                <w:lang w:eastAsia="en-GB"/>
              </w:rPr>
              <w:t>The evaluation questions</w:t>
            </w:r>
            <w:r>
              <w:rPr>
                <w:webHidden/>
              </w:rPr>
              <w:tab/>
            </w:r>
            <w:r>
              <w:rPr>
                <w:webHidden/>
              </w:rPr>
              <w:fldChar w:fldCharType="begin"/>
            </w:r>
            <w:r>
              <w:rPr>
                <w:webHidden/>
              </w:rPr>
              <w:instrText xml:space="preserve"> PAGEREF _Toc464738799 \h </w:instrText>
            </w:r>
            <w:r>
              <w:rPr>
                <w:webHidden/>
              </w:rPr>
            </w:r>
            <w:r>
              <w:rPr>
                <w:webHidden/>
              </w:rPr>
              <w:fldChar w:fldCharType="separate"/>
            </w:r>
            <w:r>
              <w:rPr>
                <w:webHidden/>
              </w:rPr>
              <w:t>10</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00" w:history="1">
            <w:r>
              <w:rPr>
                <w:rStyle w:val="Hyperlink"/>
                <w:noProof/>
              </w:rPr>
              <w:t>3.1 The evaluation process</w:t>
            </w:r>
            <w:r>
              <w:rPr>
                <w:noProof/>
                <w:webHidden/>
              </w:rPr>
              <w:tab/>
            </w:r>
            <w:r>
              <w:rPr>
                <w:noProof/>
                <w:webHidden/>
              </w:rPr>
              <w:fldChar w:fldCharType="begin"/>
            </w:r>
            <w:r>
              <w:rPr>
                <w:noProof/>
                <w:webHidden/>
              </w:rPr>
              <w:instrText xml:space="preserve"> PAGEREF _Toc464738800 \h </w:instrText>
            </w:r>
            <w:r>
              <w:rPr>
                <w:noProof/>
                <w:webHidden/>
              </w:rPr>
            </w:r>
            <w:r>
              <w:rPr>
                <w:noProof/>
                <w:webHidden/>
              </w:rPr>
              <w:fldChar w:fldCharType="separate"/>
            </w:r>
            <w:r>
              <w:rPr>
                <w:noProof/>
                <w:webHidden/>
              </w:rPr>
              <w:t>10</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01" w:history="1">
            <w:r>
              <w:rPr>
                <w:rStyle w:val="Hyperlink"/>
                <w:noProof/>
              </w:rPr>
              <w:t>3.2 Evaluation questions</w:t>
            </w:r>
            <w:r>
              <w:rPr>
                <w:noProof/>
                <w:webHidden/>
              </w:rPr>
              <w:tab/>
            </w:r>
            <w:r>
              <w:rPr>
                <w:noProof/>
                <w:webHidden/>
              </w:rPr>
              <w:fldChar w:fldCharType="begin"/>
            </w:r>
            <w:r>
              <w:rPr>
                <w:noProof/>
                <w:webHidden/>
              </w:rPr>
              <w:instrText xml:space="preserve"> PAGEREF _Toc464738801 \h </w:instrText>
            </w:r>
            <w:r>
              <w:rPr>
                <w:noProof/>
                <w:webHidden/>
              </w:rPr>
            </w:r>
            <w:r>
              <w:rPr>
                <w:noProof/>
                <w:webHidden/>
              </w:rPr>
              <w:fldChar w:fldCharType="separate"/>
            </w:r>
            <w:r>
              <w:rPr>
                <w:noProof/>
                <w:webHidden/>
              </w:rPr>
              <w:t>11</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2" w:history="1">
            <w:r>
              <w:rPr>
                <w:rStyle w:val="Hyperlink"/>
                <w:rFonts w:cs="Times New Roman"/>
                <w:noProof/>
              </w:rPr>
              <w:t>3.2.1 Evaluation of Central SIS II and the application of the Decision/Regulation in respect of Central SIS II</w:t>
            </w:r>
            <w:r>
              <w:rPr>
                <w:noProof/>
                <w:webHidden/>
              </w:rPr>
              <w:tab/>
            </w:r>
            <w:r>
              <w:rPr>
                <w:noProof/>
                <w:webHidden/>
              </w:rPr>
              <w:fldChar w:fldCharType="begin"/>
            </w:r>
            <w:r>
              <w:rPr>
                <w:noProof/>
                <w:webHidden/>
              </w:rPr>
              <w:instrText xml:space="preserve"> PAGEREF _Toc464738802 \h </w:instrText>
            </w:r>
            <w:r>
              <w:rPr>
                <w:noProof/>
                <w:webHidden/>
              </w:rPr>
            </w:r>
            <w:r>
              <w:rPr>
                <w:noProof/>
                <w:webHidden/>
              </w:rPr>
              <w:fldChar w:fldCharType="separate"/>
            </w:r>
            <w:r>
              <w:rPr>
                <w:noProof/>
                <w:webHidden/>
              </w:rPr>
              <w:t>11</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3" w:history="1">
            <w:r>
              <w:rPr>
                <w:rStyle w:val="Hyperlink"/>
                <w:rFonts w:cs="Times New Roman"/>
                <w:noProof/>
              </w:rPr>
              <w:t>3.2.2 Security of Central SIS II</w:t>
            </w:r>
            <w:r>
              <w:rPr>
                <w:noProof/>
                <w:webHidden/>
              </w:rPr>
              <w:tab/>
            </w:r>
            <w:r>
              <w:rPr>
                <w:noProof/>
                <w:webHidden/>
              </w:rPr>
              <w:fldChar w:fldCharType="begin"/>
            </w:r>
            <w:r>
              <w:rPr>
                <w:noProof/>
                <w:webHidden/>
              </w:rPr>
              <w:instrText xml:space="preserve"> PAGEREF _Toc464738803 \h </w:instrText>
            </w:r>
            <w:r>
              <w:rPr>
                <w:noProof/>
                <w:webHidden/>
              </w:rPr>
            </w:r>
            <w:r>
              <w:rPr>
                <w:noProof/>
                <w:webHidden/>
              </w:rPr>
              <w:fldChar w:fldCharType="separate"/>
            </w:r>
            <w:r>
              <w:rPr>
                <w:noProof/>
                <w:webHidden/>
              </w:rPr>
              <w:t>11</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4" w:history="1">
            <w:r>
              <w:rPr>
                <w:rStyle w:val="Hyperlink"/>
                <w:rFonts w:cs="Times New Roman"/>
                <w:noProof/>
              </w:rPr>
              <w:t>3.2.3 Alerts</w:t>
            </w:r>
            <w:r>
              <w:rPr>
                <w:noProof/>
                <w:webHidden/>
              </w:rPr>
              <w:tab/>
            </w:r>
            <w:r>
              <w:rPr>
                <w:noProof/>
                <w:webHidden/>
              </w:rPr>
              <w:fldChar w:fldCharType="begin"/>
            </w:r>
            <w:r>
              <w:rPr>
                <w:noProof/>
                <w:webHidden/>
              </w:rPr>
              <w:instrText xml:space="preserve"> PAGEREF _Toc464738804 \h </w:instrText>
            </w:r>
            <w:r>
              <w:rPr>
                <w:noProof/>
                <w:webHidden/>
              </w:rPr>
            </w:r>
            <w:r>
              <w:rPr>
                <w:noProof/>
                <w:webHidden/>
              </w:rPr>
              <w:fldChar w:fldCharType="separate"/>
            </w:r>
            <w:r>
              <w:rPr>
                <w:noProof/>
                <w:webHidden/>
              </w:rPr>
              <w:t>12</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5" w:history="1">
            <w:r>
              <w:rPr>
                <w:rStyle w:val="Hyperlink"/>
                <w:rFonts w:cs="Times New Roman"/>
                <w:noProof/>
              </w:rPr>
              <w:t>3.2.4 Other provisions of the SIS II legal instruments</w:t>
            </w:r>
            <w:r>
              <w:rPr>
                <w:noProof/>
                <w:webHidden/>
              </w:rPr>
              <w:tab/>
            </w:r>
            <w:r>
              <w:rPr>
                <w:noProof/>
                <w:webHidden/>
              </w:rPr>
              <w:fldChar w:fldCharType="begin"/>
            </w:r>
            <w:r>
              <w:rPr>
                <w:noProof/>
                <w:webHidden/>
              </w:rPr>
              <w:instrText xml:space="preserve"> PAGEREF _Toc464738805 \h </w:instrText>
            </w:r>
            <w:r>
              <w:rPr>
                <w:noProof/>
                <w:webHidden/>
              </w:rPr>
            </w:r>
            <w:r>
              <w:rPr>
                <w:noProof/>
                <w:webHidden/>
              </w:rPr>
              <w:fldChar w:fldCharType="separate"/>
            </w:r>
            <w:r>
              <w:rPr>
                <w:noProof/>
                <w:webHidden/>
              </w:rPr>
              <w:t>12</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6" w:history="1">
            <w:r>
              <w:rPr>
                <w:rStyle w:val="Hyperlink"/>
                <w:rFonts w:cs="Times New Roman"/>
                <w:noProof/>
              </w:rPr>
              <w:t>3.2.5 Use of Art 24 of the SIS II Regulation on refusal of entry or stay</w:t>
            </w:r>
            <w:r>
              <w:rPr>
                <w:noProof/>
                <w:webHidden/>
              </w:rPr>
              <w:tab/>
            </w:r>
            <w:r>
              <w:rPr>
                <w:noProof/>
                <w:webHidden/>
              </w:rPr>
              <w:fldChar w:fldCharType="begin"/>
            </w:r>
            <w:r>
              <w:rPr>
                <w:noProof/>
                <w:webHidden/>
              </w:rPr>
              <w:instrText xml:space="preserve"> PAGEREF _Toc464738806 \h </w:instrText>
            </w:r>
            <w:r>
              <w:rPr>
                <w:noProof/>
                <w:webHidden/>
              </w:rPr>
            </w:r>
            <w:r>
              <w:rPr>
                <w:noProof/>
                <w:webHidden/>
              </w:rPr>
              <w:fldChar w:fldCharType="separate"/>
            </w:r>
            <w:r>
              <w:rPr>
                <w:noProof/>
                <w:webHidden/>
              </w:rPr>
              <w:t>12</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7" w:history="1">
            <w:r>
              <w:rPr>
                <w:rStyle w:val="Hyperlink"/>
                <w:rFonts w:cs="Times New Roman"/>
                <w:noProof/>
              </w:rPr>
              <w:t>3.2.6 Bilateral and mu</w:t>
            </w:r>
            <w:r>
              <w:rPr>
                <w:rStyle w:val="Hyperlink"/>
                <w:rFonts w:cs="Times New Roman"/>
                <w:noProof/>
              </w:rPr>
              <w:t>ltilateral exchange of supplementary information between Member States</w:t>
            </w:r>
            <w:r>
              <w:rPr>
                <w:noProof/>
                <w:webHidden/>
              </w:rPr>
              <w:tab/>
            </w:r>
            <w:r>
              <w:rPr>
                <w:noProof/>
                <w:webHidden/>
              </w:rPr>
              <w:fldChar w:fldCharType="begin"/>
            </w:r>
            <w:r>
              <w:rPr>
                <w:noProof/>
                <w:webHidden/>
              </w:rPr>
              <w:instrText xml:space="preserve"> PAGEREF _Toc464738807 \h </w:instrText>
            </w:r>
            <w:r>
              <w:rPr>
                <w:noProof/>
                <w:webHidden/>
              </w:rPr>
            </w:r>
            <w:r>
              <w:rPr>
                <w:noProof/>
                <w:webHidden/>
              </w:rPr>
              <w:fldChar w:fldCharType="separate"/>
            </w:r>
            <w:r>
              <w:rPr>
                <w:noProof/>
                <w:webHidden/>
              </w:rPr>
              <w:t>12</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8" w:history="1">
            <w:r>
              <w:rPr>
                <w:rStyle w:val="Hyperlink"/>
                <w:rFonts w:cs="Times New Roman"/>
                <w:noProof/>
              </w:rPr>
              <w:t>3.2.7 Examination of results achieved against objectives</w:t>
            </w:r>
            <w:r>
              <w:rPr>
                <w:rStyle w:val="Hyperlink"/>
                <w:rFonts w:cs="Times New Roman"/>
                <w:noProof/>
              </w:rPr>
              <w:t xml:space="preserve"> and any implications for future operations</w:t>
            </w:r>
            <w:r>
              <w:rPr>
                <w:noProof/>
                <w:webHidden/>
              </w:rPr>
              <w:tab/>
            </w:r>
            <w:r>
              <w:rPr>
                <w:noProof/>
                <w:webHidden/>
              </w:rPr>
              <w:fldChar w:fldCharType="begin"/>
            </w:r>
            <w:r>
              <w:rPr>
                <w:noProof/>
                <w:webHidden/>
              </w:rPr>
              <w:instrText xml:space="preserve"> PAGEREF _Toc464738808 \h </w:instrText>
            </w:r>
            <w:r>
              <w:rPr>
                <w:noProof/>
                <w:webHidden/>
              </w:rPr>
            </w:r>
            <w:r>
              <w:rPr>
                <w:noProof/>
                <w:webHidden/>
              </w:rPr>
              <w:fldChar w:fldCharType="separate"/>
            </w:r>
            <w:r>
              <w:rPr>
                <w:noProof/>
                <w:webHidden/>
              </w:rPr>
              <w:t>13</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09" w:history="1">
            <w:r>
              <w:rPr>
                <w:rStyle w:val="Hyperlink"/>
                <w:rFonts w:cs="Times New Roman"/>
                <w:noProof/>
              </w:rPr>
              <w:t>3.2.8 Assessment of the continuing validity of the underlying rationale</w:t>
            </w:r>
            <w:r>
              <w:rPr>
                <w:noProof/>
                <w:webHidden/>
              </w:rPr>
              <w:tab/>
            </w:r>
            <w:r>
              <w:rPr>
                <w:noProof/>
                <w:webHidden/>
              </w:rPr>
              <w:fldChar w:fldCharType="begin"/>
            </w:r>
            <w:r>
              <w:rPr>
                <w:noProof/>
                <w:webHidden/>
              </w:rPr>
              <w:instrText xml:space="preserve"> PAGEREF _</w:instrText>
            </w:r>
            <w:r>
              <w:rPr>
                <w:noProof/>
                <w:webHidden/>
              </w:rPr>
              <w:instrText xml:space="preserve">Toc464738809 \h </w:instrText>
            </w:r>
            <w:r>
              <w:rPr>
                <w:noProof/>
                <w:webHidden/>
              </w:rPr>
            </w:r>
            <w:r>
              <w:rPr>
                <w:noProof/>
                <w:webHidden/>
              </w:rPr>
              <w:fldChar w:fldCharType="separate"/>
            </w:r>
            <w:r>
              <w:rPr>
                <w:noProof/>
                <w:webHidden/>
              </w:rPr>
              <w:t>13</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0" w:history="1">
            <w:r>
              <w:rPr>
                <w:rStyle w:val="Hyperlink"/>
                <w:rFonts w:cs="Times New Roman"/>
                <w:noProof/>
              </w:rPr>
              <w:t>3.2.9 Remedies</w:t>
            </w:r>
            <w:r>
              <w:rPr>
                <w:noProof/>
                <w:webHidden/>
              </w:rPr>
              <w:tab/>
            </w:r>
            <w:r>
              <w:rPr>
                <w:noProof/>
                <w:webHidden/>
              </w:rPr>
              <w:fldChar w:fldCharType="begin"/>
            </w:r>
            <w:r>
              <w:rPr>
                <w:noProof/>
                <w:webHidden/>
              </w:rPr>
              <w:instrText xml:space="preserve"> PAGEREF _Toc464738810 \h </w:instrText>
            </w:r>
            <w:r>
              <w:rPr>
                <w:noProof/>
                <w:webHidden/>
              </w:rPr>
            </w:r>
            <w:r>
              <w:rPr>
                <w:noProof/>
                <w:webHidden/>
              </w:rPr>
              <w:fldChar w:fldCharType="separate"/>
            </w:r>
            <w:r>
              <w:rPr>
                <w:noProof/>
                <w:webHidden/>
              </w:rPr>
              <w:t>13</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11" w:history="1">
            <w:r>
              <w:rPr>
                <w:rStyle w:val="Hyperlink"/>
              </w:rPr>
              <w:t>4.</w:t>
            </w:r>
            <w:r>
              <w:rPr>
                <w:rFonts w:asciiTheme="minorHAnsi" w:eastAsiaTheme="minorEastAsia" w:hAnsiTheme="minorHAnsi"/>
                <w:b w:val="0"/>
                <w:sz w:val="22"/>
                <w:lang w:eastAsia="en-GB"/>
              </w:rPr>
              <w:tab/>
            </w:r>
            <w:r>
              <w:rPr>
                <w:rStyle w:val="Hyperlink"/>
              </w:rPr>
              <w:t>Method</w:t>
            </w:r>
            <w:r>
              <w:rPr>
                <w:webHidden/>
              </w:rPr>
              <w:tab/>
            </w:r>
            <w:r>
              <w:rPr>
                <w:webHidden/>
              </w:rPr>
              <w:fldChar w:fldCharType="begin"/>
            </w:r>
            <w:r>
              <w:rPr>
                <w:webHidden/>
              </w:rPr>
              <w:instrText xml:space="preserve"> PAGEREF _Toc464738811 \h </w:instrText>
            </w:r>
            <w:r>
              <w:rPr>
                <w:webHidden/>
              </w:rPr>
            </w:r>
            <w:r>
              <w:rPr>
                <w:webHidden/>
              </w:rPr>
              <w:fldChar w:fldCharType="separate"/>
            </w:r>
            <w:r>
              <w:rPr>
                <w:webHidden/>
              </w:rPr>
              <w:t>14</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12" w:history="1">
            <w:r>
              <w:rPr>
                <w:rStyle w:val="Hyperlink"/>
                <w:noProof/>
              </w:rPr>
              <w:t>4.1 Timescale</w:t>
            </w:r>
            <w:r>
              <w:rPr>
                <w:noProof/>
                <w:webHidden/>
              </w:rPr>
              <w:tab/>
            </w:r>
            <w:r>
              <w:rPr>
                <w:noProof/>
                <w:webHidden/>
              </w:rPr>
              <w:fldChar w:fldCharType="begin"/>
            </w:r>
            <w:r>
              <w:rPr>
                <w:noProof/>
                <w:webHidden/>
              </w:rPr>
              <w:instrText xml:space="preserve"> PAGEREF _Toc464738812 \h </w:instrText>
            </w:r>
            <w:r>
              <w:rPr>
                <w:noProof/>
                <w:webHidden/>
              </w:rPr>
            </w:r>
            <w:r>
              <w:rPr>
                <w:noProof/>
                <w:webHidden/>
              </w:rPr>
              <w:fldChar w:fldCharType="separate"/>
            </w:r>
            <w:r>
              <w:rPr>
                <w:noProof/>
                <w:webHidden/>
              </w:rPr>
              <w:t>14</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13" w:history="1">
            <w:r>
              <w:rPr>
                <w:rStyle w:val="Hyperlink"/>
                <w:noProof/>
              </w:rPr>
              <w:t>4.2 Methodology and data collection</w:t>
            </w:r>
            <w:r>
              <w:rPr>
                <w:noProof/>
                <w:webHidden/>
              </w:rPr>
              <w:tab/>
            </w:r>
            <w:r>
              <w:rPr>
                <w:noProof/>
                <w:webHidden/>
              </w:rPr>
              <w:fldChar w:fldCharType="begin"/>
            </w:r>
            <w:r>
              <w:rPr>
                <w:noProof/>
                <w:webHidden/>
              </w:rPr>
              <w:instrText xml:space="preserve"> PAGEREF _Toc464738813 \h </w:instrText>
            </w:r>
            <w:r>
              <w:rPr>
                <w:noProof/>
                <w:webHidden/>
              </w:rPr>
            </w:r>
            <w:r>
              <w:rPr>
                <w:noProof/>
                <w:webHidden/>
              </w:rPr>
              <w:fldChar w:fldCharType="separate"/>
            </w:r>
            <w:r>
              <w:rPr>
                <w:noProof/>
                <w:webHidden/>
              </w:rPr>
              <w:t>14</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4" w:history="1">
            <w:r>
              <w:rPr>
                <w:rStyle w:val="Hyperlink"/>
                <w:rFonts w:cs="Times New Roman"/>
                <w:noProof/>
              </w:rPr>
              <w:t>4.2.1 SIS II technical architect</w:t>
            </w:r>
            <w:r>
              <w:rPr>
                <w:rStyle w:val="Hyperlink"/>
                <w:rFonts w:cs="Times New Roman"/>
                <w:noProof/>
              </w:rPr>
              <w:t>ure</w:t>
            </w:r>
            <w:r>
              <w:rPr>
                <w:noProof/>
                <w:webHidden/>
              </w:rPr>
              <w:tab/>
            </w:r>
            <w:r>
              <w:rPr>
                <w:noProof/>
                <w:webHidden/>
              </w:rPr>
              <w:fldChar w:fldCharType="begin"/>
            </w:r>
            <w:r>
              <w:rPr>
                <w:noProof/>
                <w:webHidden/>
              </w:rPr>
              <w:instrText xml:space="preserve"> PAGEREF _Toc464738814 \h </w:instrText>
            </w:r>
            <w:r>
              <w:rPr>
                <w:noProof/>
                <w:webHidden/>
              </w:rPr>
            </w:r>
            <w:r>
              <w:rPr>
                <w:noProof/>
                <w:webHidden/>
              </w:rPr>
              <w:fldChar w:fldCharType="separate"/>
            </w:r>
            <w:r>
              <w:rPr>
                <w:noProof/>
                <w:webHidden/>
              </w:rPr>
              <w:t>14</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5" w:history="1">
            <w:r>
              <w:rPr>
                <w:rStyle w:val="Hyperlink"/>
                <w:rFonts w:cs="Times New Roman"/>
                <w:noProof/>
              </w:rPr>
              <w:t>4.2.2 Responsibilities of the ‘Management Authority’ (eu-LISA) for Central SIS II</w:t>
            </w:r>
            <w:r>
              <w:rPr>
                <w:noProof/>
                <w:webHidden/>
              </w:rPr>
              <w:tab/>
            </w:r>
            <w:r>
              <w:rPr>
                <w:noProof/>
                <w:webHidden/>
              </w:rPr>
              <w:fldChar w:fldCharType="begin"/>
            </w:r>
            <w:r>
              <w:rPr>
                <w:noProof/>
                <w:webHidden/>
              </w:rPr>
              <w:instrText xml:space="preserve"> PAGEREF _Toc464738815 \h </w:instrText>
            </w:r>
            <w:r>
              <w:rPr>
                <w:noProof/>
                <w:webHidden/>
              </w:rPr>
            </w:r>
            <w:r>
              <w:rPr>
                <w:noProof/>
                <w:webHidden/>
              </w:rPr>
              <w:fldChar w:fldCharType="separate"/>
            </w:r>
            <w:r>
              <w:rPr>
                <w:noProof/>
                <w:webHidden/>
              </w:rPr>
              <w:t>15</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6" w:history="1">
            <w:r>
              <w:rPr>
                <w:rStyle w:val="Hyperlink"/>
                <w:rFonts w:cs="Times New Roman"/>
                <w:noProof/>
              </w:rPr>
              <w:t>4.2.3 SIS II security and data protection</w:t>
            </w:r>
            <w:r>
              <w:rPr>
                <w:noProof/>
                <w:webHidden/>
              </w:rPr>
              <w:tab/>
            </w:r>
            <w:r>
              <w:rPr>
                <w:noProof/>
                <w:webHidden/>
              </w:rPr>
              <w:fldChar w:fldCharType="begin"/>
            </w:r>
            <w:r>
              <w:rPr>
                <w:noProof/>
                <w:webHidden/>
              </w:rPr>
              <w:instrText xml:space="preserve"> PAGEREF _Toc464738816 \h </w:instrText>
            </w:r>
            <w:r>
              <w:rPr>
                <w:noProof/>
                <w:webHidden/>
              </w:rPr>
            </w:r>
            <w:r>
              <w:rPr>
                <w:noProof/>
                <w:webHidden/>
              </w:rPr>
              <w:fldChar w:fldCharType="separate"/>
            </w:r>
            <w:r>
              <w:rPr>
                <w:noProof/>
                <w:webHidden/>
              </w:rPr>
              <w:t>15</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7" w:history="1">
            <w:r>
              <w:rPr>
                <w:rStyle w:val="Hyperlink"/>
                <w:rFonts w:cs="Times New Roman"/>
                <w:noProof/>
              </w:rPr>
              <w:t>4.2.4 SIS II alerts and procedures</w:t>
            </w:r>
            <w:r>
              <w:rPr>
                <w:noProof/>
                <w:webHidden/>
              </w:rPr>
              <w:tab/>
            </w:r>
            <w:r>
              <w:rPr>
                <w:noProof/>
                <w:webHidden/>
              </w:rPr>
              <w:fldChar w:fldCharType="begin"/>
            </w:r>
            <w:r>
              <w:rPr>
                <w:noProof/>
                <w:webHidden/>
              </w:rPr>
              <w:instrText xml:space="preserve"> PAGEREF _Toc464738817 \h </w:instrText>
            </w:r>
            <w:r>
              <w:rPr>
                <w:noProof/>
                <w:webHidden/>
              </w:rPr>
            </w:r>
            <w:r>
              <w:rPr>
                <w:noProof/>
                <w:webHidden/>
              </w:rPr>
              <w:fldChar w:fldCharType="separate"/>
            </w:r>
            <w:r>
              <w:rPr>
                <w:noProof/>
                <w:webHidden/>
              </w:rPr>
              <w:t>15</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8" w:history="1">
            <w:r>
              <w:rPr>
                <w:rStyle w:val="Hyperlink"/>
                <w:rFonts w:cs="Times New Roman"/>
                <w:noProof/>
              </w:rPr>
              <w:t>4.2.5 Alerts for refusal of entry or stay under Article 24 of the SIS II Regulation</w:t>
            </w:r>
            <w:r>
              <w:rPr>
                <w:noProof/>
                <w:webHidden/>
              </w:rPr>
              <w:tab/>
            </w:r>
            <w:r>
              <w:rPr>
                <w:noProof/>
                <w:webHidden/>
              </w:rPr>
              <w:fldChar w:fldCharType="begin"/>
            </w:r>
            <w:r>
              <w:rPr>
                <w:noProof/>
                <w:webHidden/>
              </w:rPr>
              <w:instrText xml:space="preserve"> PAGEREF _Toc464738818 \h </w:instrText>
            </w:r>
            <w:r>
              <w:rPr>
                <w:noProof/>
                <w:webHidden/>
              </w:rPr>
            </w:r>
            <w:r>
              <w:rPr>
                <w:noProof/>
                <w:webHidden/>
              </w:rPr>
              <w:fldChar w:fldCharType="separate"/>
            </w:r>
            <w:r>
              <w:rPr>
                <w:noProof/>
                <w:webHidden/>
              </w:rPr>
              <w:t>15</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19" w:history="1">
            <w:r>
              <w:rPr>
                <w:rStyle w:val="Hyperlink"/>
                <w:rFonts w:cs="Times New Roman"/>
                <w:noProof/>
              </w:rPr>
              <w:t>4.2.6 Remedies</w:t>
            </w:r>
            <w:r>
              <w:rPr>
                <w:noProof/>
                <w:webHidden/>
              </w:rPr>
              <w:tab/>
            </w:r>
            <w:r>
              <w:rPr>
                <w:noProof/>
                <w:webHidden/>
              </w:rPr>
              <w:fldChar w:fldCharType="begin"/>
            </w:r>
            <w:r>
              <w:rPr>
                <w:noProof/>
                <w:webHidden/>
              </w:rPr>
              <w:instrText xml:space="preserve"> PAGEREF _Toc46473881</w:instrText>
            </w:r>
            <w:r>
              <w:rPr>
                <w:noProof/>
                <w:webHidden/>
              </w:rPr>
              <w:instrText xml:space="preserve">9 \h </w:instrText>
            </w:r>
            <w:r>
              <w:rPr>
                <w:noProof/>
                <w:webHidden/>
              </w:rPr>
            </w:r>
            <w:r>
              <w:rPr>
                <w:noProof/>
                <w:webHidden/>
              </w:rPr>
              <w:fldChar w:fldCharType="separate"/>
            </w:r>
            <w:r>
              <w:rPr>
                <w:noProof/>
                <w:webHidden/>
              </w:rPr>
              <w:t>16</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20" w:history="1">
            <w:r>
              <w:rPr>
                <w:rStyle w:val="Hyperlink"/>
              </w:rPr>
              <w:t>5.</w:t>
            </w:r>
            <w:r>
              <w:rPr>
                <w:rFonts w:asciiTheme="minorHAnsi" w:eastAsiaTheme="minorEastAsia" w:hAnsiTheme="minorHAnsi"/>
                <w:b w:val="0"/>
                <w:sz w:val="22"/>
                <w:lang w:eastAsia="en-GB"/>
              </w:rPr>
              <w:tab/>
            </w:r>
            <w:r>
              <w:rPr>
                <w:rStyle w:val="Hyperlink"/>
              </w:rPr>
              <w:t>Findings of the evaluation concerning the central components of SIS II and the application of the legal instruments in respect of Central SIS II</w:t>
            </w:r>
            <w:r>
              <w:rPr>
                <w:webHidden/>
              </w:rPr>
              <w:tab/>
            </w:r>
            <w:r>
              <w:rPr>
                <w:webHidden/>
              </w:rPr>
              <w:fldChar w:fldCharType="begin"/>
            </w:r>
            <w:r>
              <w:rPr>
                <w:webHidden/>
              </w:rPr>
              <w:instrText xml:space="preserve"> PAGEREF _Toc464738820 \h </w:instrText>
            </w:r>
            <w:r>
              <w:rPr>
                <w:webHidden/>
              </w:rPr>
            </w:r>
            <w:r>
              <w:rPr>
                <w:webHidden/>
              </w:rPr>
              <w:fldChar w:fldCharType="separate"/>
            </w:r>
            <w:r>
              <w:rPr>
                <w:webHidden/>
              </w:rPr>
              <w:t>16</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21" w:history="1">
            <w:r>
              <w:rPr>
                <w:rStyle w:val="Hyperlink"/>
                <w:noProof/>
              </w:rPr>
              <w:t>5.1 Central SIS II</w:t>
            </w:r>
            <w:r>
              <w:rPr>
                <w:noProof/>
                <w:webHidden/>
              </w:rPr>
              <w:tab/>
            </w:r>
            <w:r>
              <w:rPr>
                <w:noProof/>
                <w:webHidden/>
              </w:rPr>
              <w:fldChar w:fldCharType="begin"/>
            </w:r>
            <w:r>
              <w:rPr>
                <w:noProof/>
                <w:webHidden/>
              </w:rPr>
              <w:instrText xml:space="preserve"> PAGEREF _Toc464738821 \h </w:instrText>
            </w:r>
            <w:r>
              <w:rPr>
                <w:noProof/>
                <w:webHidden/>
              </w:rPr>
            </w:r>
            <w:r>
              <w:rPr>
                <w:noProof/>
                <w:webHidden/>
              </w:rPr>
              <w:fldChar w:fldCharType="separate"/>
            </w:r>
            <w:r>
              <w:rPr>
                <w:noProof/>
                <w:webHidden/>
              </w:rPr>
              <w:t>16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22" w:history="1">
            <w:r>
              <w:rPr>
                <w:rStyle w:val="Hyperlink"/>
                <w:noProof/>
              </w:rPr>
              <w:t>5.2 SIS II Technical Assessment</w:t>
            </w:r>
            <w:r>
              <w:rPr>
                <w:noProof/>
                <w:webHidden/>
              </w:rPr>
              <w:tab/>
            </w:r>
            <w:r>
              <w:rPr>
                <w:noProof/>
                <w:webHidden/>
              </w:rPr>
              <w:fldChar w:fldCharType="begin"/>
            </w:r>
            <w:r>
              <w:rPr>
                <w:noProof/>
                <w:webHidden/>
              </w:rPr>
              <w:instrText xml:space="preserve"> PAGEREF _Toc464738822 \h </w:instrText>
            </w:r>
            <w:r>
              <w:rPr>
                <w:noProof/>
                <w:webHidden/>
              </w:rPr>
            </w:r>
            <w:r>
              <w:rPr>
                <w:noProof/>
                <w:webHidden/>
              </w:rPr>
              <w:fldChar w:fldCharType="separate"/>
            </w:r>
            <w:r>
              <w:rPr>
                <w:noProof/>
                <w:webHidden/>
              </w:rPr>
              <w:t>17</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23" w:history="1">
            <w:r>
              <w:rPr>
                <w:rStyle w:val="Hyperlink"/>
                <w:rFonts w:cs="Times New Roman"/>
                <w:noProof/>
              </w:rPr>
              <w:t>5.2.1 Identified issues</w:t>
            </w:r>
            <w:r>
              <w:rPr>
                <w:noProof/>
                <w:webHidden/>
              </w:rPr>
              <w:tab/>
            </w:r>
            <w:r>
              <w:rPr>
                <w:noProof/>
                <w:webHidden/>
              </w:rPr>
              <w:fldChar w:fldCharType="begin"/>
            </w:r>
            <w:r>
              <w:rPr>
                <w:noProof/>
                <w:webHidden/>
              </w:rPr>
              <w:instrText xml:space="preserve"> PAGEREF _Toc464738823 \h </w:instrText>
            </w:r>
            <w:r>
              <w:rPr>
                <w:noProof/>
                <w:webHidden/>
              </w:rPr>
            </w:r>
            <w:r>
              <w:rPr>
                <w:noProof/>
                <w:webHidden/>
              </w:rPr>
              <w:fldChar w:fldCharType="separate"/>
            </w:r>
            <w:r>
              <w:rPr>
                <w:noProof/>
                <w:webHidden/>
              </w:rPr>
              <w:t>18</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24" w:history="1">
            <w:r>
              <w:rPr>
                <w:rStyle w:val="Hyperlink"/>
                <w:rFonts w:cs="Times New Roman"/>
                <w:noProof/>
              </w:rPr>
              <w:t>5.2.2 Future needs</w:t>
            </w:r>
            <w:r>
              <w:rPr>
                <w:noProof/>
                <w:webHidden/>
              </w:rPr>
              <w:tab/>
            </w:r>
            <w:r>
              <w:rPr>
                <w:noProof/>
                <w:webHidden/>
              </w:rPr>
              <w:fldChar w:fldCharType="begin"/>
            </w:r>
            <w:r>
              <w:rPr>
                <w:noProof/>
                <w:webHidden/>
              </w:rPr>
              <w:instrText xml:space="preserve"> PAGEREF _Toc464738824 \h </w:instrText>
            </w:r>
            <w:r>
              <w:rPr>
                <w:noProof/>
                <w:webHidden/>
              </w:rPr>
            </w:r>
            <w:r>
              <w:rPr>
                <w:noProof/>
                <w:webHidden/>
              </w:rPr>
              <w:fldChar w:fldCharType="separate"/>
            </w:r>
            <w:r>
              <w:rPr>
                <w:noProof/>
                <w:webHidden/>
              </w:rPr>
              <w:t>20</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25" w:history="1">
            <w:r>
              <w:rPr>
                <w:rStyle w:val="Hyperlink"/>
                <w:rFonts w:cs="Times New Roman"/>
                <w:noProof/>
              </w:rPr>
              <w:t>5.2.3 Conclusions</w:t>
            </w:r>
            <w:r>
              <w:rPr>
                <w:noProof/>
                <w:webHidden/>
              </w:rPr>
              <w:tab/>
            </w:r>
            <w:r>
              <w:rPr>
                <w:noProof/>
                <w:webHidden/>
              </w:rPr>
              <w:fldChar w:fldCharType="begin"/>
            </w:r>
            <w:r>
              <w:rPr>
                <w:noProof/>
                <w:webHidden/>
              </w:rPr>
              <w:instrText xml:space="preserve"> PAGEREF</w:instrText>
            </w:r>
            <w:r>
              <w:rPr>
                <w:noProof/>
                <w:webHidden/>
              </w:rPr>
              <w:instrText xml:space="preserve"> _Toc464738825 \h </w:instrText>
            </w:r>
            <w:r>
              <w:rPr>
                <w:noProof/>
                <w:webHidden/>
              </w:rPr>
            </w:r>
            <w:r>
              <w:rPr>
                <w:noProof/>
                <w:webHidden/>
              </w:rPr>
              <w:fldChar w:fldCharType="separate"/>
            </w:r>
            <w:r>
              <w:rPr>
                <w:noProof/>
                <w:webHidden/>
              </w:rPr>
              <w:t>21</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26" w:history="1">
            <w:r>
              <w:rPr>
                <w:rStyle w:val="Hyperlink"/>
                <w:noProof/>
              </w:rPr>
              <w:t>5.3 The security of Central SIS II</w:t>
            </w:r>
            <w:r>
              <w:rPr>
                <w:noProof/>
                <w:webHidden/>
              </w:rPr>
              <w:tab/>
            </w:r>
            <w:r>
              <w:rPr>
                <w:noProof/>
                <w:webHidden/>
              </w:rPr>
              <w:fldChar w:fldCharType="begin"/>
            </w:r>
            <w:r>
              <w:rPr>
                <w:noProof/>
                <w:webHidden/>
              </w:rPr>
              <w:instrText xml:space="preserve"> PAGEREF _Toc464738826 \h </w:instrText>
            </w:r>
            <w:r>
              <w:rPr>
                <w:noProof/>
                <w:webHidden/>
              </w:rPr>
            </w:r>
            <w:r>
              <w:rPr>
                <w:noProof/>
                <w:webHidden/>
              </w:rPr>
              <w:fldChar w:fldCharType="separate"/>
            </w:r>
            <w:r>
              <w:rPr>
                <w:noProof/>
                <w:webHidden/>
              </w:rPr>
              <w:t>21</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27" w:history="1">
            <w:r>
              <w:rPr>
                <w:rStyle w:val="Hyperlink"/>
                <w:rFonts w:cs="Times New Roman"/>
                <w:noProof/>
              </w:rPr>
              <w:t>5.3.1 Coherence — network security</w:t>
            </w:r>
            <w:r>
              <w:rPr>
                <w:noProof/>
                <w:webHidden/>
              </w:rPr>
              <w:tab/>
            </w:r>
            <w:r>
              <w:rPr>
                <w:noProof/>
                <w:webHidden/>
              </w:rPr>
              <w:fldChar w:fldCharType="begin"/>
            </w:r>
            <w:r>
              <w:rPr>
                <w:noProof/>
                <w:webHidden/>
              </w:rPr>
              <w:instrText xml:space="preserve"> PAGEREF _Toc464738827 \h </w:instrText>
            </w:r>
            <w:r>
              <w:rPr>
                <w:noProof/>
                <w:webHidden/>
              </w:rPr>
            </w:r>
            <w:r>
              <w:rPr>
                <w:noProof/>
                <w:webHidden/>
              </w:rPr>
              <w:fldChar w:fldCharType="separate"/>
            </w:r>
            <w:r>
              <w:rPr>
                <w:noProof/>
                <w:webHidden/>
              </w:rPr>
              <w:t>22</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28" w:history="1">
            <w:r>
              <w:rPr>
                <w:rStyle w:val="Hyperlink"/>
                <w:rFonts w:cs="Times New Roman"/>
                <w:noProof/>
              </w:rPr>
              <w:t>5.3.2 Conclusions</w:t>
            </w:r>
            <w:r>
              <w:rPr>
                <w:noProof/>
                <w:webHidden/>
              </w:rPr>
              <w:tab/>
            </w:r>
            <w:r>
              <w:rPr>
                <w:noProof/>
                <w:webHidden/>
              </w:rPr>
              <w:fldChar w:fldCharType="begin"/>
            </w:r>
            <w:r>
              <w:rPr>
                <w:noProof/>
                <w:webHidden/>
              </w:rPr>
              <w:instrText xml:space="preserve"> PAGEREF _Toc464738828 \h </w:instrText>
            </w:r>
            <w:r>
              <w:rPr>
                <w:noProof/>
                <w:webHidden/>
              </w:rPr>
            </w:r>
            <w:r>
              <w:rPr>
                <w:noProof/>
                <w:webHidden/>
              </w:rPr>
              <w:fldChar w:fldCharType="separate"/>
            </w:r>
            <w:r>
              <w:rPr>
                <w:noProof/>
                <w:webHidden/>
              </w:rPr>
              <w:t>22</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29" w:history="1">
            <w:r>
              <w:rPr>
                <w:rStyle w:val="Hyperlink"/>
              </w:rPr>
              <w:t>6.</w:t>
            </w:r>
            <w:r>
              <w:rPr>
                <w:rFonts w:asciiTheme="minorHAnsi" w:eastAsiaTheme="minorEastAsia" w:hAnsiTheme="minorHAnsi"/>
                <w:b w:val="0"/>
                <w:sz w:val="22"/>
                <w:lang w:eastAsia="en-GB"/>
              </w:rPr>
              <w:tab/>
            </w:r>
            <w:r>
              <w:rPr>
                <w:rStyle w:val="Hyperlink"/>
              </w:rPr>
              <w:t>The res</w:t>
            </w:r>
            <w:r>
              <w:rPr>
                <w:rStyle w:val="Hyperlink"/>
              </w:rPr>
              <w:t>ults achieved by sis ii against the original objectives and the continuing validity of the underlying rationale of sis ii</w:t>
            </w:r>
            <w:r>
              <w:rPr>
                <w:webHidden/>
              </w:rPr>
              <w:tab/>
            </w:r>
            <w:r>
              <w:rPr>
                <w:webHidden/>
              </w:rPr>
              <w:fldChar w:fldCharType="begin"/>
            </w:r>
            <w:r>
              <w:rPr>
                <w:webHidden/>
              </w:rPr>
              <w:instrText xml:space="preserve"> PAGEREF _Toc464738829 \h </w:instrText>
            </w:r>
            <w:r>
              <w:rPr>
                <w:webHidden/>
              </w:rPr>
            </w:r>
            <w:r>
              <w:rPr>
                <w:webHidden/>
              </w:rPr>
              <w:fldChar w:fldCharType="separate"/>
            </w:r>
            <w:r>
              <w:rPr>
                <w:webHidden/>
              </w:rPr>
              <w:t>22</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0" w:history="1">
            <w:r>
              <w:rPr>
                <w:rStyle w:val="Hyperlink"/>
                <w:noProof/>
              </w:rPr>
              <w:t>6.1 Number of valid (non-expired) records 2013-2015</w:t>
            </w:r>
            <w:r>
              <w:rPr>
                <w:noProof/>
                <w:webHidden/>
              </w:rPr>
              <w:tab/>
            </w:r>
            <w:r>
              <w:rPr>
                <w:noProof/>
                <w:webHidden/>
              </w:rPr>
              <w:fldChar w:fldCharType="begin"/>
            </w:r>
            <w:r>
              <w:rPr>
                <w:noProof/>
                <w:webHidden/>
              </w:rPr>
              <w:instrText xml:space="preserve"> PAGEREF _Toc464738830 \h </w:instrText>
            </w:r>
            <w:r>
              <w:rPr>
                <w:noProof/>
                <w:webHidden/>
              </w:rPr>
            </w:r>
            <w:r>
              <w:rPr>
                <w:noProof/>
                <w:webHidden/>
              </w:rPr>
              <w:fldChar w:fldCharType="separate"/>
            </w:r>
            <w:r>
              <w:rPr>
                <w:noProof/>
                <w:webHidden/>
              </w:rPr>
              <w:t>22</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1" w:history="1">
            <w:r>
              <w:rPr>
                <w:rStyle w:val="Hyperlink"/>
                <w:noProof/>
              </w:rPr>
              <w:t>6.2 The number of times SIS II has been accessed by end-users</w:t>
            </w:r>
            <w:r>
              <w:rPr>
                <w:noProof/>
                <w:webHidden/>
              </w:rPr>
              <w:tab/>
            </w:r>
            <w:r>
              <w:rPr>
                <w:noProof/>
                <w:webHidden/>
              </w:rPr>
              <w:fldChar w:fldCharType="begin"/>
            </w:r>
            <w:r>
              <w:rPr>
                <w:noProof/>
                <w:webHidden/>
              </w:rPr>
              <w:instrText xml:space="preserve"> PAGEREF _To</w:instrText>
            </w:r>
            <w:r>
              <w:rPr>
                <w:noProof/>
                <w:webHidden/>
              </w:rPr>
              <w:instrText xml:space="preserve">c464738831 \h </w:instrText>
            </w:r>
            <w:r>
              <w:rPr>
                <w:noProof/>
                <w:webHidden/>
              </w:rPr>
            </w:r>
            <w:r>
              <w:rPr>
                <w:noProof/>
                <w:webHidden/>
              </w:rPr>
              <w:fldChar w:fldCharType="separate"/>
            </w:r>
            <w:r>
              <w:rPr>
                <w:noProof/>
                <w:webHidden/>
              </w:rPr>
              <w:t>23</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2" w:history="1">
            <w:r>
              <w:rPr>
                <w:rStyle w:val="Hyperlink"/>
                <w:noProof/>
              </w:rPr>
              <w:t>6.3 Overall hits</w:t>
            </w:r>
            <w:r>
              <w:rPr>
                <w:noProof/>
                <w:webHidden/>
              </w:rPr>
              <w:tab/>
            </w:r>
            <w:r>
              <w:rPr>
                <w:noProof/>
                <w:webHidden/>
              </w:rPr>
              <w:fldChar w:fldCharType="begin"/>
            </w:r>
            <w:r>
              <w:rPr>
                <w:noProof/>
                <w:webHidden/>
              </w:rPr>
              <w:instrText xml:space="preserve"> PAGEREF _Toc464738832 \h </w:instrText>
            </w:r>
            <w:r>
              <w:rPr>
                <w:noProof/>
                <w:webHidden/>
              </w:rPr>
            </w:r>
            <w:r>
              <w:rPr>
                <w:noProof/>
                <w:webHidden/>
              </w:rPr>
              <w:fldChar w:fldCharType="separate"/>
            </w:r>
            <w:r>
              <w:rPr>
                <w:noProof/>
                <w:webHidden/>
              </w:rPr>
              <w:t>24</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3" w:history="1">
            <w:r>
              <w:rPr>
                <w:rStyle w:val="Hyperlink"/>
                <w:noProof/>
              </w:rPr>
              <w:t>6.4 Main identities, aliases and misused identities</w:t>
            </w:r>
            <w:r>
              <w:rPr>
                <w:noProof/>
                <w:webHidden/>
              </w:rPr>
              <w:tab/>
            </w:r>
            <w:r>
              <w:rPr>
                <w:noProof/>
                <w:webHidden/>
              </w:rPr>
              <w:fldChar w:fldCharType="begin"/>
            </w:r>
            <w:r>
              <w:rPr>
                <w:noProof/>
                <w:webHidden/>
              </w:rPr>
              <w:instrText xml:space="preserve"> PAGEREF _Toc464738833 \h </w:instrText>
            </w:r>
            <w:r>
              <w:rPr>
                <w:noProof/>
                <w:webHidden/>
              </w:rPr>
            </w:r>
            <w:r>
              <w:rPr>
                <w:noProof/>
                <w:webHidden/>
              </w:rPr>
              <w:fldChar w:fldCharType="separate"/>
            </w:r>
            <w:r>
              <w:rPr>
                <w:noProof/>
                <w:webHidden/>
              </w:rPr>
              <w:t>25</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4" w:history="1">
            <w:r>
              <w:rPr>
                <w:rStyle w:val="Hyperlink"/>
                <w:noProof/>
              </w:rPr>
              <w:t>6.5 Authorities having a right to access alerts</w:t>
            </w:r>
            <w:r>
              <w:rPr>
                <w:noProof/>
                <w:webHidden/>
              </w:rPr>
              <w:tab/>
            </w:r>
            <w:r>
              <w:rPr>
                <w:noProof/>
                <w:webHidden/>
              </w:rPr>
              <w:fldChar w:fldCharType="begin"/>
            </w:r>
            <w:r>
              <w:rPr>
                <w:noProof/>
                <w:webHidden/>
              </w:rPr>
              <w:instrText xml:space="preserve"> PAGEREF _Toc46473</w:instrText>
            </w:r>
            <w:r>
              <w:rPr>
                <w:noProof/>
                <w:webHidden/>
              </w:rPr>
              <w:instrText xml:space="preserve">8834 \h </w:instrText>
            </w:r>
            <w:r>
              <w:rPr>
                <w:noProof/>
                <w:webHidden/>
              </w:rPr>
            </w:r>
            <w:r>
              <w:rPr>
                <w:noProof/>
                <w:webHidden/>
              </w:rPr>
              <w:fldChar w:fldCharType="separate"/>
            </w:r>
            <w:r>
              <w:rPr>
                <w:noProof/>
                <w:webHidden/>
              </w:rPr>
              <w:t>25</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5" w:history="1">
            <w:r>
              <w:rPr>
                <w:rStyle w:val="Hyperlink"/>
                <w:noProof/>
              </w:rPr>
              <w:t>6.6 Institutional users: eurojust and europol</w:t>
            </w:r>
            <w:r>
              <w:rPr>
                <w:noProof/>
                <w:webHidden/>
              </w:rPr>
              <w:tab/>
            </w:r>
            <w:r>
              <w:rPr>
                <w:noProof/>
                <w:webHidden/>
              </w:rPr>
              <w:fldChar w:fldCharType="begin"/>
            </w:r>
            <w:r>
              <w:rPr>
                <w:noProof/>
                <w:webHidden/>
              </w:rPr>
              <w:instrText xml:space="preserve"> PAGEREF _Toc464738835 \h </w:instrText>
            </w:r>
            <w:r>
              <w:rPr>
                <w:noProof/>
                <w:webHidden/>
              </w:rPr>
            </w:r>
            <w:r>
              <w:rPr>
                <w:noProof/>
                <w:webHidden/>
              </w:rPr>
              <w:fldChar w:fldCharType="separate"/>
            </w:r>
            <w:r>
              <w:rPr>
                <w:noProof/>
                <w:webHidden/>
              </w:rPr>
              <w:t>26</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36" w:history="1">
            <w:r>
              <w:rPr>
                <w:rStyle w:val="Hyperlink"/>
              </w:rPr>
              <w:t>7.</w:t>
            </w:r>
            <w:r>
              <w:rPr>
                <w:rFonts w:asciiTheme="minorHAnsi" w:eastAsiaTheme="minorEastAsia" w:hAnsiTheme="minorHAnsi"/>
                <w:b w:val="0"/>
                <w:sz w:val="22"/>
                <w:lang w:eastAsia="en-GB"/>
              </w:rPr>
              <w:tab/>
            </w:r>
            <w:r>
              <w:rPr>
                <w:rStyle w:val="Hyperlink"/>
              </w:rPr>
              <w:t>Review of the application of alerts for the refusal of entry or stay under Article 24 and 26 SIS II Regulation</w:t>
            </w:r>
            <w:r>
              <w:rPr>
                <w:webHidden/>
              </w:rPr>
              <w:tab/>
            </w:r>
            <w:r>
              <w:rPr>
                <w:webHidden/>
              </w:rPr>
              <w:fldChar w:fldCharType="begin"/>
            </w:r>
            <w:r>
              <w:rPr>
                <w:webHidden/>
              </w:rPr>
              <w:instrText xml:space="preserve"> PAGEREF _Toc464738836 \h </w:instrText>
            </w:r>
            <w:r>
              <w:rPr>
                <w:webHidden/>
              </w:rPr>
            </w:r>
            <w:r>
              <w:rPr>
                <w:webHidden/>
              </w:rPr>
              <w:fldChar w:fldCharType="separate"/>
            </w:r>
            <w:r>
              <w:rPr>
                <w:webHidden/>
              </w:rPr>
              <w:t>26</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7" w:history="1">
            <w:r>
              <w:rPr>
                <w:rStyle w:val="Hyperlink"/>
                <w:noProof/>
              </w:rPr>
              <w:t>7.1 A brief overview</w:t>
            </w:r>
            <w:r>
              <w:rPr>
                <w:noProof/>
                <w:webHidden/>
              </w:rPr>
              <w:tab/>
            </w:r>
            <w:r>
              <w:rPr>
                <w:noProof/>
                <w:webHidden/>
              </w:rPr>
              <w:fldChar w:fldCharType="begin"/>
            </w:r>
            <w:r>
              <w:rPr>
                <w:noProof/>
                <w:webHidden/>
              </w:rPr>
              <w:instrText xml:space="preserve"> PAGEREF _Toc464738837 \h </w:instrText>
            </w:r>
            <w:r>
              <w:rPr>
                <w:noProof/>
                <w:webHidden/>
              </w:rPr>
            </w:r>
            <w:r>
              <w:rPr>
                <w:noProof/>
                <w:webHidden/>
              </w:rPr>
              <w:fldChar w:fldCharType="separate"/>
            </w:r>
            <w:r>
              <w:rPr>
                <w:noProof/>
                <w:webHidden/>
              </w:rPr>
              <w:t>26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8" w:history="1">
            <w:r>
              <w:rPr>
                <w:rStyle w:val="Hyperlink"/>
                <w:noProof/>
              </w:rPr>
              <w:t>7.2 Key themes emerging</w:t>
            </w:r>
            <w:r>
              <w:rPr>
                <w:noProof/>
                <w:webHidden/>
              </w:rPr>
              <w:tab/>
            </w:r>
            <w:r>
              <w:rPr>
                <w:noProof/>
                <w:webHidden/>
              </w:rPr>
              <w:fldChar w:fldCharType="begin"/>
            </w:r>
            <w:r>
              <w:rPr>
                <w:noProof/>
                <w:webHidden/>
              </w:rPr>
              <w:instrText xml:space="preserve"> PAGEREF _Toc464738838 \h </w:instrText>
            </w:r>
            <w:r>
              <w:rPr>
                <w:noProof/>
                <w:webHidden/>
              </w:rPr>
            </w:r>
            <w:r>
              <w:rPr>
                <w:noProof/>
                <w:webHidden/>
              </w:rPr>
              <w:fldChar w:fldCharType="separate"/>
            </w:r>
            <w:r>
              <w:rPr>
                <w:noProof/>
                <w:webHidden/>
              </w:rPr>
              <w:t>27</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39" w:history="1">
            <w:r>
              <w:rPr>
                <w:rStyle w:val="Hyperlink"/>
                <w:noProof/>
              </w:rPr>
              <w:t>7.3 Inconsistency with the Return Directive – coherence/consistency</w:t>
            </w:r>
            <w:r>
              <w:rPr>
                <w:noProof/>
                <w:webHidden/>
              </w:rPr>
              <w:tab/>
            </w:r>
            <w:r>
              <w:rPr>
                <w:noProof/>
                <w:webHidden/>
              </w:rPr>
              <w:fldChar w:fldCharType="begin"/>
            </w:r>
            <w:r>
              <w:rPr>
                <w:noProof/>
                <w:webHidden/>
              </w:rPr>
              <w:instrText xml:space="preserve"> PAGEREF _Toc464738839 \h </w:instrText>
            </w:r>
            <w:r>
              <w:rPr>
                <w:noProof/>
                <w:webHidden/>
              </w:rPr>
            </w:r>
            <w:r>
              <w:rPr>
                <w:noProof/>
                <w:webHidden/>
              </w:rPr>
              <w:fldChar w:fldCharType="separate"/>
            </w:r>
            <w:r>
              <w:rPr>
                <w:noProof/>
                <w:webHidden/>
              </w:rPr>
              <w:t>33</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0" w:history="1">
            <w:r>
              <w:rPr>
                <w:rStyle w:val="Hyperlink"/>
                <w:noProof/>
              </w:rPr>
              <w:t xml:space="preserve">7.4 </w:t>
            </w:r>
            <w:r>
              <w:rPr>
                <w:rFonts w:asciiTheme="minorHAnsi" w:eastAsiaTheme="minorEastAsia" w:hAnsiTheme="minorHAnsi"/>
                <w:noProof/>
                <w:sz w:val="22"/>
                <w:lang w:eastAsia="en-GB"/>
              </w:rPr>
              <w:tab/>
            </w:r>
            <w:r>
              <w:rPr>
                <w:rStyle w:val="Hyperlink"/>
                <w:noProof/>
              </w:rPr>
              <w:t>Lack of harmonisation when entering entry bans in SIS II - effectiveness and coherence/consistency</w:t>
            </w:r>
            <w:r>
              <w:rPr>
                <w:noProof/>
                <w:webHidden/>
              </w:rPr>
              <w:tab/>
            </w:r>
            <w:r>
              <w:rPr>
                <w:noProof/>
                <w:webHidden/>
              </w:rPr>
              <w:fldChar w:fldCharType="begin"/>
            </w:r>
            <w:r>
              <w:rPr>
                <w:noProof/>
                <w:webHidden/>
              </w:rPr>
              <w:instrText xml:space="preserve"> PAGEREF _Toc464738840 \h </w:instrText>
            </w:r>
            <w:r>
              <w:rPr>
                <w:noProof/>
                <w:webHidden/>
              </w:rPr>
            </w:r>
            <w:r>
              <w:rPr>
                <w:noProof/>
                <w:webHidden/>
              </w:rPr>
              <w:fldChar w:fldCharType="separate"/>
            </w:r>
            <w:r>
              <w:rPr>
                <w:noProof/>
                <w:webHidden/>
              </w:rPr>
              <w:t>35</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1" w:history="1">
            <w:r>
              <w:rPr>
                <w:rStyle w:val="Hyperlink"/>
                <w:noProof/>
              </w:rPr>
              <w:t xml:space="preserve">7.5 </w:t>
            </w:r>
            <w:r>
              <w:rPr>
                <w:rFonts w:asciiTheme="minorHAnsi" w:eastAsiaTheme="minorEastAsia" w:hAnsiTheme="minorHAnsi"/>
                <w:noProof/>
                <w:sz w:val="22"/>
                <w:lang w:eastAsia="en-GB"/>
              </w:rPr>
              <w:tab/>
            </w:r>
            <w:r>
              <w:rPr>
                <w:rStyle w:val="Hyperlink"/>
                <w:noProof/>
              </w:rPr>
              <w:t>Entering travel bans constituting a restrictive measure in SIS II - effectiveness and coherence/consistency</w:t>
            </w:r>
            <w:r>
              <w:rPr>
                <w:noProof/>
                <w:webHidden/>
              </w:rPr>
              <w:tab/>
            </w:r>
            <w:r>
              <w:rPr>
                <w:noProof/>
                <w:webHidden/>
              </w:rPr>
              <w:fldChar w:fldCharType="begin"/>
            </w:r>
            <w:r>
              <w:rPr>
                <w:noProof/>
                <w:webHidden/>
              </w:rPr>
              <w:instrText xml:space="preserve"> PAGEREF _Toc464738841 \h </w:instrText>
            </w:r>
            <w:r>
              <w:rPr>
                <w:noProof/>
                <w:webHidden/>
              </w:rPr>
            </w:r>
            <w:r>
              <w:rPr>
                <w:noProof/>
                <w:webHidden/>
              </w:rPr>
              <w:fldChar w:fldCharType="separate"/>
            </w:r>
            <w:r>
              <w:rPr>
                <w:noProof/>
                <w:webHidden/>
              </w:rPr>
              <w:t>36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2" w:history="1">
            <w:r>
              <w:rPr>
                <w:rStyle w:val="Hyperlink"/>
                <w:noProof/>
              </w:rPr>
              <w:t xml:space="preserve">7.6 </w:t>
            </w:r>
            <w:r>
              <w:rPr>
                <w:rFonts w:asciiTheme="minorHAnsi" w:eastAsiaTheme="minorEastAsia" w:hAnsiTheme="minorHAnsi"/>
                <w:noProof/>
                <w:sz w:val="22"/>
                <w:lang w:eastAsia="en-GB"/>
              </w:rPr>
              <w:tab/>
            </w:r>
            <w:r>
              <w:rPr>
                <w:rStyle w:val="Hyperlink"/>
                <w:noProof/>
              </w:rPr>
              <w:t>Creation of a European Border and Coast Guard Agency</w:t>
            </w:r>
            <w:r>
              <w:rPr>
                <w:noProof/>
                <w:webHidden/>
              </w:rPr>
              <w:tab/>
            </w:r>
            <w:r>
              <w:rPr>
                <w:noProof/>
                <w:webHidden/>
              </w:rPr>
              <w:fldChar w:fldCharType="begin"/>
            </w:r>
            <w:r>
              <w:rPr>
                <w:noProof/>
                <w:webHidden/>
              </w:rPr>
              <w:instrText xml:space="preserve"> PAGEREF _Toc464738842 \h </w:instrText>
            </w:r>
            <w:r>
              <w:rPr>
                <w:noProof/>
                <w:webHidden/>
              </w:rPr>
            </w:r>
            <w:r>
              <w:rPr>
                <w:noProof/>
                <w:webHidden/>
              </w:rPr>
              <w:fldChar w:fldCharType="separate"/>
            </w:r>
            <w:r>
              <w:rPr>
                <w:noProof/>
                <w:webHidden/>
              </w:rPr>
              <w:t>36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3" w:history="1">
            <w:r>
              <w:rPr>
                <w:rStyle w:val="Hyperlink"/>
                <w:noProof/>
              </w:rPr>
              <w:t xml:space="preserve">7.7 </w:t>
            </w:r>
            <w:r>
              <w:rPr>
                <w:rFonts w:asciiTheme="minorHAnsi" w:eastAsiaTheme="minorEastAsia" w:hAnsiTheme="minorHAnsi"/>
                <w:noProof/>
                <w:sz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_Toc464738843 \h </w:instrText>
            </w:r>
            <w:r>
              <w:rPr>
                <w:noProof/>
                <w:webHidden/>
              </w:rPr>
            </w:r>
            <w:r>
              <w:rPr>
                <w:noProof/>
                <w:webHidden/>
              </w:rPr>
              <w:fldChar w:fldCharType="separate"/>
            </w:r>
            <w:r>
              <w:rPr>
                <w:noProof/>
                <w:webHidden/>
              </w:rPr>
              <w:t>37</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44" w:history="1">
            <w:r>
              <w:rPr>
                <w:rStyle w:val="Hyperlink"/>
              </w:rPr>
              <w:t>8.</w:t>
            </w:r>
            <w:r>
              <w:rPr>
                <w:rFonts w:asciiTheme="minorHAnsi" w:eastAsiaTheme="minorEastAsia" w:hAnsiTheme="minorHAnsi"/>
                <w:b w:val="0"/>
                <w:sz w:val="22"/>
                <w:lang w:eastAsia="en-GB"/>
              </w:rPr>
              <w:tab/>
            </w:r>
            <w:r>
              <w:rPr>
                <w:rStyle w:val="Hyperlink"/>
              </w:rPr>
              <w:t>Alerts for arrest for extradition or surrender under Article 26 of the SIS II Decision</w:t>
            </w:r>
            <w:r>
              <w:rPr>
                <w:webHidden/>
              </w:rPr>
              <w:tab/>
            </w:r>
            <w:r>
              <w:rPr>
                <w:webHidden/>
              </w:rPr>
              <w:fldChar w:fldCharType="begin"/>
            </w:r>
            <w:r>
              <w:rPr>
                <w:webHidden/>
              </w:rPr>
              <w:instrText xml:space="preserve"> PAGEREF _Toc464738844 \h </w:instrText>
            </w:r>
            <w:r>
              <w:rPr>
                <w:webHidden/>
              </w:rPr>
            </w:r>
            <w:r>
              <w:rPr>
                <w:webHidden/>
              </w:rPr>
              <w:fldChar w:fldCharType="separate"/>
            </w:r>
            <w:r>
              <w:rPr>
                <w:webHidden/>
              </w:rPr>
              <w:t>37</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5" w:history="1">
            <w:r>
              <w:rPr>
                <w:rStyle w:val="Hyperlink"/>
                <w:noProof/>
              </w:rPr>
              <w:t>8.1 Key themes emerging</w:t>
            </w:r>
            <w:r>
              <w:rPr>
                <w:noProof/>
                <w:webHidden/>
              </w:rPr>
              <w:tab/>
            </w:r>
            <w:r>
              <w:rPr>
                <w:noProof/>
                <w:webHidden/>
              </w:rPr>
              <w:fldChar w:fldCharType="begin"/>
            </w:r>
            <w:r>
              <w:rPr>
                <w:noProof/>
                <w:webHidden/>
              </w:rPr>
              <w:instrText xml:space="preserve"> PAGEREF _Toc464738845 \h </w:instrText>
            </w:r>
            <w:r>
              <w:rPr>
                <w:noProof/>
                <w:webHidden/>
              </w:rPr>
            </w:r>
            <w:r>
              <w:rPr>
                <w:noProof/>
                <w:webHidden/>
              </w:rPr>
              <w:fldChar w:fldCharType="separate"/>
            </w:r>
            <w:r>
              <w:rPr>
                <w:noProof/>
                <w:webHidden/>
              </w:rPr>
              <w:t>38</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46" w:history="1">
            <w:r>
              <w:rPr>
                <w:rStyle w:val="Hyperlink"/>
              </w:rPr>
              <w:t>9.</w:t>
            </w:r>
            <w:r>
              <w:rPr>
                <w:rFonts w:asciiTheme="minorHAnsi" w:eastAsiaTheme="minorEastAsia" w:hAnsiTheme="minorHAnsi"/>
                <w:b w:val="0"/>
                <w:sz w:val="22"/>
                <w:lang w:eastAsia="en-GB"/>
              </w:rPr>
              <w:tab/>
            </w:r>
            <w:r>
              <w:rPr>
                <w:rStyle w:val="Hyperlink"/>
              </w:rPr>
              <w:t>Alerts on missing persons under Article 32 of the SIS II Decision</w:t>
            </w:r>
            <w:r>
              <w:rPr>
                <w:webHidden/>
              </w:rPr>
              <w:tab/>
            </w:r>
            <w:r>
              <w:rPr>
                <w:webHidden/>
              </w:rPr>
              <w:fldChar w:fldCharType="begin"/>
            </w:r>
            <w:r>
              <w:rPr>
                <w:webHidden/>
              </w:rPr>
              <w:instrText xml:space="preserve"> PAGEREF _Toc464738846 \h </w:instrText>
            </w:r>
            <w:r>
              <w:rPr>
                <w:webHidden/>
              </w:rPr>
            </w:r>
            <w:r>
              <w:rPr>
                <w:webHidden/>
              </w:rPr>
              <w:fldChar w:fldCharType="separate"/>
            </w:r>
            <w:r>
              <w:rPr>
                <w:webHidden/>
              </w:rPr>
              <w:t>38</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7" w:history="1">
            <w:r>
              <w:rPr>
                <w:rStyle w:val="Hyperlink"/>
                <w:noProof/>
              </w:rPr>
              <w:t>9.1 Key themes emerging</w:t>
            </w:r>
            <w:r>
              <w:rPr>
                <w:noProof/>
                <w:webHidden/>
              </w:rPr>
              <w:tab/>
            </w:r>
            <w:r>
              <w:rPr>
                <w:noProof/>
                <w:webHidden/>
              </w:rPr>
              <w:fldChar w:fldCharType="begin"/>
            </w:r>
            <w:r>
              <w:rPr>
                <w:noProof/>
                <w:webHidden/>
              </w:rPr>
              <w:instrText xml:space="preserve"> PAGER</w:instrText>
            </w:r>
            <w:r>
              <w:rPr>
                <w:noProof/>
                <w:webHidden/>
              </w:rPr>
              <w:instrText xml:space="preserve">EF _Toc464738847 \h </w:instrText>
            </w:r>
            <w:r>
              <w:rPr>
                <w:noProof/>
                <w:webHidden/>
              </w:rPr>
            </w:r>
            <w:r>
              <w:rPr>
                <w:noProof/>
                <w:webHidden/>
              </w:rPr>
              <w:fldChar w:fldCharType="separate"/>
            </w:r>
            <w:r>
              <w:rPr>
                <w:noProof/>
                <w:webHidden/>
              </w:rPr>
              <w:t>38</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48" w:history="1">
            <w:r>
              <w:rPr>
                <w:rStyle w:val="Hyperlink"/>
              </w:rPr>
              <w:t>10.</w:t>
            </w:r>
            <w:r>
              <w:rPr>
                <w:rFonts w:asciiTheme="minorHAnsi" w:eastAsiaTheme="minorEastAsia" w:hAnsiTheme="minorHAnsi"/>
                <w:b w:val="0"/>
                <w:sz w:val="22"/>
                <w:lang w:eastAsia="en-GB"/>
              </w:rPr>
              <w:tab/>
            </w:r>
            <w:r>
              <w:rPr>
                <w:rStyle w:val="Hyperlink"/>
              </w:rPr>
              <w:t>Alerts on persons sought to assist with a judicial procedure under Article 34 of the SIS II Decision</w:t>
            </w:r>
            <w:r>
              <w:rPr>
                <w:webHidden/>
              </w:rPr>
              <w:tab/>
            </w:r>
            <w:r>
              <w:rPr>
                <w:webHidden/>
              </w:rPr>
              <w:fldChar w:fldCharType="begin"/>
            </w:r>
            <w:r>
              <w:rPr>
                <w:webHidden/>
              </w:rPr>
              <w:instrText xml:space="preserve"> PAGEREF _Toc464738848 \h </w:instrText>
            </w:r>
            <w:r>
              <w:rPr>
                <w:webHidden/>
              </w:rPr>
            </w:r>
            <w:r>
              <w:rPr>
                <w:webHidden/>
              </w:rPr>
              <w:fldChar w:fldCharType="separate"/>
            </w:r>
            <w:r>
              <w:rPr>
                <w:webHidden/>
              </w:rPr>
              <w:t>39</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49" w:history="1">
            <w:r>
              <w:rPr>
                <w:rStyle w:val="Hyperlink"/>
                <w:noProof/>
              </w:rPr>
              <w:t>10.1 Key themes emerging</w:t>
            </w:r>
            <w:r>
              <w:rPr>
                <w:noProof/>
                <w:webHidden/>
              </w:rPr>
              <w:tab/>
            </w:r>
            <w:r>
              <w:rPr>
                <w:noProof/>
                <w:webHidden/>
              </w:rPr>
              <w:fldChar w:fldCharType="begin"/>
            </w:r>
            <w:r>
              <w:rPr>
                <w:noProof/>
                <w:webHidden/>
              </w:rPr>
              <w:instrText xml:space="preserve"> PAGEREF _Toc464738849 \h </w:instrText>
            </w:r>
            <w:r>
              <w:rPr>
                <w:noProof/>
                <w:webHidden/>
              </w:rPr>
            </w:r>
            <w:r>
              <w:rPr>
                <w:noProof/>
                <w:webHidden/>
              </w:rPr>
              <w:fldChar w:fldCharType="separate"/>
            </w:r>
            <w:r>
              <w:rPr>
                <w:noProof/>
                <w:webHidden/>
              </w:rPr>
              <w:t>39</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50" w:history="1">
            <w:r>
              <w:rPr>
                <w:rStyle w:val="Hyperlink"/>
              </w:rPr>
              <w:t>11.</w:t>
            </w:r>
            <w:r>
              <w:rPr>
                <w:rFonts w:asciiTheme="minorHAnsi" w:eastAsiaTheme="minorEastAsia" w:hAnsiTheme="minorHAnsi"/>
                <w:b w:val="0"/>
                <w:sz w:val="22"/>
                <w:lang w:eastAsia="en-GB"/>
              </w:rPr>
              <w:tab/>
            </w:r>
            <w:r>
              <w:rPr>
                <w:rStyle w:val="Hyperlink"/>
              </w:rPr>
              <w:t>Alerts for discreet and specific checks under Article 36 of the SIS II Decision</w:t>
            </w:r>
            <w:r>
              <w:rPr>
                <w:webHidden/>
              </w:rPr>
              <w:tab/>
            </w:r>
            <w:r>
              <w:rPr>
                <w:webHidden/>
              </w:rPr>
              <w:fldChar w:fldCharType="begin"/>
            </w:r>
            <w:r>
              <w:rPr>
                <w:webHidden/>
              </w:rPr>
              <w:instrText xml:space="preserve"> PAGEREF _Toc464738850 \h </w:instrText>
            </w:r>
            <w:r>
              <w:rPr>
                <w:webHidden/>
              </w:rPr>
            </w:r>
            <w:r>
              <w:rPr>
                <w:webHidden/>
              </w:rPr>
              <w:fldChar w:fldCharType="separate"/>
            </w:r>
            <w:r>
              <w:rPr>
                <w:webHidden/>
              </w:rPr>
              <w:t>40</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51" w:history="1">
            <w:r>
              <w:rPr>
                <w:rStyle w:val="Hyperlink"/>
                <w:noProof/>
              </w:rPr>
              <w:t>11.1 A brief overview</w:t>
            </w:r>
            <w:r>
              <w:rPr>
                <w:noProof/>
                <w:webHidden/>
              </w:rPr>
              <w:tab/>
            </w:r>
            <w:r>
              <w:rPr>
                <w:noProof/>
                <w:webHidden/>
              </w:rPr>
              <w:fldChar w:fldCharType="begin"/>
            </w:r>
            <w:r>
              <w:rPr>
                <w:noProof/>
                <w:webHidden/>
              </w:rPr>
              <w:instrText xml:space="preserve"> PAGEREF _Toc464738851 \h </w:instrText>
            </w:r>
            <w:r>
              <w:rPr>
                <w:noProof/>
                <w:webHidden/>
              </w:rPr>
            </w:r>
            <w:r>
              <w:rPr>
                <w:noProof/>
                <w:webHidden/>
              </w:rPr>
              <w:fldChar w:fldCharType="separate"/>
            </w:r>
            <w:r>
              <w:rPr>
                <w:noProof/>
                <w:webHidden/>
              </w:rPr>
              <w:t>40</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52" w:history="1">
            <w:r>
              <w:rPr>
                <w:rStyle w:val="Hyperlink"/>
                <w:noProof/>
              </w:rPr>
              <w:t>11.2 Use of SIS II for counter-terrorism purpose</w:t>
            </w:r>
            <w:r>
              <w:rPr>
                <w:rStyle w:val="Hyperlink"/>
                <w:noProof/>
              </w:rPr>
              <w:t>s</w:t>
            </w:r>
            <w:r>
              <w:rPr>
                <w:noProof/>
                <w:webHidden/>
              </w:rPr>
              <w:tab/>
            </w:r>
            <w:r>
              <w:rPr>
                <w:noProof/>
                <w:webHidden/>
              </w:rPr>
              <w:fldChar w:fldCharType="begin"/>
            </w:r>
            <w:r>
              <w:rPr>
                <w:noProof/>
                <w:webHidden/>
              </w:rPr>
              <w:instrText xml:space="preserve"> PAGEREF _Toc464738852 \h </w:instrText>
            </w:r>
            <w:r>
              <w:rPr>
                <w:noProof/>
                <w:webHidden/>
              </w:rPr>
            </w:r>
            <w:r>
              <w:rPr>
                <w:noProof/>
                <w:webHidden/>
              </w:rPr>
              <w:fldChar w:fldCharType="separate"/>
            </w:r>
            <w:r>
              <w:rPr>
                <w:noProof/>
                <w:webHidden/>
              </w:rPr>
              <w:t>40</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53" w:history="1">
            <w:r>
              <w:rPr>
                <w:rStyle w:val="Hyperlink"/>
                <w:noProof/>
              </w:rPr>
              <w:t>11.3 Key themes emerging</w:t>
            </w:r>
            <w:r>
              <w:rPr>
                <w:noProof/>
                <w:webHidden/>
              </w:rPr>
              <w:tab/>
            </w:r>
            <w:r>
              <w:rPr>
                <w:noProof/>
                <w:webHidden/>
              </w:rPr>
              <w:fldChar w:fldCharType="begin"/>
            </w:r>
            <w:r>
              <w:rPr>
                <w:noProof/>
                <w:webHidden/>
              </w:rPr>
              <w:instrText xml:space="preserve"> PAGEREF _Toc464738853 \h </w:instrText>
            </w:r>
            <w:r>
              <w:rPr>
                <w:noProof/>
                <w:webHidden/>
              </w:rPr>
            </w:r>
            <w:r>
              <w:rPr>
                <w:noProof/>
                <w:webHidden/>
              </w:rPr>
              <w:fldChar w:fldCharType="separate"/>
            </w:r>
            <w:r>
              <w:rPr>
                <w:noProof/>
                <w:webHidden/>
              </w:rPr>
              <w:t>42</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54" w:history="1">
            <w:r>
              <w:rPr>
                <w:rStyle w:val="Hyperlink"/>
              </w:rPr>
              <w:t>12.</w:t>
            </w:r>
            <w:r>
              <w:rPr>
                <w:rFonts w:asciiTheme="minorHAnsi" w:eastAsiaTheme="minorEastAsia" w:hAnsiTheme="minorHAnsi"/>
                <w:b w:val="0"/>
                <w:sz w:val="22"/>
                <w:lang w:eastAsia="en-GB"/>
              </w:rPr>
              <w:tab/>
            </w:r>
            <w:r>
              <w:rPr>
                <w:rStyle w:val="Hyperlink"/>
              </w:rPr>
              <w:t>Alerts on objects for seizure or use as evidence in criminal  proceedings under Article 38 of the SIS II Decision</w:t>
            </w:r>
            <w:r>
              <w:rPr>
                <w:webHidden/>
              </w:rPr>
              <w:tab/>
            </w:r>
            <w:r>
              <w:rPr>
                <w:webHidden/>
              </w:rPr>
              <w:fldChar w:fldCharType="begin"/>
            </w:r>
            <w:r>
              <w:rPr>
                <w:webHidden/>
              </w:rPr>
              <w:instrText xml:space="preserve"> PAGEREF _Toc464738854 \h </w:instrText>
            </w:r>
            <w:r>
              <w:rPr>
                <w:webHidden/>
              </w:rPr>
            </w:r>
            <w:r>
              <w:rPr>
                <w:webHidden/>
              </w:rPr>
              <w:fldChar w:fldCharType="separate"/>
            </w:r>
            <w:r>
              <w:rPr>
                <w:webHidden/>
              </w:rPr>
              <w:t>43</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55" w:history="1">
            <w:r>
              <w:rPr>
                <w:rStyle w:val="Hyperlink"/>
                <w:noProof/>
              </w:rPr>
              <w:t>12.1 A brief overview</w:t>
            </w:r>
            <w:r>
              <w:rPr>
                <w:noProof/>
                <w:webHidden/>
              </w:rPr>
              <w:tab/>
            </w:r>
            <w:r>
              <w:rPr>
                <w:noProof/>
                <w:webHidden/>
              </w:rPr>
              <w:fldChar w:fldCharType="begin"/>
            </w:r>
            <w:r>
              <w:rPr>
                <w:noProof/>
                <w:webHidden/>
              </w:rPr>
              <w:instrText xml:space="preserve"> PAGEREF _Toc464738855 \h </w:instrText>
            </w:r>
            <w:r>
              <w:rPr>
                <w:noProof/>
                <w:webHidden/>
              </w:rPr>
            </w:r>
            <w:r>
              <w:rPr>
                <w:noProof/>
                <w:webHidden/>
              </w:rPr>
              <w:fldChar w:fldCharType="separate"/>
            </w:r>
            <w:r>
              <w:rPr>
                <w:noProof/>
                <w:webHidden/>
              </w:rPr>
              <w:t>43</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56" w:history="1">
            <w:r>
              <w:rPr>
                <w:rStyle w:val="Hyperlink"/>
                <w:noProof/>
              </w:rPr>
              <w:t>12.2 Key themes emerging</w:t>
            </w:r>
            <w:r>
              <w:rPr>
                <w:noProof/>
                <w:webHidden/>
              </w:rPr>
              <w:tab/>
            </w:r>
            <w:r>
              <w:rPr>
                <w:noProof/>
                <w:webHidden/>
              </w:rPr>
              <w:fldChar w:fldCharType="begin"/>
            </w:r>
            <w:r>
              <w:rPr>
                <w:noProof/>
                <w:webHidden/>
              </w:rPr>
              <w:instrText xml:space="preserve"> PAGEREF _Toc464738856 \h </w:instrText>
            </w:r>
            <w:r>
              <w:rPr>
                <w:noProof/>
                <w:webHidden/>
              </w:rPr>
            </w:r>
            <w:r>
              <w:rPr>
                <w:noProof/>
                <w:webHidden/>
              </w:rPr>
              <w:fldChar w:fldCharType="separate"/>
            </w:r>
            <w:r>
              <w:rPr>
                <w:noProof/>
                <w:webHidden/>
              </w:rPr>
              <w:t>44</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57" w:history="1">
            <w:r>
              <w:rPr>
                <w:rStyle w:val="Hyperlink"/>
                <w:rFonts w:cs="Times New Roman"/>
                <w:noProof/>
              </w:rPr>
              <w:t>12.2.1 Alerts on vehicles, industrial equipment and licence plates</w:t>
            </w:r>
            <w:r>
              <w:rPr>
                <w:noProof/>
                <w:webHidden/>
              </w:rPr>
              <w:tab/>
            </w:r>
            <w:r>
              <w:rPr>
                <w:noProof/>
                <w:webHidden/>
              </w:rPr>
              <w:fldChar w:fldCharType="begin"/>
            </w:r>
            <w:r>
              <w:rPr>
                <w:noProof/>
                <w:webHidden/>
              </w:rPr>
              <w:instrText xml:space="preserve"> PAGEREF _Toc464738857 \h </w:instrText>
            </w:r>
            <w:r>
              <w:rPr>
                <w:noProof/>
                <w:webHidden/>
              </w:rPr>
            </w:r>
            <w:r>
              <w:rPr>
                <w:noProof/>
                <w:webHidden/>
              </w:rPr>
              <w:fldChar w:fldCharType="separate"/>
            </w:r>
            <w:r>
              <w:rPr>
                <w:noProof/>
                <w:webHidden/>
              </w:rPr>
              <w:t>44</w:t>
            </w:r>
            <w:r>
              <w:rPr>
                <w:noProof/>
                <w:webHidden/>
              </w:rPr>
              <w:fldChar w:fldCharType="end"/>
            </w:r>
          </w:hyperlink>
        </w:p>
        <w:p w:rsidR="005A2500" w:rsidRDefault="002067F2">
          <w:pPr>
            <w:pStyle w:val="TOC2"/>
            <w:tabs>
              <w:tab w:val="clear" w:pos="1179"/>
            </w:tabs>
            <w:rPr>
              <w:rFonts w:asciiTheme="minorHAnsi" w:eastAsiaTheme="minorEastAsia" w:hAnsiTheme="minorHAnsi"/>
              <w:noProof/>
              <w:sz w:val="22"/>
              <w:lang w:eastAsia="en-GB"/>
            </w:rPr>
          </w:pPr>
          <w:hyperlink w:anchor="_Toc464738858" w:history="1">
            <w:r>
              <w:rPr>
                <w:rStyle w:val="Hyperlink"/>
                <w:rFonts w:cs="Times New Roman"/>
                <w:noProof/>
              </w:rPr>
              <w:t xml:space="preserve">12.2.2  Checks carried out by the authorities responsible for issuing vehicle </w:t>
            </w:r>
            <w:r>
              <w:rPr>
                <w:rStyle w:val="Hyperlink"/>
                <w:noProof/>
              </w:rPr>
              <w:t>registration</w:t>
            </w:r>
            <w:r>
              <w:rPr>
                <w:rStyle w:val="Hyperlink"/>
                <w:rFonts w:cs="Times New Roman"/>
                <w:noProof/>
              </w:rPr>
              <w:t xml:space="preserve"> certificates</w:t>
            </w:r>
            <w:r>
              <w:rPr>
                <w:rStyle w:val="Hyperlink"/>
                <w:rFonts w:cs="Times New Roman"/>
                <w:noProof/>
              </w:rPr>
              <w:tab/>
            </w:r>
            <w:r>
              <w:rPr>
                <w:noProof/>
                <w:webHidden/>
              </w:rPr>
              <w:fldChar w:fldCharType="begin"/>
            </w:r>
            <w:r>
              <w:rPr>
                <w:noProof/>
                <w:webHidden/>
              </w:rPr>
              <w:instrText xml:space="preserve"> PAGEREF _Toc464738858 \h </w:instrText>
            </w:r>
            <w:r>
              <w:rPr>
                <w:noProof/>
                <w:webHidden/>
              </w:rPr>
            </w:r>
            <w:r>
              <w:rPr>
                <w:noProof/>
                <w:webHidden/>
              </w:rPr>
              <w:fldChar w:fldCharType="separate"/>
            </w:r>
            <w:r>
              <w:rPr>
                <w:noProof/>
                <w:webHidden/>
              </w:rPr>
              <w:t>47</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59" w:history="1">
            <w:r>
              <w:rPr>
                <w:rStyle w:val="Hyperlink"/>
                <w:rFonts w:cs="Times New Roman"/>
                <w:noProof/>
              </w:rPr>
              <w:t>12.2.3</w:t>
            </w:r>
            <w:r>
              <w:rPr>
                <w:rFonts w:asciiTheme="minorHAnsi" w:eastAsiaTheme="minorEastAsia" w:hAnsiTheme="minorHAnsi"/>
                <w:noProof/>
                <w:sz w:val="22"/>
                <w:lang w:eastAsia="en-GB"/>
              </w:rPr>
              <w:tab/>
            </w:r>
            <w:r>
              <w:rPr>
                <w:rStyle w:val="Hyperlink"/>
                <w:rFonts w:cs="Times New Roman"/>
                <w:noProof/>
              </w:rPr>
              <w:t>Alerts on containers and boats</w:t>
            </w:r>
            <w:r>
              <w:rPr>
                <w:noProof/>
                <w:webHidden/>
              </w:rPr>
              <w:tab/>
            </w:r>
            <w:r>
              <w:rPr>
                <w:noProof/>
                <w:webHidden/>
              </w:rPr>
              <w:fldChar w:fldCharType="begin"/>
            </w:r>
            <w:r>
              <w:rPr>
                <w:noProof/>
                <w:webHidden/>
              </w:rPr>
              <w:instrText xml:space="preserve"> PAGEREF _Toc464738859 \h </w:instrText>
            </w:r>
            <w:r>
              <w:rPr>
                <w:noProof/>
                <w:webHidden/>
              </w:rPr>
            </w:r>
            <w:r>
              <w:rPr>
                <w:noProof/>
                <w:webHidden/>
              </w:rPr>
              <w:fldChar w:fldCharType="separate"/>
            </w:r>
            <w:r>
              <w:rPr>
                <w:noProof/>
                <w:webHidden/>
              </w:rPr>
              <w:t>48</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60" w:history="1">
            <w:r>
              <w:rPr>
                <w:rStyle w:val="Hyperlink"/>
                <w:rFonts w:cs="Times New Roman"/>
                <w:noProof/>
              </w:rPr>
              <w:t>12.2.4 Alerts on issued and blank documents</w:t>
            </w:r>
            <w:r>
              <w:rPr>
                <w:noProof/>
                <w:webHidden/>
              </w:rPr>
              <w:tab/>
            </w:r>
            <w:r>
              <w:rPr>
                <w:noProof/>
                <w:webHidden/>
              </w:rPr>
              <w:fldChar w:fldCharType="begin"/>
            </w:r>
            <w:r>
              <w:rPr>
                <w:noProof/>
                <w:webHidden/>
              </w:rPr>
              <w:instrText xml:space="preserve"> PAGEREF _Toc464738860 \h </w:instrText>
            </w:r>
            <w:r>
              <w:rPr>
                <w:noProof/>
                <w:webHidden/>
              </w:rPr>
            </w:r>
            <w:r>
              <w:rPr>
                <w:noProof/>
                <w:webHidden/>
              </w:rPr>
              <w:fldChar w:fldCharType="separate"/>
            </w:r>
            <w:r>
              <w:rPr>
                <w:noProof/>
                <w:webHidden/>
              </w:rPr>
              <w:t>48</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61" w:history="1">
            <w:r>
              <w:rPr>
                <w:rStyle w:val="Hyperlink"/>
                <w:rFonts w:cs="Times New Roman"/>
                <w:noProof/>
              </w:rPr>
              <w:t>12.2.5 Alerts on banknotes, securities and means of payment</w:t>
            </w:r>
            <w:r>
              <w:rPr>
                <w:noProof/>
                <w:webHidden/>
              </w:rPr>
              <w:tab/>
            </w:r>
            <w:r>
              <w:rPr>
                <w:noProof/>
                <w:webHidden/>
              </w:rPr>
              <w:fldChar w:fldCharType="begin"/>
            </w:r>
            <w:r>
              <w:rPr>
                <w:noProof/>
                <w:webHidden/>
              </w:rPr>
              <w:instrText xml:space="preserve"> PAGEREF _To</w:instrText>
            </w:r>
            <w:r>
              <w:rPr>
                <w:noProof/>
                <w:webHidden/>
              </w:rPr>
              <w:instrText xml:space="preserve">c464738861 \h </w:instrText>
            </w:r>
            <w:r>
              <w:rPr>
                <w:noProof/>
                <w:webHidden/>
              </w:rPr>
            </w:r>
            <w:r>
              <w:rPr>
                <w:noProof/>
                <w:webHidden/>
              </w:rPr>
              <w:fldChar w:fldCharType="separate"/>
            </w:r>
            <w:r>
              <w:rPr>
                <w:noProof/>
                <w:webHidden/>
              </w:rPr>
              <w:t>51</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62" w:history="1">
            <w:r>
              <w:rPr>
                <w:rStyle w:val="Hyperlink"/>
                <w:rFonts w:cs="Times New Roman"/>
                <w:noProof/>
              </w:rPr>
              <w:t>12.2.6 Broadening the scope and use of object alerts</w:t>
            </w:r>
            <w:r>
              <w:rPr>
                <w:noProof/>
                <w:webHidden/>
              </w:rPr>
              <w:tab/>
            </w:r>
            <w:r>
              <w:rPr>
                <w:noProof/>
                <w:webHidden/>
              </w:rPr>
              <w:fldChar w:fldCharType="begin"/>
            </w:r>
            <w:r>
              <w:rPr>
                <w:noProof/>
                <w:webHidden/>
              </w:rPr>
              <w:instrText xml:space="preserve"> PAGEREF _Toc464738862 \h </w:instrText>
            </w:r>
            <w:r>
              <w:rPr>
                <w:noProof/>
                <w:webHidden/>
              </w:rPr>
            </w:r>
            <w:r>
              <w:rPr>
                <w:noProof/>
                <w:webHidden/>
              </w:rPr>
              <w:fldChar w:fldCharType="separate"/>
            </w:r>
            <w:r>
              <w:rPr>
                <w:noProof/>
                <w:webHidden/>
              </w:rPr>
              <w:t>51</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63" w:history="1">
            <w:r>
              <w:rPr>
                <w:rStyle w:val="Hyperlink"/>
              </w:rPr>
              <w:t>13.</w:t>
            </w:r>
            <w:r>
              <w:rPr>
                <w:rFonts w:asciiTheme="minorHAnsi" w:eastAsiaTheme="minorEastAsia" w:hAnsiTheme="minorHAnsi"/>
                <w:b w:val="0"/>
                <w:sz w:val="22"/>
                <w:lang w:eastAsia="en-GB"/>
              </w:rPr>
              <w:tab/>
            </w:r>
            <w:r>
              <w:rPr>
                <w:rStyle w:val="Hyperlink"/>
              </w:rPr>
              <w:t>New functionalities in SIS II — challenges in implementation</w:t>
            </w:r>
            <w:r>
              <w:rPr>
                <w:webHidden/>
              </w:rPr>
              <w:tab/>
            </w:r>
            <w:r>
              <w:rPr>
                <w:webHidden/>
              </w:rPr>
              <w:fldChar w:fldCharType="begin"/>
            </w:r>
            <w:r>
              <w:rPr>
                <w:webHidden/>
              </w:rPr>
              <w:instrText xml:space="preserve"> PAGEREF _Toc464738863 \h </w:instrText>
            </w:r>
            <w:r>
              <w:rPr>
                <w:webHidden/>
              </w:rPr>
            </w:r>
            <w:r>
              <w:rPr>
                <w:webHidden/>
              </w:rPr>
              <w:fldChar w:fldCharType="separate"/>
            </w:r>
            <w:r>
              <w:rPr>
                <w:webHidden/>
              </w:rPr>
              <w:t>52</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64" w:history="1">
            <w:r>
              <w:rPr>
                <w:rStyle w:val="Hyperlink"/>
                <w:noProof/>
              </w:rPr>
              <w:t>13.1 Implementing functionalities</w:t>
            </w:r>
            <w:r>
              <w:rPr>
                <w:noProof/>
                <w:webHidden/>
              </w:rPr>
              <w:tab/>
            </w:r>
            <w:r>
              <w:rPr>
                <w:noProof/>
                <w:webHidden/>
              </w:rPr>
              <w:fldChar w:fldCharType="begin"/>
            </w:r>
            <w:r>
              <w:rPr>
                <w:noProof/>
                <w:webHidden/>
              </w:rPr>
              <w:instrText xml:space="preserve"> PAGEREF _Toc464738864 \h </w:instrText>
            </w:r>
            <w:r>
              <w:rPr>
                <w:noProof/>
                <w:webHidden/>
              </w:rPr>
            </w:r>
            <w:r>
              <w:rPr>
                <w:noProof/>
                <w:webHidden/>
              </w:rPr>
              <w:fldChar w:fldCharType="separate"/>
            </w:r>
            <w:r>
              <w:rPr>
                <w:noProof/>
                <w:webHidden/>
              </w:rPr>
              <w:t>52</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65" w:history="1">
            <w:r>
              <w:rPr>
                <w:rStyle w:val="Hyperlink"/>
                <w:noProof/>
              </w:rPr>
              <w:t>13.2 Conclusions</w:t>
            </w:r>
            <w:r>
              <w:rPr>
                <w:noProof/>
                <w:webHidden/>
              </w:rPr>
              <w:tab/>
            </w:r>
            <w:r>
              <w:rPr>
                <w:noProof/>
                <w:webHidden/>
              </w:rPr>
              <w:fldChar w:fldCharType="begin"/>
            </w:r>
            <w:r>
              <w:rPr>
                <w:noProof/>
                <w:webHidden/>
              </w:rPr>
              <w:instrText xml:space="preserve"> PAGEREF _Toc464738865 \h </w:instrText>
            </w:r>
            <w:r>
              <w:rPr>
                <w:noProof/>
                <w:webHidden/>
              </w:rPr>
            </w:r>
            <w:r>
              <w:rPr>
                <w:noProof/>
                <w:webHidden/>
              </w:rPr>
              <w:fldChar w:fldCharType="separate"/>
            </w:r>
            <w:r>
              <w:rPr>
                <w:noProof/>
                <w:webHidden/>
              </w:rPr>
              <w:t>52</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66" w:history="1">
            <w:r>
              <w:rPr>
                <w:rStyle w:val="Hyperlink"/>
              </w:rPr>
              <w:t>14.</w:t>
            </w:r>
            <w:r>
              <w:rPr>
                <w:rFonts w:asciiTheme="minorHAnsi" w:eastAsiaTheme="minorEastAsia" w:hAnsiTheme="minorHAnsi"/>
                <w:b w:val="0"/>
                <w:sz w:val="22"/>
                <w:lang w:eastAsia="en-GB"/>
              </w:rPr>
              <w:tab/>
            </w:r>
            <w:r>
              <w:rPr>
                <w:rStyle w:val="Hyperlink"/>
              </w:rPr>
              <w:t>Use of fingerprints in SIS II</w:t>
            </w:r>
            <w:r>
              <w:rPr>
                <w:webHidden/>
              </w:rPr>
              <w:tab/>
            </w:r>
            <w:r>
              <w:rPr>
                <w:webHidden/>
              </w:rPr>
              <w:fldChar w:fldCharType="begin"/>
            </w:r>
            <w:r>
              <w:rPr>
                <w:webHidden/>
              </w:rPr>
              <w:instrText xml:space="preserve"> PAGEREF _Toc464738866 \h </w:instrText>
            </w:r>
            <w:r>
              <w:rPr>
                <w:webHidden/>
              </w:rPr>
            </w:r>
            <w:r>
              <w:rPr>
                <w:webHidden/>
              </w:rPr>
              <w:fldChar w:fldCharType="separate"/>
            </w:r>
            <w:r>
              <w:rPr>
                <w:webHidden/>
              </w:rPr>
              <w:t>53</w:t>
            </w:r>
            <w:r>
              <w:rPr>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67" w:history="1">
            <w:r>
              <w:rPr>
                <w:rStyle w:val="Hyperlink"/>
              </w:rPr>
              <w:t>15.</w:t>
            </w:r>
            <w:r>
              <w:rPr>
                <w:rFonts w:asciiTheme="minorHAnsi" w:eastAsiaTheme="minorEastAsia" w:hAnsiTheme="minorHAnsi"/>
                <w:b w:val="0"/>
                <w:sz w:val="22"/>
                <w:lang w:eastAsia="en-GB"/>
              </w:rPr>
              <w:tab/>
            </w:r>
            <w:r>
              <w:rPr>
                <w:rStyle w:val="Hyperlink"/>
              </w:rPr>
              <w:t>Operational procedures</w:t>
            </w:r>
            <w:r>
              <w:rPr>
                <w:webHidden/>
              </w:rPr>
              <w:tab/>
            </w:r>
            <w:r>
              <w:rPr>
                <w:webHidden/>
              </w:rPr>
              <w:fldChar w:fldCharType="begin"/>
            </w:r>
            <w:r>
              <w:rPr>
                <w:webHidden/>
              </w:rPr>
              <w:instrText xml:space="preserve"> PAGEREF _Toc464738867 \h </w:instrText>
            </w:r>
            <w:r>
              <w:rPr>
                <w:webHidden/>
              </w:rPr>
            </w:r>
            <w:r>
              <w:rPr>
                <w:webHidden/>
              </w:rPr>
              <w:fldChar w:fldCharType="separate"/>
            </w:r>
            <w:r>
              <w:rPr>
                <w:webHidden/>
              </w:rPr>
              <w:t>54</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68" w:history="1">
            <w:r>
              <w:rPr>
                <w:rStyle w:val="Hyperlink"/>
                <w:noProof/>
              </w:rPr>
              <w:t>15.1 Key themes emerging</w:t>
            </w:r>
            <w:r>
              <w:rPr>
                <w:noProof/>
                <w:webHidden/>
              </w:rPr>
              <w:tab/>
            </w:r>
            <w:r>
              <w:rPr>
                <w:noProof/>
                <w:webHidden/>
              </w:rPr>
              <w:fldChar w:fldCharType="begin"/>
            </w:r>
            <w:r>
              <w:rPr>
                <w:noProof/>
                <w:webHidden/>
              </w:rPr>
              <w:instrText xml:space="preserve"> PAGEREF _Toc464738868 \h </w:instrText>
            </w:r>
            <w:r>
              <w:rPr>
                <w:noProof/>
                <w:webHidden/>
              </w:rPr>
            </w:r>
            <w:r>
              <w:rPr>
                <w:noProof/>
                <w:webHidden/>
              </w:rPr>
              <w:fldChar w:fldCharType="separate"/>
            </w:r>
            <w:r>
              <w:rPr>
                <w:noProof/>
                <w:webHidden/>
              </w:rPr>
              <w:t>54</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69" w:history="1">
            <w:r>
              <w:rPr>
                <w:rStyle w:val="Hyperlink"/>
              </w:rPr>
              <w:t>16.</w:t>
            </w:r>
            <w:r>
              <w:rPr>
                <w:rFonts w:asciiTheme="minorHAnsi" w:eastAsiaTheme="minorEastAsia" w:hAnsiTheme="minorHAnsi"/>
                <w:b w:val="0"/>
                <w:sz w:val="22"/>
                <w:lang w:eastAsia="en-GB"/>
              </w:rPr>
              <w:tab/>
            </w:r>
            <w:r>
              <w:rPr>
                <w:rStyle w:val="Hyperlink"/>
              </w:rPr>
              <w:t>SIRENE Bureaux and the exchange of supplementary information  between Member States</w:t>
            </w:r>
            <w:r>
              <w:rPr>
                <w:webHidden/>
              </w:rPr>
              <w:tab/>
            </w:r>
            <w:r>
              <w:rPr>
                <w:webHidden/>
              </w:rPr>
              <w:fldChar w:fldCharType="begin"/>
            </w:r>
            <w:r>
              <w:rPr>
                <w:webHidden/>
              </w:rPr>
              <w:instrText xml:space="preserve"> PAGEREF _Toc464738869 \h </w:instrText>
            </w:r>
            <w:r>
              <w:rPr>
                <w:webHidden/>
              </w:rPr>
            </w:r>
            <w:r>
              <w:rPr>
                <w:webHidden/>
              </w:rPr>
              <w:fldChar w:fldCharType="separate"/>
            </w:r>
            <w:r>
              <w:rPr>
                <w:webHidden/>
              </w:rPr>
              <w:t>56</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0" w:history="1">
            <w:r>
              <w:rPr>
                <w:rStyle w:val="Hyperlink"/>
                <w:noProof/>
              </w:rPr>
              <w:t>16.1 Introduction</w:t>
            </w:r>
            <w:r>
              <w:rPr>
                <w:noProof/>
                <w:webHidden/>
              </w:rPr>
              <w:tab/>
            </w:r>
            <w:r>
              <w:rPr>
                <w:noProof/>
                <w:webHidden/>
              </w:rPr>
              <w:fldChar w:fldCharType="begin"/>
            </w:r>
            <w:r>
              <w:rPr>
                <w:noProof/>
                <w:webHidden/>
              </w:rPr>
              <w:instrText xml:space="preserve"> PAGEREF _Toc464738870 \h </w:instrText>
            </w:r>
            <w:r>
              <w:rPr>
                <w:noProof/>
                <w:webHidden/>
              </w:rPr>
            </w:r>
            <w:r>
              <w:rPr>
                <w:noProof/>
                <w:webHidden/>
              </w:rPr>
              <w:fldChar w:fldCharType="separate"/>
            </w:r>
            <w:r>
              <w:rPr>
                <w:noProof/>
                <w:webHidden/>
              </w:rPr>
              <w:t>56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1" w:history="1">
            <w:r>
              <w:rPr>
                <w:rStyle w:val="Hyperlink"/>
                <w:noProof/>
              </w:rPr>
              <w:t>16.2 SIRENE comm</w:t>
            </w:r>
            <w:r>
              <w:rPr>
                <w:rStyle w:val="Hyperlink"/>
                <w:noProof/>
              </w:rPr>
              <w:t>unication</w:t>
            </w:r>
            <w:r>
              <w:rPr>
                <w:noProof/>
                <w:webHidden/>
              </w:rPr>
              <w:tab/>
            </w:r>
            <w:r>
              <w:rPr>
                <w:noProof/>
                <w:webHidden/>
              </w:rPr>
              <w:fldChar w:fldCharType="begin"/>
            </w:r>
            <w:r>
              <w:rPr>
                <w:noProof/>
                <w:webHidden/>
              </w:rPr>
              <w:instrText xml:space="preserve"> PAGEREF _Toc464738871 \h </w:instrText>
            </w:r>
            <w:r>
              <w:rPr>
                <w:noProof/>
                <w:webHidden/>
              </w:rPr>
            </w:r>
            <w:r>
              <w:rPr>
                <w:noProof/>
                <w:webHidden/>
              </w:rPr>
              <w:fldChar w:fldCharType="separate"/>
            </w:r>
            <w:r>
              <w:rPr>
                <w:noProof/>
                <w:webHidden/>
              </w:rPr>
              <w:t>56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2" w:history="1">
            <w:r>
              <w:rPr>
                <w:rStyle w:val="Hyperlink"/>
                <w:noProof/>
              </w:rPr>
              <w:t>16.3 SIRENE communication within a Member State</w:t>
            </w:r>
            <w:r>
              <w:rPr>
                <w:noProof/>
                <w:webHidden/>
              </w:rPr>
              <w:tab/>
            </w:r>
            <w:r>
              <w:rPr>
                <w:noProof/>
                <w:webHidden/>
              </w:rPr>
              <w:fldChar w:fldCharType="begin"/>
            </w:r>
            <w:r>
              <w:rPr>
                <w:noProof/>
                <w:webHidden/>
              </w:rPr>
              <w:instrText xml:space="preserve"> PAGEREF _Toc464738872 \h </w:instrText>
            </w:r>
            <w:r>
              <w:rPr>
                <w:noProof/>
                <w:webHidden/>
              </w:rPr>
            </w:r>
            <w:r>
              <w:rPr>
                <w:noProof/>
                <w:webHidden/>
              </w:rPr>
              <w:fldChar w:fldCharType="separate"/>
            </w:r>
            <w:r>
              <w:rPr>
                <w:noProof/>
                <w:webHidden/>
              </w:rPr>
              <w:t>56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3" w:history="1">
            <w:r>
              <w:rPr>
                <w:rStyle w:val="Hyperlink"/>
                <w:noProof/>
              </w:rPr>
              <w:t>16.4 Bilateral or multilateral SIRENE communication — the SIRENE Forms</w:t>
            </w:r>
            <w:r>
              <w:rPr>
                <w:noProof/>
                <w:webHidden/>
              </w:rPr>
              <w:tab/>
            </w:r>
            <w:r>
              <w:rPr>
                <w:noProof/>
                <w:webHidden/>
              </w:rPr>
              <w:fldChar w:fldCharType="begin"/>
            </w:r>
            <w:r>
              <w:rPr>
                <w:noProof/>
                <w:webHidden/>
              </w:rPr>
              <w:instrText xml:space="preserve"> PAGEREF _Toc464738873 \h </w:instrText>
            </w:r>
            <w:r>
              <w:rPr>
                <w:noProof/>
                <w:webHidden/>
              </w:rPr>
            </w:r>
            <w:r>
              <w:rPr>
                <w:noProof/>
                <w:webHidden/>
              </w:rPr>
              <w:fldChar w:fldCharType="separate"/>
            </w:r>
            <w:r>
              <w:rPr>
                <w:noProof/>
                <w:webHidden/>
              </w:rPr>
              <w:t>57</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4" w:history="1">
            <w:r>
              <w:rPr>
                <w:rStyle w:val="Hyperlink"/>
                <w:noProof/>
              </w:rPr>
              <w:t>16.5 ‘Data Exchange Between SIRENEs (DEBS)’</w:t>
            </w:r>
            <w:r>
              <w:rPr>
                <w:noProof/>
                <w:webHidden/>
              </w:rPr>
              <w:tab/>
            </w:r>
            <w:r>
              <w:rPr>
                <w:noProof/>
                <w:webHidden/>
              </w:rPr>
              <w:fldChar w:fldCharType="begin"/>
            </w:r>
            <w:r>
              <w:rPr>
                <w:noProof/>
                <w:webHidden/>
              </w:rPr>
              <w:instrText xml:space="preserve"> PAGEREF _Toc464738874 \h </w:instrText>
            </w:r>
            <w:r>
              <w:rPr>
                <w:noProof/>
                <w:webHidden/>
              </w:rPr>
            </w:r>
            <w:r>
              <w:rPr>
                <w:noProof/>
                <w:webHidden/>
              </w:rPr>
              <w:fldChar w:fldCharType="separate"/>
            </w:r>
            <w:r>
              <w:rPr>
                <w:noProof/>
                <w:webHidden/>
              </w:rPr>
              <w:t>58</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5" w:history="1">
            <w:r>
              <w:rPr>
                <w:rStyle w:val="Hyperlink"/>
                <w:noProof/>
              </w:rPr>
              <w:t>16.6 SIRENE functional tests</w:t>
            </w:r>
            <w:r>
              <w:rPr>
                <w:noProof/>
                <w:webHidden/>
              </w:rPr>
              <w:tab/>
            </w:r>
            <w:r>
              <w:rPr>
                <w:noProof/>
                <w:webHidden/>
              </w:rPr>
              <w:fldChar w:fldCharType="begin"/>
            </w:r>
            <w:r>
              <w:rPr>
                <w:noProof/>
                <w:webHidden/>
              </w:rPr>
              <w:instrText xml:space="preserve"> PAGEREF _T</w:instrText>
            </w:r>
            <w:r>
              <w:rPr>
                <w:noProof/>
                <w:webHidden/>
              </w:rPr>
              <w:instrText xml:space="preserve">oc464738875 \h </w:instrText>
            </w:r>
            <w:r>
              <w:rPr>
                <w:noProof/>
                <w:webHidden/>
              </w:rPr>
            </w:r>
            <w:r>
              <w:rPr>
                <w:noProof/>
                <w:webHidden/>
              </w:rPr>
              <w:fldChar w:fldCharType="separate"/>
            </w:r>
            <w:r>
              <w:rPr>
                <w:noProof/>
                <w:webHidden/>
              </w:rPr>
              <w:t>58</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6" w:history="1">
            <w:r>
              <w:rPr>
                <w:rStyle w:val="Hyperlink"/>
                <w:noProof/>
              </w:rPr>
              <w:t>16.7 </w:t>
            </w:r>
            <w:r>
              <w:rPr>
                <w:rFonts w:asciiTheme="minorHAnsi" w:eastAsiaTheme="minorEastAsia" w:hAnsiTheme="minorHAnsi"/>
                <w:noProof/>
                <w:sz w:val="22"/>
                <w:lang w:eastAsia="en-GB"/>
              </w:rPr>
              <w:tab/>
            </w:r>
            <w:r>
              <w:rPr>
                <w:rStyle w:val="Hyperlink"/>
                <w:noProof/>
              </w:rPr>
              <w:t>SIRENE workflows and workload — maintaining effectiveness, efficiency and coherence with requirements</w:t>
            </w:r>
            <w:r>
              <w:rPr>
                <w:noProof/>
                <w:webHidden/>
              </w:rPr>
              <w:tab/>
            </w:r>
            <w:r>
              <w:rPr>
                <w:noProof/>
                <w:webHidden/>
              </w:rPr>
              <w:fldChar w:fldCharType="begin"/>
            </w:r>
            <w:r>
              <w:rPr>
                <w:noProof/>
                <w:webHidden/>
              </w:rPr>
              <w:instrText xml:space="preserve"> PAGEREF _Toc464738876 \h </w:instrText>
            </w:r>
            <w:r>
              <w:rPr>
                <w:noProof/>
                <w:webHidden/>
              </w:rPr>
            </w:r>
            <w:r>
              <w:rPr>
                <w:noProof/>
                <w:webHidden/>
              </w:rPr>
              <w:fldChar w:fldCharType="separate"/>
            </w:r>
            <w:r>
              <w:rPr>
                <w:noProof/>
                <w:webHidden/>
              </w:rPr>
              <w:t>58</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7" w:history="1">
            <w:r>
              <w:rPr>
                <w:rStyle w:val="Hyperlink"/>
                <w:noProof/>
              </w:rPr>
              <w:t>16.8 </w:t>
            </w:r>
            <w:r>
              <w:rPr>
                <w:rFonts w:asciiTheme="minorHAnsi" w:eastAsiaTheme="minorEastAsia" w:hAnsiTheme="minorHAnsi"/>
                <w:noProof/>
                <w:sz w:val="22"/>
                <w:lang w:eastAsia="en-GB"/>
              </w:rPr>
              <w:tab/>
            </w:r>
            <w:r>
              <w:rPr>
                <w:rStyle w:val="Hyperlink"/>
                <w:noProof/>
              </w:rPr>
              <w:t>Structure of the SIRENE Bureaux</w:t>
            </w:r>
            <w:r>
              <w:rPr>
                <w:noProof/>
                <w:webHidden/>
              </w:rPr>
              <w:tab/>
            </w:r>
            <w:r>
              <w:rPr>
                <w:noProof/>
                <w:webHidden/>
              </w:rPr>
              <w:fldChar w:fldCharType="begin"/>
            </w:r>
            <w:r>
              <w:rPr>
                <w:noProof/>
                <w:webHidden/>
              </w:rPr>
              <w:instrText xml:space="preserve"> PAGEREF _Toc464738877 \h </w:instrText>
            </w:r>
            <w:r>
              <w:rPr>
                <w:noProof/>
                <w:webHidden/>
              </w:rPr>
            </w:r>
            <w:r>
              <w:rPr>
                <w:noProof/>
                <w:webHidden/>
              </w:rPr>
              <w:fldChar w:fldCharType="separate"/>
            </w:r>
            <w:r>
              <w:rPr>
                <w:noProof/>
                <w:webHidden/>
              </w:rPr>
              <w:t>59</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78" w:history="1">
            <w:r>
              <w:rPr>
                <w:rStyle w:val="Hyperlink"/>
              </w:rPr>
              <w:t>17.</w:t>
            </w:r>
            <w:r>
              <w:rPr>
                <w:rFonts w:asciiTheme="minorHAnsi" w:eastAsiaTheme="minorEastAsia" w:hAnsiTheme="minorHAnsi"/>
                <w:b w:val="0"/>
                <w:sz w:val="22"/>
                <w:lang w:eastAsia="en-GB"/>
              </w:rPr>
              <w:tab/>
            </w:r>
            <w:r>
              <w:rPr>
                <w:rStyle w:val="Hyperlink"/>
              </w:rPr>
              <w:t>SIS II- SIRENE training at European level</w:t>
            </w:r>
            <w:r>
              <w:rPr>
                <w:webHidden/>
              </w:rPr>
              <w:tab/>
            </w:r>
            <w:r>
              <w:rPr>
                <w:webHidden/>
              </w:rPr>
              <w:fldChar w:fldCharType="begin"/>
            </w:r>
            <w:r>
              <w:rPr>
                <w:webHidden/>
              </w:rPr>
              <w:instrText xml:space="preserve"> PAGEREF _Toc464738878 \h </w:instrText>
            </w:r>
            <w:r>
              <w:rPr>
                <w:webHidden/>
              </w:rPr>
            </w:r>
            <w:r>
              <w:rPr>
                <w:webHidden/>
              </w:rPr>
              <w:fldChar w:fldCharType="separate"/>
            </w:r>
            <w:r>
              <w:rPr>
                <w:webHidden/>
              </w:rPr>
              <w:t>60</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79" w:history="1">
            <w:r>
              <w:rPr>
                <w:rStyle w:val="Hyperlink"/>
                <w:noProof/>
              </w:rPr>
              <w:t>17.1 SIRENE CEPOL courses</w:t>
            </w:r>
            <w:r>
              <w:rPr>
                <w:noProof/>
                <w:webHidden/>
              </w:rPr>
              <w:tab/>
            </w:r>
            <w:r>
              <w:rPr>
                <w:noProof/>
                <w:webHidden/>
              </w:rPr>
              <w:fldChar w:fldCharType="begin"/>
            </w:r>
            <w:r>
              <w:rPr>
                <w:noProof/>
                <w:webHidden/>
              </w:rPr>
              <w:instrText xml:space="preserve"> PAGEREF _Toc464738879 \</w:instrText>
            </w:r>
            <w:r>
              <w:rPr>
                <w:noProof/>
                <w:webHidden/>
              </w:rPr>
              <w:instrText xml:space="preserve">h </w:instrText>
            </w:r>
            <w:r>
              <w:rPr>
                <w:noProof/>
                <w:webHidden/>
              </w:rPr>
            </w:r>
            <w:r>
              <w:rPr>
                <w:noProof/>
                <w:webHidden/>
              </w:rPr>
              <w:fldChar w:fldCharType="separate"/>
            </w:r>
            <w:r>
              <w:rPr>
                <w:noProof/>
                <w:webHidden/>
              </w:rPr>
              <w:t>60</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80" w:history="1">
            <w:r>
              <w:rPr>
                <w:rStyle w:val="Hyperlink"/>
                <w:rFonts w:cs="Times New Roman"/>
                <w:noProof/>
              </w:rPr>
              <w:t>17.1.1 The SIRENE online module and SIRENE platform</w:t>
            </w:r>
            <w:r>
              <w:rPr>
                <w:noProof/>
                <w:webHidden/>
              </w:rPr>
              <w:tab/>
            </w:r>
            <w:r>
              <w:rPr>
                <w:noProof/>
                <w:webHidden/>
              </w:rPr>
              <w:fldChar w:fldCharType="begin"/>
            </w:r>
            <w:r>
              <w:rPr>
                <w:noProof/>
                <w:webHidden/>
              </w:rPr>
              <w:instrText xml:space="preserve"> PAGEREF _Toc464738880 \h </w:instrText>
            </w:r>
            <w:r>
              <w:rPr>
                <w:noProof/>
                <w:webHidden/>
              </w:rPr>
            </w:r>
            <w:r>
              <w:rPr>
                <w:noProof/>
                <w:webHidden/>
              </w:rPr>
              <w:fldChar w:fldCharType="separate"/>
            </w:r>
            <w:r>
              <w:rPr>
                <w:noProof/>
                <w:webHidden/>
              </w:rPr>
              <w:t>60</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81" w:history="1">
            <w:r>
              <w:rPr>
                <w:rStyle w:val="Hyperlink"/>
                <w:rFonts w:cs="Times New Roman"/>
                <w:noProof/>
              </w:rPr>
              <w:t>17.1.2 Statistics on the SIRENE CEPOL trainings</w:t>
            </w:r>
            <w:r>
              <w:rPr>
                <w:noProof/>
                <w:webHidden/>
              </w:rPr>
              <w:tab/>
            </w:r>
            <w:r>
              <w:rPr>
                <w:noProof/>
                <w:webHidden/>
              </w:rPr>
              <w:fldChar w:fldCharType="begin"/>
            </w:r>
            <w:r>
              <w:rPr>
                <w:noProof/>
                <w:webHidden/>
              </w:rPr>
              <w:instrText xml:space="preserve"> PAGEREF _Toc464738881 \h </w:instrText>
            </w:r>
            <w:r>
              <w:rPr>
                <w:noProof/>
                <w:webHidden/>
              </w:rPr>
            </w:r>
            <w:r>
              <w:rPr>
                <w:noProof/>
                <w:webHidden/>
              </w:rPr>
              <w:fldChar w:fldCharType="separate"/>
            </w:r>
            <w:r>
              <w:rPr>
                <w:noProof/>
                <w:webHidden/>
              </w:rPr>
              <w:t>60</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82" w:history="1">
            <w:r>
              <w:rPr>
                <w:rStyle w:val="Hyperlink"/>
                <w:noProof/>
              </w:rPr>
              <w:t>17.2 eu-LISA training</w:t>
            </w:r>
            <w:r>
              <w:rPr>
                <w:noProof/>
                <w:webHidden/>
              </w:rPr>
              <w:tab/>
            </w:r>
            <w:r>
              <w:rPr>
                <w:noProof/>
                <w:webHidden/>
              </w:rPr>
              <w:fldChar w:fldCharType="begin"/>
            </w:r>
            <w:r>
              <w:rPr>
                <w:noProof/>
                <w:webHidden/>
              </w:rPr>
              <w:instrText xml:space="preserve"> PAGEREF _Toc464738882 \h </w:instrText>
            </w:r>
            <w:r>
              <w:rPr>
                <w:noProof/>
                <w:webHidden/>
              </w:rPr>
            </w:r>
            <w:r>
              <w:rPr>
                <w:noProof/>
                <w:webHidden/>
              </w:rPr>
              <w:fldChar w:fldCharType="separate"/>
            </w:r>
            <w:r>
              <w:rPr>
                <w:noProof/>
                <w:webHidden/>
              </w:rPr>
              <w:t>61</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83" w:history="1">
            <w:r>
              <w:rPr>
                <w:rStyle w:val="Hyperlink"/>
                <w:noProof/>
              </w:rPr>
              <w:t>17.3 Conclusions</w:t>
            </w:r>
            <w:r>
              <w:rPr>
                <w:noProof/>
                <w:webHidden/>
              </w:rPr>
              <w:tab/>
            </w:r>
            <w:r>
              <w:rPr>
                <w:noProof/>
                <w:webHidden/>
              </w:rPr>
              <w:fldChar w:fldCharType="begin"/>
            </w:r>
            <w:r>
              <w:rPr>
                <w:noProof/>
                <w:webHidden/>
              </w:rPr>
              <w:instrText xml:space="preserve"> PAGEREF _Toc464738883 \h </w:instrText>
            </w:r>
            <w:r>
              <w:rPr>
                <w:noProof/>
                <w:webHidden/>
              </w:rPr>
            </w:r>
            <w:r>
              <w:rPr>
                <w:noProof/>
                <w:webHidden/>
              </w:rPr>
              <w:fldChar w:fldCharType="separate"/>
            </w:r>
            <w:r>
              <w:rPr>
                <w:noProof/>
                <w:webHidden/>
              </w:rPr>
              <w:t>61</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84" w:history="1">
            <w:r>
              <w:rPr>
                <w:rStyle w:val="Hyperlink"/>
              </w:rPr>
              <w:t>18.</w:t>
            </w:r>
            <w:r>
              <w:rPr>
                <w:rFonts w:asciiTheme="minorHAnsi" w:eastAsiaTheme="minorEastAsia" w:hAnsiTheme="minorHAnsi"/>
                <w:b w:val="0"/>
                <w:sz w:val="22"/>
                <w:lang w:eastAsia="en-GB"/>
              </w:rPr>
              <w:tab/>
            </w:r>
            <w:r>
              <w:rPr>
                <w:rStyle w:val="Hyperlink"/>
              </w:rPr>
              <w:t>SIS II governance — issues already addressed and harmonisation of procedures</w:t>
            </w:r>
            <w:r>
              <w:rPr>
                <w:webHidden/>
              </w:rPr>
              <w:tab/>
            </w:r>
            <w:r>
              <w:rPr>
                <w:webHidden/>
              </w:rPr>
              <w:fldChar w:fldCharType="begin"/>
            </w:r>
            <w:r>
              <w:rPr>
                <w:webHidden/>
              </w:rPr>
              <w:instrText xml:space="preserve"> PAGEREF _Toc464738884 \h </w:instrText>
            </w:r>
            <w:r>
              <w:rPr>
                <w:webHidden/>
              </w:rPr>
            </w:r>
            <w:r>
              <w:rPr>
                <w:webHidden/>
              </w:rPr>
              <w:fldChar w:fldCharType="separate"/>
            </w:r>
            <w:r>
              <w:rPr>
                <w:webHidden/>
              </w:rPr>
              <w:t>62</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85" w:history="1">
            <w:r>
              <w:rPr>
                <w:rStyle w:val="Hyperlink"/>
                <w:noProof/>
              </w:rPr>
              <w:t>18.1 Governanc</w:t>
            </w:r>
            <w:r>
              <w:rPr>
                <w:rStyle w:val="Hyperlink"/>
                <w:noProof/>
              </w:rPr>
              <w:t>e</w:t>
            </w:r>
            <w:r>
              <w:rPr>
                <w:noProof/>
                <w:webHidden/>
              </w:rPr>
              <w:tab/>
            </w:r>
            <w:r>
              <w:rPr>
                <w:noProof/>
                <w:webHidden/>
              </w:rPr>
              <w:fldChar w:fldCharType="begin"/>
            </w:r>
            <w:r>
              <w:rPr>
                <w:noProof/>
                <w:webHidden/>
              </w:rPr>
              <w:instrText xml:space="preserve"> PAGEREF _Toc464738885 \h </w:instrText>
            </w:r>
            <w:r>
              <w:rPr>
                <w:noProof/>
                <w:webHidden/>
              </w:rPr>
            </w:r>
            <w:r>
              <w:rPr>
                <w:noProof/>
                <w:webHidden/>
              </w:rPr>
              <w:fldChar w:fldCharType="separate"/>
            </w:r>
            <w:r>
              <w:rPr>
                <w:noProof/>
                <w:webHidden/>
              </w:rPr>
              <w:t>62</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86" w:history="1">
            <w:r>
              <w:rPr>
                <w:rStyle w:val="Hyperlink"/>
                <w:noProof/>
              </w:rPr>
              <w:t>18.2 Issues already addressed and the harmonisation of procedures</w:t>
            </w:r>
            <w:r>
              <w:rPr>
                <w:noProof/>
                <w:webHidden/>
              </w:rPr>
              <w:tab/>
            </w:r>
            <w:r>
              <w:rPr>
                <w:noProof/>
                <w:webHidden/>
              </w:rPr>
              <w:fldChar w:fldCharType="begin"/>
            </w:r>
            <w:r>
              <w:rPr>
                <w:noProof/>
                <w:webHidden/>
              </w:rPr>
              <w:instrText xml:space="preserve"> PAGEREF _Toc464738886 \h </w:instrText>
            </w:r>
            <w:r>
              <w:rPr>
                <w:noProof/>
                <w:webHidden/>
              </w:rPr>
            </w:r>
            <w:r>
              <w:rPr>
                <w:noProof/>
                <w:webHidden/>
              </w:rPr>
              <w:fldChar w:fldCharType="separate"/>
            </w:r>
            <w:r>
              <w:rPr>
                <w:noProof/>
                <w:webHidden/>
              </w:rPr>
              <w:t>63</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87" w:history="1">
            <w:r>
              <w:rPr>
                <w:rStyle w:val="Hyperlink"/>
                <w:rFonts w:cs="Times New Roman"/>
                <w:noProof/>
              </w:rPr>
              <w:t>18.2.1 Issues addressed in the SISVIS Committee — EU added-value and effectiveness</w:t>
            </w:r>
            <w:r>
              <w:rPr>
                <w:noProof/>
                <w:webHidden/>
              </w:rPr>
              <w:tab/>
            </w:r>
            <w:r>
              <w:rPr>
                <w:noProof/>
                <w:webHidden/>
              </w:rPr>
              <w:fldChar w:fldCharType="begin"/>
            </w:r>
            <w:r>
              <w:rPr>
                <w:noProof/>
                <w:webHidden/>
              </w:rPr>
              <w:instrText xml:space="preserve"> PAGEREF _Toc464738887 \h </w:instrText>
            </w:r>
            <w:r>
              <w:rPr>
                <w:noProof/>
                <w:webHidden/>
              </w:rPr>
            </w:r>
            <w:r>
              <w:rPr>
                <w:noProof/>
                <w:webHidden/>
              </w:rPr>
              <w:fldChar w:fldCharType="separate"/>
            </w:r>
            <w:r>
              <w:rPr>
                <w:noProof/>
                <w:webHidden/>
              </w:rPr>
              <w:t>63</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88" w:history="1">
            <w:r>
              <w:rPr>
                <w:rStyle w:val="Hyperlink"/>
                <w:rFonts w:cs="Times New Roman"/>
                <w:noProof/>
              </w:rPr>
              <w:t>18.2.2 Interim reviews of the SIRENE Manual</w:t>
            </w:r>
            <w:r>
              <w:rPr>
                <w:noProof/>
                <w:webHidden/>
              </w:rPr>
              <w:tab/>
            </w:r>
            <w:r>
              <w:rPr>
                <w:noProof/>
                <w:webHidden/>
              </w:rPr>
              <w:fldChar w:fldCharType="begin"/>
            </w:r>
            <w:r>
              <w:rPr>
                <w:noProof/>
                <w:webHidden/>
              </w:rPr>
              <w:instrText xml:space="preserve"> PAGEREF _Toc464738888 \h </w:instrText>
            </w:r>
            <w:r>
              <w:rPr>
                <w:noProof/>
                <w:webHidden/>
              </w:rPr>
            </w:r>
            <w:r>
              <w:rPr>
                <w:noProof/>
                <w:webHidden/>
              </w:rPr>
              <w:fldChar w:fldCharType="separate"/>
            </w:r>
            <w:r>
              <w:rPr>
                <w:noProof/>
                <w:webHidden/>
              </w:rPr>
              <w:t>64</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89" w:history="1">
            <w:r>
              <w:rPr>
                <w:rStyle w:val="Hyperlink"/>
                <w:rFonts w:cs="Times New Roman"/>
                <w:noProof/>
              </w:rPr>
              <w:t>18.2.3 The Catalogue of Recommendations and Best Practice — EU added-value</w:t>
            </w:r>
            <w:r>
              <w:rPr>
                <w:noProof/>
                <w:webHidden/>
              </w:rPr>
              <w:tab/>
            </w:r>
            <w:r>
              <w:rPr>
                <w:noProof/>
                <w:webHidden/>
              </w:rPr>
              <w:fldChar w:fldCharType="begin"/>
            </w:r>
            <w:r>
              <w:rPr>
                <w:noProof/>
                <w:webHidden/>
              </w:rPr>
              <w:instrText xml:space="preserve"> PAGEREF _Toc464738889 \h </w:instrText>
            </w:r>
            <w:r>
              <w:rPr>
                <w:noProof/>
                <w:webHidden/>
              </w:rPr>
            </w:r>
            <w:r>
              <w:rPr>
                <w:noProof/>
                <w:webHidden/>
              </w:rPr>
              <w:fldChar w:fldCharType="separate"/>
            </w:r>
            <w:r>
              <w:rPr>
                <w:noProof/>
                <w:webHidden/>
              </w:rPr>
              <w:t>64</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90" w:history="1">
            <w:r>
              <w:rPr>
                <w:rStyle w:val="Hyperlink"/>
                <w:rFonts w:cs="Times New Roman"/>
                <w:noProof/>
              </w:rPr>
              <w:t>18.2.4 Factsheets — Effectiveness</w:t>
            </w:r>
            <w:r>
              <w:rPr>
                <w:noProof/>
                <w:webHidden/>
              </w:rPr>
              <w:tab/>
            </w:r>
            <w:r>
              <w:rPr>
                <w:noProof/>
                <w:webHidden/>
              </w:rPr>
              <w:fldChar w:fldCharType="begin"/>
            </w:r>
            <w:r>
              <w:rPr>
                <w:noProof/>
                <w:webHidden/>
              </w:rPr>
              <w:instrText xml:space="preserve"> P</w:instrText>
            </w:r>
            <w:r>
              <w:rPr>
                <w:noProof/>
                <w:webHidden/>
              </w:rPr>
              <w:instrText xml:space="preserve">AGEREF _Toc464738890 \h </w:instrText>
            </w:r>
            <w:r>
              <w:rPr>
                <w:noProof/>
                <w:webHidden/>
              </w:rPr>
            </w:r>
            <w:r>
              <w:rPr>
                <w:noProof/>
                <w:webHidden/>
              </w:rPr>
              <w:fldChar w:fldCharType="separate"/>
            </w:r>
            <w:r>
              <w:rPr>
                <w:noProof/>
                <w:webHidden/>
              </w:rPr>
              <w:t>64</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91" w:history="1">
            <w:r>
              <w:rPr>
                <w:rStyle w:val="Hyperlink"/>
              </w:rPr>
              <w:t>19.</w:t>
            </w:r>
            <w:r>
              <w:rPr>
                <w:rFonts w:asciiTheme="minorHAnsi" w:eastAsiaTheme="minorEastAsia" w:hAnsiTheme="minorHAnsi"/>
                <w:b w:val="0"/>
                <w:sz w:val="22"/>
                <w:lang w:eastAsia="en-GB"/>
              </w:rPr>
              <w:tab/>
            </w:r>
            <w:r>
              <w:rPr>
                <w:rStyle w:val="Hyperlink"/>
              </w:rPr>
              <w:t>Remedies</w:t>
            </w:r>
            <w:r>
              <w:rPr>
                <w:webHidden/>
              </w:rPr>
              <w:tab/>
            </w:r>
            <w:r>
              <w:rPr>
                <w:webHidden/>
              </w:rPr>
              <w:fldChar w:fldCharType="begin"/>
            </w:r>
            <w:r>
              <w:rPr>
                <w:webHidden/>
              </w:rPr>
              <w:instrText xml:space="preserve"> PAGEREF _Toc464738891 \h </w:instrText>
            </w:r>
            <w:r>
              <w:rPr>
                <w:webHidden/>
              </w:rPr>
            </w:r>
            <w:r>
              <w:rPr>
                <w:webHidden/>
              </w:rPr>
              <w:fldChar w:fldCharType="separate"/>
            </w:r>
            <w:r>
              <w:rPr>
                <w:webHidden/>
              </w:rPr>
              <w:t>65</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2" w:history="1">
            <w:r>
              <w:rPr>
                <w:rStyle w:val="Hyperlink"/>
                <w:noProof/>
              </w:rPr>
              <w:t>19.1 The right of access</w:t>
            </w:r>
            <w:r>
              <w:rPr>
                <w:noProof/>
                <w:webHidden/>
              </w:rPr>
              <w:tab/>
            </w:r>
            <w:r>
              <w:rPr>
                <w:noProof/>
                <w:webHidden/>
              </w:rPr>
              <w:fldChar w:fldCharType="begin"/>
            </w:r>
            <w:r>
              <w:rPr>
                <w:noProof/>
                <w:webHidden/>
              </w:rPr>
              <w:instrText xml:space="preserve"> PAGEREF _Toc464738892 \h </w:instrText>
            </w:r>
            <w:r>
              <w:rPr>
                <w:noProof/>
                <w:webHidden/>
              </w:rPr>
            </w:r>
            <w:r>
              <w:rPr>
                <w:noProof/>
                <w:webHidden/>
              </w:rPr>
              <w:fldChar w:fldCharType="separate"/>
            </w:r>
            <w:r>
              <w:rPr>
                <w:noProof/>
                <w:webHidden/>
              </w:rPr>
              <w:t>65</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3" w:history="1">
            <w:r>
              <w:rPr>
                <w:rStyle w:val="Hyperlink"/>
                <w:noProof/>
              </w:rPr>
              <w:t>19.2</w:t>
            </w:r>
            <w:r>
              <w:rPr>
                <w:rStyle w:val="Hyperlink"/>
                <w:noProof/>
              </w:rPr>
              <w:t xml:space="preserve"> Right to correction and deletion of data</w:t>
            </w:r>
            <w:r>
              <w:rPr>
                <w:noProof/>
                <w:webHidden/>
              </w:rPr>
              <w:tab/>
            </w:r>
            <w:r>
              <w:rPr>
                <w:noProof/>
                <w:webHidden/>
              </w:rPr>
              <w:fldChar w:fldCharType="begin"/>
            </w:r>
            <w:r>
              <w:rPr>
                <w:noProof/>
                <w:webHidden/>
              </w:rPr>
              <w:instrText xml:space="preserve"> PAGEREF _Toc464738893 \h </w:instrText>
            </w:r>
            <w:r>
              <w:rPr>
                <w:noProof/>
                <w:webHidden/>
              </w:rPr>
            </w:r>
            <w:r>
              <w:rPr>
                <w:noProof/>
                <w:webHidden/>
              </w:rPr>
              <w:fldChar w:fldCharType="separate"/>
            </w:r>
            <w:r>
              <w:rPr>
                <w:noProof/>
                <w:webHidden/>
              </w:rPr>
              <w:t>66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4" w:history="1">
            <w:r>
              <w:rPr>
                <w:rStyle w:val="Hyperlink"/>
                <w:noProof/>
              </w:rPr>
              <w:t>19.3 Remedies: the right to complain to the data protection authority or to initiate</w:t>
            </w:r>
            <w:r>
              <w:rPr>
                <w:rStyle w:val="Hyperlink"/>
                <w:noProof/>
              </w:rPr>
              <w:t xml:space="preserve"> a judicial proceeding</w:t>
            </w:r>
            <w:r>
              <w:rPr>
                <w:noProof/>
                <w:webHidden/>
              </w:rPr>
              <w:tab/>
            </w:r>
            <w:r>
              <w:rPr>
                <w:noProof/>
                <w:webHidden/>
              </w:rPr>
              <w:fldChar w:fldCharType="begin"/>
            </w:r>
            <w:r>
              <w:rPr>
                <w:noProof/>
                <w:webHidden/>
              </w:rPr>
              <w:instrText xml:space="preserve"> PAGEREF _Toc464738894 \h </w:instrText>
            </w:r>
            <w:r>
              <w:rPr>
                <w:noProof/>
                <w:webHidden/>
              </w:rPr>
            </w:r>
            <w:r>
              <w:rPr>
                <w:noProof/>
                <w:webHidden/>
              </w:rPr>
              <w:fldChar w:fldCharType="separate"/>
            </w:r>
            <w:r>
              <w:rPr>
                <w:noProof/>
                <w:webHidden/>
              </w:rPr>
              <w:t>66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5" w:history="1">
            <w:r>
              <w:rPr>
                <w:rStyle w:val="Hyperlink"/>
                <w:noProof/>
              </w:rPr>
              <w:t>19.4 Evaluation</w:t>
            </w:r>
            <w:r>
              <w:rPr>
                <w:noProof/>
                <w:webHidden/>
              </w:rPr>
              <w:tab/>
            </w:r>
            <w:r>
              <w:rPr>
                <w:noProof/>
                <w:webHidden/>
              </w:rPr>
              <w:fldChar w:fldCharType="begin"/>
            </w:r>
            <w:r>
              <w:rPr>
                <w:noProof/>
                <w:webHidden/>
              </w:rPr>
              <w:instrText xml:space="preserve"> PAGEREF _Toc464738895 \h </w:instrText>
            </w:r>
            <w:r>
              <w:rPr>
                <w:noProof/>
                <w:webHidden/>
              </w:rPr>
            </w:r>
            <w:r>
              <w:rPr>
                <w:noProof/>
                <w:webHidden/>
              </w:rPr>
              <w:fldChar w:fldCharType="separate"/>
            </w:r>
            <w:r>
              <w:rPr>
                <w:noProof/>
                <w:webHidden/>
              </w:rPr>
              <w:t>66</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896" w:history="1">
            <w:r>
              <w:rPr>
                <w:rStyle w:val="Hyperlink"/>
                <w:rFonts w:cs="Times New Roman"/>
                <w:noProof/>
              </w:rPr>
              <w:t>19.4.1 Questionnaire forwarded to the members of the SIS II Supervision Coordination Group</w:t>
            </w:r>
            <w:r>
              <w:rPr>
                <w:noProof/>
                <w:webHidden/>
              </w:rPr>
              <w:tab/>
            </w:r>
            <w:r>
              <w:rPr>
                <w:noProof/>
                <w:webHidden/>
              </w:rPr>
              <w:fldChar w:fldCharType="begin"/>
            </w:r>
            <w:r>
              <w:rPr>
                <w:noProof/>
                <w:webHidden/>
              </w:rPr>
              <w:instrText xml:space="preserve"> PAGEREF _Toc464738896 \h </w:instrText>
            </w:r>
            <w:r>
              <w:rPr>
                <w:noProof/>
                <w:webHidden/>
              </w:rPr>
            </w:r>
            <w:r>
              <w:rPr>
                <w:noProof/>
                <w:webHidden/>
              </w:rPr>
              <w:fldChar w:fldCharType="separate"/>
            </w:r>
            <w:r>
              <w:rPr>
                <w:noProof/>
                <w:webHidden/>
              </w:rPr>
              <w:t>66</w:t>
            </w:r>
            <w:r>
              <w:rPr>
                <w:noProof/>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7" w:history="1">
            <w:r>
              <w:rPr>
                <w:rStyle w:val="Hyperlink"/>
                <w:noProof/>
              </w:rPr>
              <w:t>19.5 The evaluations of certain Member States on the application of the Schengen acquis in the field of data protection</w:t>
            </w:r>
            <w:r>
              <w:rPr>
                <w:noProof/>
                <w:webHidden/>
              </w:rPr>
              <w:tab/>
            </w:r>
            <w:r>
              <w:rPr>
                <w:noProof/>
                <w:webHidden/>
              </w:rPr>
              <w:fldChar w:fldCharType="begin"/>
            </w:r>
            <w:r>
              <w:rPr>
                <w:noProof/>
                <w:webHidden/>
              </w:rPr>
              <w:instrText xml:space="preserve"> PAGEREF _Toc464738897 \h </w:instrText>
            </w:r>
            <w:r>
              <w:rPr>
                <w:noProof/>
                <w:webHidden/>
              </w:rPr>
            </w:r>
            <w:r>
              <w:rPr>
                <w:noProof/>
                <w:webHidden/>
              </w:rPr>
              <w:fldChar w:fldCharType="separate"/>
            </w:r>
            <w:r>
              <w:rPr>
                <w:noProof/>
                <w:webHidden/>
              </w:rPr>
              <w:t>67</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898" w:history="1">
            <w:r>
              <w:rPr>
                <w:rStyle w:val="Hyperlink"/>
              </w:rPr>
              <w:t>20.</w:t>
            </w:r>
            <w:r>
              <w:rPr>
                <w:rFonts w:asciiTheme="minorHAnsi" w:eastAsiaTheme="minorEastAsia" w:hAnsiTheme="minorHAnsi"/>
                <w:b w:val="0"/>
                <w:sz w:val="22"/>
                <w:lang w:eastAsia="en-GB"/>
              </w:rPr>
              <w:tab/>
            </w:r>
            <w:r>
              <w:rPr>
                <w:rStyle w:val="Hyperlink"/>
              </w:rPr>
              <w:t>Overall cost efficiency of SIS II</w:t>
            </w:r>
            <w:r>
              <w:rPr>
                <w:webHidden/>
              </w:rPr>
              <w:tab/>
            </w:r>
            <w:r>
              <w:rPr>
                <w:webHidden/>
              </w:rPr>
              <w:fldChar w:fldCharType="begin"/>
            </w:r>
            <w:r>
              <w:rPr>
                <w:webHidden/>
              </w:rPr>
              <w:instrText xml:space="preserve"> PAGEREF _Toc464738898 \h </w:instrText>
            </w:r>
            <w:r>
              <w:rPr>
                <w:webHidden/>
              </w:rPr>
            </w:r>
            <w:r>
              <w:rPr>
                <w:webHidden/>
              </w:rPr>
              <w:fldChar w:fldCharType="separate"/>
            </w:r>
            <w:r>
              <w:rPr>
                <w:webHidden/>
              </w:rPr>
              <w:t>70</w:t>
            </w:r>
            <w:r>
              <w:rPr>
                <w:webHidden/>
              </w:rPr>
              <w:fldChar w:fldCharType="end"/>
            </w:r>
          </w:hyperlink>
        </w:p>
        <w:p w:rsidR="005A2500" w:rsidRDefault="002067F2">
          <w:pPr>
            <w:pStyle w:val="TOC2"/>
            <w:rPr>
              <w:rFonts w:asciiTheme="minorHAnsi" w:eastAsiaTheme="minorEastAsia" w:hAnsiTheme="minorHAnsi"/>
              <w:noProof/>
              <w:sz w:val="22"/>
              <w:lang w:eastAsia="en-GB"/>
            </w:rPr>
          </w:pPr>
          <w:hyperlink w:anchor="_Toc464738899" w:history="1">
            <w:r>
              <w:rPr>
                <w:rStyle w:val="Hyperlink"/>
                <w:noProof/>
              </w:rPr>
              <w:t>20.1 Building the ICT cost model</w:t>
            </w:r>
            <w:r>
              <w:rPr>
                <w:noProof/>
                <w:webHidden/>
              </w:rPr>
              <w:tab/>
            </w:r>
            <w:r>
              <w:rPr>
                <w:noProof/>
                <w:webHidden/>
              </w:rPr>
              <w:fldChar w:fldCharType="begin"/>
            </w:r>
            <w:r>
              <w:rPr>
                <w:noProof/>
                <w:webHidden/>
              </w:rPr>
              <w:instrText xml:space="preserve"> PAGEREF _Toc464738899 \h </w:instrText>
            </w:r>
            <w:r>
              <w:rPr>
                <w:noProof/>
                <w:webHidden/>
              </w:rPr>
            </w:r>
            <w:r>
              <w:rPr>
                <w:noProof/>
                <w:webHidden/>
              </w:rPr>
              <w:fldChar w:fldCharType="separate"/>
            </w:r>
            <w:r>
              <w:rPr>
                <w:noProof/>
                <w:webHidden/>
              </w:rPr>
              <w:t>70</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900" w:history="1">
            <w:r>
              <w:rPr>
                <w:rStyle w:val="Hyperlink"/>
                <w:rFonts w:cs="Times New Roman"/>
                <w:noProof/>
              </w:rPr>
              <w:t>20.1.1.</w:t>
            </w:r>
            <w:r>
              <w:rPr>
                <w:rFonts w:asciiTheme="minorHAnsi" w:eastAsiaTheme="minorEastAsia" w:hAnsiTheme="minorHAnsi"/>
                <w:noProof/>
                <w:sz w:val="22"/>
                <w:lang w:eastAsia="en-GB"/>
              </w:rPr>
              <w:tab/>
            </w:r>
            <w:r>
              <w:rPr>
                <w:rStyle w:val="Hyperlink"/>
                <w:rFonts w:cs="Times New Roman"/>
                <w:noProof/>
              </w:rPr>
              <w:t>Operational costs</w:t>
            </w:r>
            <w:r>
              <w:rPr>
                <w:noProof/>
                <w:webHidden/>
              </w:rPr>
              <w:tab/>
            </w:r>
            <w:r>
              <w:rPr>
                <w:noProof/>
                <w:webHidden/>
              </w:rPr>
              <w:fldChar w:fldCharType="begin"/>
            </w:r>
            <w:r>
              <w:rPr>
                <w:noProof/>
                <w:webHidden/>
              </w:rPr>
              <w:instrText xml:space="preserve"> PAGEREF _Toc464738900 \h </w:instrText>
            </w:r>
            <w:r>
              <w:rPr>
                <w:noProof/>
                <w:webHidden/>
              </w:rPr>
            </w:r>
            <w:r>
              <w:rPr>
                <w:noProof/>
                <w:webHidden/>
              </w:rPr>
              <w:fldChar w:fldCharType="separate"/>
            </w:r>
            <w:r>
              <w:rPr>
                <w:noProof/>
                <w:webHidden/>
              </w:rPr>
              <w:t>70</w:t>
            </w:r>
            <w:r>
              <w:rPr>
                <w:noProof/>
                <w:webHidden/>
              </w:rPr>
              <w:fldChar w:fldCharType="end"/>
            </w:r>
          </w:hyperlink>
        </w:p>
        <w:p w:rsidR="005A2500" w:rsidRDefault="002067F2">
          <w:pPr>
            <w:pStyle w:val="TOC3"/>
            <w:rPr>
              <w:rFonts w:asciiTheme="minorHAnsi" w:eastAsiaTheme="minorEastAsia" w:hAnsiTheme="minorHAnsi"/>
              <w:noProof/>
              <w:sz w:val="22"/>
              <w:lang w:eastAsia="en-GB"/>
            </w:rPr>
          </w:pPr>
          <w:hyperlink w:anchor="_Toc464738901" w:history="1">
            <w:r>
              <w:rPr>
                <w:rStyle w:val="Hyperlink"/>
                <w:noProof/>
              </w:rPr>
              <w:t>20.1.2  The costs of non-Schengen - efficiency</w:t>
            </w:r>
            <w:r>
              <w:rPr>
                <w:noProof/>
                <w:webHidden/>
              </w:rPr>
              <w:tab/>
            </w:r>
            <w:r>
              <w:rPr>
                <w:noProof/>
                <w:webHidden/>
              </w:rPr>
              <w:fldChar w:fldCharType="begin"/>
            </w:r>
            <w:r>
              <w:rPr>
                <w:noProof/>
                <w:webHidden/>
              </w:rPr>
              <w:instrText xml:space="preserve"> PAGEREF _Toc464738901 \h </w:instrText>
            </w:r>
            <w:r>
              <w:rPr>
                <w:noProof/>
                <w:webHidden/>
              </w:rPr>
            </w:r>
            <w:r>
              <w:rPr>
                <w:noProof/>
                <w:webHidden/>
              </w:rPr>
              <w:fldChar w:fldCharType="separate"/>
            </w:r>
            <w:r>
              <w:rPr>
                <w:noProof/>
                <w:webHidden/>
              </w:rPr>
              <w:t>72</w:t>
            </w:r>
            <w:r>
              <w:rPr>
                <w:noProof/>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902" w:history="1">
            <w:r>
              <w:rPr>
                <w:rStyle w:val="Hyperlink"/>
              </w:rPr>
              <w:t>21.  Conclusions</w:t>
            </w:r>
            <w:r>
              <w:rPr>
                <w:webHidden/>
              </w:rPr>
              <w:tab/>
            </w:r>
            <w:r>
              <w:rPr>
                <w:webHidden/>
              </w:rPr>
              <w:fldChar w:fldCharType="begin"/>
            </w:r>
            <w:r>
              <w:rPr>
                <w:webHidden/>
              </w:rPr>
              <w:instrText xml:space="preserve"> PAGEREF _Toc464738902 \h </w:instrText>
            </w:r>
            <w:r>
              <w:rPr>
                <w:webHidden/>
              </w:rPr>
            </w:r>
            <w:r>
              <w:rPr>
                <w:webHidden/>
              </w:rPr>
              <w:fldChar w:fldCharType="separate"/>
            </w:r>
            <w:r>
              <w:rPr>
                <w:webHidden/>
              </w:rPr>
              <w:t>72</w:t>
            </w:r>
            <w:r>
              <w:rPr>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903" w:history="1">
            <w:r>
              <w:rPr>
                <w:rStyle w:val="Hyperlink"/>
              </w:rPr>
              <w:t>Annex I - Findings and recommendations</w:t>
            </w:r>
            <w:r>
              <w:rPr>
                <w:webHidden/>
              </w:rPr>
              <w:tab/>
            </w:r>
            <w:r>
              <w:rPr>
                <w:webHidden/>
              </w:rPr>
              <w:fldChar w:fldCharType="begin"/>
            </w:r>
            <w:r>
              <w:rPr>
                <w:webHidden/>
              </w:rPr>
              <w:instrText xml:space="preserve"> PAGEREF _Toc464738903 \h </w:instrText>
            </w:r>
            <w:r>
              <w:rPr>
                <w:webHidden/>
              </w:rPr>
            </w:r>
            <w:r>
              <w:rPr>
                <w:webHidden/>
              </w:rPr>
              <w:fldChar w:fldCharType="separate"/>
            </w:r>
            <w:r>
              <w:rPr>
                <w:webHidden/>
              </w:rPr>
              <w:t>74</w:t>
            </w:r>
            <w:r>
              <w:rPr>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904" w:history="1">
            <w:r>
              <w:rPr>
                <w:rStyle w:val="Hyperlink"/>
                <w:lang w:val="fr-BE"/>
              </w:rPr>
              <w:t>Annex II - Sources</w:t>
            </w:r>
            <w:r>
              <w:rPr>
                <w:webHidden/>
              </w:rPr>
              <w:tab/>
            </w:r>
            <w:r>
              <w:rPr>
                <w:webHidden/>
              </w:rPr>
              <w:fldChar w:fldCharType="begin"/>
            </w:r>
            <w:r>
              <w:rPr>
                <w:webHidden/>
              </w:rPr>
              <w:instrText xml:space="preserve"> PA</w:instrText>
            </w:r>
            <w:r>
              <w:rPr>
                <w:webHidden/>
              </w:rPr>
              <w:instrText xml:space="preserve">GEREF _Toc464738904 \h </w:instrText>
            </w:r>
            <w:r>
              <w:rPr>
                <w:webHidden/>
              </w:rPr>
            </w:r>
            <w:r>
              <w:rPr>
                <w:webHidden/>
              </w:rPr>
              <w:fldChar w:fldCharType="separate"/>
            </w:r>
            <w:r>
              <w:rPr>
                <w:webHidden/>
              </w:rPr>
              <w:t>85</w:t>
            </w:r>
            <w:r>
              <w:rPr>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905" w:history="1">
            <w:r>
              <w:rPr>
                <w:rStyle w:val="Hyperlink"/>
              </w:rPr>
              <w:t>Annex III - Meetings</w:t>
            </w:r>
            <w:r>
              <w:rPr>
                <w:webHidden/>
              </w:rPr>
              <w:tab/>
            </w:r>
            <w:r>
              <w:rPr>
                <w:webHidden/>
              </w:rPr>
              <w:fldChar w:fldCharType="begin"/>
            </w:r>
            <w:r>
              <w:rPr>
                <w:webHidden/>
              </w:rPr>
              <w:instrText xml:space="preserve"> PAGEREF _Toc464738905 \h </w:instrText>
            </w:r>
            <w:r>
              <w:rPr>
                <w:webHidden/>
              </w:rPr>
            </w:r>
            <w:r>
              <w:rPr>
                <w:webHidden/>
              </w:rPr>
              <w:fldChar w:fldCharType="separate"/>
            </w:r>
            <w:r>
              <w:rPr>
                <w:webHidden/>
              </w:rPr>
              <w:t>89</w:t>
            </w:r>
            <w:r>
              <w:rPr>
                <w:webHidden/>
              </w:rPr>
              <w:fldChar w:fldCharType="end"/>
            </w:r>
          </w:hyperlink>
        </w:p>
        <w:p w:rsidR="005A2500" w:rsidRDefault="002067F2">
          <w:pPr>
            <w:pStyle w:val="TOC1"/>
            <w:rPr>
              <w:rFonts w:asciiTheme="minorHAnsi" w:eastAsiaTheme="minorEastAsia" w:hAnsiTheme="minorHAnsi"/>
              <w:b w:val="0"/>
              <w:sz w:val="22"/>
              <w:lang w:eastAsia="en-GB"/>
            </w:rPr>
          </w:pPr>
          <w:hyperlink w:anchor="_Toc464738906" w:history="1">
            <w:r>
              <w:rPr>
                <w:rStyle w:val="Hyperlink"/>
              </w:rPr>
              <w:t>Annex IV - Detailed statistics on complaints and remedies</w:t>
            </w:r>
            <w:r>
              <w:rPr>
                <w:webHidden/>
              </w:rPr>
              <w:tab/>
            </w:r>
            <w:r>
              <w:rPr>
                <w:webHidden/>
              </w:rPr>
              <w:fldChar w:fldCharType="begin"/>
            </w:r>
            <w:r>
              <w:rPr>
                <w:webHidden/>
              </w:rPr>
              <w:instrText xml:space="preserve"> PAGEREF _Toc464738906 \h </w:instrText>
            </w:r>
            <w:r>
              <w:rPr>
                <w:webHidden/>
              </w:rPr>
            </w:r>
            <w:r>
              <w:rPr>
                <w:webHidden/>
              </w:rPr>
              <w:fldChar w:fldCharType="separate"/>
            </w:r>
            <w:r>
              <w:rPr>
                <w:webHidden/>
              </w:rPr>
              <w:t>91</w:t>
            </w:r>
            <w:r>
              <w:rPr>
                <w:webHidden/>
              </w:rPr>
              <w:fldChar w:fldCharType="end"/>
            </w:r>
          </w:hyperlink>
        </w:p>
        <w:p w:rsidR="005A2500" w:rsidRDefault="002067F2">
          <w:pPr>
            <w:spacing w:line="240" w:lineRule="auto"/>
            <w:rPr>
              <w:b/>
              <w:bCs/>
              <w:noProof/>
            </w:rPr>
          </w:pPr>
          <w:r>
            <w:rPr>
              <w:rFonts w:cs="Times New Roman"/>
              <w:b/>
              <w:bCs/>
              <w:noProof/>
              <w:szCs w:val="24"/>
            </w:rPr>
            <w:fldChar w:fldCharType="end"/>
          </w:r>
        </w:p>
      </w:sdtContent>
    </w:sdt>
    <w:bookmarkStart w:id="1" w:name="_Toc445308554" w:displacedByCustomXml="prev"/>
    <w:bookmarkStart w:id="2" w:name="_Toc450136415" w:displacedByCustomXml="prev"/>
    <w:bookmarkStart w:id="3" w:name="_Toc450056858" w:displacedByCustomXml="prev"/>
    <w:p w:rsidR="005A2500" w:rsidRDefault="002067F2">
      <w:pPr>
        <w:spacing w:line="240" w:lineRule="auto"/>
        <w:rPr>
          <w:rFonts w:ascii="Times New Roman Bold" w:eastAsia="Times New Roman" w:hAnsi="Times New Roman Bold" w:cs="Times New Roman"/>
          <w:b/>
          <w:smallCaps/>
          <w:noProof/>
          <w:sz w:val="28"/>
          <w:szCs w:val="32"/>
        </w:rPr>
      </w:pPr>
      <w:r>
        <w:rPr>
          <w:rFonts w:eastAsia="Times New Roman"/>
          <w:noProof/>
        </w:rPr>
        <w:br w:type="page"/>
      </w:r>
    </w:p>
    <w:p w:rsidR="005A2500" w:rsidRDefault="002067F2">
      <w:pPr>
        <w:pStyle w:val="Heading1"/>
        <w:rPr>
          <w:noProof/>
        </w:rPr>
      </w:pPr>
      <w:bookmarkStart w:id="4" w:name="_Toc396143058"/>
      <w:bookmarkStart w:id="5" w:name="_Toc464738789"/>
      <w:bookmarkEnd w:id="4"/>
      <w:r>
        <w:rPr>
          <w:noProof/>
        </w:rPr>
        <w:t>Introduction</w:t>
      </w:r>
      <w:bookmarkEnd w:id="5"/>
    </w:p>
    <w:p w:rsidR="005A2500" w:rsidRDefault="002067F2">
      <w:pPr>
        <w:spacing w:after="100" w:afterAutospacing="1" w:line="240" w:lineRule="auto"/>
        <w:jc w:val="both"/>
        <w:rPr>
          <w:rFonts w:cs="Times New Roman"/>
          <w:noProof/>
          <w:szCs w:val="24"/>
        </w:rPr>
      </w:pPr>
      <w:r>
        <w:rPr>
          <w:rFonts w:cs="Times New Roman"/>
          <w:noProof/>
          <w:szCs w:val="24"/>
        </w:rPr>
        <w:t>The SIS II legal instruments</w:t>
      </w:r>
      <w:r>
        <w:rPr>
          <w:rStyle w:val="FootnoteReference"/>
          <w:rFonts w:cs="Times New Roman"/>
          <w:noProof/>
          <w:vertAlign w:val="superscript"/>
        </w:rPr>
        <w:footnoteReference w:id="1"/>
      </w:r>
      <w:r>
        <w:rPr>
          <w:rFonts w:cs="Times New Roman"/>
          <w:noProof/>
          <w:szCs w:val="24"/>
        </w:rPr>
        <w:t xml:space="preserve"> describe the system, how it is managed and how it must be used. The legal instruments also specify which aspects of SIS II must be evaluated and the timescales for that evaluation. Due to the wide-ranging nature of this evaluation, covering legal, operati</w:t>
      </w:r>
      <w:r>
        <w:rPr>
          <w:rFonts w:cs="Times New Roman"/>
          <w:noProof/>
          <w:szCs w:val="24"/>
        </w:rPr>
        <w:t>onal, procedural and technical issues, a large part of this document is dedicated to the overall evaluation as described in section 2.1. The objectives of the two more tightly focused areas on alerts for refusal of entry or stay and remedies are also descr</w:t>
      </w:r>
      <w:r>
        <w:rPr>
          <w:rFonts w:cs="Times New Roman"/>
          <w:noProof/>
          <w:szCs w:val="24"/>
        </w:rPr>
        <w:t xml:space="preserve">ibed below and subsequently addressed in dedicated sections in the report. The summaries below set out the evaluation objectives of each subject area.  </w:t>
      </w:r>
    </w:p>
    <w:p w:rsidR="005A2500" w:rsidRDefault="002067F2">
      <w:pPr>
        <w:pStyle w:val="Heading2"/>
        <w:rPr>
          <w:noProof/>
        </w:rPr>
      </w:pPr>
      <w:bookmarkStart w:id="6" w:name="_Toc464738790"/>
      <w:r>
        <w:rPr>
          <w:noProof/>
        </w:rPr>
        <w:t>1.1 </w:t>
      </w:r>
      <w:r>
        <w:rPr>
          <w:noProof/>
        </w:rPr>
        <w:tab/>
        <w:t>Overall evaluation (Art 50 (5) SIS II Regulation and Art 66 (5) SIS II Decision)</w:t>
      </w:r>
      <w:bookmarkEnd w:id="6"/>
    </w:p>
    <w:p w:rsidR="005A2500" w:rsidRDefault="002067F2">
      <w:pPr>
        <w:spacing w:line="240" w:lineRule="auto"/>
        <w:ind w:left="720"/>
        <w:jc w:val="both"/>
        <w:rPr>
          <w:rFonts w:cs="Times New Roman"/>
          <w:i/>
          <w:noProof/>
          <w:szCs w:val="24"/>
        </w:rPr>
      </w:pPr>
      <w:r>
        <w:rPr>
          <w:rFonts w:cs="Times New Roman"/>
          <w:i/>
          <w:noProof/>
          <w:szCs w:val="24"/>
        </w:rPr>
        <w:t>Three years after</w:t>
      </w:r>
      <w:r>
        <w:rPr>
          <w:rFonts w:cs="Times New Roman"/>
          <w:i/>
          <w:noProof/>
          <w:szCs w:val="24"/>
        </w:rPr>
        <w:t xml:space="preserve"> SIS II is brought into operation and every four </w:t>
      </w:r>
      <w:bookmarkStart w:id="7" w:name="_GoBack"/>
      <w:bookmarkEnd w:id="7"/>
      <w:r>
        <w:rPr>
          <w:rFonts w:cs="Times New Roman"/>
          <w:i/>
          <w:noProof/>
          <w:szCs w:val="24"/>
        </w:rPr>
        <w:t xml:space="preserve">years thereafter, the Commission shall produce an overall evaluation of Central SIS II and the bilateral and multilateral exchange of supplementary information between Member States. This overall evaluation </w:t>
      </w:r>
      <w:r>
        <w:rPr>
          <w:rFonts w:cs="Times New Roman"/>
          <w:i/>
          <w:noProof/>
          <w:szCs w:val="24"/>
        </w:rPr>
        <w:t>shall include an examination of results achieved against objectives, and an assessment of the continuing validity of the underlying rationale, the application of this Decision in respect of Central SIS II, the security of Central SIS II and any implication</w:t>
      </w:r>
      <w:r>
        <w:rPr>
          <w:rFonts w:cs="Times New Roman"/>
          <w:i/>
          <w:noProof/>
          <w:szCs w:val="24"/>
        </w:rPr>
        <w:t>s for future operations. The Commission shall transmit the evaluation to the European Parliament and the Council.</w:t>
      </w:r>
    </w:p>
    <w:p w:rsidR="005A2500" w:rsidRDefault="002067F2">
      <w:pPr>
        <w:spacing w:line="240" w:lineRule="auto"/>
        <w:jc w:val="both"/>
        <w:rPr>
          <w:rFonts w:cs="Times New Roman"/>
          <w:noProof/>
          <w:szCs w:val="24"/>
        </w:rPr>
      </w:pPr>
      <w:r>
        <w:rPr>
          <w:rFonts w:cs="Times New Roman"/>
          <w:noProof/>
          <w:szCs w:val="24"/>
        </w:rPr>
        <w:t xml:space="preserve">The evaluation objectives can be summarised as: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 xml:space="preserve">evaluation of Central SIS II;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the bilateral and multilateral exchange of supplementary infor</w:t>
      </w:r>
      <w:r>
        <w:rPr>
          <w:rFonts w:cs="Times New Roman"/>
          <w:noProof/>
          <w:szCs w:val="24"/>
        </w:rPr>
        <w:t xml:space="preserve">mation between Member States;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 xml:space="preserve">an examination of results achieved against objectives;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 xml:space="preserve">an assessment of the continuing validity of the underlying rationale;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evaluation of the application of this Decision/Regulation in respect of Central SIS II; the securi</w:t>
      </w:r>
      <w:r>
        <w:rPr>
          <w:rFonts w:cs="Times New Roman"/>
          <w:noProof/>
          <w:szCs w:val="24"/>
        </w:rPr>
        <w:t xml:space="preserve">ty of Central SIS II; </w:t>
      </w:r>
    </w:p>
    <w:p w:rsidR="005A2500" w:rsidRDefault="002067F2">
      <w:pPr>
        <w:pStyle w:val="ListParagraph"/>
        <w:numPr>
          <w:ilvl w:val="0"/>
          <w:numId w:val="46"/>
        </w:numPr>
        <w:spacing w:line="240" w:lineRule="auto"/>
        <w:jc w:val="both"/>
        <w:rPr>
          <w:rFonts w:cs="Times New Roman"/>
          <w:noProof/>
          <w:szCs w:val="24"/>
        </w:rPr>
      </w:pPr>
      <w:r>
        <w:rPr>
          <w:rFonts w:cs="Times New Roman"/>
          <w:noProof/>
          <w:szCs w:val="24"/>
        </w:rPr>
        <w:t>implications for future operations.</w:t>
      </w:r>
    </w:p>
    <w:p w:rsidR="005A2500" w:rsidRDefault="002067F2">
      <w:pPr>
        <w:pStyle w:val="Heading2"/>
        <w:rPr>
          <w:noProof/>
        </w:rPr>
      </w:pPr>
      <w:bookmarkStart w:id="8" w:name="_Toc464738791"/>
      <w:r>
        <w:rPr>
          <w:noProof/>
        </w:rPr>
        <w:t>1.2 Alerts on refusal of entry or stay (Art 24 (5) SIS II Regulation)</w:t>
      </w:r>
      <w:bookmarkEnd w:id="8"/>
    </w:p>
    <w:p w:rsidR="005A2500" w:rsidRDefault="002067F2">
      <w:pPr>
        <w:spacing w:line="240" w:lineRule="auto"/>
        <w:ind w:left="720"/>
        <w:jc w:val="both"/>
        <w:rPr>
          <w:rFonts w:cs="Times New Roman"/>
          <w:i/>
          <w:noProof/>
          <w:szCs w:val="24"/>
        </w:rPr>
      </w:pPr>
      <w:r>
        <w:rPr>
          <w:rFonts w:cs="Times New Roman"/>
          <w:i/>
          <w:noProof/>
          <w:szCs w:val="24"/>
        </w:rPr>
        <w:t>The Commission shall review the application of this Article three years after the date referred to in Article 55(2). On the bas</w:t>
      </w:r>
      <w:r>
        <w:rPr>
          <w:rFonts w:cs="Times New Roman"/>
          <w:i/>
          <w:noProof/>
          <w:szCs w:val="24"/>
        </w:rPr>
        <w:t>is of that review, the Commission shall, using its right of initiative in accordance with the Treaty, make the necessary proposals to modify the provisions of this Article to achieve a greater level of harmonisation of the criteria for entering alerts.</w:t>
      </w:r>
    </w:p>
    <w:p w:rsidR="005A2500" w:rsidRDefault="002067F2">
      <w:pPr>
        <w:spacing w:line="240" w:lineRule="auto"/>
        <w:jc w:val="both"/>
        <w:rPr>
          <w:rFonts w:cs="Times New Roman"/>
          <w:noProof/>
          <w:szCs w:val="24"/>
        </w:rPr>
      </w:pPr>
      <w:r>
        <w:rPr>
          <w:rFonts w:cs="Times New Roman"/>
          <w:noProof/>
          <w:szCs w:val="24"/>
        </w:rPr>
        <w:t>The</w:t>
      </w:r>
      <w:r>
        <w:rPr>
          <w:rFonts w:cs="Times New Roman"/>
          <w:noProof/>
          <w:szCs w:val="24"/>
        </w:rPr>
        <w:t xml:space="preserve"> evaluation objectives can be summarised as: </w:t>
      </w:r>
    </w:p>
    <w:p w:rsidR="005A2500" w:rsidRDefault="002067F2">
      <w:pPr>
        <w:pStyle w:val="ListParagraph"/>
        <w:numPr>
          <w:ilvl w:val="0"/>
          <w:numId w:val="47"/>
        </w:numPr>
        <w:spacing w:line="240" w:lineRule="auto"/>
        <w:jc w:val="both"/>
        <w:rPr>
          <w:rFonts w:cs="Times New Roman"/>
          <w:noProof/>
          <w:szCs w:val="24"/>
        </w:rPr>
      </w:pPr>
      <w:r>
        <w:rPr>
          <w:rFonts w:cs="Times New Roman"/>
          <w:noProof/>
          <w:szCs w:val="24"/>
        </w:rPr>
        <w:t xml:space="preserve">review the application of this Article; </w:t>
      </w:r>
    </w:p>
    <w:p w:rsidR="005A2500" w:rsidRDefault="002067F2">
      <w:pPr>
        <w:pStyle w:val="ListParagraph"/>
        <w:numPr>
          <w:ilvl w:val="0"/>
          <w:numId w:val="47"/>
        </w:numPr>
        <w:spacing w:line="240" w:lineRule="auto"/>
        <w:jc w:val="both"/>
        <w:rPr>
          <w:rFonts w:cs="Times New Roman"/>
          <w:noProof/>
          <w:szCs w:val="24"/>
        </w:rPr>
      </w:pPr>
      <w:r>
        <w:rPr>
          <w:rFonts w:cs="Times New Roman"/>
          <w:noProof/>
          <w:szCs w:val="24"/>
        </w:rPr>
        <w:t>make the necessary proposals to modify the provisions of this Article to achieve a greater level of harmonisation of the criteria for entering alerts.</w:t>
      </w:r>
    </w:p>
    <w:p w:rsidR="005A2500" w:rsidRDefault="002067F2">
      <w:pPr>
        <w:pStyle w:val="Heading2"/>
        <w:rPr>
          <w:noProof/>
        </w:rPr>
      </w:pPr>
      <w:bookmarkStart w:id="9" w:name="_Toc464738792"/>
      <w:r>
        <w:rPr>
          <w:noProof/>
        </w:rPr>
        <w:t xml:space="preserve">1.3 Remedies (Art </w:t>
      </w:r>
      <w:r>
        <w:rPr>
          <w:noProof/>
        </w:rPr>
        <w:t>43 SIS II Regulation and Art 59 SIS II Decision)</w:t>
      </w:r>
      <w:bookmarkEnd w:id="9"/>
    </w:p>
    <w:p w:rsidR="005A2500" w:rsidRDefault="002067F2">
      <w:pPr>
        <w:spacing w:line="240" w:lineRule="auto"/>
        <w:jc w:val="both"/>
        <w:rPr>
          <w:rFonts w:cs="Times New Roman"/>
          <w:noProof/>
          <w:szCs w:val="24"/>
        </w:rPr>
      </w:pPr>
      <w:r>
        <w:rPr>
          <w:rFonts w:cs="Times New Roman"/>
          <w:noProof/>
          <w:szCs w:val="24"/>
        </w:rPr>
        <w:t>The evaluation objectives can be summarised as to collate and review the provisions in each Member State on: (a) a person’s ability to bring an action before the courts or the authority competent under the l</w:t>
      </w:r>
      <w:r>
        <w:rPr>
          <w:rFonts w:cs="Times New Roman"/>
          <w:noProof/>
          <w:szCs w:val="24"/>
        </w:rPr>
        <w:t>aw of any Member State to access, correct, delete or obtain information or to obtain compensation in connection with an alert relating to him, and (b) the mutual enforcement of decisions in other Member States</w:t>
      </w:r>
      <w:r>
        <w:rPr>
          <w:rStyle w:val="FootnoteReference"/>
          <w:rFonts w:cs="Times New Roman"/>
          <w:noProof/>
          <w:sz w:val="24"/>
          <w:szCs w:val="24"/>
          <w:vertAlign w:val="superscript"/>
        </w:rPr>
        <w:footnoteReference w:id="2"/>
      </w:r>
      <w:r>
        <w:rPr>
          <w:rFonts w:cs="Times New Roman"/>
          <w:noProof/>
          <w:szCs w:val="24"/>
        </w:rPr>
        <w:t>.</w:t>
      </w:r>
    </w:p>
    <w:p w:rsidR="005A2500" w:rsidRDefault="002067F2">
      <w:pPr>
        <w:pStyle w:val="Heading2"/>
        <w:rPr>
          <w:noProof/>
        </w:rPr>
      </w:pPr>
      <w:bookmarkStart w:id="10" w:name="_Toc464738793"/>
      <w:r>
        <w:rPr>
          <w:noProof/>
        </w:rPr>
        <w:t>1.4 Scope</w:t>
      </w:r>
      <w:bookmarkEnd w:id="10"/>
    </w:p>
    <w:p w:rsidR="005A2500" w:rsidRDefault="002067F2">
      <w:pPr>
        <w:spacing w:line="240" w:lineRule="auto"/>
        <w:jc w:val="both"/>
        <w:rPr>
          <w:rFonts w:cs="Times New Roman"/>
          <w:noProof/>
          <w:szCs w:val="24"/>
        </w:rPr>
      </w:pPr>
      <w:r>
        <w:rPr>
          <w:rFonts w:cs="Times New Roman"/>
          <w:noProof/>
          <w:szCs w:val="24"/>
        </w:rPr>
        <w:t xml:space="preserve">This evaluation covers all Member </w:t>
      </w:r>
      <w:r>
        <w:rPr>
          <w:rFonts w:cs="Times New Roman"/>
          <w:noProof/>
          <w:szCs w:val="24"/>
        </w:rPr>
        <w:t>States as they all use SIS II (25 MS), will join imminently (Croatia) or intend to use it in the future (Cyprus and Ireland). The UK started using SIS II during the evaluation process (13 April 2015). The evaluation also covers four associated countries wh</w:t>
      </w:r>
      <w:r>
        <w:rPr>
          <w:rFonts w:cs="Times New Roman"/>
          <w:noProof/>
          <w:szCs w:val="24"/>
        </w:rPr>
        <w:t>ich use SIS II (Norway, Iceland, Switzerland and Liechtenstein) as well as the two agencies which are permitted access, namely EUROPOL and EUROJUST.</w:t>
      </w:r>
      <w:bookmarkStart w:id="11" w:name="_Toc396143061"/>
      <w:bookmarkEnd w:id="11"/>
    </w:p>
    <w:p w:rsidR="005A2500" w:rsidRDefault="002067F2">
      <w:pPr>
        <w:pStyle w:val="Heading2"/>
        <w:rPr>
          <w:noProof/>
        </w:rPr>
      </w:pPr>
      <w:bookmarkStart w:id="12" w:name="_Toc460853758"/>
      <w:bookmarkStart w:id="13" w:name="_Toc464738794"/>
      <w:r>
        <w:rPr>
          <w:noProof/>
        </w:rPr>
        <w:t>1.5 Structure of the Staff Working Document</w:t>
      </w:r>
      <w:bookmarkEnd w:id="12"/>
      <w:bookmarkEnd w:id="13"/>
    </w:p>
    <w:p w:rsidR="005A2500" w:rsidRDefault="002067F2">
      <w:pPr>
        <w:spacing w:line="240" w:lineRule="auto"/>
        <w:jc w:val="both"/>
        <w:rPr>
          <w:rFonts w:cs="Times New Roman"/>
          <w:noProof/>
          <w:szCs w:val="24"/>
        </w:rPr>
      </w:pPr>
      <w:r>
        <w:rPr>
          <w:rFonts w:cs="Times New Roman"/>
          <w:noProof/>
          <w:szCs w:val="24"/>
        </w:rPr>
        <w:t>In line with the principles of Better Regulation, this Staff Wo</w:t>
      </w:r>
      <w:r>
        <w:rPr>
          <w:rFonts w:cs="Times New Roman"/>
          <w:noProof/>
          <w:szCs w:val="24"/>
        </w:rPr>
        <w:t>rking Document follows the structure set out in Tool #47 of the European Commission's Better Regulation Toolbox. Section 1 contains an Executive Summary. Section 2 introduces the purpose and scope of the overall evaluation of SIS II and describes the struc</w:t>
      </w:r>
      <w:r>
        <w:rPr>
          <w:rFonts w:cs="Times New Roman"/>
          <w:noProof/>
          <w:szCs w:val="24"/>
        </w:rPr>
        <w:t xml:space="preserve">ture of this paper. Section 3 sets out the background of the initiative, its components and how they fit together. Section 4 explains the evaluation concept and lists the evaluation questions. Section 5 provides information with regards to the method used </w:t>
      </w:r>
      <w:r>
        <w:rPr>
          <w:rFonts w:cs="Times New Roman"/>
          <w:noProof/>
          <w:szCs w:val="24"/>
        </w:rPr>
        <w:t>in the overall evaluation. Sections 6 to 21 describe the answers to the evaluation questions. Within this, Sections 14 and 15 set out particular implementation challenges highlighted by respondents, related to the new functionalities in SIS II and the Auto</w:t>
      </w:r>
      <w:r>
        <w:rPr>
          <w:rFonts w:cs="Times New Roman"/>
          <w:noProof/>
          <w:szCs w:val="24"/>
        </w:rPr>
        <w:t xml:space="preserve">mated Fingerprint Identification System. This maintains the internal logic of the document. Finally, section 22 summarises the findings and conclusions of the SIS II overall evaluation and these are listed in full in Annex 1. </w:t>
      </w:r>
    </w:p>
    <w:p w:rsidR="005A2500" w:rsidRDefault="002067F2">
      <w:pPr>
        <w:pStyle w:val="Heading1"/>
        <w:rPr>
          <w:noProof/>
        </w:rPr>
      </w:pPr>
      <w:bookmarkStart w:id="14" w:name="_Toc464738795"/>
      <w:r>
        <w:rPr>
          <w:noProof/>
        </w:rPr>
        <w:t>Background to sis ii and Base</w:t>
      </w:r>
      <w:r>
        <w:rPr>
          <w:noProof/>
        </w:rPr>
        <w:t>line</w:t>
      </w:r>
      <w:bookmarkEnd w:id="14"/>
    </w:p>
    <w:p w:rsidR="005A2500" w:rsidRDefault="002067F2">
      <w:pPr>
        <w:pStyle w:val="Heading2"/>
        <w:rPr>
          <w:noProof/>
        </w:rPr>
      </w:pPr>
      <w:bookmarkStart w:id="15" w:name="_Toc464738796"/>
      <w:r>
        <w:rPr>
          <w:noProof/>
        </w:rPr>
        <w:t>2.1 Background to SIS II and Baseline</w:t>
      </w:r>
      <w:bookmarkEnd w:id="15"/>
    </w:p>
    <w:p w:rsidR="005A2500" w:rsidRDefault="002067F2">
      <w:pPr>
        <w:spacing w:line="240" w:lineRule="auto"/>
        <w:jc w:val="both"/>
        <w:rPr>
          <w:rFonts w:cs="Times New Roman"/>
          <w:noProof/>
          <w:szCs w:val="24"/>
        </w:rPr>
      </w:pPr>
      <w:r>
        <w:rPr>
          <w:rFonts w:cs="Times New Roman"/>
          <w:noProof/>
          <w:szCs w:val="24"/>
        </w:rPr>
        <w:t>The Schengen area was established by the 1985 Schengen Agreement that set out the gradual abolition of checks at common borders. The Agreement was supplemented by the 1990 Schengen Implementing Convention that set</w:t>
      </w:r>
      <w:r>
        <w:rPr>
          <w:rFonts w:cs="Times New Roman"/>
          <w:noProof/>
          <w:szCs w:val="24"/>
        </w:rPr>
        <w:t xml:space="preserve"> out the final abolition of internal border controls, as well as a series of necessary accompanying measures. The Schengen Agreement made passport-free travel possible for over 400 million Europeans. From the initial five Member States, the Schengen area w</w:t>
      </w:r>
      <w:r>
        <w:rPr>
          <w:rFonts w:cs="Times New Roman"/>
          <w:noProof/>
          <w:szCs w:val="24"/>
        </w:rPr>
        <w:t>ithout internal border controls now includes 26 countries. The participating countries apply common rules for checks at the external borders of the Schengen area, as well as rules on issuing visas and cooperation between law enforcement and judicial servic</w:t>
      </w:r>
      <w:r>
        <w:rPr>
          <w:rFonts w:cs="Times New Roman"/>
          <w:noProof/>
          <w:szCs w:val="24"/>
        </w:rPr>
        <w:t>es in criminal matters.</w:t>
      </w:r>
    </w:p>
    <w:p w:rsidR="005A2500" w:rsidRDefault="002067F2">
      <w:pPr>
        <w:spacing w:line="240" w:lineRule="auto"/>
        <w:jc w:val="both"/>
        <w:rPr>
          <w:rFonts w:cs="Times New Roman"/>
          <w:noProof/>
          <w:szCs w:val="24"/>
        </w:rPr>
      </w:pPr>
      <w:r>
        <w:rPr>
          <w:rFonts w:cs="Times New Roman"/>
          <w:noProof/>
          <w:szCs w:val="24"/>
        </w:rPr>
        <w:t>In the absence of internal border controls, Member States had to address the issues of cross-border crime and irregular migration. This included assessing the most effective way for Europe-wide information sharing and legal assistan</w:t>
      </w:r>
      <w:r>
        <w:rPr>
          <w:rFonts w:cs="Times New Roman"/>
          <w:noProof/>
          <w:szCs w:val="24"/>
        </w:rPr>
        <w:t xml:space="preserve">ce for the carrying out of national law enforcement, immigration and judicial decisions. It was clear that these could no longer be achieved with traditional bilateral agreements and mutual legal assistance requests, due to the rapid movement of criminals </w:t>
      </w:r>
      <w:r>
        <w:rPr>
          <w:rFonts w:cs="Times New Roman"/>
          <w:noProof/>
          <w:szCs w:val="24"/>
        </w:rPr>
        <w:t xml:space="preserve">and the need to act promptly. In order to effectively maintain a high level of security, Member States had to create a tailor-made instrument to: </w:t>
      </w:r>
    </w:p>
    <w:p w:rsidR="005A2500" w:rsidRDefault="002067F2">
      <w:pPr>
        <w:pStyle w:val="ListParagraph"/>
        <w:numPr>
          <w:ilvl w:val="0"/>
          <w:numId w:val="16"/>
        </w:numPr>
        <w:spacing w:line="240" w:lineRule="auto"/>
        <w:jc w:val="both"/>
        <w:rPr>
          <w:rFonts w:cs="Times New Roman"/>
          <w:noProof/>
          <w:szCs w:val="24"/>
        </w:rPr>
      </w:pPr>
      <w:r>
        <w:rPr>
          <w:rFonts w:cs="Times New Roman"/>
          <w:noProof/>
          <w:szCs w:val="24"/>
        </w:rPr>
        <w:t>share security-related information in a centralised, structured way and move away from fragmented bilateral c</w:t>
      </w:r>
      <w:r>
        <w:rPr>
          <w:rFonts w:cs="Times New Roman"/>
          <w:noProof/>
          <w:szCs w:val="24"/>
        </w:rPr>
        <w:t xml:space="preserve">ooperation; </w:t>
      </w:r>
    </w:p>
    <w:p w:rsidR="005A2500" w:rsidRDefault="002067F2">
      <w:pPr>
        <w:pStyle w:val="ListParagraph"/>
        <w:numPr>
          <w:ilvl w:val="0"/>
          <w:numId w:val="16"/>
        </w:numPr>
        <w:spacing w:line="240" w:lineRule="auto"/>
        <w:jc w:val="both"/>
        <w:rPr>
          <w:rFonts w:cs="Times New Roman"/>
          <w:noProof/>
          <w:szCs w:val="24"/>
        </w:rPr>
      </w:pPr>
      <w:r>
        <w:rPr>
          <w:rFonts w:cs="Times New Roman"/>
          <w:noProof/>
          <w:szCs w:val="24"/>
        </w:rPr>
        <w:t xml:space="preserve">make such information immediately available to all competent national authorities; and </w:t>
      </w:r>
    </w:p>
    <w:p w:rsidR="005A2500" w:rsidRDefault="002067F2">
      <w:pPr>
        <w:pStyle w:val="ListParagraph"/>
        <w:numPr>
          <w:ilvl w:val="0"/>
          <w:numId w:val="16"/>
        </w:numPr>
        <w:spacing w:line="240" w:lineRule="auto"/>
        <w:jc w:val="both"/>
        <w:rPr>
          <w:rFonts w:cs="Times New Roman"/>
          <w:noProof/>
          <w:szCs w:val="24"/>
        </w:rPr>
      </w:pPr>
      <w:r>
        <w:rPr>
          <w:rFonts w:cs="Times New Roman"/>
          <w:noProof/>
          <w:szCs w:val="24"/>
        </w:rPr>
        <w:t>empower competent authorities in other Member States to act on behalf of requesting Member States.</w:t>
      </w:r>
    </w:p>
    <w:p w:rsidR="005A2500" w:rsidRDefault="002067F2">
      <w:pPr>
        <w:spacing w:line="240" w:lineRule="auto"/>
        <w:jc w:val="both"/>
        <w:rPr>
          <w:rFonts w:cs="Times New Roman"/>
          <w:noProof/>
          <w:szCs w:val="24"/>
        </w:rPr>
      </w:pPr>
      <w:r>
        <w:rPr>
          <w:rFonts w:cs="Times New Roman"/>
          <w:noProof/>
          <w:szCs w:val="24"/>
        </w:rPr>
        <w:t>However, the first generation of the Schengen Informatio</w:t>
      </w:r>
      <w:r>
        <w:rPr>
          <w:rFonts w:cs="Times New Roman"/>
          <w:noProof/>
          <w:szCs w:val="24"/>
        </w:rPr>
        <w:t>n System, which entered into operation in the mid-1990s, was not able to serve the needs of increasing number of Member States of the EU after its enlargement. Due to this, and in order to benefit from the latest IT developments and to provide end-users wi</w:t>
      </w:r>
      <w:r>
        <w:rPr>
          <w:rFonts w:cs="Times New Roman"/>
          <w:noProof/>
          <w:szCs w:val="24"/>
        </w:rPr>
        <w:t>th new functionalities</w:t>
      </w:r>
      <w:r>
        <w:rPr>
          <w:rStyle w:val="FootnoteReference"/>
          <w:rFonts w:cs="Times New Roman"/>
          <w:noProof/>
          <w:sz w:val="24"/>
          <w:szCs w:val="24"/>
          <w:vertAlign w:val="superscript"/>
        </w:rPr>
        <w:footnoteReference w:id="3"/>
      </w:r>
      <w:r>
        <w:rPr>
          <w:rFonts w:cs="Times New Roman"/>
          <w:noProof/>
          <w:szCs w:val="24"/>
        </w:rPr>
        <w:t>, it was decided that it was necessary to establish a new, second generation Schengen Information System (SIS II). As acknowledged in Decision SCH/Com-ex (97) 24 of the Executive Committee of 7 October 1997, "only SIS II will be able</w:t>
      </w:r>
      <w:r>
        <w:rPr>
          <w:rFonts w:cs="Times New Roman"/>
          <w:noProof/>
          <w:szCs w:val="24"/>
        </w:rPr>
        <w:t xml:space="preserve"> to meet a certain number of essential operational demands"</w:t>
      </w:r>
      <w:r>
        <w:rPr>
          <w:rStyle w:val="FootnoteReference"/>
          <w:rFonts w:cs="Times New Roman"/>
          <w:noProof/>
          <w:sz w:val="24"/>
          <w:szCs w:val="24"/>
          <w:vertAlign w:val="superscript"/>
        </w:rPr>
        <w:footnoteReference w:id="4"/>
      </w:r>
      <w:r>
        <w:rPr>
          <w:rFonts w:cs="Times New Roman"/>
          <w:noProof/>
          <w:szCs w:val="24"/>
        </w:rPr>
        <w:t xml:space="preserve">. </w:t>
      </w:r>
    </w:p>
    <w:p w:rsidR="005A2500" w:rsidRDefault="002067F2">
      <w:pPr>
        <w:pStyle w:val="Heading2"/>
        <w:rPr>
          <w:noProof/>
        </w:rPr>
      </w:pPr>
      <w:bookmarkStart w:id="16" w:name="_Toc464738797"/>
      <w:r>
        <w:rPr>
          <w:noProof/>
        </w:rPr>
        <w:t>2.2 The second generation of SIS (SIS II)</w:t>
      </w:r>
      <w:bookmarkEnd w:id="16"/>
    </w:p>
    <w:p w:rsidR="005A2500" w:rsidRDefault="002067F2">
      <w:pPr>
        <w:spacing w:line="240" w:lineRule="auto"/>
        <w:jc w:val="both"/>
        <w:rPr>
          <w:rFonts w:cs="Times New Roman"/>
          <w:noProof/>
          <w:szCs w:val="24"/>
        </w:rPr>
      </w:pPr>
      <w:r>
        <w:rPr>
          <w:rFonts w:cs="Times New Roman"/>
          <w:noProof/>
          <w:szCs w:val="24"/>
        </w:rPr>
        <w:t>SIS II entered operations on 9 April 2013. New functionalities for operational end-users are:</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Enhanced alerts on persons and objects: vehicles, firearm</w:t>
      </w:r>
      <w:r>
        <w:rPr>
          <w:rFonts w:cs="Times New Roman"/>
          <w:noProof/>
          <w:szCs w:val="24"/>
        </w:rPr>
        <w:t>s, issued documents, blank documents, bank notes.</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New categories of alert: stolen aircraft, boats, boat engines, containers, industrial equipment, securities and means of payment.</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The ability to conduct direct queries in the central system, as opposed to t</w:t>
      </w:r>
      <w:r>
        <w:rPr>
          <w:rFonts w:cs="Times New Roman"/>
          <w:noProof/>
          <w:szCs w:val="24"/>
        </w:rPr>
        <w:t>he previous practice of all queries being carried out in a national copy of the data.</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Linking of alerts on persons, objects and vehicles (e.g. alerts on a wanted person and the stolen vehicle he/she is using).</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Biometric data (fingerprints and photographs).</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A copy of the European Arrest Warrant (EAW) attached directly to alerts for persons wanted for arrest for surrender or extradition.</w:t>
      </w:r>
    </w:p>
    <w:p w:rsidR="005A2500" w:rsidRDefault="002067F2">
      <w:pPr>
        <w:pStyle w:val="ListParagraph"/>
        <w:numPr>
          <w:ilvl w:val="0"/>
          <w:numId w:val="13"/>
        </w:numPr>
        <w:spacing w:after="0" w:line="240" w:lineRule="auto"/>
        <w:jc w:val="both"/>
        <w:rPr>
          <w:rFonts w:cs="Times New Roman"/>
          <w:noProof/>
          <w:szCs w:val="24"/>
        </w:rPr>
      </w:pPr>
      <w:r>
        <w:rPr>
          <w:rFonts w:cs="Times New Roman"/>
          <w:noProof/>
          <w:szCs w:val="24"/>
        </w:rPr>
        <w:t>Information on misused identity preventing the misidentification of the innocent party in identity fraud.</w:t>
      </w:r>
    </w:p>
    <w:p w:rsidR="005A2500" w:rsidRDefault="005A2500">
      <w:pPr>
        <w:pStyle w:val="ListParagraph"/>
        <w:spacing w:after="0" w:line="240" w:lineRule="auto"/>
        <w:ind w:left="360"/>
        <w:jc w:val="both"/>
        <w:rPr>
          <w:rFonts w:cs="Times New Roman"/>
          <w:noProof/>
          <w:szCs w:val="24"/>
        </w:rPr>
      </w:pPr>
    </w:p>
    <w:p w:rsidR="005A2500" w:rsidRDefault="002067F2">
      <w:pPr>
        <w:spacing w:line="240" w:lineRule="auto"/>
        <w:jc w:val="both"/>
        <w:rPr>
          <w:rFonts w:cs="Times New Roman"/>
          <w:noProof/>
          <w:szCs w:val="24"/>
        </w:rPr>
      </w:pPr>
      <w:r>
        <w:rPr>
          <w:rFonts w:cs="Times New Roman"/>
          <w:noProof/>
          <w:szCs w:val="24"/>
        </w:rPr>
        <w:t xml:space="preserve">Data on persons stored in SIS II are: </w:t>
      </w:r>
    </w:p>
    <w:p w:rsidR="005A2500" w:rsidRDefault="002067F2">
      <w:pPr>
        <w:pStyle w:val="ListParagraph"/>
        <w:numPr>
          <w:ilvl w:val="0"/>
          <w:numId w:val="17"/>
        </w:numPr>
        <w:spacing w:line="240" w:lineRule="auto"/>
        <w:jc w:val="both"/>
        <w:rPr>
          <w:rFonts w:cs="Times New Roman"/>
          <w:noProof/>
          <w:szCs w:val="24"/>
        </w:rPr>
      </w:pPr>
      <w:r>
        <w:rPr>
          <w:rFonts w:cs="Times New Roman"/>
          <w:noProof/>
          <w:szCs w:val="24"/>
        </w:rPr>
        <w:t>the data necessary to locate a person and confirm his/her identity (now including a photo and fingerprints, where available);</w:t>
      </w:r>
    </w:p>
    <w:p w:rsidR="005A2500" w:rsidRDefault="002067F2">
      <w:pPr>
        <w:pStyle w:val="ListParagraph"/>
        <w:numPr>
          <w:ilvl w:val="0"/>
          <w:numId w:val="17"/>
        </w:numPr>
        <w:spacing w:line="240" w:lineRule="auto"/>
        <w:jc w:val="both"/>
        <w:rPr>
          <w:rFonts w:cs="Times New Roman"/>
          <w:noProof/>
          <w:szCs w:val="24"/>
        </w:rPr>
      </w:pPr>
      <w:r>
        <w:rPr>
          <w:rFonts w:cs="Times New Roman"/>
          <w:noProof/>
          <w:szCs w:val="24"/>
        </w:rPr>
        <w:t xml:space="preserve">relevant information about the alert (including the action to be taken). </w:t>
      </w:r>
    </w:p>
    <w:p w:rsidR="005A2500" w:rsidRDefault="002067F2">
      <w:pPr>
        <w:spacing w:line="240" w:lineRule="auto"/>
        <w:jc w:val="both"/>
        <w:rPr>
          <w:rFonts w:cs="Times New Roman"/>
          <w:noProof/>
          <w:szCs w:val="24"/>
        </w:rPr>
      </w:pPr>
      <w:r>
        <w:rPr>
          <w:rFonts w:cs="Times New Roman"/>
          <w:noProof/>
          <w:szCs w:val="24"/>
        </w:rPr>
        <w:t xml:space="preserve">Fingerprints are </w:t>
      </w:r>
      <w:r>
        <w:rPr>
          <w:rFonts w:cs="Times New Roman"/>
          <w:noProof/>
          <w:szCs w:val="24"/>
        </w:rPr>
        <w:t xml:space="preserve">currently used to confirm an identity but in the future they may also be used to establish the identity of a person. </w:t>
      </w:r>
    </w:p>
    <w:p w:rsidR="005A2500" w:rsidRDefault="002067F2">
      <w:pPr>
        <w:pStyle w:val="Heading2"/>
        <w:rPr>
          <w:noProof/>
        </w:rPr>
      </w:pPr>
      <w:bookmarkStart w:id="17" w:name="_Toc460853762"/>
      <w:bookmarkStart w:id="18" w:name="_Toc464738798"/>
      <w:r>
        <w:rPr>
          <w:noProof/>
        </w:rPr>
        <w:t>2.3 Intervention Logic</w:t>
      </w:r>
      <w:bookmarkEnd w:id="17"/>
      <w:bookmarkEnd w:id="18"/>
    </w:p>
    <w:p w:rsidR="005A2500" w:rsidRDefault="002067F2">
      <w:pPr>
        <w:spacing w:line="240" w:lineRule="auto"/>
        <w:jc w:val="both"/>
        <w:rPr>
          <w:rFonts w:cs="Times New Roman"/>
          <w:noProof/>
          <w:szCs w:val="24"/>
        </w:rPr>
      </w:pPr>
      <w:r>
        <w:rPr>
          <w:rFonts w:cs="Times New Roman"/>
          <w:noProof/>
          <w:szCs w:val="24"/>
        </w:rPr>
        <w:t>As set out in the SIS II legal instruments, the purpose of the system is to contribute to the maintenance of a high</w:t>
      </w:r>
      <w:r>
        <w:rPr>
          <w:rFonts w:cs="Times New Roman"/>
          <w:noProof/>
          <w:szCs w:val="24"/>
        </w:rPr>
        <w:t xml:space="preserve"> level of security within the area of freedom, security and justice of the European Union. It enables law enforcement and migration authorities to enter and consult alerts on persons and objects and provides end-users with new functionalities in order to f</w:t>
      </w:r>
      <w:r>
        <w:rPr>
          <w:rFonts w:cs="Times New Roman"/>
          <w:noProof/>
          <w:szCs w:val="24"/>
        </w:rPr>
        <w:t xml:space="preserve">acilitate their operational needs. Essentially, a significant increase in information exchange at the EU level has been witnessed since the establishment of SIS II. The system has also demonstrated its flexibility in responding to the dynamic security and </w:t>
      </w:r>
      <w:r>
        <w:rPr>
          <w:rFonts w:cs="Times New Roman"/>
          <w:noProof/>
          <w:szCs w:val="24"/>
        </w:rPr>
        <w:t>migration environments, exacerbated by the foreign terrorist fighter phenomenon and the migration crisis. The simplified intervention logic diagram below explains how the different components of SIS II fit together.</w:t>
      </w:r>
    </w:p>
    <w:p w:rsidR="005A2500" w:rsidRDefault="005A2500">
      <w:pPr>
        <w:spacing w:line="240" w:lineRule="auto"/>
        <w:jc w:val="both"/>
        <w:rPr>
          <w:rFonts w:cs="Times New Roman"/>
          <w:noProof/>
          <w:szCs w:val="24"/>
        </w:rPr>
      </w:pPr>
    </w:p>
    <w:p w:rsidR="005A2500" w:rsidRDefault="005A2500">
      <w:pPr>
        <w:spacing w:line="240" w:lineRule="auto"/>
        <w:jc w:val="both"/>
        <w:rPr>
          <w:rFonts w:cs="Times New Roman"/>
          <w:noProof/>
          <w:szCs w:val="24"/>
        </w:rPr>
      </w:pPr>
    </w:p>
    <w:p w:rsidR="005A2500" w:rsidRDefault="005A2500">
      <w:pPr>
        <w:spacing w:line="240" w:lineRule="auto"/>
        <w:jc w:val="both"/>
        <w:rPr>
          <w:rFonts w:cs="Times New Roman"/>
          <w:noProof/>
          <w:szCs w:val="24"/>
        </w:rPr>
      </w:pPr>
    </w:p>
    <w:p w:rsidR="005A2500" w:rsidRDefault="005A2500">
      <w:pPr>
        <w:spacing w:line="240" w:lineRule="auto"/>
        <w:jc w:val="both"/>
        <w:rPr>
          <w:rFonts w:cs="Times New Roman"/>
          <w:noProof/>
          <w:szCs w:val="24"/>
        </w:rPr>
      </w:pPr>
    </w:p>
    <w:p w:rsidR="005A2500" w:rsidRDefault="005A2500">
      <w:pPr>
        <w:spacing w:line="240" w:lineRule="auto"/>
        <w:jc w:val="both"/>
        <w:rPr>
          <w:rFonts w:cs="Times New Roman"/>
          <w:noProof/>
          <w:szCs w:val="24"/>
        </w:rPr>
      </w:pPr>
    </w:p>
    <w:p w:rsidR="005A2500" w:rsidRDefault="002067F2">
      <w:pPr>
        <w:spacing w:line="240" w:lineRule="auto"/>
        <w:rPr>
          <w:rFonts w:cs="Times New Roman"/>
          <w:noProof/>
          <w:szCs w:val="24"/>
        </w:rPr>
      </w:pPr>
      <w:r>
        <w:rPr>
          <w:rFonts w:cs="Times New Roman"/>
          <w:noProof/>
          <w:szCs w:val="24"/>
        </w:rPr>
        <w:br w:type="page"/>
      </w:r>
      <w:r>
        <w:rPr>
          <w:rFonts w:cs="Times New Roman"/>
          <w:noProof/>
          <w:lang w:eastAsia="en-GB"/>
        </w:rPr>
        <w:drawing>
          <wp:inline distT="0" distB="0" distL="0" distR="0">
            <wp:extent cx="6253354" cy="8066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4965" cy="8069038"/>
                    </a:xfrm>
                    <a:prstGeom prst="rect">
                      <a:avLst/>
                    </a:prstGeom>
                    <a:noFill/>
                    <a:ln>
                      <a:noFill/>
                    </a:ln>
                  </pic:spPr>
                </pic:pic>
              </a:graphicData>
            </a:graphic>
          </wp:inline>
        </w:drawing>
      </w:r>
    </w:p>
    <w:p w:rsidR="005A2500" w:rsidRDefault="002067F2">
      <w:pPr>
        <w:spacing w:line="240" w:lineRule="auto"/>
        <w:jc w:val="both"/>
        <w:rPr>
          <w:rFonts w:cs="Times New Roman"/>
          <w:noProof/>
          <w:szCs w:val="24"/>
          <w:lang w:val="fr-BE"/>
        </w:rPr>
      </w:pPr>
      <w:r>
        <w:rPr>
          <w:rFonts w:cs="Times New Roman"/>
          <w:noProof/>
          <w:szCs w:val="24"/>
          <w:lang w:val="fr-BE"/>
        </w:rPr>
        <w:t>Simplified Intervention Logic</w:t>
      </w:r>
    </w:p>
    <w:p w:rsidR="005A2500" w:rsidRDefault="002067F2">
      <w:pPr>
        <w:pStyle w:val="Heading1"/>
        <w:rPr>
          <w:rFonts w:eastAsia="Times New Roman"/>
          <w:noProof/>
          <w:lang w:eastAsia="en-GB"/>
        </w:rPr>
      </w:pPr>
      <w:bookmarkStart w:id="19" w:name="_Toc464738799"/>
      <w:r>
        <w:rPr>
          <w:rFonts w:eastAsia="Times New Roman"/>
          <w:noProof/>
          <w:lang w:eastAsia="en-GB"/>
        </w:rPr>
        <w:t>The evaluation questions</w:t>
      </w:r>
      <w:bookmarkEnd w:id="19"/>
    </w:p>
    <w:p w:rsidR="005A2500" w:rsidRDefault="002067F2">
      <w:pPr>
        <w:pStyle w:val="Heading2"/>
        <w:rPr>
          <w:noProof/>
        </w:rPr>
      </w:pPr>
      <w:bookmarkStart w:id="20" w:name="_Toc464738800"/>
      <w:r>
        <w:rPr>
          <w:noProof/>
        </w:rPr>
        <w:t>3.1 The evaluation process</w:t>
      </w:r>
      <w:bookmarkEnd w:id="20"/>
    </w:p>
    <w:p w:rsidR="005A2500" w:rsidRDefault="002067F2">
      <w:pPr>
        <w:spacing w:before="120" w:after="0" w:line="240" w:lineRule="auto"/>
        <w:jc w:val="both"/>
        <w:rPr>
          <w:rFonts w:cs="Times New Roman"/>
          <w:noProof/>
          <w:szCs w:val="24"/>
          <w:lang w:eastAsia="en-GB"/>
        </w:rPr>
      </w:pPr>
      <w:r>
        <w:rPr>
          <w:rFonts w:cs="Times New Roman"/>
          <w:noProof/>
          <w:szCs w:val="24"/>
          <w:lang w:eastAsia="en-GB"/>
        </w:rPr>
        <w:t>The evaluation was carried out by Commission staff</w:t>
      </w:r>
      <w:r>
        <w:rPr>
          <w:rFonts w:cs="Times New Roman"/>
          <w:noProof/>
          <w:szCs w:val="24"/>
        </w:rPr>
        <w:t xml:space="preserve"> supported by external supporting studies in four areas: remedies, use of alerts for refusal of entry or stay and consultation procedures where a residenc</w:t>
      </w:r>
      <w:r>
        <w:rPr>
          <w:rFonts w:cs="Times New Roman"/>
          <w:noProof/>
          <w:szCs w:val="24"/>
        </w:rPr>
        <w:t xml:space="preserve">e permit and an alert for refusal of entry or stay may co-exist as well as about the role of the SIRENE Bureaux in the European police information exchange. The list of studies are set out in Annex II. </w:t>
      </w:r>
    </w:p>
    <w:p w:rsidR="005A2500" w:rsidRDefault="002067F2">
      <w:pPr>
        <w:spacing w:before="120" w:after="0" w:line="240" w:lineRule="auto"/>
        <w:jc w:val="both"/>
        <w:rPr>
          <w:rFonts w:cs="Times New Roman"/>
          <w:noProof/>
          <w:szCs w:val="24"/>
          <w:lang w:eastAsia="en-GB"/>
        </w:rPr>
      </w:pPr>
      <w:r>
        <w:rPr>
          <w:rFonts w:cs="Times New Roman"/>
          <w:noProof/>
          <w:szCs w:val="24"/>
          <w:lang w:eastAsia="en-GB"/>
        </w:rPr>
        <w:t xml:space="preserve">The evaluation followed an iterative process: issues </w:t>
      </w:r>
      <w:r>
        <w:rPr>
          <w:rFonts w:cs="Times New Roman"/>
          <w:noProof/>
          <w:szCs w:val="24"/>
          <w:lang w:eastAsia="en-GB"/>
        </w:rPr>
        <w:t>were raised in the questionnaire phase and clarified through interviews so that all issues could be raised in a comprehensive and transparent way. These issues were shared in dedicated meetings/workshops aiming to arrive at a shared understanding and asses</w:t>
      </w:r>
      <w:r>
        <w:rPr>
          <w:rFonts w:cs="Times New Roman"/>
          <w:noProof/>
          <w:szCs w:val="24"/>
          <w:lang w:eastAsia="en-GB"/>
        </w:rPr>
        <w:t xml:space="preserve">sment. Moreover, the Commission has set up an Inter-service Steering Group with the participation of the General Secretariat, DG HOME, DG JUST, DG HR and DG DIGIT which monitored the evaluation process and provided the necessary guidance. The dates of the </w:t>
      </w:r>
      <w:r>
        <w:rPr>
          <w:rFonts w:cs="Times New Roman"/>
          <w:noProof/>
          <w:szCs w:val="24"/>
          <w:lang w:eastAsia="en-GB"/>
        </w:rPr>
        <w:t>relevant meetings are attached in Annex III.</w:t>
      </w:r>
    </w:p>
    <w:p w:rsidR="005A2500" w:rsidRDefault="002067F2">
      <w:pPr>
        <w:spacing w:before="120" w:after="0" w:line="240" w:lineRule="auto"/>
        <w:jc w:val="both"/>
        <w:rPr>
          <w:rFonts w:eastAsia="Times New Roman" w:cs="Times New Roman"/>
          <w:noProof/>
          <w:szCs w:val="24"/>
          <w:lang w:eastAsia="en-GB"/>
        </w:rPr>
      </w:pPr>
      <w:r>
        <w:rPr>
          <w:rFonts w:cs="Times New Roman"/>
          <w:noProof/>
          <w:szCs w:val="24"/>
          <w:lang w:eastAsia="en-GB"/>
        </w:rPr>
        <w:t>The analysis was based on both qualitative and quantitative evidence. A q</w:t>
      </w:r>
      <w:r>
        <w:rPr>
          <w:rFonts w:eastAsia="Times New Roman" w:cs="Times New Roman"/>
          <w:noProof/>
          <w:szCs w:val="24"/>
          <w:lang w:eastAsia="en-GB"/>
        </w:rPr>
        <w:t>ualitative assessment was carried out, outlining a number of initiatives designed to solve issues or improve guidance on the use of SIS II</w:t>
      </w:r>
      <w:r>
        <w:rPr>
          <w:rFonts w:eastAsia="Times New Roman" w:cs="Times New Roman"/>
          <w:noProof/>
          <w:szCs w:val="24"/>
          <w:lang w:eastAsia="en-GB"/>
        </w:rPr>
        <w:t xml:space="preserve">. Quantitative data were collected in order to provide the statistics needed for the reports, benefiting from the fact that SIS II was designed legally and technically from the outset to provide statistics on its use and effectiveness, which is an unusual </w:t>
      </w:r>
      <w:r>
        <w:rPr>
          <w:rFonts w:eastAsia="Times New Roman" w:cs="Times New Roman"/>
          <w:noProof/>
          <w:szCs w:val="24"/>
          <w:lang w:eastAsia="en-GB"/>
        </w:rPr>
        <w:t>feature amongst law enforcement cooperation systems.</w:t>
      </w:r>
    </w:p>
    <w:p w:rsidR="005A2500" w:rsidRDefault="005A2500">
      <w:pPr>
        <w:autoSpaceDE w:val="0"/>
        <w:autoSpaceDN w:val="0"/>
        <w:adjustRightInd w:val="0"/>
        <w:spacing w:after="0" w:line="240" w:lineRule="auto"/>
        <w:jc w:val="both"/>
        <w:rPr>
          <w:rFonts w:eastAsia="Times New Roman" w:cs="Times New Roman"/>
          <w:noProof/>
          <w:szCs w:val="24"/>
          <w:lang w:eastAsia="en-GB"/>
        </w:rPr>
      </w:pPr>
    </w:p>
    <w:p w:rsidR="005A2500" w:rsidRDefault="002067F2">
      <w:p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The intention of many of the questionnaire elements was to establish effectiveness, relevance and coherence, with a view to identifying potential improvements in these three areas and thereby increase E</w:t>
      </w:r>
      <w:r>
        <w:rPr>
          <w:rFonts w:eastAsia="Times New Roman" w:cs="Times New Roman"/>
          <w:noProof/>
          <w:szCs w:val="24"/>
          <w:lang w:eastAsia="en-GB"/>
        </w:rPr>
        <w:t>U added-value. Where inefficient procedures were identified or had already been eliminated, this was also highlighted.</w:t>
      </w:r>
    </w:p>
    <w:p w:rsidR="005A2500" w:rsidRDefault="002067F2">
      <w:pPr>
        <w:spacing w:before="120" w:after="0" w:line="240" w:lineRule="auto"/>
        <w:jc w:val="both"/>
        <w:rPr>
          <w:rFonts w:eastAsia="Times New Roman" w:cs="Times New Roman"/>
          <w:noProof/>
          <w:szCs w:val="24"/>
          <w:lang w:eastAsia="en-GB"/>
        </w:rPr>
      </w:pPr>
      <w:r>
        <w:rPr>
          <w:rFonts w:eastAsia="Times New Roman" w:cs="Times New Roman"/>
          <w:noProof/>
          <w:szCs w:val="24"/>
          <w:lang w:eastAsia="en-GB"/>
        </w:rPr>
        <w:t>The evaluation made use of the extensive figures on the use of SIS II and the performance of the system itself, gathered and published (t</w:t>
      </w:r>
      <w:r>
        <w:rPr>
          <w:rFonts w:eastAsia="Times New Roman" w:cs="Times New Roman"/>
          <w:noProof/>
          <w:szCs w:val="24"/>
          <w:lang w:eastAsia="en-GB"/>
        </w:rPr>
        <w:t xml:space="preserve">o a restricted audience) by eu-LISA. It also used Member State statistics on the exchange of supplementary information and hits on alerts.  </w:t>
      </w:r>
    </w:p>
    <w:p w:rsidR="005A2500" w:rsidRDefault="005A2500">
      <w:pPr>
        <w:spacing w:before="120" w:after="0" w:line="240" w:lineRule="auto"/>
        <w:jc w:val="both"/>
        <w:rPr>
          <w:rFonts w:eastAsia="Times New Roman" w:cs="Times New Roman"/>
          <w:noProof/>
          <w:szCs w:val="24"/>
          <w:lang w:eastAsia="en-GB"/>
        </w:rPr>
      </w:pPr>
    </w:p>
    <w:p w:rsidR="005A2500" w:rsidRDefault="002067F2">
      <w:pPr>
        <w:pStyle w:val="Heading2"/>
        <w:rPr>
          <w:noProof/>
        </w:rPr>
      </w:pPr>
      <w:bookmarkStart w:id="21" w:name="_Toc464738801"/>
      <w:r>
        <w:rPr>
          <w:noProof/>
        </w:rPr>
        <w:t>3.2 Evaluation questions</w:t>
      </w:r>
      <w:bookmarkEnd w:id="21"/>
    </w:p>
    <w:p w:rsidR="005A2500" w:rsidRDefault="002067F2">
      <w:pPr>
        <w:pStyle w:val="Heading3"/>
        <w:rPr>
          <w:rFonts w:ascii="Times New Roman" w:hAnsi="Times New Roman" w:cs="Times New Roman"/>
          <w:noProof/>
        </w:rPr>
      </w:pPr>
      <w:bookmarkStart w:id="22" w:name="_Toc464738802"/>
      <w:r>
        <w:rPr>
          <w:rFonts w:ascii="Times New Roman" w:hAnsi="Times New Roman" w:cs="Times New Roman"/>
          <w:noProof/>
        </w:rPr>
        <w:t>3.2.1 Evaluation of Central SIS II and the application of the Decision/Regulation in resp</w:t>
      </w:r>
      <w:r>
        <w:rPr>
          <w:rFonts w:ascii="Times New Roman" w:hAnsi="Times New Roman" w:cs="Times New Roman"/>
          <w:noProof/>
        </w:rPr>
        <w:t>ect of Central SIS II</w:t>
      </w:r>
      <w:bookmarkEnd w:id="22"/>
    </w:p>
    <w:p w:rsidR="005A2500" w:rsidRDefault="002067F2">
      <w:p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The evaluation of the technical and operational management aspects of SIS II incorporates the findings of the report prepared by eu-LISA under Article 66(4) of the SIS II Decision</w:t>
      </w:r>
      <w:r>
        <w:rPr>
          <w:rStyle w:val="FootnoteReference"/>
          <w:rFonts w:eastAsia="Times New Roman" w:cs="Times New Roman"/>
          <w:noProof/>
          <w:sz w:val="24"/>
          <w:szCs w:val="24"/>
          <w:vertAlign w:val="superscript"/>
          <w:lang w:eastAsia="en-GB"/>
        </w:rPr>
        <w:footnoteReference w:id="5"/>
      </w:r>
      <w:r>
        <w:rPr>
          <w:rFonts w:eastAsia="Times New Roman" w:cs="Times New Roman"/>
          <w:noProof/>
          <w:szCs w:val="24"/>
          <w:lang w:eastAsia="en-GB"/>
        </w:rPr>
        <w:t xml:space="preserve">. This report describes the technical functioning of </w:t>
      </w:r>
      <w:r>
        <w:rPr>
          <w:rFonts w:eastAsia="Times New Roman" w:cs="Times New Roman"/>
          <w:noProof/>
          <w:szCs w:val="24"/>
          <w:lang w:eastAsia="en-GB"/>
        </w:rPr>
        <w:t>the Central SIS II and the network, including the security thereof, between its entry into operation on 9 April 2013 and 31 December 2014. It sets out how SIS II performed against expectations, addressing issues related to SIS II effectiveness, efficiency,</w:t>
      </w:r>
      <w:r>
        <w:rPr>
          <w:rFonts w:eastAsia="Times New Roman" w:cs="Times New Roman"/>
          <w:noProof/>
          <w:szCs w:val="24"/>
          <w:lang w:eastAsia="en-GB"/>
        </w:rPr>
        <w:t xml:space="preserve"> relevance, coherence and EU added-value.</w:t>
      </w:r>
    </w:p>
    <w:p w:rsidR="005A2500" w:rsidRDefault="005A2500">
      <w:pPr>
        <w:autoSpaceDE w:val="0"/>
        <w:autoSpaceDN w:val="0"/>
        <w:adjustRightInd w:val="0"/>
        <w:spacing w:after="0" w:line="240" w:lineRule="auto"/>
        <w:jc w:val="both"/>
        <w:rPr>
          <w:rFonts w:eastAsia="Times New Roman" w:cs="Times New Roman"/>
          <w:noProof/>
          <w:sz w:val="20"/>
          <w:szCs w:val="20"/>
          <w:lang w:eastAsia="en-GB"/>
        </w:rPr>
      </w:pPr>
    </w:p>
    <w:p w:rsidR="005A2500" w:rsidRDefault="002067F2">
      <w:pPr>
        <w:pStyle w:val="Heading3"/>
        <w:rPr>
          <w:rFonts w:ascii="Times New Roman" w:hAnsi="Times New Roman" w:cs="Times New Roman"/>
          <w:noProof/>
        </w:rPr>
      </w:pPr>
      <w:bookmarkStart w:id="23" w:name="_Toc464738803"/>
      <w:r>
        <w:rPr>
          <w:rFonts w:ascii="Times New Roman" w:hAnsi="Times New Roman" w:cs="Times New Roman"/>
          <w:noProof/>
        </w:rPr>
        <w:t>3.2.2 Security of Central SIS II</w:t>
      </w:r>
      <w:bookmarkEnd w:id="23"/>
    </w:p>
    <w:p w:rsidR="005A2500" w:rsidRDefault="002067F2">
      <w:pPr>
        <w:spacing w:line="240" w:lineRule="auto"/>
        <w:jc w:val="both"/>
        <w:rPr>
          <w:rFonts w:cs="Times New Roman"/>
          <w:noProof/>
          <w:szCs w:val="24"/>
          <w:lang w:eastAsia="en-GB"/>
        </w:rPr>
      </w:pPr>
      <w:r>
        <w:rPr>
          <w:rFonts w:cs="Times New Roman"/>
          <w:noProof/>
          <w:szCs w:val="24"/>
          <w:lang w:eastAsia="en-GB"/>
        </w:rPr>
        <w:t>The evaluation of the security of Central SIS II was based on the eu-LISA report mentioned above and on relevant sections from a European Data Protection Supervisor audit carried o</w:t>
      </w:r>
      <w:r>
        <w:rPr>
          <w:rFonts w:cs="Times New Roman"/>
          <w:noProof/>
          <w:szCs w:val="24"/>
          <w:lang w:eastAsia="en-GB"/>
        </w:rPr>
        <w:t>ut on Central SIS II in 2014</w:t>
      </w:r>
      <w:r>
        <w:rPr>
          <w:rStyle w:val="FootnoteReference"/>
          <w:rFonts w:cs="Times New Roman"/>
          <w:noProof/>
          <w:sz w:val="24"/>
          <w:szCs w:val="24"/>
          <w:vertAlign w:val="superscript"/>
          <w:lang w:eastAsia="en-GB"/>
        </w:rPr>
        <w:footnoteReference w:id="6"/>
      </w:r>
      <w:r>
        <w:rPr>
          <w:rFonts w:cs="Times New Roman"/>
          <w:noProof/>
          <w:szCs w:val="24"/>
          <w:lang w:eastAsia="en-GB"/>
        </w:rPr>
        <w:t>.</w:t>
      </w:r>
    </w:p>
    <w:p w:rsidR="005A2500" w:rsidRDefault="002067F2">
      <w:pPr>
        <w:pStyle w:val="Heading3"/>
        <w:rPr>
          <w:rFonts w:ascii="Times New Roman" w:hAnsi="Times New Roman" w:cs="Times New Roman"/>
          <w:noProof/>
        </w:rPr>
      </w:pPr>
      <w:bookmarkStart w:id="24" w:name="_Toc464738804"/>
      <w:r>
        <w:rPr>
          <w:rFonts w:ascii="Times New Roman" w:hAnsi="Times New Roman" w:cs="Times New Roman"/>
          <w:noProof/>
        </w:rPr>
        <w:t>3.2.3 Alerts</w:t>
      </w:r>
      <w:bookmarkEnd w:id="24"/>
    </w:p>
    <w:p w:rsidR="005A2500" w:rsidRDefault="002067F2">
      <w:p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The questions on the technical and operational aspects of the SIS II covered the following operational and legal issues:</w:t>
      </w:r>
    </w:p>
    <w:p w:rsidR="005A2500" w:rsidRDefault="002067F2">
      <w:pPr>
        <w:numPr>
          <w:ilvl w:val="0"/>
          <w:numId w:val="3"/>
        </w:numPr>
        <w:autoSpaceDE w:val="0"/>
        <w:autoSpaceDN w:val="0"/>
        <w:adjustRightInd w:val="0"/>
        <w:spacing w:after="0" w:line="240" w:lineRule="auto"/>
        <w:ind w:left="720" w:hanging="720"/>
        <w:jc w:val="both"/>
        <w:rPr>
          <w:rFonts w:eastAsia="Times New Roman" w:cs="Times New Roman"/>
          <w:noProof/>
          <w:szCs w:val="24"/>
          <w:lang w:eastAsia="en-GB"/>
        </w:rPr>
      </w:pPr>
      <w:r>
        <w:rPr>
          <w:rFonts w:eastAsia="Times New Roman" w:cs="Times New Roman"/>
          <w:noProof/>
          <w:szCs w:val="24"/>
          <w:lang w:eastAsia="en-GB"/>
        </w:rPr>
        <w:t xml:space="preserve">What problems are experienced in operational work that are caused by the wording of the </w:t>
      </w:r>
      <w:r>
        <w:rPr>
          <w:rFonts w:eastAsia="Times New Roman" w:cs="Times New Roman"/>
          <w:noProof/>
          <w:szCs w:val="24"/>
          <w:lang w:eastAsia="en-GB"/>
        </w:rPr>
        <w:t>relevant Article? (</w:t>
      </w:r>
      <w:r>
        <w:rPr>
          <w:rFonts w:eastAsia="Times New Roman" w:cs="Times New Roman"/>
          <w:i/>
          <w:noProof/>
          <w:szCs w:val="24"/>
          <w:lang w:eastAsia="en-GB"/>
        </w:rPr>
        <w:t>What does not work as well as it might?</w:t>
      </w:r>
      <w:r>
        <w:rPr>
          <w:rFonts w:eastAsia="Times New Roman" w:cs="Times New Roman"/>
          <w:noProof/>
          <w:szCs w:val="24"/>
          <w:lang w:eastAsia="en-GB"/>
        </w:rPr>
        <w:t>)</w:t>
      </w:r>
    </w:p>
    <w:p w:rsidR="005A2500" w:rsidRDefault="002067F2">
      <w:pPr>
        <w:numPr>
          <w:ilvl w:val="0"/>
          <w:numId w:val="3"/>
        </w:numPr>
        <w:autoSpaceDE w:val="0"/>
        <w:autoSpaceDN w:val="0"/>
        <w:adjustRightInd w:val="0"/>
        <w:spacing w:after="0" w:line="240" w:lineRule="auto"/>
        <w:ind w:left="720" w:hanging="720"/>
        <w:jc w:val="both"/>
        <w:rPr>
          <w:rFonts w:eastAsia="Times New Roman" w:cs="Times New Roman"/>
          <w:noProof/>
          <w:szCs w:val="24"/>
          <w:lang w:eastAsia="en-GB"/>
        </w:rPr>
      </w:pPr>
      <w:r>
        <w:rPr>
          <w:rFonts w:eastAsia="Times New Roman" w:cs="Times New Roman"/>
          <w:noProof/>
          <w:szCs w:val="24"/>
          <w:lang w:eastAsia="en-GB"/>
        </w:rPr>
        <w:t>What are the obvious gaps in operational capability that are not covered by the legal instruments? (</w:t>
      </w:r>
      <w:r>
        <w:rPr>
          <w:rFonts w:eastAsia="Times New Roman" w:cs="Times New Roman"/>
          <w:i/>
          <w:noProof/>
          <w:szCs w:val="24"/>
          <w:lang w:eastAsia="en-GB"/>
        </w:rPr>
        <w:t>What do you need to do but cannot?</w:t>
      </w:r>
      <w:r>
        <w:rPr>
          <w:rFonts w:eastAsia="Times New Roman" w:cs="Times New Roman"/>
          <w:noProof/>
          <w:szCs w:val="24"/>
          <w:lang w:eastAsia="en-GB"/>
        </w:rPr>
        <w:t xml:space="preserve">)  </w:t>
      </w:r>
    </w:p>
    <w:p w:rsidR="005A2500" w:rsidRDefault="002067F2">
      <w:pPr>
        <w:numPr>
          <w:ilvl w:val="0"/>
          <w:numId w:val="3"/>
        </w:numPr>
        <w:autoSpaceDE w:val="0"/>
        <w:autoSpaceDN w:val="0"/>
        <w:adjustRightInd w:val="0"/>
        <w:spacing w:after="0" w:line="240" w:lineRule="auto"/>
        <w:ind w:left="720" w:hanging="720"/>
        <w:jc w:val="both"/>
        <w:rPr>
          <w:rFonts w:eastAsia="Times New Roman" w:cs="Times New Roman"/>
          <w:noProof/>
          <w:szCs w:val="24"/>
          <w:lang w:eastAsia="en-GB"/>
        </w:rPr>
      </w:pPr>
      <w:r>
        <w:rPr>
          <w:rFonts w:eastAsia="Times New Roman" w:cs="Times New Roman"/>
          <w:noProof/>
          <w:szCs w:val="24"/>
          <w:lang w:eastAsia="en-GB"/>
        </w:rPr>
        <w:t>Which concrete proposals, if any, could improve the text t</w:t>
      </w:r>
      <w:r>
        <w:rPr>
          <w:rFonts w:eastAsia="Times New Roman" w:cs="Times New Roman"/>
          <w:noProof/>
          <w:szCs w:val="24"/>
          <w:lang w:eastAsia="en-GB"/>
        </w:rPr>
        <w:t>o overcome these issues? (</w:t>
      </w:r>
      <w:r>
        <w:rPr>
          <w:rFonts w:eastAsia="Times New Roman" w:cs="Times New Roman"/>
          <w:i/>
          <w:noProof/>
          <w:szCs w:val="24"/>
          <w:lang w:eastAsia="en-GB"/>
        </w:rPr>
        <w:t>What do you propose to overcome these problems or gaps?</w:t>
      </w:r>
      <w:r>
        <w:rPr>
          <w:rFonts w:eastAsia="Times New Roman" w:cs="Times New Roman"/>
          <w:noProof/>
          <w:szCs w:val="24"/>
          <w:lang w:eastAsia="en-GB"/>
        </w:rPr>
        <w:t xml:space="preserve">)  </w:t>
      </w:r>
    </w:p>
    <w:p w:rsidR="005A2500" w:rsidRDefault="005A2500">
      <w:pPr>
        <w:autoSpaceDE w:val="0"/>
        <w:autoSpaceDN w:val="0"/>
        <w:adjustRightInd w:val="0"/>
        <w:spacing w:after="0" w:line="240" w:lineRule="auto"/>
        <w:jc w:val="both"/>
        <w:rPr>
          <w:rFonts w:eastAsia="Times New Roman" w:cs="Times New Roman"/>
          <w:noProof/>
          <w:sz w:val="20"/>
          <w:szCs w:val="20"/>
          <w:lang w:eastAsia="en-GB"/>
        </w:rPr>
      </w:pPr>
    </w:p>
    <w:p w:rsidR="005A2500" w:rsidRDefault="002067F2">
      <w:pPr>
        <w:pStyle w:val="Heading3"/>
        <w:rPr>
          <w:rFonts w:ascii="Times New Roman" w:hAnsi="Times New Roman" w:cs="Times New Roman"/>
          <w:noProof/>
        </w:rPr>
      </w:pPr>
      <w:bookmarkStart w:id="25" w:name="_Toc464738805"/>
      <w:r>
        <w:rPr>
          <w:rFonts w:ascii="Times New Roman" w:hAnsi="Times New Roman" w:cs="Times New Roman"/>
          <w:noProof/>
        </w:rPr>
        <w:t>3.2.4 Other provisions of the SIS II legal instruments</w:t>
      </w:r>
      <w:bookmarkEnd w:id="25"/>
    </w:p>
    <w:p w:rsidR="005A2500" w:rsidRDefault="002067F2">
      <w:pPr>
        <w:autoSpaceDE w:val="0"/>
        <w:autoSpaceDN w:val="0"/>
        <w:adjustRightInd w:val="0"/>
        <w:spacing w:after="0" w:line="240" w:lineRule="auto"/>
        <w:ind w:left="709" w:hanging="709"/>
        <w:jc w:val="both"/>
        <w:rPr>
          <w:rFonts w:eastAsia="Times New Roman" w:cs="Times New Roman"/>
          <w:noProof/>
          <w:szCs w:val="24"/>
          <w:lang w:eastAsia="en-GB"/>
        </w:rPr>
      </w:pPr>
      <w:r>
        <w:rPr>
          <w:rFonts w:eastAsia="Times New Roman" w:cs="Times New Roman"/>
          <w:noProof/>
          <w:szCs w:val="24"/>
          <w:lang w:eastAsia="en-GB"/>
        </w:rPr>
        <w:t>A.</w:t>
      </w:r>
      <w:r>
        <w:rPr>
          <w:rFonts w:eastAsia="Times New Roman" w:cs="Times New Roman"/>
          <w:noProof/>
          <w:szCs w:val="24"/>
          <w:lang w:eastAsia="en-GB"/>
        </w:rPr>
        <w:tab/>
        <w:t>What problems are experienced in your work that are caused by the wording of the relevant Article? (</w:t>
      </w:r>
      <w:r>
        <w:rPr>
          <w:rFonts w:eastAsia="Times New Roman" w:cs="Times New Roman"/>
          <w:i/>
          <w:noProof/>
          <w:szCs w:val="24"/>
          <w:lang w:eastAsia="en-GB"/>
        </w:rPr>
        <w:t>What does no</w:t>
      </w:r>
      <w:r>
        <w:rPr>
          <w:rFonts w:eastAsia="Times New Roman" w:cs="Times New Roman"/>
          <w:i/>
          <w:noProof/>
          <w:szCs w:val="24"/>
          <w:lang w:eastAsia="en-GB"/>
        </w:rPr>
        <w:t>t work as well as it might?</w:t>
      </w:r>
      <w:r>
        <w:rPr>
          <w:rFonts w:eastAsia="Times New Roman" w:cs="Times New Roman"/>
          <w:noProof/>
          <w:szCs w:val="24"/>
          <w:lang w:eastAsia="en-GB"/>
        </w:rPr>
        <w:t>)</w:t>
      </w:r>
    </w:p>
    <w:p w:rsidR="005A2500" w:rsidRDefault="002067F2">
      <w:pPr>
        <w:autoSpaceDE w:val="0"/>
        <w:autoSpaceDN w:val="0"/>
        <w:adjustRightInd w:val="0"/>
        <w:spacing w:after="0" w:line="240" w:lineRule="auto"/>
        <w:ind w:left="709" w:hanging="709"/>
        <w:jc w:val="both"/>
        <w:rPr>
          <w:rFonts w:eastAsia="Times New Roman" w:cs="Times New Roman"/>
          <w:noProof/>
          <w:szCs w:val="24"/>
          <w:lang w:eastAsia="en-GB"/>
        </w:rPr>
      </w:pPr>
      <w:r>
        <w:rPr>
          <w:rFonts w:eastAsia="Times New Roman" w:cs="Times New Roman"/>
          <w:noProof/>
          <w:szCs w:val="24"/>
          <w:lang w:eastAsia="en-GB"/>
        </w:rPr>
        <w:t>B.</w:t>
      </w:r>
      <w:r>
        <w:rPr>
          <w:rFonts w:eastAsia="Times New Roman" w:cs="Times New Roman"/>
          <w:noProof/>
          <w:szCs w:val="24"/>
          <w:lang w:eastAsia="en-GB"/>
        </w:rPr>
        <w:tab/>
        <w:t>What are the obvious gaps that are not covered by the legal instruments? (</w:t>
      </w:r>
      <w:r>
        <w:rPr>
          <w:rFonts w:eastAsia="Times New Roman" w:cs="Times New Roman"/>
          <w:i/>
          <w:noProof/>
          <w:szCs w:val="24"/>
          <w:lang w:eastAsia="en-GB"/>
        </w:rPr>
        <w:t>What do you need to do but cannot?</w:t>
      </w:r>
      <w:r>
        <w:rPr>
          <w:rFonts w:eastAsia="Times New Roman" w:cs="Times New Roman"/>
          <w:noProof/>
          <w:szCs w:val="24"/>
          <w:lang w:eastAsia="en-GB"/>
        </w:rPr>
        <w:t>)</w:t>
      </w:r>
    </w:p>
    <w:p w:rsidR="005A2500" w:rsidRDefault="002067F2">
      <w:pPr>
        <w:autoSpaceDE w:val="0"/>
        <w:autoSpaceDN w:val="0"/>
        <w:adjustRightInd w:val="0"/>
        <w:spacing w:after="0" w:line="240" w:lineRule="auto"/>
        <w:ind w:left="709" w:hanging="709"/>
        <w:jc w:val="both"/>
        <w:rPr>
          <w:rFonts w:eastAsia="Times New Roman" w:cs="Times New Roman"/>
          <w:i/>
          <w:noProof/>
          <w:szCs w:val="24"/>
          <w:lang w:eastAsia="en-GB"/>
        </w:rPr>
      </w:pPr>
      <w:r>
        <w:rPr>
          <w:rFonts w:eastAsia="Times New Roman" w:cs="Times New Roman"/>
          <w:noProof/>
          <w:szCs w:val="24"/>
          <w:lang w:eastAsia="en-GB"/>
        </w:rPr>
        <w:t>C.</w:t>
      </w:r>
      <w:r>
        <w:rPr>
          <w:rFonts w:eastAsia="Times New Roman" w:cs="Times New Roman"/>
          <w:noProof/>
          <w:szCs w:val="24"/>
          <w:lang w:eastAsia="en-GB"/>
        </w:rPr>
        <w:tab/>
        <w:t>Which concrete proposals could improve the text to overcome these issues? (</w:t>
      </w:r>
      <w:r>
        <w:rPr>
          <w:rFonts w:eastAsia="Times New Roman" w:cs="Times New Roman"/>
          <w:i/>
          <w:noProof/>
          <w:szCs w:val="24"/>
          <w:lang w:eastAsia="en-GB"/>
        </w:rPr>
        <w:t xml:space="preserve">What do you propose to overcome </w:t>
      </w:r>
      <w:r>
        <w:rPr>
          <w:rFonts w:eastAsia="Times New Roman" w:cs="Times New Roman"/>
          <w:i/>
          <w:noProof/>
          <w:szCs w:val="24"/>
          <w:lang w:eastAsia="en-GB"/>
        </w:rPr>
        <w:t>these problems or gaps?</w:t>
      </w:r>
      <w:r>
        <w:rPr>
          <w:rFonts w:eastAsia="Times New Roman" w:cs="Times New Roman"/>
          <w:noProof/>
          <w:szCs w:val="24"/>
          <w:lang w:eastAsia="en-GB"/>
        </w:rPr>
        <w:t>)</w:t>
      </w:r>
    </w:p>
    <w:p w:rsidR="005A2500" w:rsidRDefault="005A2500">
      <w:pPr>
        <w:autoSpaceDE w:val="0"/>
        <w:autoSpaceDN w:val="0"/>
        <w:adjustRightInd w:val="0"/>
        <w:spacing w:after="0" w:line="240" w:lineRule="auto"/>
        <w:ind w:left="709" w:hanging="709"/>
        <w:jc w:val="both"/>
        <w:rPr>
          <w:rFonts w:eastAsia="Times New Roman" w:cs="Times New Roman"/>
          <w:noProof/>
          <w:szCs w:val="24"/>
          <w:lang w:eastAsia="en-GB"/>
        </w:rPr>
      </w:pPr>
    </w:p>
    <w:p w:rsidR="005A2500" w:rsidRDefault="002067F2">
      <w:pPr>
        <w:pStyle w:val="Heading3"/>
        <w:rPr>
          <w:rFonts w:ascii="Times New Roman" w:hAnsi="Times New Roman" w:cs="Times New Roman"/>
          <w:noProof/>
        </w:rPr>
      </w:pPr>
      <w:bookmarkStart w:id="26" w:name="_Toc464738806"/>
      <w:r>
        <w:rPr>
          <w:rFonts w:ascii="Times New Roman" w:hAnsi="Times New Roman" w:cs="Times New Roman"/>
          <w:noProof/>
        </w:rPr>
        <w:t>3.2.5 Use of Art 24 of the SIS II Regulation on refusal of entry or stay</w:t>
      </w:r>
      <w:bookmarkEnd w:id="26"/>
    </w:p>
    <w:p w:rsidR="005A2500" w:rsidRDefault="002067F2">
      <w:p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 xml:space="preserve">The following questions were addressed to the Member States via the Commission-chaired European Migration Network.  </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 xml:space="preserve">Do Member States have statistics on how </w:t>
      </w:r>
      <w:r>
        <w:rPr>
          <w:rFonts w:eastAsia="Times New Roman" w:cs="Times New Roman"/>
          <w:noProof/>
          <w:szCs w:val="24"/>
          <w:lang w:eastAsia="en-GB"/>
        </w:rPr>
        <w:t>many entry bans are entered into SIS II due to the non-compliance with national migration laws and as a sanction of a criminal offence (national grounds for the imposition of entry bans)?</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What duration of overstaying on the territory of a Member State is s</w:t>
      </w:r>
      <w:r>
        <w:rPr>
          <w:rFonts w:eastAsia="Times New Roman" w:cs="Times New Roman"/>
          <w:noProof/>
          <w:szCs w:val="24"/>
          <w:lang w:eastAsia="en-GB"/>
        </w:rPr>
        <w:t>anctioned with an entry ban entered into SIS II?</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What is the major ground for the consultation procedure pursuant to Section 4.5 of the SIRENE Manual</w:t>
      </w:r>
      <w:r>
        <w:rPr>
          <w:rStyle w:val="FootnoteReference"/>
          <w:rFonts w:eastAsia="Times New Roman" w:cs="Times New Roman"/>
          <w:noProof/>
          <w:sz w:val="24"/>
          <w:szCs w:val="24"/>
          <w:vertAlign w:val="superscript"/>
          <w:lang w:eastAsia="en-GB"/>
        </w:rPr>
        <w:footnoteReference w:id="7"/>
      </w:r>
      <w:r>
        <w:rPr>
          <w:rFonts w:eastAsia="Times New Roman" w:cs="Times New Roman"/>
          <w:noProof/>
          <w:szCs w:val="24"/>
          <w:lang w:eastAsia="en-GB"/>
        </w:rPr>
        <w:t xml:space="preserve"> (namely (i) the procedure provided under Art. 25 (1) of the Schengen Convention, (ii) the procedure provi</w:t>
      </w:r>
      <w:r>
        <w:rPr>
          <w:rFonts w:eastAsia="Times New Roman" w:cs="Times New Roman"/>
          <w:noProof/>
          <w:szCs w:val="24"/>
          <w:lang w:eastAsia="en-GB"/>
        </w:rPr>
        <w:t>ded under Art. 25 (2) of the Schengen Convention, (iii) procedure in cases falling under Art. 6(5) (a) of the Schengen Borders Code</w:t>
      </w:r>
      <w:r>
        <w:rPr>
          <w:rStyle w:val="FootnoteReference"/>
          <w:rFonts w:eastAsia="Times New Roman" w:cs="Times New Roman"/>
          <w:noProof/>
          <w:vertAlign w:val="superscript"/>
          <w:lang w:eastAsia="en-GB"/>
        </w:rPr>
        <w:footnoteReference w:id="8"/>
      </w:r>
      <w:r>
        <w:rPr>
          <w:rFonts w:eastAsia="Times New Roman" w:cs="Times New Roman"/>
          <w:noProof/>
          <w:szCs w:val="24"/>
          <w:lang w:eastAsia="en-GB"/>
        </w:rPr>
        <w:t xml:space="preserve">, or (iv) procedure in cases falling under Art. 6(5) (c) of the Schengen Borders Code)?  </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Do Member States use the consultat</w:t>
      </w:r>
      <w:r>
        <w:rPr>
          <w:rFonts w:eastAsia="Times New Roman" w:cs="Times New Roman"/>
          <w:noProof/>
          <w:szCs w:val="24"/>
          <w:lang w:eastAsia="en-GB"/>
        </w:rPr>
        <w:t>ion procedure?</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How many successful consultation procedures were conducted in 2013 and 2014?</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What are the national deadlines for a consultation procedure?</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What sorts of difficulties have Member States encountered with the consultation procedure?</w:t>
      </w:r>
    </w:p>
    <w:p w:rsidR="005A2500" w:rsidRDefault="002067F2">
      <w:pPr>
        <w:pStyle w:val="ListParagraph"/>
        <w:numPr>
          <w:ilvl w:val="0"/>
          <w:numId w:val="40"/>
        </w:numPr>
        <w:autoSpaceDE w:val="0"/>
        <w:autoSpaceDN w:val="0"/>
        <w:adjustRightInd w:val="0"/>
        <w:spacing w:after="0" w:line="240" w:lineRule="auto"/>
        <w:jc w:val="both"/>
        <w:rPr>
          <w:rFonts w:eastAsia="Times New Roman" w:cs="Times New Roman"/>
          <w:noProof/>
          <w:szCs w:val="24"/>
          <w:lang w:eastAsia="en-GB"/>
        </w:rPr>
      </w:pPr>
      <w:r>
        <w:rPr>
          <w:rFonts w:eastAsia="Times New Roman" w:cs="Times New Roman"/>
          <w:noProof/>
          <w:szCs w:val="24"/>
          <w:lang w:eastAsia="en-GB"/>
        </w:rPr>
        <w:t>Are there s</w:t>
      </w:r>
      <w:r>
        <w:rPr>
          <w:rFonts w:eastAsia="Times New Roman" w:cs="Times New Roman"/>
          <w:noProof/>
          <w:szCs w:val="24"/>
          <w:lang w:eastAsia="en-GB"/>
        </w:rPr>
        <w:t>pecial procedures for such consultation with regard to persons enjoying the right of free movement?</w:t>
      </w:r>
    </w:p>
    <w:p w:rsidR="005A2500" w:rsidRDefault="005A2500">
      <w:pPr>
        <w:spacing w:after="0" w:line="240" w:lineRule="auto"/>
        <w:contextualSpacing/>
        <w:jc w:val="both"/>
        <w:rPr>
          <w:rFonts w:eastAsia="Times New Roman" w:cs="Times New Roman"/>
          <w:b/>
          <w:noProof/>
          <w:sz w:val="20"/>
          <w:szCs w:val="20"/>
          <w:lang w:eastAsia="en-GB"/>
        </w:rPr>
      </w:pPr>
    </w:p>
    <w:p w:rsidR="005A2500" w:rsidRDefault="002067F2">
      <w:pPr>
        <w:pStyle w:val="Heading3"/>
        <w:rPr>
          <w:rFonts w:ascii="Times New Roman" w:hAnsi="Times New Roman" w:cs="Times New Roman"/>
          <w:noProof/>
        </w:rPr>
      </w:pPr>
      <w:bookmarkStart w:id="27" w:name="_Toc464738807"/>
      <w:r>
        <w:rPr>
          <w:rFonts w:ascii="Times New Roman" w:hAnsi="Times New Roman" w:cs="Times New Roman"/>
          <w:noProof/>
        </w:rPr>
        <w:t>3.2.6 Bilateral and multilateral exchange of supplementary information between Member States</w:t>
      </w:r>
      <w:bookmarkEnd w:id="27"/>
    </w:p>
    <w:p w:rsidR="005A2500" w:rsidRDefault="002067F2">
      <w:pPr>
        <w:spacing w:line="240" w:lineRule="auto"/>
        <w:jc w:val="both"/>
        <w:rPr>
          <w:rFonts w:cs="Times New Roman"/>
          <w:noProof/>
          <w:szCs w:val="24"/>
          <w:lang w:eastAsia="en-GB"/>
        </w:rPr>
      </w:pPr>
      <w:r>
        <w:rPr>
          <w:rFonts w:cs="Times New Roman"/>
          <w:noProof/>
          <w:szCs w:val="24"/>
          <w:lang w:eastAsia="en-GB"/>
        </w:rPr>
        <w:t xml:space="preserve">This section was completed through: </w:t>
      </w:r>
    </w:p>
    <w:p w:rsidR="005A2500" w:rsidRDefault="002067F2">
      <w:pPr>
        <w:pStyle w:val="ListParagraph"/>
        <w:numPr>
          <w:ilvl w:val="0"/>
          <w:numId w:val="18"/>
        </w:numPr>
        <w:spacing w:line="240" w:lineRule="auto"/>
        <w:jc w:val="both"/>
        <w:rPr>
          <w:rFonts w:cs="Times New Roman"/>
          <w:noProof/>
          <w:szCs w:val="24"/>
          <w:lang w:eastAsia="en-GB"/>
        </w:rPr>
      </w:pPr>
      <w:r>
        <w:rPr>
          <w:rFonts w:eastAsia="Times New Roman" w:cs="Times New Roman"/>
          <w:noProof/>
          <w:szCs w:val="24"/>
          <w:lang w:eastAsia="en-GB"/>
        </w:rPr>
        <w:t xml:space="preserve">a statistical assessment of the exchange of supplementary information between the Member States; </w:t>
      </w:r>
    </w:p>
    <w:p w:rsidR="005A2500" w:rsidRDefault="002067F2">
      <w:pPr>
        <w:pStyle w:val="ListParagraph"/>
        <w:numPr>
          <w:ilvl w:val="0"/>
          <w:numId w:val="18"/>
        </w:numPr>
        <w:spacing w:line="240" w:lineRule="auto"/>
        <w:jc w:val="both"/>
        <w:rPr>
          <w:rFonts w:cs="Times New Roman"/>
          <w:noProof/>
          <w:szCs w:val="24"/>
          <w:lang w:eastAsia="en-GB"/>
        </w:rPr>
      </w:pPr>
      <w:r>
        <w:rPr>
          <w:rFonts w:eastAsia="Times New Roman" w:cs="Times New Roman"/>
          <w:noProof/>
          <w:szCs w:val="24"/>
          <w:lang w:eastAsia="en-GB"/>
        </w:rPr>
        <w:t xml:space="preserve">a questionnaire survey to all Heads of SIRENE Bureau on their ability to comply with the requirements of the SIRENE Manual; </w:t>
      </w:r>
    </w:p>
    <w:p w:rsidR="005A2500" w:rsidRDefault="002067F2">
      <w:pPr>
        <w:pStyle w:val="ListParagraph"/>
        <w:numPr>
          <w:ilvl w:val="0"/>
          <w:numId w:val="18"/>
        </w:numPr>
        <w:spacing w:line="240" w:lineRule="auto"/>
        <w:jc w:val="both"/>
        <w:rPr>
          <w:rFonts w:cs="Times New Roman"/>
          <w:noProof/>
          <w:szCs w:val="24"/>
          <w:lang w:eastAsia="en-GB"/>
        </w:rPr>
      </w:pPr>
      <w:r>
        <w:rPr>
          <w:rFonts w:eastAsia="Times New Roman" w:cs="Times New Roman"/>
          <w:noProof/>
          <w:szCs w:val="24"/>
          <w:lang w:eastAsia="en-GB"/>
        </w:rPr>
        <w:t>identification of any gaps in ope</w:t>
      </w:r>
      <w:r>
        <w:rPr>
          <w:rFonts w:eastAsia="Times New Roman" w:cs="Times New Roman"/>
          <w:noProof/>
          <w:szCs w:val="24"/>
          <w:lang w:eastAsia="en-GB"/>
        </w:rPr>
        <w:t xml:space="preserve">rational needs which should be addressed; and </w:t>
      </w:r>
    </w:p>
    <w:p w:rsidR="005A2500" w:rsidRDefault="002067F2">
      <w:pPr>
        <w:pStyle w:val="ListParagraph"/>
        <w:numPr>
          <w:ilvl w:val="0"/>
          <w:numId w:val="18"/>
        </w:numPr>
        <w:spacing w:line="240" w:lineRule="auto"/>
        <w:jc w:val="both"/>
        <w:rPr>
          <w:rFonts w:cs="Times New Roman"/>
          <w:noProof/>
          <w:szCs w:val="24"/>
          <w:lang w:eastAsia="en-GB"/>
        </w:rPr>
      </w:pPr>
      <w:r>
        <w:rPr>
          <w:rFonts w:eastAsia="Times New Roman" w:cs="Times New Roman"/>
          <w:noProof/>
          <w:szCs w:val="24"/>
          <w:lang w:eastAsia="en-GB"/>
        </w:rPr>
        <w:t xml:space="preserve">discussion papers addressed at workshops in Brussels with delegates to the SISVIS Committee.  </w:t>
      </w:r>
    </w:p>
    <w:p w:rsidR="005A2500" w:rsidRDefault="002067F2">
      <w:pPr>
        <w:pStyle w:val="Heading3"/>
        <w:rPr>
          <w:rFonts w:ascii="Times New Roman" w:hAnsi="Times New Roman" w:cs="Times New Roman"/>
          <w:noProof/>
        </w:rPr>
      </w:pPr>
      <w:bookmarkStart w:id="28" w:name="_Toc464738808"/>
      <w:r>
        <w:rPr>
          <w:rFonts w:ascii="Times New Roman" w:hAnsi="Times New Roman" w:cs="Times New Roman"/>
          <w:noProof/>
        </w:rPr>
        <w:t>3.2.7 Examination of results achieved against objectives and any implications for future operations</w:t>
      </w:r>
      <w:bookmarkEnd w:id="28"/>
    </w:p>
    <w:p w:rsidR="005A2500" w:rsidRDefault="002067F2">
      <w:pPr>
        <w:spacing w:line="240" w:lineRule="auto"/>
        <w:jc w:val="both"/>
        <w:rPr>
          <w:rFonts w:cs="Times New Roman"/>
          <w:noProof/>
          <w:szCs w:val="24"/>
          <w:lang w:eastAsia="en-GB"/>
        </w:rPr>
      </w:pPr>
      <w:r>
        <w:rPr>
          <w:rFonts w:cs="Times New Roman"/>
          <w:noProof/>
          <w:szCs w:val="24"/>
          <w:lang w:eastAsia="en-GB"/>
        </w:rPr>
        <w:t xml:space="preserve">This section was completed through: </w:t>
      </w:r>
    </w:p>
    <w:p w:rsidR="005A2500" w:rsidRDefault="002067F2">
      <w:pPr>
        <w:pStyle w:val="ListParagraph"/>
        <w:numPr>
          <w:ilvl w:val="0"/>
          <w:numId w:val="19"/>
        </w:numPr>
        <w:spacing w:line="240" w:lineRule="auto"/>
        <w:jc w:val="both"/>
        <w:rPr>
          <w:rFonts w:cs="Times New Roman"/>
          <w:noProof/>
          <w:szCs w:val="24"/>
          <w:lang w:eastAsia="en-GB"/>
        </w:rPr>
      </w:pPr>
      <w:r>
        <w:rPr>
          <w:rFonts w:eastAsia="Times New Roman" w:cs="Times New Roman"/>
          <w:noProof/>
          <w:szCs w:val="24"/>
          <w:lang w:eastAsia="en-GB"/>
        </w:rPr>
        <w:t>a statistical assessment of the use by Member States of the categories of alerts and the hits achieved (this included the use of SIS II by the Member States’ authorities responsible for the registration of motor vehicle</w:t>
      </w:r>
      <w:r>
        <w:rPr>
          <w:rFonts w:eastAsia="Times New Roman" w:cs="Times New Roman"/>
          <w:noProof/>
          <w:szCs w:val="24"/>
          <w:lang w:eastAsia="en-GB"/>
        </w:rPr>
        <w:t xml:space="preserve">s); </w:t>
      </w:r>
    </w:p>
    <w:p w:rsidR="005A2500" w:rsidRDefault="002067F2">
      <w:pPr>
        <w:pStyle w:val="ListParagraph"/>
        <w:numPr>
          <w:ilvl w:val="0"/>
          <w:numId w:val="19"/>
        </w:numPr>
        <w:spacing w:line="240" w:lineRule="auto"/>
        <w:jc w:val="both"/>
        <w:rPr>
          <w:rFonts w:cs="Times New Roman"/>
          <w:noProof/>
          <w:szCs w:val="24"/>
          <w:lang w:eastAsia="en-GB"/>
        </w:rPr>
      </w:pPr>
      <w:r>
        <w:rPr>
          <w:rFonts w:eastAsia="Times New Roman" w:cs="Times New Roman"/>
          <w:noProof/>
          <w:szCs w:val="24"/>
          <w:lang w:eastAsia="en-GB"/>
        </w:rPr>
        <w:t xml:space="preserve">a questionnaire survey to all Heads of SIRENE Bureau on: </w:t>
      </w:r>
    </w:p>
    <w:p w:rsidR="005A2500" w:rsidRDefault="002067F2">
      <w:pPr>
        <w:pStyle w:val="ListParagraph"/>
        <w:numPr>
          <w:ilvl w:val="1"/>
          <w:numId w:val="21"/>
        </w:numPr>
        <w:spacing w:line="240" w:lineRule="auto"/>
        <w:jc w:val="both"/>
        <w:rPr>
          <w:rFonts w:cs="Times New Roman"/>
          <w:noProof/>
          <w:szCs w:val="24"/>
          <w:lang w:eastAsia="en-GB"/>
        </w:rPr>
      </w:pPr>
      <w:r>
        <w:rPr>
          <w:rFonts w:eastAsia="Times New Roman" w:cs="Times New Roman"/>
          <w:noProof/>
          <w:szCs w:val="24"/>
          <w:lang w:eastAsia="en-GB"/>
        </w:rPr>
        <w:t>the capacity of existing alert categories to meet operational needs</w:t>
      </w:r>
    </w:p>
    <w:p w:rsidR="005A2500" w:rsidRDefault="002067F2">
      <w:pPr>
        <w:pStyle w:val="ListParagraph"/>
        <w:numPr>
          <w:ilvl w:val="1"/>
          <w:numId w:val="21"/>
        </w:numPr>
        <w:spacing w:line="240" w:lineRule="auto"/>
        <w:jc w:val="both"/>
        <w:rPr>
          <w:rFonts w:cs="Times New Roman"/>
          <w:noProof/>
          <w:szCs w:val="24"/>
          <w:lang w:eastAsia="en-GB"/>
        </w:rPr>
      </w:pPr>
      <w:r>
        <w:rPr>
          <w:rFonts w:eastAsia="Times New Roman" w:cs="Times New Roman"/>
          <w:noProof/>
          <w:szCs w:val="24"/>
          <w:lang w:eastAsia="en-GB"/>
        </w:rPr>
        <w:t>the</w:t>
      </w:r>
      <w:r>
        <w:rPr>
          <w:rFonts w:cs="Times New Roman"/>
          <w:noProof/>
          <w:szCs w:val="24"/>
          <w:lang w:eastAsia="en-GB"/>
        </w:rPr>
        <w:t xml:space="preserve"> </w:t>
      </w:r>
      <w:r>
        <w:rPr>
          <w:rFonts w:eastAsia="Times New Roman" w:cs="Times New Roman"/>
          <w:noProof/>
          <w:szCs w:val="24"/>
          <w:lang w:eastAsia="en-GB"/>
        </w:rPr>
        <w:t>identification of under-used alert categories</w:t>
      </w:r>
    </w:p>
    <w:p w:rsidR="005A2500" w:rsidRDefault="002067F2">
      <w:pPr>
        <w:pStyle w:val="ListParagraph"/>
        <w:numPr>
          <w:ilvl w:val="1"/>
          <w:numId w:val="21"/>
        </w:numPr>
        <w:spacing w:line="240" w:lineRule="auto"/>
        <w:jc w:val="both"/>
        <w:rPr>
          <w:rFonts w:cs="Times New Roman"/>
          <w:noProof/>
          <w:szCs w:val="24"/>
          <w:lang w:eastAsia="en-GB"/>
        </w:rPr>
      </w:pPr>
      <w:r>
        <w:rPr>
          <w:rFonts w:eastAsia="Times New Roman" w:cs="Times New Roman"/>
          <w:noProof/>
          <w:szCs w:val="24"/>
          <w:lang w:eastAsia="en-GB"/>
        </w:rPr>
        <w:t>the reasons for under-use</w:t>
      </w:r>
    </w:p>
    <w:p w:rsidR="005A2500" w:rsidRDefault="002067F2">
      <w:pPr>
        <w:pStyle w:val="ListParagraph"/>
        <w:numPr>
          <w:ilvl w:val="1"/>
          <w:numId w:val="21"/>
        </w:numPr>
        <w:spacing w:line="240" w:lineRule="auto"/>
        <w:jc w:val="both"/>
        <w:rPr>
          <w:rFonts w:cs="Times New Roman"/>
          <w:noProof/>
          <w:szCs w:val="24"/>
          <w:lang w:eastAsia="en-GB"/>
        </w:rPr>
      </w:pPr>
      <w:r>
        <w:rPr>
          <w:rFonts w:eastAsia="Times New Roman" w:cs="Times New Roman"/>
          <w:noProof/>
          <w:szCs w:val="24"/>
          <w:lang w:eastAsia="en-GB"/>
        </w:rPr>
        <w:t>the identification of operational needs which are</w:t>
      </w:r>
      <w:r>
        <w:rPr>
          <w:rFonts w:eastAsia="Times New Roman" w:cs="Times New Roman"/>
          <w:noProof/>
          <w:szCs w:val="24"/>
          <w:lang w:eastAsia="en-GB"/>
        </w:rPr>
        <w:t xml:space="preserve"> not met by current alert categories</w:t>
      </w:r>
    </w:p>
    <w:p w:rsidR="005A2500" w:rsidRDefault="002067F2">
      <w:pPr>
        <w:pStyle w:val="ListParagraph"/>
        <w:numPr>
          <w:ilvl w:val="0"/>
          <w:numId w:val="19"/>
        </w:numPr>
        <w:spacing w:line="240" w:lineRule="auto"/>
        <w:jc w:val="both"/>
        <w:rPr>
          <w:rFonts w:cs="Times New Roman"/>
          <w:noProof/>
          <w:szCs w:val="24"/>
          <w:lang w:eastAsia="en-GB"/>
        </w:rPr>
      </w:pPr>
      <w:r>
        <w:rPr>
          <w:rFonts w:eastAsia="Times New Roman" w:cs="Times New Roman"/>
          <w:noProof/>
          <w:szCs w:val="24"/>
          <w:lang w:eastAsia="en-GB"/>
        </w:rPr>
        <w:t xml:space="preserve">discussion papers addressed at workshops in Brussels with delegates to the SISVIS Committee; </w:t>
      </w:r>
    </w:p>
    <w:p w:rsidR="005A2500" w:rsidRDefault="002067F2">
      <w:pPr>
        <w:pStyle w:val="ListParagraph"/>
        <w:numPr>
          <w:ilvl w:val="0"/>
          <w:numId w:val="19"/>
        </w:numPr>
        <w:spacing w:line="240" w:lineRule="auto"/>
        <w:jc w:val="both"/>
        <w:rPr>
          <w:rFonts w:cs="Times New Roman"/>
          <w:noProof/>
          <w:szCs w:val="24"/>
          <w:lang w:eastAsia="en-GB"/>
        </w:rPr>
      </w:pPr>
      <w:r>
        <w:rPr>
          <w:rFonts w:eastAsia="Times New Roman" w:cs="Times New Roman"/>
          <w:noProof/>
          <w:szCs w:val="24"/>
          <w:lang w:eastAsia="en-GB"/>
        </w:rPr>
        <w:t xml:space="preserve">a statistical assessment on the implementation of alerts for refusal of entry or stay; </w:t>
      </w:r>
    </w:p>
    <w:p w:rsidR="005A2500" w:rsidRDefault="002067F2">
      <w:pPr>
        <w:pStyle w:val="ListParagraph"/>
        <w:numPr>
          <w:ilvl w:val="0"/>
          <w:numId w:val="19"/>
        </w:numPr>
        <w:spacing w:line="240" w:lineRule="auto"/>
        <w:jc w:val="both"/>
        <w:rPr>
          <w:rFonts w:cs="Times New Roman"/>
          <w:noProof/>
          <w:szCs w:val="24"/>
          <w:lang w:eastAsia="en-GB"/>
        </w:rPr>
      </w:pPr>
      <w:r>
        <w:rPr>
          <w:rFonts w:eastAsia="Times New Roman" w:cs="Times New Roman"/>
          <w:noProof/>
          <w:szCs w:val="24"/>
          <w:lang w:eastAsia="en-GB"/>
        </w:rPr>
        <w:t>a questionnaire survey to the relevan</w:t>
      </w:r>
      <w:r>
        <w:rPr>
          <w:rFonts w:eastAsia="Times New Roman" w:cs="Times New Roman"/>
          <w:noProof/>
          <w:szCs w:val="24"/>
          <w:lang w:eastAsia="en-GB"/>
        </w:rPr>
        <w:t>t authorities in each Member State seeking a description of national procedures leading to the creation of alerts for refusal of entry or stay and the ongoing management, updating and deletion of alerts.</w:t>
      </w:r>
    </w:p>
    <w:p w:rsidR="005A2500" w:rsidRDefault="002067F2">
      <w:pPr>
        <w:pStyle w:val="Heading3"/>
        <w:rPr>
          <w:rFonts w:ascii="Times New Roman" w:hAnsi="Times New Roman" w:cs="Times New Roman"/>
          <w:noProof/>
        </w:rPr>
      </w:pPr>
      <w:bookmarkStart w:id="29" w:name="_Toc464738809"/>
      <w:r>
        <w:rPr>
          <w:rFonts w:ascii="Times New Roman" w:hAnsi="Times New Roman" w:cs="Times New Roman"/>
          <w:noProof/>
        </w:rPr>
        <w:t>3.2.8 Assessment of the continuing validity of the u</w:t>
      </w:r>
      <w:r>
        <w:rPr>
          <w:rFonts w:ascii="Times New Roman" w:hAnsi="Times New Roman" w:cs="Times New Roman"/>
          <w:noProof/>
        </w:rPr>
        <w:t>nderlying rationale</w:t>
      </w:r>
      <w:bookmarkEnd w:id="29"/>
    </w:p>
    <w:p w:rsidR="005A2500" w:rsidRDefault="002067F2">
      <w:pPr>
        <w:spacing w:line="240" w:lineRule="auto"/>
        <w:jc w:val="both"/>
        <w:rPr>
          <w:rFonts w:cs="Times New Roman"/>
          <w:noProof/>
          <w:szCs w:val="24"/>
          <w:lang w:eastAsia="en-GB"/>
        </w:rPr>
      </w:pPr>
      <w:r>
        <w:rPr>
          <w:rFonts w:cs="Times New Roman"/>
          <w:noProof/>
          <w:szCs w:val="24"/>
          <w:lang w:eastAsia="en-GB"/>
        </w:rPr>
        <w:t xml:space="preserve">This element was completed through: </w:t>
      </w:r>
    </w:p>
    <w:p w:rsidR="005A2500" w:rsidRDefault="002067F2">
      <w:pPr>
        <w:pStyle w:val="ListParagraph"/>
        <w:numPr>
          <w:ilvl w:val="0"/>
          <w:numId w:val="20"/>
        </w:numPr>
        <w:spacing w:line="240" w:lineRule="auto"/>
        <w:jc w:val="both"/>
        <w:rPr>
          <w:rFonts w:eastAsia="Times New Roman" w:cs="Times New Roman"/>
          <w:noProof/>
          <w:szCs w:val="24"/>
          <w:lang w:eastAsia="en-GB"/>
        </w:rPr>
      </w:pPr>
      <w:r>
        <w:rPr>
          <w:rFonts w:cs="Times New Roman"/>
          <w:noProof/>
          <w:szCs w:val="24"/>
          <w:lang w:eastAsia="en-GB"/>
        </w:rPr>
        <w:t>a</w:t>
      </w:r>
      <w:r>
        <w:rPr>
          <w:rFonts w:eastAsia="Times New Roman" w:cs="Times New Roman"/>
          <w:noProof/>
          <w:szCs w:val="24"/>
          <w:lang w:eastAsia="en-GB"/>
        </w:rPr>
        <w:t xml:space="preserve"> questionnaire survey to Heads of SIRENE Bureau, Heads of N.SIS II</w:t>
      </w:r>
      <w:r>
        <w:rPr>
          <w:rStyle w:val="FootnoteReference"/>
          <w:rFonts w:eastAsia="Times New Roman" w:cs="Times New Roman"/>
          <w:noProof/>
          <w:sz w:val="24"/>
          <w:szCs w:val="24"/>
          <w:vertAlign w:val="superscript"/>
          <w:lang w:eastAsia="en-GB"/>
        </w:rPr>
        <w:footnoteReference w:id="9"/>
      </w:r>
      <w:r>
        <w:rPr>
          <w:rFonts w:eastAsia="Times New Roman" w:cs="Times New Roman"/>
          <w:noProof/>
          <w:szCs w:val="24"/>
          <w:lang w:eastAsia="en-GB"/>
        </w:rPr>
        <w:t xml:space="preserve"> and other relevant authorities on aspects of the SIS II legal instruments which are viewed as not fully fit for purpose on whateve</w:t>
      </w:r>
      <w:r>
        <w:rPr>
          <w:rFonts w:eastAsia="Times New Roman" w:cs="Times New Roman"/>
          <w:noProof/>
          <w:szCs w:val="24"/>
          <w:lang w:eastAsia="en-GB"/>
        </w:rPr>
        <w:t xml:space="preserve">r grounds; </w:t>
      </w:r>
    </w:p>
    <w:p w:rsidR="005A2500" w:rsidRDefault="002067F2">
      <w:pPr>
        <w:pStyle w:val="ListParagraph"/>
        <w:numPr>
          <w:ilvl w:val="0"/>
          <w:numId w:val="20"/>
        </w:numPr>
        <w:spacing w:line="240" w:lineRule="auto"/>
        <w:jc w:val="both"/>
        <w:rPr>
          <w:rFonts w:eastAsia="Times New Roman" w:cs="Times New Roman"/>
          <w:noProof/>
          <w:szCs w:val="24"/>
          <w:lang w:eastAsia="en-GB"/>
        </w:rPr>
      </w:pPr>
      <w:r>
        <w:rPr>
          <w:rFonts w:cs="Times New Roman"/>
          <w:noProof/>
          <w:szCs w:val="24"/>
          <w:lang w:eastAsia="en-GB"/>
        </w:rPr>
        <w:t>d</w:t>
      </w:r>
      <w:r>
        <w:rPr>
          <w:rFonts w:eastAsia="Times New Roman" w:cs="Times New Roman"/>
          <w:noProof/>
          <w:szCs w:val="24"/>
          <w:lang w:eastAsia="en-GB"/>
        </w:rPr>
        <w:t>iscussion at workshops in Brussels with delegates to the SISVIS Committee;</w:t>
      </w:r>
    </w:p>
    <w:p w:rsidR="005A2500" w:rsidRDefault="002067F2">
      <w:pPr>
        <w:pStyle w:val="ListParagraph"/>
        <w:numPr>
          <w:ilvl w:val="0"/>
          <w:numId w:val="20"/>
        </w:numPr>
        <w:spacing w:line="240" w:lineRule="auto"/>
        <w:jc w:val="both"/>
        <w:rPr>
          <w:rFonts w:eastAsia="Times New Roman" w:cs="Times New Roman"/>
          <w:noProof/>
          <w:szCs w:val="24"/>
          <w:lang w:eastAsia="en-GB"/>
        </w:rPr>
      </w:pPr>
      <w:r>
        <w:rPr>
          <w:rFonts w:cs="Times New Roman"/>
          <w:noProof/>
          <w:szCs w:val="24"/>
          <w:lang w:eastAsia="en-GB"/>
        </w:rPr>
        <w:t>a</w:t>
      </w:r>
      <w:r>
        <w:rPr>
          <w:rFonts w:eastAsia="Times New Roman" w:cs="Times New Roman"/>
          <w:noProof/>
          <w:szCs w:val="24"/>
          <w:lang w:eastAsia="en-GB"/>
        </w:rPr>
        <w:t xml:space="preserve"> conclusion to the evaluation report which answers the question on the continuing validity of the underlying rationale and sets out concrete proposals from the Commission.</w:t>
      </w:r>
    </w:p>
    <w:p w:rsidR="005A2500" w:rsidRDefault="002067F2">
      <w:pPr>
        <w:pStyle w:val="Heading3"/>
        <w:rPr>
          <w:rFonts w:ascii="Times New Roman" w:hAnsi="Times New Roman" w:cs="Times New Roman"/>
          <w:noProof/>
        </w:rPr>
      </w:pPr>
      <w:bookmarkStart w:id="30" w:name="_Toc464738810"/>
      <w:r>
        <w:rPr>
          <w:rFonts w:ascii="Times New Roman" w:hAnsi="Times New Roman" w:cs="Times New Roman"/>
          <w:noProof/>
        </w:rPr>
        <w:t>3.2.9 Remedies</w:t>
      </w:r>
      <w:bookmarkEnd w:id="30"/>
    </w:p>
    <w:p w:rsidR="005A2500" w:rsidRDefault="002067F2">
      <w:pPr>
        <w:spacing w:after="0" w:line="240" w:lineRule="auto"/>
        <w:contextualSpacing/>
        <w:jc w:val="both"/>
        <w:rPr>
          <w:rFonts w:cs="Times New Roman"/>
          <w:noProof/>
          <w:szCs w:val="24"/>
        </w:rPr>
      </w:pPr>
      <w:r>
        <w:rPr>
          <w:rFonts w:cs="Times New Roman"/>
          <w:noProof/>
          <w:szCs w:val="24"/>
          <w:lang w:eastAsia="en-GB"/>
        </w:rPr>
        <w:t>This section contains the key points of the report provided by the SI</w:t>
      </w:r>
      <w:r>
        <w:rPr>
          <w:rFonts w:cs="Times New Roman"/>
          <w:noProof/>
          <w:szCs w:val="24"/>
          <w:lang w:eastAsia="en-GB"/>
        </w:rPr>
        <w:t>S II Supervision Coordination Group</w:t>
      </w:r>
      <w:r>
        <w:rPr>
          <w:rStyle w:val="FootnoteReference"/>
          <w:rFonts w:cs="Times New Roman"/>
          <w:noProof/>
          <w:sz w:val="24"/>
          <w:szCs w:val="24"/>
          <w:vertAlign w:val="superscript"/>
          <w:lang w:eastAsia="en-GB"/>
        </w:rPr>
        <w:footnoteReference w:id="10"/>
      </w:r>
      <w:r>
        <w:rPr>
          <w:rFonts w:cs="Times New Roman"/>
          <w:noProof/>
          <w:szCs w:val="24"/>
          <w:lang w:eastAsia="en-GB"/>
        </w:rPr>
        <w:t xml:space="preserve"> and the information gleaned from the targeted questionnaire. </w:t>
      </w:r>
      <w:r>
        <w:rPr>
          <w:rFonts w:cs="Times New Roman"/>
          <w:noProof/>
          <w:szCs w:val="24"/>
        </w:rPr>
        <w:t>Detailed questions on specific areas were forwarded to the national contact points.</w:t>
      </w:r>
    </w:p>
    <w:p w:rsidR="005A2500" w:rsidRDefault="002067F2">
      <w:pPr>
        <w:pStyle w:val="ListParagraph"/>
        <w:numPr>
          <w:ilvl w:val="0"/>
          <w:numId w:val="4"/>
        </w:numPr>
        <w:spacing w:line="240" w:lineRule="auto"/>
        <w:ind w:left="284" w:hanging="284"/>
        <w:jc w:val="both"/>
        <w:rPr>
          <w:rFonts w:cs="Times New Roman"/>
          <w:noProof/>
          <w:szCs w:val="24"/>
        </w:rPr>
      </w:pPr>
      <w:r>
        <w:rPr>
          <w:rFonts w:cs="Times New Roman"/>
          <w:noProof/>
          <w:szCs w:val="24"/>
        </w:rPr>
        <w:t>Please describe the procedures in your Member State for any person to brin</w:t>
      </w:r>
      <w:r>
        <w:rPr>
          <w:rFonts w:cs="Times New Roman"/>
          <w:noProof/>
          <w:szCs w:val="24"/>
        </w:rPr>
        <w:t xml:space="preserve">g an action before the courts or the authority competent under the law of any Member State to access, correct, delete or obtain information or to obtain compensation in connection with an alert relating to him. Include procedures: (a) within your country; </w:t>
      </w:r>
      <w:r>
        <w:rPr>
          <w:rFonts w:cs="Times New Roman"/>
          <w:noProof/>
          <w:szCs w:val="24"/>
        </w:rPr>
        <w:t>(b) where the applicant is in another Schengen State; (c) where the applicant is in a third country.</w:t>
      </w:r>
    </w:p>
    <w:p w:rsidR="005A2500" w:rsidRDefault="002067F2">
      <w:pPr>
        <w:pStyle w:val="ListParagraph"/>
        <w:numPr>
          <w:ilvl w:val="0"/>
          <w:numId w:val="4"/>
        </w:numPr>
        <w:spacing w:line="240" w:lineRule="auto"/>
        <w:ind w:left="284" w:hanging="284"/>
        <w:jc w:val="both"/>
        <w:rPr>
          <w:rFonts w:cs="Times New Roman"/>
          <w:noProof/>
          <w:szCs w:val="24"/>
        </w:rPr>
      </w:pPr>
      <w:r>
        <w:rPr>
          <w:rFonts w:cs="Times New Roman"/>
          <w:noProof/>
          <w:szCs w:val="24"/>
        </w:rPr>
        <w:t>In the cases described above (a-c), are there any fees or costs involved or implied for the applicant?</w:t>
      </w:r>
    </w:p>
    <w:p w:rsidR="005A2500" w:rsidRDefault="002067F2">
      <w:pPr>
        <w:pStyle w:val="ListParagraph"/>
        <w:numPr>
          <w:ilvl w:val="0"/>
          <w:numId w:val="4"/>
        </w:numPr>
        <w:spacing w:line="240" w:lineRule="auto"/>
        <w:ind w:left="284" w:hanging="284"/>
        <w:jc w:val="both"/>
        <w:rPr>
          <w:rFonts w:cs="Times New Roman"/>
          <w:noProof/>
          <w:szCs w:val="24"/>
        </w:rPr>
      </w:pPr>
      <w:r>
        <w:rPr>
          <w:rFonts w:cs="Times New Roman"/>
          <w:noProof/>
          <w:szCs w:val="24"/>
        </w:rPr>
        <w:t xml:space="preserve">If the applicant is in a third country how do you </w:t>
      </w:r>
      <w:r>
        <w:rPr>
          <w:rFonts w:cs="Times New Roman"/>
          <w:noProof/>
          <w:szCs w:val="24"/>
        </w:rPr>
        <w:t>verify their identity and right to make the application?</w:t>
      </w:r>
    </w:p>
    <w:p w:rsidR="005A2500" w:rsidRDefault="002067F2">
      <w:pPr>
        <w:pStyle w:val="ListParagraph"/>
        <w:numPr>
          <w:ilvl w:val="0"/>
          <w:numId w:val="4"/>
        </w:numPr>
        <w:spacing w:line="240" w:lineRule="auto"/>
        <w:ind w:left="284" w:hanging="284"/>
        <w:jc w:val="both"/>
        <w:rPr>
          <w:rFonts w:cs="Times New Roman"/>
          <w:noProof/>
          <w:szCs w:val="24"/>
        </w:rPr>
      </w:pPr>
      <w:r>
        <w:rPr>
          <w:rFonts w:cs="Times New Roman"/>
          <w:noProof/>
          <w:szCs w:val="24"/>
        </w:rPr>
        <w:t>Please provide any available annual statistics covering 2013 and 2014 on the use of such remedies by any person (if possible the total number of cases per year; the number of cases per year where the</w:t>
      </w:r>
      <w:r>
        <w:rPr>
          <w:rFonts w:cs="Times New Roman"/>
          <w:noProof/>
          <w:szCs w:val="24"/>
        </w:rPr>
        <w:t xml:space="preserve"> court or authority ruled in favour of the applicant; the number of cases per year where compensation was paid; the financial value, in total per year of the compensation paid).</w:t>
      </w:r>
    </w:p>
    <w:p w:rsidR="005A2500" w:rsidRDefault="002067F2">
      <w:pPr>
        <w:pStyle w:val="ListParagraph"/>
        <w:numPr>
          <w:ilvl w:val="0"/>
          <w:numId w:val="4"/>
        </w:numPr>
        <w:spacing w:line="240" w:lineRule="auto"/>
        <w:ind w:left="284" w:hanging="284"/>
        <w:jc w:val="both"/>
        <w:rPr>
          <w:rFonts w:cs="Times New Roman"/>
          <w:noProof/>
          <w:szCs w:val="24"/>
        </w:rPr>
      </w:pPr>
      <w:r>
        <w:rPr>
          <w:rFonts w:cs="Times New Roman"/>
          <w:noProof/>
          <w:szCs w:val="24"/>
        </w:rPr>
        <w:t>Please describe your provisions for mutual recognition and enforcement of fina</w:t>
      </w:r>
      <w:r>
        <w:rPr>
          <w:rFonts w:cs="Times New Roman"/>
          <w:noProof/>
          <w:szCs w:val="24"/>
        </w:rPr>
        <w:t>l decisions handed down by the courts or authorities of other Schengen States on alerts created by your country.</w:t>
      </w:r>
    </w:p>
    <w:p w:rsidR="005A2500" w:rsidRDefault="002067F2">
      <w:pPr>
        <w:spacing w:line="240" w:lineRule="auto"/>
        <w:jc w:val="both"/>
        <w:rPr>
          <w:rFonts w:cs="Times New Roman"/>
          <w:noProof/>
          <w:szCs w:val="24"/>
          <w:lang w:eastAsia="en-GB"/>
        </w:rPr>
      </w:pPr>
      <w:r>
        <w:rPr>
          <w:rFonts w:cs="Times New Roman"/>
          <w:noProof/>
          <w:szCs w:val="24"/>
          <w:lang w:eastAsia="en-GB"/>
        </w:rPr>
        <w:t>The evaluation report outlines findings for areas where improvement is required on the basis of the exhaustive report and questionnaire.</w:t>
      </w:r>
    </w:p>
    <w:p w:rsidR="005A2500" w:rsidRDefault="002067F2">
      <w:pPr>
        <w:pStyle w:val="Heading1"/>
        <w:rPr>
          <w:noProof/>
        </w:rPr>
      </w:pPr>
      <w:bookmarkStart w:id="31" w:name="_Toc464738811"/>
      <w:r>
        <w:rPr>
          <w:noProof/>
        </w:rPr>
        <w:t>Method</w:t>
      </w:r>
      <w:bookmarkEnd w:id="31"/>
    </w:p>
    <w:p w:rsidR="005A2500" w:rsidRDefault="002067F2">
      <w:pPr>
        <w:pStyle w:val="Heading2"/>
        <w:rPr>
          <w:noProof/>
        </w:rPr>
      </w:pPr>
      <w:bookmarkStart w:id="32" w:name="_Toc464738812"/>
      <w:r>
        <w:rPr>
          <w:noProof/>
        </w:rPr>
        <w:t>4.1 Timescale</w:t>
      </w:r>
      <w:bookmarkEnd w:id="32"/>
    </w:p>
    <w:p w:rsidR="005A2500" w:rsidRDefault="002067F2">
      <w:pPr>
        <w:spacing w:line="240" w:lineRule="auto"/>
        <w:jc w:val="both"/>
        <w:rPr>
          <w:rFonts w:cs="Times New Roman"/>
          <w:noProof/>
          <w:szCs w:val="24"/>
        </w:rPr>
      </w:pPr>
      <w:r>
        <w:rPr>
          <w:rFonts w:cs="Times New Roman"/>
          <w:noProof/>
          <w:szCs w:val="24"/>
        </w:rPr>
        <w:t>Due to the need to evaluate key elements of the functioning of SIS II after three years of operation, the evaluation started in February 2015 and covers the period from April 2013 to the end of 2015.</w:t>
      </w:r>
    </w:p>
    <w:p w:rsidR="005A2500" w:rsidRDefault="002067F2">
      <w:pPr>
        <w:pStyle w:val="Heading2"/>
        <w:rPr>
          <w:noProof/>
        </w:rPr>
      </w:pPr>
      <w:bookmarkStart w:id="33" w:name="_Toc464738813"/>
      <w:r>
        <w:rPr>
          <w:noProof/>
        </w:rPr>
        <w:t>4.2 Methodology and data collection</w:t>
      </w:r>
      <w:bookmarkEnd w:id="33"/>
    </w:p>
    <w:p w:rsidR="005A2500" w:rsidRDefault="002067F2">
      <w:pPr>
        <w:spacing w:line="240" w:lineRule="auto"/>
        <w:jc w:val="both"/>
        <w:rPr>
          <w:rFonts w:cs="Times New Roman"/>
          <w:noProof/>
          <w:szCs w:val="24"/>
        </w:rPr>
      </w:pPr>
      <w:r>
        <w:rPr>
          <w:rFonts w:cs="Times New Roman"/>
          <w:noProof/>
          <w:szCs w:val="24"/>
        </w:rPr>
        <w:t>The m</w:t>
      </w:r>
      <w:r>
        <w:rPr>
          <w:rFonts w:cs="Times New Roman"/>
          <w:noProof/>
          <w:szCs w:val="24"/>
        </w:rPr>
        <w:t xml:space="preserve">ethodology for the evaluation followed a three phase approach: </w:t>
      </w:r>
    </w:p>
    <w:p w:rsidR="005A2500" w:rsidRDefault="002067F2">
      <w:pPr>
        <w:pStyle w:val="ListParagraph"/>
        <w:numPr>
          <w:ilvl w:val="0"/>
          <w:numId w:val="22"/>
        </w:numPr>
        <w:spacing w:line="240" w:lineRule="auto"/>
        <w:jc w:val="both"/>
        <w:rPr>
          <w:rFonts w:cs="Times New Roman"/>
          <w:noProof/>
          <w:szCs w:val="24"/>
        </w:rPr>
      </w:pPr>
      <w:r>
        <w:rPr>
          <w:rFonts w:cs="Times New Roman"/>
          <w:noProof/>
          <w:szCs w:val="24"/>
        </w:rPr>
        <w:t>a design phase where the evaluation team structured questions and activities, described in the evaluation mandate and presented to the inter-service steering group;</w:t>
      </w:r>
    </w:p>
    <w:p w:rsidR="005A2500" w:rsidRDefault="002067F2">
      <w:pPr>
        <w:pStyle w:val="ListParagraph"/>
        <w:numPr>
          <w:ilvl w:val="0"/>
          <w:numId w:val="22"/>
        </w:numPr>
        <w:spacing w:line="240" w:lineRule="auto"/>
        <w:jc w:val="both"/>
        <w:rPr>
          <w:rFonts w:cs="Times New Roman"/>
          <w:noProof/>
          <w:szCs w:val="24"/>
        </w:rPr>
      </w:pPr>
      <w:r>
        <w:rPr>
          <w:rFonts w:cs="Times New Roman"/>
          <w:noProof/>
          <w:szCs w:val="24"/>
        </w:rPr>
        <w:t>a data gathering phase to c</w:t>
      </w:r>
      <w:r>
        <w:rPr>
          <w:rFonts w:cs="Times New Roman"/>
          <w:noProof/>
          <w:szCs w:val="24"/>
        </w:rPr>
        <w:t>ollect the evidence required;</w:t>
      </w:r>
    </w:p>
    <w:p w:rsidR="005A2500" w:rsidRDefault="002067F2">
      <w:pPr>
        <w:pStyle w:val="ListParagraph"/>
        <w:numPr>
          <w:ilvl w:val="0"/>
          <w:numId w:val="22"/>
        </w:numPr>
        <w:spacing w:line="240" w:lineRule="auto"/>
        <w:jc w:val="both"/>
        <w:rPr>
          <w:rFonts w:cs="Times New Roman"/>
          <w:noProof/>
          <w:szCs w:val="24"/>
        </w:rPr>
      </w:pPr>
      <w:r>
        <w:rPr>
          <w:rFonts w:cs="Times New Roman"/>
          <w:noProof/>
          <w:szCs w:val="24"/>
        </w:rPr>
        <w:t>the analysis, judgment and reporting phase, where the evidence was analysed in order to identify observations and recommendations.</w:t>
      </w:r>
    </w:p>
    <w:p w:rsidR="005A2500" w:rsidRDefault="002067F2">
      <w:pPr>
        <w:pStyle w:val="Heading3"/>
        <w:rPr>
          <w:rFonts w:ascii="Times New Roman" w:hAnsi="Times New Roman" w:cs="Times New Roman"/>
          <w:noProof/>
        </w:rPr>
      </w:pPr>
      <w:bookmarkStart w:id="34" w:name="_Toc464738814"/>
      <w:r>
        <w:rPr>
          <w:rFonts w:ascii="Times New Roman" w:hAnsi="Times New Roman" w:cs="Times New Roman"/>
          <w:noProof/>
        </w:rPr>
        <w:t>4.2.1 SIS II technical architecture</w:t>
      </w:r>
      <w:bookmarkEnd w:id="34"/>
    </w:p>
    <w:p w:rsidR="005A2500" w:rsidRDefault="002067F2">
      <w:pPr>
        <w:spacing w:line="240" w:lineRule="auto"/>
        <w:jc w:val="both"/>
        <w:rPr>
          <w:rFonts w:cs="Times New Roman"/>
          <w:noProof/>
          <w:szCs w:val="24"/>
        </w:rPr>
      </w:pPr>
      <w:r>
        <w:rPr>
          <w:rFonts w:cs="Times New Roman"/>
          <w:noProof/>
          <w:szCs w:val="24"/>
        </w:rPr>
        <w:t>In order to evaluate the effectiveness and efficiency of th</w:t>
      </w:r>
      <w:r>
        <w:rPr>
          <w:rFonts w:cs="Times New Roman"/>
          <w:noProof/>
          <w:szCs w:val="24"/>
        </w:rPr>
        <w:t>e complex technical architecture of SIS II, a study was launched with the following objectives:</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Assess the implications for efficiency and cost-effectiveness of the national ICT architectures in relation to Central SIS II, with a view to making observation</w:t>
      </w:r>
      <w:r>
        <w:rPr>
          <w:rFonts w:cs="Times New Roman"/>
          <w:noProof/>
          <w:szCs w:val="24"/>
        </w:rPr>
        <w:t>s and recommendations on developments at central level which could make the national technical implementation of SIS II more efficient and cost-effective. The impact of the architecture of the central system on the Member States’ choice of technology was a</w:t>
      </w:r>
      <w:r>
        <w:rPr>
          <w:rFonts w:cs="Times New Roman"/>
          <w:noProof/>
          <w:szCs w:val="24"/>
        </w:rPr>
        <w:t>ssessed, without entering into an assessment of Member States’ chosen solutions as this was out of the scope of the evaluation.</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 xml:space="preserve">Assess the existing central SIS II infrastructure and, in particular, its interactions with national systems, with a view to </w:t>
      </w:r>
      <w:r>
        <w:rPr>
          <w:rFonts w:cs="Times New Roman"/>
          <w:noProof/>
          <w:szCs w:val="24"/>
        </w:rPr>
        <w:t>making recommendations to improve efficiency and cost effectiveness at both central and national level.</w:t>
      </w:r>
    </w:p>
    <w:p w:rsidR="005A2500" w:rsidRDefault="002067F2">
      <w:pPr>
        <w:spacing w:line="240" w:lineRule="auto"/>
        <w:jc w:val="both"/>
        <w:rPr>
          <w:rFonts w:cs="Times New Roman"/>
          <w:iCs/>
          <w:noProof/>
          <w:szCs w:val="24"/>
        </w:rPr>
      </w:pPr>
      <w:r>
        <w:rPr>
          <w:rFonts w:cs="Times New Roman"/>
          <w:iCs/>
          <w:noProof/>
          <w:szCs w:val="24"/>
        </w:rPr>
        <w:t>Further work was carried out with an ICT impact assessment on possible improvements to the SIS II architecture. The assessment studied the cost and comp</w:t>
      </w:r>
      <w:r>
        <w:rPr>
          <w:rFonts w:cs="Times New Roman"/>
          <w:iCs/>
          <w:noProof/>
          <w:szCs w:val="24"/>
        </w:rPr>
        <w:t>lexity of possible change scenarios by looking at the impact at central level and also in several Member States.</w:t>
      </w:r>
    </w:p>
    <w:p w:rsidR="005A2500" w:rsidRDefault="002067F2">
      <w:pPr>
        <w:pStyle w:val="Heading3"/>
        <w:rPr>
          <w:rFonts w:ascii="Times New Roman" w:hAnsi="Times New Roman" w:cs="Times New Roman"/>
          <w:noProof/>
        </w:rPr>
      </w:pPr>
      <w:bookmarkStart w:id="35" w:name="_Toc464738815"/>
      <w:r>
        <w:rPr>
          <w:rFonts w:ascii="Times New Roman" w:hAnsi="Times New Roman" w:cs="Times New Roman"/>
          <w:noProof/>
        </w:rPr>
        <w:t>4.2.2 Responsibilities of the ‘Management Authority’ (eu-LISA) for Central SIS II</w:t>
      </w:r>
      <w:bookmarkEnd w:id="35"/>
    </w:p>
    <w:p w:rsidR="005A2500" w:rsidRDefault="002067F2">
      <w:pPr>
        <w:spacing w:line="240" w:lineRule="auto"/>
        <w:jc w:val="both"/>
        <w:rPr>
          <w:rFonts w:cs="Times New Roman"/>
          <w:noProof/>
          <w:szCs w:val="24"/>
        </w:rPr>
      </w:pPr>
      <w:r>
        <w:rPr>
          <w:rFonts w:cs="Times New Roman"/>
          <w:noProof/>
          <w:szCs w:val="24"/>
        </w:rPr>
        <w:t>The SIS II legal instruments require eu-LISA to submit a repo</w:t>
      </w:r>
      <w:r>
        <w:rPr>
          <w:rFonts w:cs="Times New Roman"/>
          <w:noProof/>
          <w:szCs w:val="24"/>
        </w:rPr>
        <w:t>rt on the technical functioning of Central SIS II and the network, including security, and on the bilateral and multilateral exchange of supplementary information between Member States</w:t>
      </w:r>
      <w:r>
        <w:rPr>
          <w:rStyle w:val="FootnoteReference"/>
          <w:rFonts w:cs="Times New Roman"/>
          <w:noProof/>
          <w:sz w:val="24"/>
          <w:szCs w:val="24"/>
          <w:vertAlign w:val="superscript"/>
        </w:rPr>
        <w:footnoteReference w:id="11"/>
      </w:r>
      <w:r>
        <w:rPr>
          <w:rFonts w:cs="Times New Roman"/>
          <w:noProof/>
          <w:szCs w:val="24"/>
        </w:rPr>
        <w:t>. The first report was published in June 2015</w:t>
      </w:r>
      <w:r>
        <w:rPr>
          <w:rStyle w:val="FootnoteReference"/>
          <w:rFonts w:cs="Times New Roman"/>
          <w:noProof/>
          <w:sz w:val="24"/>
          <w:szCs w:val="24"/>
          <w:vertAlign w:val="superscript"/>
        </w:rPr>
        <w:footnoteReference w:id="12"/>
      </w:r>
      <w:r>
        <w:rPr>
          <w:rFonts w:cs="Times New Roman"/>
          <w:noProof/>
          <w:szCs w:val="24"/>
        </w:rPr>
        <w:t>. To complement this info</w:t>
      </w:r>
      <w:r>
        <w:rPr>
          <w:rFonts w:cs="Times New Roman"/>
          <w:noProof/>
          <w:szCs w:val="24"/>
        </w:rPr>
        <w:t xml:space="preserve">rmation, the Commission requested an amended set of information from eu-LISA specifically for the evaluation. However, it should be noted that as eu-LISA is the subject of separate evaluation mechanisms, its evaluation was out of scope for this document.  </w:t>
      </w:r>
    </w:p>
    <w:p w:rsidR="005A2500" w:rsidRDefault="002067F2">
      <w:pPr>
        <w:pStyle w:val="Heading3"/>
        <w:rPr>
          <w:rFonts w:ascii="Times New Roman" w:hAnsi="Times New Roman" w:cs="Times New Roman"/>
          <w:noProof/>
        </w:rPr>
      </w:pPr>
      <w:bookmarkStart w:id="36" w:name="_Toc464738816"/>
      <w:r>
        <w:rPr>
          <w:rFonts w:ascii="Times New Roman" w:hAnsi="Times New Roman" w:cs="Times New Roman"/>
          <w:noProof/>
        </w:rPr>
        <w:t>4.2.3 SIS II security and data protection</w:t>
      </w:r>
      <w:bookmarkEnd w:id="36"/>
    </w:p>
    <w:p w:rsidR="005A2500" w:rsidRDefault="002067F2">
      <w:pPr>
        <w:spacing w:line="240" w:lineRule="auto"/>
        <w:jc w:val="both"/>
        <w:rPr>
          <w:rFonts w:cs="Times New Roman"/>
          <w:noProof/>
          <w:szCs w:val="24"/>
        </w:rPr>
      </w:pPr>
      <w:r>
        <w:rPr>
          <w:rFonts w:cs="Times New Roman"/>
          <w:noProof/>
          <w:szCs w:val="24"/>
        </w:rPr>
        <w:t>The security provisions relating to the processing of personal data for the Central SIS II are set out in Article 16 of both the SIS II Regulation and Decision. The legal instruments set out the responsibilities o</w:t>
      </w:r>
      <w:r>
        <w:rPr>
          <w:rFonts w:cs="Times New Roman"/>
          <w:noProof/>
          <w:szCs w:val="24"/>
        </w:rPr>
        <w:t>f the European Data Protection Supervisor (EDPS) with regard to checking that the personal data processing activities carried out by eu-LISA are in accordance with the legal instruments. The EDPS ensures that personal data processing activities are audited</w:t>
      </w:r>
      <w:r>
        <w:rPr>
          <w:rFonts w:cs="Times New Roman"/>
          <w:noProof/>
          <w:szCs w:val="24"/>
        </w:rPr>
        <w:t xml:space="preserve"> at least every four years in accordance with international auditing standards. The EDPS audit was taken into consideration in addition to the report from eu-LISA.</w:t>
      </w:r>
    </w:p>
    <w:p w:rsidR="005A2500" w:rsidRDefault="002067F2">
      <w:pPr>
        <w:pStyle w:val="Heading3"/>
        <w:rPr>
          <w:rFonts w:ascii="Times New Roman" w:hAnsi="Times New Roman" w:cs="Times New Roman"/>
          <w:noProof/>
        </w:rPr>
      </w:pPr>
      <w:bookmarkStart w:id="37" w:name="_Toc464738817"/>
      <w:r>
        <w:rPr>
          <w:rFonts w:ascii="Times New Roman" w:hAnsi="Times New Roman" w:cs="Times New Roman"/>
          <w:noProof/>
        </w:rPr>
        <w:t>4.2.4 SIS II alerts and procedures</w:t>
      </w:r>
      <w:bookmarkEnd w:id="37"/>
    </w:p>
    <w:p w:rsidR="005A2500" w:rsidRDefault="002067F2">
      <w:pPr>
        <w:spacing w:line="240" w:lineRule="auto"/>
        <w:jc w:val="both"/>
        <w:rPr>
          <w:rFonts w:cs="Times New Roman"/>
          <w:noProof/>
          <w:szCs w:val="24"/>
        </w:rPr>
      </w:pPr>
      <w:r>
        <w:rPr>
          <w:rFonts w:cs="Times New Roman"/>
          <w:noProof/>
          <w:szCs w:val="24"/>
        </w:rPr>
        <w:t>The most important source of information for evaluating t</w:t>
      </w:r>
      <w:r>
        <w:rPr>
          <w:rFonts w:cs="Times New Roman"/>
          <w:noProof/>
          <w:szCs w:val="24"/>
        </w:rPr>
        <w:t>he use of SIS II by Member States is the Schengen Evaluation Mechanism. Since the entry into operations of SIS II, the use of SIS II and the functioning of the SIRENE Bureaux</w:t>
      </w:r>
      <w:r>
        <w:rPr>
          <w:rStyle w:val="FootnoteReference"/>
          <w:rFonts w:cs="Times New Roman"/>
          <w:noProof/>
          <w:vertAlign w:val="superscript"/>
        </w:rPr>
        <w:footnoteReference w:id="13"/>
      </w:r>
      <w:r>
        <w:rPr>
          <w:rFonts w:cs="Times New Roman"/>
          <w:noProof/>
          <w:szCs w:val="24"/>
        </w:rPr>
        <w:t xml:space="preserve"> has been evaluated in 18 Member States</w:t>
      </w:r>
      <w:r>
        <w:rPr>
          <w:rStyle w:val="FootnoteReference"/>
          <w:rFonts w:cs="Times New Roman"/>
          <w:noProof/>
          <w:vertAlign w:val="superscript"/>
        </w:rPr>
        <w:footnoteReference w:id="14"/>
      </w:r>
      <w:r>
        <w:rPr>
          <w:rFonts w:cs="Times New Roman"/>
          <w:noProof/>
          <w:szCs w:val="24"/>
        </w:rPr>
        <w:t xml:space="preserve"> under this mechanism.</w:t>
      </w:r>
    </w:p>
    <w:p w:rsidR="005A2500" w:rsidRDefault="002067F2">
      <w:pPr>
        <w:spacing w:line="240" w:lineRule="auto"/>
        <w:jc w:val="both"/>
        <w:rPr>
          <w:rFonts w:cs="Times New Roman"/>
          <w:noProof/>
          <w:szCs w:val="24"/>
        </w:rPr>
      </w:pPr>
      <w:r>
        <w:rPr>
          <w:rFonts w:cs="Times New Roman"/>
          <w:noProof/>
          <w:szCs w:val="24"/>
        </w:rPr>
        <w:t xml:space="preserve">Member States were consulted through the SISVIS Committee, which includes the Member States’ representatives on both operational SIRENE and technical matters on SIS II and the related SIRENE application. 21 Member States responded (of the 28 Member States </w:t>
      </w:r>
      <w:r>
        <w:rPr>
          <w:rFonts w:cs="Times New Roman"/>
          <w:noProof/>
          <w:szCs w:val="24"/>
        </w:rPr>
        <w:t xml:space="preserve">and Associated Countries using SIS II at the time of distributing the questionnaire; the UK commenced use on 13 April 2015).  </w:t>
      </w:r>
    </w:p>
    <w:p w:rsidR="005A2500" w:rsidRDefault="002067F2">
      <w:pPr>
        <w:pStyle w:val="Heading3"/>
        <w:rPr>
          <w:rFonts w:ascii="Times New Roman" w:hAnsi="Times New Roman" w:cs="Times New Roman"/>
          <w:noProof/>
        </w:rPr>
      </w:pPr>
      <w:bookmarkStart w:id="38" w:name="_Toc464738818"/>
      <w:r>
        <w:rPr>
          <w:rFonts w:ascii="Times New Roman" w:hAnsi="Times New Roman" w:cs="Times New Roman"/>
          <w:noProof/>
        </w:rPr>
        <w:t>4.2.5 Alerts for refusal of entry or stay under Article 24 of the SIS II Regulation</w:t>
      </w:r>
      <w:bookmarkEnd w:id="38"/>
    </w:p>
    <w:p w:rsidR="005A2500" w:rsidRDefault="002067F2">
      <w:pPr>
        <w:spacing w:line="240" w:lineRule="auto"/>
        <w:jc w:val="both"/>
        <w:rPr>
          <w:rFonts w:cs="Times New Roman"/>
          <w:noProof/>
          <w:szCs w:val="24"/>
        </w:rPr>
      </w:pPr>
      <w:bookmarkStart w:id="39" w:name="_Toc445308576"/>
      <w:r>
        <w:rPr>
          <w:rFonts w:cs="Times New Roman"/>
          <w:noProof/>
          <w:szCs w:val="24"/>
        </w:rPr>
        <w:t>Different sources of data were used:</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Question</w:t>
      </w:r>
      <w:r>
        <w:rPr>
          <w:rFonts w:cs="Times New Roman"/>
          <w:noProof/>
          <w:szCs w:val="24"/>
        </w:rPr>
        <w:t>naire to the delegates of the SISVIS Committee.</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Two queries launched by the European Migration Network (EMN):  No 2014.628 on registering entry bans in the SIS II (20 responses received) and No 2015.662 on entry bans entered into the SIS II and consultatio</w:t>
      </w:r>
      <w:r>
        <w:rPr>
          <w:rFonts w:cs="Times New Roman"/>
          <w:noProof/>
          <w:szCs w:val="24"/>
        </w:rPr>
        <w:t>n procedures in the Member States (25 responses received).</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 xml:space="preserve">Data collected within the context of the external study on the use of SIS II for return purposes. The study set out to analyse the feasibility and the legal, operational and practical implications </w:t>
      </w:r>
      <w:r>
        <w:rPr>
          <w:rFonts w:cs="Times New Roman"/>
          <w:noProof/>
          <w:szCs w:val="24"/>
        </w:rPr>
        <w:t>of the incorporation of return decisions and all entry bans in SIS II. Although the study is a forward-looking exercise it revealed information on the current application of Article 24 of the SIS II Regulation.</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Statistics collected by eu-LISA and Eurostat.</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Synthesis Report for the EMN Focused Study 2014. Good practices in the return and reintegration of irregular migrants: Member States’ entry bans policy and use of readmission agreements between Member States and third countries.</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Evaluation on the applicat</w:t>
      </w:r>
      <w:r>
        <w:rPr>
          <w:rFonts w:cs="Times New Roman"/>
          <w:noProof/>
          <w:szCs w:val="24"/>
        </w:rPr>
        <w:t>ion of the Return Directive (2008/115/EC). Final Report. European Commission — DG Home Affairs. 22 October 2013.</w:t>
      </w:r>
      <w:bookmarkEnd w:id="39"/>
    </w:p>
    <w:p w:rsidR="005A2500" w:rsidRDefault="002067F2">
      <w:pPr>
        <w:pStyle w:val="Heading3"/>
        <w:rPr>
          <w:rFonts w:ascii="Times New Roman" w:hAnsi="Times New Roman" w:cs="Times New Roman"/>
          <w:noProof/>
        </w:rPr>
      </w:pPr>
      <w:bookmarkStart w:id="40" w:name="_Toc464738819"/>
      <w:r>
        <w:rPr>
          <w:rFonts w:ascii="Times New Roman" w:hAnsi="Times New Roman" w:cs="Times New Roman"/>
          <w:noProof/>
        </w:rPr>
        <w:t>4.2.6 Remedies</w:t>
      </w:r>
      <w:bookmarkEnd w:id="40"/>
    </w:p>
    <w:p w:rsidR="005A2500" w:rsidRDefault="002067F2">
      <w:pPr>
        <w:spacing w:line="240" w:lineRule="auto"/>
        <w:jc w:val="both"/>
        <w:rPr>
          <w:rFonts w:cs="Times New Roman"/>
          <w:noProof/>
          <w:szCs w:val="24"/>
        </w:rPr>
      </w:pPr>
      <w:r>
        <w:rPr>
          <w:rFonts w:cs="Times New Roman"/>
          <w:noProof/>
          <w:szCs w:val="24"/>
        </w:rPr>
        <w:t>In December 2014, the Chair of the SIS II Supervision Coordination Group presented a report to the Council (doc 16807/14) on the</w:t>
      </w:r>
      <w:r>
        <w:rPr>
          <w:rFonts w:cs="Times New Roman"/>
          <w:noProof/>
          <w:szCs w:val="24"/>
        </w:rPr>
        <w:t xml:space="preserve"> exercise of the rights of the data subject in SIS II and a guide to the right of access. The report provided a comprehensive overview on rights of access, correction and deletion of data and the right to have data checked in SIS II. To update the report w</w:t>
      </w:r>
      <w:r>
        <w:rPr>
          <w:rFonts w:cs="Times New Roman"/>
          <w:noProof/>
          <w:szCs w:val="24"/>
        </w:rPr>
        <w:t>ith more recent information, the members of the SIS II Supervision Coordination Group were consulted in June 2015.</w:t>
      </w:r>
    </w:p>
    <w:p w:rsidR="005A2500" w:rsidRDefault="002067F2">
      <w:pPr>
        <w:pStyle w:val="Heading1"/>
        <w:rPr>
          <w:rFonts w:eastAsia="Times New Roman"/>
          <w:noProof/>
        </w:rPr>
      </w:pPr>
      <w:bookmarkStart w:id="41" w:name="_Toc452468763"/>
      <w:bookmarkStart w:id="42" w:name="_Toc464738820"/>
      <w:r>
        <w:rPr>
          <w:rFonts w:eastAsia="Times New Roman"/>
          <w:noProof/>
        </w:rPr>
        <w:t>Findings of the evaluation concerning the central components of SIS II and the application of the legal instruments in respect of Central SIS</w:t>
      </w:r>
      <w:r>
        <w:rPr>
          <w:rFonts w:eastAsia="Times New Roman"/>
          <w:noProof/>
        </w:rPr>
        <w:t xml:space="preserve"> II</w:t>
      </w:r>
      <w:bookmarkEnd w:id="41"/>
      <w:bookmarkEnd w:id="42"/>
    </w:p>
    <w:p w:rsidR="005A2500" w:rsidRDefault="002067F2">
      <w:pPr>
        <w:pStyle w:val="Heading2"/>
        <w:rPr>
          <w:noProof/>
        </w:rPr>
      </w:pPr>
      <w:bookmarkStart w:id="43" w:name="_Toc464738821"/>
      <w:r>
        <w:rPr>
          <w:noProof/>
        </w:rPr>
        <w:t>5.1 Central SIS II</w:t>
      </w:r>
      <w:bookmarkEnd w:id="43"/>
      <w:r>
        <w:rPr>
          <w:noProof/>
        </w:rPr>
        <w:t xml:space="preserve"> </w:t>
      </w:r>
    </w:p>
    <w:p w:rsidR="005A2500" w:rsidRDefault="002067F2">
      <w:pPr>
        <w:pStyle w:val="Heading4"/>
        <w:rPr>
          <w:noProof/>
        </w:rPr>
      </w:pPr>
      <w:r>
        <w:rPr>
          <w:noProof/>
        </w:rPr>
        <w:t>Effectiveness</w:t>
      </w:r>
    </w:p>
    <w:p w:rsidR="005A2500" w:rsidRDefault="002067F2">
      <w:pPr>
        <w:spacing w:line="240" w:lineRule="auto"/>
        <w:jc w:val="both"/>
        <w:rPr>
          <w:rFonts w:cs="Times New Roman"/>
          <w:noProof/>
          <w:szCs w:val="24"/>
        </w:rPr>
      </w:pPr>
      <w:r>
        <w:rPr>
          <w:rFonts w:cs="Times New Roman"/>
          <w:noProof/>
          <w:szCs w:val="24"/>
        </w:rPr>
        <w:t>The key mechanism for checking data consistency between Central SIS II and national copies of SIS II data works effectively but is a relatively heavy mechanism, largely due to the differences in implementation at natio</w:t>
      </w:r>
      <w:r>
        <w:rPr>
          <w:rFonts w:cs="Times New Roman"/>
          <w:noProof/>
          <w:szCs w:val="24"/>
        </w:rPr>
        <w:t>nal level causing inconsistencies. Approximately 15 % of data consistency campaigns with the Member States ran without any discrepancy on both alerts and links between related alerts. Some Member States have no issue; this confirms that it is possible to r</w:t>
      </w:r>
      <w:r>
        <w:rPr>
          <w:rFonts w:cs="Times New Roman"/>
          <w:noProof/>
          <w:szCs w:val="24"/>
        </w:rPr>
        <w:t xml:space="preserve">each zero discrepancies and the design of the system, </w:t>
      </w:r>
      <w:r>
        <w:rPr>
          <w:rFonts w:cs="Times New Roman"/>
          <w:i/>
          <w:noProof/>
          <w:szCs w:val="24"/>
        </w:rPr>
        <w:t>i.e.</w:t>
      </w:r>
      <w:r>
        <w:rPr>
          <w:rFonts w:cs="Times New Roman"/>
          <w:noProof/>
          <w:szCs w:val="24"/>
        </w:rPr>
        <w:t xml:space="preserve"> having a central database and national copies, is not the root cause per se. An update to the analysis and reporting mechanism resulted in more accurate identification of discrepancies and a lower </w:t>
      </w:r>
      <w:r>
        <w:rPr>
          <w:rFonts w:cs="Times New Roman"/>
          <w:noProof/>
          <w:szCs w:val="24"/>
        </w:rPr>
        <w:t>overall total. This made the data consistency monitoring more effective and efficient to both eu-LISA and Member States, as Central SIS II had the means to detect and repair discrepancies found during data consistency campaigns. This allows a good level of</w:t>
      </w:r>
      <w:r>
        <w:rPr>
          <w:rFonts w:cs="Times New Roman"/>
          <w:noProof/>
          <w:szCs w:val="24"/>
        </w:rPr>
        <w:t xml:space="preserve"> confidence in the accuracy of alerts in the national copies of a large majority of Member States. Central SIS II is reaching the limits to its capacity to carry out data consistency campaigns, as the architecture only permits one campaign with one Member </w:t>
      </w:r>
      <w:r>
        <w:rPr>
          <w:rFonts w:cs="Times New Roman"/>
          <w:noProof/>
          <w:szCs w:val="24"/>
        </w:rPr>
        <w:t xml:space="preserve">State at a time.  </w:t>
      </w:r>
    </w:p>
    <w:p w:rsidR="005A2500" w:rsidRDefault="002067F2">
      <w:pPr>
        <w:spacing w:line="240" w:lineRule="auto"/>
        <w:jc w:val="both"/>
        <w:rPr>
          <w:rFonts w:cs="Times New Roman"/>
          <w:noProof/>
          <w:szCs w:val="24"/>
        </w:rPr>
      </w:pPr>
      <w:r>
        <w:rPr>
          <w:rFonts w:cs="Times New Roman"/>
          <w:noProof/>
          <w:szCs w:val="24"/>
        </w:rPr>
        <w:t>eu-LISA has outlined eleven technical options and three procedural options to improve data consistency. Some of these have only minimal financial, technical and procedural impact, while some are quite radical. Given that the impacts will</w:t>
      </w:r>
      <w:r>
        <w:rPr>
          <w:rFonts w:cs="Times New Roman"/>
          <w:noProof/>
          <w:szCs w:val="24"/>
        </w:rPr>
        <w:t xml:space="preserve"> always be balanced and shared between all the SIS stakeholders, a study would be the best vehicle to assess which option or combination of options would improve the data consistency process.</w:t>
      </w:r>
    </w:p>
    <w:p w:rsidR="005A2500" w:rsidRDefault="002067F2">
      <w:pPr>
        <w:spacing w:line="240" w:lineRule="auto"/>
        <w:jc w:val="both"/>
        <w:rPr>
          <w:rFonts w:cs="Times New Roman"/>
          <w:noProof/>
          <w:szCs w:val="24"/>
        </w:rPr>
      </w:pPr>
      <w:r>
        <w:rPr>
          <w:rFonts w:cs="Times New Roman"/>
          <w:noProof/>
          <w:szCs w:val="24"/>
        </w:rPr>
        <w:t>Due to Central SIS II’s ability to report on data discrepancies,</w:t>
      </w:r>
      <w:r>
        <w:rPr>
          <w:rFonts w:cs="Times New Roman"/>
          <w:noProof/>
          <w:szCs w:val="24"/>
        </w:rPr>
        <w:t xml:space="preserve"> there has been no need to restore a national copy.</w:t>
      </w:r>
    </w:p>
    <w:p w:rsidR="005A2500" w:rsidRDefault="002067F2">
      <w:pPr>
        <w:spacing w:line="240" w:lineRule="auto"/>
        <w:jc w:val="both"/>
        <w:rPr>
          <w:rFonts w:cs="Times New Roman"/>
          <w:noProof/>
          <w:szCs w:val="24"/>
        </w:rPr>
      </w:pPr>
      <w:r>
        <w:rPr>
          <w:rFonts w:cs="Times New Roman"/>
          <w:noProof/>
          <w:szCs w:val="24"/>
        </w:rPr>
        <w:t>The provision of a back-up site for Central SIS II has demonstrated effectiveness due to the ability to switch operations during either maintenance or incidents. Since the entry into operations five switc</w:t>
      </w:r>
      <w:r>
        <w:rPr>
          <w:rFonts w:cs="Times New Roman"/>
          <w:noProof/>
          <w:szCs w:val="24"/>
        </w:rPr>
        <w:t>hovers have taken place: four were planned due to upgrades to the central system and one was unplanned, after a database upgrade. These switchovers covered, in total, 97 hours of operational time. Effectiveness could be improved; the current technical set-</w:t>
      </w:r>
      <w:r>
        <w:rPr>
          <w:rFonts w:cs="Times New Roman"/>
          <w:noProof/>
          <w:szCs w:val="24"/>
        </w:rPr>
        <w:t>up requires the passive back-up site to be started and shut down. As a result, any month that requires a switch to the back-up site risks taking the system below its availability requirement of 99.99 % availability to the Member States. An active-active te</w:t>
      </w:r>
      <w:r>
        <w:rPr>
          <w:rFonts w:cs="Times New Roman"/>
          <w:noProof/>
          <w:szCs w:val="24"/>
        </w:rPr>
        <w:t xml:space="preserve">chnical set-up with the back-up site running constantly in the background would be more effective. </w:t>
      </w:r>
    </w:p>
    <w:p w:rsidR="005A2500" w:rsidRDefault="002067F2">
      <w:pPr>
        <w:pStyle w:val="Heading4"/>
        <w:rPr>
          <w:noProof/>
        </w:rPr>
      </w:pPr>
      <w:r>
        <w:rPr>
          <w:noProof/>
        </w:rPr>
        <w:t>Efficiency</w:t>
      </w:r>
    </w:p>
    <w:p w:rsidR="005A2500" w:rsidRDefault="002067F2">
      <w:pPr>
        <w:spacing w:line="240" w:lineRule="auto"/>
        <w:jc w:val="both"/>
        <w:rPr>
          <w:rFonts w:cs="Times New Roman"/>
          <w:noProof/>
          <w:szCs w:val="24"/>
        </w:rPr>
      </w:pPr>
      <w:r>
        <w:rPr>
          <w:rFonts w:cs="Times New Roman"/>
          <w:noProof/>
          <w:szCs w:val="24"/>
        </w:rPr>
        <w:t>A few Member States still need to improve their national technical implementation in order to reach zero discrepancies. Much of this could be achieved by the Member States in question implementing the technical specifications (the Interface Control Documen</w:t>
      </w:r>
      <w:r>
        <w:rPr>
          <w:rFonts w:cs="Times New Roman"/>
          <w:noProof/>
          <w:szCs w:val="24"/>
        </w:rPr>
        <w:t>t — ICD) as envisaged. This would allow data consistency campaigns to run more smoothly against a frozen snapshot of the data in order to avoid detecting ‘false discrepancies’ caused by alert updates taking place in the middle of a consistency campaign. Th</w:t>
      </w:r>
      <w:r>
        <w:rPr>
          <w:rFonts w:cs="Times New Roman"/>
          <w:noProof/>
          <w:szCs w:val="24"/>
        </w:rPr>
        <w:t>is situation still leads to an inefficient and unexpected burden for monitoring the campaigns and the repair activity to ensure synchronisation between national and central systems. The persistence of this issue in some Member States requires eu-LISA to pl</w:t>
      </w:r>
      <w:r>
        <w:rPr>
          <w:rFonts w:cs="Times New Roman"/>
          <w:noProof/>
          <w:szCs w:val="24"/>
        </w:rPr>
        <w:t xml:space="preserve">an additional resources to support them. The variation in interpreting the ICD at Member State level is a major cause of this inefficiency. For example, some Member States send a deletion notification to Central SIS II but then only carry out the deletion </w:t>
      </w:r>
      <w:r>
        <w:rPr>
          <w:rFonts w:cs="Times New Roman"/>
          <w:noProof/>
          <w:szCs w:val="24"/>
        </w:rPr>
        <w:t xml:space="preserve">later that day in a batch. This can represent nearly 60 % of the discrepancies in a data consistency check, causing unproductive work at both eu-LISA and national level. </w:t>
      </w:r>
    </w:p>
    <w:p w:rsidR="005A2500" w:rsidRDefault="002067F2">
      <w:pPr>
        <w:spacing w:line="240" w:lineRule="auto"/>
        <w:jc w:val="both"/>
        <w:rPr>
          <w:rFonts w:cs="Times New Roman"/>
          <w:noProof/>
          <w:szCs w:val="24"/>
        </w:rPr>
      </w:pPr>
      <w:r>
        <w:rPr>
          <w:rFonts w:cs="Times New Roman"/>
          <w:noProof/>
          <w:szCs w:val="24"/>
        </w:rPr>
        <w:t xml:space="preserve">Central SIS II has a functionality which corrects the inconsistencies. However, this </w:t>
      </w:r>
      <w:r>
        <w:rPr>
          <w:rFonts w:cs="Times New Roman"/>
          <w:noProof/>
          <w:szCs w:val="24"/>
        </w:rPr>
        <w:t xml:space="preserve">does not prevent investigation after the repair to seek an avoidance of repetition.  </w:t>
      </w:r>
    </w:p>
    <w:p w:rsidR="005A2500" w:rsidRDefault="002067F2">
      <w:pPr>
        <w:spacing w:line="240" w:lineRule="auto"/>
        <w:jc w:val="both"/>
        <w:rPr>
          <w:rFonts w:cs="Times New Roman"/>
          <w:noProof/>
          <w:szCs w:val="24"/>
        </w:rPr>
      </w:pPr>
      <w:r>
        <w:rPr>
          <w:rFonts w:cs="Times New Roman"/>
          <w:noProof/>
          <w:szCs w:val="24"/>
        </w:rPr>
        <w:t>Due to the diversity of national systems, a standardised solution to resolve all national data consistency issues cannot be put in place. This is a logical outcome of the</w:t>
      </w:r>
      <w:r>
        <w:rPr>
          <w:rFonts w:cs="Times New Roman"/>
          <w:noProof/>
          <w:szCs w:val="24"/>
        </w:rPr>
        <w:t xml:space="preserve"> choice to pursue different technical solutions at Member State level. eu-LISA has increased efficiency at both central and national levels, by raising issues with Member States when automatic reports for restoring consistency have not been acted upon. Thr</w:t>
      </w:r>
      <w:r>
        <w:rPr>
          <w:rFonts w:cs="Times New Roman"/>
          <w:noProof/>
          <w:szCs w:val="24"/>
        </w:rPr>
        <w:t>ough consistently pursuing each issue, Member States repaired the elements of their national systems which had prevented repair. This type of incident has now been eradicated.</w:t>
      </w:r>
    </w:p>
    <w:p w:rsidR="005A2500" w:rsidRDefault="002067F2">
      <w:pPr>
        <w:pStyle w:val="Heading4"/>
        <w:rPr>
          <w:noProof/>
        </w:rPr>
      </w:pPr>
      <w:r>
        <w:rPr>
          <w:noProof/>
        </w:rPr>
        <w:t>Relevance</w:t>
      </w:r>
    </w:p>
    <w:p w:rsidR="005A2500" w:rsidRDefault="002067F2">
      <w:pPr>
        <w:spacing w:line="240" w:lineRule="auto"/>
        <w:jc w:val="both"/>
        <w:rPr>
          <w:rFonts w:cs="Times New Roman"/>
          <w:noProof/>
          <w:szCs w:val="24"/>
        </w:rPr>
      </w:pPr>
      <w:r>
        <w:rPr>
          <w:rFonts w:cs="Times New Roman"/>
          <w:noProof/>
          <w:szCs w:val="24"/>
        </w:rPr>
        <w:t>Given the detailed description of the work carried out in order to sup</w:t>
      </w:r>
      <w:r>
        <w:rPr>
          <w:rFonts w:cs="Times New Roman"/>
          <w:noProof/>
          <w:szCs w:val="24"/>
        </w:rPr>
        <w:t>port the three key roles of Central SIS II, the relevance of the legal instruments remains high.</w:t>
      </w:r>
    </w:p>
    <w:p w:rsidR="005A2500" w:rsidRDefault="002067F2">
      <w:pPr>
        <w:pStyle w:val="Heading4"/>
        <w:rPr>
          <w:noProof/>
        </w:rPr>
      </w:pPr>
      <w:r>
        <w:rPr>
          <w:noProof/>
        </w:rPr>
        <w:t>Coherence/Consistency</w:t>
      </w:r>
    </w:p>
    <w:p w:rsidR="005A2500" w:rsidRDefault="002067F2">
      <w:pPr>
        <w:spacing w:line="240" w:lineRule="auto"/>
        <w:jc w:val="both"/>
        <w:rPr>
          <w:rFonts w:cs="Times New Roman"/>
          <w:noProof/>
          <w:szCs w:val="24"/>
        </w:rPr>
      </w:pPr>
      <w:r>
        <w:rPr>
          <w:rFonts w:cs="Times New Roman"/>
          <w:noProof/>
          <w:szCs w:val="24"/>
        </w:rPr>
        <w:t>Variations in interpreting the technical specifications at national level cause some internal inconsistency which could be reduced or rem</w:t>
      </w:r>
      <w:r>
        <w:rPr>
          <w:rFonts w:cs="Times New Roman"/>
          <w:noProof/>
          <w:szCs w:val="24"/>
        </w:rPr>
        <w:t>oved.</w:t>
      </w:r>
    </w:p>
    <w:p w:rsidR="005A2500" w:rsidRDefault="002067F2">
      <w:pPr>
        <w:pStyle w:val="Heading4"/>
        <w:rPr>
          <w:noProof/>
        </w:rPr>
      </w:pPr>
      <w:r>
        <w:rPr>
          <w:noProof/>
        </w:rPr>
        <w:t>EU added-value</w:t>
      </w:r>
    </w:p>
    <w:p w:rsidR="005A2500" w:rsidRDefault="002067F2">
      <w:pPr>
        <w:spacing w:line="240" w:lineRule="auto"/>
        <w:jc w:val="both"/>
        <w:rPr>
          <w:rFonts w:cs="Times New Roman"/>
          <w:noProof/>
          <w:szCs w:val="24"/>
        </w:rPr>
      </w:pPr>
      <w:r>
        <w:rPr>
          <w:rFonts w:cs="Times New Roman"/>
          <w:noProof/>
          <w:szCs w:val="24"/>
        </w:rPr>
        <w:t>The architecture of SIS II,</w:t>
      </w:r>
      <w:r>
        <w:rPr>
          <w:rFonts w:cs="Times New Roman"/>
          <w:i/>
          <w:noProof/>
          <w:szCs w:val="24"/>
        </w:rPr>
        <w:t xml:space="preserve"> i.e.</w:t>
      </w:r>
      <w:r>
        <w:rPr>
          <w:rFonts w:cs="Times New Roman"/>
          <w:noProof/>
          <w:szCs w:val="24"/>
        </w:rPr>
        <w:t xml:space="preserve"> having a central database and national copies, has a substantial EU added value as due to the centralised solution Member States can perform one query via Central SIS II and it does not need to send que</w:t>
      </w:r>
      <w:r>
        <w:rPr>
          <w:rFonts w:cs="Times New Roman"/>
          <w:noProof/>
          <w:szCs w:val="24"/>
        </w:rPr>
        <w:t xml:space="preserve">ries to all other Member States which would be necessary in case of a decentralised system. Moreover national copies ensure business continuity in case of the unavailability of Central SIS II or the network. </w:t>
      </w:r>
    </w:p>
    <w:p w:rsidR="005A2500" w:rsidRDefault="002067F2">
      <w:pPr>
        <w:pStyle w:val="Heading2"/>
        <w:rPr>
          <w:noProof/>
        </w:rPr>
      </w:pPr>
      <w:bookmarkStart w:id="44" w:name="_Toc452468764"/>
      <w:bookmarkStart w:id="45" w:name="_Toc464738822"/>
      <w:r>
        <w:rPr>
          <w:noProof/>
        </w:rPr>
        <w:t>5.2 SIS II Technical Assessment</w:t>
      </w:r>
      <w:bookmarkEnd w:id="44"/>
      <w:bookmarkEnd w:id="45"/>
    </w:p>
    <w:p w:rsidR="005A2500" w:rsidRDefault="002067F2">
      <w:pPr>
        <w:spacing w:line="240" w:lineRule="auto"/>
        <w:jc w:val="both"/>
        <w:rPr>
          <w:rFonts w:cs="Times New Roman"/>
          <w:noProof/>
          <w:szCs w:val="24"/>
        </w:rPr>
      </w:pPr>
      <w:r>
        <w:rPr>
          <w:rFonts w:cs="Times New Roman"/>
          <w:noProof/>
          <w:szCs w:val="24"/>
        </w:rPr>
        <w:t>Although it has</w:t>
      </w:r>
      <w:r>
        <w:rPr>
          <w:rFonts w:cs="Times New Roman"/>
          <w:noProof/>
          <w:szCs w:val="24"/>
        </w:rPr>
        <w:t xml:space="preserve"> been a significant operational success, SIS II is perceived by some Member States as being a complex system that is difficult to use efficiently and requires high development and operational costs. One of the primary reasons for this complexity is the fle</w:t>
      </w:r>
      <w:r>
        <w:rPr>
          <w:rFonts w:cs="Times New Roman"/>
          <w:noProof/>
          <w:szCs w:val="24"/>
        </w:rPr>
        <w:t>xibility offered to Member States in implementing their national solutions. This has resulted in diverse systems that require an increased support overhead and pose concerns with regards to business continuity. In addition, expected future needs, especiall</w:t>
      </w:r>
      <w:r>
        <w:rPr>
          <w:rFonts w:cs="Times New Roman"/>
          <w:noProof/>
          <w:szCs w:val="24"/>
        </w:rPr>
        <w:t>y with regards to increased use of the system, might benefit from the current architecture being adapted to address issues in a forward-looking manner. This technical assessment identifies the key current issues and future needs that should be addressed, i</w:t>
      </w:r>
      <w:r>
        <w:rPr>
          <w:rFonts w:cs="Times New Roman"/>
          <w:noProof/>
          <w:szCs w:val="24"/>
        </w:rPr>
        <w:t>dentifying concerns with regards to maximising business continuity and ensuring that the overall architecture can adapt to meet increasing capacity requirements.</w:t>
      </w:r>
    </w:p>
    <w:p w:rsidR="005A2500" w:rsidRDefault="002067F2">
      <w:pPr>
        <w:pStyle w:val="Heading3"/>
        <w:rPr>
          <w:rFonts w:ascii="Times New Roman" w:hAnsi="Times New Roman" w:cs="Times New Roman"/>
          <w:noProof/>
        </w:rPr>
      </w:pPr>
      <w:bookmarkStart w:id="46" w:name="_Toc452468765"/>
      <w:bookmarkStart w:id="47" w:name="_Toc464738823"/>
      <w:r>
        <w:rPr>
          <w:rFonts w:ascii="Times New Roman" w:hAnsi="Times New Roman" w:cs="Times New Roman"/>
          <w:noProof/>
        </w:rPr>
        <w:t>5.2.1 Identified issues</w:t>
      </w:r>
      <w:bookmarkEnd w:id="46"/>
      <w:bookmarkEnd w:id="47"/>
    </w:p>
    <w:p w:rsidR="005A2500" w:rsidRDefault="002067F2">
      <w:pPr>
        <w:pStyle w:val="Heading4"/>
        <w:rPr>
          <w:noProof/>
        </w:rPr>
      </w:pPr>
      <w:r>
        <w:rPr>
          <w:noProof/>
        </w:rPr>
        <w:t xml:space="preserve">Business continuity — effectiveness, efficiency and </w:t>
      </w:r>
      <w:r>
        <w:rPr>
          <w:noProof/>
        </w:rPr>
        <w:t>coherence/consistency with the legal base</w:t>
      </w:r>
    </w:p>
    <w:p w:rsidR="005A2500" w:rsidRDefault="002067F2">
      <w:pPr>
        <w:jc w:val="both"/>
        <w:rPr>
          <w:rFonts w:cs="Times New Roman"/>
          <w:noProof/>
          <w:szCs w:val="24"/>
        </w:rPr>
      </w:pPr>
      <w:r>
        <w:rPr>
          <w:rFonts w:cs="Times New Roman"/>
          <w:noProof/>
          <w:szCs w:val="24"/>
        </w:rPr>
        <w:t>In the past years of operation of SIS, loss of business continuity has been experienced rarely, and has been related primarily to failover issues at the national level.  Cases where Central SIS II has been unavaila</w:t>
      </w:r>
      <w:r>
        <w:rPr>
          <w:rFonts w:cs="Times New Roman"/>
          <w:noProof/>
          <w:szCs w:val="24"/>
        </w:rPr>
        <w:t>ble are primarily due to network issues, whereas planned upgrades of Central SIS II are largely transparent to the Member States with the effect limited to increased alert processing time for the duration of the Central Unit (CU) and Backup Central Unit (B</w:t>
      </w:r>
      <w:r>
        <w:rPr>
          <w:rFonts w:cs="Times New Roman"/>
          <w:noProof/>
          <w:szCs w:val="24"/>
        </w:rPr>
        <w:t>CU) switchover. Certain types of planned upgrades however are foreseen to cause full unavailability of Central SIS II resulting in both the CU and BCU being unavailable for limited periods. In such cases the main impact is on the N.SIS II without a nationa</w:t>
      </w:r>
      <w:r>
        <w:rPr>
          <w:rFonts w:cs="Times New Roman"/>
          <w:noProof/>
          <w:szCs w:val="24"/>
        </w:rPr>
        <w:t>l data copy, resulting in complete loss of business continuity, with a more limited, but still considerable effect on the N.SIS II with partial data copies or partial query functionality. National implementations with full data copies are affected to the e</w:t>
      </w:r>
      <w:r>
        <w:rPr>
          <w:rFonts w:cs="Times New Roman"/>
          <w:noProof/>
          <w:szCs w:val="24"/>
        </w:rPr>
        <w:t>xtent of data desynchronisation that is later addressed through the message queue handling, albeit with delayed processing. Albeit infrequent, potential business continuity loss is recognised as a key area where all possible solutions are considered taking</w:t>
      </w:r>
      <w:r>
        <w:rPr>
          <w:rFonts w:cs="Times New Roman"/>
          <w:noProof/>
          <w:szCs w:val="24"/>
        </w:rPr>
        <w:t xml:space="preserve"> into account the critical nature of SIS.</w:t>
      </w:r>
    </w:p>
    <w:p w:rsidR="005A2500" w:rsidRDefault="002067F2">
      <w:pPr>
        <w:spacing w:line="240" w:lineRule="auto"/>
        <w:jc w:val="both"/>
        <w:rPr>
          <w:rFonts w:cs="Times New Roman"/>
          <w:iCs/>
          <w:noProof/>
          <w:szCs w:val="24"/>
        </w:rPr>
      </w:pPr>
      <w:r>
        <w:rPr>
          <w:rFonts w:cs="Times New Roman"/>
          <w:iCs/>
          <w:noProof/>
          <w:szCs w:val="24"/>
        </w:rPr>
        <w:t xml:space="preserve"> </w:t>
      </w:r>
    </w:p>
    <w:p w:rsidR="005A2500" w:rsidRDefault="002067F2">
      <w:pPr>
        <w:pStyle w:val="Heading4"/>
        <w:rPr>
          <w:noProof/>
        </w:rPr>
      </w:pPr>
      <w:r>
        <w:rPr>
          <w:noProof/>
        </w:rPr>
        <w:t>Data consistency— effectiveness, efficiency and coherence/consistency with the legal base</w:t>
      </w:r>
    </w:p>
    <w:p w:rsidR="005A2500" w:rsidRDefault="002067F2">
      <w:pPr>
        <w:spacing w:line="240" w:lineRule="auto"/>
        <w:jc w:val="both"/>
        <w:rPr>
          <w:rFonts w:cs="Times New Roman"/>
          <w:iCs/>
          <w:noProof/>
          <w:szCs w:val="24"/>
        </w:rPr>
      </w:pPr>
      <w:r>
        <w:rPr>
          <w:rFonts w:cs="Times New Roman"/>
          <w:iCs/>
          <w:noProof/>
          <w:szCs w:val="24"/>
        </w:rPr>
        <w:t>There are no significant problems with regards to data consistency between central data and national copies. Cases where D</w:t>
      </w:r>
      <w:r>
        <w:rPr>
          <w:rFonts w:cs="Times New Roman"/>
          <w:iCs/>
          <w:noProof/>
          <w:szCs w:val="24"/>
        </w:rPr>
        <w:t xml:space="preserve">ata Consistency Check (DCC) campaigns have resulted in extensive synchronisation requirements are typically isolated to specific national implementations, indicating a localised problem. The causes of failed consistency checks are investigated by eu-LISA, </w:t>
      </w:r>
      <w:r>
        <w:rPr>
          <w:rFonts w:cs="Times New Roman"/>
          <w:iCs/>
          <w:noProof/>
          <w:szCs w:val="24"/>
        </w:rPr>
        <w:t>in discussion with the national authorities. National DCC campaigns are an area with potential for improvement. This depends entirely on national implementations and is outside central control. One area that should be considered in particular is the overal</w:t>
      </w:r>
      <w:r>
        <w:rPr>
          <w:rFonts w:cs="Times New Roman"/>
          <w:iCs/>
          <w:noProof/>
          <w:szCs w:val="24"/>
        </w:rPr>
        <w:t>l complexity of the DCC campaigns. Even though the campaigns do not currently suffer from technical problems, they are perceived as being complex to set up and follow up, and are a potential bottleneck if SIS II data increase significantly.</w:t>
      </w:r>
    </w:p>
    <w:p w:rsidR="005A2500" w:rsidRDefault="002067F2">
      <w:pPr>
        <w:spacing w:line="240" w:lineRule="auto"/>
        <w:jc w:val="both"/>
        <w:rPr>
          <w:rFonts w:cs="Times New Roman"/>
          <w:iCs/>
          <w:noProof/>
          <w:szCs w:val="24"/>
        </w:rPr>
      </w:pPr>
      <w:r>
        <w:rPr>
          <w:rFonts w:cs="Times New Roman"/>
          <w:iCs/>
          <w:noProof/>
          <w:szCs w:val="24"/>
        </w:rPr>
        <w:t>Data consistenc</w:t>
      </w:r>
      <w:r>
        <w:rPr>
          <w:rFonts w:cs="Times New Roman"/>
          <w:iCs/>
          <w:noProof/>
          <w:szCs w:val="24"/>
        </w:rPr>
        <w:t>y problems do occasionally appear between the alert data recorded in the Central SIS II and their representation in national source systems (e.g. law enforcement systems). This may be due to</w:t>
      </w:r>
      <w:r>
        <w:rPr>
          <w:rFonts w:cs="Times New Roman"/>
          <w:b/>
          <w:iCs/>
          <w:noProof/>
          <w:szCs w:val="24"/>
        </w:rPr>
        <w:t xml:space="preserve"> </w:t>
      </w:r>
      <w:r>
        <w:rPr>
          <w:rFonts w:cs="Times New Roman"/>
          <w:iCs/>
          <w:noProof/>
          <w:szCs w:val="24"/>
        </w:rPr>
        <w:t>incomplete implementation in the N.SIS II where updates to a nati</w:t>
      </w:r>
      <w:r>
        <w:rPr>
          <w:rFonts w:cs="Times New Roman"/>
          <w:iCs/>
          <w:noProof/>
          <w:szCs w:val="24"/>
        </w:rPr>
        <w:t>onal source system may not trigger alert updates in SIS, and inversely, where updates received from the Central SIS II related to data recorded in the national source system (i.e. not limited to a national SIS copy) are not correctly reflected in the natio</w:t>
      </w:r>
      <w:r>
        <w:rPr>
          <w:rFonts w:cs="Times New Roman"/>
          <w:iCs/>
          <w:noProof/>
          <w:szCs w:val="24"/>
        </w:rPr>
        <w:t>nal source system.</w:t>
      </w:r>
    </w:p>
    <w:p w:rsidR="005A2500" w:rsidRDefault="002067F2">
      <w:pPr>
        <w:pStyle w:val="Heading4"/>
        <w:rPr>
          <w:noProof/>
        </w:rPr>
      </w:pPr>
      <w:r>
        <w:rPr>
          <w:noProof/>
        </w:rPr>
        <w:t>Inefficient handling of biometric data — efficiency</w:t>
      </w:r>
    </w:p>
    <w:p w:rsidR="005A2500" w:rsidRDefault="002067F2">
      <w:pPr>
        <w:spacing w:line="240" w:lineRule="auto"/>
        <w:jc w:val="both"/>
        <w:rPr>
          <w:rFonts w:cs="Times New Roman"/>
          <w:iCs/>
          <w:noProof/>
          <w:szCs w:val="24"/>
        </w:rPr>
      </w:pPr>
      <w:r>
        <w:rPr>
          <w:rFonts w:cs="Times New Roman"/>
          <w:iCs/>
          <w:noProof/>
          <w:szCs w:val="24"/>
        </w:rPr>
        <w:t>Fingerprints and photographs are currently stored in the Central SIS II to allow them to be included in relevant query responses. Apart from being used in responding to queries however,</w:t>
      </w:r>
      <w:r>
        <w:rPr>
          <w:rFonts w:cs="Times New Roman"/>
          <w:iCs/>
          <w:noProof/>
          <w:szCs w:val="24"/>
        </w:rPr>
        <w:t xml:space="preserve"> biometric image data recorded in this way cannot be otherwise analysed for matching purposes. A specialised biometric data handling system such as an AFIS would be more appropriate. An additional consideration regarding biometric data is the large storage</w:t>
      </w:r>
      <w:r>
        <w:rPr>
          <w:rFonts w:cs="Times New Roman"/>
          <w:iCs/>
          <w:noProof/>
          <w:szCs w:val="24"/>
        </w:rPr>
        <w:t xml:space="preserve"> capacity that would be required in the Central SIS II database if biometric data use increases, especially for any future use of photographs for facial recognition, if legally permitted. An increase in use of biometric data is expected, making the necessi</w:t>
      </w:r>
      <w:r>
        <w:rPr>
          <w:rFonts w:cs="Times New Roman"/>
          <w:iCs/>
          <w:noProof/>
          <w:szCs w:val="24"/>
        </w:rPr>
        <w:t>ty of processing and storing in a more effective manner, increasingly important.</w:t>
      </w:r>
    </w:p>
    <w:p w:rsidR="005A2500" w:rsidRDefault="002067F2">
      <w:pPr>
        <w:pStyle w:val="Heading4"/>
        <w:rPr>
          <w:noProof/>
        </w:rPr>
      </w:pPr>
      <w:r>
        <w:rPr>
          <w:noProof/>
        </w:rPr>
        <w:t>Data quality — effectiveness and coherence/consistency with the legal base</w:t>
      </w:r>
    </w:p>
    <w:p w:rsidR="005A2500" w:rsidRDefault="002067F2">
      <w:pPr>
        <w:spacing w:line="240" w:lineRule="auto"/>
        <w:jc w:val="both"/>
        <w:rPr>
          <w:rFonts w:cs="Times New Roman"/>
          <w:iCs/>
          <w:noProof/>
          <w:szCs w:val="24"/>
        </w:rPr>
      </w:pPr>
      <w:r>
        <w:rPr>
          <w:rFonts w:cs="Times New Roman"/>
          <w:iCs/>
          <w:noProof/>
          <w:szCs w:val="24"/>
        </w:rPr>
        <w:t>Data quality problems have been cited by numerous Member States as a frequent and recurring issue. E</w:t>
      </w:r>
      <w:r>
        <w:rPr>
          <w:rFonts w:cs="Times New Roman"/>
          <w:iCs/>
          <w:noProof/>
          <w:szCs w:val="24"/>
        </w:rPr>
        <w:t xml:space="preserve">xample cases that have been raised include: </w:t>
      </w:r>
    </w:p>
    <w:p w:rsidR="005A2500" w:rsidRDefault="002067F2">
      <w:pPr>
        <w:pStyle w:val="ListParagraph"/>
        <w:numPr>
          <w:ilvl w:val="0"/>
          <w:numId w:val="23"/>
        </w:numPr>
        <w:spacing w:line="240" w:lineRule="auto"/>
        <w:jc w:val="both"/>
        <w:rPr>
          <w:rFonts w:cs="Times New Roman"/>
          <w:iCs/>
          <w:noProof/>
          <w:szCs w:val="24"/>
        </w:rPr>
      </w:pPr>
      <w:r>
        <w:rPr>
          <w:rFonts w:cs="Times New Roman"/>
          <w:noProof/>
          <w:szCs w:val="24"/>
        </w:rPr>
        <w:t>basic information missing from alerts such as a person’s gender or date of birth;</w:t>
      </w:r>
      <w:r>
        <w:rPr>
          <w:rFonts w:cs="Times New Roman"/>
          <w:iCs/>
          <w:noProof/>
          <w:szCs w:val="24"/>
        </w:rPr>
        <w:t xml:space="preserve"> </w:t>
      </w:r>
    </w:p>
    <w:p w:rsidR="005A2500" w:rsidRDefault="002067F2">
      <w:pPr>
        <w:pStyle w:val="ListParagraph"/>
        <w:numPr>
          <w:ilvl w:val="0"/>
          <w:numId w:val="23"/>
        </w:numPr>
        <w:spacing w:line="240" w:lineRule="auto"/>
        <w:jc w:val="both"/>
        <w:rPr>
          <w:rFonts w:cs="Times New Roman"/>
          <w:iCs/>
          <w:noProof/>
          <w:szCs w:val="24"/>
        </w:rPr>
      </w:pPr>
      <w:r>
        <w:rPr>
          <w:rFonts w:cs="Times New Roman"/>
          <w:iCs/>
          <w:noProof/>
          <w:szCs w:val="24"/>
        </w:rPr>
        <w:t>i</w:t>
      </w:r>
      <w:r>
        <w:rPr>
          <w:rFonts w:cs="Times New Roman"/>
          <w:noProof/>
          <w:szCs w:val="24"/>
        </w:rPr>
        <w:t xml:space="preserve">nconsistent encoding of information, such as placing a date of birth in the name field or using the text ‘Unknown’ for missing </w:t>
      </w:r>
      <w:r>
        <w:rPr>
          <w:rFonts w:cs="Times New Roman"/>
          <w:noProof/>
          <w:szCs w:val="24"/>
        </w:rPr>
        <w:t xml:space="preserve">values; </w:t>
      </w:r>
    </w:p>
    <w:p w:rsidR="005A2500" w:rsidRDefault="002067F2">
      <w:pPr>
        <w:pStyle w:val="ListParagraph"/>
        <w:numPr>
          <w:ilvl w:val="0"/>
          <w:numId w:val="23"/>
        </w:numPr>
        <w:spacing w:line="240" w:lineRule="auto"/>
        <w:jc w:val="both"/>
        <w:rPr>
          <w:rFonts w:cs="Times New Roman"/>
          <w:iCs/>
          <w:noProof/>
          <w:szCs w:val="24"/>
        </w:rPr>
      </w:pPr>
      <w:r>
        <w:rPr>
          <w:rFonts w:cs="Times New Roman"/>
          <w:noProof/>
          <w:szCs w:val="24"/>
        </w:rPr>
        <w:t xml:space="preserve">problems regarding the consistent transliteration of textual information, notably person names, with respect to ICAO standards to allow effective searching of non-Latin characters by Member States where they are not supported; </w:t>
      </w:r>
    </w:p>
    <w:p w:rsidR="005A2500" w:rsidRDefault="002067F2">
      <w:pPr>
        <w:pStyle w:val="ListParagraph"/>
        <w:numPr>
          <w:ilvl w:val="0"/>
          <w:numId w:val="23"/>
        </w:numPr>
        <w:spacing w:line="240" w:lineRule="auto"/>
        <w:jc w:val="both"/>
        <w:rPr>
          <w:rFonts w:cs="Times New Roman"/>
          <w:iCs/>
          <w:noProof/>
          <w:szCs w:val="24"/>
        </w:rPr>
      </w:pPr>
      <w:r>
        <w:rPr>
          <w:rFonts w:cs="Times New Roman"/>
          <w:noProof/>
          <w:szCs w:val="24"/>
        </w:rPr>
        <w:t xml:space="preserve">the image quality </w:t>
      </w:r>
      <w:r>
        <w:rPr>
          <w:rFonts w:cs="Times New Roman"/>
          <w:noProof/>
          <w:szCs w:val="24"/>
        </w:rPr>
        <w:t>of fingerprints and photographs that impairs biometric data matching.</w:t>
      </w:r>
    </w:p>
    <w:p w:rsidR="005A2500" w:rsidRDefault="002067F2">
      <w:pPr>
        <w:pStyle w:val="Heading4"/>
        <w:rPr>
          <w:noProof/>
        </w:rPr>
      </w:pPr>
      <w:r>
        <w:rPr>
          <w:noProof/>
        </w:rPr>
        <w:t>Incomplete national ICD implementation — effectiveness and coherence/consistency with the legal base</w:t>
      </w:r>
    </w:p>
    <w:p w:rsidR="005A2500" w:rsidRDefault="002067F2">
      <w:pPr>
        <w:spacing w:line="240" w:lineRule="auto"/>
        <w:jc w:val="both"/>
        <w:rPr>
          <w:rFonts w:cs="Times New Roman"/>
          <w:iCs/>
          <w:noProof/>
          <w:szCs w:val="24"/>
        </w:rPr>
      </w:pPr>
      <w:r>
        <w:rPr>
          <w:rFonts w:cs="Times New Roman"/>
          <w:iCs/>
          <w:noProof/>
          <w:szCs w:val="24"/>
        </w:rPr>
        <w:t xml:space="preserve">The SIS Interface Control Document (ICD) details the data exchange between the N.SIS </w:t>
      </w:r>
      <w:r>
        <w:rPr>
          <w:rFonts w:cs="Times New Roman"/>
          <w:iCs/>
          <w:noProof/>
          <w:szCs w:val="24"/>
        </w:rPr>
        <w:t>II and  Central SIS II, driving the implementation of national solutions. The interpretation of this technical document offers a degree of flexibility to Member States with regards to the implementation of their N.SIS II. This can result in inconsistent na</w:t>
      </w:r>
      <w:r>
        <w:rPr>
          <w:rFonts w:cs="Times New Roman"/>
          <w:iCs/>
          <w:noProof/>
          <w:szCs w:val="24"/>
        </w:rPr>
        <w:t xml:space="preserve">tional implementations that do not cover fully some features in Central SIS II, such as complex search options. This results in potentially missed opportunities when carrying out queries. </w:t>
      </w:r>
    </w:p>
    <w:p w:rsidR="005A2500" w:rsidRDefault="002067F2">
      <w:pPr>
        <w:spacing w:line="240" w:lineRule="auto"/>
        <w:jc w:val="both"/>
        <w:rPr>
          <w:rFonts w:cs="Times New Roman"/>
          <w:iCs/>
          <w:noProof/>
          <w:szCs w:val="24"/>
        </w:rPr>
      </w:pPr>
      <w:r>
        <w:rPr>
          <w:rFonts w:cs="Times New Roman"/>
          <w:iCs/>
          <w:noProof/>
          <w:szCs w:val="24"/>
        </w:rPr>
        <w:t>National systems with local copies that are configured to use the C</w:t>
      </w:r>
      <w:r>
        <w:rPr>
          <w:rFonts w:cs="Times New Roman"/>
          <w:iCs/>
          <w:noProof/>
          <w:szCs w:val="24"/>
        </w:rPr>
        <w:t>entral SIS II for certain searches effectively rely on Central SIS II for the full set of SIS features, with no back-up scenario in case of Central SIS II unavailability. A case where this is considered currently unavoidable is the fuzzy searching of alert</w:t>
      </w:r>
      <w:r>
        <w:rPr>
          <w:rFonts w:cs="Times New Roman"/>
          <w:iCs/>
          <w:noProof/>
          <w:szCs w:val="24"/>
        </w:rPr>
        <w:t>s where query results depend on the specific tool or algorithm used. The possibility of national implementations using central services should ideally be a source of flexibility to Member States in balancing their query needs between Central SIS II and N.S</w:t>
      </w:r>
      <w:r>
        <w:rPr>
          <w:rFonts w:cs="Times New Roman"/>
          <w:iCs/>
          <w:noProof/>
          <w:szCs w:val="24"/>
        </w:rPr>
        <w:t>IS II. An incomplete national ICD implementation, however, would mean that this flexibility could manifest itself as a loss of business continuity if the Central SIS II becomes unavailable.</w:t>
      </w:r>
    </w:p>
    <w:p w:rsidR="005A2500" w:rsidRDefault="002067F2">
      <w:pPr>
        <w:pStyle w:val="Heading4"/>
        <w:rPr>
          <w:noProof/>
        </w:rPr>
      </w:pPr>
      <w:r>
        <w:rPr>
          <w:noProof/>
        </w:rPr>
        <w:t>Excessive query logging at national level — efficiency and coheren</w:t>
      </w:r>
      <w:r>
        <w:rPr>
          <w:noProof/>
        </w:rPr>
        <w:t>ce/consistency</w:t>
      </w:r>
    </w:p>
    <w:p w:rsidR="005A2500" w:rsidRDefault="002067F2">
      <w:pPr>
        <w:spacing w:line="240" w:lineRule="auto"/>
        <w:jc w:val="both"/>
        <w:rPr>
          <w:rFonts w:cs="Times New Roman"/>
          <w:iCs/>
          <w:noProof/>
          <w:szCs w:val="24"/>
        </w:rPr>
      </w:pPr>
      <w:r>
        <w:rPr>
          <w:rFonts w:cs="Times New Roman"/>
          <w:iCs/>
          <w:noProof/>
          <w:szCs w:val="24"/>
        </w:rPr>
        <w:t xml:space="preserve">Article 12(3) of the SIS II Decision stipulates that all searches performed on alerts need to be logged, including the data that was used for the search. This has implications for both Central SIS II and the N.SIS II, in terms of additional </w:t>
      </w:r>
      <w:r>
        <w:rPr>
          <w:rFonts w:cs="Times New Roman"/>
          <w:iCs/>
          <w:noProof/>
          <w:szCs w:val="24"/>
        </w:rPr>
        <w:t>processing to record the log entry but also in terms of storage capacity to maintain the log information. Several Member States have raised the concern that with solutions that perform large numbers of automated queries such as Automatic Number Plate Recog</w:t>
      </w:r>
      <w:r>
        <w:rPr>
          <w:rFonts w:cs="Times New Roman"/>
          <w:iCs/>
          <w:noProof/>
          <w:szCs w:val="24"/>
        </w:rPr>
        <w:t>nition (ANPR), the number of queries can reach the level of millions per day. It is clear that maintaining a log of all such automated queries will increase storage requirements for the N.SIS II and, even if performed asynchronously, will affect their over</w:t>
      </w:r>
      <w:r>
        <w:rPr>
          <w:rFonts w:cs="Times New Roman"/>
          <w:iCs/>
          <w:noProof/>
          <w:szCs w:val="24"/>
        </w:rPr>
        <w:t>all processing capacity.</w:t>
      </w:r>
    </w:p>
    <w:p w:rsidR="005A2500" w:rsidRDefault="002067F2">
      <w:pPr>
        <w:pStyle w:val="Heading4"/>
        <w:rPr>
          <w:noProof/>
        </w:rPr>
      </w:pPr>
      <w:r>
        <w:rPr>
          <w:noProof/>
        </w:rPr>
        <w:t>Alert history logging at national level — efficiency and coherence/consistency</w:t>
      </w:r>
    </w:p>
    <w:p w:rsidR="005A2500" w:rsidRDefault="002067F2">
      <w:pPr>
        <w:spacing w:line="240" w:lineRule="auto"/>
        <w:jc w:val="both"/>
        <w:rPr>
          <w:rFonts w:cs="Times New Roman"/>
          <w:iCs/>
          <w:noProof/>
          <w:szCs w:val="24"/>
        </w:rPr>
      </w:pPr>
      <w:r>
        <w:rPr>
          <w:rFonts w:cs="Times New Roman"/>
          <w:iCs/>
          <w:noProof/>
          <w:szCs w:val="24"/>
        </w:rPr>
        <w:t>As with the logging of queries, Article 12(3) of the SIS II legal instruments requires N.SIS II to log the history of alerts. As all alert modifications</w:t>
      </w:r>
      <w:r>
        <w:rPr>
          <w:rFonts w:cs="Times New Roman"/>
          <w:iCs/>
          <w:noProof/>
          <w:szCs w:val="24"/>
        </w:rPr>
        <w:t xml:space="preserve"> are channelled through Central SIS II, the alert history log is also maintained centrally. Article 9(2) nonetheless stipulates that an N.SIS II holding a national data copy needs to ensure it is identical to the central data. Maintaining national copies o</w:t>
      </w:r>
      <w:r>
        <w:rPr>
          <w:rFonts w:cs="Times New Roman"/>
          <w:iCs/>
          <w:noProof/>
          <w:szCs w:val="24"/>
        </w:rPr>
        <w:t>f the alert history log increases storage capacity requirements and processing for the N.SIS II, leading to suggestions from Member States that the alert history should be recorded and queried at central level only. However, a national alert history copy c</w:t>
      </w:r>
      <w:r>
        <w:rPr>
          <w:rFonts w:cs="Times New Roman"/>
          <w:iCs/>
          <w:noProof/>
          <w:szCs w:val="24"/>
        </w:rPr>
        <w:t>urrently represents a key information source for national data protection authorities. Removing the alert history at national level would require an alternative means of obtaining the required information when carrying out data protection checks at nationa</w:t>
      </w:r>
      <w:r>
        <w:rPr>
          <w:rFonts w:cs="Times New Roman"/>
          <w:iCs/>
          <w:noProof/>
          <w:szCs w:val="24"/>
        </w:rPr>
        <w:t>l level.</w:t>
      </w:r>
    </w:p>
    <w:p w:rsidR="005A2500" w:rsidRDefault="002067F2">
      <w:pPr>
        <w:pStyle w:val="Heading4"/>
        <w:rPr>
          <w:noProof/>
        </w:rPr>
      </w:pPr>
      <w:r>
        <w:rPr>
          <w:noProof/>
        </w:rPr>
        <w:t>Consistent network management — efficiency</w:t>
      </w:r>
    </w:p>
    <w:p w:rsidR="005A2500" w:rsidRDefault="002067F2">
      <w:pPr>
        <w:spacing w:line="240" w:lineRule="auto"/>
        <w:jc w:val="both"/>
        <w:rPr>
          <w:rFonts w:cs="Times New Roman"/>
          <w:iCs/>
          <w:noProof/>
          <w:szCs w:val="24"/>
        </w:rPr>
      </w:pPr>
      <w:r>
        <w:rPr>
          <w:rFonts w:cs="Times New Roman"/>
          <w:iCs/>
          <w:noProof/>
          <w:szCs w:val="24"/>
        </w:rPr>
        <w:t>The SIS II legal instruments split network management between the Commission and eu-LISA along the lines of financing and contracting versus supervision, security and provider-relations. It is advisable t</w:t>
      </w:r>
      <w:r>
        <w:rPr>
          <w:rFonts w:cs="Times New Roman"/>
          <w:iCs/>
          <w:noProof/>
          <w:szCs w:val="24"/>
        </w:rPr>
        <w:t>o confer the sole responsibility to eu-LISA for managing the network</w:t>
      </w:r>
      <w:r>
        <w:rPr>
          <w:rFonts w:cs="Times New Roman"/>
          <w:noProof/>
          <w:szCs w:val="24"/>
        </w:rPr>
        <w:t xml:space="preserve"> as the entity in charge of the operational management of Central SIS II and the communication infrastructure..  Furthermore, it is advisable that network decisions are made commonly, cove</w:t>
      </w:r>
      <w:r>
        <w:rPr>
          <w:rFonts w:cs="Times New Roman"/>
          <w:noProof/>
          <w:szCs w:val="24"/>
        </w:rPr>
        <w:t>ring the possibility of a common network access point for additional systems including VIS and EURODAC. Consolidating network responsibilities is expected to streamline network management, provide a single point of contact to Member States, and allow for m</w:t>
      </w:r>
      <w:r>
        <w:rPr>
          <w:rFonts w:cs="Times New Roman"/>
          <w:noProof/>
          <w:szCs w:val="24"/>
        </w:rPr>
        <w:t>ore effective reactions to networking problems</w:t>
      </w:r>
      <w:r>
        <w:rPr>
          <w:rFonts w:cs="Times New Roman"/>
          <w:iCs/>
          <w:noProof/>
          <w:szCs w:val="24"/>
        </w:rPr>
        <w:t>.</w:t>
      </w:r>
    </w:p>
    <w:p w:rsidR="005A2500" w:rsidRDefault="002067F2">
      <w:pPr>
        <w:pStyle w:val="Heading4"/>
        <w:rPr>
          <w:noProof/>
        </w:rPr>
      </w:pPr>
      <w:r>
        <w:rPr>
          <w:noProof/>
        </w:rPr>
        <w:t>Inefficient change management procedure — efficiency</w:t>
      </w:r>
    </w:p>
    <w:p w:rsidR="005A2500" w:rsidRDefault="002067F2">
      <w:pPr>
        <w:spacing w:line="240" w:lineRule="auto"/>
        <w:jc w:val="both"/>
        <w:rPr>
          <w:rFonts w:cs="Times New Roman"/>
          <w:iCs/>
          <w:noProof/>
          <w:szCs w:val="24"/>
        </w:rPr>
      </w:pPr>
      <w:r>
        <w:rPr>
          <w:rFonts w:cs="Times New Roman"/>
          <w:iCs/>
          <w:noProof/>
          <w:szCs w:val="24"/>
        </w:rPr>
        <w:t>The change management procedure for SIS II has been raised on several occasions in the SISVIS Committee meetings. One of the main issues relates to when an</w:t>
      </w:r>
      <w:r>
        <w:rPr>
          <w:rFonts w:cs="Times New Roman"/>
          <w:iCs/>
          <w:noProof/>
          <w:szCs w:val="24"/>
        </w:rPr>
        <w:t>d how the SISVIS Committee is involved in the change management process, notably regarding initiating and endorsing changes before changes are implemented and ensuring that interest of the end-users is duly taken into account throughout the process. The an</w:t>
      </w:r>
      <w:r>
        <w:rPr>
          <w:rFonts w:cs="Times New Roman"/>
          <w:iCs/>
          <w:noProof/>
          <w:szCs w:val="24"/>
        </w:rPr>
        <w:t xml:space="preserve">alysis of the change requests from technical point of view is carried out by eu-LISA assisted by Member States in the SIS II Advisory Group and in particular in its sub-group, the Change Management Group. The recommendations of the Change Management Group </w:t>
      </w:r>
      <w:r>
        <w:rPr>
          <w:rFonts w:cs="Times New Roman"/>
          <w:iCs/>
          <w:noProof/>
          <w:szCs w:val="24"/>
        </w:rPr>
        <w:t>must be adopted with consensus by the Advisory Group. The SISVIS Committee must deliver an opinion on the changes which require national implementation. Strong coordination is required from eu-LISA and the Commission to ensure the full consistency of the p</w:t>
      </w:r>
      <w:r>
        <w:rPr>
          <w:rFonts w:cs="Times New Roman"/>
          <w:iCs/>
          <w:noProof/>
          <w:szCs w:val="24"/>
        </w:rPr>
        <w:t xml:space="preserve">rocess. </w:t>
      </w:r>
    </w:p>
    <w:p w:rsidR="005A2500" w:rsidRDefault="002067F2">
      <w:pPr>
        <w:spacing w:line="240" w:lineRule="auto"/>
        <w:jc w:val="both"/>
        <w:rPr>
          <w:rFonts w:cs="Times New Roman"/>
          <w:iCs/>
          <w:noProof/>
          <w:szCs w:val="24"/>
        </w:rPr>
      </w:pPr>
      <w:r>
        <w:rPr>
          <w:rFonts w:cs="Times New Roman"/>
          <w:iCs/>
          <w:noProof/>
          <w:szCs w:val="24"/>
        </w:rPr>
        <w:t>Moreover, the change management process must remain flexible concerning SIS by allowing changes to be made rapidly if operational needs require so. During the operation of SIS II changes related to foreign fighters have been implemented very quick</w:t>
      </w:r>
      <w:r>
        <w:rPr>
          <w:rFonts w:cs="Times New Roman"/>
          <w:iCs/>
          <w:noProof/>
          <w:szCs w:val="24"/>
        </w:rPr>
        <w:t xml:space="preserve">ly by eu-LISA and Member States, other changes (e.g. adding laissez-passer issued by the European Union to the code tables, shortening the expiry date for credit card alerts, etc.) however, very subject of a very long procedure. An additional challenge of </w:t>
      </w:r>
      <w:r>
        <w:rPr>
          <w:rFonts w:cs="Times New Roman"/>
          <w:iCs/>
          <w:noProof/>
          <w:szCs w:val="24"/>
        </w:rPr>
        <w:t>the process relate to the complexity of making changes in SIS II at national level which requires national systems and relevant end-user applications to be updated in addition to the central system. Therefore, it is rather difficult to set a target date wh</w:t>
      </w:r>
      <w:r>
        <w:rPr>
          <w:rFonts w:cs="Times New Roman"/>
          <w:iCs/>
          <w:noProof/>
          <w:szCs w:val="24"/>
        </w:rPr>
        <w:t>en all Member State can implement the change at the same time. It necessitates strong coordination and discipline from eu-LISA as well as from Member States.</w:t>
      </w:r>
    </w:p>
    <w:p w:rsidR="005A2500" w:rsidRDefault="002067F2">
      <w:pPr>
        <w:pStyle w:val="Heading3"/>
        <w:rPr>
          <w:rFonts w:ascii="Times New Roman" w:hAnsi="Times New Roman" w:cs="Times New Roman"/>
          <w:noProof/>
        </w:rPr>
      </w:pPr>
      <w:bookmarkStart w:id="48" w:name="_Toc452468766"/>
      <w:bookmarkStart w:id="49" w:name="_Toc464738824"/>
      <w:r>
        <w:rPr>
          <w:rFonts w:ascii="Times New Roman" w:hAnsi="Times New Roman" w:cs="Times New Roman"/>
          <w:noProof/>
        </w:rPr>
        <w:t>5.2.2 Future needs</w:t>
      </w:r>
      <w:bookmarkEnd w:id="48"/>
      <w:bookmarkEnd w:id="49"/>
    </w:p>
    <w:p w:rsidR="005A2500" w:rsidRDefault="002067F2">
      <w:pPr>
        <w:spacing w:line="240" w:lineRule="auto"/>
        <w:jc w:val="both"/>
        <w:rPr>
          <w:rFonts w:cs="Times New Roman"/>
          <w:iCs/>
          <w:noProof/>
          <w:szCs w:val="24"/>
        </w:rPr>
      </w:pPr>
      <w:r>
        <w:rPr>
          <w:rFonts w:cs="Times New Roman"/>
          <w:iCs/>
          <w:noProof/>
          <w:szCs w:val="24"/>
        </w:rPr>
        <w:t>The key future technical challenge is the expected increase in use of SIS II. T</w:t>
      </w:r>
      <w:r>
        <w:rPr>
          <w:rFonts w:cs="Times New Roman"/>
          <w:iCs/>
          <w:noProof/>
          <w:szCs w:val="24"/>
        </w:rPr>
        <w:t>his increased use could be the result of expansion of its user base, e.g. including national immigration and naturalisation service authorities that are responsible for decisions regarding requests of admission and naturalisation of third-country nationals</w:t>
      </w:r>
      <w:r>
        <w:rPr>
          <w:rFonts w:cs="Times New Roman"/>
          <w:iCs/>
          <w:noProof/>
          <w:szCs w:val="24"/>
        </w:rPr>
        <w:t>, or wider access for Europol as well as a new access to the European Border and Cost Guard Agency. The addition of an AFIS would increase the number of transactions; for example, visa applicants would be checked in SIS II using fingerprints as well as nam</w:t>
      </w:r>
      <w:r>
        <w:rPr>
          <w:rFonts w:cs="Times New Roman"/>
          <w:iCs/>
          <w:noProof/>
          <w:szCs w:val="24"/>
        </w:rPr>
        <w:t>e and date of birth to ensure that they have not tried to use an alias.</w:t>
      </w:r>
    </w:p>
    <w:p w:rsidR="005A2500" w:rsidRDefault="002067F2">
      <w:pPr>
        <w:spacing w:line="240" w:lineRule="auto"/>
        <w:jc w:val="both"/>
        <w:rPr>
          <w:rFonts w:cs="Times New Roman"/>
          <w:iCs/>
          <w:noProof/>
          <w:szCs w:val="24"/>
        </w:rPr>
      </w:pPr>
      <w:r>
        <w:rPr>
          <w:rFonts w:cs="Times New Roman"/>
          <w:iCs/>
          <w:noProof/>
          <w:szCs w:val="24"/>
        </w:rPr>
        <w:t>The highest source of use for SIS II is expected to come from automated checks such as automatic ANPR, and facial recognition (if legally permitted) at border control points such as ai</w:t>
      </w:r>
      <w:r>
        <w:rPr>
          <w:rFonts w:cs="Times New Roman"/>
          <w:iCs/>
          <w:noProof/>
          <w:szCs w:val="24"/>
        </w:rPr>
        <w:t>rports. Automated checks such as these generate millions of queries per day and huge increases in query requests can be experienced when Member States introduce such systems. The underlying concern, however, for the future capacity of SIS II is the need to</w:t>
      </w:r>
      <w:r>
        <w:rPr>
          <w:rFonts w:cs="Times New Roman"/>
          <w:iCs/>
          <w:noProof/>
          <w:szCs w:val="24"/>
        </w:rPr>
        <w:t xml:space="preserve"> increase storage capacity.</w:t>
      </w:r>
    </w:p>
    <w:p w:rsidR="005A2500" w:rsidRDefault="002067F2">
      <w:pPr>
        <w:pStyle w:val="Heading4"/>
        <w:rPr>
          <w:noProof/>
        </w:rPr>
      </w:pPr>
      <w:r>
        <w:rPr>
          <w:noProof/>
        </w:rPr>
        <w:t>Increased alert information — effectiveness and efficiency</w:t>
      </w:r>
    </w:p>
    <w:p w:rsidR="005A2500" w:rsidRDefault="002067F2">
      <w:pPr>
        <w:spacing w:line="240" w:lineRule="auto"/>
        <w:jc w:val="both"/>
        <w:rPr>
          <w:rFonts w:cs="Times New Roman"/>
          <w:iCs/>
          <w:noProof/>
          <w:szCs w:val="24"/>
        </w:rPr>
      </w:pPr>
      <w:r>
        <w:rPr>
          <w:rFonts w:cs="Times New Roman"/>
          <w:iCs/>
          <w:noProof/>
          <w:szCs w:val="24"/>
        </w:rPr>
        <w:t xml:space="preserve">Future changes are expected to increase the amount of information held in alerts. As well as including additional information, alerts will also include coding that allows the national and central systems to treat information differently. This will: </w:t>
      </w:r>
    </w:p>
    <w:p w:rsidR="005A2500" w:rsidRDefault="002067F2">
      <w:pPr>
        <w:pStyle w:val="ListParagraph"/>
        <w:numPr>
          <w:ilvl w:val="0"/>
          <w:numId w:val="24"/>
        </w:numPr>
        <w:spacing w:line="240" w:lineRule="auto"/>
        <w:jc w:val="both"/>
        <w:rPr>
          <w:rFonts w:cs="Times New Roman"/>
          <w:iCs/>
          <w:noProof/>
          <w:szCs w:val="24"/>
        </w:rPr>
      </w:pPr>
      <w:r>
        <w:rPr>
          <w:rFonts w:cs="Times New Roman"/>
          <w:noProof/>
          <w:szCs w:val="24"/>
        </w:rPr>
        <w:t>provid</w:t>
      </w:r>
      <w:r>
        <w:rPr>
          <w:rFonts w:cs="Times New Roman"/>
          <w:noProof/>
          <w:szCs w:val="24"/>
        </w:rPr>
        <w:t xml:space="preserve">e as much information as possible in the alert, minimising supplementary information exchange through SIRENE forms; </w:t>
      </w:r>
    </w:p>
    <w:p w:rsidR="005A2500" w:rsidRDefault="002067F2">
      <w:pPr>
        <w:pStyle w:val="ListParagraph"/>
        <w:numPr>
          <w:ilvl w:val="0"/>
          <w:numId w:val="24"/>
        </w:numPr>
        <w:spacing w:line="240" w:lineRule="auto"/>
        <w:jc w:val="both"/>
        <w:rPr>
          <w:rFonts w:cs="Times New Roman"/>
          <w:iCs/>
          <w:noProof/>
          <w:szCs w:val="24"/>
        </w:rPr>
      </w:pPr>
      <w:r>
        <w:rPr>
          <w:rFonts w:cs="Times New Roman"/>
          <w:iCs/>
          <w:noProof/>
          <w:szCs w:val="24"/>
        </w:rPr>
        <w:t xml:space="preserve">allow alerts to be </w:t>
      </w:r>
      <w:r>
        <w:rPr>
          <w:rFonts w:cs="Times New Roman"/>
          <w:noProof/>
          <w:szCs w:val="24"/>
        </w:rPr>
        <w:t>better categorised (e.g. on missing person cases); and</w:t>
      </w:r>
      <w:r>
        <w:rPr>
          <w:rFonts w:cs="Times New Roman"/>
          <w:iCs/>
          <w:noProof/>
          <w:szCs w:val="24"/>
        </w:rPr>
        <w:t xml:space="preserve"> </w:t>
      </w:r>
    </w:p>
    <w:p w:rsidR="005A2500" w:rsidRDefault="002067F2">
      <w:pPr>
        <w:pStyle w:val="ListParagraph"/>
        <w:numPr>
          <w:ilvl w:val="0"/>
          <w:numId w:val="24"/>
        </w:numPr>
        <w:spacing w:line="240" w:lineRule="auto"/>
        <w:jc w:val="both"/>
        <w:rPr>
          <w:rFonts w:cs="Times New Roman"/>
          <w:iCs/>
          <w:noProof/>
          <w:szCs w:val="24"/>
        </w:rPr>
      </w:pPr>
      <w:r>
        <w:rPr>
          <w:rFonts w:cs="Times New Roman"/>
          <w:noProof/>
          <w:szCs w:val="24"/>
        </w:rPr>
        <w:t>improve alert flagging so that alerts can be temporarily suspend</w:t>
      </w:r>
      <w:r>
        <w:rPr>
          <w:rFonts w:cs="Times New Roman"/>
          <w:noProof/>
          <w:szCs w:val="24"/>
        </w:rPr>
        <w:t>ed or deleted.</w:t>
      </w:r>
    </w:p>
    <w:p w:rsidR="005A2500" w:rsidRDefault="002067F2">
      <w:pPr>
        <w:pStyle w:val="Heading4"/>
        <w:rPr>
          <w:noProof/>
        </w:rPr>
      </w:pPr>
      <w:r>
        <w:rPr>
          <w:noProof/>
        </w:rPr>
        <w:t>Extended use of biometric data — effectiveness and efficiency</w:t>
      </w:r>
    </w:p>
    <w:p w:rsidR="005A2500" w:rsidRDefault="002067F2">
      <w:pPr>
        <w:spacing w:line="240" w:lineRule="auto"/>
        <w:jc w:val="both"/>
        <w:rPr>
          <w:rFonts w:cs="Times New Roman"/>
          <w:iCs/>
          <w:noProof/>
          <w:szCs w:val="24"/>
        </w:rPr>
      </w:pPr>
      <w:r>
        <w:rPr>
          <w:rFonts w:cs="Times New Roman"/>
          <w:iCs/>
          <w:noProof/>
          <w:szCs w:val="24"/>
        </w:rPr>
        <w:t>One of the new functionalities in SIS II is the use of biometric data, including the impending automatic matching of fingerprints and, later, facial recognition (if legally permit</w:t>
      </w:r>
      <w:r>
        <w:rPr>
          <w:rFonts w:cs="Times New Roman"/>
          <w:iCs/>
          <w:noProof/>
          <w:szCs w:val="24"/>
        </w:rPr>
        <w:t xml:space="preserve">ted).  </w:t>
      </w:r>
    </w:p>
    <w:p w:rsidR="005A2500" w:rsidRDefault="002067F2">
      <w:pPr>
        <w:pStyle w:val="Heading4"/>
        <w:rPr>
          <w:noProof/>
        </w:rPr>
      </w:pPr>
      <w:r>
        <w:rPr>
          <w:noProof/>
        </w:rPr>
        <w:t>Extension of automated tasks on alerts — efficiency</w:t>
      </w:r>
    </w:p>
    <w:p w:rsidR="005A2500" w:rsidRDefault="002067F2">
      <w:pPr>
        <w:spacing w:line="240" w:lineRule="auto"/>
        <w:jc w:val="both"/>
        <w:rPr>
          <w:rFonts w:cs="Times New Roman"/>
          <w:iCs/>
          <w:noProof/>
          <w:szCs w:val="24"/>
        </w:rPr>
      </w:pPr>
      <w:r>
        <w:rPr>
          <w:rFonts w:cs="Times New Roman"/>
          <w:iCs/>
          <w:noProof/>
          <w:szCs w:val="24"/>
        </w:rPr>
        <w:t>As part of the feedback provided to the evaluation, Member States commented on additional automation in handling alerts. This includes the automatic update of alerts (for missing person cases when</w:t>
      </w:r>
      <w:r>
        <w:rPr>
          <w:rFonts w:cs="Times New Roman"/>
          <w:iCs/>
          <w:noProof/>
          <w:szCs w:val="24"/>
        </w:rPr>
        <w:t xml:space="preserve"> a child becomes an adult) and automatic deletion (when the executing Member State forwards a valid address to the issuing Member State in relation to alerts on persons sought to assist with a judicial procedure). Automated processes and scheduling are alr</w:t>
      </w:r>
      <w:r>
        <w:rPr>
          <w:rFonts w:cs="Times New Roman"/>
          <w:iCs/>
          <w:noProof/>
          <w:szCs w:val="24"/>
        </w:rPr>
        <w:t>eady implemented in SIS II; the extension of these is not considered likely to have an effect on the overall system architecture.</w:t>
      </w:r>
    </w:p>
    <w:p w:rsidR="005A2500" w:rsidRDefault="002067F2">
      <w:pPr>
        <w:pStyle w:val="Heading3"/>
        <w:rPr>
          <w:rFonts w:ascii="Times New Roman" w:hAnsi="Times New Roman" w:cs="Times New Roman"/>
          <w:noProof/>
        </w:rPr>
      </w:pPr>
      <w:bookmarkStart w:id="50" w:name="_Toc452468767"/>
      <w:bookmarkStart w:id="51" w:name="_Toc464738825"/>
      <w:r>
        <w:rPr>
          <w:rFonts w:ascii="Times New Roman" w:hAnsi="Times New Roman" w:cs="Times New Roman"/>
          <w:noProof/>
        </w:rPr>
        <w:t>5.2.3 Conclusions</w:t>
      </w:r>
      <w:bookmarkEnd w:id="50"/>
      <w:bookmarkEnd w:id="51"/>
    </w:p>
    <w:p w:rsidR="005A2500" w:rsidRDefault="002067F2">
      <w:pPr>
        <w:spacing w:line="240" w:lineRule="auto"/>
        <w:jc w:val="both"/>
        <w:rPr>
          <w:rFonts w:cs="Times New Roman"/>
          <w:noProof/>
          <w:szCs w:val="24"/>
        </w:rPr>
      </w:pPr>
      <w:r>
        <w:rPr>
          <w:rFonts w:cs="Times New Roman"/>
          <w:noProof/>
          <w:szCs w:val="24"/>
        </w:rPr>
        <w:t xml:space="preserve">This assessment began by establishing a baseline of issues to consider in developing technical solutions, </w:t>
      </w:r>
      <w:r>
        <w:rPr>
          <w:rFonts w:cs="Times New Roman"/>
          <w:noProof/>
          <w:szCs w:val="24"/>
        </w:rPr>
        <w:t>drawing on currently highlighted issues and expected future needs with technical implications. The key needs identified in this process are: (i) ensuring maximum business continuity, taking all possible steps to address current limitations and (ii) ensurin</w:t>
      </w:r>
      <w:r>
        <w:rPr>
          <w:rFonts w:cs="Times New Roman"/>
          <w:noProof/>
          <w:szCs w:val="24"/>
        </w:rPr>
        <w:t>g that SIS II is capable of handling the increased usage, especially in terms of querying, expected in the near future.</w:t>
      </w:r>
    </w:p>
    <w:p w:rsidR="005A2500" w:rsidRDefault="002067F2">
      <w:pPr>
        <w:pStyle w:val="Heading4"/>
        <w:rPr>
          <w:noProof/>
        </w:rPr>
      </w:pPr>
      <w:r>
        <w:rPr>
          <w:noProof/>
        </w:rPr>
        <w:t>Central SIS II and overall architecture</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The ‘read capacity’ and performance of Central SIS II should be increased.</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There should be a bac</w:t>
      </w:r>
      <w:r>
        <w:rPr>
          <w:rFonts w:cs="Times New Roman"/>
          <w:noProof/>
          <w:szCs w:val="24"/>
        </w:rPr>
        <w:t>k-up site update and upgrade process to ensure minimal business continuity loss.</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There should be increased central system test capabilities.</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There should be the possibility to develop N.SIS II implementations, shared between Member States</w:t>
      </w:r>
      <w:bookmarkStart w:id="52" w:name="_Toc450056882"/>
      <w:bookmarkStart w:id="53" w:name="_Toc450136439"/>
      <w:r>
        <w:rPr>
          <w:rFonts w:cs="Times New Roman"/>
          <w:noProof/>
          <w:szCs w:val="24"/>
        </w:rPr>
        <w:t>.</w:t>
      </w:r>
    </w:p>
    <w:p w:rsidR="005A2500" w:rsidRDefault="002067F2">
      <w:pPr>
        <w:pStyle w:val="Heading4"/>
        <w:rPr>
          <w:noProof/>
        </w:rPr>
      </w:pPr>
      <w:r>
        <w:rPr>
          <w:noProof/>
        </w:rPr>
        <w:t>National optimis</w:t>
      </w:r>
      <w:r>
        <w:rPr>
          <w:noProof/>
        </w:rPr>
        <w:t>ation and harmonisation (a distinct N.SIS II developed by each Member State)</w:t>
      </w:r>
      <w:bookmarkEnd w:id="52"/>
      <w:bookmarkEnd w:id="53"/>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The logs on alert history, retained at national level should be optional.</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Query logging should be selective, especially in cases such as ANPR, and subject to standardised rules.</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X</w:t>
      </w:r>
      <w:r>
        <w:rPr>
          <w:rFonts w:cs="Times New Roman"/>
          <w:noProof/>
          <w:szCs w:val="24"/>
        </w:rPr>
        <w:t>ML messages should be replaced with JSON objects (technical change on data exchange format).</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ICD national implementation should be complete implementation of the ICD.</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National copies (partial) for N.SIS II should be mandatory.</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Each N.SIS II should have a m</w:t>
      </w:r>
      <w:r>
        <w:rPr>
          <w:rFonts w:cs="Times New Roman"/>
          <w:noProof/>
          <w:szCs w:val="24"/>
        </w:rPr>
        <w:t>andatory back-up system.</w:t>
      </w:r>
    </w:p>
    <w:p w:rsidR="005A2500" w:rsidRDefault="002067F2">
      <w:pPr>
        <w:pStyle w:val="ListParagraph"/>
        <w:numPr>
          <w:ilvl w:val="0"/>
          <w:numId w:val="12"/>
        </w:numPr>
        <w:spacing w:line="240" w:lineRule="auto"/>
        <w:jc w:val="both"/>
        <w:rPr>
          <w:rFonts w:cs="Times New Roman"/>
          <w:noProof/>
          <w:szCs w:val="24"/>
        </w:rPr>
      </w:pPr>
      <w:r>
        <w:rPr>
          <w:rFonts w:cs="Times New Roman"/>
          <w:noProof/>
          <w:szCs w:val="24"/>
        </w:rPr>
        <w:t xml:space="preserve">There should be a common blueprint for consistent N.SIS II configuration. </w:t>
      </w:r>
    </w:p>
    <w:p w:rsidR="005A2500" w:rsidRDefault="002067F2">
      <w:pPr>
        <w:pStyle w:val="Heading2"/>
        <w:rPr>
          <w:noProof/>
        </w:rPr>
      </w:pPr>
      <w:bookmarkStart w:id="54" w:name="_Toc452468771"/>
      <w:bookmarkStart w:id="55" w:name="_Toc464738826"/>
      <w:r>
        <w:rPr>
          <w:noProof/>
        </w:rPr>
        <w:t>5.3 The security of Central SIS II</w:t>
      </w:r>
      <w:bookmarkEnd w:id="54"/>
      <w:bookmarkEnd w:id="55"/>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 European Data Protection Supervisor (EDPS) carried out a security audit in relation to SIS II (the subject was also c</w:t>
      </w:r>
      <w:r>
        <w:rPr>
          <w:rFonts w:eastAsia="Times New Roman" w:cs="Times New Roman"/>
          <w:noProof/>
          <w:szCs w:val="24"/>
        </w:rPr>
        <w:t xml:space="preserve">overed in the evaluation of eu-LISA). This made recommendations that, when addressed by eu-LISA, will improve overall SIS II security and compliance with ISO/IEC 27 001 and CD(2006)3602. While all of the EDPS recommendations are important, recommendations </w:t>
      </w:r>
      <w:r>
        <w:rPr>
          <w:rFonts w:eastAsia="Times New Roman" w:cs="Times New Roman"/>
          <w:noProof/>
          <w:szCs w:val="24"/>
        </w:rPr>
        <w:t>on ‘security policy’ and ‘risk assessment’ should be implemented as a priority. No recommendations were made in relation to the architecture of SIS II and the services offered by the central unit of the system, although several procedural issues were highl</w:t>
      </w:r>
      <w:r>
        <w:rPr>
          <w:rFonts w:eastAsia="Times New Roman" w:cs="Times New Roman"/>
          <w:noProof/>
          <w:szCs w:val="24"/>
        </w:rPr>
        <w:t>ighted. eu-LISA should make sure that when implementing the EDPS recommendations, it covers all provisions relating to the security of Central SIS II, which are mentioned in Regulation (EC) No 1987/2006</w:t>
      </w:r>
    </w:p>
    <w:p w:rsidR="005A2500" w:rsidRDefault="005A2500">
      <w:pPr>
        <w:spacing w:after="0" w:line="240" w:lineRule="auto"/>
        <w:jc w:val="both"/>
        <w:rPr>
          <w:rFonts w:eastAsia="Times New Roman" w:cs="Times New Roman"/>
          <w:noProof/>
          <w:szCs w:val="24"/>
        </w:rPr>
      </w:pPr>
    </w:p>
    <w:p w:rsidR="005A2500" w:rsidRDefault="002067F2">
      <w:pPr>
        <w:pStyle w:val="Heading3"/>
        <w:rPr>
          <w:rFonts w:ascii="Times New Roman" w:hAnsi="Times New Roman" w:cs="Times New Roman"/>
          <w:noProof/>
        </w:rPr>
      </w:pPr>
      <w:bookmarkStart w:id="56" w:name="_Toc452468772"/>
      <w:bookmarkStart w:id="57" w:name="_Toc464738827"/>
      <w:r>
        <w:rPr>
          <w:rFonts w:ascii="Times New Roman" w:hAnsi="Times New Roman" w:cs="Times New Roman"/>
          <w:noProof/>
        </w:rPr>
        <w:t>5.3.1 Coherence — network security</w:t>
      </w:r>
      <w:bookmarkEnd w:id="56"/>
      <w:bookmarkEnd w:id="57"/>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Security is provi</w:t>
      </w:r>
      <w:r>
        <w:rPr>
          <w:rFonts w:eastAsia="Times New Roman" w:cs="Times New Roman"/>
          <w:noProof/>
          <w:szCs w:val="24"/>
        </w:rPr>
        <w:t>ded effectively and is consistent with the legal instruments. The Commission asked eu-LISA to provide a detailed breakdown of the most critical network incidents affecting the availability of the SIS II between its entry into operations and the date the in</w:t>
      </w:r>
      <w:r>
        <w:rPr>
          <w:rFonts w:eastAsia="Times New Roman" w:cs="Times New Roman"/>
          <w:noProof/>
          <w:szCs w:val="24"/>
        </w:rPr>
        <w:t xml:space="preserve">formation was provided.  </w:t>
      </w:r>
    </w:p>
    <w:p w:rsidR="005A2500" w:rsidRDefault="005A2500">
      <w:pPr>
        <w:spacing w:after="0" w:line="240" w:lineRule="auto"/>
        <w:jc w:val="both"/>
        <w:rPr>
          <w:rFonts w:eastAsia="Times New Roman" w:cs="Times New Roman"/>
          <w:noProof/>
          <w:sz w:val="20"/>
          <w:szCs w:val="20"/>
        </w:rPr>
      </w:pPr>
    </w:p>
    <w:p w:rsidR="005A2500" w:rsidRDefault="002067F2">
      <w:pPr>
        <w:spacing w:line="240" w:lineRule="auto"/>
        <w:jc w:val="both"/>
        <w:rPr>
          <w:rFonts w:cs="Times New Roman"/>
          <w:noProof/>
          <w:sz w:val="20"/>
          <w:szCs w:val="20"/>
        </w:rPr>
      </w:pPr>
      <w:r>
        <w:rPr>
          <w:rFonts w:cs="Times New Roman"/>
          <w:noProof/>
          <w:sz w:val="20"/>
          <w:szCs w:val="20"/>
          <w:lang w:eastAsia="en-GB"/>
        </w:rPr>
        <w:drawing>
          <wp:inline distT="0" distB="0" distL="0" distR="0">
            <wp:extent cx="3291840" cy="1786255"/>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1840" cy="1786255"/>
                    </a:xfrm>
                    <a:prstGeom prst="rect">
                      <a:avLst/>
                    </a:prstGeom>
                    <a:noFill/>
                  </pic:spPr>
                </pic:pic>
              </a:graphicData>
            </a:graphic>
          </wp:inline>
        </w:drawing>
      </w:r>
    </w:p>
    <w:p w:rsidR="005A2500" w:rsidRDefault="002067F2">
      <w:pPr>
        <w:spacing w:after="0" w:line="240" w:lineRule="auto"/>
        <w:jc w:val="both"/>
        <w:rPr>
          <w:rFonts w:eastAsia="Times New Roman" w:cs="Times New Roman"/>
          <w:noProof/>
          <w:sz w:val="20"/>
          <w:szCs w:val="20"/>
        </w:rPr>
      </w:pPr>
      <w:r>
        <w:rPr>
          <w:rFonts w:eastAsia="Times New Roman" w:cs="Times New Roman"/>
          <w:b/>
          <w:iCs/>
          <w:noProof/>
          <w:sz w:val="20"/>
          <w:szCs w:val="20"/>
        </w:rPr>
        <w:t>Overall breakdown of the incidents by their severity</w:t>
      </w:r>
    </w:p>
    <w:p w:rsidR="005A2500" w:rsidRDefault="005A2500">
      <w:pPr>
        <w:spacing w:line="240" w:lineRule="auto"/>
        <w:jc w:val="both"/>
        <w:rPr>
          <w:rFonts w:cs="Times New Roman"/>
          <w:noProof/>
          <w:sz w:val="20"/>
          <w:szCs w:val="20"/>
        </w:rPr>
      </w:pPr>
    </w:p>
    <w:p w:rsidR="005A2500" w:rsidRDefault="002067F2">
      <w:pPr>
        <w:pStyle w:val="Heading3"/>
        <w:rPr>
          <w:rFonts w:ascii="Times New Roman" w:hAnsi="Times New Roman" w:cs="Times New Roman"/>
          <w:noProof/>
        </w:rPr>
      </w:pPr>
      <w:bookmarkStart w:id="58" w:name="_Toc464738828"/>
      <w:r>
        <w:rPr>
          <w:rFonts w:ascii="Times New Roman" w:hAnsi="Times New Roman" w:cs="Times New Roman"/>
          <w:noProof/>
        </w:rPr>
        <w:t>5.3.2 Conclusions</w:t>
      </w:r>
      <w:bookmarkEnd w:id="58"/>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No recommendations were made in relation to the architecture of SIS II or the services offered by Central SIS II. Taken together with the results of the </w:t>
      </w:r>
      <w:r>
        <w:rPr>
          <w:rFonts w:eastAsia="Times New Roman" w:cs="Times New Roman"/>
          <w:noProof/>
          <w:szCs w:val="24"/>
        </w:rPr>
        <w:t>analyses of incidents in Central SIS II and the network, which showed that there had been no incidents where the integrity of SIS II data was compromised, the overall conclusion is that Central SIS II security is highly effective.</w:t>
      </w:r>
      <w:bookmarkEnd w:id="3"/>
      <w:bookmarkEnd w:id="2"/>
      <w:bookmarkEnd w:id="1"/>
    </w:p>
    <w:p w:rsidR="005A2500" w:rsidRDefault="005A2500">
      <w:pPr>
        <w:spacing w:after="0" w:line="240" w:lineRule="auto"/>
        <w:jc w:val="both"/>
        <w:rPr>
          <w:rFonts w:eastAsia="Times New Roman" w:cs="Times New Roman"/>
          <w:noProof/>
          <w:sz w:val="20"/>
          <w:szCs w:val="20"/>
        </w:rPr>
      </w:pPr>
    </w:p>
    <w:p w:rsidR="005A2500" w:rsidRDefault="002067F2">
      <w:pPr>
        <w:pStyle w:val="Heading1"/>
        <w:rPr>
          <w:noProof/>
        </w:rPr>
      </w:pPr>
      <w:bookmarkStart w:id="59" w:name="_Toc464738829"/>
      <w:r>
        <w:rPr>
          <w:noProof/>
        </w:rPr>
        <w:t xml:space="preserve">The results achieved by </w:t>
      </w:r>
      <w:r>
        <w:rPr>
          <w:noProof/>
        </w:rPr>
        <w:t>sis ii against the original objectives and the continuing validity of the underlying rationale of sis ii</w:t>
      </w:r>
      <w:bookmarkEnd w:id="59"/>
    </w:p>
    <w:p w:rsidR="005A2500" w:rsidRDefault="002067F2">
      <w:pPr>
        <w:pStyle w:val="Heading2"/>
        <w:rPr>
          <w:noProof/>
        </w:rPr>
      </w:pPr>
      <w:bookmarkStart w:id="60" w:name="_Toc464738830"/>
      <w:r>
        <w:rPr>
          <w:noProof/>
        </w:rPr>
        <w:t>6.1 Number of valid (non-expired) records 2013-2015</w:t>
      </w:r>
      <w:r>
        <w:rPr>
          <w:rStyle w:val="FootnoteReference"/>
          <w:rFonts w:ascii="Times New Roman Bold" w:hAnsi="Times New Roman Bold"/>
          <w:noProof/>
          <w:vertAlign w:val="superscript"/>
        </w:rPr>
        <w:footnoteReference w:id="15"/>
      </w:r>
      <w:bookmarkEnd w:id="60"/>
    </w:p>
    <w:p w:rsidR="005A2500" w:rsidRDefault="002067F2">
      <w:pPr>
        <w:pStyle w:val="Heading4"/>
        <w:rPr>
          <w:noProof/>
        </w:rPr>
      </w:pPr>
      <w:r>
        <w:rPr>
          <w:noProof/>
        </w:rPr>
        <w:t>Distribution and trends</w:t>
      </w: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In 2014 and 2015, the competent authorities of the Member States created m</w:t>
      </w:r>
      <w:r>
        <w:rPr>
          <w:rFonts w:eastAsia="Times New Roman" w:cs="Times New Roman"/>
          <w:noProof/>
          <w:szCs w:val="24"/>
        </w:rPr>
        <w:t>ore than 13 million alerts, a clear demonstration of the system’s importance for border control and facilitating law enforcement cooperation within the Schengen area and, thus, its EU added-value. It would have been impossible to achieve these results at r</w:t>
      </w:r>
      <w:r>
        <w:rPr>
          <w:rFonts w:eastAsia="Times New Roman" w:cs="Times New Roman"/>
          <w:noProof/>
          <w:szCs w:val="24"/>
        </w:rPr>
        <w:t>egional or national level.</w:t>
      </w:r>
    </w:p>
    <w:p w:rsidR="005A2500" w:rsidRDefault="005A2500">
      <w:pPr>
        <w:spacing w:after="0" w:line="240" w:lineRule="auto"/>
        <w:jc w:val="both"/>
        <w:rPr>
          <w:rFonts w:eastAsia="Times New Roman" w:cs="Times New Roman"/>
          <w:noProof/>
          <w:szCs w:val="24"/>
        </w:rPr>
      </w:pPr>
    </w:p>
    <w:tbl>
      <w:tblPr>
        <w:tblStyle w:val="TableGrid35"/>
        <w:tblW w:w="0" w:type="auto"/>
        <w:tblLook w:val="04A0" w:firstRow="1" w:lastRow="0" w:firstColumn="1" w:lastColumn="0" w:noHBand="0" w:noVBand="1"/>
      </w:tblPr>
      <w:tblGrid>
        <w:gridCol w:w="2322"/>
        <w:gridCol w:w="1614"/>
        <w:gridCol w:w="2126"/>
        <w:gridCol w:w="2126"/>
      </w:tblGrid>
      <w:tr w:rsidR="005A2500">
        <w:tc>
          <w:tcPr>
            <w:tcW w:w="2322"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Alert</w:t>
            </w:r>
          </w:p>
        </w:tc>
        <w:tc>
          <w:tcPr>
            <w:tcW w:w="1614"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2013</w:t>
            </w:r>
          </w:p>
        </w:tc>
        <w:tc>
          <w:tcPr>
            <w:tcW w:w="2126"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2014</w:t>
            </w:r>
          </w:p>
        </w:tc>
        <w:tc>
          <w:tcPr>
            <w:tcW w:w="2126"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2015</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Person</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861 900</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797 764</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793 878</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Vehicle</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3 241 809</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3 298 541</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3 401 517</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Aircraft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7</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10</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19</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Banknote</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265 968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267 123</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271 893</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Blank document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768 620</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981 211</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1 107 569</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Boat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1 046</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3 288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6 608</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Boat engine</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1 691</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9 735</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19 815</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Container</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96</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302</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Firearm</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431 121</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457 059</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486 154</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Industrial equipment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4 252</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42 783</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84 426</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Issued document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39 836 478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43 552 428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48 357 109</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Licence plate</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2 157 328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2 470 227</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2 786 092</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Security</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394 918</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1 432 409</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3 123 969</w:t>
            </w:r>
          </w:p>
        </w:tc>
      </w:tr>
      <w:tr w:rsidR="005A2500">
        <w:tc>
          <w:tcPr>
            <w:tcW w:w="2322"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 xml:space="preserve">Vehicle </w:t>
            </w:r>
            <w:r>
              <w:rPr>
                <w:rFonts w:eastAsiaTheme="minorHAnsi"/>
                <w:noProof/>
                <w:szCs w:val="24"/>
                <w:lang w:eastAsia="en-US"/>
              </w:rPr>
              <w:t>registration document</w:t>
            </w:r>
          </w:p>
        </w:tc>
        <w:tc>
          <w:tcPr>
            <w:tcW w:w="1614"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2 314 233</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2 657 355</w:t>
            </w:r>
          </w:p>
        </w:tc>
        <w:tc>
          <w:tcPr>
            <w:tcW w:w="2126" w:type="dxa"/>
          </w:tcPr>
          <w:p w:rsidR="005A2500" w:rsidRDefault="002067F2">
            <w:pPr>
              <w:spacing w:after="160" w:line="240" w:lineRule="auto"/>
              <w:jc w:val="both"/>
              <w:rPr>
                <w:rFonts w:eastAsiaTheme="minorHAnsi"/>
                <w:noProof/>
                <w:szCs w:val="24"/>
                <w:lang w:eastAsia="en-US"/>
              </w:rPr>
            </w:pPr>
            <w:r>
              <w:rPr>
                <w:rFonts w:eastAsiaTheme="minorHAnsi"/>
                <w:noProof/>
                <w:szCs w:val="24"/>
                <w:lang w:eastAsia="en-US"/>
              </w:rPr>
              <w:t>3 035 305</w:t>
            </w:r>
          </w:p>
        </w:tc>
      </w:tr>
      <w:tr w:rsidR="005A2500">
        <w:tc>
          <w:tcPr>
            <w:tcW w:w="2322"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Total alerts</w:t>
            </w:r>
          </w:p>
        </w:tc>
        <w:tc>
          <w:tcPr>
            <w:tcW w:w="1614"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50 279 389</w:t>
            </w:r>
          </w:p>
        </w:tc>
        <w:tc>
          <w:tcPr>
            <w:tcW w:w="2126"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55 970 029</w:t>
            </w:r>
          </w:p>
        </w:tc>
        <w:tc>
          <w:tcPr>
            <w:tcW w:w="2126" w:type="dxa"/>
          </w:tcPr>
          <w:p w:rsidR="005A2500" w:rsidRDefault="002067F2">
            <w:pPr>
              <w:spacing w:after="160" w:line="240" w:lineRule="auto"/>
              <w:jc w:val="both"/>
              <w:rPr>
                <w:rFonts w:eastAsiaTheme="minorHAnsi"/>
                <w:b/>
                <w:noProof/>
                <w:szCs w:val="24"/>
                <w:lang w:eastAsia="en-US"/>
              </w:rPr>
            </w:pPr>
            <w:r>
              <w:rPr>
                <w:rFonts w:eastAsiaTheme="minorHAnsi"/>
                <w:b/>
                <w:noProof/>
                <w:szCs w:val="24"/>
                <w:lang w:eastAsia="en-US"/>
              </w:rPr>
              <w:t>63 474 656</w:t>
            </w:r>
          </w:p>
        </w:tc>
      </w:tr>
    </w:tbl>
    <w:p w:rsidR="005A2500" w:rsidRDefault="005A2500">
      <w:pPr>
        <w:spacing w:after="0" w:line="240" w:lineRule="auto"/>
        <w:jc w:val="both"/>
        <w:rPr>
          <w:rFonts w:eastAsia="Times New Roman" w:cs="Times New Roman"/>
          <w:noProof/>
          <w:szCs w:val="24"/>
        </w:rPr>
      </w:pPr>
    </w:p>
    <w:p w:rsidR="005A2500" w:rsidRDefault="002067F2">
      <w:pPr>
        <w:pStyle w:val="Heading2"/>
        <w:rPr>
          <w:noProof/>
        </w:rPr>
      </w:pPr>
      <w:bookmarkStart w:id="61" w:name="_Toc464738831"/>
      <w:r>
        <w:rPr>
          <w:noProof/>
        </w:rPr>
        <w:t>6.2 The number of times SIS II has been accessed by end-users</w:t>
      </w:r>
      <w:bookmarkEnd w:id="61"/>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The legal instruments require statistics to be kept on the number of times SIS II data were accessed by end-users in the Member States. </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Queries in SIS II cover all checks of persons and objects.</w:t>
      </w:r>
      <w:r>
        <w:rPr>
          <w:rFonts w:eastAsia="Times New Roman" w:cs="Times New Roman"/>
          <w:noProof/>
          <w:sz w:val="20"/>
          <w:szCs w:val="20"/>
        </w:rPr>
        <w:t xml:space="preserve"> </w:t>
      </w:r>
      <w:r>
        <w:rPr>
          <w:rFonts w:eastAsia="Times New Roman" w:cs="Times New Roman"/>
          <w:noProof/>
          <w:szCs w:val="24"/>
        </w:rPr>
        <w:t>Most people will think of a law enforcement officer or bord</w:t>
      </w:r>
      <w:r>
        <w:rPr>
          <w:rFonts w:eastAsia="Times New Roman" w:cs="Times New Roman"/>
          <w:noProof/>
          <w:szCs w:val="24"/>
        </w:rPr>
        <w:t>er guard carrying out a check on a person, a document or a vehicle; a manual check. However, there are situations where checks are carried out in an automated fashion. This can be carried out on the licence plates of vehicles by ANPR systems, on cruise shi</w:t>
      </w:r>
      <w:r>
        <w:rPr>
          <w:rFonts w:eastAsia="Times New Roman" w:cs="Times New Roman"/>
          <w:noProof/>
          <w:szCs w:val="24"/>
        </w:rPr>
        <w:t>p manifests or on lists containing Passenger Name Records. Member States can report on these automated checks, if their computer systems allow such separation.</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In 2013 an overall figure per Member State was recorded but it became clear that this picture d</w:t>
      </w:r>
      <w:r>
        <w:rPr>
          <w:rFonts w:eastAsia="Times New Roman" w:cs="Times New Roman"/>
          <w:noProof/>
          <w:szCs w:val="24"/>
        </w:rPr>
        <w:t xml:space="preserve">id not provide sufficient detail to assess how SIS II was being used. As a result, the SISVIS Committee agreed to a more detailed break-down of the annual statistics. The statistics for 2014 and 2015 show queries carried out in SIS II, 'create, update and </w:t>
      </w:r>
      <w:r>
        <w:rPr>
          <w:rFonts w:eastAsia="Times New Roman" w:cs="Times New Roman"/>
          <w:noProof/>
          <w:szCs w:val="24"/>
        </w:rPr>
        <w:t xml:space="preserve">delete' transactions for alerts and transactions which change the expiry date of an alert, thereby prolonging its life in SIS II. </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  </w:t>
      </w:r>
    </w:p>
    <w:p w:rsidR="005A2500" w:rsidRDefault="005A2500">
      <w:pPr>
        <w:spacing w:after="0" w:line="240" w:lineRule="auto"/>
        <w:jc w:val="both"/>
        <w:rPr>
          <w:rFonts w:eastAsia="Times New Roman" w:cs="Times New Roman"/>
          <w:noProof/>
          <w:sz w:val="20"/>
          <w:szCs w:val="20"/>
        </w:rPr>
      </w:pPr>
    </w:p>
    <w:p w:rsidR="005A2500" w:rsidRDefault="002067F2">
      <w:pPr>
        <w:spacing w:after="0" w:line="240" w:lineRule="auto"/>
        <w:jc w:val="both"/>
        <w:rPr>
          <w:rFonts w:eastAsia="Times New Roman" w:cs="Times New Roman"/>
          <w:noProof/>
          <w:sz w:val="20"/>
          <w:szCs w:val="20"/>
        </w:rPr>
      </w:pPr>
      <w:r>
        <w:rPr>
          <w:rFonts w:eastAsia="Times New Roman" w:cs="Times New Roman"/>
          <w:noProof/>
          <w:sz w:val="20"/>
          <w:szCs w:val="20"/>
          <w:lang w:eastAsia="en-GB"/>
        </w:rPr>
        <w:drawing>
          <wp:inline distT="0" distB="0" distL="0" distR="0">
            <wp:extent cx="2375325" cy="10972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9827" cy="1127076"/>
                    </a:xfrm>
                    <a:prstGeom prst="rect">
                      <a:avLst/>
                    </a:prstGeom>
                    <a:noFill/>
                  </pic:spPr>
                </pic:pic>
              </a:graphicData>
            </a:graphic>
          </wp:inline>
        </w:drawing>
      </w:r>
    </w:p>
    <w:p w:rsidR="005A2500" w:rsidRDefault="005A2500">
      <w:pPr>
        <w:spacing w:after="0" w:line="240" w:lineRule="auto"/>
        <w:jc w:val="both"/>
        <w:rPr>
          <w:rFonts w:eastAsia="Times New Roman" w:cs="Times New Roman"/>
          <w:b/>
          <w:noProof/>
          <w:sz w:val="20"/>
          <w:szCs w:val="20"/>
        </w:rPr>
      </w:pPr>
    </w:p>
    <w:p w:rsidR="005A2500" w:rsidRDefault="002067F2">
      <w:pPr>
        <w:spacing w:after="0" w:line="240" w:lineRule="auto"/>
        <w:jc w:val="both"/>
        <w:rPr>
          <w:rFonts w:eastAsia="Times New Roman" w:cs="Times New Roman"/>
          <w:noProof/>
          <w:sz w:val="20"/>
          <w:szCs w:val="20"/>
        </w:rPr>
      </w:pPr>
      <w:r>
        <w:rPr>
          <w:rFonts w:eastAsia="Times New Roman" w:cs="Times New Roman"/>
          <w:noProof/>
          <w:sz w:val="20"/>
          <w:szCs w:val="20"/>
          <w:lang w:eastAsia="en-GB"/>
        </w:rPr>
        <w:drawing>
          <wp:inline distT="0" distB="0" distL="0" distR="0">
            <wp:extent cx="2362200" cy="12216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0797" cy="1251942"/>
                    </a:xfrm>
                    <a:prstGeom prst="rect">
                      <a:avLst/>
                    </a:prstGeom>
                    <a:noFill/>
                  </pic:spPr>
                </pic:pic>
              </a:graphicData>
            </a:graphic>
          </wp:inline>
        </w:drawing>
      </w:r>
    </w:p>
    <w:p w:rsidR="005A2500" w:rsidRDefault="005A2500">
      <w:pPr>
        <w:spacing w:after="0" w:line="240" w:lineRule="auto"/>
        <w:jc w:val="both"/>
        <w:rPr>
          <w:rFonts w:eastAsia="Times New Roman" w:cs="Times New Roman"/>
          <w:noProof/>
          <w:sz w:val="20"/>
          <w:szCs w:val="20"/>
        </w:rPr>
      </w:pPr>
    </w:p>
    <w:p w:rsidR="005A2500" w:rsidRDefault="002067F2">
      <w:pPr>
        <w:spacing w:after="0" w:line="240" w:lineRule="auto"/>
        <w:jc w:val="both"/>
        <w:rPr>
          <w:rFonts w:eastAsia="Times New Roman" w:cs="Times New Roman"/>
          <w:noProof/>
          <w:sz w:val="20"/>
          <w:szCs w:val="20"/>
        </w:rPr>
      </w:pPr>
      <w:r>
        <w:rPr>
          <w:rFonts w:eastAsia="Times New Roman" w:cs="Times New Roman"/>
          <w:noProof/>
          <w:sz w:val="20"/>
          <w:szCs w:val="20"/>
          <w:lang w:eastAsia="en-GB"/>
        </w:rPr>
        <w:drawing>
          <wp:inline distT="0" distB="0" distL="0" distR="0">
            <wp:extent cx="2340864" cy="12941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9220" cy="1320863"/>
                    </a:xfrm>
                    <a:prstGeom prst="rect">
                      <a:avLst/>
                    </a:prstGeom>
                    <a:noFill/>
                  </pic:spPr>
                </pic:pic>
              </a:graphicData>
            </a:graphic>
          </wp:inline>
        </w:drawing>
      </w:r>
    </w:p>
    <w:p w:rsidR="005A2500" w:rsidRDefault="005A2500">
      <w:pPr>
        <w:spacing w:after="0" w:line="240" w:lineRule="auto"/>
        <w:jc w:val="both"/>
        <w:rPr>
          <w:rFonts w:eastAsia="Times New Roman" w:cs="Times New Roman"/>
          <w:noProof/>
          <w:sz w:val="20"/>
          <w:szCs w:val="20"/>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The usefulness of SIS is diminished, however, that in certain Member States the national police or immigration </w:t>
      </w:r>
      <w:r>
        <w:rPr>
          <w:rFonts w:eastAsia="Times New Roman" w:cs="Times New Roman"/>
          <w:noProof/>
          <w:szCs w:val="24"/>
        </w:rPr>
        <w:t>databases are not searched in parallel with SIS therefore the SIS search must be carried out with a separate search transaction depending on the consideration of the end-users. It has been noticed in the course of Schengen evaluations that the number of SI</w:t>
      </w:r>
      <w:r>
        <w:rPr>
          <w:rFonts w:eastAsia="Times New Roman" w:cs="Times New Roman"/>
          <w:noProof/>
          <w:szCs w:val="24"/>
        </w:rPr>
        <w:t>S searches was significantly lower if the SIS was not incorporated in a parallel search mechanism. In such cases the cross-border dimension of a crime may be missed.</w:t>
      </w:r>
    </w:p>
    <w:p w:rsidR="005A2500" w:rsidRDefault="002067F2">
      <w:pPr>
        <w:pStyle w:val="Heading2"/>
        <w:rPr>
          <w:noProof/>
        </w:rPr>
      </w:pPr>
      <w:bookmarkStart w:id="62" w:name="_Toc464738832"/>
      <w:r>
        <w:rPr>
          <w:noProof/>
        </w:rPr>
        <w:t>6.3 Overall hits</w:t>
      </w:r>
      <w:bookmarkEnd w:id="62"/>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A hit on an alert is defined in the SIRENE Manual as follows:</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ind w:left="720"/>
        <w:jc w:val="both"/>
        <w:rPr>
          <w:rFonts w:eastAsia="Times New Roman" w:cs="Times New Roman"/>
          <w:i/>
          <w:noProof/>
          <w:szCs w:val="24"/>
        </w:rPr>
      </w:pPr>
      <w:r>
        <w:rPr>
          <w:rFonts w:eastAsia="Times New Roman" w:cs="Times New Roman"/>
          <w:i/>
          <w:noProof/>
          <w:szCs w:val="24"/>
        </w:rPr>
        <w:t xml:space="preserve">A hit </w:t>
      </w:r>
      <w:r>
        <w:rPr>
          <w:rFonts w:eastAsia="Times New Roman" w:cs="Times New Roman"/>
          <w:i/>
          <w:noProof/>
          <w:szCs w:val="24"/>
        </w:rPr>
        <w:t>occurs in SIS II when:</w:t>
      </w:r>
    </w:p>
    <w:p w:rsidR="005A2500" w:rsidRDefault="002067F2">
      <w:pPr>
        <w:spacing w:after="0" w:line="240" w:lineRule="auto"/>
        <w:ind w:left="720"/>
        <w:jc w:val="both"/>
        <w:rPr>
          <w:rFonts w:eastAsia="Times New Roman" w:cs="Times New Roman"/>
          <w:i/>
          <w:noProof/>
          <w:szCs w:val="24"/>
        </w:rPr>
      </w:pPr>
      <w:r>
        <w:rPr>
          <w:rFonts w:eastAsia="Times New Roman" w:cs="Times New Roman"/>
          <w:i/>
          <w:noProof/>
          <w:szCs w:val="24"/>
        </w:rPr>
        <w:t>(a) a search is conducted by a user,</w:t>
      </w:r>
    </w:p>
    <w:p w:rsidR="005A2500" w:rsidRDefault="002067F2">
      <w:pPr>
        <w:spacing w:after="0" w:line="240" w:lineRule="auto"/>
        <w:ind w:left="720"/>
        <w:jc w:val="both"/>
        <w:rPr>
          <w:rFonts w:eastAsia="Times New Roman" w:cs="Times New Roman"/>
          <w:i/>
          <w:noProof/>
          <w:szCs w:val="24"/>
        </w:rPr>
      </w:pPr>
      <w:r>
        <w:rPr>
          <w:rFonts w:eastAsia="Times New Roman" w:cs="Times New Roman"/>
          <w:i/>
          <w:noProof/>
          <w:szCs w:val="24"/>
        </w:rPr>
        <w:t>(b) the search reveals a foreign alert in SIS II,</w:t>
      </w:r>
    </w:p>
    <w:p w:rsidR="005A2500" w:rsidRDefault="002067F2">
      <w:pPr>
        <w:spacing w:after="0" w:line="240" w:lineRule="auto"/>
        <w:ind w:left="720"/>
        <w:jc w:val="both"/>
        <w:rPr>
          <w:rFonts w:eastAsia="Times New Roman" w:cs="Times New Roman"/>
          <w:i/>
          <w:noProof/>
          <w:szCs w:val="24"/>
        </w:rPr>
      </w:pPr>
      <w:r>
        <w:rPr>
          <w:rFonts w:eastAsia="Times New Roman" w:cs="Times New Roman"/>
          <w:i/>
          <w:noProof/>
          <w:szCs w:val="24"/>
        </w:rPr>
        <w:t>(c) data concerning the alert in SIS II matches the search data, and</w:t>
      </w:r>
    </w:p>
    <w:p w:rsidR="005A2500" w:rsidRDefault="002067F2">
      <w:pPr>
        <w:spacing w:after="0" w:line="240" w:lineRule="auto"/>
        <w:ind w:left="720"/>
        <w:jc w:val="both"/>
        <w:rPr>
          <w:rFonts w:eastAsia="Times New Roman" w:cs="Times New Roman"/>
          <w:i/>
          <w:noProof/>
          <w:szCs w:val="24"/>
        </w:rPr>
      </w:pPr>
      <w:r>
        <w:rPr>
          <w:rFonts w:eastAsia="Times New Roman" w:cs="Times New Roman"/>
          <w:i/>
          <w:noProof/>
          <w:szCs w:val="24"/>
        </w:rPr>
        <w:t>(d) further actions are requested as a result of the hit</w:t>
      </w:r>
    </w:p>
    <w:p w:rsidR="005A2500" w:rsidRDefault="005A2500">
      <w:pPr>
        <w:spacing w:after="0" w:line="240" w:lineRule="auto"/>
        <w:ind w:left="720"/>
        <w:jc w:val="both"/>
        <w:rPr>
          <w:rFonts w:eastAsia="Times New Roman" w:cs="Times New Roman"/>
          <w:i/>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 figures used re</w:t>
      </w:r>
      <w:r>
        <w:rPr>
          <w:rFonts w:eastAsia="Times New Roman" w:cs="Times New Roman"/>
          <w:noProof/>
          <w:szCs w:val="24"/>
        </w:rPr>
        <w:t>flect the hits achieved by Member States on their own territory on alerts issued by other Member States.</w:t>
      </w:r>
    </w:p>
    <w:p w:rsidR="005A2500" w:rsidRDefault="005A2500">
      <w:pPr>
        <w:spacing w:after="0" w:line="240" w:lineRule="auto"/>
        <w:jc w:val="both"/>
        <w:rPr>
          <w:rFonts w:eastAsia="Times New Roman" w:cs="Times New Roman"/>
          <w:noProof/>
          <w:szCs w:val="24"/>
        </w:rPr>
      </w:pPr>
    </w:p>
    <w:tbl>
      <w:tblPr>
        <w:tblStyle w:val="TableGrid37"/>
        <w:tblW w:w="0" w:type="auto"/>
        <w:tblLook w:val="04A0" w:firstRow="1" w:lastRow="0" w:firstColumn="1" w:lastColumn="0" w:noHBand="0" w:noVBand="1"/>
      </w:tblPr>
      <w:tblGrid>
        <w:gridCol w:w="2322"/>
        <w:gridCol w:w="1188"/>
        <w:gridCol w:w="1134"/>
        <w:gridCol w:w="1134"/>
        <w:gridCol w:w="1134"/>
      </w:tblGrid>
      <w:tr w:rsidR="005A2500">
        <w:tc>
          <w:tcPr>
            <w:tcW w:w="2322" w:type="dxa"/>
          </w:tcPr>
          <w:p w:rsidR="005A2500" w:rsidRDefault="002067F2">
            <w:pPr>
              <w:spacing w:line="240" w:lineRule="auto"/>
              <w:jc w:val="both"/>
              <w:rPr>
                <w:b/>
                <w:noProof/>
                <w:szCs w:val="24"/>
              </w:rPr>
            </w:pPr>
            <w:r>
              <w:rPr>
                <w:b/>
                <w:noProof/>
                <w:szCs w:val="24"/>
              </w:rPr>
              <w:t>HITS</w:t>
            </w:r>
          </w:p>
        </w:tc>
        <w:tc>
          <w:tcPr>
            <w:tcW w:w="1188" w:type="dxa"/>
          </w:tcPr>
          <w:p w:rsidR="005A2500" w:rsidRDefault="002067F2">
            <w:pPr>
              <w:spacing w:line="240" w:lineRule="auto"/>
              <w:jc w:val="both"/>
              <w:rPr>
                <w:b/>
                <w:noProof/>
                <w:szCs w:val="24"/>
              </w:rPr>
            </w:pPr>
            <w:r>
              <w:rPr>
                <w:b/>
                <w:noProof/>
                <w:szCs w:val="24"/>
              </w:rPr>
              <w:t>2013</w:t>
            </w:r>
          </w:p>
        </w:tc>
        <w:tc>
          <w:tcPr>
            <w:tcW w:w="1134" w:type="dxa"/>
          </w:tcPr>
          <w:p w:rsidR="005A2500" w:rsidRDefault="002067F2">
            <w:pPr>
              <w:spacing w:line="240" w:lineRule="auto"/>
              <w:jc w:val="both"/>
              <w:rPr>
                <w:b/>
                <w:noProof/>
                <w:szCs w:val="24"/>
              </w:rPr>
            </w:pPr>
            <w:r>
              <w:rPr>
                <w:b/>
                <w:noProof/>
                <w:szCs w:val="24"/>
              </w:rPr>
              <w:t>2014</w:t>
            </w:r>
          </w:p>
        </w:tc>
        <w:tc>
          <w:tcPr>
            <w:tcW w:w="1134" w:type="dxa"/>
          </w:tcPr>
          <w:p w:rsidR="005A2500" w:rsidRDefault="002067F2">
            <w:pPr>
              <w:spacing w:line="240" w:lineRule="auto"/>
              <w:jc w:val="both"/>
              <w:rPr>
                <w:b/>
                <w:noProof/>
                <w:szCs w:val="24"/>
              </w:rPr>
            </w:pPr>
            <w:r>
              <w:rPr>
                <w:b/>
                <w:noProof/>
                <w:szCs w:val="24"/>
              </w:rPr>
              <w:t>2015</w:t>
            </w:r>
          </w:p>
        </w:tc>
        <w:tc>
          <w:tcPr>
            <w:tcW w:w="1134" w:type="dxa"/>
          </w:tcPr>
          <w:p w:rsidR="005A2500" w:rsidRDefault="002067F2">
            <w:pPr>
              <w:spacing w:line="240" w:lineRule="auto"/>
              <w:jc w:val="both"/>
              <w:rPr>
                <w:b/>
                <w:noProof/>
                <w:szCs w:val="24"/>
              </w:rPr>
            </w:pPr>
            <w:r>
              <w:rPr>
                <w:b/>
                <w:noProof/>
                <w:szCs w:val="24"/>
              </w:rPr>
              <w:t>TOTAL</w:t>
            </w:r>
          </w:p>
        </w:tc>
      </w:tr>
      <w:tr w:rsidR="005A2500">
        <w:tc>
          <w:tcPr>
            <w:tcW w:w="2322" w:type="dxa"/>
          </w:tcPr>
          <w:p w:rsidR="005A2500" w:rsidRDefault="002067F2">
            <w:pPr>
              <w:spacing w:line="240" w:lineRule="auto"/>
              <w:jc w:val="both"/>
              <w:rPr>
                <w:b/>
                <w:noProof/>
                <w:szCs w:val="24"/>
              </w:rPr>
            </w:pPr>
            <w:r>
              <w:rPr>
                <w:b/>
                <w:noProof/>
                <w:szCs w:val="24"/>
              </w:rPr>
              <w:t>Art 26 of the SIS II Decision</w:t>
            </w:r>
          </w:p>
        </w:tc>
        <w:tc>
          <w:tcPr>
            <w:tcW w:w="1188" w:type="dxa"/>
          </w:tcPr>
          <w:p w:rsidR="005A2500" w:rsidRDefault="002067F2">
            <w:pPr>
              <w:spacing w:line="240" w:lineRule="auto"/>
              <w:jc w:val="both"/>
              <w:rPr>
                <w:noProof/>
                <w:szCs w:val="24"/>
              </w:rPr>
            </w:pPr>
            <w:r>
              <w:rPr>
                <w:noProof/>
                <w:szCs w:val="24"/>
              </w:rPr>
              <w:t>5 777</w:t>
            </w:r>
          </w:p>
        </w:tc>
        <w:tc>
          <w:tcPr>
            <w:tcW w:w="1134" w:type="dxa"/>
          </w:tcPr>
          <w:p w:rsidR="005A2500" w:rsidRDefault="002067F2">
            <w:pPr>
              <w:spacing w:line="240" w:lineRule="auto"/>
              <w:jc w:val="both"/>
              <w:rPr>
                <w:noProof/>
                <w:szCs w:val="24"/>
              </w:rPr>
            </w:pPr>
            <w:r>
              <w:rPr>
                <w:noProof/>
                <w:szCs w:val="24"/>
              </w:rPr>
              <w:t>8 774</w:t>
            </w:r>
          </w:p>
        </w:tc>
        <w:tc>
          <w:tcPr>
            <w:tcW w:w="1134" w:type="dxa"/>
          </w:tcPr>
          <w:p w:rsidR="005A2500" w:rsidRDefault="002067F2">
            <w:pPr>
              <w:spacing w:line="240" w:lineRule="auto"/>
              <w:jc w:val="both"/>
              <w:rPr>
                <w:noProof/>
                <w:szCs w:val="24"/>
              </w:rPr>
            </w:pPr>
            <w:r>
              <w:rPr>
                <w:noProof/>
                <w:szCs w:val="24"/>
              </w:rPr>
              <w:t>11 156</w:t>
            </w:r>
          </w:p>
        </w:tc>
        <w:tc>
          <w:tcPr>
            <w:tcW w:w="1134" w:type="dxa"/>
          </w:tcPr>
          <w:p w:rsidR="005A2500" w:rsidRDefault="002067F2">
            <w:pPr>
              <w:spacing w:line="240" w:lineRule="auto"/>
              <w:jc w:val="both"/>
              <w:rPr>
                <w:noProof/>
                <w:szCs w:val="24"/>
              </w:rPr>
            </w:pPr>
            <w:r>
              <w:rPr>
                <w:noProof/>
                <w:szCs w:val="24"/>
              </w:rPr>
              <w:t>25 707</w:t>
            </w:r>
          </w:p>
        </w:tc>
      </w:tr>
      <w:tr w:rsidR="005A2500">
        <w:tc>
          <w:tcPr>
            <w:tcW w:w="2322" w:type="dxa"/>
          </w:tcPr>
          <w:p w:rsidR="005A2500" w:rsidRDefault="002067F2">
            <w:pPr>
              <w:spacing w:line="240" w:lineRule="auto"/>
              <w:jc w:val="both"/>
              <w:rPr>
                <w:b/>
                <w:noProof/>
                <w:szCs w:val="24"/>
              </w:rPr>
            </w:pPr>
            <w:r>
              <w:rPr>
                <w:b/>
                <w:noProof/>
                <w:szCs w:val="24"/>
              </w:rPr>
              <w:t>Art 24 of the SIS II Regulation</w:t>
            </w:r>
          </w:p>
        </w:tc>
        <w:tc>
          <w:tcPr>
            <w:tcW w:w="1188" w:type="dxa"/>
          </w:tcPr>
          <w:p w:rsidR="005A2500" w:rsidRDefault="002067F2">
            <w:pPr>
              <w:spacing w:line="240" w:lineRule="auto"/>
              <w:jc w:val="both"/>
              <w:rPr>
                <w:noProof/>
                <w:szCs w:val="24"/>
              </w:rPr>
            </w:pPr>
            <w:r>
              <w:rPr>
                <w:noProof/>
                <w:szCs w:val="24"/>
              </w:rPr>
              <w:t>22 702</w:t>
            </w:r>
          </w:p>
        </w:tc>
        <w:tc>
          <w:tcPr>
            <w:tcW w:w="1134" w:type="dxa"/>
          </w:tcPr>
          <w:p w:rsidR="005A2500" w:rsidRDefault="002067F2">
            <w:pPr>
              <w:spacing w:line="240" w:lineRule="auto"/>
              <w:jc w:val="both"/>
              <w:rPr>
                <w:noProof/>
                <w:szCs w:val="24"/>
              </w:rPr>
            </w:pPr>
            <w:r>
              <w:rPr>
                <w:noProof/>
                <w:szCs w:val="24"/>
              </w:rPr>
              <w:t>25 888</w:t>
            </w:r>
          </w:p>
        </w:tc>
        <w:tc>
          <w:tcPr>
            <w:tcW w:w="1134" w:type="dxa"/>
          </w:tcPr>
          <w:p w:rsidR="005A2500" w:rsidRDefault="002067F2">
            <w:pPr>
              <w:spacing w:line="240" w:lineRule="auto"/>
              <w:jc w:val="both"/>
              <w:rPr>
                <w:noProof/>
                <w:szCs w:val="24"/>
              </w:rPr>
            </w:pPr>
            <w:r>
              <w:rPr>
                <w:noProof/>
                <w:szCs w:val="24"/>
              </w:rPr>
              <w:t>30 501</w:t>
            </w:r>
          </w:p>
        </w:tc>
        <w:tc>
          <w:tcPr>
            <w:tcW w:w="1134" w:type="dxa"/>
          </w:tcPr>
          <w:p w:rsidR="005A2500" w:rsidRDefault="002067F2">
            <w:pPr>
              <w:spacing w:line="240" w:lineRule="auto"/>
              <w:jc w:val="both"/>
              <w:rPr>
                <w:noProof/>
                <w:szCs w:val="24"/>
              </w:rPr>
            </w:pPr>
            <w:r>
              <w:rPr>
                <w:noProof/>
                <w:szCs w:val="24"/>
              </w:rPr>
              <w:t>79 091</w:t>
            </w:r>
          </w:p>
        </w:tc>
      </w:tr>
      <w:tr w:rsidR="005A2500">
        <w:tc>
          <w:tcPr>
            <w:tcW w:w="2322" w:type="dxa"/>
          </w:tcPr>
          <w:p w:rsidR="005A2500" w:rsidRDefault="002067F2">
            <w:pPr>
              <w:spacing w:line="240" w:lineRule="auto"/>
              <w:jc w:val="both"/>
              <w:rPr>
                <w:b/>
                <w:noProof/>
                <w:szCs w:val="24"/>
              </w:rPr>
            </w:pPr>
            <w:r>
              <w:rPr>
                <w:b/>
                <w:noProof/>
                <w:szCs w:val="24"/>
              </w:rPr>
              <w:t xml:space="preserve">Art </w:t>
            </w:r>
            <w:r>
              <w:rPr>
                <w:b/>
                <w:noProof/>
                <w:szCs w:val="24"/>
              </w:rPr>
              <w:t>32 of the SIS II Decision</w:t>
            </w:r>
          </w:p>
        </w:tc>
        <w:tc>
          <w:tcPr>
            <w:tcW w:w="1188" w:type="dxa"/>
          </w:tcPr>
          <w:p w:rsidR="005A2500" w:rsidRDefault="002067F2">
            <w:pPr>
              <w:spacing w:line="240" w:lineRule="auto"/>
              <w:jc w:val="both"/>
              <w:rPr>
                <w:noProof/>
                <w:szCs w:val="24"/>
              </w:rPr>
            </w:pPr>
            <w:r>
              <w:rPr>
                <w:noProof/>
                <w:szCs w:val="24"/>
              </w:rPr>
              <w:t>2 667</w:t>
            </w:r>
          </w:p>
        </w:tc>
        <w:tc>
          <w:tcPr>
            <w:tcW w:w="1134" w:type="dxa"/>
          </w:tcPr>
          <w:p w:rsidR="005A2500" w:rsidRDefault="002067F2">
            <w:pPr>
              <w:spacing w:line="240" w:lineRule="auto"/>
              <w:jc w:val="both"/>
              <w:rPr>
                <w:noProof/>
                <w:szCs w:val="24"/>
              </w:rPr>
            </w:pPr>
            <w:r>
              <w:rPr>
                <w:noProof/>
                <w:szCs w:val="24"/>
              </w:rPr>
              <w:t>3 961</w:t>
            </w:r>
          </w:p>
        </w:tc>
        <w:tc>
          <w:tcPr>
            <w:tcW w:w="1134" w:type="dxa"/>
          </w:tcPr>
          <w:p w:rsidR="005A2500" w:rsidRDefault="002067F2">
            <w:pPr>
              <w:spacing w:line="240" w:lineRule="auto"/>
              <w:jc w:val="both"/>
              <w:rPr>
                <w:noProof/>
                <w:szCs w:val="24"/>
              </w:rPr>
            </w:pPr>
            <w:r>
              <w:rPr>
                <w:noProof/>
                <w:szCs w:val="24"/>
              </w:rPr>
              <w:t>5 713</w:t>
            </w:r>
          </w:p>
        </w:tc>
        <w:tc>
          <w:tcPr>
            <w:tcW w:w="1134" w:type="dxa"/>
          </w:tcPr>
          <w:p w:rsidR="005A2500" w:rsidRDefault="002067F2">
            <w:pPr>
              <w:spacing w:line="240" w:lineRule="auto"/>
              <w:jc w:val="both"/>
              <w:rPr>
                <w:noProof/>
                <w:szCs w:val="24"/>
              </w:rPr>
            </w:pPr>
            <w:r>
              <w:rPr>
                <w:noProof/>
                <w:szCs w:val="24"/>
              </w:rPr>
              <w:t>12 341</w:t>
            </w:r>
          </w:p>
        </w:tc>
      </w:tr>
      <w:tr w:rsidR="005A2500">
        <w:tc>
          <w:tcPr>
            <w:tcW w:w="2322" w:type="dxa"/>
          </w:tcPr>
          <w:p w:rsidR="005A2500" w:rsidRDefault="002067F2">
            <w:pPr>
              <w:spacing w:line="240" w:lineRule="auto"/>
              <w:jc w:val="both"/>
              <w:rPr>
                <w:b/>
                <w:noProof/>
                <w:szCs w:val="24"/>
              </w:rPr>
            </w:pPr>
            <w:r>
              <w:rPr>
                <w:b/>
                <w:noProof/>
                <w:szCs w:val="24"/>
              </w:rPr>
              <w:t>Art 34 of the SIS II Decision</w:t>
            </w:r>
          </w:p>
        </w:tc>
        <w:tc>
          <w:tcPr>
            <w:tcW w:w="1188" w:type="dxa"/>
          </w:tcPr>
          <w:p w:rsidR="005A2500" w:rsidRDefault="002067F2">
            <w:pPr>
              <w:spacing w:line="240" w:lineRule="auto"/>
              <w:jc w:val="both"/>
              <w:rPr>
                <w:noProof/>
                <w:szCs w:val="24"/>
              </w:rPr>
            </w:pPr>
            <w:r>
              <w:rPr>
                <w:noProof/>
                <w:szCs w:val="24"/>
              </w:rPr>
              <w:t>18 068</w:t>
            </w:r>
          </w:p>
        </w:tc>
        <w:tc>
          <w:tcPr>
            <w:tcW w:w="1134" w:type="dxa"/>
          </w:tcPr>
          <w:p w:rsidR="005A2500" w:rsidRDefault="002067F2">
            <w:pPr>
              <w:spacing w:line="240" w:lineRule="auto"/>
              <w:jc w:val="both"/>
              <w:rPr>
                <w:noProof/>
                <w:szCs w:val="24"/>
              </w:rPr>
            </w:pPr>
            <w:r>
              <w:rPr>
                <w:noProof/>
                <w:szCs w:val="24"/>
              </w:rPr>
              <w:t>31 255</w:t>
            </w:r>
          </w:p>
        </w:tc>
        <w:tc>
          <w:tcPr>
            <w:tcW w:w="1134" w:type="dxa"/>
          </w:tcPr>
          <w:p w:rsidR="005A2500" w:rsidRDefault="002067F2">
            <w:pPr>
              <w:spacing w:line="240" w:lineRule="auto"/>
              <w:jc w:val="both"/>
              <w:rPr>
                <w:noProof/>
                <w:szCs w:val="24"/>
              </w:rPr>
            </w:pPr>
            <w:r>
              <w:rPr>
                <w:noProof/>
                <w:szCs w:val="24"/>
              </w:rPr>
              <w:t>34 511</w:t>
            </w:r>
          </w:p>
        </w:tc>
        <w:tc>
          <w:tcPr>
            <w:tcW w:w="1134" w:type="dxa"/>
          </w:tcPr>
          <w:p w:rsidR="005A2500" w:rsidRDefault="002067F2">
            <w:pPr>
              <w:spacing w:line="240" w:lineRule="auto"/>
              <w:jc w:val="both"/>
              <w:rPr>
                <w:noProof/>
                <w:szCs w:val="24"/>
              </w:rPr>
            </w:pPr>
            <w:r>
              <w:rPr>
                <w:noProof/>
                <w:szCs w:val="24"/>
              </w:rPr>
              <w:t>83 834</w:t>
            </w:r>
          </w:p>
        </w:tc>
      </w:tr>
      <w:tr w:rsidR="005A2500">
        <w:tc>
          <w:tcPr>
            <w:tcW w:w="2322" w:type="dxa"/>
          </w:tcPr>
          <w:p w:rsidR="005A2500" w:rsidRDefault="002067F2">
            <w:pPr>
              <w:spacing w:line="240" w:lineRule="auto"/>
              <w:jc w:val="both"/>
              <w:rPr>
                <w:b/>
                <w:noProof/>
                <w:szCs w:val="24"/>
              </w:rPr>
            </w:pPr>
            <w:r>
              <w:rPr>
                <w:b/>
                <w:noProof/>
                <w:szCs w:val="24"/>
              </w:rPr>
              <w:t>Art 36 of the SIS II Decision</w:t>
            </w:r>
          </w:p>
        </w:tc>
        <w:tc>
          <w:tcPr>
            <w:tcW w:w="1188" w:type="dxa"/>
          </w:tcPr>
          <w:p w:rsidR="005A2500" w:rsidRDefault="002067F2">
            <w:pPr>
              <w:spacing w:line="240" w:lineRule="auto"/>
              <w:jc w:val="both"/>
              <w:rPr>
                <w:noProof/>
                <w:szCs w:val="24"/>
              </w:rPr>
            </w:pPr>
            <w:r>
              <w:rPr>
                <w:noProof/>
                <w:szCs w:val="24"/>
              </w:rPr>
              <w:t>14 169</w:t>
            </w:r>
          </w:p>
        </w:tc>
        <w:tc>
          <w:tcPr>
            <w:tcW w:w="1134" w:type="dxa"/>
          </w:tcPr>
          <w:p w:rsidR="005A2500" w:rsidRDefault="002067F2">
            <w:pPr>
              <w:spacing w:line="240" w:lineRule="auto"/>
              <w:jc w:val="both"/>
              <w:rPr>
                <w:noProof/>
                <w:szCs w:val="24"/>
              </w:rPr>
            </w:pPr>
            <w:r>
              <w:rPr>
                <w:noProof/>
                <w:szCs w:val="24"/>
              </w:rPr>
              <w:t>23 942</w:t>
            </w:r>
          </w:p>
        </w:tc>
        <w:tc>
          <w:tcPr>
            <w:tcW w:w="1134" w:type="dxa"/>
          </w:tcPr>
          <w:p w:rsidR="005A2500" w:rsidRDefault="002067F2">
            <w:pPr>
              <w:spacing w:line="240" w:lineRule="auto"/>
              <w:jc w:val="both"/>
              <w:rPr>
                <w:noProof/>
                <w:szCs w:val="24"/>
              </w:rPr>
            </w:pPr>
            <w:r>
              <w:rPr>
                <w:noProof/>
                <w:szCs w:val="24"/>
              </w:rPr>
              <w:t>34 313</w:t>
            </w:r>
          </w:p>
        </w:tc>
        <w:tc>
          <w:tcPr>
            <w:tcW w:w="1134" w:type="dxa"/>
          </w:tcPr>
          <w:p w:rsidR="005A2500" w:rsidRDefault="002067F2">
            <w:pPr>
              <w:spacing w:line="240" w:lineRule="auto"/>
              <w:jc w:val="both"/>
              <w:rPr>
                <w:noProof/>
                <w:szCs w:val="24"/>
              </w:rPr>
            </w:pPr>
            <w:r>
              <w:rPr>
                <w:noProof/>
                <w:szCs w:val="24"/>
              </w:rPr>
              <w:t>72 424</w:t>
            </w:r>
          </w:p>
        </w:tc>
      </w:tr>
      <w:tr w:rsidR="005A2500">
        <w:tc>
          <w:tcPr>
            <w:tcW w:w="2322" w:type="dxa"/>
          </w:tcPr>
          <w:p w:rsidR="005A2500" w:rsidRDefault="002067F2">
            <w:pPr>
              <w:spacing w:line="240" w:lineRule="auto"/>
              <w:jc w:val="both"/>
              <w:rPr>
                <w:b/>
                <w:noProof/>
                <w:szCs w:val="24"/>
              </w:rPr>
            </w:pPr>
            <w:r>
              <w:rPr>
                <w:b/>
                <w:noProof/>
                <w:szCs w:val="24"/>
              </w:rPr>
              <w:t>Art 38 of the SIS II Decision</w:t>
            </w:r>
          </w:p>
        </w:tc>
        <w:tc>
          <w:tcPr>
            <w:tcW w:w="1188" w:type="dxa"/>
          </w:tcPr>
          <w:p w:rsidR="005A2500" w:rsidRDefault="002067F2">
            <w:pPr>
              <w:spacing w:line="240" w:lineRule="auto"/>
              <w:jc w:val="both"/>
              <w:rPr>
                <w:noProof/>
                <w:szCs w:val="24"/>
              </w:rPr>
            </w:pPr>
            <w:r>
              <w:rPr>
                <w:noProof/>
                <w:szCs w:val="24"/>
              </w:rPr>
              <w:t>23 439</w:t>
            </w:r>
          </w:p>
        </w:tc>
        <w:tc>
          <w:tcPr>
            <w:tcW w:w="1134" w:type="dxa"/>
          </w:tcPr>
          <w:p w:rsidR="005A2500" w:rsidRDefault="002067F2">
            <w:pPr>
              <w:spacing w:line="240" w:lineRule="auto"/>
              <w:jc w:val="both"/>
              <w:rPr>
                <w:noProof/>
                <w:szCs w:val="24"/>
              </w:rPr>
            </w:pPr>
            <w:r>
              <w:rPr>
                <w:noProof/>
                <w:szCs w:val="24"/>
              </w:rPr>
              <w:t>34 115</w:t>
            </w:r>
          </w:p>
        </w:tc>
        <w:tc>
          <w:tcPr>
            <w:tcW w:w="1134" w:type="dxa"/>
          </w:tcPr>
          <w:p w:rsidR="005A2500" w:rsidRDefault="002067F2">
            <w:pPr>
              <w:spacing w:line="240" w:lineRule="auto"/>
              <w:jc w:val="both"/>
              <w:rPr>
                <w:noProof/>
                <w:szCs w:val="24"/>
              </w:rPr>
            </w:pPr>
            <w:r>
              <w:rPr>
                <w:noProof/>
                <w:szCs w:val="24"/>
              </w:rPr>
              <w:t>40 253</w:t>
            </w:r>
          </w:p>
        </w:tc>
        <w:tc>
          <w:tcPr>
            <w:tcW w:w="1134" w:type="dxa"/>
          </w:tcPr>
          <w:p w:rsidR="005A2500" w:rsidRDefault="002067F2">
            <w:pPr>
              <w:spacing w:line="240" w:lineRule="auto"/>
              <w:jc w:val="both"/>
              <w:rPr>
                <w:noProof/>
                <w:szCs w:val="24"/>
              </w:rPr>
            </w:pPr>
            <w:r>
              <w:rPr>
                <w:noProof/>
                <w:szCs w:val="24"/>
              </w:rPr>
              <w:t>97 807</w:t>
            </w:r>
          </w:p>
        </w:tc>
      </w:tr>
      <w:tr w:rsidR="005A2500">
        <w:tc>
          <w:tcPr>
            <w:tcW w:w="2322" w:type="dxa"/>
          </w:tcPr>
          <w:p w:rsidR="005A2500" w:rsidRDefault="002067F2">
            <w:pPr>
              <w:spacing w:line="240" w:lineRule="auto"/>
              <w:jc w:val="both"/>
              <w:rPr>
                <w:b/>
                <w:noProof/>
                <w:szCs w:val="24"/>
              </w:rPr>
            </w:pPr>
            <w:r>
              <w:rPr>
                <w:b/>
                <w:noProof/>
                <w:szCs w:val="24"/>
              </w:rPr>
              <w:t>Total</w:t>
            </w:r>
          </w:p>
        </w:tc>
        <w:tc>
          <w:tcPr>
            <w:tcW w:w="1188" w:type="dxa"/>
          </w:tcPr>
          <w:p w:rsidR="005A2500" w:rsidRDefault="002067F2">
            <w:pPr>
              <w:spacing w:line="240" w:lineRule="auto"/>
              <w:jc w:val="both"/>
              <w:rPr>
                <w:b/>
                <w:noProof/>
                <w:szCs w:val="24"/>
              </w:rPr>
            </w:pPr>
            <w:r>
              <w:rPr>
                <w:b/>
                <w:noProof/>
                <w:szCs w:val="24"/>
              </w:rPr>
              <w:t xml:space="preserve">86 822 </w:t>
            </w:r>
            <w:r>
              <w:rPr>
                <w:rStyle w:val="FootnoteReference"/>
                <w:rFonts w:ascii="Times New Roman Bold" w:hAnsi="Times New Roman Bold"/>
                <w:b/>
                <w:noProof/>
                <w:sz w:val="24"/>
                <w:szCs w:val="24"/>
                <w:vertAlign w:val="superscript"/>
              </w:rPr>
              <w:footnoteReference w:id="16"/>
            </w:r>
          </w:p>
        </w:tc>
        <w:tc>
          <w:tcPr>
            <w:tcW w:w="1134" w:type="dxa"/>
          </w:tcPr>
          <w:p w:rsidR="005A2500" w:rsidRDefault="002067F2">
            <w:pPr>
              <w:spacing w:line="240" w:lineRule="auto"/>
              <w:jc w:val="both"/>
              <w:rPr>
                <w:b/>
                <w:noProof/>
                <w:szCs w:val="24"/>
              </w:rPr>
            </w:pPr>
            <w:r>
              <w:rPr>
                <w:b/>
                <w:noProof/>
                <w:szCs w:val="24"/>
              </w:rPr>
              <w:t>127 935</w:t>
            </w:r>
          </w:p>
        </w:tc>
        <w:tc>
          <w:tcPr>
            <w:tcW w:w="1134" w:type="dxa"/>
          </w:tcPr>
          <w:p w:rsidR="005A2500" w:rsidRDefault="002067F2">
            <w:pPr>
              <w:spacing w:line="240" w:lineRule="auto"/>
              <w:jc w:val="both"/>
              <w:rPr>
                <w:b/>
                <w:noProof/>
                <w:szCs w:val="24"/>
              </w:rPr>
            </w:pPr>
            <w:r>
              <w:rPr>
                <w:b/>
                <w:noProof/>
                <w:szCs w:val="24"/>
              </w:rPr>
              <w:t>156 447</w:t>
            </w:r>
          </w:p>
        </w:tc>
        <w:tc>
          <w:tcPr>
            <w:tcW w:w="1134" w:type="dxa"/>
          </w:tcPr>
          <w:p w:rsidR="005A2500" w:rsidRDefault="002067F2">
            <w:pPr>
              <w:spacing w:line="240" w:lineRule="auto"/>
              <w:jc w:val="both"/>
              <w:rPr>
                <w:b/>
                <w:noProof/>
                <w:szCs w:val="24"/>
              </w:rPr>
            </w:pPr>
            <w:r>
              <w:rPr>
                <w:b/>
                <w:noProof/>
                <w:szCs w:val="24"/>
              </w:rPr>
              <w:t>371 204</w:t>
            </w:r>
          </w:p>
        </w:tc>
      </w:tr>
    </w:tbl>
    <w:p w:rsidR="005A2500" w:rsidRDefault="005A2500">
      <w:pPr>
        <w:spacing w:after="0" w:line="240" w:lineRule="auto"/>
        <w:jc w:val="both"/>
        <w:rPr>
          <w:rFonts w:eastAsia="Times New Roman" w:cs="Times New Roman"/>
          <w:i/>
          <w:noProof/>
          <w:sz w:val="16"/>
          <w:szCs w:val="16"/>
        </w:rPr>
      </w:pPr>
    </w:p>
    <w:p w:rsidR="005A2500" w:rsidRDefault="002067F2">
      <w:pPr>
        <w:spacing w:after="0" w:line="240" w:lineRule="auto"/>
        <w:jc w:val="both"/>
        <w:rPr>
          <w:rFonts w:eastAsia="Times New Roman" w:cs="Times New Roman"/>
          <w:i/>
          <w:noProof/>
          <w:sz w:val="16"/>
          <w:szCs w:val="16"/>
        </w:rPr>
      </w:pPr>
      <w:r>
        <w:rPr>
          <w:rFonts w:eastAsia="Times New Roman" w:cs="Times New Roman"/>
          <w:i/>
          <w:noProof/>
          <w:sz w:val="16"/>
          <w:szCs w:val="16"/>
        </w:rPr>
        <w:t xml:space="preserve">Note: In this report when counting hits, the figures used are those reported by Member States on hits achieved on their individual territories on alerts issued by another Member State. This provides the most reliable data. Due to the entry into operations </w:t>
      </w:r>
      <w:r>
        <w:rPr>
          <w:rFonts w:eastAsia="Times New Roman" w:cs="Times New Roman"/>
          <w:i/>
          <w:noProof/>
          <w:sz w:val="16"/>
          <w:szCs w:val="16"/>
        </w:rPr>
        <w:t xml:space="preserve">of SIS II on 9 April 2013, the figures for 2013 are part-year figures. Accordingly, percentage increases will only be calculated on the difference between 2014 and 2015 in order to avoid distortion. The raw figures for the 267 days of 2013 when SIS II was </w:t>
      </w:r>
      <w:r>
        <w:rPr>
          <w:rFonts w:eastAsia="Times New Roman" w:cs="Times New Roman"/>
          <w:i/>
          <w:noProof/>
          <w:sz w:val="16"/>
          <w:szCs w:val="16"/>
        </w:rPr>
        <w:t xml:space="preserve">running have been provided.  </w:t>
      </w:r>
    </w:p>
    <w:p w:rsidR="005A2500" w:rsidRDefault="005A2500">
      <w:pPr>
        <w:spacing w:after="0" w:line="240" w:lineRule="auto"/>
        <w:jc w:val="both"/>
        <w:rPr>
          <w:rFonts w:eastAsia="Times New Roman" w:cs="Times New Roman"/>
          <w:noProof/>
          <w:sz w:val="20"/>
          <w:szCs w:val="20"/>
        </w:rPr>
      </w:pPr>
    </w:p>
    <w:p w:rsidR="005A2500" w:rsidRDefault="002067F2">
      <w:pPr>
        <w:pStyle w:val="Heading2"/>
        <w:rPr>
          <w:noProof/>
        </w:rPr>
      </w:pPr>
      <w:bookmarkStart w:id="63" w:name="_Toc464738833"/>
      <w:r>
        <w:rPr>
          <w:noProof/>
        </w:rPr>
        <w:t>6.4 Main identities, aliases and misused identities</w:t>
      </w:r>
      <w:bookmarkEnd w:id="63"/>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There was an increase in the total number of all identities</w:t>
      </w:r>
      <w:r>
        <w:rPr>
          <w:rFonts w:eastAsia="Times New Roman" w:cs="Times New Roman"/>
          <w:b/>
          <w:noProof/>
          <w:szCs w:val="24"/>
        </w:rPr>
        <w:t xml:space="preserve">. </w:t>
      </w:r>
      <w:r>
        <w:rPr>
          <w:rFonts w:eastAsia="Times New Roman" w:cs="Times New Roman"/>
          <w:noProof/>
          <w:szCs w:val="24"/>
        </w:rPr>
        <w:t>Given the overall fall in the total number of alerts on persons and a 3 % drop in main identities, this figure i</w:t>
      </w:r>
      <w:r>
        <w:rPr>
          <w:rFonts w:eastAsia="Times New Roman" w:cs="Times New Roman"/>
          <w:noProof/>
          <w:szCs w:val="24"/>
        </w:rPr>
        <w:t>ndicates an increase in the use of additional identities. These are either an alias (a false identity) or a misused identity (a potentially innocent person’s real identity being misused by another person; although it has been known for co-conspirators to r</w:t>
      </w:r>
      <w:r>
        <w:rPr>
          <w:rFonts w:eastAsia="Times New Roman" w:cs="Times New Roman"/>
          <w:noProof/>
          <w:szCs w:val="24"/>
        </w:rPr>
        <w:t>e-use one identity, based on the availability of documents for unlawful use). The number of aliases increased by almost 19 %.</w:t>
      </w:r>
    </w:p>
    <w:p w:rsidR="005A2500" w:rsidRDefault="005A2500">
      <w:pPr>
        <w:spacing w:after="0" w:line="240" w:lineRule="auto"/>
        <w:jc w:val="both"/>
        <w:rPr>
          <w:rFonts w:eastAsia="Times New Roman" w:cs="Times New Roman"/>
          <w:b/>
          <w:noProof/>
          <w:szCs w:val="24"/>
        </w:rPr>
      </w:pPr>
    </w:p>
    <w:tbl>
      <w:tblPr>
        <w:tblStyle w:val="TableGrid38"/>
        <w:tblW w:w="0" w:type="auto"/>
        <w:tblLook w:val="04A0" w:firstRow="1" w:lastRow="0" w:firstColumn="1" w:lastColumn="0" w:noHBand="0" w:noVBand="1"/>
      </w:tblPr>
      <w:tblGrid>
        <w:gridCol w:w="2223"/>
        <w:gridCol w:w="1484"/>
        <w:gridCol w:w="1486"/>
      </w:tblGrid>
      <w:tr w:rsidR="005A2500">
        <w:trPr>
          <w:trHeight w:val="276"/>
        </w:trPr>
        <w:tc>
          <w:tcPr>
            <w:tcW w:w="2223" w:type="dxa"/>
          </w:tcPr>
          <w:p w:rsidR="005A2500" w:rsidRDefault="005A2500">
            <w:pPr>
              <w:spacing w:line="240" w:lineRule="auto"/>
              <w:jc w:val="both"/>
              <w:rPr>
                <w:rFonts w:eastAsia="Calibri"/>
                <w:noProof/>
                <w:szCs w:val="24"/>
              </w:rPr>
            </w:pPr>
          </w:p>
        </w:tc>
        <w:tc>
          <w:tcPr>
            <w:tcW w:w="1484" w:type="dxa"/>
          </w:tcPr>
          <w:p w:rsidR="005A2500" w:rsidRDefault="002067F2">
            <w:pPr>
              <w:spacing w:line="240" w:lineRule="auto"/>
              <w:jc w:val="both"/>
              <w:rPr>
                <w:rFonts w:eastAsia="Calibri"/>
                <w:i/>
                <w:noProof/>
                <w:szCs w:val="24"/>
              </w:rPr>
            </w:pPr>
            <w:r>
              <w:rPr>
                <w:rFonts w:eastAsia="Calibri"/>
                <w:i/>
                <w:noProof/>
                <w:szCs w:val="24"/>
              </w:rPr>
              <w:t>2014</w:t>
            </w:r>
          </w:p>
        </w:tc>
        <w:tc>
          <w:tcPr>
            <w:tcW w:w="1486" w:type="dxa"/>
          </w:tcPr>
          <w:p w:rsidR="005A2500" w:rsidRDefault="002067F2">
            <w:pPr>
              <w:spacing w:line="240" w:lineRule="auto"/>
              <w:jc w:val="both"/>
              <w:rPr>
                <w:rFonts w:eastAsia="Calibri"/>
                <w:i/>
                <w:noProof/>
                <w:szCs w:val="24"/>
              </w:rPr>
            </w:pPr>
            <w:r>
              <w:rPr>
                <w:rFonts w:eastAsia="Calibri"/>
                <w:i/>
                <w:noProof/>
                <w:szCs w:val="24"/>
              </w:rPr>
              <w:t>2015</w:t>
            </w:r>
          </w:p>
        </w:tc>
      </w:tr>
      <w:tr w:rsidR="005A2500">
        <w:trPr>
          <w:trHeight w:val="288"/>
        </w:trPr>
        <w:tc>
          <w:tcPr>
            <w:tcW w:w="2223" w:type="dxa"/>
          </w:tcPr>
          <w:p w:rsidR="005A2500" w:rsidRDefault="002067F2">
            <w:pPr>
              <w:spacing w:line="240" w:lineRule="auto"/>
              <w:jc w:val="both"/>
              <w:rPr>
                <w:rFonts w:eastAsia="Calibri"/>
                <w:noProof/>
                <w:szCs w:val="24"/>
              </w:rPr>
            </w:pPr>
            <w:r>
              <w:rPr>
                <w:rFonts w:eastAsia="Calibri"/>
                <w:noProof/>
                <w:szCs w:val="24"/>
              </w:rPr>
              <w:t>Main identities</w:t>
            </w:r>
          </w:p>
        </w:tc>
        <w:tc>
          <w:tcPr>
            <w:tcW w:w="1484" w:type="dxa"/>
          </w:tcPr>
          <w:p w:rsidR="005A2500" w:rsidRDefault="002067F2">
            <w:pPr>
              <w:spacing w:line="240" w:lineRule="auto"/>
              <w:jc w:val="both"/>
              <w:rPr>
                <w:rFonts w:eastAsia="Calibri"/>
                <w:noProof/>
                <w:szCs w:val="24"/>
              </w:rPr>
            </w:pPr>
            <w:r>
              <w:rPr>
                <w:rFonts w:eastAsia="Calibri"/>
                <w:noProof/>
                <w:szCs w:val="24"/>
              </w:rPr>
              <w:t>756 391</w:t>
            </w:r>
          </w:p>
        </w:tc>
        <w:tc>
          <w:tcPr>
            <w:tcW w:w="1486" w:type="dxa"/>
          </w:tcPr>
          <w:p w:rsidR="005A2500" w:rsidRDefault="002067F2">
            <w:pPr>
              <w:spacing w:line="240" w:lineRule="auto"/>
              <w:jc w:val="both"/>
              <w:rPr>
                <w:rFonts w:eastAsia="Calibri"/>
                <w:noProof/>
                <w:szCs w:val="24"/>
              </w:rPr>
            </w:pPr>
            <w:r>
              <w:rPr>
                <w:rFonts w:eastAsia="Calibri"/>
                <w:noProof/>
                <w:szCs w:val="24"/>
              </w:rPr>
              <w:t>737 515</w:t>
            </w:r>
          </w:p>
        </w:tc>
      </w:tr>
      <w:tr w:rsidR="005A2500">
        <w:trPr>
          <w:trHeight w:val="276"/>
        </w:trPr>
        <w:tc>
          <w:tcPr>
            <w:tcW w:w="2223" w:type="dxa"/>
          </w:tcPr>
          <w:p w:rsidR="005A2500" w:rsidRDefault="002067F2">
            <w:pPr>
              <w:spacing w:line="240" w:lineRule="auto"/>
              <w:jc w:val="both"/>
              <w:rPr>
                <w:rFonts w:eastAsia="Calibri"/>
                <w:noProof/>
                <w:szCs w:val="24"/>
              </w:rPr>
            </w:pPr>
            <w:r>
              <w:rPr>
                <w:rFonts w:eastAsia="Calibri"/>
                <w:noProof/>
                <w:szCs w:val="24"/>
              </w:rPr>
              <w:t>Alias</w:t>
            </w:r>
          </w:p>
        </w:tc>
        <w:tc>
          <w:tcPr>
            <w:tcW w:w="1484" w:type="dxa"/>
          </w:tcPr>
          <w:p w:rsidR="005A2500" w:rsidRDefault="002067F2">
            <w:pPr>
              <w:spacing w:line="240" w:lineRule="auto"/>
              <w:jc w:val="both"/>
              <w:rPr>
                <w:rFonts w:eastAsia="Calibri"/>
                <w:noProof/>
                <w:szCs w:val="24"/>
              </w:rPr>
            </w:pPr>
            <w:r>
              <w:rPr>
                <w:rFonts w:eastAsia="Calibri"/>
                <w:noProof/>
                <w:szCs w:val="24"/>
              </w:rPr>
              <w:t>244 272</w:t>
            </w:r>
          </w:p>
        </w:tc>
        <w:tc>
          <w:tcPr>
            <w:tcW w:w="1486" w:type="dxa"/>
          </w:tcPr>
          <w:p w:rsidR="005A2500" w:rsidRDefault="002067F2">
            <w:pPr>
              <w:spacing w:line="240" w:lineRule="auto"/>
              <w:jc w:val="both"/>
              <w:rPr>
                <w:rFonts w:eastAsia="Calibri"/>
                <w:noProof/>
                <w:szCs w:val="24"/>
              </w:rPr>
            </w:pPr>
            <w:r>
              <w:rPr>
                <w:rFonts w:eastAsia="Calibri"/>
                <w:noProof/>
                <w:szCs w:val="24"/>
              </w:rPr>
              <w:t>290 443</w:t>
            </w:r>
          </w:p>
        </w:tc>
      </w:tr>
      <w:tr w:rsidR="005A2500">
        <w:trPr>
          <w:trHeight w:val="276"/>
        </w:trPr>
        <w:tc>
          <w:tcPr>
            <w:tcW w:w="2223" w:type="dxa"/>
          </w:tcPr>
          <w:p w:rsidR="005A2500" w:rsidRDefault="002067F2">
            <w:pPr>
              <w:spacing w:line="240" w:lineRule="auto"/>
              <w:jc w:val="both"/>
              <w:rPr>
                <w:rFonts w:eastAsia="Calibri"/>
                <w:noProof/>
                <w:szCs w:val="24"/>
              </w:rPr>
            </w:pPr>
            <w:r>
              <w:rPr>
                <w:rFonts w:eastAsia="Calibri"/>
                <w:noProof/>
                <w:szCs w:val="24"/>
              </w:rPr>
              <w:t>Misused identities</w:t>
            </w:r>
          </w:p>
        </w:tc>
        <w:tc>
          <w:tcPr>
            <w:tcW w:w="1484" w:type="dxa"/>
          </w:tcPr>
          <w:p w:rsidR="005A2500" w:rsidRDefault="002067F2">
            <w:pPr>
              <w:spacing w:line="240" w:lineRule="auto"/>
              <w:jc w:val="both"/>
              <w:rPr>
                <w:rFonts w:eastAsia="Calibri"/>
                <w:noProof/>
                <w:szCs w:val="24"/>
              </w:rPr>
            </w:pPr>
            <w:r>
              <w:rPr>
                <w:rFonts w:eastAsia="Calibri"/>
                <w:noProof/>
                <w:szCs w:val="24"/>
              </w:rPr>
              <w:t>115</w:t>
            </w:r>
          </w:p>
        </w:tc>
        <w:tc>
          <w:tcPr>
            <w:tcW w:w="1486" w:type="dxa"/>
          </w:tcPr>
          <w:p w:rsidR="005A2500" w:rsidRDefault="002067F2">
            <w:pPr>
              <w:spacing w:line="240" w:lineRule="auto"/>
              <w:jc w:val="both"/>
              <w:rPr>
                <w:rFonts w:eastAsia="Calibri"/>
                <w:noProof/>
                <w:szCs w:val="24"/>
              </w:rPr>
            </w:pPr>
            <w:r>
              <w:rPr>
                <w:rFonts w:eastAsia="Calibri"/>
                <w:noProof/>
                <w:szCs w:val="24"/>
              </w:rPr>
              <w:t>142</w:t>
            </w:r>
          </w:p>
        </w:tc>
      </w:tr>
      <w:tr w:rsidR="005A2500">
        <w:trPr>
          <w:trHeight w:val="288"/>
        </w:trPr>
        <w:tc>
          <w:tcPr>
            <w:tcW w:w="2223" w:type="dxa"/>
          </w:tcPr>
          <w:p w:rsidR="005A2500" w:rsidRDefault="002067F2">
            <w:pPr>
              <w:spacing w:line="240" w:lineRule="auto"/>
              <w:jc w:val="both"/>
              <w:rPr>
                <w:rFonts w:eastAsia="Calibri"/>
                <w:b/>
                <w:noProof/>
                <w:szCs w:val="24"/>
              </w:rPr>
            </w:pPr>
            <w:r>
              <w:rPr>
                <w:rFonts w:eastAsia="Calibri"/>
                <w:b/>
                <w:noProof/>
                <w:szCs w:val="24"/>
              </w:rPr>
              <w:t>TOTAL</w:t>
            </w:r>
          </w:p>
        </w:tc>
        <w:tc>
          <w:tcPr>
            <w:tcW w:w="1484" w:type="dxa"/>
          </w:tcPr>
          <w:p w:rsidR="005A2500" w:rsidRDefault="002067F2">
            <w:pPr>
              <w:spacing w:line="240" w:lineRule="auto"/>
              <w:jc w:val="both"/>
              <w:rPr>
                <w:rFonts w:eastAsia="Calibri"/>
                <w:b/>
                <w:noProof/>
                <w:szCs w:val="24"/>
              </w:rPr>
            </w:pPr>
            <w:r>
              <w:rPr>
                <w:rFonts w:eastAsia="Calibri"/>
                <w:b/>
                <w:noProof/>
                <w:szCs w:val="24"/>
              </w:rPr>
              <w:t>1 000 778</w:t>
            </w:r>
          </w:p>
        </w:tc>
        <w:tc>
          <w:tcPr>
            <w:tcW w:w="1486" w:type="dxa"/>
          </w:tcPr>
          <w:p w:rsidR="005A2500" w:rsidRDefault="002067F2">
            <w:pPr>
              <w:spacing w:line="240" w:lineRule="auto"/>
              <w:jc w:val="both"/>
              <w:rPr>
                <w:rFonts w:eastAsia="Calibri"/>
                <w:b/>
                <w:noProof/>
                <w:szCs w:val="24"/>
              </w:rPr>
            </w:pPr>
            <w:r>
              <w:rPr>
                <w:rFonts w:eastAsia="Calibri"/>
                <w:b/>
                <w:noProof/>
                <w:szCs w:val="24"/>
              </w:rPr>
              <w:t>1 028 090</w:t>
            </w:r>
          </w:p>
        </w:tc>
      </w:tr>
    </w:tbl>
    <w:p w:rsidR="005A2500" w:rsidRDefault="005A2500">
      <w:pPr>
        <w:pStyle w:val="Heading3"/>
        <w:rPr>
          <w:rFonts w:ascii="Times New Roman" w:hAnsi="Times New Roman" w:cs="Times New Roman"/>
          <w:noProof/>
        </w:rPr>
      </w:pPr>
    </w:p>
    <w:p w:rsidR="005A2500" w:rsidRDefault="002067F2">
      <w:pPr>
        <w:pStyle w:val="Heading2"/>
        <w:rPr>
          <w:noProof/>
        </w:rPr>
      </w:pPr>
      <w:bookmarkStart w:id="64" w:name="_Toc464738834"/>
      <w:r>
        <w:rPr>
          <w:noProof/>
        </w:rPr>
        <w:t xml:space="preserve">6.5 </w:t>
      </w:r>
      <w:r>
        <w:rPr>
          <w:noProof/>
        </w:rPr>
        <w:t>Authorities having a right to access alerts</w:t>
      </w:r>
      <w:bookmarkEnd w:id="64"/>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Access to data entered in SIS II and the right to search such data directly or in a copy of SIS II data is reserved to the authorities responsible for border control, other law enforcement and customs checks carr</w:t>
      </w:r>
      <w:r>
        <w:rPr>
          <w:rFonts w:eastAsia="Times New Roman" w:cs="Times New Roman"/>
          <w:noProof/>
          <w:szCs w:val="24"/>
        </w:rPr>
        <w:t xml:space="preserve">ied out within the Member State concerned, and the coordination of such checks by designated authorities. National judicial authorities, including those responsible for launching public prosecutions in criminal proceedings and for judicial inquiries prior </w:t>
      </w:r>
      <w:r>
        <w:rPr>
          <w:rFonts w:eastAsia="Times New Roman" w:cs="Times New Roman"/>
          <w:noProof/>
          <w:szCs w:val="24"/>
        </w:rPr>
        <w:t xml:space="preserve">to charge, may also access these data in carrying out their tasks, as provided for in national legislation, as can their coordinating authorities. </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 right to access and directly search data entered in SIS II and data on documents relating to persons en</w:t>
      </w:r>
      <w:r>
        <w:rPr>
          <w:rFonts w:eastAsia="Times New Roman" w:cs="Times New Roman"/>
          <w:noProof/>
          <w:szCs w:val="24"/>
        </w:rPr>
        <w:t xml:space="preserve">tered in accordance with Article 38(2)(d) and (e) of the SIS II Decision may be exercised by: </w:t>
      </w:r>
    </w:p>
    <w:p w:rsidR="005A2500" w:rsidRDefault="005A2500">
      <w:pPr>
        <w:spacing w:after="0" w:line="240" w:lineRule="auto"/>
        <w:jc w:val="both"/>
        <w:rPr>
          <w:rFonts w:eastAsia="Times New Roman" w:cs="Times New Roman"/>
          <w:noProof/>
          <w:szCs w:val="24"/>
        </w:rPr>
      </w:pPr>
    </w:p>
    <w:p w:rsidR="005A2500" w:rsidRDefault="002067F2">
      <w:pPr>
        <w:pStyle w:val="ListParagraph"/>
        <w:numPr>
          <w:ilvl w:val="0"/>
          <w:numId w:val="25"/>
        </w:numPr>
        <w:spacing w:after="0" w:line="240" w:lineRule="auto"/>
        <w:jc w:val="both"/>
        <w:rPr>
          <w:rFonts w:eastAsia="Times New Roman" w:cs="Times New Roman"/>
          <w:noProof/>
          <w:szCs w:val="24"/>
        </w:rPr>
      </w:pPr>
      <w:r>
        <w:rPr>
          <w:rFonts w:eastAsia="Times New Roman" w:cs="Times New Roman"/>
          <w:noProof/>
          <w:szCs w:val="24"/>
        </w:rPr>
        <w:t xml:space="preserve">the authorities responsible for issuing visas; </w:t>
      </w:r>
    </w:p>
    <w:p w:rsidR="005A2500" w:rsidRDefault="002067F2">
      <w:pPr>
        <w:pStyle w:val="ListParagraph"/>
        <w:numPr>
          <w:ilvl w:val="0"/>
          <w:numId w:val="25"/>
        </w:numPr>
        <w:spacing w:after="0" w:line="240" w:lineRule="auto"/>
        <w:jc w:val="both"/>
        <w:rPr>
          <w:rFonts w:eastAsia="Times New Roman" w:cs="Times New Roman"/>
          <w:noProof/>
          <w:szCs w:val="24"/>
        </w:rPr>
      </w:pPr>
      <w:r>
        <w:rPr>
          <w:rFonts w:eastAsia="Times New Roman" w:cs="Times New Roman"/>
          <w:noProof/>
          <w:szCs w:val="24"/>
        </w:rPr>
        <w:t xml:space="preserve">the central authorities responsible for examining visa applications and </w:t>
      </w:r>
    </w:p>
    <w:p w:rsidR="005A2500" w:rsidRDefault="002067F2">
      <w:pPr>
        <w:pStyle w:val="ListParagraph"/>
        <w:numPr>
          <w:ilvl w:val="0"/>
          <w:numId w:val="25"/>
        </w:numPr>
        <w:spacing w:after="0" w:line="240" w:lineRule="auto"/>
        <w:jc w:val="both"/>
        <w:rPr>
          <w:rFonts w:eastAsia="Times New Roman" w:cs="Times New Roman"/>
          <w:noProof/>
          <w:szCs w:val="24"/>
        </w:rPr>
      </w:pPr>
      <w:r>
        <w:rPr>
          <w:rFonts w:eastAsia="Times New Roman" w:cs="Times New Roman"/>
          <w:noProof/>
          <w:szCs w:val="24"/>
        </w:rPr>
        <w:t>the authorities responsible for issuing</w:t>
      </w:r>
      <w:r>
        <w:rPr>
          <w:rFonts w:eastAsia="Times New Roman" w:cs="Times New Roman"/>
          <w:noProof/>
          <w:szCs w:val="24"/>
        </w:rPr>
        <w:t xml:space="preserve"> residence permits and administering legislation relating to third-country nationals when applying the EU </w:t>
      </w:r>
      <w:r>
        <w:rPr>
          <w:rFonts w:eastAsia="Times New Roman" w:cs="Times New Roman"/>
          <w:i/>
          <w:noProof/>
          <w:szCs w:val="24"/>
        </w:rPr>
        <w:t>acquis</w:t>
      </w:r>
      <w:r>
        <w:rPr>
          <w:rFonts w:eastAsia="Times New Roman" w:cs="Times New Roman"/>
          <w:noProof/>
          <w:szCs w:val="24"/>
        </w:rPr>
        <w:t xml:space="preserve"> relating to the movement of persons.</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 use of SIS II by customs authorities varies. A questionnaire sent out on 11 January 2016 to the exper</w:t>
      </w:r>
      <w:r>
        <w:rPr>
          <w:rFonts w:eastAsia="Times New Roman" w:cs="Times New Roman"/>
          <w:noProof/>
          <w:szCs w:val="24"/>
        </w:rPr>
        <w:t>ts on the SISVIS Committee showed that, in most Member States, customs officers have read-only access to SIS II. In many Member States, SIS II is mainly used within the course of a customs-related criminal investigation. SIS II is not systematically consul</w:t>
      </w:r>
      <w:r>
        <w:rPr>
          <w:rFonts w:eastAsia="Times New Roman" w:cs="Times New Roman"/>
          <w:noProof/>
          <w:szCs w:val="24"/>
        </w:rPr>
        <w:t>ted by customs officers performing surveillance and customs control tasks. Checks against the SIS II are only carried out manually. No Member State applies automated processes for cross-checking customs information systems with SIS II, even though it is cl</w:t>
      </w:r>
      <w:r>
        <w:rPr>
          <w:rFonts w:eastAsia="Times New Roman" w:cs="Times New Roman"/>
          <w:noProof/>
          <w:szCs w:val="24"/>
        </w:rPr>
        <w:t>ear that some categories of object alerts (such as containers, vehicles, firearms, boat engines and industrial equipment) fall largely within the competence of customs control at the external border.</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There is significant EU added value to the transparency</w:t>
      </w:r>
      <w:r>
        <w:rPr>
          <w:rFonts w:eastAsia="Times New Roman" w:cs="Times New Roman"/>
          <w:noProof/>
          <w:szCs w:val="24"/>
        </w:rPr>
        <w:t xml:space="preserve"> requirement for Member States to forward to eu-LISA for publication the list of national authorities empowered to search and insert alerts to SIS II, as it facilitates the rights of individuals to access their data and allows the monitoring of the purpose</w:t>
      </w:r>
      <w:r>
        <w:rPr>
          <w:rFonts w:eastAsia="Times New Roman" w:cs="Times New Roman"/>
          <w:noProof/>
          <w:szCs w:val="24"/>
        </w:rPr>
        <w:t xml:space="preserve"> limitation of those authorities.</w:t>
      </w:r>
    </w:p>
    <w:p w:rsidR="005A2500" w:rsidRDefault="005A2500">
      <w:pPr>
        <w:spacing w:after="0" w:line="240" w:lineRule="auto"/>
        <w:jc w:val="both"/>
        <w:rPr>
          <w:rFonts w:eastAsia="Times New Roman" w:cs="Times New Roman"/>
          <w:noProof/>
          <w:szCs w:val="24"/>
        </w:rPr>
      </w:pPr>
    </w:p>
    <w:p w:rsidR="005A2500" w:rsidRDefault="002067F2">
      <w:pPr>
        <w:pStyle w:val="Heading2"/>
        <w:rPr>
          <w:noProof/>
        </w:rPr>
      </w:pPr>
      <w:bookmarkStart w:id="65" w:name="_Toc464738835"/>
      <w:r>
        <w:rPr>
          <w:noProof/>
        </w:rPr>
        <w:t>6.6 Institutional users: eurojust and europol</w:t>
      </w:r>
      <w:bookmarkEnd w:id="65"/>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Eurojust and Europol are granted access to SIS II data under Article 41 of the SIS II Decision (Europol) and Article 42 (Eurojust).</w:t>
      </w: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 </w:t>
      </w:r>
    </w:p>
    <w:p w:rsidR="005A2500" w:rsidRDefault="002067F2">
      <w:pPr>
        <w:pStyle w:val="ListParagraph"/>
        <w:numPr>
          <w:ilvl w:val="0"/>
          <w:numId w:val="26"/>
        </w:numPr>
        <w:spacing w:after="0" w:line="240" w:lineRule="auto"/>
        <w:jc w:val="both"/>
        <w:rPr>
          <w:rFonts w:eastAsia="Times New Roman" w:cs="Times New Roman"/>
          <w:noProof/>
          <w:szCs w:val="24"/>
        </w:rPr>
      </w:pPr>
      <w:r>
        <w:rPr>
          <w:rFonts w:eastAsia="Times New Roman" w:cs="Times New Roman"/>
          <w:noProof/>
          <w:szCs w:val="24"/>
        </w:rPr>
        <w:t xml:space="preserve">Europol has access to alerts under the following Articles: </w:t>
      </w:r>
    </w:p>
    <w:p w:rsidR="005A2500" w:rsidRDefault="002067F2">
      <w:pPr>
        <w:pStyle w:val="ListParagraph"/>
        <w:numPr>
          <w:ilvl w:val="1"/>
          <w:numId w:val="27"/>
        </w:numPr>
        <w:spacing w:after="0" w:line="240" w:lineRule="auto"/>
        <w:jc w:val="both"/>
        <w:rPr>
          <w:rFonts w:eastAsia="Times New Roman" w:cs="Times New Roman"/>
          <w:noProof/>
          <w:szCs w:val="24"/>
        </w:rPr>
      </w:pPr>
      <w:r>
        <w:rPr>
          <w:rFonts w:eastAsia="Times New Roman" w:cs="Times New Roman"/>
          <w:iCs/>
          <w:noProof/>
          <w:szCs w:val="24"/>
        </w:rPr>
        <w:t xml:space="preserve">26 — alerts for arrest; </w:t>
      </w:r>
    </w:p>
    <w:p w:rsidR="005A2500" w:rsidRDefault="002067F2">
      <w:pPr>
        <w:pStyle w:val="ListParagraph"/>
        <w:numPr>
          <w:ilvl w:val="1"/>
          <w:numId w:val="27"/>
        </w:numPr>
        <w:spacing w:after="0" w:line="240" w:lineRule="auto"/>
        <w:jc w:val="both"/>
        <w:rPr>
          <w:rFonts w:eastAsia="Times New Roman" w:cs="Times New Roman"/>
          <w:noProof/>
          <w:szCs w:val="24"/>
        </w:rPr>
      </w:pPr>
      <w:r>
        <w:rPr>
          <w:rFonts w:eastAsia="Times New Roman" w:cs="Times New Roman"/>
          <w:iCs/>
          <w:noProof/>
          <w:szCs w:val="24"/>
        </w:rPr>
        <w:t xml:space="preserve">36 — alerts for discreet and specific checks; </w:t>
      </w:r>
    </w:p>
    <w:p w:rsidR="005A2500" w:rsidRDefault="002067F2">
      <w:pPr>
        <w:pStyle w:val="ListParagraph"/>
        <w:numPr>
          <w:ilvl w:val="1"/>
          <w:numId w:val="27"/>
        </w:numPr>
        <w:spacing w:after="0" w:line="240" w:lineRule="auto"/>
        <w:jc w:val="both"/>
        <w:rPr>
          <w:rFonts w:eastAsia="Times New Roman" w:cs="Times New Roman"/>
          <w:noProof/>
          <w:szCs w:val="24"/>
        </w:rPr>
      </w:pPr>
      <w:r>
        <w:rPr>
          <w:rFonts w:eastAsia="Times New Roman" w:cs="Times New Roman"/>
          <w:iCs/>
          <w:noProof/>
          <w:szCs w:val="24"/>
        </w:rPr>
        <w:t>38 — objects sought for the purposes of seizure or use as evidence in criminal proceedings.</w:t>
      </w:r>
      <w:r>
        <w:rPr>
          <w:rFonts w:eastAsia="Times New Roman" w:cs="Times New Roman"/>
          <w:noProof/>
          <w:szCs w:val="24"/>
        </w:rPr>
        <w:t xml:space="preserve"> </w:t>
      </w:r>
    </w:p>
    <w:p w:rsidR="005A2500" w:rsidRDefault="002067F2">
      <w:pPr>
        <w:pStyle w:val="ListParagraph"/>
        <w:numPr>
          <w:ilvl w:val="0"/>
          <w:numId w:val="26"/>
        </w:numPr>
        <w:spacing w:after="0" w:line="240" w:lineRule="auto"/>
        <w:jc w:val="both"/>
        <w:rPr>
          <w:rFonts w:eastAsia="Times New Roman" w:cs="Times New Roman"/>
          <w:noProof/>
          <w:szCs w:val="24"/>
        </w:rPr>
      </w:pPr>
      <w:r>
        <w:rPr>
          <w:rFonts w:eastAsia="Times New Roman" w:cs="Times New Roman"/>
          <w:noProof/>
          <w:szCs w:val="24"/>
        </w:rPr>
        <w:t>Eurojust has access to alerts u</w:t>
      </w:r>
      <w:r>
        <w:rPr>
          <w:rFonts w:eastAsia="Times New Roman" w:cs="Times New Roman"/>
          <w:noProof/>
          <w:szCs w:val="24"/>
        </w:rPr>
        <w:t xml:space="preserve">nder the following Articles: </w:t>
      </w:r>
    </w:p>
    <w:p w:rsidR="005A2500" w:rsidRDefault="002067F2">
      <w:pPr>
        <w:pStyle w:val="ListParagraph"/>
        <w:numPr>
          <w:ilvl w:val="1"/>
          <w:numId w:val="28"/>
        </w:numPr>
        <w:spacing w:after="0" w:line="240" w:lineRule="auto"/>
        <w:jc w:val="both"/>
        <w:rPr>
          <w:rFonts w:eastAsia="Times New Roman" w:cs="Times New Roman"/>
          <w:noProof/>
          <w:szCs w:val="24"/>
        </w:rPr>
      </w:pPr>
      <w:r>
        <w:rPr>
          <w:rFonts w:eastAsia="Times New Roman" w:cs="Times New Roman"/>
          <w:iCs/>
          <w:noProof/>
          <w:szCs w:val="24"/>
        </w:rPr>
        <w:t xml:space="preserve">26 — alerts for arrest; </w:t>
      </w:r>
    </w:p>
    <w:p w:rsidR="005A2500" w:rsidRDefault="002067F2">
      <w:pPr>
        <w:pStyle w:val="ListParagraph"/>
        <w:numPr>
          <w:ilvl w:val="1"/>
          <w:numId w:val="28"/>
        </w:numPr>
        <w:spacing w:after="0" w:line="240" w:lineRule="auto"/>
        <w:jc w:val="both"/>
        <w:rPr>
          <w:rFonts w:eastAsia="Times New Roman" w:cs="Times New Roman"/>
          <w:noProof/>
          <w:szCs w:val="24"/>
        </w:rPr>
      </w:pPr>
      <w:r>
        <w:rPr>
          <w:rFonts w:eastAsia="Times New Roman" w:cs="Times New Roman"/>
          <w:iCs/>
          <w:noProof/>
          <w:szCs w:val="24"/>
        </w:rPr>
        <w:t>32 — alerts on missing persons</w:t>
      </w:r>
      <w:r>
        <w:rPr>
          <w:rFonts w:eastAsia="Times New Roman" w:cs="Times New Roman"/>
          <w:noProof/>
          <w:szCs w:val="24"/>
        </w:rPr>
        <w:t xml:space="preserve">; </w:t>
      </w:r>
    </w:p>
    <w:p w:rsidR="005A2500" w:rsidRDefault="002067F2">
      <w:pPr>
        <w:pStyle w:val="ListParagraph"/>
        <w:numPr>
          <w:ilvl w:val="1"/>
          <w:numId w:val="28"/>
        </w:numPr>
        <w:spacing w:after="0" w:line="240" w:lineRule="auto"/>
        <w:jc w:val="both"/>
        <w:rPr>
          <w:rFonts w:eastAsia="Times New Roman" w:cs="Times New Roman"/>
          <w:noProof/>
          <w:szCs w:val="24"/>
        </w:rPr>
      </w:pPr>
      <w:r>
        <w:rPr>
          <w:rFonts w:eastAsia="Times New Roman" w:cs="Times New Roman"/>
          <w:iCs/>
          <w:noProof/>
          <w:szCs w:val="24"/>
        </w:rPr>
        <w:t>34 — persons sought to assist with a judicial procedure</w:t>
      </w:r>
      <w:r>
        <w:rPr>
          <w:rFonts w:eastAsia="Times New Roman" w:cs="Times New Roman"/>
          <w:noProof/>
          <w:szCs w:val="24"/>
        </w:rPr>
        <w:t xml:space="preserve">; </w:t>
      </w:r>
    </w:p>
    <w:p w:rsidR="005A2500" w:rsidRDefault="002067F2">
      <w:pPr>
        <w:pStyle w:val="ListParagraph"/>
        <w:numPr>
          <w:ilvl w:val="1"/>
          <w:numId w:val="28"/>
        </w:numPr>
        <w:spacing w:after="0" w:line="240" w:lineRule="auto"/>
        <w:jc w:val="both"/>
        <w:rPr>
          <w:rFonts w:eastAsia="Times New Roman" w:cs="Times New Roman"/>
          <w:noProof/>
          <w:szCs w:val="24"/>
        </w:rPr>
      </w:pPr>
      <w:r>
        <w:rPr>
          <w:rFonts w:eastAsia="Times New Roman" w:cs="Times New Roman"/>
          <w:iCs/>
          <w:noProof/>
          <w:szCs w:val="24"/>
        </w:rPr>
        <w:t>38 — objects for seizure or use as evidence in criminal proceedings</w:t>
      </w:r>
      <w:r>
        <w:rPr>
          <w:rFonts w:eastAsia="Times New Roman" w:cs="Times New Roman"/>
          <w:noProof/>
          <w:szCs w:val="24"/>
        </w:rPr>
        <w:t xml:space="preserve">. </w:t>
      </w:r>
    </w:p>
    <w:p w:rsidR="005A2500" w:rsidRDefault="005A2500">
      <w:pPr>
        <w:spacing w:after="0" w:line="240" w:lineRule="auto"/>
        <w:jc w:val="both"/>
        <w:rPr>
          <w:rFonts w:eastAsia="Times New Roman" w:cs="Times New Roman"/>
          <w:noProof/>
          <w:szCs w:val="24"/>
        </w:rPr>
      </w:pPr>
    </w:p>
    <w:p w:rsidR="005A2500" w:rsidRDefault="002067F2">
      <w:pPr>
        <w:spacing w:after="0" w:line="240" w:lineRule="auto"/>
        <w:jc w:val="both"/>
        <w:rPr>
          <w:rFonts w:eastAsia="Times New Roman" w:cs="Times New Roman"/>
          <w:noProof/>
          <w:szCs w:val="24"/>
        </w:rPr>
      </w:pPr>
      <w:r>
        <w:rPr>
          <w:rFonts w:eastAsia="Times New Roman" w:cs="Times New Roman"/>
          <w:noProof/>
          <w:szCs w:val="24"/>
        </w:rPr>
        <w:t xml:space="preserve">Both agencies can carry out queries in </w:t>
      </w:r>
      <w:r>
        <w:rPr>
          <w:rFonts w:eastAsia="Times New Roman" w:cs="Times New Roman"/>
          <w:noProof/>
          <w:szCs w:val="24"/>
        </w:rPr>
        <w:t>the central SIS II, but neither has a copy of SIS II data. Equally, neither agency can create alerts in SIS II. The two agencies are not covered by the evaluation framework on the use of SIS II. Therefore, in order to assess use of the system the Commissio</w:t>
      </w:r>
      <w:r>
        <w:rPr>
          <w:rFonts w:eastAsia="Times New Roman" w:cs="Times New Roman"/>
          <w:noProof/>
          <w:szCs w:val="24"/>
        </w:rPr>
        <w:t>n carried out a fact-finding visit. The findings are set out in a specific section of Annex 1.</w:t>
      </w:r>
    </w:p>
    <w:p w:rsidR="005A2500" w:rsidRDefault="005A2500">
      <w:pPr>
        <w:spacing w:after="0" w:line="240" w:lineRule="auto"/>
        <w:jc w:val="both"/>
        <w:rPr>
          <w:rFonts w:eastAsia="Times New Roman" w:cs="Times New Roman"/>
          <w:noProof/>
          <w:sz w:val="20"/>
          <w:szCs w:val="20"/>
        </w:rPr>
      </w:pPr>
    </w:p>
    <w:p w:rsidR="005A2500" w:rsidRDefault="002067F2">
      <w:pPr>
        <w:pStyle w:val="Heading1"/>
        <w:rPr>
          <w:noProof/>
        </w:rPr>
      </w:pPr>
      <w:bookmarkStart w:id="66" w:name="_Toc464738836"/>
      <w:r>
        <w:rPr>
          <w:noProof/>
        </w:rPr>
        <w:t>Review of the application of alerts for the refusal of entry or stay under Article 24 and 26 sis ii Regulation</w:t>
      </w:r>
      <w:bookmarkEnd w:id="66"/>
    </w:p>
    <w:p w:rsidR="005A2500" w:rsidRDefault="002067F2">
      <w:pPr>
        <w:pStyle w:val="Heading2"/>
        <w:rPr>
          <w:noProof/>
        </w:rPr>
      </w:pPr>
      <w:bookmarkStart w:id="67" w:name="_Toc464738837"/>
      <w:r>
        <w:rPr>
          <w:noProof/>
        </w:rPr>
        <w:t>7.1 A brief overview</w:t>
      </w:r>
      <w:bookmarkEnd w:id="67"/>
    </w:p>
    <w:p w:rsidR="005A2500" w:rsidRDefault="002067F2">
      <w:pPr>
        <w:spacing w:line="240" w:lineRule="auto"/>
        <w:jc w:val="both"/>
        <w:rPr>
          <w:rFonts w:eastAsia="Calibri" w:cs="Times New Roman"/>
          <w:noProof/>
          <w:szCs w:val="24"/>
        </w:rPr>
      </w:pPr>
      <w:r>
        <w:rPr>
          <w:rFonts w:eastAsia="Calibri" w:cs="Times New Roman"/>
          <w:noProof/>
          <w:szCs w:val="24"/>
        </w:rPr>
        <w:t xml:space="preserve">This category of alert is </w:t>
      </w:r>
      <w:r>
        <w:rPr>
          <w:rFonts w:eastAsia="Calibri" w:cs="Times New Roman"/>
          <w:noProof/>
          <w:szCs w:val="24"/>
        </w:rPr>
        <w:t>only applicable to third-country nationals.</w:t>
      </w:r>
    </w:p>
    <w:p w:rsidR="005A2500" w:rsidRDefault="002067F2">
      <w:pPr>
        <w:spacing w:line="240" w:lineRule="auto"/>
        <w:jc w:val="both"/>
        <w:rPr>
          <w:rFonts w:eastAsia="Calibri" w:cs="Times New Roman"/>
          <w:noProof/>
          <w:szCs w:val="24"/>
        </w:rPr>
      </w:pPr>
      <w:r>
        <w:rPr>
          <w:rFonts w:eastAsia="Calibri" w:cs="Times New Roman"/>
          <w:noProof/>
          <w:szCs w:val="24"/>
        </w:rPr>
        <w:t>Where a competent court or authority has decided that a third-country national should not be allowed to enter or stay in the Schengen territory (generally for criminal, state security or migration/visa irregulari</w:t>
      </w:r>
      <w:r>
        <w:rPr>
          <w:rFonts w:eastAsia="Calibri" w:cs="Times New Roman"/>
          <w:noProof/>
          <w:szCs w:val="24"/>
        </w:rPr>
        <w:t>ty reasons), the authority either must or may enter an alert in SIS II with EU/Schengen-wide effect. Upon a hit, the person will be refused entry at the external border or will be removed from the Schengen area if found on the national territory of any Mem</w:t>
      </w:r>
      <w:r>
        <w:rPr>
          <w:rFonts w:eastAsia="Calibri" w:cs="Times New Roman"/>
          <w:noProof/>
          <w:szCs w:val="24"/>
        </w:rPr>
        <w:t>ber State. Due to the duration of the refusal of entry or stay, this category of alert is retained in SIS II after a hit as the ban is still active up to its date of expiry. Article 24(2) and (3) describe the two grounds for issuing an alert: Article 24(2)</w:t>
      </w:r>
      <w:r>
        <w:rPr>
          <w:rFonts w:eastAsia="Calibri" w:cs="Times New Roman"/>
          <w:noProof/>
          <w:szCs w:val="24"/>
        </w:rPr>
        <w:t xml:space="preserve"> relates to third-country nationals who pose a threat to public or national security, whereas Article 24(3) relates to third-country nationals who have not complied with immigration legislation. Article 26 of the SIS II Regulation establishes that SIS II m</w:t>
      </w:r>
      <w:r>
        <w:rPr>
          <w:rFonts w:eastAsia="Calibri" w:cs="Times New Roman"/>
          <w:noProof/>
          <w:szCs w:val="24"/>
        </w:rPr>
        <w:t>ust also contain alerts relating to third-country nationals who are the subject of a restrictive measure.</w:t>
      </w:r>
    </w:p>
    <w:p w:rsidR="005A2500" w:rsidRDefault="002067F2">
      <w:pPr>
        <w:spacing w:line="240" w:lineRule="auto"/>
        <w:jc w:val="both"/>
        <w:rPr>
          <w:rFonts w:eastAsia="Calibri" w:cs="Times New Roman"/>
          <w:noProof/>
          <w:szCs w:val="24"/>
        </w:rPr>
      </w:pPr>
      <w:r>
        <w:rPr>
          <w:rFonts w:eastAsia="Calibri" w:cs="Times New Roman"/>
          <w:noProof/>
          <w:szCs w:val="24"/>
        </w:rPr>
        <w:t>Alerts under Article 24 are only used by the 26 EU Member States which are part of the Schengen area without internal border controls. Romania and Bul</w:t>
      </w:r>
      <w:r>
        <w:rPr>
          <w:rFonts w:eastAsia="Calibri" w:cs="Times New Roman"/>
          <w:noProof/>
          <w:szCs w:val="24"/>
        </w:rPr>
        <w:t>garia are allowed to see but not to enter refusal of entry alerts and they are not obliged to give effect to alerts issued by other MS. The UK receives a notification of refusal of entry alerts issued by other Member States if it wants to create an alert o</w:t>
      </w:r>
      <w:r>
        <w:rPr>
          <w:rFonts w:eastAsia="Calibri" w:cs="Times New Roman"/>
          <w:noProof/>
          <w:szCs w:val="24"/>
        </w:rPr>
        <w:t>n the same person which would be incompatible with an existing refusal of entry alert.</w:t>
      </w:r>
    </w:p>
    <w:p w:rsidR="005A2500" w:rsidRDefault="002067F2">
      <w:pPr>
        <w:spacing w:line="240" w:lineRule="auto"/>
        <w:jc w:val="both"/>
        <w:rPr>
          <w:rFonts w:eastAsia="Calibri" w:cs="Times New Roman"/>
          <w:i/>
          <w:noProof/>
          <w:szCs w:val="24"/>
        </w:rPr>
      </w:pPr>
      <w:r>
        <w:rPr>
          <w:rFonts w:eastAsia="Calibri" w:cs="Times New Roman"/>
          <w:noProof/>
          <w:szCs w:val="24"/>
        </w:rPr>
        <w:t>The number of alerts has decreased since SIS II began operating, falling from 623 203 (31 December 2013) to 492 727 alerts (31 December 2015) –   a decrease of 21</w:t>
      </w:r>
      <w:r>
        <w:rPr>
          <w:rFonts w:eastAsia="Calibri" w:cs="Times New Roman"/>
          <w:noProof/>
          <w:w w:val="50"/>
          <w:szCs w:val="24"/>
        </w:rPr>
        <w:t> </w:t>
      </w:r>
      <w:r>
        <w:rPr>
          <w:rFonts w:eastAsia="Calibri" w:cs="Times New Roman"/>
          <w:noProof/>
          <w:szCs w:val="24"/>
        </w:rPr>
        <w:t>%. The</w:t>
      </w:r>
      <w:r>
        <w:rPr>
          <w:rFonts w:eastAsia="Calibri" w:cs="Times New Roman"/>
          <w:noProof/>
          <w:szCs w:val="24"/>
        </w:rPr>
        <w:t xml:space="preserve"> reasons for this decrease are that certain Member States have regularised many of the third-country nationals who were subject of a refusal of entry alert and they granted them residence permits. Other Member States have started with a systematic quality </w:t>
      </w:r>
      <w:r>
        <w:rPr>
          <w:rFonts w:eastAsia="Calibri" w:cs="Times New Roman"/>
          <w:noProof/>
          <w:szCs w:val="24"/>
        </w:rPr>
        <w:t>control targeting this specific alert category as it happened that several authorities in the same Member State created a refusal of entry alert on the same person as they did not consult the system or were negligent.</w:t>
      </w:r>
    </w:p>
    <w:tbl>
      <w:tblPr>
        <w:tblStyle w:val="TableGrid33"/>
        <w:tblW w:w="0" w:type="auto"/>
        <w:tblLook w:val="04A0" w:firstRow="1" w:lastRow="0" w:firstColumn="1" w:lastColumn="0" w:noHBand="0" w:noVBand="1"/>
      </w:tblPr>
      <w:tblGrid>
        <w:gridCol w:w="6141"/>
        <w:gridCol w:w="995"/>
        <w:gridCol w:w="986"/>
        <w:gridCol w:w="1121"/>
      </w:tblGrid>
      <w:tr w:rsidR="005A2500">
        <w:trPr>
          <w:trHeight w:val="300"/>
        </w:trPr>
        <w:tc>
          <w:tcPr>
            <w:tcW w:w="6219" w:type="dxa"/>
            <w:noWrap/>
            <w:hideMark/>
          </w:tcPr>
          <w:p w:rsidR="005A2500" w:rsidRDefault="002067F2">
            <w:pPr>
              <w:spacing w:line="240" w:lineRule="auto"/>
              <w:jc w:val="both"/>
              <w:rPr>
                <w:b/>
                <w:noProof/>
                <w:szCs w:val="24"/>
              </w:rPr>
            </w:pPr>
            <w:r>
              <w:rPr>
                <w:b/>
                <w:noProof/>
                <w:szCs w:val="24"/>
              </w:rPr>
              <w:t>Alerts in SIS II</w:t>
            </w:r>
          </w:p>
        </w:tc>
        <w:tc>
          <w:tcPr>
            <w:tcW w:w="1005" w:type="dxa"/>
            <w:noWrap/>
            <w:hideMark/>
          </w:tcPr>
          <w:p w:rsidR="005A2500" w:rsidRDefault="002067F2">
            <w:pPr>
              <w:spacing w:line="240" w:lineRule="auto"/>
              <w:jc w:val="both"/>
              <w:rPr>
                <w:b/>
                <w:i/>
                <w:noProof/>
                <w:szCs w:val="24"/>
              </w:rPr>
            </w:pPr>
            <w:r>
              <w:rPr>
                <w:b/>
                <w:i/>
                <w:noProof/>
                <w:szCs w:val="24"/>
              </w:rPr>
              <w:t>2013</w:t>
            </w:r>
          </w:p>
        </w:tc>
        <w:tc>
          <w:tcPr>
            <w:tcW w:w="993" w:type="dxa"/>
            <w:noWrap/>
            <w:hideMark/>
          </w:tcPr>
          <w:p w:rsidR="005A2500" w:rsidRDefault="002067F2">
            <w:pPr>
              <w:spacing w:line="240" w:lineRule="auto"/>
              <w:jc w:val="both"/>
              <w:rPr>
                <w:b/>
                <w:i/>
                <w:noProof/>
                <w:szCs w:val="24"/>
              </w:rPr>
            </w:pPr>
            <w:r>
              <w:rPr>
                <w:b/>
                <w:i/>
                <w:noProof/>
                <w:szCs w:val="24"/>
              </w:rPr>
              <w:t>2014</w:t>
            </w:r>
          </w:p>
        </w:tc>
        <w:tc>
          <w:tcPr>
            <w:tcW w:w="1133" w:type="dxa"/>
            <w:noWrap/>
            <w:hideMark/>
          </w:tcPr>
          <w:p w:rsidR="005A2500" w:rsidRDefault="002067F2">
            <w:pPr>
              <w:spacing w:line="240" w:lineRule="auto"/>
              <w:jc w:val="both"/>
              <w:rPr>
                <w:b/>
                <w:i/>
                <w:noProof/>
                <w:szCs w:val="24"/>
              </w:rPr>
            </w:pPr>
            <w:r>
              <w:rPr>
                <w:b/>
                <w:i/>
                <w:noProof/>
                <w:szCs w:val="24"/>
              </w:rPr>
              <w:t>2015</w:t>
            </w:r>
          </w:p>
        </w:tc>
      </w:tr>
      <w:tr w:rsidR="005A2500">
        <w:trPr>
          <w:trHeight w:val="300"/>
        </w:trPr>
        <w:tc>
          <w:tcPr>
            <w:tcW w:w="6219" w:type="dxa"/>
            <w:noWrap/>
            <w:hideMark/>
          </w:tcPr>
          <w:p w:rsidR="005A2500" w:rsidRDefault="002067F2">
            <w:pPr>
              <w:spacing w:line="240" w:lineRule="auto"/>
              <w:jc w:val="both"/>
              <w:rPr>
                <w:noProof/>
                <w:szCs w:val="24"/>
              </w:rPr>
            </w:pPr>
            <w:r>
              <w:rPr>
                <w:noProof/>
                <w:szCs w:val="24"/>
              </w:rPr>
              <w:t xml:space="preserve">Third-country nationals to be refused entry or stay into the Schengen Area </w:t>
            </w:r>
          </w:p>
        </w:tc>
        <w:tc>
          <w:tcPr>
            <w:tcW w:w="1005" w:type="dxa"/>
            <w:noWrap/>
            <w:hideMark/>
          </w:tcPr>
          <w:p w:rsidR="005A2500" w:rsidRDefault="002067F2">
            <w:pPr>
              <w:spacing w:line="240" w:lineRule="auto"/>
              <w:jc w:val="both"/>
              <w:rPr>
                <w:noProof/>
                <w:szCs w:val="24"/>
              </w:rPr>
            </w:pPr>
            <w:r>
              <w:rPr>
                <w:noProof/>
                <w:szCs w:val="24"/>
              </w:rPr>
              <w:t>623 203</w:t>
            </w:r>
          </w:p>
        </w:tc>
        <w:tc>
          <w:tcPr>
            <w:tcW w:w="993" w:type="dxa"/>
            <w:noWrap/>
            <w:hideMark/>
          </w:tcPr>
          <w:p w:rsidR="005A2500" w:rsidRDefault="002067F2">
            <w:pPr>
              <w:spacing w:line="240" w:lineRule="auto"/>
              <w:jc w:val="both"/>
              <w:rPr>
                <w:noProof/>
                <w:szCs w:val="24"/>
              </w:rPr>
            </w:pPr>
            <w:r>
              <w:rPr>
                <w:noProof/>
                <w:szCs w:val="24"/>
              </w:rPr>
              <w:t>547 492</w:t>
            </w:r>
          </w:p>
        </w:tc>
        <w:tc>
          <w:tcPr>
            <w:tcW w:w="1133" w:type="dxa"/>
            <w:noWrap/>
            <w:hideMark/>
          </w:tcPr>
          <w:p w:rsidR="005A2500" w:rsidRDefault="002067F2">
            <w:pPr>
              <w:spacing w:line="240" w:lineRule="auto"/>
              <w:jc w:val="both"/>
              <w:rPr>
                <w:noProof/>
                <w:szCs w:val="24"/>
              </w:rPr>
            </w:pPr>
            <w:r>
              <w:rPr>
                <w:noProof/>
                <w:szCs w:val="24"/>
              </w:rPr>
              <w:t>492 727</w:t>
            </w:r>
          </w:p>
        </w:tc>
      </w:tr>
    </w:tbl>
    <w:p w:rsidR="005A2500" w:rsidRDefault="005A2500">
      <w:pPr>
        <w:spacing w:line="240" w:lineRule="auto"/>
        <w:jc w:val="both"/>
        <w:rPr>
          <w:rFonts w:eastAsia="Calibri" w:cs="Times New Roman"/>
          <w:i/>
          <w:noProof/>
          <w:szCs w:val="24"/>
        </w:rPr>
      </w:pPr>
    </w:p>
    <w:tbl>
      <w:tblPr>
        <w:tblStyle w:val="TableGrid34"/>
        <w:tblW w:w="9351" w:type="dxa"/>
        <w:tblLook w:val="04A0" w:firstRow="1" w:lastRow="0" w:firstColumn="1" w:lastColumn="0" w:noHBand="0" w:noVBand="1"/>
      </w:tblPr>
      <w:tblGrid>
        <w:gridCol w:w="6232"/>
        <w:gridCol w:w="993"/>
        <w:gridCol w:w="992"/>
        <w:gridCol w:w="1134"/>
      </w:tblGrid>
      <w:tr w:rsidR="005A2500">
        <w:tc>
          <w:tcPr>
            <w:tcW w:w="6232" w:type="dxa"/>
          </w:tcPr>
          <w:p w:rsidR="005A2500" w:rsidRDefault="002067F2">
            <w:pPr>
              <w:spacing w:line="240" w:lineRule="auto"/>
              <w:jc w:val="both"/>
              <w:rPr>
                <w:b/>
                <w:noProof/>
                <w:szCs w:val="24"/>
              </w:rPr>
            </w:pPr>
            <w:r>
              <w:rPr>
                <w:b/>
                <w:noProof/>
                <w:szCs w:val="24"/>
              </w:rPr>
              <w:t>Hits</w:t>
            </w:r>
          </w:p>
        </w:tc>
        <w:tc>
          <w:tcPr>
            <w:tcW w:w="993" w:type="dxa"/>
          </w:tcPr>
          <w:p w:rsidR="005A2500" w:rsidRDefault="002067F2">
            <w:pPr>
              <w:spacing w:line="240" w:lineRule="auto"/>
              <w:jc w:val="both"/>
              <w:rPr>
                <w:b/>
                <w:i/>
                <w:noProof/>
                <w:szCs w:val="24"/>
              </w:rPr>
            </w:pPr>
            <w:r>
              <w:rPr>
                <w:b/>
                <w:i/>
                <w:noProof/>
                <w:szCs w:val="24"/>
              </w:rPr>
              <w:t>2013</w:t>
            </w:r>
          </w:p>
        </w:tc>
        <w:tc>
          <w:tcPr>
            <w:tcW w:w="992" w:type="dxa"/>
          </w:tcPr>
          <w:p w:rsidR="005A2500" w:rsidRDefault="002067F2">
            <w:pPr>
              <w:spacing w:line="240" w:lineRule="auto"/>
              <w:jc w:val="both"/>
              <w:rPr>
                <w:b/>
                <w:i/>
                <w:noProof/>
                <w:szCs w:val="24"/>
              </w:rPr>
            </w:pPr>
            <w:r>
              <w:rPr>
                <w:b/>
                <w:i/>
                <w:noProof/>
                <w:szCs w:val="24"/>
              </w:rPr>
              <w:t>2014</w:t>
            </w:r>
          </w:p>
        </w:tc>
        <w:tc>
          <w:tcPr>
            <w:tcW w:w="1134" w:type="dxa"/>
          </w:tcPr>
          <w:p w:rsidR="005A2500" w:rsidRDefault="002067F2">
            <w:pPr>
              <w:spacing w:line="240" w:lineRule="auto"/>
              <w:jc w:val="both"/>
              <w:rPr>
                <w:b/>
                <w:i/>
                <w:noProof/>
                <w:szCs w:val="24"/>
              </w:rPr>
            </w:pPr>
            <w:r>
              <w:rPr>
                <w:b/>
                <w:i/>
                <w:noProof/>
                <w:szCs w:val="24"/>
              </w:rPr>
              <w:t>2015</w:t>
            </w:r>
          </w:p>
        </w:tc>
      </w:tr>
      <w:tr w:rsidR="005A2500">
        <w:tc>
          <w:tcPr>
            <w:tcW w:w="6232" w:type="dxa"/>
          </w:tcPr>
          <w:p w:rsidR="005A2500" w:rsidRDefault="005A2500">
            <w:pPr>
              <w:spacing w:line="240" w:lineRule="auto"/>
              <w:jc w:val="both"/>
              <w:rPr>
                <w:b/>
                <w:noProof/>
                <w:szCs w:val="24"/>
              </w:rPr>
            </w:pPr>
          </w:p>
        </w:tc>
        <w:tc>
          <w:tcPr>
            <w:tcW w:w="993" w:type="dxa"/>
          </w:tcPr>
          <w:p w:rsidR="005A2500" w:rsidRDefault="002067F2">
            <w:pPr>
              <w:spacing w:line="240" w:lineRule="auto"/>
              <w:jc w:val="both"/>
              <w:rPr>
                <w:noProof/>
                <w:szCs w:val="24"/>
              </w:rPr>
            </w:pPr>
            <w:r>
              <w:rPr>
                <w:noProof/>
                <w:szCs w:val="24"/>
              </w:rPr>
              <w:t>22 702</w:t>
            </w:r>
          </w:p>
        </w:tc>
        <w:tc>
          <w:tcPr>
            <w:tcW w:w="992" w:type="dxa"/>
          </w:tcPr>
          <w:p w:rsidR="005A2500" w:rsidRDefault="002067F2">
            <w:pPr>
              <w:pStyle w:val="ListParagraph"/>
              <w:spacing w:line="240" w:lineRule="auto"/>
              <w:ind w:left="689" w:hanging="689"/>
              <w:rPr>
                <w:noProof/>
                <w:szCs w:val="24"/>
              </w:rPr>
            </w:pPr>
            <w:r>
              <w:rPr>
                <w:noProof/>
                <w:szCs w:val="24"/>
              </w:rPr>
              <w:t>25 888</w:t>
            </w:r>
          </w:p>
        </w:tc>
        <w:tc>
          <w:tcPr>
            <w:tcW w:w="1134" w:type="dxa"/>
          </w:tcPr>
          <w:p w:rsidR="005A2500" w:rsidRDefault="002067F2">
            <w:pPr>
              <w:spacing w:line="240" w:lineRule="auto"/>
              <w:jc w:val="both"/>
              <w:rPr>
                <w:noProof/>
                <w:szCs w:val="24"/>
              </w:rPr>
            </w:pPr>
            <w:r>
              <w:rPr>
                <w:noProof/>
                <w:szCs w:val="24"/>
              </w:rPr>
              <w:t>30 501</w:t>
            </w:r>
          </w:p>
        </w:tc>
      </w:tr>
    </w:tbl>
    <w:p w:rsidR="005A2500" w:rsidRDefault="005A2500">
      <w:pPr>
        <w:spacing w:line="240" w:lineRule="auto"/>
        <w:jc w:val="both"/>
        <w:rPr>
          <w:rFonts w:eastAsia="Calibri" w:cs="Times New Roman"/>
          <w:i/>
          <w:noProof/>
          <w:sz w:val="20"/>
          <w:szCs w:val="20"/>
        </w:rPr>
      </w:pPr>
    </w:p>
    <w:p w:rsidR="005A2500" w:rsidRDefault="002067F2">
      <w:pPr>
        <w:spacing w:line="240" w:lineRule="auto"/>
        <w:jc w:val="both"/>
        <w:rPr>
          <w:rFonts w:eastAsia="Calibri" w:cs="Times New Roman"/>
          <w:noProof/>
          <w:szCs w:val="24"/>
        </w:rPr>
      </w:pPr>
      <w:r>
        <w:rPr>
          <w:rFonts w:eastAsia="Calibri" w:cs="Times New Roman"/>
          <w:noProof/>
          <w:szCs w:val="24"/>
        </w:rPr>
        <w:t xml:space="preserve">In accordance with Appendix 5 of the SIRENE Manual the following are considered a hit for refusal of entry alerts: </w:t>
      </w:r>
    </w:p>
    <w:p w:rsidR="005A2500" w:rsidRDefault="002067F2">
      <w:pPr>
        <w:pStyle w:val="ListParagraph"/>
        <w:numPr>
          <w:ilvl w:val="1"/>
          <w:numId w:val="5"/>
        </w:numPr>
        <w:spacing w:line="240" w:lineRule="auto"/>
        <w:ind w:left="851"/>
        <w:jc w:val="both"/>
        <w:rPr>
          <w:rFonts w:eastAsia="Calibri" w:cs="Times New Roman"/>
          <w:noProof/>
          <w:szCs w:val="24"/>
        </w:rPr>
      </w:pPr>
      <w:r>
        <w:rPr>
          <w:rFonts w:eastAsia="Calibri" w:cs="Times New Roman"/>
          <w:noProof/>
          <w:szCs w:val="24"/>
        </w:rPr>
        <w:t xml:space="preserve">refusals of entry at the external border as a result of a foreign alert; </w:t>
      </w:r>
    </w:p>
    <w:p w:rsidR="005A2500" w:rsidRDefault="002067F2">
      <w:pPr>
        <w:pStyle w:val="ListParagraph"/>
        <w:numPr>
          <w:ilvl w:val="1"/>
          <w:numId w:val="5"/>
        </w:numPr>
        <w:spacing w:line="240" w:lineRule="auto"/>
        <w:ind w:left="851"/>
        <w:jc w:val="both"/>
        <w:rPr>
          <w:rFonts w:eastAsia="Calibri" w:cs="Times New Roman"/>
          <w:noProof/>
          <w:szCs w:val="24"/>
        </w:rPr>
      </w:pPr>
      <w:r>
        <w:rPr>
          <w:rFonts w:eastAsia="Calibri" w:cs="Times New Roman"/>
          <w:noProof/>
          <w:szCs w:val="24"/>
        </w:rPr>
        <w:t>following a hit on a foreign alert for refusal of entry under Arti</w:t>
      </w:r>
      <w:r>
        <w:rPr>
          <w:rFonts w:eastAsia="Calibri" w:cs="Times New Roman"/>
          <w:noProof/>
          <w:szCs w:val="24"/>
        </w:rPr>
        <w:t>cle 24, refusals to issue a short-stay visa (including at embassies and consulates) or a residence permit, withdrawals of a residence permit or a long-stay visa.</w:t>
      </w:r>
    </w:p>
    <w:p w:rsidR="005A2500" w:rsidRDefault="002067F2">
      <w:pPr>
        <w:pStyle w:val="Heading2"/>
        <w:rPr>
          <w:noProof/>
        </w:rPr>
      </w:pPr>
      <w:bookmarkStart w:id="68" w:name="_Toc464738838"/>
      <w:r>
        <w:rPr>
          <w:noProof/>
        </w:rPr>
        <w:t>7.2 Key themes emerging</w:t>
      </w:r>
      <w:bookmarkEnd w:id="68"/>
    </w:p>
    <w:p w:rsidR="005A2500" w:rsidRDefault="002067F2">
      <w:pPr>
        <w:pStyle w:val="Heading4"/>
        <w:rPr>
          <w:noProof/>
        </w:rPr>
      </w:pPr>
      <w:r>
        <w:rPr>
          <w:noProof/>
        </w:rPr>
        <w:t>Legal aspects</w:t>
      </w:r>
    </w:p>
    <w:p w:rsidR="005A2500" w:rsidRDefault="002067F2">
      <w:pPr>
        <w:spacing w:line="240" w:lineRule="auto"/>
        <w:jc w:val="both"/>
        <w:rPr>
          <w:rFonts w:eastAsia="Calibri" w:cs="Times New Roman"/>
          <w:noProof/>
          <w:szCs w:val="24"/>
          <w:u w:val="single"/>
        </w:rPr>
      </w:pPr>
      <w:r>
        <w:rPr>
          <w:rFonts w:eastAsia="Calibri" w:cs="Times New Roman"/>
          <w:noProof/>
          <w:szCs w:val="24"/>
        </w:rPr>
        <w:t>An alert for refusal of entry issued by one Member State</w:t>
      </w:r>
      <w:r>
        <w:rPr>
          <w:rFonts w:eastAsia="Calibri" w:cs="Times New Roman"/>
          <w:noProof/>
          <w:szCs w:val="24"/>
        </w:rPr>
        <w:t xml:space="preserve"> applies throughout the Schengen area. The legal consequences of the presence of the alert in SIS II within the context of border checks on persons are laid down in two other EU instruments that are part of the Schengen </w:t>
      </w:r>
      <w:r>
        <w:rPr>
          <w:rFonts w:eastAsia="Calibri" w:cs="Times New Roman"/>
          <w:i/>
          <w:noProof/>
          <w:szCs w:val="24"/>
        </w:rPr>
        <w:t>acquis</w:t>
      </w:r>
      <w:r>
        <w:rPr>
          <w:rFonts w:eastAsia="Calibri" w:cs="Times New Roman"/>
          <w:noProof/>
          <w:szCs w:val="24"/>
        </w:rPr>
        <w:t>:</w:t>
      </w:r>
    </w:p>
    <w:p w:rsidR="005A2500" w:rsidRDefault="002067F2">
      <w:pPr>
        <w:numPr>
          <w:ilvl w:val="0"/>
          <w:numId w:val="6"/>
        </w:numPr>
        <w:spacing w:line="240" w:lineRule="auto"/>
        <w:ind w:left="851" w:hanging="284"/>
        <w:contextualSpacing/>
        <w:jc w:val="both"/>
        <w:rPr>
          <w:rFonts w:eastAsia="Calibri" w:cs="Times New Roman"/>
          <w:noProof/>
          <w:szCs w:val="24"/>
        </w:rPr>
      </w:pPr>
      <w:r>
        <w:rPr>
          <w:rFonts w:eastAsia="Calibri" w:cs="Times New Roman"/>
          <w:noProof/>
          <w:szCs w:val="24"/>
        </w:rPr>
        <w:t>Schengen Borders Code (SBC)</w:t>
      </w:r>
      <w:r>
        <w:rPr>
          <w:rStyle w:val="FootnoteReference"/>
          <w:rFonts w:eastAsia="Calibri" w:cs="Times New Roman"/>
          <w:noProof/>
          <w:sz w:val="24"/>
          <w:szCs w:val="24"/>
          <w:vertAlign w:val="superscript"/>
        </w:rPr>
        <w:footnoteReference w:id="17"/>
      </w:r>
      <w:r>
        <w:rPr>
          <w:rFonts w:eastAsia="Calibri" w:cs="Times New Roman"/>
          <w:noProof/>
          <w:szCs w:val="24"/>
        </w:rPr>
        <w:t xml:space="preserve">: the existence of an alert in SIS II for the purposes of refusing entry is a ground for refusing entry to the Schengen area, in accordance with Article 6(1)(d) and 14(1) of the SBC. Consultation of SIS II is therefore a mandatory part of the entry border </w:t>
      </w:r>
      <w:r>
        <w:rPr>
          <w:rFonts w:eastAsia="Calibri" w:cs="Times New Roman"/>
          <w:noProof/>
          <w:szCs w:val="24"/>
        </w:rPr>
        <w:t>checks on third-country nationals, as set out in Article 8(3)(a)(vi) of the SBC.</w:t>
      </w:r>
    </w:p>
    <w:p w:rsidR="005A2500" w:rsidRDefault="002067F2">
      <w:pPr>
        <w:numPr>
          <w:ilvl w:val="0"/>
          <w:numId w:val="6"/>
        </w:numPr>
        <w:spacing w:line="240" w:lineRule="auto"/>
        <w:ind w:left="851" w:hanging="284"/>
        <w:contextualSpacing/>
        <w:jc w:val="both"/>
        <w:rPr>
          <w:rFonts w:eastAsia="Calibri" w:cs="Times New Roman"/>
          <w:noProof/>
          <w:szCs w:val="24"/>
        </w:rPr>
      </w:pPr>
      <w:r>
        <w:rPr>
          <w:rFonts w:eastAsia="Calibri" w:cs="Times New Roman"/>
          <w:noProof/>
          <w:szCs w:val="24"/>
        </w:rPr>
        <w:t>Visa Code: Article 32(a)(v) of the Visa Code</w:t>
      </w:r>
      <w:r>
        <w:rPr>
          <w:rStyle w:val="FootnoteReference"/>
          <w:rFonts w:eastAsia="Calibri" w:cs="Times New Roman"/>
          <w:noProof/>
          <w:sz w:val="24"/>
          <w:szCs w:val="24"/>
          <w:vertAlign w:val="superscript"/>
        </w:rPr>
        <w:footnoteReference w:id="18"/>
      </w:r>
      <w:r>
        <w:rPr>
          <w:rFonts w:eastAsia="Calibri" w:cs="Times New Roman"/>
          <w:noProof/>
          <w:szCs w:val="24"/>
        </w:rPr>
        <w:t xml:space="preserve"> states that a short stay visa shall be refused to a person for whom an alert has been issued in SIS II for the purpose of refusin</w:t>
      </w:r>
      <w:r>
        <w:rPr>
          <w:rFonts w:eastAsia="Calibri" w:cs="Times New Roman"/>
          <w:noProof/>
          <w:szCs w:val="24"/>
        </w:rPr>
        <w:t>g entry.</w:t>
      </w:r>
    </w:p>
    <w:p w:rsidR="005A2500" w:rsidRDefault="005A2500">
      <w:pPr>
        <w:spacing w:line="240" w:lineRule="auto"/>
        <w:ind w:left="851"/>
        <w:contextualSpacing/>
        <w:jc w:val="both"/>
        <w:rPr>
          <w:rFonts w:eastAsia="Calibri" w:cs="Times New Roman"/>
          <w:noProof/>
          <w:szCs w:val="24"/>
        </w:rPr>
      </w:pPr>
    </w:p>
    <w:p w:rsidR="005A2500" w:rsidRDefault="002067F2">
      <w:pPr>
        <w:spacing w:line="240" w:lineRule="auto"/>
        <w:jc w:val="both"/>
        <w:rPr>
          <w:rFonts w:eastAsia="Calibri" w:cs="Times New Roman"/>
          <w:noProof/>
          <w:szCs w:val="24"/>
        </w:rPr>
      </w:pPr>
      <w:r>
        <w:rPr>
          <w:rFonts w:eastAsia="Calibri" w:cs="Times New Roman"/>
          <w:noProof/>
          <w:szCs w:val="24"/>
        </w:rPr>
        <w:t>The EU-wide effect of the alerts is not unconditional as, in particular circumstances, a person subject to a refusal of entry alert may still be allowed to enter. These circumstances include:</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Article 32 (1) of the Visa Code establishes that a vis</w:t>
      </w:r>
      <w:r>
        <w:rPr>
          <w:rFonts w:eastAsia="Calibri" w:cs="Times New Roman"/>
          <w:noProof/>
          <w:szCs w:val="24"/>
        </w:rPr>
        <w:t>a with limited territorial scope may be issued despite the existence of a refusal of entry alert, on humanitarian grounds, for reasons of national interest or because of international obligations.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Article 6(5)(a) of the SBC allows Member States to authoris</w:t>
      </w:r>
      <w:r>
        <w:rPr>
          <w:rFonts w:eastAsia="Calibri" w:cs="Times New Roman"/>
          <w:noProof/>
          <w:szCs w:val="24"/>
        </w:rPr>
        <w:t>e transit for a person subject to an alert who holds a residence permit or long stay visa issued by another Member State. In this situation, a consultation procedure should be initiated under Article 25(2) of the Schengen Implementing Convention. The Membe</w:t>
      </w:r>
      <w:r>
        <w:rPr>
          <w:rFonts w:eastAsia="Calibri" w:cs="Times New Roman"/>
          <w:noProof/>
          <w:szCs w:val="24"/>
        </w:rPr>
        <w:t>r States that issue the alert nevertheless retain the right to include the third-country national on their national list of alerts and to refuse him/her entry at their external borders.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Article 6(5)(c) of the SBC provides that a Member State may, despite t</w:t>
      </w:r>
      <w:r>
        <w:rPr>
          <w:rFonts w:eastAsia="Calibri" w:cs="Times New Roman"/>
          <w:noProof/>
          <w:szCs w:val="24"/>
        </w:rPr>
        <w:t>he alert, authorise a person to enter its territory on humanitarian grounds, on grounds of national interest or because of international obligations. In these cases, consultation with the Member State(s) that issued the alert is not required but the latter</w:t>
      </w:r>
      <w:r>
        <w:rPr>
          <w:rFonts w:eastAsia="Calibri" w:cs="Times New Roman"/>
          <w:noProof/>
          <w:szCs w:val="24"/>
        </w:rPr>
        <w:t xml:space="preserve"> must be informed by the Member State authorising the entry.</w:t>
      </w:r>
    </w:p>
    <w:p w:rsidR="005A2500" w:rsidRDefault="005A2500">
      <w:pPr>
        <w:spacing w:line="240" w:lineRule="auto"/>
        <w:ind w:left="284"/>
        <w:contextualSpacing/>
        <w:jc w:val="both"/>
        <w:rPr>
          <w:rFonts w:eastAsia="Calibri" w:cs="Times New Roman"/>
          <w:noProof/>
          <w:szCs w:val="24"/>
        </w:rPr>
      </w:pPr>
    </w:p>
    <w:p w:rsidR="005A2500" w:rsidRDefault="002067F2">
      <w:pPr>
        <w:spacing w:line="240" w:lineRule="auto"/>
        <w:jc w:val="both"/>
        <w:rPr>
          <w:rFonts w:eastAsia="Calibri" w:cs="Times New Roman"/>
          <w:noProof/>
          <w:szCs w:val="24"/>
        </w:rPr>
      </w:pPr>
      <w:r>
        <w:rPr>
          <w:rFonts w:eastAsia="Calibri" w:cs="Times New Roman"/>
          <w:noProof/>
          <w:szCs w:val="24"/>
        </w:rPr>
        <w:t>There is no EU legislation laying down the EU-wide effect of a refusal of entry or stay alert for third-country nationals who are staying on a Member State's territory. This might result from se</w:t>
      </w:r>
      <w:r>
        <w:rPr>
          <w:rFonts w:eastAsia="Calibri" w:cs="Times New Roman"/>
          <w:noProof/>
          <w:szCs w:val="24"/>
        </w:rPr>
        <w:t>veral situations: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b/>
          <w:noProof/>
          <w:szCs w:val="24"/>
        </w:rPr>
        <w:t>A third-country national is staying illegally on a Member States territory and is the subject of an alert in SIS II</w:t>
      </w:r>
      <w:r>
        <w:rPr>
          <w:rFonts w:eastAsia="Calibri" w:cs="Times New Roman"/>
          <w:noProof/>
          <w:szCs w:val="24"/>
        </w:rPr>
        <w:t>. In accordance with Article 6(1) of the Return Directive, a return decision needs to be issued. However, the executing Mem</w:t>
      </w:r>
      <w:r>
        <w:rPr>
          <w:rFonts w:eastAsia="Calibri" w:cs="Times New Roman"/>
          <w:noProof/>
          <w:szCs w:val="24"/>
        </w:rPr>
        <w:t>ber State may grant the person the right to stay in accordance with Article 6(4) of the Return Directive for compassionate, humanitarian or other reasons. In this case, Article 25(1) of the Schengen Implementing Convention (SIC) applies. It states that tha</w:t>
      </w:r>
      <w:r>
        <w:rPr>
          <w:rFonts w:eastAsia="Calibri" w:cs="Times New Roman"/>
          <w:noProof/>
          <w:szCs w:val="24"/>
        </w:rPr>
        <w:t>t where a country considers issuing a residence permit to a third-country national for whom an alert has been issued for the purposes of refusing entry, it must first consult the country that has issued the alert and take account of its interests. The resi</w:t>
      </w:r>
      <w:r>
        <w:rPr>
          <w:rFonts w:eastAsia="Calibri" w:cs="Times New Roman"/>
          <w:noProof/>
          <w:szCs w:val="24"/>
        </w:rPr>
        <w:t>dence permit can only be issued for serious reasons, in particular cases of a humanitarian nature or arising from international obligations. Where the Member State decides to grant a residence permit, the other Member State must withdraw its SIS II alert b</w:t>
      </w:r>
      <w:r>
        <w:rPr>
          <w:rFonts w:eastAsia="Calibri" w:cs="Times New Roman"/>
          <w:noProof/>
          <w:szCs w:val="24"/>
        </w:rPr>
        <w:t>ut may nevertheless put the person in question on its national list of alerts.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b/>
          <w:noProof/>
          <w:szCs w:val="24"/>
        </w:rPr>
        <w:t>A third-country national is staying illegally on a Member State territory but holds a residence permit issued by another Member State</w:t>
      </w:r>
      <w:r>
        <w:rPr>
          <w:rFonts w:eastAsia="Calibri" w:cs="Times New Roman"/>
          <w:noProof/>
          <w:szCs w:val="24"/>
        </w:rPr>
        <w:t>. In accordance with Article 6(2) of the Ret</w:t>
      </w:r>
      <w:r>
        <w:rPr>
          <w:rFonts w:eastAsia="Calibri" w:cs="Times New Roman"/>
          <w:noProof/>
          <w:szCs w:val="24"/>
        </w:rPr>
        <w:t>urn Directive, the executing Member State shall require the person to go back to the Member State that issued the residence permit or authorisation to stay, unless the person’s immediate departure is required for reasons of public policy or national securi</w:t>
      </w:r>
      <w:r>
        <w:rPr>
          <w:rFonts w:eastAsia="Calibri" w:cs="Times New Roman"/>
          <w:noProof/>
          <w:szCs w:val="24"/>
        </w:rPr>
        <w:t>ty. In case of non-compliance, the executing Member State shall issue a return decision in accordance with Article 6(1) of the Return Directive. Article 25(2) of the SIC applies when the person is subject to a return decision, while holding a residence per</w:t>
      </w:r>
      <w:r>
        <w:rPr>
          <w:rFonts w:eastAsia="Calibri" w:cs="Times New Roman"/>
          <w:noProof/>
          <w:szCs w:val="24"/>
        </w:rPr>
        <w:t xml:space="preserve">mit or other authorisation to stay from another Member State, and an alert for refusal of entry or stay is issued. This Article states that the country issuing the alert must consult the country which issued the residence permit to determine whether there </w:t>
      </w:r>
      <w:r>
        <w:rPr>
          <w:rFonts w:eastAsia="Calibri" w:cs="Times New Roman"/>
          <w:noProof/>
          <w:szCs w:val="24"/>
        </w:rPr>
        <w:t>are sufficient reasons for withdrawing the residence permit. If the residence permit is not withdrawn, the country issuing the alert must withdraw the alert but may nevertheless put the person in question on its national list of alerts.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b/>
          <w:noProof/>
          <w:szCs w:val="24"/>
        </w:rPr>
        <w:t>A third-country nat</w:t>
      </w:r>
      <w:r>
        <w:rPr>
          <w:rFonts w:eastAsia="Calibri" w:cs="Times New Roman"/>
          <w:b/>
          <w:noProof/>
          <w:szCs w:val="24"/>
        </w:rPr>
        <w:t>ional is the subject of an alert in SIS II but holds a residence permit issued by the Member State where he is staying</w:t>
      </w:r>
      <w:r>
        <w:rPr>
          <w:rFonts w:eastAsia="Calibri" w:cs="Times New Roman"/>
          <w:noProof/>
          <w:szCs w:val="24"/>
        </w:rPr>
        <w:t>. In this case the Return Directive does not apply, as the person is not staying illegally on the Member State territory. Article 25(2) of</w:t>
      </w:r>
      <w:r>
        <w:rPr>
          <w:rFonts w:eastAsia="Calibri" w:cs="Times New Roman"/>
          <w:noProof/>
          <w:szCs w:val="24"/>
        </w:rPr>
        <w:t xml:space="preserve"> the SIC applies in this situation and the consultation procedure described in the previous bullet point needs to be carried out.</w:t>
      </w:r>
    </w:p>
    <w:p w:rsidR="005A2500" w:rsidRDefault="005A2500">
      <w:pPr>
        <w:spacing w:line="240" w:lineRule="auto"/>
        <w:jc w:val="both"/>
        <w:rPr>
          <w:rFonts w:eastAsia="Calibri" w:cs="Times New Roman"/>
          <w:noProof/>
          <w:szCs w:val="24"/>
        </w:rPr>
      </w:pPr>
    </w:p>
    <w:p w:rsidR="005A2500" w:rsidRDefault="002067F2">
      <w:pPr>
        <w:spacing w:line="240" w:lineRule="auto"/>
        <w:jc w:val="both"/>
        <w:rPr>
          <w:rFonts w:eastAsia="Calibri" w:cs="Times New Roman"/>
          <w:noProof/>
          <w:szCs w:val="24"/>
        </w:rPr>
      </w:pPr>
      <w:r>
        <w:rPr>
          <w:rFonts w:eastAsia="Calibri" w:cs="Times New Roman"/>
          <w:noProof/>
          <w:szCs w:val="24"/>
        </w:rPr>
        <w:t>The decision to grant a residence permit always takes priority over the decision to issue an alert for refusal of entry or st</w:t>
      </w:r>
      <w:r>
        <w:rPr>
          <w:rFonts w:eastAsia="Calibri" w:cs="Times New Roman"/>
          <w:noProof/>
          <w:szCs w:val="24"/>
        </w:rPr>
        <w:t>ay as, in all situations under Article 25 of the SIC, the alert needs to be withdrawn if it is decided to allow the residence permit to continue. This obviously has an impact on the alert's effectiveness.</w:t>
      </w:r>
    </w:p>
    <w:p w:rsidR="005A2500" w:rsidRDefault="002067F2">
      <w:pPr>
        <w:pStyle w:val="Heading4"/>
        <w:rPr>
          <w:noProof/>
        </w:rPr>
      </w:pPr>
      <w:r>
        <w:rPr>
          <w:noProof/>
        </w:rPr>
        <w:t xml:space="preserve">Lack of comprehensive statistics - effectiveness </w:t>
      </w:r>
    </w:p>
    <w:p w:rsidR="005A2500" w:rsidRDefault="002067F2">
      <w:pPr>
        <w:spacing w:line="240" w:lineRule="auto"/>
        <w:jc w:val="both"/>
        <w:rPr>
          <w:rFonts w:eastAsia="Calibri" w:cs="Times New Roman"/>
          <w:noProof/>
          <w:szCs w:val="24"/>
        </w:rPr>
      </w:pPr>
      <w:r>
        <w:rPr>
          <w:rFonts w:eastAsia="Calibri" w:cs="Times New Roman"/>
          <w:noProof/>
          <w:szCs w:val="24"/>
        </w:rPr>
        <w:t>A</w:t>
      </w:r>
      <w:r>
        <w:rPr>
          <w:rFonts w:eastAsia="Calibri" w:cs="Times New Roman"/>
          <w:noProof/>
          <w:szCs w:val="24"/>
        </w:rPr>
        <w:t xml:space="preserve"> lack of comprehensive EU-wide statistics makes it difficult to assess the effectiveness of Article 24. Hit numbers cover situations in which the alert has taken effect, but not the situations in which entry was allowed or a right to stay was granted despi</w:t>
      </w:r>
      <w:r>
        <w:rPr>
          <w:rFonts w:eastAsia="Calibri" w:cs="Times New Roman"/>
          <w:noProof/>
          <w:szCs w:val="24"/>
        </w:rPr>
        <w:t>te the existence of an alert. Furthermore, there is no distinction in the statistics between hits achieved during an application process for a visa, at an external border or on the Member State territory. Member State statistics collected by Eurostat in 20</w:t>
      </w:r>
      <w:r>
        <w:rPr>
          <w:rFonts w:eastAsia="Calibri" w:cs="Times New Roman"/>
          <w:noProof/>
          <w:szCs w:val="24"/>
        </w:rPr>
        <w:t>14 show that 12 205 third-country nationals were refused entry on the basis of an alert in SIS II in 2014. The overall hit number for 2014 was 25 888. This might indicate that fewer than half the hits occur at an external border.</w:t>
      </w:r>
    </w:p>
    <w:p w:rsidR="005A2500" w:rsidRDefault="002067F2">
      <w:pPr>
        <w:pStyle w:val="Heading4"/>
        <w:rPr>
          <w:noProof/>
        </w:rPr>
      </w:pPr>
      <w:r>
        <w:rPr>
          <w:noProof/>
        </w:rPr>
        <w:t>Cases in which the require</w:t>
      </w:r>
      <w:r>
        <w:rPr>
          <w:noProof/>
        </w:rPr>
        <w:t>d action was not taken</w:t>
      </w:r>
    </w:p>
    <w:p w:rsidR="005A2500" w:rsidRDefault="002067F2">
      <w:pPr>
        <w:spacing w:line="240" w:lineRule="auto"/>
        <w:jc w:val="both"/>
        <w:rPr>
          <w:rFonts w:eastAsia="Calibri" w:cs="Times New Roman"/>
          <w:noProof/>
          <w:szCs w:val="24"/>
        </w:rPr>
      </w:pPr>
      <w:r>
        <w:rPr>
          <w:rFonts w:eastAsia="Calibri" w:cs="Times New Roman"/>
          <w:noProof/>
          <w:szCs w:val="24"/>
        </w:rPr>
        <w:t xml:space="preserve">The measure's effectiveness can be partly demonstrated using SIRENE G and H forms. A ‘G form’ is sent when the required action is taken in the event of a hit. An ‘H form’ is sent when the action was not taken (either at the external </w:t>
      </w:r>
      <w:r>
        <w:rPr>
          <w:rFonts w:eastAsia="Calibri" w:cs="Times New Roman"/>
          <w:noProof/>
          <w:szCs w:val="24"/>
        </w:rPr>
        <w:t>border or within the territory). However, the figures relating to the forms unfortunately do not disclose a complete picture as Member States may choose not to be informed about hits on their Article 24 alerts. Therefore, the number of G forms sent does no</w:t>
      </w:r>
      <w:r>
        <w:rPr>
          <w:rFonts w:eastAsia="Calibri" w:cs="Times New Roman"/>
          <w:noProof/>
          <w:szCs w:val="24"/>
        </w:rPr>
        <w:t>t correspond to the number of hits reported and the number of H forms does not reflect the total number of cases where the action was not taken at entry or on the territory.</w:t>
      </w:r>
    </w:p>
    <w:tbl>
      <w:tblPr>
        <w:tblStyle w:val="TableGrid"/>
        <w:tblW w:w="0" w:type="auto"/>
        <w:tblLook w:val="04A0" w:firstRow="1" w:lastRow="0" w:firstColumn="1" w:lastColumn="0" w:noHBand="0" w:noVBand="1"/>
      </w:tblPr>
      <w:tblGrid>
        <w:gridCol w:w="3081"/>
        <w:gridCol w:w="3081"/>
        <w:gridCol w:w="3081"/>
      </w:tblGrid>
      <w:tr w:rsidR="005A2500">
        <w:tc>
          <w:tcPr>
            <w:tcW w:w="3096" w:type="dxa"/>
          </w:tcPr>
          <w:p w:rsidR="005A2500" w:rsidRDefault="005A2500">
            <w:pPr>
              <w:jc w:val="both"/>
              <w:rPr>
                <w:rFonts w:eastAsia="Calibri" w:cs="Times New Roman"/>
                <w:b/>
                <w:noProof/>
                <w:szCs w:val="24"/>
              </w:rPr>
            </w:pPr>
          </w:p>
        </w:tc>
        <w:tc>
          <w:tcPr>
            <w:tcW w:w="3096" w:type="dxa"/>
          </w:tcPr>
          <w:p w:rsidR="005A2500" w:rsidRDefault="002067F2">
            <w:pPr>
              <w:jc w:val="both"/>
              <w:rPr>
                <w:rFonts w:eastAsia="Calibri" w:cs="Times New Roman"/>
                <w:b/>
                <w:i/>
                <w:noProof/>
                <w:szCs w:val="24"/>
              </w:rPr>
            </w:pPr>
            <w:r>
              <w:rPr>
                <w:rFonts w:eastAsia="Calibri" w:cs="Times New Roman"/>
                <w:b/>
                <w:i/>
                <w:noProof/>
                <w:szCs w:val="24"/>
              </w:rPr>
              <w:t>2014</w:t>
            </w:r>
          </w:p>
        </w:tc>
        <w:tc>
          <w:tcPr>
            <w:tcW w:w="3096" w:type="dxa"/>
          </w:tcPr>
          <w:p w:rsidR="005A2500" w:rsidRDefault="002067F2">
            <w:pPr>
              <w:jc w:val="both"/>
              <w:rPr>
                <w:rFonts w:eastAsia="Calibri" w:cs="Times New Roman"/>
                <w:b/>
                <w:i/>
                <w:noProof/>
                <w:szCs w:val="24"/>
              </w:rPr>
            </w:pPr>
            <w:r>
              <w:rPr>
                <w:rFonts w:eastAsia="Calibri" w:cs="Times New Roman"/>
                <w:b/>
                <w:i/>
                <w:noProof/>
                <w:szCs w:val="24"/>
              </w:rPr>
              <w:t>2015</w:t>
            </w:r>
          </w:p>
        </w:tc>
      </w:tr>
      <w:tr w:rsidR="005A2500">
        <w:tc>
          <w:tcPr>
            <w:tcW w:w="3096" w:type="dxa"/>
          </w:tcPr>
          <w:p w:rsidR="005A2500" w:rsidRDefault="002067F2">
            <w:pPr>
              <w:jc w:val="both"/>
              <w:rPr>
                <w:rFonts w:eastAsia="Calibri" w:cs="Times New Roman"/>
                <w:noProof/>
                <w:szCs w:val="24"/>
              </w:rPr>
            </w:pPr>
            <w:r>
              <w:rPr>
                <w:rFonts w:eastAsia="Calibri" w:cs="Times New Roman"/>
                <w:noProof/>
                <w:szCs w:val="24"/>
              </w:rPr>
              <w:t>Number of outgoing G forms</w:t>
            </w:r>
          </w:p>
        </w:tc>
        <w:tc>
          <w:tcPr>
            <w:tcW w:w="3096" w:type="dxa"/>
          </w:tcPr>
          <w:p w:rsidR="005A2500" w:rsidRDefault="002067F2">
            <w:pPr>
              <w:jc w:val="both"/>
              <w:rPr>
                <w:rFonts w:eastAsia="Calibri" w:cs="Times New Roman"/>
                <w:noProof/>
                <w:szCs w:val="24"/>
              </w:rPr>
            </w:pPr>
            <w:r>
              <w:rPr>
                <w:rFonts w:eastAsia="Calibri" w:cs="Times New Roman"/>
                <w:noProof/>
                <w:szCs w:val="24"/>
              </w:rPr>
              <w:t>11 623</w:t>
            </w:r>
          </w:p>
        </w:tc>
        <w:tc>
          <w:tcPr>
            <w:tcW w:w="3096" w:type="dxa"/>
          </w:tcPr>
          <w:p w:rsidR="005A2500" w:rsidRDefault="002067F2">
            <w:pPr>
              <w:jc w:val="both"/>
              <w:rPr>
                <w:rFonts w:eastAsia="Calibri" w:cs="Times New Roman"/>
                <w:noProof/>
                <w:szCs w:val="24"/>
              </w:rPr>
            </w:pPr>
            <w:r>
              <w:rPr>
                <w:rFonts w:eastAsia="Calibri" w:cs="Times New Roman"/>
                <w:noProof/>
                <w:szCs w:val="24"/>
              </w:rPr>
              <w:t>12 007</w:t>
            </w:r>
          </w:p>
        </w:tc>
      </w:tr>
      <w:tr w:rsidR="005A2500">
        <w:tc>
          <w:tcPr>
            <w:tcW w:w="3096" w:type="dxa"/>
          </w:tcPr>
          <w:p w:rsidR="005A2500" w:rsidRDefault="002067F2">
            <w:pPr>
              <w:jc w:val="both"/>
              <w:rPr>
                <w:rFonts w:eastAsia="Calibri" w:cs="Times New Roman"/>
                <w:noProof/>
                <w:szCs w:val="24"/>
              </w:rPr>
            </w:pPr>
            <w:r>
              <w:rPr>
                <w:rFonts w:eastAsia="Calibri" w:cs="Times New Roman"/>
                <w:noProof/>
                <w:szCs w:val="24"/>
              </w:rPr>
              <w:t>Number of outgoing H forms</w:t>
            </w:r>
          </w:p>
        </w:tc>
        <w:tc>
          <w:tcPr>
            <w:tcW w:w="3096" w:type="dxa"/>
          </w:tcPr>
          <w:p w:rsidR="005A2500" w:rsidRDefault="002067F2">
            <w:pPr>
              <w:jc w:val="both"/>
              <w:rPr>
                <w:rFonts w:eastAsia="Calibri" w:cs="Times New Roman"/>
                <w:noProof/>
                <w:szCs w:val="24"/>
              </w:rPr>
            </w:pPr>
            <w:r>
              <w:rPr>
                <w:rFonts w:eastAsia="Calibri" w:cs="Times New Roman"/>
                <w:noProof/>
                <w:szCs w:val="24"/>
              </w:rPr>
              <w:t>7 056</w:t>
            </w:r>
          </w:p>
        </w:tc>
        <w:tc>
          <w:tcPr>
            <w:tcW w:w="3096" w:type="dxa"/>
          </w:tcPr>
          <w:p w:rsidR="005A2500" w:rsidRDefault="002067F2">
            <w:pPr>
              <w:jc w:val="both"/>
              <w:rPr>
                <w:rFonts w:eastAsia="Calibri" w:cs="Times New Roman"/>
                <w:noProof/>
                <w:szCs w:val="24"/>
              </w:rPr>
            </w:pPr>
            <w:r>
              <w:rPr>
                <w:rFonts w:eastAsia="Calibri" w:cs="Times New Roman"/>
                <w:noProof/>
                <w:szCs w:val="24"/>
              </w:rPr>
              <w:t>7 264</w:t>
            </w:r>
          </w:p>
        </w:tc>
      </w:tr>
      <w:tr w:rsidR="005A2500">
        <w:tc>
          <w:tcPr>
            <w:tcW w:w="3096" w:type="dxa"/>
          </w:tcPr>
          <w:p w:rsidR="005A2500" w:rsidRDefault="002067F2">
            <w:pPr>
              <w:jc w:val="both"/>
              <w:rPr>
                <w:rFonts w:eastAsia="Calibri" w:cs="Times New Roman"/>
                <w:noProof/>
                <w:szCs w:val="24"/>
              </w:rPr>
            </w:pPr>
            <w:r>
              <w:rPr>
                <w:rFonts w:eastAsia="Calibri" w:cs="Times New Roman"/>
                <w:noProof/>
                <w:szCs w:val="24"/>
              </w:rPr>
              <w:t>Total</w:t>
            </w:r>
          </w:p>
        </w:tc>
        <w:tc>
          <w:tcPr>
            <w:tcW w:w="3096" w:type="dxa"/>
          </w:tcPr>
          <w:p w:rsidR="005A2500" w:rsidRDefault="002067F2">
            <w:pPr>
              <w:jc w:val="both"/>
              <w:rPr>
                <w:rFonts w:eastAsia="Calibri" w:cs="Times New Roman"/>
                <w:noProof/>
                <w:szCs w:val="24"/>
              </w:rPr>
            </w:pPr>
            <w:r>
              <w:rPr>
                <w:rFonts w:eastAsia="Calibri" w:cs="Times New Roman"/>
                <w:noProof/>
                <w:szCs w:val="24"/>
              </w:rPr>
              <w:t>18 679</w:t>
            </w:r>
          </w:p>
        </w:tc>
        <w:tc>
          <w:tcPr>
            <w:tcW w:w="3096" w:type="dxa"/>
          </w:tcPr>
          <w:p w:rsidR="005A2500" w:rsidRDefault="002067F2">
            <w:pPr>
              <w:jc w:val="both"/>
              <w:rPr>
                <w:rFonts w:eastAsia="Calibri" w:cs="Times New Roman"/>
                <w:noProof/>
                <w:szCs w:val="24"/>
              </w:rPr>
            </w:pPr>
            <w:r>
              <w:rPr>
                <w:rFonts w:eastAsia="Calibri" w:cs="Times New Roman"/>
                <w:noProof/>
                <w:szCs w:val="24"/>
              </w:rPr>
              <w:t>19 271</w:t>
            </w:r>
          </w:p>
        </w:tc>
      </w:tr>
    </w:tbl>
    <w:p w:rsidR="005A2500" w:rsidRDefault="005A2500">
      <w:pPr>
        <w:spacing w:after="0" w:line="240" w:lineRule="auto"/>
        <w:jc w:val="both"/>
        <w:rPr>
          <w:rFonts w:eastAsia="Calibri" w:cs="Times New Roman"/>
          <w:noProof/>
          <w:szCs w:val="24"/>
        </w:rPr>
      </w:pPr>
    </w:p>
    <w:p w:rsidR="005A2500" w:rsidRDefault="002067F2">
      <w:pPr>
        <w:spacing w:line="240" w:lineRule="auto"/>
        <w:jc w:val="both"/>
        <w:rPr>
          <w:rFonts w:eastAsia="Calibri" w:cs="Times New Roman"/>
          <w:noProof/>
          <w:szCs w:val="24"/>
        </w:rPr>
      </w:pPr>
      <w:r>
        <w:rPr>
          <w:rFonts w:eastAsia="Calibri" w:cs="Times New Roman"/>
          <w:noProof/>
          <w:szCs w:val="24"/>
        </w:rPr>
        <w:t>In both years, G forms accounts for approximately 60</w:t>
      </w:r>
      <w:r>
        <w:rPr>
          <w:rFonts w:eastAsia="Calibri" w:cs="Times New Roman"/>
          <w:noProof/>
          <w:w w:val="50"/>
          <w:szCs w:val="24"/>
        </w:rPr>
        <w:t> </w:t>
      </w:r>
      <w:r>
        <w:rPr>
          <w:rFonts w:eastAsia="Calibri" w:cs="Times New Roman"/>
          <w:noProof/>
          <w:szCs w:val="24"/>
        </w:rPr>
        <w:t>% of cases and H forms account for approximately 40</w:t>
      </w:r>
      <w:r>
        <w:rPr>
          <w:rFonts w:eastAsia="Calibri" w:cs="Times New Roman"/>
          <w:noProof/>
          <w:w w:val="50"/>
          <w:szCs w:val="24"/>
        </w:rPr>
        <w:t> </w:t>
      </w:r>
      <w:r>
        <w:rPr>
          <w:rFonts w:eastAsia="Calibri" w:cs="Times New Roman"/>
          <w:noProof/>
          <w:szCs w:val="24"/>
        </w:rPr>
        <w:t>%. This can be used as an indication of the ratio of cases where the alert has taken effect in comparison to the cas</w:t>
      </w:r>
      <w:r>
        <w:rPr>
          <w:rFonts w:eastAsia="Calibri" w:cs="Times New Roman"/>
          <w:noProof/>
          <w:szCs w:val="24"/>
        </w:rPr>
        <w:t>es where the alert has not taken effect. The table below demonstrates that, in comparison with other alert categories on persons, the number of H forms compared to the number of G forms is very high – i.e. that the number of cases where action is not taken</w:t>
      </w:r>
      <w:r>
        <w:rPr>
          <w:rFonts w:eastAsia="Calibri" w:cs="Times New Roman"/>
          <w:noProof/>
          <w:szCs w:val="24"/>
        </w:rPr>
        <w:t xml:space="preserve"> is comparatively high with this kind of alert.</w:t>
      </w:r>
    </w:p>
    <w:tbl>
      <w:tblPr>
        <w:tblStyle w:val="TableGrid"/>
        <w:tblW w:w="9351" w:type="dxa"/>
        <w:tblLayout w:type="fixed"/>
        <w:tblLook w:val="04A0" w:firstRow="1" w:lastRow="0" w:firstColumn="1" w:lastColumn="0" w:noHBand="0" w:noVBand="1"/>
      </w:tblPr>
      <w:tblGrid>
        <w:gridCol w:w="1271"/>
        <w:gridCol w:w="851"/>
        <w:gridCol w:w="708"/>
        <w:gridCol w:w="851"/>
        <w:gridCol w:w="709"/>
        <w:gridCol w:w="850"/>
        <w:gridCol w:w="709"/>
        <w:gridCol w:w="850"/>
        <w:gridCol w:w="851"/>
        <w:gridCol w:w="992"/>
        <w:gridCol w:w="709"/>
      </w:tblGrid>
      <w:tr w:rsidR="005A2500">
        <w:tc>
          <w:tcPr>
            <w:tcW w:w="1271" w:type="dxa"/>
          </w:tcPr>
          <w:p w:rsidR="005A2500" w:rsidRDefault="002067F2">
            <w:pPr>
              <w:jc w:val="both"/>
              <w:rPr>
                <w:rFonts w:eastAsia="Calibri" w:cs="Times New Roman"/>
                <w:b/>
                <w:i/>
                <w:noProof/>
              </w:rPr>
            </w:pPr>
            <w:r>
              <w:rPr>
                <w:rFonts w:eastAsia="Calibri" w:cs="Times New Roman"/>
                <w:b/>
                <w:i/>
                <w:noProof/>
              </w:rPr>
              <w:t>2015</w:t>
            </w:r>
          </w:p>
        </w:tc>
        <w:tc>
          <w:tcPr>
            <w:tcW w:w="1559" w:type="dxa"/>
            <w:gridSpan w:val="2"/>
          </w:tcPr>
          <w:p w:rsidR="005A2500" w:rsidRDefault="002067F2">
            <w:pPr>
              <w:jc w:val="both"/>
              <w:rPr>
                <w:rFonts w:eastAsia="Calibri" w:cs="Times New Roman"/>
                <w:noProof/>
              </w:rPr>
            </w:pPr>
            <w:r>
              <w:rPr>
                <w:rFonts w:eastAsia="Calibri" w:cs="Times New Roman"/>
                <w:noProof/>
              </w:rPr>
              <w:t>Alert for refusal of entry</w:t>
            </w:r>
          </w:p>
        </w:tc>
        <w:tc>
          <w:tcPr>
            <w:tcW w:w="1560" w:type="dxa"/>
            <w:gridSpan w:val="2"/>
          </w:tcPr>
          <w:p w:rsidR="005A2500" w:rsidRDefault="002067F2">
            <w:pPr>
              <w:jc w:val="both"/>
              <w:rPr>
                <w:rFonts w:eastAsia="Calibri" w:cs="Times New Roman"/>
                <w:noProof/>
              </w:rPr>
            </w:pPr>
            <w:r>
              <w:rPr>
                <w:rFonts w:eastAsia="Calibri" w:cs="Times New Roman"/>
                <w:noProof/>
              </w:rPr>
              <w:t>Alert for arrest</w:t>
            </w:r>
          </w:p>
        </w:tc>
        <w:tc>
          <w:tcPr>
            <w:tcW w:w="1559" w:type="dxa"/>
            <w:gridSpan w:val="2"/>
          </w:tcPr>
          <w:p w:rsidR="005A2500" w:rsidRDefault="002067F2">
            <w:pPr>
              <w:jc w:val="both"/>
              <w:rPr>
                <w:rFonts w:eastAsia="Calibri" w:cs="Times New Roman"/>
                <w:noProof/>
              </w:rPr>
            </w:pPr>
            <w:r>
              <w:rPr>
                <w:rFonts w:eastAsia="Calibri" w:cs="Times New Roman"/>
                <w:noProof/>
              </w:rPr>
              <w:t>Alert on missing person</w:t>
            </w:r>
          </w:p>
        </w:tc>
        <w:tc>
          <w:tcPr>
            <w:tcW w:w="1701" w:type="dxa"/>
            <w:gridSpan w:val="2"/>
          </w:tcPr>
          <w:p w:rsidR="005A2500" w:rsidRDefault="002067F2">
            <w:pPr>
              <w:jc w:val="both"/>
              <w:rPr>
                <w:rFonts w:eastAsia="Calibri" w:cs="Times New Roman"/>
                <w:noProof/>
              </w:rPr>
            </w:pPr>
            <w:r>
              <w:rPr>
                <w:rFonts w:eastAsia="Calibri" w:cs="Times New Roman"/>
                <w:noProof/>
              </w:rPr>
              <w:t>Alert for discreet or specific check</w:t>
            </w:r>
          </w:p>
        </w:tc>
        <w:tc>
          <w:tcPr>
            <w:tcW w:w="1701" w:type="dxa"/>
            <w:gridSpan w:val="2"/>
          </w:tcPr>
          <w:p w:rsidR="005A2500" w:rsidRDefault="002067F2">
            <w:pPr>
              <w:jc w:val="both"/>
              <w:rPr>
                <w:rFonts w:eastAsia="Calibri" w:cs="Times New Roman"/>
                <w:noProof/>
              </w:rPr>
            </w:pPr>
            <w:r>
              <w:rPr>
                <w:rFonts w:eastAsia="Calibri" w:cs="Times New Roman"/>
                <w:noProof/>
              </w:rPr>
              <w:t>Alert for judicial procedure</w:t>
            </w:r>
          </w:p>
        </w:tc>
      </w:tr>
      <w:tr w:rsidR="005A2500">
        <w:tc>
          <w:tcPr>
            <w:tcW w:w="1271" w:type="dxa"/>
          </w:tcPr>
          <w:p w:rsidR="005A2500" w:rsidRDefault="002067F2">
            <w:pPr>
              <w:jc w:val="both"/>
              <w:rPr>
                <w:rFonts w:eastAsia="Calibri" w:cs="Times New Roman"/>
                <w:noProof/>
              </w:rPr>
            </w:pPr>
            <w:r>
              <w:rPr>
                <w:rFonts w:eastAsia="Calibri" w:cs="Times New Roman"/>
                <w:noProof/>
              </w:rPr>
              <w:t>G forms sent</w:t>
            </w:r>
          </w:p>
        </w:tc>
        <w:tc>
          <w:tcPr>
            <w:tcW w:w="851" w:type="dxa"/>
          </w:tcPr>
          <w:p w:rsidR="005A2500" w:rsidRDefault="002067F2">
            <w:pPr>
              <w:jc w:val="both"/>
              <w:rPr>
                <w:rFonts w:eastAsia="Calibri" w:cs="Times New Roman"/>
                <w:noProof/>
              </w:rPr>
            </w:pPr>
            <w:r>
              <w:rPr>
                <w:rFonts w:eastAsia="Calibri" w:cs="Times New Roman"/>
                <w:noProof/>
              </w:rPr>
              <w:t>12 007</w:t>
            </w:r>
          </w:p>
        </w:tc>
        <w:tc>
          <w:tcPr>
            <w:tcW w:w="708" w:type="dxa"/>
          </w:tcPr>
          <w:p w:rsidR="005A2500" w:rsidRDefault="002067F2">
            <w:pPr>
              <w:jc w:val="both"/>
              <w:rPr>
                <w:rFonts w:eastAsia="Calibri" w:cs="Times New Roman"/>
                <w:noProof/>
              </w:rPr>
            </w:pPr>
            <w:r>
              <w:rPr>
                <w:rFonts w:eastAsia="Calibri" w:cs="Times New Roman"/>
                <w:noProof/>
              </w:rPr>
              <w:t>62</w:t>
            </w:r>
            <w:r>
              <w:rPr>
                <w:rFonts w:eastAsia="Calibri" w:cs="Times New Roman"/>
                <w:noProof/>
                <w:w w:val="50"/>
              </w:rPr>
              <w:t> </w:t>
            </w:r>
            <w:r>
              <w:rPr>
                <w:rFonts w:eastAsia="Calibri" w:cs="Times New Roman"/>
                <w:noProof/>
              </w:rPr>
              <w:t>%</w:t>
            </w:r>
          </w:p>
        </w:tc>
        <w:tc>
          <w:tcPr>
            <w:tcW w:w="851" w:type="dxa"/>
          </w:tcPr>
          <w:p w:rsidR="005A2500" w:rsidRDefault="002067F2">
            <w:pPr>
              <w:jc w:val="both"/>
              <w:rPr>
                <w:rFonts w:eastAsia="Calibri" w:cs="Times New Roman"/>
                <w:noProof/>
              </w:rPr>
            </w:pPr>
            <w:r>
              <w:rPr>
                <w:rFonts w:eastAsia="Calibri" w:cs="Times New Roman"/>
                <w:noProof/>
              </w:rPr>
              <w:t>9 804</w:t>
            </w:r>
          </w:p>
        </w:tc>
        <w:tc>
          <w:tcPr>
            <w:tcW w:w="709" w:type="dxa"/>
          </w:tcPr>
          <w:p w:rsidR="005A2500" w:rsidRDefault="002067F2">
            <w:pPr>
              <w:jc w:val="both"/>
              <w:rPr>
                <w:rFonts w:eastAsia="Calibri" w:cs="Times New Roman"/>
                <w:noProof/>
              </w:rPr>
            </w:pPr>
            <w:r>
              <w:rPr>
                <w:rFonts w:eastAsia="Calibri" w:cs="Times New Roman"/>
                <w:noProof/>
              </w:rPr>
              <w:t>96</w:t>
            </w:r>
            <w:r>
              <w:rPr>
                <w:rFonts w:eastAsia="Calibri" w:cs="Times New Roman"/>
                <w:noProof/>
                <w:w w:val="50"/>
              </w:rPr>
              <w:t> </w:t>
            </w:r>
            <w:r>
              <w:rPr>
                <w:rFonts w:eastAsia="Calibri" w:cs="Times New Roman"/>
                <w:noProof/>
              </w:rPr>
              <w:t>%</w:t>
            </w:r>
          </w:p>
        </w:tc>
        <w:tc>
          <w:tcPr>
            <w:tcW w:w="850" w:type="dxa"/>
          </w:tcPr>
          <w:p w:rsidR="005A2500" w:rsidRDefault="002067F2">
            <w:pPr>
              <w:jc w:val="both"/>
              <w:rPr>
                <w:rFonts w:eastAsia="Calibri" w:cs="Times New Roman"/>
                <w:noProof/>
              </w:rPr>
            </w:pPr>
            <w:r>
              <w:rPr>
                <w:rFonts w:eastAsia="Calibri" w:cs="Times New Roman"/>
                <w:noProof/>
              </w:rPr>
              <w:t>4 923</w:t>
            </w:r>
          </w:p>
        </w:tc>
        <w:tc>
          <w:tcPr>
            <w:tcW w:w="709" w:type="dxa"/>
          </w:tcPr>
          <w:p w:rsidR="005A2500" w:rsidRDefault="002067F2">
            <w:pPr>
              <w:jc w:val="both"/>
              <w:rPr>
                <w:rFonts w:eastAsia="Calibri" w:cs="Times New Roman"/>
                <w:noProof/>
              </w:rPr>
            </w:pPr>
            <w:r>
              <w:rPr>
                <w:rFonts w:eastAsia="Calibri" w:cs="Times New Roman"/>
                <w:noProof/>
              </w:rPr>
              <w:t>94</w:t>
            </w:r>
            <w:r>
              <w:rPr>
                <w:rFonts w:eastAsia="Calibri" w:cs="Times New Roman"/>
                <w:noProof/>
                <w:w w:val="50"/>
              </w:rPr>
              <w:t> </w:t>
            </w:r>
            <w:r>
              <w:rPr>
                <w:rFonts w:eastAsia="Calibri" w:cs="Times New Roman"/>
                <w:noProof/>
              </w:rPr>
              <w:t>%</w:t>
            </w:r>
          </w:p>
        </w:tc>
        <w:tc>
          <w:tcPr>
            <w:tcW w:w="850" w:type="dxa"/>
          </w:tcPr>
          <w:p w:rsidR="005A2500" w:rsidRDefault="002067F2">
            <w:pPr>
              <w:jc w:val="both"/>
              <w:rPr>
                <w:rFonts w:eastAsia="Calibri" w:cs="Times New Roman"/>
                <w:noProof/>
              </w:rPr>
            </w:pPr>
            <w:r>
              <w:rPr>
                <w:rFonts w:eastAsia="Calibri" w:cs="Times New Roman"/>
                <w:noProof/>
              </w:rPr>
              <w:t>24 027</w:t>
            </w:r>
          </w:p>
        </w:tc>
        <w:tc>
          <w:tcPr>
            <w:tcW w:w="851" w:type="dxa"/>
          </w:tcPr>
          <w:p w:rsidR="005A2500" w:rsidRDefault="002067F2">
            <w:pPr>
              <w:jc w:val="both"/>
              <w:rPr>
                <w:rFonts w:eastAsia="Calibri" w:cs="Times New Roman"/>
                <w:noProof/>
              </w:rPr>
            </w:pPr>
            <w:r>
              <w:rPr>
                <w:rFonts w:eastAsia="Calibri" w:cs="Times New Roman"/>
                <w:noProof/>
              </w:rPr>
              <w:t>99</w:t>
            </w:r>
            <w:r>
              <w:rPr>
                <w:rFonts w:eastAsia="Calibri" w:cs="Times New Roman"/>
                <w:noProof/>
                <w:w w:val="50"/>
              </w:rPr>
              <w:t> </w:t>
            </w:r>
            <w:r>
              <w:rPr>
                <w:rFonts w:eastAsia="Calibri" w:cs="Times New Roman"/>
                <w:noProof/>
              </w:rPr>
              <w:t>%</w:t>
            </w:r>
          </w:p>
        </w:tc>
        <w:tc>
          <w:tcPr>
            <w:tcW w:w="992" w:type="dxa"/>
          </w:tcPr>
          <w:p w:rsidR="005A2500" w:rsidRDefault="002067F2">
            <w:pPr>
              <w:jc w:val="both"/>
              <w:rPr>
                <w:rFonts w:eastAsia="Calibri" w:cs="Times New Roman"/>
                <w:noProof/>
              </w:rPr>
            </w:pPr>
            <w:r>
              <w:rPr>
                <w:rFonts w:eastAsia="Calibri" w:cs="Times New Roman"/>
                <w:noProof/>
              </w:rPr>
              <w:t>26 200</w:t>
            </w:r>
          </w:p>
        </w:tc>
        <w:tc>
          <w:tcPr>
            <w:tcW w:w="709" w:type="dxa"/>
          </w:tcPr>
          <w:p w:rsidR="005A2500" w:rsidRDefault="002067F2">
            <w:pPr>
              <w:jc w:val="both"/>
              <w:rPr>
                <w:rFonts w:eastAsia="Calibri" w:cs="Times New Roman"/>
                <w:noProof/>
              </w:rPr>
            </w:pPr>
            <w:r>
              <w:rPr>
                <w:rFonts w:eastAsia="Calibri" w:cs="Times New Roman"/>
                <w:noProof/>
              </w:rPr>
              <w:t>99</w:t>
            </w:r>
            <w:r>
              <w:rPr>
                <w:rFonts w:eastAsia="Calibri" w:cs="Times New Roman"/>
                <w:noProof/>
                <w:w w:val="50"/>
              </w:rPr>
              <w:t> </w:t>
            </w:r>
            <w:r>
              <w:rPr>
                <w:rFonts w:eastAsia="Calibri" w:cs="Times New Roman"/>
                <w:noProof/>
              </w:rPr>
              <w:t>%</w:t>
            </w:r>
          </w:p>
        </w:tc>
      </w:tr>
      <w:tr w:rsidR="005A2500">
        <w:tc>
          <w:tcPr>
            <w:tcW w:w="1271" w:type="dxa"/>
          </w:tcPr>
          <w:p w:rsidR="005A2500" w:rsidRDefault="002067F2">
            <w:pPr>
              <w:jc w:val="both"/>
              <w:rPr>
                <w:rFonts w:eastAsia="Calibri" w:cs="Times New Roman"/>
                <w:noProof/>
              </w:rPr>
            </w:pPr>
            <w:r>
              <w:rPr>
                <w:rFonts w:eastAsia="Calibri" w:cs="Times New Roman"/>
                <w:noProof/>
              </w:rPr>
              <w:t>H forms sent</w:t>
            </w:r>
          </w:p>
        </w:tc>
        <w:tc>
          <w:tcPr>
            <w:tcW w:w="851" w:type="dxa"/>
          </w:tcPr>
          <w:p w:rsidR="005A2500" w:rsidRDefault="002067F2">
            <w:pPr>
              <w:jc w:val="both"/>
              <w:rPr>
                <w:rFonts w:eastAsia="Calibri" w:cs="Times New Roman"/>
                <w:noProof/>
              </w:rPr>
            </w:pPr>
            <w:r>
              <w:rPr>
                <w:rFonts w:eastAsia="Calibri" w:cs="Times New Roman"/>
                <w:noProof/>
              </w:rPr>
              <w:t>7 264</w:t>
            </w:r>
          </w:p>
        </w:tc>
        <w:tc>
          <w:tcPr>
            <w:tcW w:w="708" w:type="dxa"/>
          </w:tcPr>
          <w:p w:rsidR="005A2500" w:rsidRDefault="002067F2">
            <w:pPr>
              <w:jc w:val="both"/>
              <w:rPr>
                <w:rFonts w:eastAsia="Calibri" w:cs="Times New Roman"/>
                <w:noProof/>
              </w:rPr>
            </w:pPr>
            <w:r>
              <w:rPr>
                <w:rFonts w:eastAsia="Calibri" w:cs="Times New Roman"/>
                <w:noProof/>
              </w:rPr>
              <w:t>38</w:t>
            </w:r>
            <w:r>
              <w:rPr>
                <w:rFonts w:eastAsia="Calibri" w:cs="Times New Roman"/>
                <w:noProof/>
                <w:w w:val="50"/>
              </w:rPr>
              <w:t> </w:t>
            </w:r>
            <w:r>
              <w:rPr>
                <w:rFonts w:eastAsia="Calibri" w:cs="Times New Roman"/>
                <w:noProof/>
              </w:rPr>
              <w:t>%</w:t>
            </w:r>
          </w:p>
        </w:tc>
        <w:tc>
          <w:tcPr>
            <w:tcW w:w="851" w:type="dxa"/>
          </w:tcPr>
          <w:p w:rsidR="005A2500" w:rsidRDefault="002067F2">
            <w:pPr>
              <w:jc w:val="both"/>
              <w:rPr>
                <w:rFonts w:eastAsia="Calibri" w:cs="Times New Roman"/>
                <w:noProof/>
              </w:rPr>
            </w:pPr>
            <w:r>
              <w:rPr>
                <w:rFonts w:eastAsia="Calibri" w:cs="Times New Roman"/>
                <w:noProof/>
              </w:rPr>
              <w:t>450</w:t>
            </w:r>
          </w:p>
        </w:tc>
        <w:tc>
          <w:tcPr>
            <w:tcW w:w="709" w:type="dxa"/>
          </w:tcPr>
          <w:p w:rsidR="005A2500" w:rsidRDefault="002067F2">
            <w:pPr>
              <w:jc w:val="both"/>
              <w:rPr>
                <w:rFonts w:eastAsia="Calibri" w:cs="Times New Roman"/>
                <w:noProof/>
              </w:rPr>
            </w:pPr>
            <w:r>
              <w:rPr>
                <w:rFonts w:eastAsia="Calibri" w:cs="Times New Roman"/>
                <w:noProof/>
              </w:rPr>
              <w:t>4</w:t>
            </w:r>
            <w:r>
              <w:rPr>
                <w:rFonts w:eastAsia="Calibri" w:cs="Times New Roman"/>
                <w:noProof/>
                <w:w w:val="50"/>
              </w:rPr>
              <w:t> </w:t>
            </w:r>
            <w:r>
              <w:rPr>
                <w:rFonts w:eastAsia="Calibri" w:cs="Times New Roman"/>
                <w:noProof/>
              </w:rPr>
              <w:t>%</w:t>
            </w:r>
          </w:p>
        </w:tc>
        <w:tc>
          <w:tcPr>
            <w:tcW w:w="850" w:type="dxa"/>
          </w:tcPr>
          <w:p w:rsidR="005A2500" w:rsidRDefault="002067F2">
            <w:pPr>
              <w:jc w:val="both"/>
              <w:rPr>
                <w:rFonts w:eastAsia="Calibri" w:cs="Times New Roman"/>
                <w:noProof/>
              </w:rPr>
            </w:pPr>
            <w:r>
              <w:rPr>
                <w:rFonts w:eastAsia="Calibri" w:cs="Times New Roman"/>
                <w:noProof/>
              </w:rPr>
              <w:t>337</w:t>
            </w:r>
          </w:p>
        </w:tc>
        <w:tc>
          <w:tcPr>
            <w:tcW w:w="709" w:type="dxa"/>
          </w:tcPr>
          <w:p w:rsidR="005A2500" w:rsidRDefault="002067F2">
            <w:pPr>
              <w:jc w:val="both"/>
              <w:rPr>
                <w:rFonts w:eastAsia="Calibri" w:cs="Times New Roman"/>
                <w:noProof/>
              </w:rPr>
            </w:pPr>
            <w:r>
              <w:rPr>
                <w:rFonts w:eastAsia="Calibri" w:cs="Times New Roman"/>
                <w:noProof/>
              </w:rPr>
              <w:t>6</w:t>
            </w:r>
            <w:r>
              <w:rPr>
                <w:rFonts w:eastAsia="Calibri" w:cs="Times New Roman"/>
                <w:noProof/>
                <w:w w:val="50"/>
              </w:rPr>
              <w:t> </w:t>
            </w:r>
            <w:r>
              <w:rPr>
                <w:rFonts w:eastAsia="Calibri" w:cs="Times New Roman"/>
                <w:noProof/>
              </w:rPr>
              <w:t>%</w:t>
            </w:r>
          </w:p>
        </w:tc>
        <w:tc>
          <w:tcPr>
            <w:tcW w:w="850" w:type="dxa"/>
          </w:tcPr>
          <w:p w:rsidR="005A2500" w:rsidRDefault="002067F2">
            <w:pPr>
              <w:jc w:val="both"/>
              <w:rPr>
                <w:rFonts w:eastAsia="Calibri" w:cs="Times New Roman"/>
                <w:noProof/>
              </w:rPr>
            </w:pPr>
            <w:r>
              <w:rPr>
                <w:rFonts w:eastAsia="Calibri" w:cs="Times New Roman"/>
                <w:noProof/>
              </w:rPr>
              <w:t>233</w:t>
            </w:r>
          </w:p>
        </w:tc>
        <w:tc>
          <w:tcPr>
            <w:tcW w:w="851" w:type="dxa"/>
          </w:tcPr>
          <w:p w:rsidR="005A2500" w:rsidRDefault="002067F2">
            <w:pPr>
              <w:jc w:val="both"/>
              <w:rPr>
                <w:rFonts w:eastAsia="Calibri" w:cs="Times New Roman"/>
                <w:noProof/>
              </w:rPr>
            </w:pPr>
            <w:r>
              <w:rPr>
                <w:rFonts w:eastAsia="Calibri" w:cs="Times New Roman"/>
                <w:noProof/>
              </w:rPr>
              <w:t>1</w:t>
            </w:r>
            <w:r>
              <w:rPr>
                <w:rFonts w:eastAsia="Calibri" w:cs="Times New Roman"/>
                <w:noProof/>
                <w:w w:val="50"/>
              </w:rPr>
              <w:t> </w:t>
            </w:r>
            <w:r>
              <w:rPr>
                <w:rFonts w:eastAsia="Calibri" w:cs="Times New Roman"/>
                <w:noProof/>
              </w:rPr>
              <w:t>%</w:t>
            </w:r>
          </w:p>
        </w:tc>
        <w:tc>
          <w:tcPr>
            <w:tcW w:w="992" w:type="dxa"/>
          </w:tcPr>
          <w:p w:rsidR="005A2500" w:rsidRDefault="002067F2">
            <w:pPr>
              <w:jc w:val="both"/>
              <w:rPr>
                <w:rFonts w:eastAsia="Calibri" w:cs="Times New Roman"/>
                <w:noProof/>
              </w:rPr>
            </w:pPr>
            <w:r>
              <w:rPr>
                <w:rFonts w:eastAsia="Calibri" w:cs="Times New Roman"/>
                <w:noProof/>
              </w:rPr>
              <w:t>270</w:t>
            </w:r>
          </w:p>
        </w:tc>
        <w:tc>
          <w:tcPr>
            <w:tcW w:w="709" w:type="dxa"/>
          </w:tcPr>
          <w:p w:rsidR="005A2500" w:rsidRDefault="002067F2">
            <w:pPr>
              <w:jc w:val="both"/>
              <w:rPr>
                <w:rFonts w:eastAsia="Calibri" w:cs="Times New Roman"/>
                <w:noProof/>
              </w:rPr>
            </w:pPr>
            <w:r>
              <w:rPr>
                <w:rFonts w:eastAsia="Calibri" w:cs="Times New Roman"/>
                <w:noProof/>
              </w:rPr>
              <w:t>1</w:t>
            </w:r>
            <w:r>
              <w:rPr>
                <w:rFonts w:eastAsia="Calibri" w:cs="Times New Roman"/>
                <w:noProof/>
                <w:w w:val="50"/>
              </w:rPr>
              <w:t> </w:t>
            </w:r>
            <w:r>
              <w:rPr>
                <w:rFonts w:eastAsia="Calibri" w:cs="Times New Roman"/>
                <w:noProof/>
              </w:rPr>
              <w:t>%</w:t>
            </w:r>
          </w:p>
        </w:tc>
      </w:tr>
      <w:tr w:rsidR="005A2500">
        <w:tc>
          <w:tcPr>
            <w:tcW w:w="1271" w:type="dxa"/>
          </w:tcPr>
          <w:p w:rsidR="005A2500" w:rsidRDefault="002067F2">
            <w:pPr>
              <w:jc w:val="both"/>
              <w:rPr>
                <w:rFonts w:eastAsia="Calibri" w:cs="Times New Roman"/>
                <w:noProof/>
              </w:rPr>
            </w:pPr>
            <w:r>
              <w:rPr>
                <w:rFonts w:eastAsia="Calibri" w:cs="Times New Roman"/>
                <w:noProof/>
              </w:rPr>
              <w:t>Total</w:t>
            </w:r>
          </w:p>
        </w:tc>
        <w:tc>
          <w:tcPr>
            <w:tcW w:w="851" w:type="dxa"/>
          </w:tcPr>
          <w:p w:rsidR="005A2500" w:rsidRDefault="002067F2">
            <w:pPr>
              <w:jc w:val="both"/>
              <w:rPr>
                <w:rFonts w:eastAsia="Calibri" w:cs="Times New Roman"/>
                <w:noProof/>
              </w:rPr>
            </w:pPr>
            <w:r>
              <w:rPr>
                <w:rFonts w:eastAsia="Calibri" w:cs="Times New Roman"/>
                <w:noProof/>
              </w:rPr>
              <w:t>19 271</w:t>
            </w:r>
          </w:p>
        </w:tc>
        <w:tc>
          <w:tcPr>
            <w:tcW w:w="708" w:type="dxa"/>
          </w:tcPr>
          <w:p w:rsidR="005A2500" w:rsidRDefault="005A2500">
            <w:pPr>
              <w:jc w:val="both"/>
              <w:rPr>
                <w:rFonts w:eastAsia="Calibri" w:cs="Times New Roman"/>
                <w:noProof/>
              </w:rPr>
            </w:pPr>
          </w:p>
        </w:tc>
        <w:tc>
          <w:tcPr>
            <w:tcW w:w="851" w:type="dxa"/>
          </w:tcPr>
          <w:p w:rsidR="005A2500" w:rsidRDefault="002067F2">
            <w:pPr>
              <w:jc w:val="both"/>
              <w:rPr>
                <w:rFonts w:eastAsia="Calibri" w:cs="Times New Roman"/>
                <w:noProof/>
              </w:rPr>
            </w:pPr>
            <w:r>
              <w:rPr>
                <w:rFonts w:eastAsia="Calibri" w:cs="Times New Roman"/>
                <w:noProof/>
              </w:rPr>
              <w:t>10 254</w:t>
            </w:r>
          </w:p>
        </w:tc>
        <w:tc>
          <w:tcPr>
            <w:tcW w:w="709" w:type="dxa"/>
          </w:tcPr>
          <w:p w:rsidR="005A2500" w:rsidRDefault="005A2500">
            <w:pPr>
              <w:jc w:val="both"/>
              <w:rPr>
                <w:rFonts w:eastAsia="Calibri" w:cs="Times New Roman"/>
                <w:noProof/>
              </w:rPr>
            </w:pPr>
          </w:p>
        </w:tc>
        <w:tc>
          <w:tcPr>
            <w:tcW w:w="850" w:type="dxa"/>
          </w:tcPr>
          <w:p w:rsidR="005A2500" w:rsidRDefault="002067F2">
            <w:pPr>
              <w:jc w:val="both"/>
              <w:rPr>
                <w:rFonts w:eastAsia="Calibri" w:cs="Times New Roman"/>
                <w:noProof/>
              </w:rPr>
            </w:pPr>
            <w:r>
              <w:rPr>
                <w:rFonts w:eastAsia="Calibri" w:cs="Times New Roman"/>
                <w:noProof/>
              </w:rPr>
              <w:t>5 260</w:t>
            </w:r>
          </w:p>
        </w:tc>
        <w:tc>
          <w:tcPr>
            <w:tcW w:w="709" w:type="dxa"/>
          </w:tcPr>
          <w:p w:rsidR="005A2500" w:rsidRDefault="005A2500">
            <w:pPr>
              <w:jc w:val="both"/>
              <w:rPr>
                <w:rFonts w:eastAsia="Calibri" w:cs="Times New Roman"/>
                <w:noProof/>
              </w:rPr>
            </w:pPr>
          </w:p>
        </w:tc>
        <w:tc>
          <w:tcPr>
            <w:tcW w:w="850" w:type="dxa"/>
          </w:tcPr>
          <w:p w:rsidR="005A2500" w:rsidRDefault="002067F2">
            <w:pPr>
              <w:jc w:val="both"/>
              <w:rPr>
                <w:rFonts w:eastAsia="Calibri" w:cs="Times New Roman"/>
                <w:noProof/>
              </w:rPr>
            </w:pPr>
            <w:r>
              <w:rPr>
                <w:rFonts w:eastAsia="Calibri" w:cs="Times New Roman"/>
                <w:noProof/>
              </w:rPr>
              <w:t>24 260</w:t>
            </w:r>
          </w:p>
        </w:tc>
        <w:tc>
          <w:tcPr>
            <w:tcW w:w="851" w:type="dxa"/>
          </w:tcPr>
          <w:p w:rsidR="005A2500" w:rsidRDefault="005A2500">
            <w:pPr>
              <w:jc w:val="both"/>
              <w:rPr>
                <w:rFonts w:eastAsia="Calibri" w:cs="Times New Roman"/>
                <w:noProof/>
              </w:rPr>
            </w:pPr>
          </w:p>
        </w:tc>
        <w:tc>
          <w:tcPr>
            <w:tcW w:w="992" w:type="dxa"/>
          </w:tcPr>
          <w:p w:rsidR="005A2500" w:rsidRDefault="002067F2">
            <w:pPr>
              <w:jc w:val="both"/>
              <w:rPr>
                <w:rFonts w:eastAsia="Calibri" w:cs="Times New Roman"/>
                <w:noProof/>
              </w:rPr>
            </w:pPr>
            <w:r>
              <w:rPr>
                <w:rFonts w:eastAsia="Calibri" w:cs="Times New Roman"/>
                <w:noProof/>
              </w:rPr>
              <w:t>26 470</w:t>
            </w:r>
          </w:p>
        </w:tc>
        <w:tc>
          <w:tcPr>
            <w:tcW w:w="709" w:type="dxa"/>
          </w:tcPr>
          <w:p w:rsidR="005A2500" w:rsidRDefault="005A2500">
            <w:pPr>
              <w:jc w:val="both"/>
              <w:rPr>
                <w:rFonts w:eastAsia="Calibri" w:cs="Times New Roman"/>
                <w:noProof/>
              </w:rPr>
            </w:pPr>
          </w:p>
        </w:tc>
      </w:tr>
    </w:tbl>
    <w:p w:rsidR="005A2500" w:rsidRDefault="005A2500">
      <w:pPr>
        <w:spacing w:after="0" w:line="240" w:lineRule="auto"/>
        <w:ind w:left="1440"/>
        <w:jc w:val="both"/>
        <w:rPr>
          <w:rFonts w:eastAsia="Times New Roman" w:cs="Times New Roman"/>
          <w:noProof/>
          <w:color w:val="000000"/>
          <w:szCs w:val="24"/>
        </w:rPr>
      </w:pPr>
    </w:p>
    <w:p w:rsidR="005A2500" w:rsidRDefault="002067F2">
      <w:pPr>
        <w:spacing w:line="240" w:lineRule="auto"/>
        <w:jc w:val="both"/>
        <w:rPr>
          <w:rFonts w:eastAsia="Calibri" w:cs="Times New Roman"/>
          <w:noProof/>
          <w:szCs w:val="24"/>
        </w:rPr>
      </w:pPr>
      <w:r>
        <w:rPr>
          <w:rFonts w:eastAsia="Calibri" w:cs="Times New Roman"/>
          <w:noProof/>
          <w:szCs w:val="24"/>
        </w:rPr>
        <w:t xml:space="preserve">The simultaneous increase in the number of G forms and H forms in 2015 may indicate that the increase in the number of hits in 2015 is not due to </w:t>
      </w:r>
      <w:r>
        <w:rPr>
          <w:rFonts w:eastAsia="Calibri" w:cs="Times New Roman"/>
          <w:noProof/>
          <w:szCs w:val="24"/>
        </w:rPr>
        <w:t>improved effectiveness but rather to an increase in the number of checks and improved data quality for Article 24 alerts leading to more positive matches.</w:t>
      </w:r>
    </w:p>
    <w:p w:rsidR="005A2500" w:rsidRDefault="002067F2">
      <w:pPr>
        <w:pStyle w:val="Heading4"/>
        <w:rPr>
          <w:noProof/>
        </w:rPr>
      </w:pPr>
      <w:r>
        <w:rPr>
          <w:noProof/>
        </w:rPr>
        <w:t>Use of the consultation procedure - effectiveness, efficiency and coherence/consistency -</w:t>
      </w:r>
    </w:p>
    <w:p w:rsidR="005A2500" w:rsidRDefault="002067F2">
      <w:pPr>
        <w:spacing w:line="240" w:lineRule="auto"/>
        <w:jc w:val="both"/>
        <w:rPr>
          <w:rFonts w:eastAsia="Calibri" w:cs="Times New Roman"/>
          <w:noProof/>
          <w:szCs w:val="24"/>
        </w:rPr>
      </w:pPr>
      <w:r>
        <w:rPr>
          <w:rFonts w:eastAsia="Calibri" w:cs="Times New Roman"/>
          <w:noProof/>
          <w:szCs w:val="24"/>
        </w:rPr>
        <w:t xml:space="preserve">Article 25 </w:t>
      </w:r>
      <w:r>
        <w:rPr>
          <w:rFonts w:eastAsia="Calibri" w:cs="Times New Roman"/>
          <w:noProof/>
          <w:szCs w:val="24"/>
        </w:rPr>
        <w:t>of the SIC sets out a mechanism for ensuring that Member States consult each other and take into account each other’s assessment when deciding whether to grant a residence permit and for avoiding situations in which an alert co-exists with a valid residenc</w:t>
      </w:r>
      <w:r>
        <w:rPr>
          <w:rFonts w:eastAsia="Calibri" w:cs="Times New Roman"/>
          <w:noProof/>
          <w:szCs w:val="24"/>
        </w:rPr>
        <w:t>e permit. Article 25(1) sets out the process to follow if an alert exists in SIS II but another Member State is considering granting a residence permit. Article 25(2) sets out the process if an alert has been issued for a person who already holds a valid r</w:t>
      </w:r>
      <w:r>
        <w:rPr>
          <w:rFonts w:eastAsia="Calibri" w:cs="Times New Roman"/>
          <w:noProof/>
          <w:szCs w:val="24"/>
        </w:rPr>
        <w:t>esidence permit. The table below shows the number of outgoing and incoming consultations reported by Member States within the context of an SIS II alert:</w:t>
      </w:r>
    </w:p>
    <w:tbl>
      <w:tblPr>
        <w:tblStyle w:val="TableGrid"/>
        <w:tblW w:w="7056" w:type="dxa"/>
        <w:tblLook w:val="04A0" w:firstRow="1" w:lastRow="0" w:firstColumn="1" w:lastColumn="0" w:noHBand="0" w:noVBand="1"/>
      </w:tblPr>
      <w:tblGrid>
        <w:gridCol w:w="5184"/>
        <w:gridCol w:w="996"/>
        <w:gridCol w:w="876"/>
      </w:tblGrid>
      <w:tr w:rsidR="005A2500">
        <w:tc>
          <w:tcPr>
            <w:tcW w:w="5184" w:type="dxa"/>
          </w:tcPr>
          <w:p w:rsidR="005A2500" w:rsidRDefault="005A2500">
            <w:pPr>
              <w:jc w:val="both"/>
              <w:rPr>
                <w:rFonts w:eastAsia="Calibri" w:cs="Times New Roman"/>
                <w:noProof/>
                <w:szCs w:val="24"/>
              </w:rPr>
            </w:pPr>
          </w:p>
        </w:tc>
        <w:tc>
          <w:tcPr>
            <w:tcW w:w="996" w:type="dxa"/>
          </w:tcPr>
          <w:p w:rsidR="005A2500" w:rsidRDefault="002067F2">
            <w:pPr>
              <w:jc w:val="both"/>
              <w:rPr>
                <w:rFonts w:eastAsia="Calibri" w:cs="Times New Roman"/>
                <w:b/>
                <w:i/>
                <w:noProof/>
                <w:szCs w:val="24"/>
              </w:rPr>
            </w:pPr>
            <w:r>
              <w:rPr>
                <w:rFonts w:eastAsia="Calibri" w:cs="Times New Roman"/>
                <w:b/>
                <w:i/>
                <w:noProof/>
                <w:szCs w:val="24"/>
              </w:rPr>
              <w:t>2014</w:t>
            </w:r>
          </w:p>
        </w:tc>
        <w:tc>
          <w:tcPr>
            <w:tcW w:w="876" w:type="dxa"/>
          </w:tcPr>
          <w:p w:rsidR="005A2500" w:rsidRDefault="002067F2">
            <w:pPr>
              <w:jc w:val="both"/>
              <w:rPr>
                <w:rFonts w:eastAsia="Calibri" w:cs="Times New Roman"/>
                <w:b/>
                <w:i/>
                <w:noProof/>
                <w:szCs w:val="24"/>
              </w:rPr>
            </w:pPr>
            <w:r>
              <w:rPr>
                <w:rFonts w:eastAsia="Calibri" w:cs="Times New Roman"/>
                <w:b/>
                <w:i/>
                <w:noProof/>
                <w:szCs w:val="24"/>
              </w:rPr>
              <w:t>2015</w:t>
            </w:r>
          </w:p>
        </w:tc>
      </w:tr>
      <w:tr w:rsidR="005A2500">
        <w:tc>
          <w:tcPr>
            <w:tcW w:w="5184" w:type="dxa"/>
          </w:tcPr>
          <w:p w:rsidR="005A2500" w:rsidRDefault="002067F2">
            <w:pPr>
              <w:jc w:val="both"/>
              <w:rPr>
                <w:rFonts w:eastAsia="Calibri" w:cs="Times New Roman"/>
                <w:noProof/>
                <w:szCs w:val="24"/>
              </w:rPr>
            </w:pPr>
            <w:r>
              <w:rPr>
                <w:rFonts w:eastAsia="Calibri" w:cs="Times New Roman"/>
                <w:noProof/>
                <w:szCs w:val="24"/>
              </w:rPr>
              <w:t>Number of outgoing consultations</w:t>
            </w:r>
          </w:p>
        </w:tc>
        <w:tc>
          <w:tcPr>
            <w:tcW w:w="996" w:type="dxa"/>
          </w:tcPr>
          <w:p w:rsidR="005A2500" w:rsidRDefault="002067F2">
            <w:pPr>
              <w:jc w:val="both"/>
              <w:rPr>
                <w:rFonts w:eastAsia="Calibri" w:cs="Times New Roman"/>
                <w:noProof/>
                <w:szCs w:val="24"/>
              </w:rPr>
            </w:pPr>
            <w:r>
              <w:rPr>
                <w:rFonts w:eastAsia="Calibri" w:cs="Times New Roman"/>
                <w:noProof/>
                <w:szCs w:val="24"/>
              </w:rPr>
              <w:t>5 945</w:t>
            </w:r>
          </w:p>
        </w:tc>
        <w:tc>
          <w:tcPr>
            <w:tcW w:w="876" w:type="dxa"/>
          </w:tcPr>
          <w:p w:rsidR="005A2500" w:rsidRDefault="002067F2">
            <w:pPr>
              <w:jc w:val="both"/>
              <w:rPr>
                <w:rFonts w:eastAsia="Calibri" w:cs="Times New Roman"/>
                <w:noProof/>
                <w:szCs w:val="24"/>
              </w:rPr>
            </w:pPr>
            <w:r>
              <w:rPr>
                <w:rFonts w:eastAsia="Calibri" w:cs="Times New Roman"/>
                <w:noProof/>
                <w:szCs w:val="24"/>
              </w:rPr>
              <w:t>6 043</w:t>
            </w:r>
          </w:p>
        </w:tc>
      </w:tr>
      <w:tr w:rsidR="005A2500">
        <w:tc>
          <w:tcPr>
            <w:tcW w:w="5184" w:type="dxa"/>
          </w:tcPr>
          <w:p w:rsidR="005A2500" w:rsidRDefault="002067F2">
            <w:pPr>
              <w:jc w:val="both"/>
              <w:rPr>
                <w:rFonts w:eastAsia="Calibri" w:cs="Times New Roman"/>
                <w:noProof/>
                <w:szCs w:val="24"/>
              </w:rPr>
            </w:pPr>
            <w:r>
              <w:rPr>
                <w:rFonts w:eastAsia="Calibri" w:cs="Times New Roman"/>
                <w:noProof/>
                <w:szCs w:val="24"/>
              </w:rPr>
              <w:t>Number of incoming consultations</w:t>
            </w:r>
          </w:p>
        </w:tc>
        <w:tc>
          <w:tcPr>
            <w:tcW w:w="996" w:type="dxa"/>
          </w:tcPr>
          <w:p w:rsidR="005A2500" w:rsidRDefault="002067F2">
            <w:pPr>
              <w:jc w:val="both"/>
              <w:rPr>
                <w:rFonts w:eastAsia="Calibri" w:cs="Times New Roman"/>
                <w:noProof/>
                <w:szCs w:val="24"/>
              </w:rPr>
            </w:pPr>
            <w:r>
              <w:rPr>
                <w:rFonts w:eastAsia="Calibri" w:cs="Times New Roman"/>
                <w:noProof/>
                <w:szCs w:val="24"/>
              </w:rPr>
              <w:t>6 884</w:t>
            </w:r>
          </w:p>
        </w:tc>
        <w:tc>
          <w:tcPr>
            <w:tcW w:w="876" w:type="dxa"/>
          </w:tcPr>
          <w:p w:rsidR="005A2500" w:rsidRDefault="002067F2">
            <w:pPr>
              <w:jc w:val="both"/>
              <w:rPr>
                <w:rFonts w:eastAsia="Calibri" w:cs="Times New Roman"/>
                <w:noProof/>
                <w:szCs w:val="24"/>
              </w:rPr>
            </w:pPr>
            <w:r>
              <w:rPr>
                <w:rFonts w:eastAsia="Calibri" w:cs="Times New Roman"/>
                <w:noProof/>
                <w:szCs w:val="24"/>
              </w:rPr>
              <w:t>6 608</w:t>
            </w:r>
          </w:p>
        </w:tc>
      </w:tr>
      <w:tr w:rsidR="005A2500">
        <w:tc>
          <w:tcPr>
            <w:tcW w:w="5184" w:type="dxa"/>
          </w:tcPr>
          <w:p w:rsidR="005A2500" w:rsidRDefault="002067F2">
            <w:pPr>
              <w:jc w:val="both"/>
              <w:rPr>
                <w:rFonts w:eastAsia="Calibri" w:cs="Times New Roman"/>
                <w:noProof/>
                <w:szCs w:val="24"/>
              </w:rPr>
            </w:pPr>
            <w:r>
              <w:rPr>
                <w:rFonts w:eastAsia="Calibri" w:cs="Times New Roman"/>
                <w:noProof/>
                <w:szCs w:val="24"/>
              </w:rPr>
              <w:t>Total</w:t>
            </w:r>
          </w:p>
        </w:tc>
        <w:tc>
          <w:tcPr>
            <w:tcW w:w="996" w:type="dxa"/>
          </w:tcPr>
          <w:p w:rsidR="005A2500" w:rsidRDefault="002067F2">
            <w:pPr>
              <w:jc w:val="both"/>
              <w:rPr>
                <w:rFonts w:eastAsia="Calibri" w:cs="Times New Roman"/>
                <w:noProof/>
                <w:szCs w:val="24"/>
              </w:rPr>
            </w:pPr>
            <w:r>
              <w:rPr>
                <w:rFonts w:eastAsia="Calibri" w:cs="Times New Roman"/>
                <w:noProof/>
                <w:szCs w:val="24"/>
              </w:rPr>
              <w:t>12 829</w:t>
            </w:r>
          </w:p>
        </w:tc>
        <w:tc>
          <w:tcPr>
            <w:tcW w:w="876" w:type="dxa"/>
          </w:tcPr>
          <w:p w:rsidR="005A2500" w:rsidRDefault="002067F2">
            <w:pPr>
              <w:jc w:val="both"/>
              <w:rPr>
                <w:rFonts w:eastAsia="Calibri" w:cs="Times New Roman"/>
                <w:noProof/>
                <w:szCs w:val="24"/>
              </w:rPr>
            </w:pPr>
            <w:r>
              <w:rPr>
                <w:rFonts w:eastAsia="Calibri" w:cs="Times New Roman"/>
                <w:noProof/>
                <w:szCs w:val="24"/>
              </w:rPr>
              <w:t>12 651</w:t>
            </w:r>
          </w:p>
        </w:tc>
      </w:tr>
    </w:tbl>
    <w:p w:rsidR="005A2500" w:rsidRDefault="002067F2">
      <w:pPr>
        <w:spacing w:line="240" w:lineRule="auto"/>
        <w:jc w:val="both"/>
        <w:rPr>
          <w:rFonts w:eastAsia="Calibri" w:cs="Times New Roman"/>
          <w:noProof/>
          <w:sz w:val="16"/>
          <w:szCs w:val="16"/>
        </w:rPr>
      </w:pPr>
      <w:r>
        <w:rPr>
          <w:rFonts w:eastAsia="Calibri" w:cs="Times New Roman"/>
          <w:noProof/>
          <w:sz w:val="16"/>
          <w:szCs w:val="16"/>
        </w:rPr>
        <w:t>Note: the numbers do not completely tally as it may occur that one consultation is sent to several Member States.</w:t>
      </w:r>
    </w:p>
    <w:p w:rsidR="005A2500" w:rsidRDefault="002067F2">
      <w:pPr>
        <w:spacing w:line="240" w:lineRule="auto"/>
        <w:jc w:val="both"/>
        <w:rPr>
          <w:rFonts w:eastAsia="Calibri" w:cs="Times New Roman"/>
          <w:noProof/>
          <w:szCs w:val="24"/>
        </w:rPr>
      </w:pPr>
      <w:r>
        <w:rPr>
          <w:rFonts w:eastAsia="Calibri" w:cs="Times New Roman"/>
          <w:noProof/>
          <w:szCs w:val="24"/>
        </w:rPr>
        <w:t>In an ad hoc query launched by the EMN at the request of the Commission, all Member States confirmed their use of the c</w:t>
      </w:r>
      <w:r>
        <w:rPr>
          <w:rFonts w:eastAsia="Calibri" w:cs="Times New Roman"/>
          <w:noProof/>
          <w:szCs w:val="24"/>
        </w:rPr>
        <w:t>onsultation procedure in cases falling under Article 25(1) of the SIC. Member States reported some examples of when they had used the consultation procedures through SIS II. Nine Member States out of 26 provided statistics on successful consultation proced</w:t>
      </w:r>
      <w:r>
        <w:rPr>
          <w:rFonts w:eastAsia="Calibri" w:cs="Times New Roman"/>
          <w:noProof/>
          <w:szCs w:val="24"/>
        </w:rPr>
        <w:t>ures. The statistics include consultations made to other Member States and the replies sent to Member States who had made their own requests. These nine Member States reported a total of 5 352 successful consultation procedures. Statistics on the use of th</w:t>
      </w:r>
      <w:r>
        <w:rPr>
          <w:rFonts w:eastAsia="Calibri" w:cs="Times New Roman"/>
          <w:noProof/>
          <w:szCs w:val="24"/>
        </w:rPr>
        <w:t>e consultation procedure should be considered in conjunction with statistics on the exchange of SIRENE N and O forms. In the SIRENE Manual the consultation procedure is implemented as follows:</w:t>
      </w:r>
    </w:p>
    <w:p w:rsidR="005A2500" w:rsidRDefault="002067F2">
      <w:pPr>
        <w:pStyle w:val="ListParagraph"/>
        <w:numPr>
          <w:ilvl w:val="0"/>
          <w:numId w:val="31"/>
        </w:numPr>
        <w:spacing w:line="240" w:lineRule="auto"/>
        <w:ind w:left="567"/>
        <w:jc w:val="both"/>
        <w:rPr>
          <w:rFonts w:eastAsia="Calibri" w:cs="Times New Roman"/>
          <w:noProof/>
          <w:szCs w:val="24"/>
        </w:rPr>
      </w:pPr>
      <w:r>
        <w:rPr>
          <w:rFonts w:eastAsia="Calibri" w:cs="Times New Roman"/>
          <w:noProof/>
          <w:szCs w:val="24"/>
        </w:rPr>
        <w:t xml:space="preserve">Procedure under Article 25(1): </w:t>
      </w:r>
      <w:r>
        <w:rPr>
          <w:rFonts w:eastAsia="Calibri" w:cs="Times New Roman"/>
          <w:i/>
          <w:noProof/>
          <w:szCs w:val="24"/>
        </w:rPr>
        <w:t>If a Member State that is consid</w:t>
      </w:r>
      <w:r>
        <w:rPr>
          <w:rFonts w:eastAsia="Calibri" w:cs="Times New Roman"/>
          <w:i/>
          <w:noProof/>
          <w:szCs w:val="24"/>
        </w:rPr>
        <w:t xml:space="preserve">ering granting a residence permit or visa discovers that the applicant concerned is the subject of an alert for refusal of entry or stay issued by another Member State, it shall consult the issuing Member State via the SIRENE Bureaux. </w:t>
      </w:r>
      <w:r>
        <w:rPr>
          <w:rFonts w:eastAsia="Calibri" w:cs="Times New Roman"/>
          <w:b/>
          <w:i/>
          <w:noProof/>
          <w:szCs w:val="24"/>
        </w:rPr>
        <w:t>The Member State cons</w:t>
      </w:r>
      <w:r>
        <w:rPr>
          <w:rFonts w:eastAsia="Calibri" w:cs="Times New Roman"/>
          <w:b/>
          <w:i/>
          <w:noProof/>
          <w:szCs w:val="24"/>
        </w:rPr>
        <w:t>idering granting a residence permit or visa shall use an N form</w:t>
      </w:r>
      <w:r>
        <w:rPr>
          <w:rFonts w:eastAsia="Calibri" w:cs="Times New Roman"/>
          <w:i/>
          <w:noProof/>
          <w:szCs w:val="24"/>
        </w:rPr>
        <w:t xml:space="preserve"> to inform the issuing Member State about the decision to grant the residence permit or visa. If the Member State decides to grant the residence permit or visa, the alert shall be deleted. The </w:t>
      </w:r>
      <w:r>
        <w:rPr>
          <w:rFonts w:eastAsia="Calibri" w:cs="Times New Roman"/>
          <w:i/>
          <w:noProof/>
          <w:szCs w:val="24"/>
        </w:rPr>
        <w:t>person may, nevertheless, be put on the issuing Member State’s national list of alerts for refusal of entry.</w:t>
      </w:r>
    </w:p>
    <w:p w:rsidR="005A2500" w:rsidRDefault="002067F2">
      <w:pPr>
        <w:pStyle w:val="ListParagraph"/>
        <w:numPr>
          <w:ilvl w:val="0"/>
          <w:numId w:val="31"/>
        </w:numPr>
        <w:spacing w:line="240" w:lineRule="auto"/>
        <w:ind w:left="567"/>
        <w:jc w:val="both"/>
        <w:rPr>
          <w:rFonts w:eastAsia="Calibri" w:cs="Times New Roman"/>
          <w:i/>
          <w:noProof/>
          <w:szCs w:val="24"/>
        </w:rPr>
      </w:pPr>
      <w:r>
        <w:rPr>
          <w:rFonts w:eastAsia="Calibri" w:cs="Times New Roman"/>
          <w:noProof/>
          <w:szCs w:val="24"/>
        </w:rPr>
        <w:t xml:space="preserve">Procedure under Article 25(2): </w:t>
      </w:r>
      <w:r>
        <w:rPr>
          <w:rFonts w:eastAsia="Calibri" w:cs="Times New Roman"/>
          <w:i/>
          <w:noProof/>
          <w:szCs w:val="24"/>
        </w:rPr>
        <w:t>If a Member State that entered an alert for refusal of entry or stay finds out that the person who is the subject of</w:t>
      </w:r>
      <w:r>
        <w:rPr>
          <w:rFonts w:eastAsia="Calibri" w:cs="Times New Roman"/>
          <w:i/>
          <w:noProof/>
          <w:szCs w:val="24"/>
        </w:rPr>
        <w:t xml:space="preserve"> the alert has been granted a residence permit or visa, it shall instigate a consultation procedure with the Member State that granted the residence permit or visa, via the SIRENE Bureaux. </w:t>
      </w:r>
      <w:r>
        <w:rPr>
          <w:rFonts w:eastAsia="Calibri" w:cs="Times New Roman"/>
          <w:b/>
          <w:i/>
          <w:noProof/>
          <w:szCs w:val="24"/>
        </w:rPr>
        <w:t xml:space="preserve">The Member State which granted the residence permit or visa shall </w:t>
      </w:r>
      <w:r>
        <w:rPr>
          <w:rFonts w:eastAsia="Calibri" w:cs="Times New Roman"/>
          <w:b/>
          <w:i/>
          <w:noProof/>
          <w:szCs w:val="24"/>
        </w:rPr>
        <w:t>use an O form</w:t>
      </w:r>
      <w:r>
        <w:rPr>
          <w:rFonts w:eastAsia="Calibri" w:cs="Times New Roman"/>
          <w:i/>
          <w:noProof/>
          <w:szCs w:val="24"/>
        </w:rPr>
        <w:t xml:space="preserve"> to inform the issuing Member State about the decision whether or not to withdraw the residence permit or visa. If this Member State decides to maintain the residence permit or visa, the alert shall be deleted. The person can, nevertheless, be</w:t>
      </w:r>
      <w:r>
        <w:rPr>
          <w:rFonts w:eastAsia="Calibri" w:cs="Times New Roman"/>
          <w:i/>
          <w:noProof/>
          <w:szCs w:val="24"/>
        </w:rPr>
        <w:t xml:space="preserve"> put on a Member State’s national list of alerts for refusal of entry.</w:t>
      </w:r>
    </w:p>
    <w:tbl>
      <w:tblPr>
        <w:tblStyle w:val="TableGrid"/>
        <w:tblW w:w="7863" w:type="dxa"/>
        <w:tblLook w:val="04A0" w:firstRow="1" w:lastRow="0" w:firstColumn="1" w:lastColumn="0" w:noHBand="0" w:noVBand="1"/>
      </w:tblPr>
      <w:tblGrid>
        <w:gridCol w:w="6171"/>
        <w:gridCol w:w="816"/>
        <w:gridCol w:w="876"/>
      </w:tblGrid>
      <w:tr w:rsidR="005A2500">
        <w:tc>
          <w:tcPr>
            <w:tcW w:w="6171" w:type="dxa"/>
          </w:tcPr>
          <w:p w:rsidR="005A2500" w:rsidRDefault="005A2500">
            <w:pPr>
              <w:jc w:val="both"/>
              <w:rPr>
                <w:rFonts w:eastAsia="Calibri" w:cs="Times New Roman"/>
                <w:noProof/>
                <w:szCs w:val="24"/>
              </w:rPr>
            </w:pPr>
          </w:p>
        </w:tc>
        <w:tc>
          <w:tcPr>
            <w:tcW w:w="816" w:type="dxa"/>
          </w:tcPr>
          <w:p w:rsidR="005A2500" w:rsidRDefault="002067F2">
            <w:pPr>
              <w:jc w:val="both"/>
              <w:rPr>
                <w:rFonts w:eastAsia="Calibri" w:cs="Times New Roman"/>
                <w:b/>
                <w:i/>
                <w:noProof/>
                <w:szCs w:val="24"/>
              </w:rPr>
            </w:pPr>
            <w:r>
              <w:rPr>
                <w:rFonts w:eastAsia="Calibri" w:cs="Times New Roman"/>
                <w:b/>
                <w:i/>
                <w:noProof/>
                <w:szCs w:val="24"/>
              </w:rPr>
              <w:t>2014</w:t>
            </w:r>
          </w:p>
        </w:tc>
        <w:tc>
          <w:tcPr>
            <w:tcW w:w="876" w:type="dxa"/>
          </w:tcPr>
          <w:p w:rsidR="005A2500" w:rsidRDefault="002067F2">
            <w:pPr>
              <w:jc w:val="both"/>
              <w:rPr>
                <w:rFonts w:eastAsia="Calibri" w:cs="Times New Roman"/>
                <w:b/>
                <w:i/>
                <w:noProof/>
                <w:szCs w:val="24"/>
              </w:rPr>
            </w:pPr>
            <w:r>
              <w:rPr>
                <w:rFonts w:eastAsia="Calibri" w:cs="Times New Roman"/>
                <w:b/>
                <w:i/>
                <w:noProof/>
                <w:szCs w:val="24"/>
              </w:rPr>
              <w:t>2015</w:t>
            </w:r>
          </w:p>
        </w:tc>
      </w:tr>
      <w:tr w:rsidR="005A2500">
        <w:tc>
          <w:tcPr>
            <w:tcW w:w="6171" w:type="dxa"/>
          </w:tcPr>
          <w:p w:rsidR="005A2500" w:rsidRDefault="002067F2">
            <w:pPr>
              <w:jc w:val="both"/>
              <w:rPr>
                <w:rFonts w:eastAsia="Calibri" w:cs="Times New Roman"/>
                <w:noProof/>
                <w:szCs w:val="24"/>
              </w:rPr>
            </w:pPr>
            <w:r>
              <w:rPr>
                <w:rFonts w:eastAsia="Calibri" w:cs="Times New Roman"/>
                <w:noProof/>
                <w:szCs w:val="24"/>
              </w:rPr>
              <w:t>Number of N forms sent</w:t>
            </w:r>
          </w:p>
          <w:p w:rsidR="005A2500" w:rsidRDefault="002067F2">
            <w:pPr>
              <w:jc w:val="both"/>
              <w:rPr>
                <w:rFonts w:eastAsia="Calibri" w:cs="Times New Roman"/>
                <w:noProof/>
                <w:szCs w:val="24"/>
              </w:rPr>
            </w:pPr>
            <w:r>
              <w:rPr>
                <w:rFonts w:eastAsia="Calibri" w:cs="Times New Roman"/>
                <w:noProof/>
                <w:szCs w:val="24"/>
              </w:rPr>
              <w:t>= number of outgoing consultations under Article 25(1) SIC</w:t>
            </w:r>
          </w:p>
        </w:tc>
        <w:tc>
          <w:tcPr>
            <w:tcW w:w="816" w:type="dxa"/>
          </w:tcPr>
          <w:p w:rsidR="005A2500" w:rsidRDefault="002067F2">
            <w:pPr>
              <w:jc w:val="both"/>
              <w:rPr>
                <w:rFonts w:eastAsia="Calibri" w:cs="Times New Roman"/>
                <w:noProof/>
                <w:szCs w:val="24"/>
              </w:rPr>
            </w:pPr>
            <w:r>
              <w:rPr>
                <w:rFonts w:eastAsia="Calibri" w:cs="Times New Roman"/>
                <w:noProof/>
                <w:szCs w:val="24"/>
              </w:rPr>
              <w:t>5 277</w:t>
            </w:r>
          </w:p>
        </w:tc>
        <w:tc>
          <w:tcPr>
            <w:tcW w:w="876" w:type="dxa"/>
          </w:tcPr>
          <w:p w:rsidR="005A2500" w:rsidRDefault="002067F2">
            <w:pPr>
              <w:jc w:val="both"/>
              <w:rPr>
                <w:rFonts w:eastAsia="Calibri" w:cs="Times New Roman"/>
                <w:noProof/>
                <w:szCs w:val="24"/>
              </w:rPr>
            </w:pPr>
            <w:r>
              <w:rPr>
                <w:rFonts w:eastAsia="Calibri" w:cs="Times New Roman"/>
                <w:noProof/>
                <w:szCs w:val="24"/>
              </w:rPr>
              <w:t>4 666</w:t>
            </w:r>
          </w:p>
        </w:tc>
      </w:tr>
      <w:tr w:rsidR="005A2500">
        <w:tc>
          <w:tcPr>
            <w:tcW w:w="6171" w:type="dxa"/>
          </w:tcPr>
          <w:p w:rsidR="005A2500" w:rsidRDefault="002067F2">
            <w:pPr>
              <w:jc w:val="both"/>
              <w:rPr>
                <w:rFonts w:eastAsia="Calibri" w:cs="Times New Roman"/>
                <w:noProof/>
                <w:szCs w:val="24"/>
              </w:rPr>
            </w:pPr>
            <w:r>
              <w:rPr>
                <w:rFonts w:eastAsia="Calibri" w:cs="Times New Roman"/>
                <w:noProof/>
                <w:szCs w:val="24"/>
              </w:rPr>
              <w:t>Number of O forms sent</w:t>
            </w:r>
          </w:p>
          <w:p w:rsidR="005A2500" w:rsidRDefault="002067F2">
            <w:pPr>
              <w:jc w:val="both"/>
              <w:rPr>
                <w:rFonts w:eastAsia="Calibri" w:cs="Times New Roman"/>
                <w:noProof/>
                <w:szCs w:val="24"/>
              </w:rPr>
            </w:pPr>
            <w:r>
              <w:rPr>
                <w:rFonts w:eastAsia="Calibri" w:cs="Times New Roman"/>
                <w:noProof/>
                <w:szCs w:val="24"/>
              </w:rPr>
              <w:t xml:space="preserve">= number of replies to consultations under Article </w:t>
            </w:r>
            <w:r>
              <w:rPr>
                <w:rFonts w:eastAsia="Calibri" w:cs="Times New Roman"/>
                <w:noProof/>
                <w:szCs w:val="24"/>
              </w:rPr>
              <w:t>25(2) SIC</w:t>
            </w:r>
          </w:p>
        </w:tc>
        <w:tc>
          <w:tcPr>
            <w:tcW w:w="816" w:type="dxa"/>
          </w:tcPr>
          <w:p w:rsidR="005A2500" w:rsidRDefault="002067F2">
            <w:pPr>
              <w:jc w:val="both"/>
              <w:rPr>
                <w:rFonts w:eastAsia="Calibri" w:cs="Times New Roman"/>
                <w:noProof/>
                <w:szCs w:val="24"/>
              </w:rPr>
            </w:pPr>
            <w:r>
              <w:rPr>
                <w:rFonts w:eastAsia="Calibri" w:cs="Times New Roman"/>
                <w:noProof/>
                <w:szCs w:val="24"/>
              </w:rPr>
              <w:t>2 232</w:t>
            </w:r>
          </w:p>
        </w:tc>
        <w:tc>
          <w:tcPr>
            <w:tcW w:w="876" w:type="dxa"/>
          </w:tcPr>
          <w:p w:rsidR="005A2500" w:rsidRDefault="002067F2">
            <w:pPr>
              <w:jc w:val="both"/>
              <w:rPr>
                <w:rFonts w:eastAsia="Calibri" w:cs="Times New Roman"/>
                <w:noProof/>
                <w:szCs w:val="24"/>
              </w:rPr>
            </w:pPr>
            <w:r>
              <w:rPr>
                <w:rFonts w:eastAsia="Calibri" w:cs="Times New Roman"/>
                <w:noProof/>
                <w:szCs w:val="24"/>
              </w:rPr>
              <w:t>2 145</w:t>
            </w:r>
          </w:p>
        </w:tc>
      </w:tr>
      <w:tr w:rsidR="005A2500">
        <w:tc>
          <w:tcPr>
            <w:tcW w:w="6171" w:type="dxa"/>
          </w:tcPr>
          <w:p w:rsidR="005A2500" w:rsidRDefault="002067F2">
            <w:pPr>
              <w:jc w:val="both"/>
              <w:rPr>
                <w:rFonts w:eastAsia="Calibri" w:cs="Times New Roman"/>
                <w:noProof/>
                <w:szCs w:val="24"/>
              </w:rPr>
            </w:pPr>
            <w:r>
              <w:rPr>
                <w:rFonts w:eastAsia="Calibri" w:cs="Times New Roman"/>
                <w:noProof/>
                <w:szCs w:val="24"/>
              </w:rPr>
              <w:t>Total</w:t>
            </w:r>
          </w:p>
        </w:tc>
        <w:tc>
          <w:tcPr>
            <w:tcW w:w="816" w:type="dxa"/>
          </w:tcPr>
          <w:p w:rsidR="005A2500" w:rsidRDefault="002067F2">
            <w:pPr>
              <w:pStyle w:val="ListParagraph"/>
              <w:ind w:hanging="720"/>
              <w:rPr>
                <w:rFonts w:eastAsia="Calibri" w:cs="Times New Roman"/>
                <w:noProof/>
                <w:szCs w:val="24"/>
              </w:rPr>
            </w:pPr>
            <w:r>
              <w:rPr>
                <w:rFonts w:eastAsia="Calibri" w:cs="Times New Roman"/>
                <w:noProof/>
                <w:szCs w:val="24"/>
              </w:rPr>
              <w:t>7 509</w:t>
            </w:r>
          </w:p>
        </w:tc>
        <w:tc>
          <w:tcPr>
            <w:tcW w:w="876" w:type="dxa"/>
          </w:tcPr>
          <w:p w:rsidR="005A2500" w:rsidRDefault="002067F2">
            <w:pPr>
              <w:rPr>
                <w:rFonts w:eastAsia="Calibri" w:cs="Times New Roman"/>
                <w:noProof/>
                <w:szCs w:val="24"/>
              </w:rPr>
            </w:pPr>
            <w:r>
              <w:rPr>
                <w:rFonts w:eastAsia="Calibri" w:cs="Times New Roman"/>
                <w:noProof/>
                <w:szCs w:val="24"/>
              </w:rPr>
              <w:t>6 811</w:t>
            </w:r>
          </w:p>
        </w:tc>
      </w:tr>
    </w:tbl>
    <w:p w:rsidR="005A2500" w:rsidRDefault="005A2500">
      <w:pPr>
        <w:spacing w:line="240" w:lineRule="auto"/>
        <w:jc w:val="both"/>
        <w:rPr>
          <w:rFonts w:eastAsia="Calibri" w:cs="Times New Roman"/>
          <w:noProof/>
          <w:sz w:val="20"/>
          <w:szCs w:val="20"/>
        </w:rPr>
      </w:pPr>
    </w:p>
    <w:p w:rsidR="005A2500" w:rsidRDefault="002067F2">
      <w:pPr>
        <w:spacing w:line="240" w:lineRule="auto"/>
        <w:jc w:val="both"/>
        <w:rPr>
          <w:rFonts w:eastAsia="Calibri" w:cs="Times New Roman"/>
          <w:noProof/>
          <w:szCs w:val="24"/>
        </w:rPr>
      </w:pPr>
      <w:r>
        <w:rPr>
          <w:rFonts w:eastAsia="Calibri" w:cs="Times New Roman"/>
          <w:noProof/>
          <w:szCs w:val="24"/>
        </w:rPr>
        <w:t xml:space="preserve">These figures may indicate that: </w:t>
      </w:r>
    </w:p>
    <w:p w:rsidR="005A2500" w:rsidRDefault="002067F2">
      <w:pPr>
        <w:pStyle w:val="ListParagraph"/>
        <w:numPr>
          <w:ilvl w:val="0"/>
          <w:numId w:val="43"/>
        </w:numPr>
        <w:spacing w:line="240" w:lineRule="auto"/>
        <w:jc w:val="both"/>
        <w:rPr>
          <w:rFonts w:eastAsia="Calibri" w:cs="Times New Roman"/>
          <w:noProof/>
          <w:szCs w:val="24"/>
        </w:rPr>
      </w:pPr>
      <w:r>
        <w:rPr>
          <w:rFonts w:eastAsia="Calibri" w:cs="Times New Roman"/>
          <w:noProof/>
          <w:szCs w:val="24"/>
        </w:rPr>
        <w:t xml:space="preserve">most consultations take place within the context of Article 25(1) of the SIC. This is confirmed by the replies to the ad hoc query by the EMN: 11 Member States reported mostly using the consultation procedure under Article 25(1) of the SIC, while 8 Member </w:t>
      </w:r>
      <w:r>
        <w:rPr>
          <w:rFonts w:eastAsia="Calibri" w:cs="Times New Roman"/>
          <w:noProof/>
          <w:szCs w:val="24"/>
        </w:rPr>
        <w:t xml:space="preserve">States reported applying mainly Article 25(2) of the SIC; </w:t>
      </w:r>
    </w:p>
    <w:p w:rsidR="005A2500" w:rsidRDefault="002067F2">
      <w:pPr>
        <w:pStyle w:val="ListParagraph"/>
        <w:numPr>
          <w:ilvl w:val="0"/>
          <w:numId w:val="43"/>
        </w:numPr>
        <w:spacing w:line="240" w:lineRule="auto"/>
        <w:jc w:val="both"/>
        <w:rPr>
          <w:rFonts w:eastAsia="Calibri" w:cs="Times New Roman"/>
          <w:noProof/>
          <w:szCs w:val="24"/>
        </w:rPr>
      </w:pPr>
      <w:r>
        <w:rPr>
          <w:rFonts w:eastAsia="Calibri" w:cs="Times New Roman"/>
          <w:noProof/>
          <w:szCs w:val="24"/>
        </w:rPr>
        <w:t xml:space="preserve">in at least 5 000 cases per year, a Member State considered granting a residence permit despite the existence of an alert; </w:t>
      </w:r>
    </w:p>
    <w:p w:rsidR="005A2500" w:rsidRDefault="002067F2">
      <w:pPr>
        <w:pStyle w:val="ListParagraph"/>
        <w:numPr>
          <w:ilvl w:val="0"/>
          <w:numId w:val="43"/>
        </w:numPr>
        <w:spacing w:line="240" w:lineRule="auto"/>
        <w:jc w:val="both"/>
        <w:rPr>
          <w:rFonts w:eastAsia="Calibri" w:cs="Times New Roman"/>
          <w:noProof/>
          <w:szCs w:val="24"/>
        </w:rPr>
      </w:pPr>
      <w:r>
        <w:rPr>
          <w:rFonts w:eastAsia="Calibri" w:cs="Times New Roman"/>
          <w:noProof/>
          <w:szCs w:val="24"/>
        </w:rPr>
        <w:t xml:space="preserve"> in at least 2 000 cases per year, there was a situation where a residenc</w:t>
      </w:r>
      <w:r>
        <w:rPr>
          <w:rFonts w:eastAsia="Calibri" w:cs="Times New Roman"/>
          <w:noProof/>
          <w:szCs w:val="24"/>
        </w:rPr>
        <w:t>e permit co-existed with a refusal of entry alert. This number may be much higher as an M form or H form may also be used in such cases. It should be noted that these figures do not cover the situation under Article 6(5)(c) of the SBC, where an H form will</w:t>
      </w:r>
      <w:r>
        <w:rPr>
          <w:rFonts w:eastAsia="Calibri" w:cs="Times New Roman"/>
          <w:noProof/>
          <w:szCs w:val="24"/>
        </w:rPr>
        <w:t xml:space="preserve"> be sent if entry was granted despite the existence of an alert.</w:t>
      </w:r>
    </w:p>
    <w:p w:rsidR="005A2500" w:rsidRDefault="002067F2">
      <w:pPr>
        <w:pStyle w:val="Heading4"/>
        <w:rPr>
          <w:noProof/>
        </w:rPr>
      </w:pPr>
      <w:r>
        <w:rPr>
          <w:noProof/>
        </w:rPr>
        <w:t xml:space="preserve">Need for additional data in the alert to allow field officers to take the requested action - effectiveness </w:t>
      </w:r>
    </w:p>
    <w:p w:rsidR="005A2500" w:rsidRDefault="002067F2">
      <w:pPr>
        <w:spacing w:line="240" w:lineRule="auto"/>
        <w:jc w:val="both"/>
        <w:rPr>
          <w:rFonts w:eastAsia="Calibri" w:cs="Times New Roman"/>
          <w:i/>
          <w:noProof/>
          <w:szCs w:val="24"/>
        </w:rPr>
      </w:pPr>
      <w:r>
        <w:rPr>
          <w:rFonts w:eastAsia="Calibri" w:cs="Times New Roman"/>
          <w:noProof/>
          <w:szCs w:val="24"/>
        </w:rPr>
        <w:t>In their replies to the questionnaire, several Member States mentioned as a weaknes</w:t>
      </w:r>
      <w:r>
        <w:rPr>
          <w:rFonts w:eastAsia="Calibri" w:cs="Times New Roman"/>
          <w:noProof/>
          <w:szCs w:val="24"/>
        </w:rPr>
        <w:t>s of the system that the information contained in the alert does not reflect the specific reasons it has been issued. The SIS II Regulation provides for four possible reasons:</w:t>
      </w:r>
    </w:p>
    <w:p w:rsidR="005A2500" w:rsidRDefault="002067F2">
      <w:pPr>
        <w:numPr>
          <w:ilvl w:val="0"/>
          <w:numId w:val="41"/>
        </w:numPr>
        <w:spacing w:before="200" w:after="200" w:line="240" w:lineRule="auto"/>
        <w:contextualSpacing/>
        <w:jc w:val="both"/>
        <w:rPr>
          <w:rFonts w:eastAsia="Calibri" w:cs="Times New Roman"/>
          <w:noProof/>
          <w:szCs w:val="24"/>
        </w:rPr>
      </w:pPr>
      <w:r>
        <w:rPr>
          <w:rFonts w:eastAsia="Calibri" w:cs="Times New Roman"/>
          <w:noProof/>
          <w:szCs w:val="24"/>
        </w:rPr>
        <w:t>Article 24(2)(a): ‘conviction’;</w:t>
      </w:r>
    </w:p>
    <w:p w:rsidR="005A2500" w:rsidRDefault="002067F2">
      <w:pPr>
        <w:numPr>
          <w:ilvl w:val="0"/>
          <w:numId w:val="41"/>
        </w:numPr>
        <w:spacing w:before="200" w:after="200" w:line="240" w:lineRule="auto"/>
        <w:contextualSpacing/>
        <w:jc w:val="both"/>
        <w:rPr>
          <w:rFonts w:eastAsia="Calibri" w:cs="Times New Roman"/>
          <w:noProof/>
          <w:szCs w:val="24"/>
        </w:rPr>
      </w:pPr>
      <w:r>
        <w:rPr>
          <w:rFonts w:eastAsia="Calibri" w:cs="Times New Roman"/>
          <w:noProof/>
          <w:szCs w:val="24"/>
        </w:rPr>
        <w:t>Article 24(2)(b): ‘security threat’;</w:t>
      </w:r>
    </w:p>
    <w:p w:rsidR="005A2500" w:rsidRDefault="002067F2">
      <w:pPr>
        <w:numPr>
          <w:ilvl w:val="0"/>
          <w:numId w:val="41"/>
        </w:numPr>
        <w:spacing w:before="200" w:after="200" w:line="240" w:lineRule="auto"/>
        <w:contextualSpacing/>
        <w:jc w:val="both"/>
        <w:rPr>
          <w:rFonts w:eastAsia="Calibri" w:cs="Times New Roman"/>
          <w:noProof/>
          <w:szCs w:val="24"/>
        </w:rPr>
      </w:pPr>
      <w:r>
        <w:rPr>
          <w:rFonts w:eastAsia="Calibri" w:cs="Times New Roman"/>
          <w:noProof/>
          <w:szCs w:val="24"/>
        </w:rPr>
        <w:t>Article 24(</w:t>
      </w:r>
      <w:r>
        <w:rPr>
          <w:rFonts w:eastAsia="Calibri" w:cs="Times New Roman"/>
          <w:noProof/>
          <w:szCs w:val="24"/>
        </w:rPr>
        <w:t>3): ‘illegal stay’;</w:t>
      </w:r>
    </w:p>
    <w:p w:rsidR="005A2500" w:rsidRDefault="002067F2">
      <w:pPr>
        <w:numPr>
          <w:ilvl w:val="0"/>
          <w:numId w:val="41"/>
        </w:numPr>
        <w:spacing w:before="200" w:after="200" w:line="240" w:lineRule="auto"/>
        <w:contextualSpacing/>
        <w:jc w:val="both"/>
        <w:rPr>
          <w:rFonts w:eastAsia="Calibri" w:cs="Times New Roman"/>
          <w:noProof/>
          <w:szCs w:val="24"/>
        </w:rPr>
      </w:pPr>
      <w:r>
        <w:rPr>
          <w:rFonts w:eastAsia="Calibri" w:cs="Times New Roman"/>
          <w:noProof/>
          <w:szCs w:val="24"/>
        </w:rPr>
        <w:t>Article 26: ‘restrictive measure’.</w:t>
      </w:r>
    </w:p>
    <w:p w:rsidR="005A2500" w:rsidRDefault="005A2500">
      <w:pPr>
        <w:spacing w:after="0" w:line="240" w:lineRule="auto"/>
        <w:jc w:val="both"/>
        <w:rPr>
          <w:rFonts w:eastAsia="Calibri" w:cs="Times New Roman"/>
          <w:noProof/>
          <w:szCs w:val="24"/>
        </w:rPr>
      </w:pPr>
    </w:p>
    <w:p w:rsidR="005A2500" w:rsidRDefault="002067F2">
      <w:pPr>
        <w:spacing w:line="240" w:lineRule="auto"/>
        <w:jc w:val="both"/>
        <w:rPr>
          <w:rFonts w:eastAsia="Calibri" w:cs="Times New Roman"/>
          <w:noProof/>
          <w:szCs w:val="24"/>
        </w:rPr>
      </w:pPr>
      <w:r>
        <w:rPr>
          <w:rFonts w:eastAsia="Calibri" w:cs="Times New Roman"/>
          <w:noProof/>
          <w:szCs w:val="24"/>
        </w:rPr>
        <w:t>It may also be useful to indicate whether an alert relates to a third-country national who has the right of free movement within the EU (Article 25 of the SIS II Regulation).</w:t>
      </w:r>
    </w:p>
    <w:p w:rsidR="005A2500" w:rsidRDefault="002067F2">
      <w:pPr>
        <w:spacing w:before="200" w:line="240" w:lineRule="auto"/>
        <w:jc w:val="both"/>
        <w:rPr>
          <w:rFonts w:eastAsia="Calibri" w:cs="Times New Roman"/>
          <w:noProof/>
          <w:szCs w:val="24"/>
        </w:rPr>
      </w:pPr>
      <w:r>
        <w:rPr>
          <w:rFonts w:eastAsia="Calibri" w:cs="Times New Roman"/>
          <w:noProof/>
          <w:szCs w:val="24"/>
        </w:rPr>
        <w:t xml:space="preserve">Member States expressed </w:t>
      </w:r>
      <w:r>
        <w:rPr>
          <w:rFonts w:eastAsia="Calibri" w:cs="Times New Roman"/>
          <w:noProof/>
          <w:szCs w:val="24"/>
        </w:rPr>
        <w:t>the opinion that additional information in the alert would increase efficiency and allow quick and correct decision-making. The following responses to the questionnaire were received:</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Sub-division of the categories of alerts for refusal of entry, suggestin</w:t>
      </w:r>
      <w:r>
        <w:rPr>
          <w:rFonts w:eastAsia="Calibri" w:cs="Times New Roman"/>
          <w:noProof/>
          <w:szCs w:val="24"/>
        </w:rPr>
        <w:t>g a clear distinction between refusals of entry based on: i) national security; ii) criminal reasons; iii) immigration law. Such a move would facilitate the gathering of statistics on reasons for refusals of entry and provide an indication to the officer o</w:t>
      </w:r>
      <w:r>
        <w:rPr>
          <w:rFonts w:eastAsia="Calibri" w:cs="Times New Roman"/>
          <w:noProof/>
          <w:szCs w:val="24"/>
        </w:rPr>
        <w:t xml:space="preserve">n the ground of the background to a case when a hit is achieved.  </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The inclusion of a remark on the underlying reason for a refusal of entry alert.</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The alert itself should hold the information of the basis of the decision underlying the alert, that is, a f</w:t>
      </w:r>
      <w:r>
        <w:rPr>
          <w:rFonts w:eastAsia="Calibri" w:cs="Times New Roman"/>
          <w:noProof/>
          <w:szCs w:val="24"/>
        </w:rPr>
        <w:t>ield indicating whether the alert was created due to criminal conviction, non-respect of visa/migration procedures, against a person benefiting from the right of free movement or due to restrictive measures.</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The importance of knowing whether the alert subj</w:t>
      </w:r>
      <w:r>
        <w:rPr>
          <w:rFonts w:eastAsia="Calibri" w:cs="Times New Roman"/>
          <w:noProof/>
          <w:szCs w:val="24"/>
        </w:rPr>
        <w:t xml:space="preserve">ect had been informed of the refusal of entry alert or not (when the person is in a third country it is not always feasible).  </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A copy of the refusal of entry notice to be attached to the alert.</w:t>
      </w:r>
    </w:p>
    <w:p w:rsidR="005A2500" w:rsidRDefault="002067F2">
      <w:pPr>
        <w:numPr>
          <w:ilvl w:val="0"/>
          <w:numId w:val="42"/>
        </w:numPr>
        <w:spacing w:line="240" w:lineRule="auto"/>
        <w:contextualSpacing/>
        <w:jc w:val="both"/>
        <w:rPr>
          <w:rFonts w:eastAsia="Calibri" w:cs="Times New Roman"/>
          <w:noProof/>
          <w:szCs w:val="24"/>
        </w:rPr>
      </w:pPr>
      <w:r>
        <w:rPr>
          <w:rFonts w:eastAsia="Calibri" w:cs="Times New Roman"/>
          <w:noProof/>
          <w:szCs w:val="24"/>
        </w:rPr>
        <w:t>More information in the alert to reduce exchange of supplemen</w:t>
      </w:r>
      <w:r>
        <w:rPr>
          <w:rFonts w:eastAsia="Calibri" w:cs="Times New Roman"/>
          <w:noProof/>
          <w:szCs w:val="24"/>
        </w:rPr>
        <w:t>tary information.</w:t>
      </w:r>
    </w:p>
    <w:p w:rsidR="005A2500" w:rsidRDefault="002067F2">
      <w:pPr>
        <w:pStyle w:val="Heading4"/>
        <w:rPr>
          <w:noProof/>
        </w:rPr>
      </w:pPr>
      <w:r>
        <w:rPr>
          <w:noProof/>
        </w:rPr>
        <w:t>The consultation procedure and delays in the exchange of information - efficiency -</w:t>
      </w:r>
    </w:p>
    <w:p w:rsidR="005A2500" w:rsidRDefault="002067F2">
      <w:pPr>
        <w:spacing w:line="240" w:lineRule="auto"/>
        <w:jc w:val="both"/>
        <w:rPr>
          <w:rFonts w:cs="Times New Roman"/>
          <w:noProof/>
          <w:szCs w:val="24"/>
        </w:rPr>
      </w:pPr>
      <w:r>
        <w:rPr>
          <w:rFonts w:eastAsia="Times New Roman" w:cs="Times New Roman"/>
          <w:noProof/>
          <w:szCs w:val="24"/>
        </w:rPr>
        <w:t>In their</w:t>
      </w:r>
      <w:r>
        <w:rPr>
          <w:rFonts w:cs="Times New Roman"/>
          <w:noProof/>
          <w:szCs w:val="24"/>
        </w:rPr>
        <w:t xml:space="preserve"> replies to the questionnaire and the EMN ad hoc query, Member States reported many flaws in the exchange of supplementary information and the consultation procedure. A key issue is the </w:t>
      </w:r>
      <w:r>
        <w:rPr>
          <w:rFonts w:eastAsia="Times New Roman" w:cs="Times New Roman"/>
          <w:noProof/>
          <w:szCs w:val="24"/>
        </w:rPr>
        <w:t>delay in receiving information from other Member States, including aft</w:t>
      </w:r>
      <w:r>
        <w:rPr>
          <w:rFonts w:eastAsia="Times New Roman" w:cs="Times New Roman"/>
          <w:noProof/>
          <w:szCs w:val="24"/>
        </w:rPr>
        <w:t>er a hit on the reason for the alert. Responses routinely do not arrive within the 12-hour deadline required by the SIRENE Manual. In</w:t>
      </w:r>
      <w:r>
        <w:rPr>
          <w:rFonts w:eastAsia="Calibri" w:cs="Times New Roman"/>
          <w:noProof/>
          <w:szCs w:val="24"/>
        </w:rPr>
        <w:t xml:space="preserve"> order to be able to answer within the timeframe, SIRENE Bureaux should have direct access to the relevant national databas</w:t>
      </w:r>
      <w:r>
        <w:rPr>
          <w:rFonts w:eastAsia="Calibri" w:cs="Times New Roman"/>
          <w:noProof/>
          <w:szCs w:val="24"/>
        </w:rPr>
        <w:t>es.</w:t>
      </w:r>
    </w:p>
    <w:p w:rsidR="005A2500" w:rsidRDefault="002067F2">
      <w:pPr>
        <w:pStyle w:val="Heading4"/>
        <w:rPr>
          <w:noProof/>
        </w:rPr>
      </w:pPr>
      <w:r>
        <w:rPr>
          <w:noProof/>
        </w:rPr>
        <w:t xml:space="preserve">Quality of information - effectiveness </w:t>
      </w:r>
    </w:p>
    <w:p w:rsidR="005A2500" w:rsidRDefault="002067F2">
      <w:pPr>
        <w:spacing w:line="240" w:lineRule="auto"/>
        <w:jc w:val="both"/>
        <w:rPr>
          <w:rFonts w:cs="Times New Roman"/>
          <w:noProof/>
          <w:szCs w:val="24"/>
        </w:rPr>
      </w:pPr>
      <w:r>
        <w:rPr>
          <w:rFonts w:eastAsia="Times New Roman" w:cs="Times New Roman"/>
          <w:noProof/>
          <w:szCs w:val="24"/>
        </w:rPr>
        <w:t>It is difficult</w:t>
      </w:r>
      <w:r>
        <w:rPr>
          <w:rFonts w:cs="Times New Roman"/>
          <w:noProof/>
          <w:szCs w:val="24"/>
        </w:rPr>
        <w:t xml:space="preserve"> to gather evidence to identify an individual (fingerprints, photos, copies of ID documents or residence permits) from other Member States. Documents provided in the system are sometimes not of goo</w:t>
      </w:r>
      <w:r>
        <w:rPr>
          <w:rFonts w:cs="Times New Roman"/>
          <w:noProof/>
          <w:szCs w:val="24"/>
        </w:rPr>
        <w:t>d quality. This causes difficulty in identifying the third-country national, especially when names are written in other alphabets.</w:t>
      </w:r>
    </w:p>
    <w:p w:rsidR="005A2500" w:rsidRDefault="002067F2">
      <w:pPr>
        <w:pStyle w:val="Heading4"/>
        <w:rPr>
          <w:noProof/>
        </w:rPr>
      </w:pPr>
      <w:r>
        <w:rPr>
          <w:noProof/>
        </w:rPr>
        <w:t>Difficulties with the consultation procedure - effectiveness and efficiency</w:t>
      </w:r>
    </w:p>
    <w:p w:rsidR="005A2500" w:rsidRDefault="002067F2">
      <w:pPr>
        <w:spacing w:line="240" w:lineRule="auto"/>
        <w:rPr>
          <w:rFonts w:cs="Times New Roman"/>
          <w:noProof/>
          <w:szCs w:val="24"/>
        </w:rPr>
      </w:pPr>
      <w:r>
        <w:rPr>
          <w:rFonts w:eastAsia="Times New Roman" w:cs="Times New Roman"/>
          <w:noProof/>
          <w:szCs w:val="24"/>
        </w:rPr>
        <w:t>Member</w:t>
      </w:r>
      <w:r>
        <w:rPr>
          <w:rFonts w:cs="Times New Roman"/>
          <w:noProof/>
          <w:szCs w:val="24"/>
        </w:rPr>
        <w:t xml:space="preserve"> States reported specific operational diffi</w:t>
      </w:r>
      <w:r>
        <w:rPr>
          <w:rFonts w:cs="Times New Roman"/>
          <w:noProof/>
          <w:szCs w:val="24"/>
        </w:rPr>
        <w:t>culties with the SIC consultation procedure:</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Responses to consultation procedures do not provide enough detail, such as the reasons, validity and duration of the alert or of the residence permit/visa to be granted. Introducing common guidelines on the comp</w:t>
      </w:r>
      <w:r>
        <w:rPr>
          <w:rFonts w:eastAsia="Calibri" w:cs="Times New Roman"/>
          <w:noProof/>
          <w:szCs w:val="24"/>
        </w:rPr>
        <w:t>ilation of a response to consultation procedures may be useful.</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Requests to delete an SIS II alert after issuing a residence permit to the concerned individual are often not processed or are delayed by the competent Member State.</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 xml:space="preserve">There are cases where one </w:t>
      </w:r>
      <w:r>
        <w:rPr>
          <w:rFonts w:eastAsia="Calibri" w:cs="Times New Roman"/>
          <w:noProof/>
          <w:szCs w:val="24"/>
        </w:rPr>
        <w:t>Member State imposed an entry ban on a third-country national while another Member State had issued him/her a residence permit.</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Complexity of the N and O Schengen forms used in the consultation procedure. Revision of the forms used for consultation between</w:t>
      </w:r>
      <w:r>
        <w:rPr>
          <w:rFonts w:eastAsia="Calibri" w:cs="Times New Roman"/>
          <w:noProof/>
          <w:szCs w:val="24"/>
        </w:rPr>
        <w:t xml:space="preserve"> the Member States would assist, as different procedures adopted by Member States in completing the forms cause delays and problems in consultation. Standardised procedures are already set out in the SIRENE Manual. Revising the N and O forms in line with h</w:t>
      </w:r>
      <w:r>
        <w:rPr>
          <w:rFonts w:eastAsia="Calibri" w:cs="Times New Roman"/>
          <w:noProof/>
          <w:szCs w:val="24"/>
        </w:rPr>
        <w:t>armonised procedures would also simplify the considerable workload of the SIRENE Bureaux in their role as a conduit for consultation.</w:t>
      </w:r>
    </w:p>
    <w:p w:rsidR="005A2500" w:rsidRDefault="005A2500">
      <w:pPr>
        <w:spacing w:line="240" w:lineRule="auto"/>
        <w:ind w:left="284"/>
        <w:contextualSpacing/>
        <w:jc w:val="both"/>
        <w:rPr>
          <w:rFonts w:eastAsia="Calibri" w:cs="Times New Roman"/>
          <w:noProof/>
          <w:szCs w:val="24"/>
        </w:rPr>
      </w:pPr>
    </w:p>
    <w:p w:rsidR="005A2500" w:rsidRDefault="002067F2">
      <w:pPr>
        <w:spacing w:before="200" w:line="240" w:lineRule="auto"/>
        <w:contextualSpacing/>
        <w:jc w:val="both"/>
        <w:rPr>
          <w:rFonts w:eastAsia="Calibri" w:cs="Times New Roman"/>
          <w:noProof/>
          <w:szCs w:val="24"/>
        </w:rPr>
      </w:pPr>
      <w:r>
        <w:rPr>
          <w:rFonts w:eastAsia="Calibri" w:cs="Times New Roman"/>
          <w:noProof/>
          <w:szCs w:val="24"/>
        </w:rPr>
        <w:t>Similar issues were reported to the EMN for the purpose of the 2014 study. In one Member State, authorities have experien</w:t>
      </w:r>
      <w:r>
        <w:rPr>
          <w:rFonts w:eastAsia="Calibri" w:cs="Times New Roman"/>
          <w:noProof/>
          <w:szCs w:val="24"/>
        </w:rPr>
        <w:t>ced problems when wanting to impose an entry ban on an individual who poses a risk to public security, but who holds a residence permit in another (Member) State. In these cases, information provided does not always lead to withdrawal of the residence perm</w:t>
      </w:r>
      <w:r>
        <w:rPr>
          <w:rFonts w:eastAsia="Calibri" w:cs="Times New Roman"/>
          <w:noProof/>
          <w:szCs w:val="24"/>
        </w:rPr>
        <w:t>it.</w:t>
      </w:r>
    </w:p>
    <w:p w:rsidR="005A2500" w:rsidRDefault="002067F2">
      <w:pPr>
        <w:pStyle w:val="Heading4"/>
        <w:rPr>
          <w:noProof/>
        </w:rPr>
      </w:pPr>
      <w:r>
        <w:rPr>
          <w:noProof/>
        </w:rPr>
        <w:t>Lack of harmonisation in the deadlines for the consultation procedure - effectiveness, efficiency and coherence/consistency -</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Long waiting periods for responses are experienced by most Member States, even after several reminders. This may delay adminis</w:t>
      </w:r>
      <w:r>
        <w:rPr>
          <w:rFonts w:eastAsia="Calibri" w:cs="Times New Roman"/>
          <w:noProof/>
          <w:szCs w:val="24"/>
        </w:rPr>
        <w:t>trative procedures for issuing residence permits. A binding response time for consultation procedures would assist. An example of two weeks was given.</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 xml:space="preserve">Member States have different provisions with regard to deadlines for consultation procedures through SIS </w:t>
      </w:r>
      <w:r>
        <w:rPr>
          <w:rFonts w:eastAsia="Calibri" w:cs="Times New Roman"/>
          <w:noProof/>
          <w:szCs w:val="24"/>
        </w:rPr>
        <w:t>II. Most of them do not provide for a deadline. However, some Member States reported that the reply to a consultation procedure is normally expected within a short timeframe. One Member State sets a limit of 24 hours.</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noProof/>
          <w:szCs w:val="24"/>
        </w:rPr>
        <w:t>Only a few Member States set deadlines</w:t>
      </w:r>
      <w:r>
        <w:rPr>
          <w:rFonts w:eastAsia="Calibri" w:cs="Times New Roman"/>
          <w:noProof/>
          <w:szCs w:val="24"/>
        </w:rPr>
        <w:t xml:space="preserve"> for SIS II consultation procedures, either by law or by administrative practice. Some of them set a deadline for replies to launched consultations corresponding to the deadline in the procedure to issue a residence permit. One Member State replied that re</w:t>
      </w:r>
      <w:r>
        <w:rPr>
          <w:rFonts w:eastAsia="Calibri" w:cs="Times New Roman"/>
          <w:noProof/>
          <w:szCs w:val="24"/>
        </w:rPr>
        <w:t>sponses to consultation requests are sent within 24 hours.</w:t>
      </w:r>
    </w:p>
    <w:p w:rsidR="005A2500" w:rsidRDefault="002067F2">
      <w:pPr>
        <w:pStyle w:val="Heading4"/>
        <w:rPr>
          <w:noProof/>
        </w:rPr>
      </w:pPr>
      <w:r>
        <w:rPr>
          <w:noProof/>
        </w:rPr>
        <w:t>Finding new models for the exchange of supplementary information - effectiveness and efficiency</w:t>
      </w:r>
    </w:p>
    <w:p w:rsidR="005A2500" w:rsidRDefault="002067F2">
      <w:pPr>
        <w:spacing w:line="240" w:lineRule="auto"/>
        <w:jc w:val="both"/>
        <w:rPr>
          <w:rFonts w:cs="Times New Roman"/>
          <w:noProof/>
          <w:szCs w:val="24"/>
        </w:rPr>
      </w:pPr>
      <w:r>
        <w:rPr>
          <w:rFonts w:eastAsia="Times New Roman" w:cs="Times New Roman"/>
          <w:noProof/>
          <w:szCs w:val="24"/>
        </w:rPr>
        <w:t>In many</w:t>
      </w:r>
      <w:r>
        <w:rPr>
          <w:rFonts w:cs="Times New Roman"/>
          <w:noProof/>
          <w:szCs w:val="24"/>
        </w:rPr>
        <w:t xml:space="preserve"> Member States the immigration authorities are the competent authorities for issuing, updating</w:t>
      </w:r>
      <w:r>
        <w:rPr>
          <w:rFonts w:cs="Times New Roman"/>
          <w:noProof/>
          <w:szCs w:val="24"/>
        </w:rPr>
        <w:t xml:space="preserve"> and deleting refusal of entry or stay alerts.  They also take decisions on the return and removal of third-country nationals apprehended on the Member State territory. The exchange of supplementary information (notification of a hit, request for supplemen</w:t>
      </w:r>
      <w:r>
        <w:rPr>
          <w:rFonts w:cs="Times New Roman"/>
          <w:noProof/>
          <w:szCs w:val="24"/>
        </w:rPr>
        <w:t>tary information to confirm the identity of a person etc.) between Member States takes place via the SIRENE Bureaux, which are usually situated within the structure of the police authorities. As a consequence, when information is being exchanged on Article</w:t>
      </w:r>
      <w:r>
        <w:rPr>
          <w:rFonts w:cs="Times New Roman"/>
          <w:noProof/>
          <w:szCs w:val="24"/>
        </w:rPr>
        <w:t xml:space="preserve"> 24 alerts, the SIRENE Bureaux function mainly as letter boxes between the relevant immigration authorities. </w:t>
      </w:r>
      <w:r>
        <w:rPr>
          <w:rFonts w:eastAsia="Calibri" w:cs="Times New Roman"/>
          <w:noProof/>
          <w:szCs w:val="24"/>
        </w:rPr>
        <w:t>This brings two major risks: (1) unnecessary delays in information exchange (as the information source is outside SIRENE control) and, as a result,</w:t>
      </w:r>
      <w:r>
        <w:rPr>
          <w:rFonts w:eastAsia="Calibri" w:cs="Times New Roman"/>
          <w:noProof/>
          <w:szCs w:val="24"/>
        </w:rPr>
        <w:t xml:space="preserve"> the decision-making process; (2) a loss of efficiency of SIRENE communication could cause other channels of communication to be used.</w:t>
      </w:r>
    </w:p>
    <w:p w:rsidR="005A2500" w:rsidRDefault="002067F2">
      <w:pPr>
        <w:spacing w:before="200" w:line="240" w:lineRule="auto"/>
        <w:contextualSpacing/>
        <w:jc w:val="both"/>
        <w:rPr>
          <w:rFonts w:eastAsia="Calibri" w:cs="Times New Roman"/>
          <w:noProof/>
          <w:szCs w:val="24"/>
        </w:rPr>
      </w:pPr>
      <w:r>
        <w:rPr>
          <w:rFonts w:eastAsia="Calibri" w:cs="Times New Roman"/>
          <w:noProof/>
          <w:szCs w:val="24"/>
        </w:rPr>
        <w:t>The Commission launched a study on the use of SIS II for return purposes. One of the tasks carried out in the study was t</w:t>
      </w:r>
      <w:r>
        <w:rPr>
          <w:rFonts w:eastAsia="Calibri" w:cs="Times New Roman"/>
          <w:noProof/>
          <w:szCs w:val="24"/>
        </w:rPr>
        <w:t>o analyse two models for organising the exchange of information on migration-related SIS II alerts more efficiently and allowing immigration authorities to be directly involved. In the study, two models were examined: seconding migration officers to the SI</w:t>
      </w:r>
      <w:r>
        <w:rPr>
          <w:rFonts w:eastAsia="Calibri" w:cs="Times New Roman"/>
          <w:noProof/>
          <w:szCs w:val="24"/>
        </w:rPr>
        <w:t xml:space="preserve">RENE Bureau (model A); or setting up a separate single point of contact (SPOC) (model B). </w:t>
      </w:r>
    </w:p>
    <w:p w:rsidR="005A2500" w:rsidRDefault="005A2500">
      <w:pPr>
        <w:spacing w:before="200" w:line="240" w:lineRule="auto"/>
        <w:contextualSpacing/>
        <w:jc w:val="both"/>
        <w:rPr>
          <w:rFonts w:eastAsia="Calibri" w:cs="Times New Roman"/>
          <w:noProof/>
          <w:szCs w:val="24"/>
        </w:rPr>
      </w:pPr>
    </w:p>
    <w:p w:rsidR="005A2500" w:rsidRDefault="002067F2">
      <w:pPr>
        <w:spacing w:before="200" w:line="240" w:lineRule="auto"/>
        <w:contextualSpacing/>
        <w:jc w:val="both"/>
        <w:rPr>
          <w:rFonts w:eastAsia="Calibri" w:cs="Times New Roman"/>
          <w:noProof/>
          <w:szCs w:val="24"/>
        </w:rPr>
      </w:pPr>
      <w:r>
        <w:rPr>
          <w:rFonts w:eastAsia="Calibri" w:cs="Times New Roman"/>
          <w:noProof/>
          <w:szCs w:val="24"/>
        </w:rPr>
        <w:t xml:space="preserve">The main findings of the study were: </w:t>
      </w:r>
    </w:p>
    <w:p w:rsidR="005A2500" w:rsidRDefault="002067F2">
      <w:pPr>
        <w:pStyle w:val="ListParagraph"/>
        <w:numPr>
          <w:ilvl w:val="0"/>
          <w:numId w:val="32"/>
        </w:numPr>
        <w:spacing w:before="200" w:line="240" w:lineRule="auto"/>
        <w:jc w:val="both"/>
        <w:rPr>
          <w:rFonts w:eastAsia="Calibri" w:cs="Times New Roman"/>
          <w:noProof/>
          <w:szCs w:val="24"/>
        </w:rPr>
      </w:pPr>
      <w:r>
        <w:rPr>
          <w:rFonts w:eastAsia="Calibri" w:cs="Times New Roman"/>
          <w:noProof/>
          <w:szCs w:val="24"/>
        </w:rPr>
        <w:t>Costs would be higher for model B. The model would require the implementation of new infrastructure(s), including IT, while mo</w:t>
      </w:r>
      <w:r>
        <w:rPr>
          <w:rFonts w:eastAsia="Calibri" w:cs="Times New Roman"/>
          <w:noProof/>
          <w:szCs w:val="24"/>
        </w:rPr>
        <w:t xml:space="preserve">del A would require only minor changes to the current infrastructure and IT system; </w:t>
      </w:r>
    </w:p>
    <w:p w:rsidR="005A2500" w:rsidRDefault="002067F2">
      <w:pPr>
        <w:pStyle w:val="ListParagraph"/>
        <w:numPr>
          <w:ilvl w:val="0"/>
          <w:numId w:val="32"/>
        </w:numPr>
        <w:spacing w:before="200" w:line="240" w:lineRule="auto"/>
        <w:jc w:val="both"/>
        <w:rPr>
          <w:rFonts w:eastAsia="Calibri" w:cs="Times New Roman"/>
          <w:noProof/>
          <w:szCs w:val="24"/>
        </w:rPr>
      </w:pPr>
      <w:r>
        <w:rPr>
          <w:rFonts w:eastAsia="Calibri" w:cs="Times New Roman"/>
          <w:noProof/>
          <w:szCs w:val="24"/>
        </w:rPr>
        <w:t xml:space="preserve">As model B would require new infrastructure, it would probably take more time to implement than model A; </w:t>
      </w:r>
    </w:p>
    <w:p w:rsidR="005A2500" w:rsidRDefault="002067F2">
      <w:pPr>
        <w:pStyle w:val="ListParagraph"/>
        <w:numPr>
          <w:ilvl w:val="0"/>
          <w:numId w:val="32"/>
        </w:numPr>
        <w:spacing w:before="200" w:line="240" w:lineRule="auto"/>
        <w:jc w:val="both"/>
        <w:rPr>
          <w:rFonts w:eastAsia="Calibri" w:cs="Times New Roman"/>
          <w:noProof/>
          <w:szCs w:val="24"/>
        </w:rPr>
      </w:pPr>
      <w:r>
        <w:rPr>
          <w:rFonts w:eastAsia="Calibri" w:cs="Times New Roman"/>
          <w:noProof/>
          <w:szCs w:val="24"/>
        </w:rPr>
        <w:t xml:space="preserve">If model B were chosen, field officers would need to determine which of the two coordinating authorities (SIRENE Bureau or new migration SPOC) should be contacted.  </w:t>
      </w:r>
    </w:p>
    <w:p w:rsidR="005A2500" w:rsidRDefault="002067F2">
      <w:pPr>
        <w:spacing w:before="200" w:line="240" w:lineRule="auto"/>
        <w:jc w:val="both"/>
        <w:rPr>
          <w:rFonts w:eastAsia="Calibri" w:cs="Times New Roman"/>
          <w:noProof/>
          <w:szCs w:val="24"/>
        </w:rPr>
      </w:pPr>
      <w:r>
        <w:rPr>
          <w:rFonts w:eastAsia="Calibri" w:cs="Times New Roman"/>
          <w:noProof/>
          <w:szCs w:val="24"/>
        </w:rPr>
        <w:t>Member States did not express a clear preference for either of the proposed models, as any</w:t>
      </w:r>
      <w:r>
        <w:rPr>
          <w:rFonts w:eastAsia="Calibri" w:cs="Times New Roman"/>
          <w:noProof/>
          <w:szCs w:val="24"/>
        </w:rPr>
        <w:t xml:space="preserve"> preference will depend on the division of responsibilities at national level.</w:t>
      </w:r>
    </w:p>
    <w:p w:rsidR="005A2500" w:rsidRDefault="005A2500">
      <w:pPr>
        <w:pStyle w:val="Heading2"/>
        <w:rPr>
          <w:noProof/>
        </w:rPr>
      </w:pPr>
    </w:p>
    <w:p w:rsidR="005A2500" w:rsidRDefault="002067F2">
      <w:pPr>
        <w:pStyle w:val="Heading2"/>
        <w:rPr>
          <w:noProof/>
        </w:rPr>
      </w:pPr>
      <w:bookmarkStart w:id="69" w:name="_Toc464738839"/>
      <w:r>
        <w:rPr>
          <w:noProof/>
        </w:rPr>
        <w:t>7.3 Inconsistency with the Return Directive – coherence/consistency</w:t>
      </w:r>
      <w:bookmarkEnd w:id="69"/>
    </w:p>
    <w:p w:rsidR="005A2500" w:rsidRDefault="002067F2">
      <w:pPr>
        <w:spacing w:line="240" w:lineRule="auto"/>
        <w:jc w:val="both"/>
        <w:rPr>
          <w:rFonts w:eastAsiaTheme="majorEastAsia" w:cs="Times New Roman"/>
          <w:noProof/>
          <w:szCs w:val="24"/>
        </w:rPr>
      </w:pPr>
      <w:r>
        <w:rPr>
          <w:rFonts w:cs="Times New Roman"/>
          <w:noProof/>
          <w:szCs w:val="24"/>
        </w:rPr>
        <w:t>The Return Directive provides the EU with common standards and procedures for returning persons staying ille</w:t>
      </w:r>
      <w:r>
        <w:rPr>
          <w:rFonts w:cs="Times New Roman"/>
          <w:noProof/>
          <w:szCs w:val="24"/>
        </w:rPr>
        <w:t>gally on Member States territories. It determines that Member States may not tolerate third-country nationals staying illegally on their territory but must either issue a return decision or grant them a right to stay. A return decision is sometimes accompa</w:t>
      </w:r>
      <w:r>
        <w:rPr>
          <w:rFonts w:cs="Times New Roman"/>
          <w:noProof/>
          <w:szCs w:val="24"/>
        </w:rPr>
        <w:t>nied by an entry ban, prohibiting entry into or stay on EU territory for a specified period. An entry ban is always issued if: (1) no period of voluntary return has been granted, or (2) the person has not complied with the return decision within the grante</w:t>
      </w:r>
      <w:r>
        <w:rPr>
          <w:rFonts w:cs="Times New Roman"/>
          <w:noProof/>
          <w:szCs w:val="24"/>
        </w:rPr>
        <w:t>d period of voluntary departure. In other situations, an entry ban is optional. Entry bans issued under the Return Directive have EU-wide effect and are binding on all Member States bound by the Return Directive. The length of entry bans issued under the R</w:t>
      </w:r>
      <w:r>
        <w:rPr>
          <w:rFonts w:cs="Times New Roman"/>
          <w:noProof/>
          <w:szCs w:val="24"/>
        </w:rPr>
        <w:t>eturn Directive is determined on a case-by-case basis but must not exceed five years, unless the person represents a serious threat to public policy, public security or national security. If that is the case, entry bans issued under the Return Directive ma</w:t>
      </w:r>
      <w:r>
        <w:rPr>
          <w:rFonts w:cs="Times New Roman"/>
          <w:noProof/>
          <w:szCs w:val="24"/>
        </w:rPr>
        <w:t>y exceed five years. An entry ban forms the basis for issuing a refusal of entry or a stay alert in SIS II.</w:t>
      </w:r>
    </w:p>
    <w:p w:rsidR="005A2500" w:rsidRDefault="002067F2">
      <w:pPr>
        <w:spacing w:before="200" w:line="240" w:lineRule="auto"/>
        <w:jc w:val="both"/>
        <w:rPr>
          <w:rFonts w:eastAsia="Calibri" w:cs="Times New Roman"/>
          <w:noProof/>
          <w:szCs w:val="24"/>
        </w:rPr>
      </w:pPr>
      <w:r>
        <w:rPr>
          <w:rFonts w:eastAsia="Calibri" w:cs="Times New Roman"/>
          <w:noProof/>
          <w:szCs w:val="24"/>
        </w:rPr>
        <w:t>There are links but also inconsistencies between the SIS II Regulation and the Return Directive:</w:t>
      </w:r>
    </w:p>
    <w:p w:rsidR="005A2500" w:rsidRDefault="002067F2">
      <w:pPr>
        <w:pStyle w:val="Heading4"/>
        <w:rPr>
          <w:noProof/>
        </w:rPr>
      </w:pPr>
      <w:r>
        <w:rPr>
          <w:noProof/>
        </w:rPr>
        <w:t xml:space="preserve">Article 24 of the SIS II Regulation has a broader </w:t>
      </w:r>
      <w:r>
        <w:rPr>
          <w:noProof/>
        </w:rPr>
        <w:t>scope than the entry bans under the Return Directive</w:t>
      </w:r>
    </w:p>
    <w:p w:rsidR="005A2500" w:rsidRDefault="002067F2">
      <w:pPr>
        <w:spacing w:line="240" w:lineRule="auto"/>
        <w:jc w:val="both"/>
        <w:rPr>
          <w:rFonts w:cs="Times New Roman"/>
          <w:noProof/>
          <w:szCs w:val="24"/>
        </w:rPr>
      </w:pPr>
      <w:r>
        <w:rPr>
          <w:rFonts w:cs="Times New Roman"/>
          <w:noProof/>
          <w:szCs w:val="24"/>
        </w:rPr>
        <w:t>According to the Return Directive, an entry ban relates to third-country nationals who have stayed illegally on a Member State's territory, and is always linked to a return decision. A refusal of entry a</w:t>
      </w:r>
      <w:r>
        <w:rPr>
          <w:rFonts w:cs="Times New Roman"/>
          <w:noProof/>
          <w:szCs w:val="24"/>
        </w:rPr>
        <w:t xml:space="preserve">lert under Article 24 (2) of the SIS II Regulation, on the other hand, may also cover third-country nationals who are not present on the Schengen territory. The Return Directive also offers, in Article 2(2), the option of not extending its provisions to: </w:t>
      </w:r>
    </w:p>
    <w:p w:rsidR="005A2500" w:rsidRDefault="002067F2">
      <w:pPr>
        <w:pStyle w:val="ListParagraph"/>
        <w:numPr>
          <w:ilvl w:val="2"/>
          <w:numId w:val="1"/>
        </w:numPr>
        <w:spacing w:line="240" w:lineRule="auto"/>
        <w:ind w:left="709"/>
        <w:jc w:val="both"/>
        <w:rPr>
          <w:rFonts w:eastAsiaTheme="majorEastAsia" w:cs="Times New Roman"/>
          <w:noProof/>
          <w:szCs w:val="24"/>
        </w:rPr>
      </w:pPr>
      <w:r>
        <w:rPr>
          <w:rFonts w:cs="Times New Roman"/>
          <w:noProof/>
          <w:szCs w:val="24"/>
        </w:rPr>
        <w:t xml:space="preserve">third-country nationals who are the subject of a refusal of entry in accordance with Article 13 of the SBC, or who are apprehended in connection with irregular border crossing and </w:t>
      </w:r>
    </w:p>
    <w:p w:rsidR="005A2500" w:rsidRDefault="002067F2">
      <w:pPr>
        <w:pStyle w:val="ListParagraph"/>
        <w:numPr>
          <w:ilvl w:val="2"/>
          <w:numId w:val="1"/>
        </w:numPr>
        <w:spacing w:line="240" w:lineRule="auto"/>
        <w:ind w:left="709"/>
        <w:jc w:val="both"/>
        <w:rPr>
          <w:rFonts w:eastAsiaTheme="majorEastAsia" w:cs="Times New Roman"/>
          <w:noProof/>
          <w:szCs w:val="24"/>
        </w:rPr>
      </w:pPr>
      <w:r>
        <w:rPr>
          <w:rFonts w:cs="Times New Roman"/>
          <w:noProof/>
          <w:szCs w:val="24"/>
        </w:rPr>
        <w:t>third-country nationals who are subject to a removal procedure as a crimina</w:t>
      </w:r>
      <w:r>
        <w:rPr>
          <w:rFonts w:cs="Times New Roman"/>
          <w:noProof/>
          <w:szCs w:val="24"/>
        </w:rPr>
        <w:t>l law sanction under domestic law.</w:t>
      </w:r>
    </w:p>
    <w:p w:rsidR="005A2500" w:rsidRDefault="002067F2">
      <w:pPr>
        <w:pStyle w:val="Heading4"/>
        <w:rPr>
          <w:noProof/>
        </w:rPr>
      </w:pPr>
      <w:r>
        <w:rPr>
          <w:noProof/>
        </w:rPr>
        <w:t>There are no clear links between both instruments, in either the Return Directive or the SIS II Regulation</w:t>
      </w:r>
    </w:p>
    <w:p w:rsidR="005A2500" w:rsidRDefault="002067F2">
      <w:pPr>
        <w:spacing w:line="240" w:lineRule="auto"/>
        <w:rPr>
          <w:rFonts w:eastAsiaTheme="majorEastAsia" w:cs="Times New Roman"/>
          <w:noProof/>
          <w:szCs w:val="24"/>
        </w:rPr>
      </w:pPr>
      <w:r>
        <w:rPr>
          <w:rFonts w:cs="Times New Roman"/>
          <w:noProof/>
          <w:szCs w:val="24"/>
        </w:rPr>
        <w:t>Recital 18 of the Return Directive states that Member States should have rapid access to information on entry bans</w:t>
      </w:r>
      <w:r>
        <w:rPr>
          <w:rFonts w:cs="Times New Roman"/>
          <w:noProof/>
          <w:szCs w:val="24"/>
        </w:rPr>
        <w:t xml:space="preserve"> issued by other Member States and that this information-sharing should take place in accordance with the SIS II Regulation. Recital 14 of the Return Directive makes clear that entry bans have a European dimension, as they should prohibit the entry into an</w:t>
      </w:r>
      <w:r>
        <w:rPr>
          <w:rFonts w:cs="Times New Roman"/>
          <w:noProof/>
          <w:szCs w:val="24"/>
        </w:rPr>
        <w:t>d stay on the territory of all Member States. There is no obligation laid down in the Return Directive to enter all entry bans in SIS II, thereby causing incoherence with the goal of the measure.</w:t>
      </w:r>
    </w:p>
    <w:p w:rsidR="005A2500" w:rsidRDefault="002067F2">
      <w:pPr>
        <w:pStyle w:val="Heading4"/>
        <w:rPr>
          <w:noProof/>
        </w:rPr>
      </w:pPr>
      <w:r>
        <w:rPr>
          <w:noProof/>
        </w:rPr>
        <w:t xml:space="preserve">Legally and practically, an entry ban can only be effective </w:t>
      </w:r>
      <w:r>
        <w:rPr>
          <w:noProof/>
        </w:rPr>
        <w:t>in other Member States if accompanied by a SIS II alert</w:t>
      </w:r>
    </w:p>
    <w:p w:rsidR="005A2500" w:rsidRDefault="002067F2">
      <w:pPr>
        <w:spacing w:line="240" w:lineRule="auto"/>
        <w:jc w:val="both"/>
        <w:rPr>
          <w:rFonts w:cs="Times New Roman"/>
          <w:noProof/>
          <w:szCs w:val="24"/>
        </w:rPr>
      </w:pPr>
      <w:r>
        <w:rPr>
          <w:rFonts w:cs="Times New Roman"/>
          <w:noProof/>
          <w:szCs w:val="24"/>
        </w:rPr>
        <w:t>The entry ban can only achieve its EU-wide effect if it is inserted as a refusal of entry or stay alert in SIS II, as only the alert – not the decision itself – forms the basis for refusing entry in a</w:t>
      </w:r>
      <w:r>
        <w:rPr>
          <w:rFonts w:cs="Times New Roman"/>
          <w:noProof/>
          <w:szCs w:val="24"/>
        </w:rPr>
        <w:t>ccordance with the SBC or for refusing a short stay visa in accordance with the Visa Code (see above). A complication occurs when considering the geographical scope of the Return Directive and the SIS II Regulation. All Member States and Associated Countri</w:t>
      </w:r>
      <w:r>
        <w:rPr>
          <w:rFonts w:cs="Times New Roman"/>
          <w:noProof/>
          <w:szCs w:val="24"/>
        </w:rPr>
        <w:t xml:space="preserve">es participating in the provisions of the Schengen </w:t>
      </w:r>
      <w:r>
        <w:rPr>
          <w:rFonts w:cs="Times New Roman"/>
          <w:i/>
          <w:noProof/>
          <w:szCs w:val="24"/>
        </w:rPr>
        <w:t xml:space="preserve">acquis </w:t>
      </w:r>
      <w:r>
        <w:rPr>
          <w:rFonts w:cs="Times New Roman"/>
          <w:noProof/>
          <w:szCs w:val="24"/>
        </w:rPr>
        <w:t xml:space="preserve">are bound by the Return Directive, and the SIS II Regulation. There is, however, a particular situation in Romania, Bulgaria, Cyprus and Croatia. </w:t>
      </w:r>
    </w:p>
    <w:p w:rsidR="005A2500" w:rsidRDefault="002067F2">
      <w:pPr>
        <w:spacing w:line="240" w:lineRule="auto"/>
        <w:jc w:val="both"/>
        <w:rPr>
          <w:rFonts w:eastAsiaTheme="majorEastAsia" w:cs="Times New Roman"/>
          <w:noProof/>
          <w:szCs w:val="24"/>
        </w:rPr>
      </w:pPr>
      <w:r>
        <w:rPr>
          <w:rFonts w:cs="Times New Roman"/>
          <w:noProof/>
          <w:szCs w:val="24"/>
        </w:rPr>
        <w:t>These EU Member States already apply the provisions</w:t>
      </w:r>
      <w:r>
        <w:rPr>
          <w:rFonts w:cs="Times New Roman"/>
          <w:noProof/>
          <w:szCs w:val="24"/>
        </w:rPr>
        <w:t xml:space="preserve"> of the Return Directive but they are not yet part of the border-free Schengen area. This means that they cannot issue any alerts in SIS II for refusal of entry or stay. These Member States cannot create EU-wide entry bans through SIS II.</w:t>
      </w:r>
    </w:p>
    <w:p w:rsidR="005A2500" w:rsidRDefault="002067F2">
      <w:pPr>
        <w:pStyle w:val="Heading4"/>
        <w:rPr>
          <w:noProof/>
        </w:rPr>
      </w:pPr>
      <w:r>
        <w:rPr>
          <w:noProof/>
        </w:rPr>
        <w:t>There is no oblig</w:t>
      </w:r>
      <w:r>
        <w:rPr>
          <w:noProof/>
        </w:rPr>
        <w:t>ation in the Return Directive to enter all entry bans as an alert in SIS II</w:t>
      </w:r>
    </w:p>
    <w:p w:rsidR="005A2500" w:rsidRDefault="002067F2">
      <w:pPr>
        <w:spacing w:line="240" w:lineRule="auto"/>
        <w:jc w:val="both"/>
        <w:rPr>
          <w:rFonts w:cs="Times New Roman"/>
          <w:noProof/>
          <w:szCs w:val="24"/>
        </w:rPr>
      </w:pPr>
      <w:r>
        <w:rPr>
          <w:rFonts w:cs="Times New Roman"/>
          <w:noProof/>
          <w:szCs w:val="24"/>
        </w:rPr>
        <w:t>The SIS II Regulation only requires an alert to be issued in some circumstances: when the underlying decision is based on a threat to public policy, public security or national sec</w:t>
      </w:r>
      <w:r>
        <w:rPr>
          <w:rFonts w:cs="Times New Roman"/>
          <w:noProof/>
          <w:szCs w:val="24"/>
        </w:rPr>
        <w:t>urity (Article 24(2)) an alert is required (subject to the general proportionality principle of SIS II); if the decision is based on non-compliance with immigration legislation (Article 24(3)) there is no such requirement. In their 2014 study, the EMN came</w:t>
      </w:r>
      <w:r>
        <w:rPr>
          <w:rFonts w:cs="Times New Roman"/>
          <w:noProof/>
          <w:szCs w:val="24"/>
        </w:rPr>
        <w:t xml:space="preserve"> to the conclusion that ‘</w:t>
      </w:r>
      <w:r>
        <w:rPr>
          <w:rFonts w:cs="Times New Roman"/>
          <w:i/>
          <w:noProof/>
          <w:szCs w:val="24"/>
        </w:rPr>
        <w:t>not all (Member) States systematically enter an alert into the SIS following the imposition of an entry ban. If not informed about the entry ban imposed on a specific individual, (Member) States will not be able to ban entry of tha</w:t>
      </w:r>
      <w:r>
        <w:rPr>
          <w:rFonts w:cs="Times New Roman"/>
          <w:i/>
          <w:noProof/>
          <w:szCs w:val="24"/>
        </w:rPr>
        <w:t>t individual into EU territory. The entry ban thereby essentially loses its effect and will in practice only apply to the territory of the (Member) State that imposed it.</w:t>
      </w:r>
      <w:r>
        <w:rPr>
          <w:rFonts w:cs="Times New Roman"/>
          <w:noProof/>
          <w:szCs w:val="24"/>
        </w:rPr>
        <w:t>’.</w:t>
      </w:r>
    </w:p>
    <w:p w:rsidR="005A2500" w:rsidRDefault="002067F2">
      <w:pPr>
        <w:spacing w:before="200" w:line="240" w:lineRule="auto"/>
        <w:jc w:val="both"/>
        <w:rPr>
          <w:rFonts w:eastAsia="Calibri" w:cs="Times New Roman"/>
          <w:i/>
          <w:noProof/>
          <w:szCs w:val="24"/>
        </w:rPr>
      </w:pPr>
      <w:r>
        <w:rPr>
          <w:rFonts w:eastAsia="Calibri" w:cs="Times New Roman"/>
          <w:noProof/>
          <w:szCs w:val="24"/>
        </w:rPr>
        <w:t xml:space="preserve">The evaluation of the application of the Return Directive (October 2013) concluded </w:t>
      </w:r>
      <w:r>
        <w:rPr>
          <w:rFonts w:eastAsia="Calibri" w:cs="Times New Roman"/>
          <w:noProof/>
          <w:szCs w:val="24"/>
        </w:rPr>
        <w:t>that ‘</w:t>
      </w:r>
      <w:r>
        <w:rPr>
          <w:rFonts w:eastAsia="Calibri" w:cs="Times New Roman"/>
          <w:i/>
          <w:noProof/>
          <w:szCs w:val="24"/>
        </w:rPr>
        <w:t>almost all Member States register every entry ban decision in SIS. However, there are a few exceptions. According to a government body, there is some variation among different police districts. In some police districts the entry bans are not systemat</w:t>
      </w:r>
      <w:r>
        <w:rPr>
          <w:rFonts w:eastAsia="Calibri" w:cs="Times New Roman"/>
          <w:i/>
          <w:noProof/>
          <w:szCs w:val="24"/>
        </w:rPr>
        <w:t>ically registered in SIS. Moreover, in another Member State not all entry ban decisions are registered in SIS. In another Member State, entry bans are issued on a national level and also on a Schengen level. Only those entry bans that are applicable to the</w:t>
      </w:r>
      <w:r>
        <w:rPr>
          <w:rFonts w:eastAsia="Calibri" w:cs="Times New Roman"/>
          <w:i/>
          <w:noProof/>
          <w:szCs w:val="24"/>
        </w:rPr>
        <w:t xml:space="preserve"> whole Schengen area are registered in SIS.</w:t>
      </w:r>
      <w:r>
        <w:rPr>
          <w:rFonts w:eastAsia="Calibri" w:cs="Times New Roman"/>
          <w:noProof/>
          <w:szCs w:val="24"/>
        </w:rPr>
        <w:t>’</w:t>
      </w:r>
    </w:p>
    <w:p w:rsidR="005A2500" w:rsidRDefault="002067F2">
      <w:pPr>
        <w:pStyle w:val="Heading4"/>
        <w:rPr>
          <w:noProof/>
        </w:rPr>
      </w:pPr>
      <w:r>
        <w:rPr>
          <w:noProof/>
        </w:rPr>
        <w:t>The maximum retention period of a refusal of entry or stay alert in SIS II does not correspond to the maximum length of an entry ban issued in accordance with the Return Directive</w:t>
      </w:r>
    </w:p>
    <w:p w:rsidR="005A2500" w:rsidRDefault="002067F2">
      <w:pPr>
        <w:spacing w:line="240" w:lineRule="auto"/>
        <w:jc w:val="both"/>
        <w:rPr>
          <w:rFonts w:cs="Times New Roman"/>
          <w:noProof/>
          <w:szCs w:val="24"/>
        </w:rPr>
      </w:pPr>
      <w:r>
        <w:rPr>
          <w:rFonts w:cs="Times New Roman"/>
          <w:noProof/>
          <w:szCs w:val="24"/>
        </w:rPr>
        <w:t>Alerts can be retained for thre</w:t>
      </w:r>
      <w:r>
        <w:rPr>
          <w:rFonts w:cs="Times New Roman"/>
          <w:noProof/>
          <w:szCs w:val="24"/>
        </w:rPr>
        <w:t>e years, whereas an entry ban lasts for up to five years (and potentially longer in cases of threats to public policy, public security or national security). A SIS II alert may be prolonged after a re-assessment. The maximum retention period set out in the</w:t>
      </w:r>
      <w:r>
        <w:rPr>
          <w:rFonts w:cs="Times New Roman"/>
          <w:noProof/>
          <w:szCs w:val="24"/>
        </w:rPr>
        <w:t xml:space="preserve"> SIS II Regulation should be harmonised with the length of an entry ban in the Return Directive.  </w:t>
      </w:r>
    </w:p>
    <w:p w:rsidR="005A2500" w:rsidRDefault="002067F2">
      <w:pPr>
        <w:pStyle w:val="Heading4"/>
        <w:rPr>
          <w:noProof/>
        </w:rPr>
      </w:pPr>
      <w:r>
        <w:rPr>
          <w:noProof/>
        </w:rPr>
        <w:t>There is an inconsistency in terminology between the Return Directive and Article 24 of the SIS II Regulation</w:t>
      </w:r>
    </w:p>
    <w:p w:rsidR="005A2500" w:rsidRDefault="002067F2">
      <w:pPr>
        <w:spacing w:line="240" w:lineRule="auto"/>
        <w:jc w:val="both"/>
        <w:rPr>
          <w:rFonts w:cs="Times New Roman"/>
          <w:noProof/>
          <w:szCs w:val="24"/>
        </w:rPr>
      </w:pPr>
      <w:r>
        <w:rPr>
          <w:rFonts w:cs="Times New Roman"/>
          <w:noProof/>
          <w:szCs w:val="24"/>
        </w:rPr>
        <w:t xml:space="preserve">An entry ban is defined in Article 3(6) of the </w:t>
      </w:r>
      <w:r>
        <w:rPr>
          <w:rFonts w:cs="Times New Roman"/>
          <w:noProof/>
          <w:szCs w:val="24"/>
        </w:rPr>
        <w:t xml:space="preserve">Return Directive as an administrative or judicial decision or act prohibiting </w:t>
      </w:r>
      <w:r>
        <w:rPr>
          <w:rFonts w:cs="Times New Roman"/>
          <w:b/>
          <w:noProof/>
          <w:szCs w:val="24"/>
        </w:rPr>
        <w:t xml:space="preserve">entry into </w:t>
      </w:r>
      <w:r>
        <w:rPr>
          <w:rFonts w:cs="Times New Roman"/>
          <w:b/>
          <w:noProof/>
          <w:szCs w:val="24"/>
          <w:u w:val="single"/>
        </w:rPr>
        <w:t>and</w:t>
      </w:r>
      <w:r>
        <w:rPr>
          <w:rFonts w:cs="Times New Roman"/>
          <w:b/>
          <w:noProof/>
          <w:szCs w:val="24"/>
        </w:rPr>
        <w:t xml:space="preserve"> stay </w:t>
      </w:r>
      <w:r>
        <w:rPr>
          <w:rFonts w:cs="Times New Roman"/>
          <w:noProof/>
          <w:szCs w:val="24"/>
        </w:rPr>
        <w:t>on the territory of the Member States for a specific period, accompanying a return decision. Article 24 on the other hand covers alerts for the purpose of ref</w:t>
      </w:r>
      <w:r>
        <w:rPr>
          <w:rFonts w:cs="Times New Roman"/>
          <w:noProof/>
          <w:szCs w:val="24"/>
        </w:rPr>
        <w:t xml:space="preserve">using </w:t>
      </w:r>
      <w:r>
        <w:rPr>
          <w:rFonts w:cs="Times New Roman"/>
          <w:b/>
          <w:noProof/>
          <w:szCs w:val="24"/>
        </w:rPr>
        <w:t xml:space="preserve">entry </w:t>
      </w:r>
      <w:r>
        <w:rPr>
          <w:rFonts w:cs="Times New Roman"/>
          <w:b/>
          <w:noProof/>
          <w:szCs w:val="24"/>
          <w:u w:val="single"/>
        </w:rPr>
        <w:t>or</w:t>
      </w:r>
      <w:r>
        <w:rPr>
          <w:rFonts w:cs="Times New Roman"/>
          <w:b/>
          <w:noProof/>
          <w:szCs w:val="24"/>
        </w:rPr>
        <w:t xml:space="preserve"> stay</w:t>
      </w:r>
      <w:r>
        <w:rPr>
          <w:rFonts w:cs="Times New Roman"/>
          <w:noProof/>
          <w:szCs w:val="24"/>
        </w:rPr>
        <w:t>.</w:t>
      </w:r>
    </w:p>
    <w:p w:rsidR="005A2500" w:rsidRDefault="002067F2">
      <w:pPr>
        <w:pStyle w:val="Heading4"/>
        <w:rPr>
          <w:noProof/>
        </w:rPr>
      </w:pPr>
      <w:r>
        <w:rPr>
          <w:noProof/>
        </w:rPr>
        <w:t>The Return Directive does not include provisions on direct enforceability of alerts for refusal of entry or stay</w:t>
      </w:r>
    </w:p>
    <w:p w:rsidR="005A2500" w:rsidRDefault="002067F2">
      <w:pPr>
        <w:spacing w:line="240" w:lineRule="auto"/>
        <w:jc w:val="both"/>
        <w:rPr>
          <w:rFonts w:cs="Times New Roman"/>
          <w:noProof/>
          <w:szCs w:val="24"/>
        </w:rPr>
      </w:pPr>
      <w:r>
        <w:rPr>
          <w:rFonts w:cs="Times New Roman"/>
          <w:noProof/>
          <w:szCs w:val="24"/>
        </w:rPr>
        <w:t>The same conclusion was reached in the feasibility study on creating a new alert category in SIS II for return decisions. The study concluded, among other issues, that the EU-wide follow-up and enforcement of return decisions and entry bans could more succ</w:t>
      </w:r>
      <w:r>
        <w:rPr>
          <w:rFonts w:cs="Times New Roman"/>
          <w:noProof/>
          <w:szCs w:val="24"/>
        </w:rPr>
        <w:t xml:space="preserve">essfully be achieved with a system of mutual recognition of return decisions and entry bans.  </w:t>
      </w:r>
    </w:p>
    <w:p w:rsidR="005A2500" w:rsidRDefault="002067F2">
      <w:pPr>
        <w:pStyle w:val="Heading2"/>
        <w:rPr>
          <w:noProof/>
        </w:rPr>
      </w:pPr>
      <w:bookmarkStart w:id="70" w:name="_Toc464738840"/>
      <w:r>
        <w:rPr>
          <w:noProof/>
        </w:rPr>
        <w:t xml:space="preserve">7.4 </w:t>
      </w:r>
      <w:r>
        <w:rPr>
          <w:noProof/>
        </w:rPr>
        <w:tab/>
        <w:t>Lack of harmonisation when entering entry bans in SIS II - effectiveness and coherence/consistency</w:t>
      </w:r>
      <w:bookmarkEnd w:id="70"/>
    </w:p>
    <w:p w:rsidR="005A2500" w:rsidRDefault="002067F2">
      <w:pPr>
        <w:spacing w:line="240" w:lineRule="auto"/>
        <w:jc w:val="both"/>
        <w:rPr>
          <w:rFonts w:eastAsiaTheme="majorEastAsia" w:cs="Times New Roman"/>
          <w:noProof/>
          <w:szCs w:val="24"/>
        </w:rPr>
      </w:pPr>
      <w:r>
        <w:rPr>
          <w:rFonts w:cs="Times New Roman"/>
          <w:noProof/>
          <w:szCs w:val="24"/>
        </w:rPr>
        <w:t>When considering the grounds for issuing alerts laid down</w:t>
      </w:r>
      <w:r>
        <w:rPr>
          <w:rFonts w:cs="Times New Roman"/>
          <w:noProof/>
          <w:szCs w:val="24"/>
        </w:rPr>
        <w:t xml:space="preserve"> in Article 24, a distinction should be made between alerts relating to third-country nationals who pose a threat to public or national security (Article 24(2)) and alerts relating to third-country nationals who have not complied with immigration legislati</w:t>
      </w:r>
      <w:r>
        <w:rPr>
          <w:rFonts w:cs="Times New Roman"/>
          <w:noProof/>
          <w:szCs w:val="24"/>
        </w:rPr>
        <w:t>on (Article 24(3)). There is limited quantitative data available on the volume of alerts split along these lines, due to the fact that the alert itself does not contain this information. In the EMN query, only five Member States reported making a distincti</w:t>
      </w:r>
      <w:r>
        <w:rPr>
          <w:rFonts w:cs="Times New Roman"/>
          <w:noProof/>
          <w:szCs w:val="24"/>
        </w:rPr>
        <w:t>on between these categories in their national statistics.</w:t>
      </w:r>
    </w:p>
    <w:p w:rsidR="005A2500" w:rsidRDefault="002067F2">
      <w:pPr>
        <w:spacing w:before="200" w:line="240" w:lineRule="auto"/>
        <w:jc w:val="both"/>
        <w:rPr>
          <w:rFonts w:eastAsia="Calibri" w:cs="Times New Roman"/>
          <w:noProof/>
          <w:szCs w:val="24"/>
        </w:rPr>
      </w:pPr>
      <w:r>
        <w:rPr>
          <w:rFonts w:eastAsia="Calibri" w:cs="Times New Roman"/>
          <w:noProof/>
          <w:szCs w:val="24"/>
        </w:rPr>
        <w:t>Member States reported the following issues with registering entry bans in SIS II:</w:t>
      </w:r>
    </w:p>
    <w:p w:rsidR="005A2500" w:rsidRDefault="002067F2">
      <w:pPr>
        <w:pStyle w:val="Heading4"/>
        <w:rPr>
          <w:noProof/>
        </w:rPr>
      </w:pPr>
      <w:r>
        <w:rPr>
          <w:noProof/>
        </w:rPr>
        <w:t>Not all Member States systematically register all entry bans in SIS II</w:t>
      </w:r>
    </w:p>
    <w:p w:rsidR="005A2500" w:rsidRDefault="002067F2">
      <w:pPr>
        <w:spacing w:line="240" w:lineRule="auto"/>
        <w:jc w:val="both"/>
        <w:rPr>
          <w:rFonts w:cs="Times New Roman"/>
          <w:noProof/>
          <w:szCs w:val="24"/>
        </w:rPr>
      </w:pPr>
      <w:r>
        <w:rPr>
          <w:rFonts w:cs="Times New Roman"/>
          <w:noProof/>
          <w:szCs w:val="24"/>
        </w:rPr>
        <w:t xml:space="preserve">An entry ban is intended to have an EU-wide </w:t>
      </w:r>
      <w:r>
        <w:rPr>
          <w:rFonts w:cs="Times New Roman"/>
          <w:noProof/>
          <w:szCs w:val="24"/>
        </w:rPr>
        <w:t>effect and the only way of achieving this effect is to enter the ban in SIS II. One Member State pointed out that the wording of Article 24 (3) is unhelpful in that it proposes that an alert ‘</w:t>
      </w:r>
      <w:r>
        <w:rPr>
          <w:rFonts w:cs="Times New Roman"/>
          <w:i/>
          <w:noProof/>
          <w:szCs w:val="24"/>
        </w:rPr>
        <w:t>may</w:t>
      </w:r>
      <w:r>
        <w:rPr>
          <w:rFonts w:cs="Times New Roman"/>
          <w:noProof/>
          <w:szCs w:val="24"/>
        </w:rPr>
        <w:t>’ be entered. Different national interpretations of this text</w:t>
      </w:r>
      <w:r>
        <w:rPr>
          <w:rFonts w:cs="Times New Roman"/>
          <w:noProof/>
          <w:szCs w:val="24"/>
        </w:rPr>
        <w:t xml:space="preserve"> have resulted in some Member States entering alerts whilst others do not, even though this negates the EU-wide effect. The text should be modified to ‘</w:t>
      </w:r>
      <w:r>
        <w:rPr>
          <w:rFonts w:cs="Times New Roman"/>
          <w:i/>
          <w:noProof/>
          <w:szCs w:val="24"/>
        </w:rPr>
        <w:t>an alert shall be entered</w:t>
      </w:r>
      <w:r>
        <w:rPr>
          <w:rFonts w:cs="Times New Roman"/>
          <w:noProof/>
          <w:szCs w:val="24"/>
        </w:rPr>
        <w:t>’.</w:t>
      </w:r>
    </w:p>
    <w:p w:rsidR="005A2500" w:rsidRDefault="002067F2">
      <w:pPr>
        <w:pStyle w:val="Heading4"/>
        <w:rPr>
          <w:noProof/>
        </w:rPr>
      </w:pPr>
      <w:r>
        <w:rPr>
          <w:noProof/>
        </w:rPr>
        <w:t>There are different practices with regard to the timing of registration of e</w:t>
      </w:r>
      <w:r>
        <w:rPr>
          <w:noProof/>
        </w:rPr>
        <w:t>ntry bans in SIS II</w:t>
      </w:r>
    </w:p>
    <w:p w:rsidR="005A2500" w:rsidRDefault="002067F2">
      <w:pPr>
        <w:spacing w:line="240" w:lineRule="auto"/>
        <w:jc w:val="both"/>
        <w:rPr>
          <w:rFonts w:eastAsiaTheme="majorEastAsia" w:cs="Times New Roman"/>
          <w:noProof/>
          <w:szCs w:val="24"/>
        </w:rPr>
      </w:pPr>
      <w:r>
        <w:rPr>
          <w:rFonts w:cs="Times New Roman"/>
          <w:noProof/>
          <w:szCs w:val="24"/>
        </w:rPr>
        <w:t>In eleven Member States, entry bans can only be registered in SIS II once the decision is final or immediately enforceable. Three Member States also require that the person leaves the territory before recording the entry ban. In another</w:t>
      </w:r>
      <w:r>
        <w:rPr>
          <w:rFonts w:cs="Times New Roman"/>
          <w:noProof/>
          <w:szCs w:val="24"/>
        </w:rPr>
        <w:t xml:space="preserve"> Member State, the decision imposing the entry ban may be registered in SIS II and enforced before it is final and non-appealable, if the third country national does not have the right to stay during the appeals process, e.g. because s/he did not have a re</w:t>
      </w:r>
      <w:r>
        <w:rPr>
          <w:rFonts w:cs="Times New Roman"/>
          <w:noProof/>
          <w:szCs w:val="24"/>
        </w:rPr>
        <w:t>sidence permit prior to the decision or because s/he represents a danger.</w:t>
      </w:r>
    </w:p>
    <w:p w:rsidR="005A2500" w:rsidRDefault="002067F2">
      <w:pPr>
        <w:spacing w:before="200" w:line="240" w:lineRule="auto"/>
        <w:jc w:val="both"/>
        <w:rPr>
          <w:rFonts w:eastAsia="Calibri" w:cs="Times New Roman"/>
          <w:noProof/>
          <w:szCs w:val="24"/>
        </w:rPr>
      </w:pPr>
      <w:r>
        <w:rPr>
          <w:rFonts w:eastAsia="Calibri" w:cs="Times New Roman"/>
          <w:noProof/>
          <w:szCs w:val="24"/>
        </w:rPr>
        <w:t>In contrast, in six Member States, entry ban alerts are inserted in SIS II as soon as the decision is taken, without it needing to be final or enforceable. If the decision is repeale</w:t>
      </w:r>
      <w:r>
        <w:rPr>
          <w:rFonts w:eastAsia="Calibri" w:cs="Times New Roman"/>
          <w:noProof/>
          <w:szCs w:val="24"/>
        </w:rPr>
        <w:t>d by the competent national authority or reviewed by a court, the alert will be also deleted from the SIS II. As explained above, an entry ban only can have EU-wide effect from the moment it is entered as an alert in SIS II. Therefore, the moment of regist</w:t>
      </w:r>
      <w:r>
        <w:rPr>
          <w:rFonts w:eastAsia="Calibri" w:cs="Times New Roman"/>
          <w:noProof/>
          <w:szCs w:val="24"/>
        </w:rPr>
        <w:t>ration in SIS II should coincide with the moment the entry ban is enforceable.</w:t>
      </w:r>
    </w:p>
    <w:p w:rsidR="005A2500" w:rsidRDefault="002067F2">
      <w:pPr>
        <w:pStyle w:val="Heading2"/>
        <w:rPr>
          <w:noProof/>
        </w:rPr>
      </w:pPr>
      <w:bookmarkStart w:id="71" w:name="_Toc464738841"/>
      <w:r>
        <w:rPr>
          <w:noProof/>
        </w:rPr>
        <w:t xml:space="preserve">7.5 </w:t>
      </w:r>
      <w:r>
        <w:rPr>
          <w:noProof/>
        </w:rPr>
        <w:tab/>
        <w:t>Entering travel bans constituting a restrictive measure in SIS II - effectiveness and coherence/consistency</w:t>
      </w:r>
      <w:bookmarkEnd w:id="71"/>
      <w:r>
        <w:rPr>
          <w:noProof/>
        </w:rPr>
        <w:t xml:space="preserve">  </w:t>
      </w:r>
    </w:p>
    <w:p w:rsidR="005A2500" w:rsidRDefault="002067F2">
      <w:pPr>
        <w:spacing w:line="240" w:lineRule="auto"/>
        <w:jc w:val="both"/>
        <w:rPr>
          <w:rFonts w:eastAsiaTheme="majorEastAsia" w:cs="Times New Roman"/>
          <w:noProof/>
          <w:szCs w:val="24"/>
        </w:rPr>
      </w:pPr>
      <w:r>
        <w:rPr>
          <w:rFonts w:cs="Times New Roman"/>
          <w:noProof/>
          <w:szCs w:val="24"/>
        </w:rPr>
        <w:t>Travel bans constituting a restrictive measure adopted as Coun</w:t>
      </w:r>
      <w:r>
        <w:rPr>
          <w:rFonts w:cs="Times New Roman"/>
          <w:noProof/>
          <w:szCs w:val="24"/>
        </w:rPr>
        <w:t xml:space="preserve">cil Decisions, including those issued by the United Nations, are given effect via the creation of a refusal of entry alert in SIS II. In accordance with Article 26(3) of the SIS II Regulation and section 4.1 of the SIRENE Manual, alerts are created in SIS </w:t>
      </w:r>
      <w:r>
        <w:rPr>
          <w:rFonts w:cs="Times New Roman"/>
          <w:noProof/>
          <w:szCs w:val="24"/>
        </w:rPr>
        <w:t>II by the Member State holding the Presidency of the Council of the EU. This Member State is also responsible for updating and deleting the alert as required. There are several practical problems with this, including:</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b/>
          <w:noProof/>
          <w:szCs w:val="24"/>
        </w:rPr>
        <w:t>Data quality</w:t>
      </w:r>
      <w:r>
        <w:rPr>
          <w:rFonts w:eastAsia="Calibri" w:cs="Times New Roman"/>
          <w:noProof/>
          <w:szCs w:val="24"/>
        </w:rPr>
        <w:t xml:space="preserve">. Travel bans are entered </w:t>
      </w:r>
      <w:r>
        <w:rPr>
          <w:rFonts w:eastAsia="Calibri" w:cs="Times New Roman"/>
          <w:noProof/>
          <w:szCs w:val="24"/>
        </w:rPr>
        <w:t>in SIS II using the personal data set out in in the Annex to the relevant Council Decision. Usually it contains last name, first name, date of birth and place of birth, but sometimes the data available are not sufficient to enter an alert in SIS II (for ex</w:t>
      </w:r>
      <w:r>
        <w:rPr>
          <w:rFonts w:eastAsia="Calibri" w:cs="Times New Roman"/>
          <w:noProof/>
          <w:szCs w:val="24"/>
        </w:rPr>
        <w:t>ample, if only the name of the person, or even an alias, is known). If this happens, the travel ban cannot be entered in SIS II, as the technical rules do not allow an alert to be created for a person without at least a last name and a year of birth. Howev</w:t>
      </w:r>
      <w:r>
        <w:rPr>
          <w:rFonts w:eastAsia="Calibri" w:cs="Times New Roman"/>
          <w:noProof/>
          <w:szCs w:val="24"/>
        </w:rPr>
        <w:t>er, the SIS II Regulation waives the minimum data quality requirements for these alerts and so there is an inconsistency between the legal basis and the technical possibilities, even though such minimal data will not lead to hits. Alerts created on the bas</w:t>
      </w:r>
      <w:r>
        <w:rPr>
          <w:rFonts w:eastAsia="Calibri" w:cs="Times New Roman"/>
          <w:noProof/>
          <w:szCs w:val="24"/>
        </w:rPr>
        <w:t xml:space="preserve">is of only a name are not effective, as they do not provide sufficient information to identify a person. In these cases, Member States should include as much as data as possible (such as photographs) in the alert in order to ensure that the travel ban can </w:t>
      </w:r>
      <w:r>
        <w:rPr>
          <w:rFonts w:eastAsia="Calibri" w:cs="Times New Roman"/>
          <w:noProof/>
          <w:szCs w:val="24"/>
        </w:rPr>
        <w:t>have effect.</w:t>
      </w:r>
    </w:p>
    <w:p w:rsidR="005A2500" w:rsidRDefault="002067F2">
      <w:pPr>
        <w:numPr>
          <w:ilvl w:val="0"/>
          <w:numId w:val="6"/>
        </w:numPr>
        <w:spacing w:line="240" w:lineRule="auto"/>
        <w:ind w:left="284" w:hanging="284"/>
        <w:contextualSpacing/>
        <w:jc w:val="both"/>
        <w:rPr>
          <w:rFonts w:eastAsia="Calibri" w:cs="Times New Roman"/>
          <w:noProof/>
          <w:szCs w:val="24"/>
        </w:rPr>
      </w:pPr>
      <w:r>
        <w:rPr>
          <w:rFonts w:eastAsia="Calibri" w:cs="Times New Roman"/>
          <w:b/>
          <w:noProof/>
          <w:szCs w:val="24"/>
        </w:rPr>
        <w:t>Lack of coordination</w:t>
      </w:r>
      <w:r>
        <w:rPr>
          <w:rFonts w:eastAsia="Calibri" w:cs="Times New Roman"/>
          <w:noProof/>
          <w:szCs w:val="24"/>
        </w:rPr>
        <w:t>. Each Member State is responsible for creating, updating and deleting alerts relating to restrictive measures adopted during the period of its presidency. Due to the six monthly rotation of presidencies, there is no centra</w:t>
      </w:r>
      <w:r>
        <w:rPr>
          <w:rFonts w:eastAsia="Calibri" w:cs="Times New Roman"/>
          <w:noProof/>
          <w:szCs w:val="24"/>
        </w:rPr>
        <w:t>lised responsibility. Some Member States proposed a centralised solution for creating and following-up these alerts.</w:t>
      </w:r>
    </w:p>
    <w:p w:rsidR="005A2500" w:rsidRDefault="005A2500">
      <w:pPr>
        <w:keepNext/>
        <w:keepLines/>
        <w:spacing w:before="40" w:after="0" w:line="240" w:lineRule="auto"/>
        <w:jc w:val="both"/>
        <w:outlineLvl w:val="2"/>
        <w:rPr>
          <w:rFonts w:eastAsia="Times New Roman" w:cs="Times New Roman"/>
          <w:noProof/>
          <w:color w:val="243F60"/>
          <w:szCs w:val="24"/>
        </w:rPr>
      </w:pPr>
    </w:p>
    <w:p w:rsidR="005A2500" w:rsidRDefault="002067F2">
      <w:pPr>
        <w:pStyle w:val="Heading2"/>
        <w:rPr>
          <w:noProof/>
        </w:rPr>
      </w:pPr>
      <w:bookmarkStart w:id="72" w:name="_Toc464738842"/>
      <w:r>
        <w:rPr>
          <w:noProof/>
        </w:rPr>
        <w:t xml:space="preserve">7.6 </w:t>
      </w:r>
      <w:r>
        <w:rPr>
          <w:noProof/>
        </w:rPr>
        <w:tab/>
        <w:t>Creation of a European Border and Coast Guard Agency</w:t>
      </w:r>
      <w:bookmarkEnd w:id="72"/>
    </w:p>
    <w:p w:rsidR="005A2500" w:rsidRDefault="002067F2">
      <w:pPr>
        <w:spacing w:line="240" w:lineRule="auto"/>
        <w:jc w:val="both"/>
        <w:rPr>
          <w:rFonts w:eastAsia="Calibri" w:cs="Times New Roman"/>
          <w:noProof/>
          <w:szCs w:val="24"/>
        </w:rPr>
      </w:pPr>
      <w:r>
        <w:rPr>
          <w:rFonts w:eastAsia="Calibri" w:cs="Times New Roman"/>
          <w:noProof/>
          <w:szCs w:val="24"/>
        </w:rPr>
        <w:t>On 14 September 2016, the European Parliament and the Council adopted the Regula</w:t>
      </w:r>
      <w:r>
        <w:rPr>
          <w:rFonts w:eastAsia="Calibri" w:cs="Times New Roman"/>
          <w:noProof/>
          <w:szCs w:val="24"/>
        </w:rPr>
        <w:t>tion on a European Border and Coast Guard Agency</w:t>
      </w:r>
      <w:r>
        <w:rPr>
          <w:rStyle w:val="FootnoteReference"/>
          <w:rFonts w:eastAsia="Calibri" w:cs="Times New Roman"/>
          <w:noProof/>
        </w:rPr>
        <w:footnoteReference w:id="19"/>
      </w:r>
      <w:r>
        <w:rPr>
          <w:rFonts w:eastAsia="Calibri" w:cs="Times New Roman"/>
          <w:noProof/>
          <w:szCs w:val="24"/>
        </w:rPr>
        <w:t xml:space="preserve"> establishing a European integrated border management and significantly strengthening the mandate of Frontex, renaming it a European Border and Coast Guard Agency. The enhanced Agency will have expanded task</w:t>
      </w:r>
      <w:r>
        <w:rPr>
          <w:rFonts w:eastAsia="Calibri" w:cs="Times New Roman"/>
          <w:noProof/>
          <w:szCs w:val="24"/>
        </w:rPr>
        <w:t>s and responsibilities, including the possibility to deploy European Border and Coast Guard Teams on a Member State’s territory in case of an urgent situation and will have a stronger role in the return of irregular migrants. Within the scope of these comp</w:t>
      </w:r>
      <w:r>
        <w:rPr>
          <w:rFonts w:eastAsia="Calibri" w:cs="Times New Roman"/>
          <w:noProof/>
          <w:szCs w:val="24"/>
        </w:rPr>
        <w:t>etences, the Agency will need access to refusal of entry and (future) return decision alerts in SIS II.</w:t>
      </w:r>
    </w:p>
    <w:p w:rsidR="005A2500" w:rsidRDefault="002067F2">
      <w:pPr>
        <w:pStyle w:val="Heading2"/>
        <w:rPr>
          <w:noProof/>
        </w:rPr>
      </w:pPr>
      <w:bookmarkStart w:id="73" w:name="_Toc464738843"/>
      <w:r>
        <w:rPr>
          <w:noProof/>
        </w:rPr>
        <w:t xml:space="preserve">7.7 </w:t>
      </w:r>
      <w:r>
        <w:rPr>
          <w:noProof/>
        </w:rPr>
        <w:tab/>
        <w:t>Conclusions</w:t>
      </w:r>
      <w:bookmarkEnd w:id="73"/>
    </w:p>
    <w:p w:rsidR="005A2500" w:rsidRDefault="002067F2">
      <w:pPr>
        <w:spacing w:line="240" w:lineRule="auto"/>
        <w:jc w:val="both"/>
        <w:rPr>
          <w:rFonts w:eastAsia="Times New Roman" w:cs="Times New Roman"/>
          <w:noProof/>
          <w:szCs w:val="24"/>
        </w:rPr>
      </w:pPr>
      <w:r>
        <w:rPr>
          <w:rFonts w:cs="Times New Roman"/>
          <w:noProof/>
          <w:szCs w:val="24"/>
        </w:rPr>
        <w:t>There are many situations in which a Member State may decide to grant a person the right to enter into or stay on the territory despite</w:t>
      </w:r>
      <w:r>
        <w:rPr>
          <w:rFonts w:cs="Times New Roman"/>
          <w:noProof/>
          <w:szCs w:val="24"/>
        </w:rPr>
        <w:t xml:space="preserve"> the existence of an Article 24 alert issued by another Member States. As a consequence, the EU-wide effect of alerts is not systematically achieved.</w:t>
      </w:r>
      <w:r>
        <w:rPr>
          <w:rFonts w:eastAsia="Times New Roman" w:cs="Times New Roman"/>
          <w:noProof/>
          <w:szCs w:val="24"/>
        </w:rPr>
        <w:t xml:space="preserve"> </w:t>
      </w:r>
      <w:r>
        <w:rPr>
          <w:rFonts w:eastAsia="Calibri" w:cs="Times New Roman"/>
          <w:noProof/>
          <w:szCs w:val="24"/>
        </w:rPr>
        <w:t xml:space="preserve">Furthermore, </w:t>
      </w:r>
      <w:r>
        <w:rPr>
          <w:noProof/>
        </w:rPr>
        <w:t>despite the obligation to enter refusal of entry alerts in the SIS, the EU-wide effect of the</w:t>
      </w:r>
      <w:r>
        <w:rPr>
          <w:noProof/>
        </w:rPr>
        <w:t xml:space="preserve">se alerts is not systematically achieved. </w:t>
      </w:r>
      <w:r>
        <w:rPr>
          <w:rFonts w:eastAsia="Calibri" w:cs="Times New Roman"/>
          <w:noProof/>
          <w:szCs w:val="24"/>
        </w:rPr>
        <w:t>.This limits the EU added value of the measure, as the Return Directive does not include provisions to directly enforce alerts for refusal of entry or stay.</w:t>
      </w:r>
    </w:p>
    <w:p w:rsidR="005A2500" w:rsidRDefault="002067F2">
      <w:pPr>
        <w:spacing w:before="200" w:line="240" w:lineRule="auto"/>
        <w:jc w:val="both"/>
        <w:rPr>
          <w:rFonts w:eastAsia="Calibri" w:cs="Times New Roman"/>
          <w:noProof/>
          <w:szCs w:val="24"/>
        </w:rPr>
      </w:pPr>
      <w:r>
        <w:rPr>
          <w:rFonts w:eastAsia="Calibri" w:cs="Times New Roman"/>
          <w:noProof/>
          <w:szCs w:val="24"/>
        </w:rPr>
        <w:t xml:space="preserve">Incomplete statistics mean there is a lack of </w:t>
      </w:r>
      <w:r>
        <w:rPr>
          <w:rFonts w:eastAsia="Calibri" w:cs="Times New Roman"/>
          <w:noProof/>
          <w:szCs w:val="24"/>
        </w:rPr>
        <w:t>transparency on the effectiveness of the measure. An analysis of the G and H SIRENE forms demonstrates that refusal of entry or stay is the least effective alert category among alerts on persons. The alert achieved its effect in just 60</w:t>
      </w:r>
      <w:r>
        <w:rPr>
          <w:rFonts w:eastAsia="Calibri" w:cs="Times New Roman"/>
          <w:noProof/>
          <w:w w:val="50"/>
          <w:szCs w:val="24"/>
        </w:rPr>
        <w:t> </w:t>
      </w:r>
      <w:r>
        <w:rPr>
          <w:rFonts w:eastAsia="Calibri" w:cs="Times New Roman"/>
          <w:noProof/>
          <w:szCs w:val="24"/>
        </w:rPr>
        <w:t>% of cases, whereas</w:t>
      </w:r>
      <w:r>
        <w:rPr>
          <w:rFonts w:eastAsia="Calibri" w:cs="Times New Roman"/>
          <w:noProof/>
          <w:szCs w:val="24"/>
        </w:rPr>
        <w:t xml:space="preserve"> for other alert categories on persons, this is true in more than 90</w:t>
      </w:r>
      <w:r>
        <w:rPr>
          <w:rFonts w:eastAsia="Calibri" w:cs="Times New Roman"/>
          <w:noProof/>
          <w:w w:val="50"/>
          <w:szCs w:val="24"/>
        </w:rPr>
        <w:t> </w:t>
      </w:r>
      <w:r>
        <w:rPr>
          <w:rFonts w:eastAsia="Calibri" w:cs="Times New Roman"/>
          <w:noProof/>
          <w:szCs w:val="24"/>
        </w:rPr>
        <w:t>% of cases. There is a lack of comprehensive statistics on the use of the consultation procedure. However, it may be deduced that most consultation take place within the context of Articl</w:t>
      </w:r>
      <w:r>
        <w:rPr>
          <w:rFonts w:eastAsia="Calibri" w:cs="Times New Roman"/>
          <w:noProof/>
          <w:szCs w:val="24"/>
        </w:rPr>
        <w:t>e 25(1) of the SBC and that there are, on an annual basis, at least 2 000 cases in which a residence permit coexists with a refusal of entry or stay alert. It is very difficult to avoid these situations as, in many cases, the Member State issuing the alert</w:t>
      </w:r>
      <w:r>
        <w:rPr>
          <w:rFonts w:eastAsia="Calibri" w:cs="Times New Roman"/>
          <w:noProof/>
          <w:szCs w:val="24"/>
        </w:rPr>
        <w:t xml:space="preserve"> may even not be aware of the existence of a residence permit due to the lack of an EU-wide system.</w:t>
      </w:r>
    </w:p>
    <w:p w:rsidR="005A2500" w:rsidRDefault="002067F2">
      <w:pPr>
        <w:spacing w:before="200" w:line="240" w:lineRule="auto"/>
        <w:jc w:val="both"/>
        <w:rPr>
          <w:rFonts w:eastAsia="Calibri" w:cs="Times New Roman"/>
          <w:noProof/>
          <w:szCs w:val="24"/>
        </w:rPr>
      </w:pPr>
      <w:r>
        <w:rPr>
          <w:rFonts w:eastAsia="Calibri" w:cs="Times New Roman"/>
          <w:noProof/>
          <w:szCs w:val="24"/>
        </w:rPr>
        <w:t>Member States reported shortcomings in the processes for and quality of information exchange on alerts for refusal of entry or stay, especially in the conte</w:t>
      </w:r>
      <w:r>
        <w:rPr>
          <w:rFonts w:eastAsia="Calibri" w:cs="Times New Roman"/>
          <w:noProof/>
          <w:szCs w:val="24"/>
        </w:rPr>
        <w:t>xt of the consultation procedure. These flaws highlight a significant procedural weakness as the deadline for all other forms of SIRENE response is twelve hours. It is clear that the lack of harmonisation in consultation processes and tardy responses cause</w:t>
      </w:r>
      <w:r>
        <w:rPr>
          <w:rFonts w:eastAsia="Calibri" w:cs="Times New Roman"/>
          <w:noProof/>
          <w:szCs w:val="24"/>
        </w:rPr>
        <w:t xml:space="preserve"> operational staff and the individual concerned considerable problems. In some cases, the need to exchange supplementary information through the SIRENE Bureaux may be removed by adding additional data to the alert itself, leading to more efficient and reli</w:t>
      </w:r>
      <w:r>
        <w:rPr>
          <w:rFonts w:eastAsia="Calibri" w:cs="Times New Roman"/>
          <w:noProof/>
          <w:szCs w:val="24"/>
        </w:rPr>
        <w:t>able identification and decision-making processes.</w:t>
      </w:r>
    </w:p>
    <w:p w:rsidR="005A2500" w:rsidRDefault="002067F2">
      <w:pPr>
        <w:spacing w:before="200" w:line="240" w:lineRule="auto"/>
        <w:jc w:val="both"/>
        <w:rPr>
          <w:rFonts w:eastAsia="Calibri" w:cs="Times New Roman"/>
          <w:noProof/>
          <w:szCs w:val="24"/>
        </w:rPr>
      </w:pPr>
      <w:r>
        <w:rPr>
          <w:rFonts w:eastAsia="Calibri" w:cs="Times New Roman"/>
          <w:noProof/>
          <w:szCs w:val="24"/>
        </w:rPr>
        <w:t>There are links but also inconsistencies between the provisions on entry bans (as set out in the Return Directive) and refusal of entry or stay alerts (as set out in the SIS II Regulation). Both instrument</w:t>
      </w:r>
      <w:r>
        <w:rPr>
          <w:rFonts w:eastAsia="Calibri" w:cs="Times New Roman"/>
          <w:noProof/>
          <w:szCs w:val="24"/>
        </w:rPr>
        <w:t>s were drafted from different perspectives and therefore are not fully aligned. This leads not only to limits on the EU-wide effect of entry bans but also to a lack of harmonisation in the criteria for issuing alerts. More harmonisation could be achieved b</w:t>
      </w:r>
      <w:r>
        <w:rPr>
          <w:rFonts w:eastAsia="Calibri" w:cs="Times New Roman"/>
          <w:noProof/>
          <w:szCs w:val="24"/>
        </w:rPr>
        <w:t>y making it mandatory to enter an entry ban in SIS II from the moment the decision is enforceable.</w:t>
      </w:r>
    </w:p>
    <w:p w:rsidR="005A2500" w:rsidRDefault="002067F2">
      <w:pPr>
        <w:pStyle w:val="Heading1"/>
        <w:rPr>
          <w:noProof/>
        </w:rPr>
      </w:pPr>
      <w:bookmarkStart w:id="74" w:name="_Toc464738844"/>
      <w:r>
        <w:rPr>
          <w:noProof/>
        </w:rPr>
        <w:t>Alerts for arrest for extradition or surrender under Article 26 of the SIS II Decision</w:t>
      </w:r>
      <w:bookmarkEnd w:id="74"/>
    </w:p>
    <w:p w:rsidR="005A2500" w:rsidRDefault="005A2500">
      <w:pPr>
        <w:spacing w:after="0" w:line="240" w:lineRule="auto"/>
        <w:jc w:val="both"/>
        <w:rPr>
          <w:rFonts w:eastAsia="Times New Roman" w:cs="Times New Roman"/>
          <w:noProof/>
          <w:sz w:val="20"/>
          <w:szCs w:val="20"/>
        </w:rPr>
      </w:pPr>
    </w:p>
    <w:tbl>
      <w:tblPr>
        <w:tblStyle w:val="TableGrid"/>
        <w:tblW w:w="0" w:type="auto"/>
        <w:tblInd w:w="-5" w:type="dxa"/>
        <w:tblLook w:val="04A0" w:firstRow="1" w:lastRow="0" w:firstColumn="1" w:lastColumn="0" w:noHBand="0" w:noVBand="1"/>
      </w:tblPr>
      <w:tblGrid>
        <w:gridCol w:w="4649"/>
        <w:gridCol w:w="993"/>
        <w:gridCol w:w="1134"/>
        <w:gridCol w:w="1559"/>
      </w:tblGrid>
      <w:tr w:rsidR="005A2500">
        <w:tc>
          <w:tcPr>
            <w:tcW w:w="4649" w:type="dxa"/>
          </w:tcPr>
          <w:p w:rsidR="005A2500" w:rsidRDefault="002067F2">
            <w:pPr>
              <w:jc w:val="both"/>
              <w:rPr>
                <w:rFonts w:eastAsia="Times New Roman" w:cs="Times New Roman"/>
                <w:b/>
                <w:noProof/>
                <w:szCs w:val="24"/>
              </w:rPr>
            </w:pPr>
            <w:r>
              <w:rPr>
                <w:rFonts w:eastAsia="Times New Roman" w:cs="Times New Roman"/>
                <w:b/>
                <w:noProof/>
                <w:szCs w:val="24"/>
              </w:rPr>
              <w:t>Alerts in SIS II</w:t>
            </w:r>
          </w:p>
        </w:tc>
        <w:tc>
          <w:tcPr>
            <w:tcW w:w="993" w:type="dxa"/>
          </w:tcPr>
          <w:p w:rsidR="005A2500" w:rsidRDefault="002067F2">
            <w:pPr>
              <w:jc w:val="both"/>
              <w:rPr>
                <w:rFonts w:eastAsia="Times New Roman" w:cs="Times New Roman"/>
                <w:b/>
                <w:i/>
                <w:noProof/>
                <w:szCs w:val="24"/>
              </w:rPr>
            </w:pPr>
            <w:r>
              <w:rPr>
                <w:rFonts w:eastAsia="Times New Roman" w:cs="Times New Roman"/>
                <w:b/>
                <w:i/>
                <w:noProof/>
                <w:szCs w:val="24"/>
              </w:rPr>
              <w:t>2013</w:t>
            </w:r>
          </w:p>
        </w:tc>
        <w:tc>
          <w:tcPr>
            <w:tcW w:w="1134" w:type="dxa"/>
          </w:tcPr>
          <w:p w:rsidR="005A2500" w:rsidRDefault="002067F2">
            <w:pPr>
              <w:jc w:val="both"/>
              <w:rPr>
                <w:rFonts w:eastAsia="Times New Roman" w:cs="Times New Roman"/>
                <w:b/>
                <w:i/>
                <w:noProof/>
                <w:szCs w:val="24"/>
              </w:rPr>
            </w:pPr>
            <w:r>
              <w:rPr>
                <w:rFonts w:eastAsia="Times New Roman" w:cs="Times New Roman"/>
                <w:b/>
                <w:i/>
                <w:noProof/>
                <w:szCs w:val="24"/>
              </w:rPr>
              <w:t>2014</w:t>
            </w:r>
          </w:p>
        </w:tc>
        <w:tc>
          <w:tcPr>
            <w:tcW w:w="1559" w:type="dxa"/>
          </w:tcPr>
          <w:p w:rsidR="005A2500" w:rsidRDefault="002067F2">
            <w:pPr>
              <w:jc w:val="both"/>
              <w:rPr>
                <w:rFonts w:eastAsia="Times New Roman" w:cs="Times New Roman"/>
                <w:b/>
                <w:i/>
                <w:noProof/>
                <w:szCs w:val="24"/>
              </w:rPr>
            </w:pPr>
            <w:r>
              <w:rPr>
                <w:rFonts w:eastAsia="Times New Roman" w:cs="Times New Roman"/>
                <w:b/>
                <w:i/>
                <w:noProof/>
                <w:szCs w:val="24"/>
              </w:rPr>
              <w:t>2015</w:t>
            </w:r>
          </w:p>
        </w:tc>
      </w:tr>
      <w:tr w:rsidR="005A2500">
        <w:tc>
          <w:tcPr>
            <w:tcW w:w="4649" w:type="dxa"/>
          </w:tcPr>
          <w:p w:rsidR="005A2500" w:rsidRDefault="002067F2">
            <w:pPr>
              <w:jc w:val="both"/>
              <w:rPr>
                <w:rFonts w:eastAsia="Times New Roman" w:cs="Times New Roman"/>
                <w:b/>
                <w:noProof/>
                <w:szCs w:val="24"/>
              </w:rPr>
            </w:pPr>
            <w:r>
              <w:rPr>
                <w:rFonts w:eastAsia="Times New Roman" w:cs="Times New Roman"/>
                <w:b/>
                <w:noProof/>
                <w:szCs w:val="24"/>
              </w:rPr>
              <w:t xml:space="preserve">Arrest for extradition or surrender </w:t>
            </w:r>
          </w:p>
        </w:tc>
        <w:tc>
          <w:tcPr>
            <w:tcW w:w="993" w:type="dxa"/>
          </w:tcPr>
          <w:p w:rsidR="005A2500" w:rsidRDefault="002067F2">
            <w:pPr>
              <w:jc w:val="both"/>
              <w:rPr>
                <w:rFonts w:eastAsia="Times New Roman" w:cs="Times New Roman"/>
                <w:noProof/>
                <w:szCs w:val="24"/>
              </w:rPr>
            </w:pPr>
            <w:r>
              <w:rPr>
                <w:rFonts w:eastAsia="Times New Roman" w:cs="Times New Roman"/>
                <w:noProof/>
                <w:szCs w:val="24"/>
              </w:rPr>
              <w:t>34 263</w:t>
            </w:r>
          </w:p>
        </w:tc>
        <w:tc>
          <w:tcPr>
            <w:tcW w:w="1134" w:type="dxa"/>
          </w:tcPr>
          <w:p w:rsidR="005A2500" w:rsidRDefault="002067F2">
            <w:pPr>
              <w:jc w:val="both"/>
              <w:rPr>
                <w:rFonts w:eastAsia="Times New Roman" w:cs="Times New Roman"/>
                <w:noProof/>
                <w:szCs w:val="24"/>
              </w:rPr>
            </w:pPr>
            <w:r>
              <w:rPr>
                <w:rFonts w:eastAsia="Times New Roman" w:cs="Times New Roman"/>
                <w:noProof/>
                <w:szCs w:val="24"/>
              </w:rPr>
              <w:t>34 651</w:t>
            </w:r>
          </w:p>
        </w:tc>
        <w:tc>
          <w:tcPr>
            <w:tcW w:w="1559" w:type="dxa"/>
          </w:tcPr>
          <w:p w:rsidR="005A2500" w:rsidRDefault="002067F2">
            <w:pPr>
              <w:jc w:val="both"/>
              <w:rPr>
                <w:rFonts w:eastAsia="Times New Roman" w:cs="Times New Roman"/>
                <w:noProof/>
                <w:szCs w:val="24"/>
              </w:rPr>
            </w:pPr>
            <w:r>
              <w:rPr>
                <w:rFonts w:eastAsia="Times New Roman" w:cs="Times New Roman"/>
                <w:noProof/>
                <w:szCs w:val="24"/>
              </w:rPr>
              <w:t>34 590</w:t>
            </w:r>
          </w:p>
        </w:tc>
      </w:tr>
    </w:tbl>
    <w:p w:rsidR="005A2500" w:rsidRDefault="005A2500">
      <w:pPr>
        <w:spacing w:after="0" w:line="240" w:lineRule="auto"/>
        <w:jc w:val="both"/>
        <w:rPr>
          <w:rFonts w:eastAsia="Times New Roman" w:cs="Times New Roman"/>
          <w:noProof/>
          <w:szCs w:val="24"/>
        </w:rPr>
      </w:pPr>
    </w:p>
    <w:tbl>
      <w:tblPr>
        <w:tblStyle w:val="TableGrid1"/>
        <w:tblW w:w="0" w:type="auto"/>
        <w:tblLook w:val="04A0" w:firstRow="1" w:lastRow="0" w:firstColumn="1" w:lastColumn="0" w:noHBand="0" w:noVBand="1"/>
      </w:tblPr>
      <w:tblGrid>
        <w:gridCol w:w="4673"/>
        <w:gridCol w:w="992"/>
        <w:gridCol w:w="1134"/>
        <w:gridCol w:w="1560"/>
      </w:tblGrid>
      <w:tr w:rsidR="005A2500">
        <w:tc>
          <w:tcPr>
            <w:tcW w:w="4673" w:type="dxa"/>
          </w:tcPr>
          <w:p w:rsidR="005A2500" w:rsidRDefault="002067F2">
            <w:pPr>
              <w:spacing w:line="240" w:lineRule="auto"/>
              <w:jc w:val="both"/>
              <w:rPr>
                <w:b/>
                <w:noProof/>
                <w:szCs w:val="24"/>
              </w:rPr>
            </w:pPr>
            <w:r>
              <w:rPr>
                <w:b/>
                <w:noProof/>
                <w:szCs w:val="24"/>
              </w:rPr>
              <w:t>Hits</w:t>
            </w:r>
          </w:p>
        </w:tc>
        <w:tc>
          <w:tcPr>
            <w:tcW w:w="992" w:type="dxa"/>
          </w:tcPr>
          <w:p w:rsidR="005A2500" w:rsidRDefault="002067F2">
            <w:pPr>
              <w:spacing w:line="240" w:lineRule="auto"/>
              <w:jc w:val="both"/>
              <w:rPr>
                <w:b/>
                <w:i/>
                <w:noProof/>
                <w:szCs w:val="24"/>
              </w:rPr>
            </w:pPr>
            <w:r>
              <w:rPr>
                <w:b/>
                <w:i/>
                <w:noProof/>
                <w:szCs w:val="24"/>
              </w:rPr>
              <w:t>2013</w:t>
            </w:r>
          </w:p>
        </w:tc>
        <w:tc>
          <w:tcPr>
            <w:tcW w:w="1134" w:type="dxa"/>
          </w:tcPr>
          <w:p w:rsidR="005A2500" w:rsidRDefault="002067F2">
            <w:pPr>
              <w:spacing w:line="240" w:lineRule="auto"/>
              <w:jc w:val="both"/>
              <w:rPr>
                <w:b/>
                <w:i/>
                <w:noProof/>
                <w:szCs w:val="24"/>
              </w:rPr>
            </w:pPr>
            <w:r>
              <w:rPr>
                <w:b/>
                <w:i/>
                <w:noProof/>
                <w:szCs w:val="24"/>
              </w:rPr>
              <w:t>2014</w:t>
            </w:r>
          </w:p>
        </w:tc>
        <w:tc>
          <w:tcPr>
            <w:tcW w:w="1560" w:type="dxa"/>
          </w:tcPr>
          <w:p w:rsidR="005A2500" w:rsidRDefault="002067F2">
            <w:pPr>
              <w:spacing w:line="240" w:lineRule="auto"/>
              <w:jc w:val="both"/>
              <w:rPr>
                <w:b/>
                <w:i/>
                <w:noProof/>
                <w:szCs w:val="24"/>
              </w:rPr>
            </w:pPr>
            <w:r>
              <w:rPr>
                <w:b/>
                <w:i/>
                <w:noProof/>
                <w:szCs w:val="24"/>
              </w:rPr>
              <w:t>2015</w:t>
            </w:r>
          </w:p>
        </w:tc>
      </w:tr>
      <w:tr w:rsidR="005A2500">
        <w:tc>
          <w:tcPr>
            <w:tcW w:w="4673" w:type="dxa"/>
          </w:tcPr>
          <w:p w:rsidR="005A2500" w:rsidRDefault="005A2500">
            <w:pPr>
              <w:spacing w:line="240" w:lineRule="auto"/>
              <w:jc w:val="both"/>
              <w:rPr>
                <w:b/>
                <w:noProof/>
                <w:szCs w:val="24"/>
              </w:rPr>
            </w:pPr>
          </w:p>
        </w:tc>
        <w:tc>
          <w:tcPr>
            <w:tcW w:w="992" w:type="dxa"/>
          </w:tcPr>
          <w:p w:rsidR="005A2500" w:rsidRDefault="002067F2">
            <w:pPr>
              <w:spacing w:line="240" w:lineRule="auto"/>
              <w:jc w:val="both"/>
              <w:rPr>
                <w:noProof/>
                <w:szCs w:val="24"/>
              </w:rPr>
            </w:pPr>
            <w:r>
              <w:rPr>
                <w:noProof/>
                <w:szCs w:val="24"/>
              </w:rPr>
              <w:t>5 777</w:t>
            </w:r>
          </w:p>
        </w:tc>
        <w:tc>
          <w:tcPr>
            <w:tcW w:w="1134" w:type="dxa"/>
          </w:tcPr>
          <w:p w:rsidR="005A2500" w:rsidRDefault="002067F2">
            <w:pPr>
              <w:spacing w:line="240" w:lineRule="auto"/>
              <w:jc w:val="both"/>
              <w:rPr>
                <w:noProof/>
                <w:szCs w:val="24"/>
              </w:rPr>
            </w:pPr>
            <w:r>
              <w:rPr>
                <w:noProof/>
                <w:szCs w:val="24"/>
              </w:rPr>
              <w:t>8 774</w:t>
            </w:r>
          </w:p>
        </w:tc>
        <w:tc>
          <w:tcPr>
            <w:tcW w:w="1560" w:type="dxa"/>
          </w:tcPr>
          <w:p w:rsidR="005A2500" w:rsidRDefault="002067F2">
            <w:pPr>
              <w:spacing w:line="240" w:lineRule="auto"/>
              <w:jc w:val="both"/>
              <w:rPr>
                <w:noProof/>
                <w:szCs w:val="24"/>
              </w:rPr>
            </w:pPr>
            <w:r>
              <w:rPr>
                <w:noProof/>
                <w:szCs w:val="24"/>
              </w:rPr>
              <w:t>11 156</w:t>
            </w:r>
          </w:p>
        </w:tc>
      </w:tr>
    </w:tbl>
    <w:p w:rsidR="005A2500" w:rsidRDefault="005A2500">
      <w:pPr>
        <w:spacing w:after="0" w:line="240" w:lineRule="auto"/>
        <w:jc w:val="both"/>
        <w:rPr>
          <w:rFonts w:eastAsia="Times New Roman" w:cs="Times New Roman"/>
          <w:noProof/>
          <w:sz w:val="20"/>
          <w:szCs w:val="20"/>
        </w:rPr>
      </w:pPr>
    </w:p>
    <w:p w:rsidR="005A2500" w:rsidRDefault="002067F2">
      <w:pPr>
        <w:pStyle w:val="Heading2"/>
        <w:rPr>
          <w:noProof/>
        </w:rPr>
      </w:pPr>
      <w:bookmarkStart w:id="75" w:name="_Toc464738845"/>
      <w:r>
        <w:rPr>
          <w:noProof/>
        </w:rPr>
        <w:t>8.1 Key themes emerging</w:t>
      </w:r>
      <w:bookmarkEnd w:id="75"/>
    </w:p>
    <w:p w:rsidR="005A2500" w:rsidRDefault="002067F2">
      <w:pPr>
        <w:pStyle w:val="Heading4"/>
        <w:rPr>
          <w:noProof/>
        </w:rPr>
      </w:pPr>
      <w:r>
        <w:rPr>
          <w:noProof/>
        </w:rPr>
        <w:t>Non-disclosure of fact that a person has been located - efficiency</w:t>
      </w:r>
    </w:p>
    <w:p w:rsidR="005A2500" w:rsidRDefault="002067F2">
      <w:pPr>
        <w:spacing w:line="240" w:lineRule="auto"/>
        <w:jc w:val="both"/>
        <w:rPr>
          <w:rFonts w:cs="Times New Roman"/>
          <w:b/>
          <w:noProof/>
          <w:szCs w:val="24"/>
        </w:rPr>
      </w:pPr>
      <w:r>
        <w:rPr>
          <w:rFonts w:eastAsia="Times New Roman" w:cs="Times New Roman"/>
          <w:iCs/>
          <w:noProof/>
          <w:color w:val="000000"/>
          <w:szCs w:val="24"/>
        </w:rPr>
        <w:t xml:space="preserve">The Commission should raise with the Member States the problem of creating SIS II alerts when the </w:t>
      </w:r>
      <w:r>
        <w:rPr>
          <w:rFonts w:eastAsia="Times New Roman" w:cs="Times New Roman"/>
          <w:iCs/>
          <w:noProof/>
          <w:color w:val="000000"/>
          <w:szCs w:val="24"/>
        </w:rPr>
        <w:t>whereabouts of the subject of the alert are already known and confirmed. Member States should improve their procedures for ensuring that, when an EAW has been created for a person whose whereabouts are known and confirmed, the correct field of the SIRENE A</w:t>
      </w:r>
      <w:r>
        <w:rPr>
          <w:rFonts w:eastAsia="Times New Roman" w:cs="Times New Roman"/>
          <w:iCs/>
          <w:noProof/>
          <w:color w:val="000000"/>
          <w:szCs w:val="24"/>
        </w:rPr>
        <w:t xml:space="preserve"> form is used to highlight that fact so that needless work on checking whether the person is known or present on the territory is avoided.</w:t>
      </w:r>
    </w:p>
    <w:p w:rsidR="005A2500" w:rsidRDefault="002067F2">
      <w:pPr>
        <w:pStyle w:val="Heading4"/>
        <w:rPr>
          <w:noProof/>
        </w:rPr>
      </w:pPr>
      <w:r>
        <w:rPr>
          <w:noProof/>
        </w:rPr>
        <w:t>Flagging and the need for coordination in multiple arrest cases - effectiveness</w:t>
      </w:r>
    </w:p>
    <w:p w:rsidR="005A2500" w:rsidRDefault="002067F2">
      <w:pPr>
        <w:spacing w:after="0" w:line="240" w:lineRule="auto"/>
        <w:jc w:val="both"/>
        <w:rPr>
          <w:rFonts w:eastAsia="Times New Roman" w:cs="Times New Roman"/>
          <w:iCs/>
          <w:noProof/>
          <w:color w:val="000000"/>
          <w:szCs w:val="24"/>
        </w:rPr>
      </w:pPr>
      <w:r>
        <w:rPr>
          <w:rFonts w:eastAsia="Times New Roman" w:cs="Times New Roman"/>
          <w:iCs/>
          <w:noProof/>
          <w:color w:val="000000"/>
          <w:szCs w:val="24"/>
        </w:rPr>
        <w:t>The legal instruments and technical s</w:t>
      </w:r>
      <w:r>
        <w:rPr>
          <w:rFonts w:eastAsia="Times New Roman" w:cs="Times New Roman"/>
          <w:iCs/>
          <w:noProof/>
          <w:color w:val="000000"/>
          <w:szCs w:val="24"/>
        </w:rPr>
        <w:t>pecifications of SIS II should be amended to allow Member States to temporarily make an alert ‘non-searchable’ by end-users without the need to delete the alert.</w:t>
      </w:r>
    </w:p>
    <w:p w:rsidR="005A2500" w:rsidRDefault="002067F2">
      <w:pPr>
        <w:pStyle w:val="Heading4"/>
        <w:rPr>
          <w:noProof/>
        </w:rPr>
      </w:pPr>
      <w:r>
        <w:rPr>
          <w:noProof/>
        </w:rPr>
        <w:t xml:space="preserve">Increasing the amount of information held in the alert - effectiveness </w:t>
      </w:r>
    </w:p>
    <w:p w:rsidR="005A2500" w:rsidRDefault="002067F2">
      <w:pPr>
        <w:spacing w:after="0" w:line="240" w:lineRule="auto"/>
        <w:jc w:val="both"/>
        <w:rPr>
          <w:rFonts w:eastAsia="Times New Roman" w:cs="Times New Roman"/>
          <w:noProof/>
          <w:color w:val="000000"/>
          <w:szCs w:val="24"/>
        </w:rPr>
      </w:pPr>
      <w:r>
        <w:rPr>
          <w:rFonts w:eastAsia="Times New Roman" w:cs="Times New Roman"/>
          <w:noProof/>
          <w:color w:val="000000"/>
          <w:szCs w:val="24"/>
        </w:rPr>
        <w:t>Alerts in SIS II carry</w:t>
      </w:r>
      <w:r>
        <w:rPr>
          <w:rFonts w:eastAsia="Times New Roman" w:cs="Times New Roman"/>
          <w:noProof/>
          <w:color w:val="000000"/>
          <w:szCs w:val="24"/>
        </w:rPr>
        <w:t xml:space="preserve"> sufficient information to identify a person or object and provide a text on the ‘action to be taken’ by the officer locating the person or object. Additional information, such as fingerprints, photographs or a copy of the European Arrest Warrant can be at</w:t>
      </w:r>
      <w:r>
        <w:rPr>
          <w:rFonts w:eastAsia="Times New Roman" w:cs="Times New Roman"/>
          <w:noProof/>
          <w:color w:val="000000"/>
          <w:szCs w:val="24"/>
        </w:rPr>
        <w:t>tached to an alert. Any other information related to the alert is deemed supplementary information and is held in the SIRENE Bureau, having been exchanged bilaterally or multilaterally between the Bureaux. Several Member States, across the range of alerts,</w:t>
      </w:r>
      <w:r>
        <w:rPr>
          <w:rFonts w:eastAsia="Times New Roman" w:cs="Times New Roman"/>
          <w:noProof/>
          <w:color w:val="000000"/>
          <w:szCs w:val="24"/>
        </w:rPr>
        <w:t xml:space="preserve"> raised the issue of including more information in the alert itself for the benefit of the operational officer on the ground.</w:t>
      </w:r>
    </w:p>
    <w:p w:rsidR="005A2500" w:rsidRDefault="005A2500">
      <w:pPr>
        <w:spacing w:after="0" w:line="240" w:lineRule="auto"/>
        <w:jc w:val="both"/>
        <w:rPr>
          <w:rFonts w:eastAsia="Times New Roman" w:cs="Times New Roman"/>
          <w:noProof/>
          <w:color w:val="000000"/>
          <w:szCs w:val="24"/>
        </w:rPr>
      </w:pPr>
    </w:p>
    <w:p w:rsidR="005A2500" w:rsidRDefault="002067F2">
      <w:pPr>
        <w:pStyle w:val="Heading4"/>
        <w:rPr>
          <w:noProof/>
        </w:rPr>
      </w:pPr>
      <w:r>
        <w:rPr>
          <w:noProof/>
        </w:rPr>
        <w:t xml:space="preserve">Post-hit procedures - EU added-value </w:t>
      </w:r>
    </w:p>
    <w:p w:rsidR="005A2500" w:rsidRDefault="002067F2">
      <w:pPr>
        <w:spacing w:line="240" w:lineRule="auto"/>
        <w:jc w:val="both"/>
        <w:rPr>
          <w:rFonts w:eastAsia="Times New Roman" w:cs="Times New Roman"/>
          <w:iCs/>
          <w:noProof/>
          <w:color w:val="000000"/>
          <w:szCs w:val="24"/>
        </w:rPr>
      </w:pPr>
      <w:r>
        <w:rPr>
          <w:rFonts w:cs="Times New Roman"/>
          <w:noProof/>
          <w:szCs w:val="24"/>
        </w:rPr>
        <w:t>The Commission should raise with Member</w:t>
      </w:r>
      <w:r>
        <w:rPr>
          <w:rFonts w:eastAsia="Times New Roman" w:cs="Times New Roman"/>
          <w:iCs/>
          <w:noProof/>
          <w:color w:val="000000"/>
          <w:szCs w:val="24"/>
        </w:rPr>
        <w:t xml:space="preserve"> States the problems related to transfers, working with judicial and law enforcement authorities to find areas where common practice can be established and procedures can be harmonised.</w:t>
      </w:r>
    </w:p>
    <w:p w:rsidR="005A2500" w:rsidRDefault="005A2500">
      <w:pPr>
        <w:spacing w:after="0" w:line="240" w:lineRule="auto"/>
        <w:jc w:val="both"/>
        <w:rPr>
          <w:rFonts w:eastAsia="Times New Roman" w:cs="Times New Roman"/>
          <w:noProof/>
          <w:color w:val="000000"/>
          <w:sz w:val="20"/>
          <w:szCs w:val="20"/>
        </w:rPr>
      </w:pPr>
    </w:p>
    <w:p w:rsidR="005A2500" w:rsidRDefault="002067F2">
      <w:pPr>
        <w:pStyle w:val="Heading1"/>
        <w:rPr>
          <w:noProof/>
        </w:rPr>
      </w:pPr>
      <w:r>
        <w:rPr>
          <w:noProof/>
        </w:rPr>
        <w:t xml:space="preserve"> </w:t>
      </w:r>
      <w:bookmarkStart w:id="76" w:name="_Toc464738846"/>
      <w:r>
        <w:rPr>
          <w:noProof/>
        </w:rPr>
        <w:t>Alerts on missing persons under Article 32 of the SIS II Decision</w:t>
      </w:r>
      <w:bookmarkEnd w:id="76"/>
    </w:p>
    <w:p w:rsidR="005A2500" w:rsidRDefault="005A2500">
      <w:pPr>
        <w:spacing w:after="0" w:line="240" w:lineRule="auto"/>
        <w:ind w:left="1440"/>
        <w:jc w:val="both"/>
        <w:rPr>
          <w:rFonts w:eastAsia="Times New Roman" w:cs="Times New Roman"/>
          <w:noProof/>
          <w:color w:val="000000"/>
          <w:sz w:val="20"/>
          <w:szCs w:val="20"/>
        </w:rPr>
      </w:pPr>
    </w:p>
    <w:tbl>
      <w:tblPr>
        <w:tblStyle w:val="TableGrid2"/>
        <w:tblW w:w="0" w:type="auto"/>
        <w:tblLook w:val="04A0" w:firstRow="1" w:lastRow="0" w:firstColumn="1" w:lastColumn="0" w:noHBand="0" w:noVBand="1"/>
      </w:tblPr>
      <w:tblGrid>
        <w:gridCol w:w="2689"/>
        <w:gridCol w:w="992"/>
        <w:gridCol w:w="992"/>
        <w:gridCol w:w="1134"/>
      </w:tblGrid>
      <w:tr w:rsidR="005A2500">
        <w:trPr>
          <w:trHeight w:val="300"/>
        </w:trPr>
        <w:tc>
          <w:tcPr>
            <w:tcW w:w="2689" w:type="dxa"/>
            <w:noWrap/>
            <w:hideMark/>
          </w:tcPr>
          <w:p w:rsidR="005A2500" w:rsidRDefault="002067F2">
            <w:pPr>
              <w:jc w:val="both"/>
              <w:rPr>
                <w:rFonts w:eastAsia="Calibri" w:cs="Times New Roman"/>
                <w:b/>
                <w:noProof/>
                <w:szCs w:val="24"/>
              </w:rPr>
            </w:pPr>
            <w:r>
              <w:rPr>
                <w:rFonts w:eastAsia="Calibri" w:cs="Times New Roman"/>
                <w:b/>
                <w:noProof/>
                <w:szCs w:val="24"/>
              </w:rPr>
              <w:t>Alerts in SIS II</w:t>
            </w:r>
          </w:p>
        </w:tc>
        <w:tc>
          <w:tcPr>
            <w:tcW w:w="992" w:type="dxa"/>
            <w:noWrap/>
            <w:hideMark/>
          </w:tcPr>
          <w:p w:rsidR="005A2500" w:rsidRDefault="002067F2">
            <w:pPr>
              <w:jc w:val="both"/>
              <w:rPr>
                <w:rFonts w:eastAsia="Calibri" w:cs="Times New Roman"/>
                <w:b/>
                <w:i/>
                <w:noProof/>
                <w:szCs w:val="24"/>
              </w:rPr>
            </w:pPr>
            <w:r>
              <w:rPr>
                <w:rFonts w:eastAsia="Calibri" w:cs="Times New Roman"/>
                <w:b/>
                <w:i/>
                <w:noProof/>
                <w:szCs w:val="24"/>
              </w:rPr>
              <w:t>2013</w:t>
            </w:r>
          </w:p>
        </w:tc>
        <w:tc>
          <w:tcPr>
            <w:tcW w:w="992" w:type="dxa"/>
            <w:noWrap/>
            <w:hideMark/>
          </w:tcPr>
          <w:p w:rsidR="005A2500" w:rsidRDefault="002067F2">
            <w:pPr>
              <w:jc w:val="both"/>
              <w:rPr>
                <w:rFonts w:eastAsia="Calibri" w:cs="Times New Roman"/>
                <w:b/>
                <w:i/>
                <w:noProof/>
                <w:szCs w:val="24"/>
              </w:rPr>
            </w:pPr>
            <w:r>
              <w:rPr>
                <w:rFonts w:eastAsia="Calibri" w:cs="Times New Roman"/>
                <w:b/>
                <w:i/>
                <w:noProof/>
                <w:szCs w:val="24"/>
              </w:rPr>
              <w:t>2014</w:t>
            </w:r>
          </w:p>
        </w:tc>
        <w:tc>
          <w:tcPr>
            <w:tcW w:w="1134" w:type="dxa"/>
            <w:noWrap/>
            <w:hideMark/>
          </w:tcPr>
          <w:p w:rsidR="005A2500" w:rsidRDefault="002067F2">
            <w:pPr>
              <w:jc w:val="both"/>
              <w:rPr>
                <w:rFonts w:eastAsia="Calibri" w:cs="Times New Roman"/>
                <w:b/>
                <w:i/>
                <w:noProof/>
                <w:szCs w:val="24"/>
              </w:rPr>
            </w:pPr>
            <w:r>
              <w:rPr>
                <w:rFonts w:eastAsia="Calibri" w:cs="Times New Roman"/>
                <w:b/>
                <w:i/>
                <w:noProof/>
                <w:szCs w:val="24"/>
              </w:rPr>
              <w:t>2015</w:t>
            </w:r>
          </w:p>
        </w:tc>
      </w:tr>
      <w:tr w:rsidR="005A2500">
        <w:trPr>
          <w:trHeight w:val="300"/>
        </w:trPr>
        <w:tc>
          <w:tcPr>
            <w:tcW w:w="2689" w:type="dxa"/>
            <w:noWrap/>
            <w:hideMark/>
          </w:tcPr>
          <w:p w:rsidR="005A2500" w:rsidRDefault="002067F2">
            <w:pPr>
              <w:jc w:val="both"/>
              <w:rPr>
                <w:rFonts w:eastAsia="Calibri" w:cs="Times New Roman"/>
                <w:noProof/>
                <w:szCs w:val="24"/>
              </w:rPr>
            </w:pPr>
            <w:r>
              <w:rPr>
                <w:rFonts w:eastAsia="Calibri" w:cs="Times New Roman"/>
                <w:noProof/>
                <w:szCs w:val="24"/>
              </w:rPr>
              <w:t xml:space="preserve">Missing persons (minors) </w:t>
            </w:r>
          </w:p>
        </w:tc>
        <w:tc>
          <w:tcPr>
            <w:tcW w:w="992" w:type="dxa"/>
            <w:noWrap/>
            <w:hideMark/>
          </w:tcPr>
          <w:p w:rsidR="005A2500" w:rsidRDefault="002067F2">
            <w:pPr>
              <w:numPr>
                <w:ilvl w:val="12"/>
                <w:numId w:val="0"/>
              </w:numPr>
              <w:suppressAutoHyphens/>
              <w:jc w:val="both"/>
              <w:rPr>
                <w:rFonts w:eastAsia="Calibri" w:cs="Times New Roman"/>
                <w:noProof/>
                <w:szCs w:val="24"/>
              </w:rPr>
            </w:pPr>
            <w:r>
              <w:rPr>
                <w:rFonts w:eastAsia="Calibri" w:cs="Times New Roman"/>
                <w:noProof/>
                <w:szCs w:val="24"/>
              </w:rPr>
              <w:t>36 476</w:t>
            </w:r>
          </w:p>
        </w:tc>
        <w:tc>
          <w:tcPr>
            <w:tcW w:w="992" w:type="dxa"/>
            <w:noWrap/>
            <w:hideMark/>
          </w:tcPr>
          <w:p w:rsidR="005A2500" w:rsidRDefault="002067F2">
            <w:pPr>
              <w:jc w:val="both"/>
              <w:rPr>
                <w:rFonts w:eastAsia="Calibri" w:cs="Times New Roman"/>
                <w:noProof/>
                <w:szCs w:val="24"/>
              </w:rPr>
            </w:pPr>
            <w:r>
              <w:rPr>
                <w:rFonts w:eastAsia="Calibri" w:cs="Times New Roman"/>
                <w:noProof/>
                <w:szCs w:val="24"/>
              </w:rPr>
              <w:t>42 623</w:t>
            </w:r>
          </w:p>
        </w:tc>
        <w:tc>
          <w:tcPr>
            <w:tcW w:w="1134" w:type="dxa"/>
            <w:noWrap/>
            <w:hideMark/>
          </w:tcPr>
          <w:p w:rsidR="005A2500" w:rsidRDefault="002067F2">
            <w:pPr>
              <w:jc w:val="both"/>
              <w:rPr>
                <w:rFonts w:eastAsia="Calibri" w:cs="Times New Roman"/>
                <w:noProof/>
                <w:szCs w:val="24"/>
              </w:rPr>
            </w:pPr>
            <w:r>
              <w:rPr>
                <w:rFonts w:eastAsia="Calibri" w:cs="Times New Roman"/>
                <w:noProof/>
                <w:szCs w:val="24"/>
              </w:rPr>
              <w:t>56 886</w:t>
            </w:r>
          </w:p>
        </w:tc>
      </w:tr>
      <w:tr w:rsidR="005A2500">
        <w:trPr>
          <w:trHeight w:val="300"/>
        </w:trPr>
        <w:tc>
          <w:tcPr>
            <w:tcW w:w="2689" w:type="dxa"/>
            <w:noWrap/>
            <w:hideMark/>
          </w:tcPr>
          <w:p w:rsidR="005A2500" w:rsidRDefault="002067F2">
            <w:pPr>
              <w:jc w:val="both"/>
              <w:rPr>
                <w:rFonts w:eastAsia="Calibri" w:cs="Times New Roman"/>
                <w:noProof/>
                <w:szCs w:val="24"/>
              </w:rPr>
            </w:pPr>
            <w:r>
              <w:rPr>
                <w:rFonts w:eastAsia="Calibri" w:cs="Times New Roman"/>
                <w:noProof/>
                <w:szCs w:val="24"/>
              </w:rPr>
              <w:t xml:space="preserve">Missing persons (adults) </w:t>
            </w:r>
          </w:p>
        </w:tc>
        <w:tc>
          <w:tcPr>
            <w:tcW w:w="992" w:type="dxa"/>
            <w:noWrap/>
            <w:hideMark/>
          </w:tcPr>
          <w:p w:rsidR="005A2500" w:rsidRDefault="002067F2">
            <w:pPr>
              <w:jc w:val="both"/>
              <w:rPr>
                <w:rFonts w:eastAsia="Calibri" w:cs="Times New Roman"/>
                <w:noProof/>
                <w:szCs w:val="24"/>
              </w:rPr>
            </w:pPr>
            <w:r>
              <w:rPr>
                <w:rFonts w:eastAsia="Calibri" w:cs="Times New Roman"/>
                <w:noProof/>
                <w:szCs w:val="24"/>
              </w:rPr>
              <w:t>24 344</w:t>
            </w:r>
          </w:p>
        </w:tc>
        <w:tc>
          <w:tcPr>
            <w:tcW w:w="992" w:type="dxa"/>
            <w:noWrap/>
            <w:hideMark/>
          </w:tcPr>
          <w:p w:rsidR="005A2500" w:rsidRDefault="002067F2">
            <w:pPr>
              <w:jc w:val="both"/>
              <w:rPr>
                <w:rFonts w:eastAsia="Calibri" w:cs="Times New Roman"/>
                <w:noProof/>
                <w:szCs w:val="24"/>
              </w:rPr>
            </w:pPr>
            <w:r>
              <w:rPr>
                <w:rFonts w:eastAsia="Calibri" w:cs="Times New Roman"/>
                <w:noProof/>
                <w:szCs w:val="24"/>
              </w:rPr>
              <w:t>24 552</w:t>
            </w:r>
          </w:p>
        </w:tc>
        <w:tc>
          <w:tcPr>
            <w:tcW w:w="1134" w:type="dxa"/>
            <w:noWrap/>
            <w:hideMark/>
          </w:tcPr>
          <w:p w:rsidR="005A2500" w:rsidRDefault="002067F2">
            <w:pPr>
              <w:jc w:val="both"/>
              <w:rPr>
                <w:rFonts w:eastAsia="Calibri" w:cs="Times New Roman"/>
                <w:noProof/>
                <w:szCs w:val="24"/>
              </w:rPr>
            </w:pPr>
            <w:r>
              <w:rPr>
                <w:rFonts w:eastAsia="Calibri" w:cs="Times New Roman"/>
                <w:noProof/>
                <w:szCs w:val="24"/>
              </w:rPr>
              <w:t>31 167</w:t>
            </w:r>
          </w:p>
        </w:tc>
      </w:tr>
      <w:tr w:rsidR="005A2500">
        <w:trPr>
          <w:trHeight w:val="300"/>
        </w:trPr>
        <w:tc>
          <w:tcPr>
            <w:tcW w:w="2689" w:type="dxa"/>
            <w:noWrap/>
            <w:hideMark/>
          </w:tcPr>
          <w:p w:rsidR="005A2500" w:rsidRDefault="002067F2">
            <w:pPr>
              <w:jc w:val="both"/>
              <w:rPr>
                <w:rFonts w:eastAsia="Calibri" w:cs="Times New Roman"/>
                <w:b/>
                <w:noProof/>
                <w:szCs w:val="24"/>
              </w:rPr>
            </w:pPr>
            <w:r>
              <w:rPr>
                <w:rFonts w:eastAsia="Calibri" w:cs="Times New Roman"/>
                <w:b/>
                <w:noProof/>
                <w:szCs w:val="24"/>
              </w:rPr>
              <w:t xml:space="preserve">Total Missing persons </w:t>
            </w:r>
          </w:p>
        </w:tc>
        <w:tc>
          <w:tcPr>
            <w:tcW w:w="992" w:type="dxa"/>
            <w:noWrap/>
            <w:hideMark/>
          </w:tcPr>
          <w:p w:rsidR="005A2500" w:rsidRDefault="002067F2">
            <w:pPr>
              <w:jc w:val="both"/>
              <w:rPr>
                <w:rFonts w:eastAsia="Calibri" w:cs="Times New Roman"/>
                <w:b/>
                <w:noProof/>
                <w:szCs w:val="24"/>
              </w:rPr>
            </w:pPr>
            <w:r>
              <w:rPr>
                <w:rFonts w:eastAsia="Calibri" w:cs="Times New Roman"/>
                <w:b/>
                <w:noProof/>
                <w:szCs w:val="24"/>
              </w:rPr>
              <w:t>60 820</w:t>
            </w:r>
          </w:p>
        </w:tc>
        <w:tc>
          <w:tcPr>
            <w:tcW w:w="992" w:type="dxa"/>
            <w:noWrap/>
            <w:hideMark/>
          </w:tcPr>
          <w:p w:rsidR="005A2500" w:rsidRDefault="002067F2">
            <w:pPr>
              <w:jc w:val="both"/>
              <w:rPr>
                <w:rFonts w:eastAsia="Calibri" w:cs="Times New Roman"/>
                <w:b/>
                <w:noProof/>
                <w:szCs w:val="24"/>
              </w:rPr>
            </w:pPr>
            <w:r>
              <w:rPr>
                <w:rFonts w:eastAsia="Calibri" w:cs="Times New Roman"/>
                <w:b/>
                <w:noProof/>
                <w:szCs w:val="24"/>
              </w:rPr>
              <w:t>67 175</w:t>
            </w:r>
          </w:p>
        </w:tc>
        <w:tc>
          <w:tcPr>
            <w:tcW w:w="1134" w:type="dxa"/>
            <w:noWrap/>
            <w:hideMark/>
          </w:tcPr>
          <w:p w:rsidR="005A2500" w:rsidRDefault="002067F2">
            <w:pPr>
              <w:jc w:val="both"/>
              <w:rPr>
                <w:rFonts w:eastAsia="Calibri" w:cs="Times New Roman"/>
                <w:b/>
                <w:noProof/>
                <w:szCs w:val="24"/>
              </w:rPr>
            </w:pPr>
            <w:r>
              <w:rPr>
                <w:rFonts w:eastAsia="Calibri" w:cs="Times New Roman"/>
                <w:b/>
                <w:noProof/>
                <w:szCs w:val="24"/>
              </w:rPr>
              <w:t>88 053</w:t>
            </w:r>
          </w:p>
        </w:tc>
      </w:tr>
    </w:tbl>
    <w:p w:rsidR="005A2500" w:rsidRDefault="005A2500">
      <w:pPr>
        <w:spacing w:after="0" w:line="240" w:lineRule="auto"/>
        <w:jc w:val="both"/>
        <w:rPr>
          <w:rFonts w:eastAsia="Times New Roman" w:cs="Times New Roman"/>
          <w:noProof/>
          <w:color w:val="000000"/>
          <w:szCs w:val="24"/>
        </w:rPr>
      </w:pPr>
    </w:p>
    <w:tbl>
      <w:tblPr>
        <w:tblStyle w:val="TableGrid21"/>
        <w:tblW w:w="0" w:type="auto"/>
        <w:tblLook w:val="04A0" w:firstRow="1" w:lastRow="0" w:firstColumn="1" w:lastColumn="0" w:noHBand="0" w:noVBand="1"/>
      </w:tblPr>
      <w:tblGrid>
        <w:gridCol w:w="2689"/>
        <w:gridCol w:w="992"/>
        <w:gridCol w:w="963"/>
        <w:gridCol w:w="1163"/>
      </w:tblGrid>
      <w:tr w:rsidR="005A2500">
        <w:tc>
          <w:tcPr>
            <w:tcW w:w="2689" w:type="dxa"/>
          </w:tcPr>
          <w:p w:rsidR="005A2500" w:rsidRDefault="002067F2">
            <w:pPr>
              <w:spacing w:line="240" w:lineRule="auto"/>
              <w:jc w:val="both"/>
              <w:rPr>
                <w:b/>
                <w:noProof/>
                <w:szCs w:val="24"/>
              </w:rPr>
            </w:pPr>
            <w:r>
              <w:rPr>
                <w:b/>
                <w:noProof/>
                <w:szCs w:val="24"/>
              </w:rPr>
              <w:t>Hits</w:t>
            </w:r>
          </w:p>
        </w:tc>
        <w:tc>
          <w:tcPr>
            <w:tcW w:w="992" w:type="dxa"/>
          </w:tcPr>
          <w:p w:rsidR="005A2500" w:rsidRDefault="002067F2">
            <w:pPr>
              <w:spacing w:line="240" w:lineRule="auto"/>
              <w:jc w:val="both"/>
              <w:rPr>
                <w:b/>
                <w:i/>
                <w:noProof/>
                <w:szCs w:val="24"/>
              </w:rPr>
            </w:pPr>
            <w:r>
              <w:rPr>
                <w:b/>
                <w:i/>
                <w:noProof/>
                <w:szCs w:val="24"/>
              </w:rPr>
              <w:t>2013</w:t>
            </w:r>
          </w:p>
        </w:tc>
        <w:tc>
          <w:tcPr>
            <w:tcW w:w="963" w:type="dxa"/>
          </w:tcPr>
          <w:p w:rsidR="005A2500" w:rsidRDefault="002067F2">
            <w:pPr>
              <w:spacing w:line="240" w:lineRule="auto"/>
              <w:jc w:val="both"/>
              <w:rPr>
                <w:b/>
                <w:i/>
                <w:noProof/>
                <w:szCs w:val="24"/>
              </w:rPr>
            </w:pPr>
            <w:r>
              <w:rPr>
                <w:b/>
                <w:i/>
                <w:noProof/>
                <w:szCs w:val="24"/>
              </w:rPr>
              <w:t>2014</w:t>
            </w:r>
          </w:p>
        </w:tc>
        <w:tc>
          <w:tcPr>
            <w:tcW w:w="1163" w:type="dxa"/>
          </w:tcPr>
          <w:p w:rsidR="005A2500" w:rsidRDefault="002067F2">
            <w:pPr>
              <w:spacing w:line="240" w:lineRule="auto"/>
              <w:jc w:val="both"/>
              <w:rPr>
                <w:b/>
                <w:i/>
                <w:noProof/>
                <w:szCs w:val="24"/>
              </w:rPr>
            </w:pPr>
            <w:r>
              <w:rPr>
                <w:b/>
                <w:i/>
                <w:noProof/>
                <w:szCs w:val="24"/>
              </w:rPr>
              <w:t>2015</w:t>
            </w:r>
          </w:p>
        </w:tc>
      </w:tr>
      <w:tr w:rsidR="005A2500">
        <w:tc>
          <w:tcPr>
            <w:tcW w:w="2689" w:type="dxa"/>
          </w:tcPr>
          <w:p w:rsidR="005A2500" w:rsidRDefault="005A2500">
            <w:pPr>
              <w:spacing w:line="240" w:lineRule="auto"/>
              <w:jc w:val="both"/>
              <w:rPr>
                <w:b/>
                <w:noProof/>
                <w:szCs w:val="24"/>
              </w:rPr>
            </w:pPr>
          </w:p>
        </w:tc>
        <w:tc>
          <w:tcPr>
            <w:tcW w:w="992" w:type="dxa"/>
          </w:tcPr>
          <w:p w:rsidR="005A2500" w:rsidRDefault="002067F2">
            <w:pPr>
              <w:spacing w:line="240" w:lineRule="auto"/>
              <w:jc w:val="both"/>
              <w:rPr>
                <w:noProof/>
                <w:szCs w:val="24"/>
              </w:rPr>
            </w:pPr>
            <w:r>
              <w:rPr>
                <w:noProof/>
                <w:szCs w:val="24"/>
              </w:rPr>
              <w:t>2 667</w:t>
            </w:r>
          </w:p>
        </w:tc>
        <w:tc>
          <w:tcPr>
            <w:tcW w:w="963" w:type="dxa"/>
          </w:tcPr>
          <w:p w:rsidR="005A2500" w:rsidRDefault="002067F2">
            <w:pPr>
              <w:spacing w:line="240" w:lineRule="auto"/>
              <w:jc w:val="both"/>
              <w:rPr>
                <w:noProof/>
                <w:szCs w:val="24"/>
              </w:rPr>
            </w:pPr>
            <w:r>
              <w:rPr>
                <w:noProof/>
                <w:szCs w:val="24"/>
              </w:rPr>
              <w:t>3 961</w:t>
            </w:r>
          </w:p>
        </w:tc>
        <w:tc>
          <w:tcPr>
            <w:tcW w:w="1163" w:type="dxa"/>
          </w:tcPr>
          <w:p w:rsidR="005A2500" w:rsidRDefault="002067F2">
            <w:pPr>
              <w:spacing w:line="240" w:lineRule="auto"/>
              <w:jc w:val="both"/>
              <w:rPr>
                <w:noProof/>
                <w:szCs w:val="24"/>
              </w:rPr>
            </w:pPr>
            <w:r>
              <w:rPr>
                <w:noProof/>
                <w:szCs w:val="24"/>
              </w:rPr>
              <w:t>5 713</w:t>
            </w:r>
          </w:p>
        </w:tc>
      </w:tr>
    </w:tbl>
    <w:p w:rsidR="005A2500" w:rsidRDefault="005A2500">
      <w:pPr>
        <w:spacing w:after="0" w:line="240" w:lineRule="auto"/>
        <w:ind w:left="1440"/>
        <w:jc w:val="both"/>
        <w:rPr>
          <w:rFonts w:eastAsia="Times New Roman" w:cs="Times New Roman"/>
          <w:noProof/>
          <w:color w:val="000000"/>
          <w:sz w:val="20"/>
          <w:szCs w:val="20"/>
        </w:rPr>
      </w:pPr>
    </w:p>
    <w:p w:rsidR="005A2500" w:rsidRDefault="005A2500">
      <w:pPr>
        <w:pStyle w:val="Heading2"/>
        <w:rPr>
          <w:noProof/>
        </w:rPr>
      </w:pPr>
    </w:p>
    <w:p w:rsidR="005A2500" w:rsidRDefault="005A2500">
      <w:pPr>
        <w:pStyle w:val="Heading2"/>
        <w:rPr>
          <w:noProof/>
        </w:rPr>
      </w:pPr>
    </w:p>
    <w:p w:rsidR="005A2500" w:rsidRDefault="002067F2">
      <w:pPr>
        <w:pStyle w:val="Heading2"/>
        <w:rPr>
          <w:noProof/>
        </w:rPr>
      </w:pPr>
      <w:bookmarkStart w:id="77" w:name="_Toc464738847"/>
      <w:r>
        <w:rPr>
          <w:noProof/>
        </w:rPr>
        <w:t>9.1 Key themes emerging</w:t>
      </w:r>
      <w:bookmarkEnd w:id="77"/>
    </w:p>
    <w:p w:rsidR="005A2500" w:rsidRDefault="002067F2">
      <w:pPr>
        <w:pStyle w:val="Heading4"/>
        <w:rPr>
          <w:noProof/>
        </w:rPr>
      </w:pPr>
      <w:r>
        <w:rPr>
          <w:noProof/>
        </w:rPr>
        <w:t xml:space="preserve">The inability to create ‘preventive alerts’ for children at risk of abduction - effectiveness </w:t>
      </w:r>
    </w:p>
    <w:p w:rsidR="005A2500" w:rsidRDefault="002067F2">
      <w:pPr>
        <w:spacing w:line="240" w:lineRule="auto"/>
        <w:jc w:val="both"/>
        <w:rPr>
          <w:rFonts w:cs="Times New Roman"/>
          <w:noProof/>
          <w:szCs w:val="24"/>
        </w:rPr>
      </w:pPr>
      <w:r>
        <w:rPr>
          <w:rFonts w:cs="Times New Roman"/>
          <w:noProof/>
          <w:szCs w:val="24"/>
        </w:rPr>
        <w:t>In the area of parental abduction, the current wording of the SIS II Decision only allows the creation of an alert once a child is missing. In the early stages o</w:t>
      </w:r>
      <w:r>
        <w:rPr>
          <w:rFonts w:cs="Times New Roman"/>
          <w:noProof/>
          <w:szCs w:val="24"/>
        </w:rPr>
        <w:t>f a case, the only fact that is known is that a child is missing. Accordingly, an alert should be created in the SIS II. Given that parental abductions often take place in highly planned circumstances, with the intention of rapidly leaving the legal jurisd</w:t>
      </w:r>
      <w:r>
        <w:rPr>
          <w:rFonts w:cs="Times New Roman"/>
          <w:noProof/>
          <w:szCs w:val="24"/>
        </w:rPr>
        <w:t>iction under which custody arrangements had been agreed, the Member States pointed out that it is preferable to be able to have “preventive alerts” in the SIS II so that a border guard checking a child leaving will see that the child has been entered in SI</w:t>
      </w:r>
      <w:r>
        <w:rPr>
          <w:rFonts w:cs="Times New Roman"/>
          <w:noProof/>
          <w:szCs w:val="24"/>
        </w:rPr>
        <w:t>S II as at risk of abduction and can inquire further into the circumstances of the child leaving the Schengen area.  Naturally, such an initiative would require very careful case management and re-structuring of the information within the alert to minimise</w:t>
      </w:r>
      <w:r>
        <w:rPr>
          <w:rFonts w:cs="Times New Roman"/>
          <w:noProof/>
          <w:szCs w:val="24"/>
        </w:rPr>
        <w:t xml:space="preserve"> the possibilities of the child and parents being inconvenienced in situations which are perfectly ordinary and lawful.  It is always possible to delete an alert later once the child is found and legal proceedings (under The Hague Convention, for example) </w:t>
      </w:r>
      <w:r>
        <w:rPr>
          <w:rFonts w:cs="Times New Roman"/>
          <w:noProof/>
          <w:szCs w:val="24"/>
        </w:rPr>
        <w:t>can take place.</w:t>
      </w:r>
    </w:p>
    <w:p w:rsidR="005A2500" w:rsidRDefault="002067F2">
      <w:pPr>
        <w:pStyle w:val="Heading4"/>
        <w:rPr>
          <w:noProof/>
        </w:rPr>
      </w:pPr>
      <w:r>
        <w:rPr>
          <w:noProof/>
        </w:rPr>
        <w:t xml:space="preserve">Categorisation of missing person cases - EU added-value and effectiveness </w:t>
      </w:r>
    </w:p>
    <w:p w:rsidR="005A2500" w:rsidRDefault="002067F2">
      <w:pPr>
        <w:spacing w:line="240" w:lineRule="auto"/>
        <w:jc w:val="both"/>
        <w:rPr>
          <w:rFonts w:cs="Times New Roman"/>
          <w:noProof/>
          <w:szCs w:val="24"/>
        </w:rPr>
      </w:pPr>
      <w:r>
        <w:rPr>
          <w:rFonts w:cs="Times New Roman"/>
          <w:noProof/>
          <w:szCs w:val="24"/>
        </w:rPr>
        <w:t>Member States asked about the possibility of receiving more information in the alert itself about the cases they face. This would include the categorisation of missi</w:t>
      </w:r>
      <w:r>
        <w:rPr>
          <w:rFonts w:cs="Times New Roman"/>
          <w:noProof/>
          <w:szCs w:val="24"/>
        </w:rPr>
        <w:t>ng children, involving the use of concepts such as ‘runaway’, ‘abduction’, so that officers have information about the background to a case. Although SIS II is not primarily a statistics gathering tool, many bodies –   from the police through to child welf</w:t>
      </w:r>
      <w:r>
        <w:rPr>
          <w:rFonts w:cs="Times New Roman"/>
          <w:noProof/>
          <w:szCs w:val="24"/>
        </w:rPr>
        <w:t xml:space="preserve">are agencies – would wish to have an overview of the problem of cross-border missing children cases. At present, SIS II can only provide raw figures on the number but not the types of cases. Most Member States have a categorisation system but they are not </w:t>
      </w:r>
      <w:r>
        <w:rPr>
          <w:rFonts w:cs="Times New Roman"/>
          <w:noProof/>
          <w:szCs w:val="24"/>
        </w:rPr>
        <w:t xml:space="preserve">harmonised. A respected categorisation has been developed by the organisation Missing Children Europe, described in the 2013 Commission report, </w:t>
      </w:r>
      <w:r>
        <w:rPr>
          <w:rFonts w:cs="Times New Roman"/>
          <w:i/>
          <w:noProof/>
          <w:szCs w:val="24"/>
        </w:rPr>
        <w:t>Missing Children in the European Union — mapping, data quality and statistics</w:t>
      </w:r>
      <w:r>
        <w:rPr>
          <w:rFonts w:cs="Times New Roman"/>
          <w:noProof/>
          <w:szCs w:val="24"/>
        </w:rPr>
        <w:t>.</w:t>
      </w:r>
    </w:p>
    <w:p w:rsidR="005A2500" w:rsidRDefault="002067F2">
      <w:pPr>
        <w:pStyle w:val="Heading4"/>
        <w:rPr>
          <w:noProof/>
        </w:rPr>
      </w:pPr>
      <w:r>
        <w:rPr>
          <w:noProof/>
        </w:rPr>
        <w:t xml:space="preserve">Repatriation of missing minors – </w:t>
      </w:r>
      <w:r>
        <w:rPr>
          <w:noProof/>
        </w:rPr>
        <w:t>coherence/consistency</w:t>
      </w:r>
    </w:p>
    <w:p w:rsidR="005A2500" w:rsidRDefault="002067F2">
      <w:pPr>
        <w:spacing w:after="0" w:line="240" w:lineRule="auto"/>
        <w:jc w:val="both"/>
        <w:rPr>
          <w:rFonts w:cs="Times New Roman"/>
          <w:noProof/>
          <w:szCs w:val="24"/>
        </w:rPr>
      </w:pPr>
      <w:r>
        <w:rPr>
          <w:rFonts w:cs="Times New Roman"/>
          <w:noProof/>
          <w:szCs w:val="24"/>
        </w:rPr>
        <w:t>Historically, many vulnerable missing persons were citizens of the Member State issuing the alert. Accordingly, there was no question regarding costs of repatriation. However, in cases of missing illegal migrant children or trafficked</w:t>
      </w:r>
      <w:r>
        <w:rPr>
          <w:rFonts w:cs="Times New Roman"/>
          <w:noProof/>
          <w:szCs w:val="24"/>
        </w:rPr>
        <w:t xml:space="preserve"> children in care who then abscond, repatriation is not always requested by the issuing Member State and it may not even be in the child’s best interests. It is not efficient for SIRENE Bureaux to find themselves in a situation where the responsibility for</w:t>
      </w:r>
      <w:r>
        <w:rPr>
          <w:rFonts w:cs="Times New Roman"/>
          <w:noProof/>
          <w:szCs w:val="24"/>
        </w:rPr>
        <w:t xml:space="preserve"> the ongoing care and custody of a vulnerable missing person is in dispute with another Member State. It would be more efficient to review the wording of the action to be taken and to provide more background information on cases where repatriation may not </w:t>
      </w:r>
      <w:r>
        <w:rPr>
          <w:rFonts w:cs="Times New Roman"/>
          <w:noProof/>
          <w:szCs w:val="24"/>
        </w:rPr>
        <w:t>be sought.</w:t>
      </w:r>
    </w:p>
    <w:p w:rsidR="005A2500" w:rsidRDefault="005A2500">
      <w:pPr>
        <w:spacing w:after="0" w:line="240" w:lineRule="auto"/>
        <w:ind w:left="1440"/>
        <w:jc w:val="both"/>
        <w:rPr>
          <w:rFonts w:eastAsia="Times New Roman" w:cs="Times New Roman"/>
          <w:noProof/>
          <w:color w:val="000000"/>
          <w:szCs w:val="24"/>
        </w:rPr>
      </w:pPr>
    </w:p>
    <w:p w:rsidR="005A2500" w:rsidRDefault="002067F2">
      <w:pPr>
        <w:pStyle w:val="Heading1"/>
        <w:rPr>
          <w:noProof/>
        </w:rPr>
      </w:pPr>
      <w:bookmarkStart w:id="78" w:name="_Toc464738848"/>
      <w:r>
        <w:rPr>
          <w:noProof/>
        </w:rPr>
        <w:t>Alerts on persons sought to assist with a judicial procedure under Article 34 of the SIS II Decision</w:t>
      </w:r>
      <w:bookmarkEnd w:id="78"/>
    </w:p>
    <w:p w:rsidR="005A2500" w:rsidRDefault="005A2500">
      <w:pPr>
        <w:spacing w:line="240" w:lineRule="auto"/>
        <w:rPr>
          <w:rFonts w:cs="Times New Roman"/>
          <w:noProof/>
        </w:rPr>
      </w:pPr>
    </w:p>
    <w:tbl>
      <w:tblPr>
        <w:tblStyle w:val="TableGrid3"/>
        <w:tblW w:w="0" w:type="auto"/>
        <w:tblInd w:w="-34" w:type="dxa"/>
        <w:tblLook w:val="04A0" w:firstRow="1" w:lastRow="0" w:firstColumn="1" w:lastColumn="0" w:noHBand="0" w:noVBand="1"/>
      </w:tblPr>
      <w:tblGrid>
        <w:gridCol w:w="5240"/>
        <w:gridCol w:w="996"/>
        <w:gridCol w:w="996"/>
        <w:gridCol w:w="996"/>
      </w:tblGrid>
      <w:tr w:rsidR="005A2500">
        <w:trPr>
          <w:trHeight w:val="300"/>
        </w:trPr>
        <w:tc>
          <w:tcPr>
            <w:tcW w:w="5240" w:type="dxa"/>
            <w:noWrap/>
            <w:hideMark/>
          </w:tcPr>
          <w:p w:rsidR="005A2500" w:rsidRDefault="002067F2">
            <w:pPr>
              <w:spacing w:line="240" w:lineRule="auto"/>
              <w:ind w:left="-142"/>
              <w:jc w:val="both"/>
              <w:rPr>
                <w:b/>
                <w:noProof/>
                <w:szCs w:val="24"/>
              </w:rPr>
            </w:pPr>
            <w:r>
              <w:rPr>
                <w:b/>
                <w:noProof/>
                <w:szCs w:val="24"/>
              </w:rPr>
              <w:t xml:space="preserve"> Alerts in SIS II</w:t>
            </w:r>
          </w:p>
        </w:tc>
        <w:tc>
          <w:tcPr>
            <w:tcW w:w="996" w:type="dxa"/>
            <w:noWrap/>
            <w:hideMark/>
          </w:tcPr>
          <w:p w:rsidR="005A2500" w:rsidRDefault="002067F2">
            <w:pPr>
              <w:spacing w:line="240" w:lineRule="auto"/>
              <w:ind w:left="-142"/>
              <w:jc w:val="both"/>
              <w:rPr>
                <w:b/>
                <w:i/>
                <w:noProof/>
                <w:szCs w:val="24"/>
              </w:rPr>
            </w:pPr>
            <w:r>
              <w:rPr>
                <w:b/>
                <w:i/>
                <w:noProof/>
                <w:szCs w:val="24"/>
              </w:rPr>
              <w:t>2013</w:t>
            </w:r>
          </w:p>
        </w:tc>
        <w:tc>
          <w:tcPr>
            <w:tcW w:w="996" w:type="dxa"/>
            <w:noWrap/>
            <w:hideMark/>
          </w:tcPr>
          <w:p w:rsidR="005A2500" w:rsidRDefault="002067F2">
            <w:pPr>
              <w:spacing w:line="240" w:lineRule="auto"/>
              <w:ind w:left="-142"/>
              <w:jc w:val="both"/>
              <w:rPr>
                <w:b/>
                <w:i/>
                <w:noProof/>
                <w:szCs w:val="24"/>
              </w:rPr>
            </w:pPr>
            <w:r>
              <w:rPr>
                <w:b/>
                <w:i/>
                <w:noProof/>
                <w:szCs w:val="24"/>
              </w:rPr>
              <w:t>2014</w:t>
            </w:r>
          </w:p>
        </w:tc>
        <w:tc>
          <w:tcPr>
            <w:tcW w:w="996" w:type="dxa"/>
            <w:noWrap/>
            <w:hideMark/>
          </w:tcPr>
          <w:p w:rsidR="005A2500" w:rsidRDefault="002067F2">
            <w:pPr>
              <w:spacing w:line="240" w:lineRule="auto"/>
              <w:ind w:left="-142"/>
              <w:jc w:val="both"/>
              <w:rPr>
                <w:b/>
                <w:i/>
                <w:noProof/>
                <w:szCs w:val="24"/>
              </w:rPr>
            </w:pPr>
            <w:r>
              <w:rPr>
                <w:b/>
                <w:i/>
                <w:noProof/>
                <w:szCs w:val="24"/>
              </w:rPr>
              <w:t>2015</w:t>
            </w:r>
          </w:p>
        </w:tc>
      </w:tr>
      <w:tr w:rsidR="005A2500">
        <w:trPr>
          <w:trHeight w:val="300"/>
        </w:trPr>
        <w:tc>
          <w:tcPr>
            <w:tcW w:w="5240" w:type="dxa"/>
            <w:noWrap/>
            <w:hideMark/>
          </w:tcPr>
          <w:p w:rsidR="005A2500" w:rsidRDefault="002067F2">
            <w:pPr>
              <w:spacing w:line="240" w:lineRule="auto"/>
              <w:ind w:left="-142"/>
              <w:jc w:val="both"/>
              <w:rPr>
                <w:noProof/>
                <w:szCs w:val="24"/>
              </w:rPr>
            </w:pPr>
            <w:r>
              <w:rPr>
                <w:noProof/>
                <w:szCs w:val="24"/>
              </w:rPr>
              <w:t xml:space="preserve"> Persons sought to assist with a judicial procedure </w:t>
            </w:r>
          </w:p>
        </w:tc>
        <w:tc>
          <w:tcPr>
            <w:tcW w:w="996" w:type="dxa"/>
            <w:noWrap/>
            <w:hideMark/>
          </w:tcPr>
          <w:p w:rsidR="005A2500" w:rsidRDefault="002067F2">
            <w:pPr>
              <w:spacing w:line="240" w:lineRule="auto"/>
              <w:ind w:left="-142"/>
              <w:jc w:val="both"/>
              <w:rPr>
                <w:noProof/>
                <w:szCs w:val="24"/>
              </w:rPr>
            </w:pPr>
            <w:r>
              <w:rPr>
                <w:noProof/>
                <w:szCs w:val="24"/>
              </w:rPr>
              <w:t>102 517</w:t>
            </w:r>
          </w:p>
        </w:tc>
        <w:tc>
          <w:tcPr>
            <w:tcW w:w="996" w:type="dxa"/>
            <w:noWrap/>
            <w:hideMark/>
          </w:tcPr>
          <w:p w:rsidR="005A2500" w:rsidRDefault="002067F2">
            <w:pPr>
              <w:spacing w:line="240" w:lineRule="auto"/>
              <w:ind w:left="-142"/>
              <w:jc w:val="both"/>
              <w:rPr>
                <w:noProof/>
                <w:szCs w:val="24"/>
              </w:rPr>
            </w:pPr>
            <w:r>
              <w:rPr>
                <w:noProof/>
                <w:szCs w:val="24"/>
              </w:rPr>
              <w:t>101 918</w:t>
            </w:r>
          </w:p>
        </w:tc>
        <w:tc>
          <w:tcPr>
            <w:tcW w:w="996" w:type="dxa"/>
            <w:noWrap/>
            <w:hideMark/>
          </w:tcPr>
          <w:p w:rsidR="005A2500" w:rsidRDefault="002067F2">
            <w:pPr>
              <w:spacing w:line="240" w:lineRule="auto"/>
              <w:ind w:left="-142"/>
              <w:jc w:val="both"/>
              <w:rPr>
                <w:noProof/>
                <w:szCs w:val="24"/>
              </w:rPr>
            </w:pPr>
            <w:r>
              <w:rPr>
                <w:noProof/>
                <w:szCs w:val="24"/>
              </w:rPr>
              <w:t>108 988</w:t>
            </w:r>
          </w:p>
        </w:tc>
      </w:tr>
    </w:tbl>
    <w:p w:rsidR="005A2500" w:rsidRDefault="005A2500">
      <w:pPr>
        <w:spacing w:after="0" w:line="240" w:lineRule="auto"/>
        <w:ind w:left="-142"/>
        <w:jc w:val="both"/>
        <w:rPr>
          <w:rFonts w:eastAsia="Times New Roman" w:cs="Times New Roman"/>
          <w:noProof/>
          <w:color w:val="000000"/>
          <w:szCs w:val="24"/>
        </w:rPr>
      </w:pPr>
    </w:p>
    <w:tbl>
      <w:tblPr>
        <w:tblStyle w:val="TableGrid4"/>
        <w:tblW w:w="0" w:type="auto"/>
        <w:tblInd w:w="-34" w:type="dxa"/>
        <w:tblLook w:val="04A0" w:firstRow="1" w:lastRow="0" w:firstColumn="1" w:lastColumn="0" w:noHBand="0" w:noVBand="1"/>
      </w:tblPr>
      <w:tblGrid>
        <w:gridCol w:w="5245"/>
        <w:gridCol w:w="993"/>
        <w:gridCol w:w="992"/>
        <w:gridCol w:w="992"/>
      </w:tblGrid>
      <w:tr w:rsidR="005A2500">
        <w:tc>
          <w:tcPr>
            <w:tcW w:w="5245" w:type="dxa"/>
          </w:tcPr>
          <w:p w:rsidR="005A2500" w:rsidRDefault="002067F2">
            <w:pPr>
              <w:spacing w:line="240" w:lineRule="auto"/>
              <w:ind w:left="-142"/>
              <w:jc w:val="both"/>
              <w:rPr>
                <w:b/>
                <w:noProof/>
                <w:szCs w:val="24"/>
              </w:rPr>
            </w:pPr>
            <w:r>
              <w:rPr>
                <w:b/>
                <w:noProof/>
                <w:szCs w:val="24"/>
              </w:rPr>
              <w:t xml:space="preserve"> Hits</w:t>
            </w:r>
          </w:p>
        </w:tc>
        <w:tc>
          <w:tcPr>
            <w:tcW w:w="993" w:type="dxa"/>
          </w:tcPr>
          <w:p w:rsidR="005A2500" w:rsidRDefault="002067F2">
            <w:pPr>
              <w:spacing w:line="240" w:lineRule="auto"/>
              <w:ind w:left="-142"/>
              <w:jc w:val="both"/>
              <w:rPr>
                <w:b/>
                <w:i/>
                <w:noProof/>
                <w:szCs w:val="24"/>
              </w:rPr>
            </w:pPr>
            <w:r>
              <w:rPr>
                <w:b/>
                <w:i/>
                <w:noProof/>
                <w:szCs w:val="24"/>
              </w:rPr>
              <w:t>2013</w:t>
            </w:r>
          </w:p>
        </w:tc>
        <w:tc>
          <w:tcPr>
            <w:tcW w:w="992" w:type="dxa"/>
          </w:tcPr>
          <w:p w:rsidR="005A2500" w:rsidRDefault="002067F2">
            <w:pPr>
              <w:spacing w:line="240" w:lineRule="auto"/>
              <w:ind w:left="-142"/>
              <w:jc w:val="both"/>
              <w:rPr>
                <w:b/>
                <w:i/>
                <w:noProof/>
                <w:szCs w:val="24"/>
              </w:rPr>
            </w:pPr>
            <w:r>
              <w:rPr>
                <w:b/>
                <w:i/>
                <w:noProof/>
                <w:szCs w:val="24"/>
              </w:rPr>
              <w:t>2014</w:t>
            </w:r>
          </w:p>
        </w:tc>
        <w:tc>
          <w:tcPr>
            <w:tcW w:w="992" w:type="dxa"/>
          </w:tcPr>
          <w:p w:rsidR="005A2500" w:rsidRDefault="002067F2">
            <w:pPr>
              <w:tabs>
                <w:tab w:val="left" w:pos="784"/>
              </w:tabs>
              <w:spacing w:line="240" w:lineRule="auto"/>
              <w:ind w:left="-142"/>
              <w:jc w:val="both"/>
              <w:rPr>
                <w:b/>
                <w:i/>
                <w:noProof/>
                <w:szCs w:val="24"/>
              </w:rPr>
            </w:pPr>
            <w:r>
              <w:rPr>
                <w:b/>
                <w:i/>
                <w:noProof/>
                <w:szCs w:val="24"/>
              </w:rPr>
              <w:t>2015</w:t>
            </w:r>
          </w:p>
        </w:tc>
      </w:tr>
      <w:tr w:rsidR="005A2500">
        <w:tc>
          <w:tcPr>
            <w:tcW w:w="5245" w:type="dxa"/>
          </w:tcPr>
          <w:p w:rsidR="005A2500" w:rsidRDefault="005A2500">
            <w:pPr>
              <w:spacing w:line="240" w:lineRule="auto"/>
              <w:ind w:left="-142"/>
              <w:jc w:val="both"/>
              <w:rPr>
                <w:b/>
                <w:noProof/>
                <w:szCs w:val="24"/>
              </w:rPr>
            </w:pPr>
          </w:p>
        </w:tc>
        <w:tc>
          <w:tcPr>
            <w:tcW w:w="993" w:type="dxa"/>
          </w:tcPr>
          <w:p w:rsidR="005A2500" w:rsidRDefault="002067F2">
            <w:pPr>
              <w:spacing w:line="240" w:lineRule="auto"/>
              <w:ind w:left="-142"/>
              <w:jc w:val="both"/>
              <w:rPr>
                <w:noProof/>
                <w:szCs w:val="24"/>
              </w:rPr>
            </w:pPr>
            <w:r>
              <w:rPr>
                <w:noProof/>
                <w:szCs w:val="24"/>
              </w:rPr>
              <w:t>18 068</w:t>
            </w:r>
          </w:p>
        </w:tc>
        <w:tc>
          <w:tcPr>
            <w:tcW w:w="992" w:type="dxa"/>
          </w:tcPr>
          <w:p w:rsidR="005A2500" w:rsidRDefault="002067F2">
            <w:pPr>
              <w:spacing w:line="240" w:lineRule="auto"/>
              <w:ind w:left="-142"/>
              <w:jc w:val="both"/>
              <w:rPr>
                <w:noProof/>
                <w:szCs w:val="24"/>
              </w:rPr>
            </w:pPr>
            <w:r>
              <w:rPr>
                <w:noProof/>
                <w:szCs w:val="24"/>
              </w:rPr>
              <w:t>31 255</w:t>
            </w:r>
          </w:p>
        </w:tc>
        <w:tc>
          <w:tcPr>
            <w:tcW w:w="992" w:type="dxa"/>
          </w:tcPr>
          <w:p w:rsidR="005A2500" w:rsidRDefault="002067F2">
            <w:pPr>
              <w:spacing w:line="240" w:lineRule="auto"/>
              <w:ind w:left="-142"/>
              <w:jc w:val="both"/>
              <w:rPr>
                <w:noProof/>
                <w:szCs w:val="24"/>
              </w:rPr>
            </w:pPr>
            <w:r>
              <w:rPr>
                <w:noProof/>
                <w:szCs w:val="24"/>
              </w:rPr>
              <w:t>34 511</w:t>
            </w:r>
          </w:p>
        </w:tc>
      </w:tr>
    </w:tbl>
    <w:p w:rsidR="005A2500" w:rsidRDefault="005A2500">
      <w:pPr>
        <w:spacing w:after="0" w:line="240" w:lineRule="auto"/>
        <w:jc w:val="both"/>
        <w:rPr>
          <w:rFonts w:eastAsia="Times New Roman" w:cs="Times New Roman"/>
          <w:noProof/>
          <w:color w:val="000000"/>
          <w:sz w:val="20"/>
          <w:szCs w:val="20"/>
        </w:rPr>
      </w:pPr>
    </w:p>
    <w:p w:rsidR="005A2500" w:rsidRDefault="002067F2">
      <w:pPr>
        <w:pStyle w:val="Heading2"/>
        <w:rPr>
          <w:noProof/>
        </w:rPr>
      </w:pPr>
      <w:bookmarkStart w:id="79" w:name="_Toc464738849"/>
      <w:r>
        <w:rPr>
          <w:noProof/>
        </w:rPr>
        <w:t>10.1 Key themes emerging</w:t>
      </w:r>
      <w:bookmarkEnd w:id="79"/>
    </w:p>
    <w:p w:rsidR="005A2500" w:rsidRDefault="002067F2">
      <w:pPr>
        <w:pStyle w:val="Heading4"/>
        <w:rPr>
          <w:noProof/>
        </w:rPr>
      </w:pPr>
      <w:r>
        <w:rPr>
          <w:noProof/>
        </w:rPr>
        <w:t xml:space="preserve">Failure to delete alerts at the national level - efficiency </w:t>
      </w:r>
    </w:p>
    <w:p w:rsidR="005A2500" w:rsidRDefault="002067F2">
      <w:pPr>
        <w:spacing w:after="0" w:line="240" w:lineRule="auto"/>
        <w:jc w:val="both"/>
        <w:rPr>
          <w:rFonts w:cs="Times New Roman"/>
          <w:noProof/>
          <w:szCs w:val="24"/>
        </w:rPr>
      </w:pPr>
      <w:r>
        <w:rPr>
          <w:rFonts w:cs="Times New Roman"/>
          <w:noProof/>
          <w:szCs w:val="24"/>
        </w:rPr>
        <w:t xml:space="preserve">These alerts are frequently requested by judicial authorities to finalise court cases by providing an address for the service of judicial documentation. </w:t>
      </w:r>
      <w:r>
        <w:rPr>
          <w:rFonts w:cs="Times New Roman"/>
          <w:noProof/>
          <w:szCs w:val="24"/>
        </w:rPr>
        <w:t>Although judicial authorities can access SIS II, the practice at national level is often that they ask the police to create the alert. There is a fundamental problem in this approach, in that the police officer entering the alert is not, in reality, the of</w:t>
      </w:r>
      <w:r>
        <w:rPr>
          <w:rFonts w:cs="Times New Roman"/>
          <w:noProof/>
          <w:szCs w:val="24"/>
        </w:rPr>
        <w:t>ficer in the case. Even if it is clear that an alert should be deleted, the officer would need the agreement of the judge or prosecutor. Repeated hits and exchange of the same supplementary information are clearly inefficient — alerts which are still store</w:t>
      </w:r>
      <w:r>
        <w:rPr>
          <w:rFonts w:cs="Times New Roman"/>
          <w:noProof/>
          <w:szCs w:val="24"/>
        </w:rPr>
        <w:t>d, despite the fact that this is obviously unnecessary, cause needless work for authorities in Member States.</w:t>
      </w:r>
    </w:p>
    <w:p w:rsidR="005A2500" w:rsidRDefault="005A2500">
      <w:pPr>
        <w:spacing w:after="0" w:line="240" w:lineRule="auto"/>
        <w:jc w:val="both"/>
        <w:rPr>
          <w:rFonts w:cs="Times New Roman"/>
          <w:noProof/>
          <w:szCs w:val="24"/>
        </w:rPr>
      </w:pPr>
    </w:p>
    <w:p w:rsidR="005A2500" w:rsidRDefault="002067F2">
      <w:pPr>
        <w:pStyle w:val="Heading1"/>
        <w:rPr>
          <w:noProof/>
        </w:rPr>
      </w:pPr>
      <w:bookmarkStart w:id="80" w:name="_Toc464738850"/>
      <w:r>
        <w:rPr>
          <w:noProof/>
        </w:rPr>
        <w:t>Alerts for discreet and specific checks under Article 36 of the SIS II Decision</w:t>
      </w:r>
      <w:bookmarkEnd w:id="80"/>
    </w:p>
    <w:p w:rsidR="005A2500" w:rsidRDefault="002067F2">
      <w:pPr>
        <w:pStyle w:val="Heading2"/>
        <w:rPr>
          <w:noProof/>
        </w:rPr>
      </w:pPr>
      <w:bookmarkStart w:id="81" w:name="_Toc450056916"/>
      <w:bookmarkStart w:id="82" w:name="_Toc450136473"/>
      <w:bookmarkStart w:id="83" w:name="_Toc464738851"/>
      <w:r>
        <w:rPr>
          <w:noProof/>
        </w:rPr>
        <w:t>11.1 A brief overview</w:t>
      </w:r>
      <w:bookmarkEnd w:id="81"/>
      <w:bookmarkEnd w:id="82"/>
      <w:bookmarkEnd w:id="83"/>
    </w:p>
    <w:p w:rsidR="005A2500" w:rsidRDefault="002067F2">
      <w:pPr>
        <w:spacing w:after="0" w:line="240" w:lineRule="auto"/>
        <w:jc w:val="both"/>
        <w:rPr>
          <w:rFonts w:cs="Times New Roman"/>
          <w:noProof/>
          <w:szCs w:val="24"/>
        </w:rPr>
      </w:pPr>
      <w:r>
        <w:rPr>
          <w:rFonts w:cs="Times New Roman"/>
          <w:noProof/>
          <w:szCs w:val="24"/>
        </w:rPr>
        <w:t>These alerts are used to check the movement</w:t>
      </w:r>
      <w:r>
        <w:rPr>
          <w:rFonts w:cs="Times New Roman"/>
          <w:noProof/>
          <w:szCs w:val="24"/>
        </w:rPr>
        <w:t>s of serious travelling criminals and threats to security. They can be used for a person and for related modes of transport (vehicle, boat, plane or container). This category of alert is often kept in SIS II after a hit, due to the fact that the further mo</w:t>
      </w:r>
      <w:r>
        <w:rPr>
          <w:rFonts w:cs="Times New Roman"/>
          <w:noProof/>
          <w:szCs w:val="24"/>
        </w:rPr>
        <w:t>vements of the person may be of interest.</w:t>
      </w:r>
    </w:p>
    <w:p w:rsidR="005A2500" w:rsidRDefault="005A2500">
      <w:pPr>
        <w:spacing w:after="0" w:line="240" w:lineRule="auto"/>
        <w:jc w:val="both"/>
        <w:rPr>
          <w:rFonts w:cs="Times New Roman"/>
          <w:noProof/>
          <w:sz w:val="20"/>
          <w:szCs w:val="20"/>
        </w:rPr>
      </w:pPr>
    </w:p>
    <w:tbl>
      <w:tblPr>
        <w:tblStyle w:val="TableGrid5"/>
        <w:tblW w:w="0" w:type="auto"/>
        <w:tblLook w:val="04A0" w:firstRow="1" w:lastRow="0" w:firstColumn="1" w:lastColumn="0" w:noHBand="0" w:noVBand="1"/>
      </w:tblPr>
      <w:tblGrid>
        <w:gridCol w:w="6522"/>
        <w:gridCol w:w="907"/>
        <w:gridCol w:w="907"/>
        <w:gridCol w:w="907"/>
      </w:tblGrid>
      <w:tr w:rsidR="005A2500">
        <w:trPr>
          <w:trHeight w:val="300"/>
        </w:trPr>
        <w:tc>
          <w:tcPr>
            <w:tcW w:w="6602" w:type="dxa"/>
            <w:noWrap/>
            <w:hideMark/>
          </w:tcPr>
          <w:p w:rsidR="005A2500" w:rsidRDefault="002067F2">
            <w:pPr>
              <w:spacing w:line="240" w:lineRule="auto"/>
              <w:jc w:val="both"/>
              <w:rPr>
                <w:b/>
                <w:noProof/>
                <w:szCs w:val="24"/>
              </w:rPr>
            </w:pPr>
            <w:r>
              <w:rPr>
                <w:b/>
                <w:noProof/>
                <w:szCs w:val="24"/>
              </w:rPr>
              <w:t>Alerts in SIS II</w:t>
            </w:r>
          </w:p>
        </w:tc>
        <w:tc>
          <w:tcPr>
            <w:tcW w:w="916" w:type="dxa"/>
            <w:noWrap/>
            <w:hideMark/>
          </w:tcPr>
          <w:p w:rsidR="005A2500" w:rsidRDefault="002067F2">
            <w:pPr>
              <w:spacing w:line="240" w:lineRule="auto"/>
              <w:jc w:val="both"/>
              <w:rPr>
                <w:b/>
                <w:i/>
                <w:noProof/>
                <w:szCs w:val="24"/>
              </w:rPr>
            </w:pPr>
            <w:r>
              <w:rPr>
                <w:b/>
                <w:i/>
                <w:noProof/>
                <w:szCs w:val="24"/>
              </w:rPr>
              <w:t>2013</w:t>
            </w:r>
          </w:p>
        </w:tc>
        <w:tc>
          <w:tcPr>
            <w:tcW w:w="916" w:type="dxa"/>
            <w:noWrap/>
            <w:hideMark/>
          </w:tcPr>
          <w:p w:rsidR="005A2500" w:rsidRDefault="002067F2">
            <w:pPr>
              <w:spacing w:line="240" w:lineRule="auto"/>
              <w:jc w:val="both"/>
              <w:rPr>
                <w:b/>
                <w:i/>
                <w:noProof/>
                <w:szCs w:val="24"/>
              </w:rPr>
            </w:pPr>
            <w:r>
              <w:rPr>
                <w:b/>
                <w:i/>
                <w:noProof/>
                <w:szCs w:val="24"/>
              </w:rPr>
              <w:t>2014</w:t>
            </w:r>
          </w:p>
        </w:tc>
        <w:tc>
          <w:tcPr>
            <w:tcW w:w="916" w:type="dxa"/>
            <w:noWrap/>
            <w:hideMark/>
          </w:tcPr>
          <w:p w:rsidR="005A2500" w:rsidRDefault="002067F2">
            <w:pPr>
              <w:spacing w:line="240" w:lineRule="auto"/>
              <w:jc w:val="both"/>
              <w:rPr>
                <w:b/>
                <w:i/>
                <w:noProof/>
                <w:szCs w:val="24"/>
              </w:rPr>
            </w:pPr>
            <w:r>
              <w:rPr>
                <w:b/>
                <w:i/>
                <w:noProof/>
                <w:szCs w:val="24"/>
              </w:rPr>
              <w:t>2015</w:t>
            </w:r>
          </w:p>
        </w:tc>
      </w:tr>
      <w:tr w:rsidR="005A2500">
        <w:trPr>
          <w:trHeight w:val="300"/>
        </w:trPr>
        <w:tc>
          <w:tcPr>
            <w:tcW w:w="6602" w:type="dxa"/>
            <w:noWrap/>
            <w:hideMark/>
          </w:tcPr>
          <w:p w:rsidR="005A2500" w:rsidRDefault="002067F2">
            <w:pPr>
              <w:spacing w:line="240" w:lineRule="auto"/>
              <w:jc w:val="both"/>
              <w:rPr>
                <w:noProof/>
                <w:szCs w:val="24"/>
              </w:rPr>
            </w:pPr>
            <w:r>
              <w:rPr>
                <w:noProof/>
                <w:szCs w:val="24"/>
              </w:rPr>
              <w:t xml:space="preserve">Discreet checks Art 36(2) </w:t>
            </w:r>
          </w:p>
        </w:tc>
        <w:tc>
          <w:tcPr>
            <w:tcW w:w="916" w:type="dxa"/>
            <w:noWrap/>
            <w:hideMark/>
          </w:tcPr>
          <w:p w:rsidR="005A2500" w:rsidRDefault="002067F2">
            <w:pPr>
              <w:spacing w:line="240" w:lineRule="auto"/>
              <w:jc w:val="both"/>
              <w:rPr>
                <w:noProof/>
                <w:szCs w:val="24"/>
              </w:rPr>
            </w:pPr>
            <w:r>
              <w:rPr>
                <w:noProof/>
                <w:szCs w:val="24"/>
              </w:rPr>
              <w:t>31 888</w:t>
            </w:r>
          </w:p>
        </w:tc>
        <w:tc>
          <w:tcPr>
            <w:tcW w:w="916" w:type="dxa"/>
            <w:noWrap/>
            <w:hideMark/>
          </w:tcPr>
          <w:p w:rsidR="005A2500" w:rsidRDefault="002067F2">
            <w:pPr>
              <w:spacing w:line="240" w:lineRule="auto"/>
              <w:jc w:val="both"/>
              <w:rPr>
                <w:noProof/>
                <w:szCs w:val="24"/>
              </w:rPr>
            </w:pPr>
            <w:r>
              <w:rPr>
                <w:noProof/>
                <w:szCs w:val="24"/>
              </w:rPr>
              <w:t>33 566</w:t>
            </w:r>
          </w:p>
        </w:tc>
        <w:tc>
          <w:tcPr>
            <w:tcW w:w="916" w:type="dxa"/>
            <w:noWrap/>
            <w:hideMark/>
          </w:tcPr>
          <w:p w:rsidR="005A2500" w:rsidRDefault="002067F2">
            <w:pPr>
              <w:spacing w:line="240" w:lineRule="auto"/>
              <w:jc w:val="both"/>
              <w:rPr>
                <w:noProof/>
                <w:szCs w:val="24"/>
              </w:rPr>
            </w:pPr>
            <w:r>
              <w:rPr>
                <w:noProof/>
                <w:szCs w:val="24"/>
              </w:rPr>
              <w:t>48 124</w:t>
            </w:r>
          </w:p>
        </w:tc>
      </w:tr>
      <w:tr w:rsidR="005A2500">
        <w:trPr>
          <w:trHeight w:val="300"/>
        </w:trPr>
        <w:tc>
          <w:tcPr>
            <w:tcW w:w="6602" w:type="dxa"/>
            <w:noWrap/>
            <w:hideMark/>
          </w:tcPr>
          <w:p w:rsidR="005A2500" w:rsidRDefault="002067F2">
            <w:pPr>
              <w:spacing w:line="240" w:lineRule="auto"/>
              <w:jc w:val="both"/>
              <w:rPr>
                <w:noProof/>
                <w:szCs w:val="24"/>
              </w:rPr>
            </w:pPr>
            <w:r>
              <w:rPr>
                <w:noProof/>
                <w:szCs w:val="24"/>
              </w:rPr>
              <w:t xml:space="preserve">Specific checks Art 36(2) </w:t>
            </w:r>
          </w:p>
        </w:tc>
        <w:tc>
          <w:tcPr>
            <w:tcW w:w="916" w:type="dxa"/>
            <w:noWrap/>
            <w:hideMark/>
          </w:tcPr>
          <w:p w:rsidR="005A2500" w:rsidRDefault="002067F2">
            <w:pPr>
              <w:spacing w:line="240" w:lineRule="auto"/>
              <w:jc w:val="both"/>
              <w:rPr>
                <w:noProof/>
                <w:szCs w:val="24"/>
              </w:rPr>
            </w:pPr>
            <w:r>
              <w:rPr>
                <w:noProof/>
                <w:szCs w:val="24"/>
              </w:rPr>
              <w:t>8 164</w:t>
            </w:r>
          </w:p>
        </w:tc>
        <w:tc>
          <w:tcPr>
            <w:tcW w:w="916" w:type="dxa"/>
            <w:noWrap/>
            <w:hideMark/>
          </w:tcPr>
          <w:p w:rsidR="005A2500" w:rsidRDefault="002067F2">
            <w:pPr>
              <w:spacing w:line="240" w:lineRule="auto"/>
              <w:jc w:val="both"/>
              <w:rPr>
                <w:noProof/>
                <w:szCs w:val="24"/>
              </w:rPr>
            </w:pPr>
            <w:r>
              <w:rPr>
                <w:noProof/>
                <w:szCs w:val="24"/>
              </w:rPr>
              <w:t>11 103</w:t>
            </w:r>
          </w:p>
        </w:tc>
        <w:tc>
          <w:tcPr>
            <w:tcW w:w="916" w:type="dxa"/>
            <w:noWrap/>
            <w:hideMark/>
          </w:tcPr>
          <w:p w:rsidR="005A2500" w:rsidRDefault="002067F2">
            <w:pPr>
              <w:spacing w:line="240" w:lineRule="auto"/>
              <w:jc w:val="both"/>
              <w:rPr>
                <w:noProof/>
                <w:szCs w:val="24"/>
              </w:rPr>
            </w:pPr>
            <w:r>
              <w:rPr>
                <w:noProof/>
                <w:szCs w:val="24"/>
              </w:rPr>
              <w:t>13 451</w:t>
            </w:r>
          </w:p>
        </w:tc>
      </w:tr>
      <w:tr w:rsidR="005A2500">
        <w:trPr>
          <w:trHeight w:val="300"/>
        </w:trPr>
        <w:tc>
          <w:tcPr>
            <w:tcW w:w="6602" w:type="dxa"/>
            <w:noWrap/>
            <w:hideMark/>
          </w:tcPr>
          <w:p w:rsidR="005A2500" w:rsidRDefault="002067F2">
            <w:pPr>
              <w:spacing w:line="240" w:lineRule="auto"/>
              <w:jc w:val="both"/>
              <w:rPr>
                <w:noProof/>
                <w:szCs w:val="24"/>
              </w:rPr>
            </w:pPr>
            <w:r>
              <w:rPr>
                <w:noProof/>
                <w:szCs w:val="24"/>
              </w:rPr>
              <w:t xml:space="preserve">Discreet checks for national security Art 36(3) </w:t>
            </w:r>
          </w:p>
        </w:tc>
        <w:tc>
          <w:tcPr>
            <w:tcW w:w="916" w:type="dxa"/>
            <w:noWrap/>
            <w:hideMark/>
          </w:tcPr>
          <w:p w:rsidR="005A2500" w:rsidRDefault="002067F2">
            <w:pPr>
              <w:spacing w:line="240" w:lineRule="auto"/>
              <w:jc w:val="both"/>
              <w:rPr>
                <w:noProof/>
                <w:szCs w:val="24"/>
              </w:rPr>
            </w:pPr>
            <w:r>
              <w:rPr>
                <w:noProof/>
                <w:szCs w:val="24"/>
              </w:rPr>
              <w:t>1 042</w:t>
            </w:r>
          </w:p>
        </w:tc>
        <w:tc>
          <w:tcPr>
            <w:tcW w:w="916" w:type="dxa"/>
            <w:noWrap/>
            <w:hideMark/>
          </w:tcPr>
          <w:p w:rsidR="005A2500" w:rsidRDefault="002067F2">
            <w:pPr>
              <w:spacing w:line="240" w:lineRule="auto"/>
              <w:jc w:val="both"/>
              <w:rPr>
                <w:noProof/>
                <w:szCs w:val="24"/>
              </w:rPr>
            </w:pPr>
            <w:r>
              <w:rPr>
                <w:noProof/>
                <w:szCs w:val="24"/>
              </w:rPr>
              <w:t>1 809</w:t>
            </w:r>
          </w:p>
        </w:tc>
        <w:tc>
          <w:tcPr>
            <w:tcW w:w="916" w:type="dxa"/>
            <w:noWrap/>
            <w:hideMark/>
          </w:tcPr>
          <w:p w:rsidR="005A2500" w:rsidRDefault="002067F2">
            <w:pPr>
              <w:spacing w:line="240" w:lineRule="auto"/>
              <w:jc w:val="both"/>
              <w:rPr>
                <w:noProof/>
                <w:szCs w:val="24"/>
              </w:rPr>
            </w:pPr>
            <w:r>
              <w:rPr>
                <w:noProof/>
                <w:szCs w:val="24"/>
              </w:rPr>
              <w:t>3 744</w:t>
            </w:r>
          </w:p>
        </w:tc>
      </w:tr>
      <w:tr w:rsidR="005A2500">
        <w:trPr>
          <w:trHeight w:val="300"/>
        </w:trPr>
        <w:tc>
          <w:tcPr>
            <w:tcW w:w="6602" w:type="dxa"/>
            <w:noWrap/>
            <w:hideMark/>
          </w:tcPr>
          <w:p w:rsidR="005A2500" w:rsidRDefault="002067F2">
            <w:pPr>
              <w:spacing w:line="240" w:lineRule="auto"/>
              <w:jc w:val="both"/>
              <w:rPr>
                <w:noProof/>
                <w:szCs w:val="24"/>
              </w:rPr>
            </w:pPr>
            <w:r>
              <w:rPr>
                <w:noProof/>
                <w:szCs w:val="24"/>
              </w:rPr>
              <w:t xml:space="preserve">Specific checks for national security Art 36(3) </w:t>
            </w:r>
          </w:p>
        </w:tc>
        <w:tc>
          <w:tcPr>
            <w:tcW w:w="916" w:type="dxa"/>
            <w:noWrap/>
            <w:hideMark/>
          </w:tcPr>
          <w:p w:rsidR="005A2500" w:rsidRDefault="002067F2">
            <w:pPr>
              <w:spacing w:line="240" w:lineRule="auto"/>
              <w:jc w:val="both"/>
              <w:rPr>
                <w:noProof/>
                <w:szCs w:val="24"/>
              </w:rPr>
            </w:pPr>
            <w:r>
              <w:rPr>
                <w:noProof/>
                <w:szCs w:val="24"/>
              </w:rPr>
              <w:t>3</w:t>
            </w:r>
          </w:p>
        </w:tc>
        <w:tc>
          <w:tcPr>
            <w:tcW w:w="916" w:type="dxa"/>
            <w:noWrap/>
            <w:hideMark/>
          </w:tcPr>
          <w:p w:rsidR="005A2500" w:rsidRDefault="002067F2">
            <w:pPr>
              <w:spacing w:line="240" w:lineRule="auto"/>
              <w:jc w:val="both"/>
              <w:rPr>
                <w:noProof/>
                <w:szCs w:val="24"/>
              </w:rPr>
            </w:pPr>
            <w:r>
              <w:rPr>
                <w:noProof/>
                <w:szCs w:val="24"/>
              </w:rPr>
              <w:t>50</w:t>
            </w:r>
          </w:p>
        </w:tc>
        <w:tc>
          <w:tcPr>
            <w:tcW w:w="916" w:type="dxa"/>
            <w:noWrap/>
            <w:hideMark/>
          </w:tcPr>
          <w:p w:rsidR="005A2500" w:rsidRDefault="002067F2">
            <w:pPr>
              <w:spacing w:line="240" w:lineRule="auto"/>
              <w:jc w:val="both"/>
              <w:rPr>
                <w:noProof/>
                <w:szCs w:val="24"/>
              </w:rPr>
            </w:pPr>
            <w:r>
              <w:rPr>
                <w:noProof/>
                <w:szCs w:val="24"/>
              </w:rPr>
              <w:t>4 201</w:t>
            </w:r>
          </w:p>
        </w:tc>
      </w:tr>
      <w:tr w:rsidR="005A2500">
        <w:trPr>
          <w:trHeight w:val="300"/>
        </w:trPr>
        <w:tc>
          <w:tcPr>
            <w:tcW w:w="6602" w:type="dxa"/>
            <w:noWrap/>
            <w:hideMark/>
          </w:tcPr>
          <w:p w:rsidR="005A2500" w:rsidRDefault="002067F2">
            <w:pPr>
              <w:spacing w:line="240" w:lineRule="auto"/>
              <w:jc w:val="both"/>
              <w:rPr>
                <w:b/>
                <w:noProof/>
                <w:szCs w:val="24"/>
              </w:rPr>
            </w:pPr>
            <w:r>
              <w:rPr>
                <w:b/>
                <w:noProof/>
                <w:szCs w:val="24"/>
              </w:rPr>
              <w:t>Total number of alerts for discreet and specific checks</w:t>
            </w:r>
          </w:p>
        </w:tc>
        <w:tc>
          <w:tcPr>
            <w:tcW w:w="916" w:type="dxa"/>
            <w:noWrap/>
            <w:hideMark/>
          </w:tcPr>
          <w:p w:rsidR="005A2500" w:rsidRDefault="002067F2">
            <w:pPr>
              <w:spacing w:line="240" w:lineRule="auto"/>
              <w:jc w:val="both"/>
              <w:rPr>
                <w:b/>
                <w:noProof/>
                <w:szCs w:val="24"/>
              </w:rPr>
            </w:pPr>
            <w:r>
              <w:rPr>
                <w:b/>
                <w:noProof/>
                <w:szCs w:val="24"/>
              </w:rPr>
              <w:t>41 097</w:t>
            </w:r>
          </w:p>
        </w:tc>
        <w:tc>
          <w:tcPr>
            <w:tcW w:w="916" w:type="dxa"/>
            <w:noWrap/>
            <w:hideMark/>
          </w:tcPr>
          <w:p w:rsidR="005A2500" w:rsidRDefault="002067F2">
            <w:pPr>
              <w:spacing w:line="240" w:lineRule="auto"/>
              <w:jc w:val="both"/>
              <w:rPr>
                <w:b/>
                <w:noProof/>
                <w:szCs w:val="24"/>
              </w:rPr>
            </w:pPr>
            <w:r>
              <w:rPr>
                <w:b/>
                <w:noProof/>
                <w:szCs w:val="24"/>
              </w:rPr>
              <w:t>46 528</w:t>
            </w:r>
          </w:p>
        </w:tc>
        <w:tc>
          <w:tcPr>
            <w:tcW w:w="916" w:type="dxa"/>
            <w:noWrap/>
            <w:hideMark/>
          </w:tcPr>
          <w:p w:rsidR="005A2500" w:rsidRDefault="002067F2">
            <w:pPr>
              <w:spacing w:line="240" w:lineRule="auto"/>
              <w:jc w:val="both"/>
              <w:rPr>
                <w:b/>
                <w:noProof/>
                <w:szCs w:val="24"/>
              </w:rPr>
            </w:pPr>
            <w:r>
              <w:rPr>
                <w:b/>
                <w:noProof/>
                <w:szCs w:val="24"/>
              </w:rPr>
              <w:t>69 520</w:t>
            </w:r>
          </w:p>
        </w:tc>
      </w:tr>
    </w:tbl>
    <w:p w:rsidR="005A2500" w:rsidRDefault="005A2500">
      <w:pPr>
        <w:spacing w:after="0" w:line="240" w:lineRule="auto"/>
        <w:jc w:val="both"/>
        <w:rPr>
          <w:rFonts w:cs="Times New Roman"/>
          <w:noProof/>
          <w:szCs w:val="24"/>
        </w:rPr>
      </w:pPr>
    </w:p>
    <w:tbl>
      <w:tblPr>
        <w:tblStyle w:val="TableGrid"/>
        <w:tblW w:w="0" w:type="auto"/>
        <w:tblLook w:val="04A0" w:firstRow="1" w:lastRow="0" w:firstColumn="1" w:lastColumn="0" w:noHBand="0" w:noVBand="1"/>
      </w:tblPr>
      <w:tblGrid>
        <w:gridCol w:w="6273"/>
        <w:gridCol w:w="990"/>
        <w:gridCol w:w="991"/>
        <w:gridCol w:w="989"/>
      </w:tblGrid>
      <w:tr w:rsidR="005A2500">
        <w:tc>
          <w:tcPr>
            <w:tcW w:w="6374" w:type="dxa"/>
          </w:tcPr>
          <w:p w:rsidR="005A2500" w:rsidRDefault="002067F2">
            <w:pPr>
              <w:jc w:val="both"/>
              <w:rPr>
                <w:rFonts w:cs="Times New Roman"/>
                <w:b/>
                <w:noProof/>
                <w:szCs w:val="24"/>
              </w:rPr>
            </w:pPr>
            <w:r>
              <w:rPr>
                <w:rFonts w:cs="Times New Roman"/>
                <w:b/>
                <w:noProof/>
                <w:szCs w:val="24"/>
              </w:rPr>
              <w:t>Hits</w:t>
            </w:r>
          </w:p>
        </w:tc>
        <w:tc>
          <w:tcPr>
            <w:tcW w:w="992" w:type="dxa"/>
          </w:tcPr>
          <w:p w:rsidR="005A2500" w:rsidRDefault="002067F2">
            <w:pPr>
              <w:jc w:val="both"/>
              <w:rPr>
                <w:rFonts w:cs="Times New Roman"/>
                <w:b/>
                <w:i/>
                <w:noProof/>
                <w:szCs w:val="24"/>
              </w:rPr>
            </w:pPr>
            <w:r>
              <w:rPr>
                <w:rFonts w:cs="Times New Roman"/>
                <w:b/>
                <w:i/>
                <w:noProof/>
                <w:szCs w:val="24"/>
              </w:rPr>
              <w:t>2013</w:t>
            </w:r>
          </w:p>
        </w:tc>
        <w:tc>
          <w:tcPr>
            <w:tcW w:w="993" w:type="dxa"/>
          </w:tcPr>
          <w:p w:rsidR="005A2500" w:rsidRDefault="002067F2">
            <w:pPr>
              <w:jc w:val="both"/>
              <w:rPr>
                <w:rFonts w:cs="Times New Roman"/>
                <w:b/>
                <w:i/>
                <w:noProof/>
                <w:szCs w:val="24"/>
              </w:rPr>
            </w:pPr>
            <w:r>
              <w:rPr>
                <w:rFonts w:cs="Times New Roman"/>
                <w:b/>
                <w:i/>
                <w:noProof/>
                <w:szCs w:val="24"/>
              </w:rPr>
              <w:t>2014</w:t>
            </w:r>
          </w:p>
        </w:tc>
        <w:tc>
          <w:tcPr>
            <w:tcW w:w="991" w:type="dxa"/>
          </w:tcPr>
          <w:p w:rsidR="005A2500" w:rsidRDefault="002067F2">
            <w:pPr>
              <w:jc w:val="both"/>
              <w:rPr>
                <w:rFonts w:cs="Times New Roman"/>
                <w:b/>
                <w:i/>
                <w:noProof/>
                <w:szCs w:val="24"/>
              </w:rPr>
            </w:pPr>
            <w:r>
              <w:rPr>
                <w:rFonts w:cs="Times New Roman"/>
                <w:b/>
                <w:i/>
                <w:noProof/>
                <w:szCs w:val="24"/>
              </w:rPr>
              <w:t>2015</w:t>
            </w:r>
          </w:p>
        </w:tc>
      </w:tr>
      <w:tr w:rsidR="005A2500">
        <w:tc>
          <w:tcPr>
            <w:tcW w:w="6374" w:type="dxa"/>
          </w:tcPr>
          <w:p w:rsidR="005A2500" w:rsidRDefault="005A2500">
            <w:pPr>
              <w:jc w:val="both"/>
              <w:rPr>
                <w:rFonts w:cs="Times New Roman"/>
                <w:noProof/>
                <w:szCs w:val="24"/>
              </w:rPr>
            </w:pPr>
          </w:p>
        </w:tc>
        <w:tc>
          <w:tcPr>
            <w:tcW w:w="992" w:type="dxa"/>
          </w:tcPr>
          <w:p w:rsidR="005A2500" w:rsidRDefault="002067F2">
            <w:pPr>
              <w:jc w:val="both"/>
              <w:rPr>
                <w:rFonts w:cs="Times New Roman"/>
                <w:noProof/>
                <w:szCs w:val="24"/>
              </w:rPr>
            </w:pPr>
            <w:r>
              <w:rPr>
                <w:rFonts w:cs="Times New Roman"/>
                <w:noProof/>
                <w:szCs w:val="24"/>
              </w:rPr>
              <w:t>14 169</w:t>
            </w:r>
          </w:p>
        </w:tc>
        <w:tc>
          <w:tcPr>
            <w:tcW w:w="993" w:type="dxa"/>
          </w:tcPr>
          <w:p w:rsidR="005A2500" w:rsidRDefault="002067F2">
            <w:pPr>
              <w:jc w:val="both"/>
              <w:rPr>
                <w:rFonts w:cs="Times New Roman"/>
                <w:noProof/>
                <w:szCs w:val="24"/>
              </w:rPr>
            </w:pPr>
            <w:r>
              <w:rPr>
                <w:rFonts w:cs="Times New Roman"/>
                <w:noProof/>
                <w:szCs w:val="24"/>
              </w:rPr>
              <w:t>23 942</w:t>
            </w:r>
          </w:p>
        </w:tc>
        <w:tc>
          <w:tcPr>
            <w:tcW w:w="991" w:type="dxa"/>
          </w:tcPr>
          <w:p w:rsidR="005A2500" w:rsidRDefault="002067F2">
            <w:pPr>
              <w:jc w:val="both"/>
              <w:rPr>
                <w:rFonts w:cs="Times New Roman"/>
                <w:noProof/>
                <w:szCs w:val="24"/>
              </w:rPr>
            </w:pPr>
            <w:r>
              <w:rPr>
                <w:rFonts w:cs="Times New Roman"/>
                <w:noProof/>
                <w:szCs w:val="24"/>
              </w:rPr>
              <w:t>34 313</w:t>
            </w:r>
          </w:p>
        </w:tc>
      </w:tr>
    </w:tbl>
    <w:tbl>
      <w:tblPr>
        <w:tblStyle w:val="TableGrid7"/>
        <w:tblW w:w="0" w:type="auto"/>
        <w:tblLook w:val="04A0" w:firstRow="1" w:lastRow="0" w:firstColumn="1" w:lastColumn="0" w:noHBand="0" w:noVBand="1"/>
      </w:tblPr>
      <w:tblGrid>
        <w:gridCol w:w="1838"/>
        <w:gridCol w:w="964"/>
        <w:gridCol w:w="1134"/>
      </w:tblGrid>
      <w:tr w:rsidR="005A2500">
        <w:tc>
          <w:tcPr>
            <w:tcW w:w="1838" w:type="dxa"/>
          </w:tcPr>
          <w:p w:rsidR="005A2500" w:rsidRDefault="002067F2">
            <w:pPr>
              <w:spacing w:line="240" w:lineRule="auto"/>
              <w:rPr>
                <w:b/>
                <w:noProof/>
                <w:szCs w:val="24"/>
              </w:rPr>
            </w:pPr>
            <w:r>
              <w:rPr>
                <w:b/>
                <w:noProof/>
                <w:szCs w:val="24"/>
              </w:rPr>
              <w:t>Hits (breakdown)</w:t>
            </w:r>
          </w:p>
        </w:tc>
        <w:tc>
          <w:tcPr>
            <w:tcW w:w="964" w:type="dxa"/>
          </w:tcPr>
          <w:p w:rsidR="005A2500" w:rsidRDefault="002067F2">
            <w:pPr>
              <w:spacing w:line="240" w:lineRule="auto"/>
              <w:rPr>
                <w:b/>
                <w:i/>
                <w:noProof/>
                <w:szCs w:val="24"/>
              </w:rPr>
            </w:pPr>
            <w:r>
              <w:rPr>
                <w:b/>
                <w:i/>
                <w:noProof/>
                <w:szCs w:val="24"/>
              </w:rPr>
              <w:t>2014</w:t>
            </w:r>
          </w:p>
        </w:tc>
        <w:tc>
          <w:tcPr>
            <w:tcW w:w="1134" w:type="dxa"/>
          </w:tcPr>
          <w:p w:rsidR="005A2500" w:rsidRDefault="002067F2">
            <w:pPr>
              <w:spacing w:line="240" w:lineRule="auto"/>
              <w:rPr>
                <w:b/>
                <w:i/>
                <w:noProof/>
                <w:szCs w:val="24"/>
              </w:rPr>
            </w:pPr>
            <w:r>
              <w:rPr>
                <w:b/>
                <w:i/>
                <w:noProof/>
                <w:szCs w:val="24"/>
              </w:rPr>
              <w:t>2015</w:t>
            </w:r>
          </w:p>
        </w:tc>
      </w:tr>
      <w:tr w:rsidR="005A2500">
        <w:tc>
          <w:tcPr>
            <w:tcW w:w="1838" w:type="dxa"/>
          </w:tcPr>
          <w:p w:rsidR="005A2500" w:rsidRDefault="002067F2">
            <w:pPr>
              <w:spacing w:line="240" w:lineRule="auto"/>
              <w:rPr>
                <w:noProof/>
                <w:szCs w:val="24"/>
              </w:rPr>
            </w:pPr>
            <w:r>
              <w:rPr>
                <w:noProof/>
                <w:szCs w:val="24"/>
              </w:rPr>
              <w:t>Persons</w:t>
            </w:r>
          </w:p>
        </w:tc>
        <w:tc>
          <w:tcPr>
            <w:tcW w:w="964" w:type="dxa"/>
          </w:tcPr>
          <w:p w:rsidR="005A2500" w:rsidRDefault="002067F2">
            <w:pPr>
              <w:spacing w:line="240" w:lineRule="auto"/>
              <w:rPr>
                <w:noProof/>
                <w:szCs w:val="24"/>
              </w:rPr>
            </w:pPr>
            <w:r>
              <w:rPr>
                <w:noProof/>
                <w:szCs w:val="24"/>
              </w:rPr>
              <w:t>18 394</w:t>
            </w:r>
          </w:p>
        </w:tc>
        <w:tc>
          <w:tcPr>
            <w:tcW w:w="1134" w:type="dxa"/>
          </w:tcPr>
          <w:p w:rsidR="005A2500" w:rsidRDefault="002067F2">
            <w:pPr>
              <w:spacing w:line="240" w:lineRule="auto"/>
              <w:rPr>
                <w:noProof/>
                <w:szCs w:val="24"/>
              </w:rPr>
            </w:pPr>
            <w:r>
              <w:rPr>
                <w:noProof/>
                <w:szCs w:val="24"/>
              </w:rPr>
              <w:t>27 810</w:t>
            </w:r>
          </w:p>
        </w:tc>
      </w:tr>
      <w:tr w:rsidR="005A2500">
        <w:tc>
          <w:tcPr>
            <w:tcW w:w="1838" w:type="dxa"/>
          </w:tcPr>
          <w:p w:rsidR="005A2500" w:rsidRDefault="002067F2">
            <w:pPr>
              <w:spacing w:line="240" w:lineRule="auto"/>
              <w:rPr>
                <w:noProof/>
                <w:szCs w:val="24"/>
              </w:rPr>
            </w:pPr>
            <w:r>
              <w:rPr>
                <w:noProof/>
                <w:szCs w:val="24"/>
              </w:rPr>
              <w:t>Vehicles</w:t>
            </w:r>
          </w:p>
        </w:tc>
        <w:tc>
          <w:tcPr>
            <w:tcW w:w="964" w:type="dxa"/>
          </w:tcPr>
          <w:p w:rsidR="005A2500" w:rsidRDefault="002067F2">
            <w:pPr>
              <w:spacing w:line="240" w:lineRule="auto"/>
              <w:rPr>
                <w:noProof/>
                <w:szCs w:val="24"/>
              </w:rPr>
            </w:pPr>
            <w:r>
              <w:rPr>
                <w:noProof/>
                <w:szCs w:val="24"/>
              </w:rPr>
              <w:t>5 548</w:t>
            </w:r>
          </w:p>
        </w:tc>
        <w:tc>
          <w:tcPr>
            <w:tcW w:w="1134" w:type="dxa"/>
          </w:tcPr>
          <w:p w:rsidR="005A2500" w:rsidRDefault="002067F2">
            <w:pPr>
              <w:spacing w:line="240" w:lineRule="auto"/>
              <w:rPr>
                <w:noProof/>
                <w:szCs w:val="24"/>
              </w:rPr>
            </w:pPr>
            <w:r>
              <w:rPr>
                <w:noProof/>
                <w:szCs w:val="24"/>
              </w:rPr>
              <w:t>6 502</w:t>
            </w:r>
          </w:p>
        </w:tc>
      </w:tr>
      <w:tr w:rsidR="005A2500">
        <w:tc>
          <w:tcPr>
            <w:tcW w:w="1838" w:type="dxa"/>
          </w:tcPr>
          <w:p w:rsidR="005A2500" w:rsidRDefault="002067F2">
            <w:pPr>
              <w:spacing w:line="240" w:lineRule="auto"/>
              <w:rPr>
                <w:noProof/>
                <w:szCs w:val="24"/>
              </w:rPr>
            </w:pPr>
            <w:r>
              <w:rPr>
                <w:noProof/>
                <w:szCs w:val="24"/>
              </w:rPr>
              <w:t>Boats</w:t>
            </w:r>
          </w:p>
        </w:tc>
        <w:tc>
          <w:tcPr>
            <w:tcW w:w="964" w:type="dxa"/>
          </w:tcPr>
          <w:p w:rsidR="005A2500" w:rsidRDefault="002067F2">
            <w:pPr>
              <w:spacing w:line="240" w:lineRule="auto"/>
              <w:rPr>
                <w:noProof/>
                <w:szCs w:val="24"/>
              </w:rPr>
            </w:pPr>
            <w:r>
              <w:rPr>
                <w:noProof/>
                <w:szCs w:val="24"/>
              </w:rPr>
              <w:t>0</w:t>
            </w:r>
          </w:p>
        </w:tc>
        <w:tc>
          <w:tcPr>
            <w:tcW w:w="1134" w:type="dxa"/>
          </w:tcPr>
          <w:p w:rsidR="005A2500" w:rsidRDefault="002067F2">
            <w:pPr>
              <w:spacing w:line="240" w:lineRule="auto"/>
              <w:rPr>
                <w:noProof/>
                <w:szCs w:val="24"/>
              </w:rPr>
            </w:pPr>
            <w:r>
              <w:rPr>
                <w:noProof/>
                <w:szCs w:val="24"/>
              </w:rPr>
              <w:t>0</w:t>
            </w:r>
          </w:p>
        </w:tc>
      </w:tr>
      <w:tr w:rsidR="005A2500">
        <w:tc>
          <w:tcPr>
            <w:tcW w:w="1838" w:type="dxa"/>
          </w:tcPr>
          <w:p w:rsidR="005A2500" w:rsidRDefault="002067F2">
            <w:pPr>
              <w:spacing w:line="240" w:lineRule="auto"/>
              <w:rPr>
                <w:noProof/>
                <w:szCs w:val="24"/>
              </w:rPr>
            </w:pPr>
            <w:r>
              <w:rPr>
                <w:noProof/>
                <w:szCs w:val="24"/>
              </w:rPr>
              <w:t>Aircraft</w:t>
            </w:r>
          </w:p>
        </w:tc>
        <w:tc>
          <w:tcPr>
            <w:tcW w:w="964" w:type="dxa"/>
          </w:tcPr>
          <w:p w:rsidR="005A2500" w:rsidRDefault="002067F2">
            <w:pPr>
              <w:spacing w:line="240" w:lineRule="auto"/>
              <w:rPr>
                <w:noProof/>
                <w:szCs w:val="24"/>
              </w:rPr>
            </w:pPr>
            <w:r>
              <w:rPr>
                <w:noProof/>
                <w:szCs w:val="24"/>
              </w:rPr>
              <w:t>0</w:t>
            </w:r>
          </w:p>
        </w:tc>
        <w:tc>
          <w:tcPr>
            <w:tcW w:w="1134" w:type="dxa"/>
          </w:tcPr>
          <w:p w:rsidR="005A2500" w:rsidRDefault="002067F2">
            <w:pPr>
              <w:spacing w:line="240" w:lineRule="auto"/>
              <w:rPr>
                <w:noProof/>
                <w:szCs w:val="24"/>
              </w:rPr>
            </w:pPr>
            <w:r>
              <w:rPr>
                <w:noProof/>
                <w:szCs w:val="24"/>
              </w:rPr>
              <w:t>1</w:t>
            </w:r>
          </w:p>
        </w:tc>
      </w:tr>
      <w:tr w:rsidR="005A2500">
        <w:tc>
          <w:tcPr>
            <w:tcW w:w="1838" w:type="dxa"/>
          </w:tcPr>
          <w:p w:rsidR="005A2500" w:rsidRDefault="002067F2">
            <w:pPr>
              <w:spacing w:line="240" w:lineRule="auto"/>
              <w:rPr>
                <w:noProof/>
                <w:szCs w:val="24"/>
              </w:rPr>
            </w:pPr>
            <w:r>
              <w:rPr>
                <w:noProof/>
                <w:szCs w:val="24"/>
              </w:rPr>
              <w:t>Containers</w:t>
            </w:r>
          </w:p>
        </w:tc>
        <w:tc>
          <w:tcPr>
            <w:tcW w:w="964" w:type="dxa"/>
          </w:tcPr>
          <w:p w:rsidR="005A2500" w:rsidRDefault="002067F2">
            <w:pPr>
              <w:spacing w:line="240" w:lineRule="auto"/>
              <w:rPr>
                <w:noProof/>
                <w:szCs w:val="24"/>
              </w:rPr>
            </w:pPr>
            <w:r>
              <w:rPr>
                <w:noProof/>
                <w:szCs w:val="24"/>
              </w:rPr>
              <w:t>0</w:t>
            </w:r>
          </w:p>
        </w:tc>
        <w:tc>
          <w:tcPr>
            <w:tcW w:w="1134" w:type="dxa"/>
          </w:tcPr>
          <w:p w:rsidR="005A2500" w:rsidRDefault="002067F2">
            <w:pPr>
              <w:spacing w:line="240" w:lineRule="auto"/>
              <w:rPr>
                <w:noProof/>
                <w:szCs w:val="24"/>
              </w:rPr>
            </w:pPr>
            <w:r>
              <w:rPr>
                <w:noProof/>
                <w:szCs w:val="24"/>
              </w:rPr>
              <w:t>0</w:t>
            </w:r>
          </w:p>
        </w:tc>
      </w:tr>
      <w:tr w:rsidR="005A2500">
        <w:tc>
          <w:tcPr>
            <w:tcW w:w="1838" w:type="dxa"/>
          </w:tcPr>
          <w:p w:rsidR="005A2500" w:rsidRDefault="002067F2">
            <w:pPr>
              <w:spacing w:line="240" w:lineRule="auto"/>
              <w:rPr>
                <w:b/>
                <w:noProof/>
                <w:szCs w:val="24"/>
              </w:rPr>
            </w:pPr>
            <w:r>
              <w:rPr>
                <w:b/>
                <w:noProof/>
                <w:szCs w:val="24"/>
              </w:rPr>
              <w:t xml:space="preserve">Total </w:t>
            </w:r>
          </w:p>
        </w:tc>
        <w:tc>
          <w:tcPr>
            <w:tcW w:w="964" w:type="dxa"/>
          </w:tcPr>
          <w:p w:rsidR="005A2500" w:rsidRDefault="002067F2">
            <w:pPr>
              <w:spacing w:line="240" w:lineRule="auto"/>
              <w:rPr>
                <w:b/>
                <w:noProof/>
                <w:szCs w:val="24"/>
              </w:rPr>
            </w:pPr>
            <w:r>
              <w:rPr>
                <w:b/>
                <w:noProof/>
                <w:szCs w:val="24"/>
              </w:rPr>
              <w:t>23 942</w:t>
            </w:r>
          </w:p>
        </w:tc>
        <w:tc>
          <w:tcPr>
            <w:tcW w:w="1134" w:type="dxa"/>
          </w:tcPr>
          <w:p w:rsidR="005A2500" w:rsidRDefault="002067F2">
            <w:pPr>
              <w:spacing w:line="240" w:lineRule="auto"/>
              <w:rPr>
                <w:b/>
                <w:noProof/>
                <w:szCs w:val="24"/>
              </w:rPr>
            </w:pPr>
            <w:r>
              <w:rPr>
                <w:b/>
                <w:noProof/>
                <w:szCs w:val="24"/>
              </w:rPr>
              <w:t>34 313</w:t>
            </w:r>
          </w:p>
        </w:tc>
      </w:tr>
    </w:tbl>
    <w:tbl>
      <w:tblPr>
        <w:tblW w:w="0" w:type="auto"/>
        <w:tblLook w:val="04A0" w:firstRow="1" w:lastRow="0" w:firstColumn="1" w:lastColumn="0" w:noHBand="0" w:noVBand="1"/>
      </w:tblPr>
      <w:tblGrid>
        <w:gridCol w:w="2553"/>
      </w:tblGrid>
      <w:tr w:rsidR="005A2500">
        <w:tc>
          <w:tcPr>
            <w:tcW w:w="2553" w:type="dxa"/>
          </w:tcPr>
          <w:p w:rsidR="005A2500" w:rsidRDefault="005A2500">
            <w:pPr>
              <w:spacing w:after="0" w:line="240" w:lineRule="auto"/>
              <w:ind w:left="1440"/>
              <w:jc w:val="both"/>
              <w:rPr>
                <w:rFonts w:cs="Times New Roman"/>
                <w:noProof/>
                <w:sz w:val="20"/>
                <w:szCs w:val="20"/>
              </w:rPr>
            </w:pPr>
          </w:p>
        </w:tc>
      </w:tr>
    </w:tbl>
    <w:p w:rsidR="005A2500" w:rsidRDefault="002067F2">
      <w:pPr>
        <w:spacing w:after="0" w:line="240" w:lineRule="auto"/>
        <w:jc w:val="both"/>
        <w:rPr>
          <w:rFonts w:cs="Times New Roman"/>
          <w:noProof/>
          <w:sz w:val="16"/>
          <w:szCs w:val="16"/>
        </w:rPr>
      </w:pPr>
      <w:bookmarkStart w:id="84" w:name="_Toc450056918"/>
      <w:bookmarkStart w:id="85" w:name="_Toc450136475"/>
      <w:r>
        <w:rPr>
          <w:rFonts w:cs="Times New Roman"/>
          <w:noProof/>
          <w:sz w:val="16"/>
          <w:szCs w:val="16"/>
        </w:rPr>
        <w:t>Note: due to the different categorisation of objects in the 2013 statistical report, this and the following section compare results exclusively from 2014 and 2015.</w:t>
      </w:r>
    </w:p>
    <w:p w:rsidR="005A2500" w:rsidRDefault="005A2500">
      <w:pPr>
        <w:spacing w:after="0" w:line="240" w:lineRule="auto"/>
        <w:jc w:val="both"/>
        <w:rPr>
          <w:rFonts w:cs="Times New Roman"/>
          <w:noProof/>
          <w:sz w:val="16"/>
          <w:szCs w:val="16"/>
        </w:rPr>
      </w:pPr>
    </w:p>
    <w:p w:rsidR="005A2500" w:rsidRDefault="005A2500">
      <w:pPr>
        <w:pStyle w:val="Heading2"/>
        <w:rPr>
          <w:noProof/>
        </w:rPr>
      </w:pPr>
    </w:p>
    <w:p w:rsidR="005A2500" w:rsidRDefault="005A2500">
      <w:pPr>
        <w:pStyle w:val="Heading2"/>
        <w:rPr>
          <w:noProof/>
        </w:rPr>
      </w:pPr>
    </w:p>
    <w:p w:rsidR="005A2500" w:rsidRDefault="002067F2">
      <w:pPr>
        <w:pStyle w:val="Heading2"/>
        <w:rPr>
          <w:noProof/>
        </w:rPr>
      </w:pPr>
      <w:bookmarkStart w:id="86" w:name="_Toc464738852"/>
      <w:r>
        <w:rPr>
          <w:noProof/>
        </w:rPr>
        <w:t xml:space="preserve">11.2 Use of SIS II for </w:t>
      </w:r>
      <w:r>
        <w:rPr>
          <w:noProof/>
        </w:rPr>
        <w:t>counter-terrorism purposes</w:t>
      </w:r>
      <w:bookmarkEnd w:id="84"/>
      <w:bookmarkEnd w:id="85"/>
      <w:bookmarkEnd w:id="86"/>
    </w:p>
    <w:p w:rsidR="005A2500" w:rsidRDefault="002067F2">
      <w:pPr>
        <w:pStyle w:val="Heading4"/>
        <w:rPr>
          <w:noProof/>
        </w:rPr>
      </w:pPr>
      <w:r>
        <w:rPr>
          <w:noProof/>
        </w:rPr>
        <w:t xml:space="preserve">Measures to increase use for counter-terrorism - effectiveness and EU added-value </w:t>
      </w:r>
    </w:p>
    <w:p w:rsidR="005A2500" w:rsidRDefault="002067F2">
      <w:pPr>
        <w:spacing w:after="0" w:line="240" w:lineRule="auto"/>
        <w:jc w:val="both"/>
        <w:rPr>
          <w:rFonts w:cs="Times New Roman"/>
          <w:noProof/>
          <w:szCs w:val="24"/>
        </w:rPr>
      </w:pPr>
      <w:r>
        <w:rPr>
          <w:rFonts w:cs="Times New Roman"/>
          <w:noProof/>
          <w:szCs w:val="24"/>
        </w:rPr>
        <w:t>Since 2013, the Commission has undertaken intensive awareness-raising with Member States to overcome the reluctance of the national security servi</w:t>
      </w:r>
      <w:r>
        <w:rPr>
          <w:rFonts w:cs="Times New Roman"/>
          <w:noProof/>
          <w:szCs w:val="24"/>
        </w:rPr>
        <w:t>ces to use SIS II. The system has been shown to be capable of holding confidential, sensitive information while disseminating this information to law enforcement officers and border guards in 29 Schengen States. Following these initiatives, SIS II is now t</w:t>
      </w:r>
      <w:r>
        <w:rPr>
          <w:rFonts w:cs="Times New Roman"/>
          <w:noProof/>
          <w:szCs w:val="24"/>
        </w:rPr>
        <w:t>he sole information exchange platform through which the state security authorities cooperate. It is capable of offering a well-tailored solution to tackle persons (and related objects such as documents) travelling to conflict zones with a view to joining t</w:t>
      </w:r>
      <w:r>
        <w:rPr>
          <w:rFonts w:cs="Times New Roman"/>
          <w:noProof/>
          <w:szCs w:val="24"/>
        </w:rPr>
        <w:t xml:space="preserve">errorist organisations. The Commission has encouraged Member States on several occasions to use all possibilities of SIS II. </w:t>
      </w:r>
    </w:p>
    <w:p w:rsidR="005A2500" w:rsidRDefault="002067F2">
      <w:pPr>
        <w:spacing w:after="0" w:line="240" w:lineRule="auto"/>
        <w:jc w:val="both"/>
        <w:rPr>
          <w:rFonts w:cs="Times New Roman"/>
          <w:noProof/>
          <w:szCs w:val="24"/>
        </w:rPr>
      </w:pPr>
      <w:r>
        <w:rPr>
          <w:rFonts w:cs="Times New Roman"/>
          <w:noProof/>
          <w:szCs w:val="24"/>
        </w:rPr>
        <w:t>There are several actions that improve use of SIS II in these cases. First of all, the alert subjects should be sufficiently ident</w:t>
      </w:r>
      <w:r>
        <w:rPr>
          <w:rFonts w:cs="Times New Roman"/>
          <w:noProof/>
          <w:szCs w:val="24"/>
        </w:rPr>
        <w:t>ifiable, therefore Member States should add photographs and fingerprints, when available, to the alerts. Where there is sufficient evidence, they can issue a EAW together with an alert for arrest. If the person should be observed, especially entering the S</w:t>
      </w:r>
      <w:r>
        <w:rPr>
          <w:rFonts w:cs="Times New Roman"/>
          <w:noProof/>
          <w:szCs w:val="24"/>
        </w:rPr>
        <w:t xml:space="preserve">chengen area, a discreet check alert is appropriate. Such an alert can also be issued on his or her vehicle. If there is an operational need, the person's belongings can be also searched if a specific check alert has been issued. If the suspect is still a </w:t>
      </w:r>
      <w:r>
        <w:rPr>
          <w:rFonts w:cs="Times New Roman"/>
          <w:noProof/>
          <w:szCs w:val="24"/>
        </w:rPr>
        <w:t xml:space="preserve">minor, Member States should issue a missing person alert which will require officers on the ground to place the person under protection and question him or her. These procedures were included in the SIS II and SIRENE </w:t>
      </w:r>
      <w:r>
        <w:rPr>
          <w:rFonts w:cs="Times New Roman"/>
          <w:i/>
          <w:noProof/>
          <w:szCs w:val="24"/>
        </w:rPr>
        <w:t>Catalogue of Best Practices and Recomme</w:t>
      </w:r>
      <w:r>
        <w:rPr>
          <w:rFonts w:cs="Times New Roman"/>
          <w:i/>
          <w:noProof/>
          <w:szCs w:val="24"/>
        </w:rPr>
        <w:t>ndations</w:t>
      </w:r>
      <w:r>
        <w:rPr>
          <w:rStyle w:val="FootnoteReference"/>
          <w:rFonts w:cs="Times New Roman"/>
          <w:noProof/>
          <w:sz w:val="24"/>
          <w:szCs w:val="24"/>
          <w:vertAlign w:val="superscript"/>
        </w:rPr>
        <w:footnoteReference w:id="20"/>
      </w:r>
      <w:r>
        <w:rPr>
          <w:rFonts w:cs="Times New Roman"/>
          <w:noProof/>
          <w:szCs w:val="24"/>
        </w:rPr>
        <w:t>.</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In addition to awareness-raising, the Commission has made legal and technical improvements to SIS II to provide for real-time communication from the ground to the competent services in other Member States on hits on persons and objects that are</w:t>
      </w:r>
      <w:r>
        <w:rPr>
          <w:rFonts w:cs="Times New Roman"/>
          <w:noProof/>
          <w:szCs w:val="24"/>
        </w:rPr>
        <w:t xml:space="preserve"> the subject of discreet and specific checks, in cases requiring special urgency and attention. These measures were introduced on 1 February 2015. In December 2015, there were 5 300 such alerts in SIS II, of which 5 200 were related to persons. As of 1 Feb</w:t>
      </w:r>
      <w:r>
        <w:rPr>
          <w:rFonts w:cs="Times New Roman"/>
          <w:noProof/>
          <w:szCs w:val="24"/>
        </w:rPr>
        <w:t xml:space="preserve">ruary 2015, SIS II also clearly displays if an identity document has been invalidated by the issuing Member State for travel purposes. This includes passports, ID documents, visa stickers and residence permits. In February 2016, there were over 9 000 such </w:t>
      </w:r>
      <w:r>
        <w:rPr>
          <w:rFonts w:cs="Times New Roman"/>
          <w:noProof/>
          <w:szCs w:val="24"/>
        </w:rPr>
        <w:t>alerts in SIS II. In some Member States, there is no national legislation allowing for the invalidation of citizens' personal identification documents. The SIS II code tables were updated on 23 February 2015 to display the ‘terrorism related activity’ of a</w:t>
      </w:r>
      <w:r>
        <w:rPr>
          <w:rFonts w:cs="Times New Roman"/>
          <w:noProof/>
          <w:szCs w:val="24"/>
        </w:rPr>
        <w:t xml:space="preserve"> person. Since 17 March 2016, the system also shows this information for vehicles and other means of transport.</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The ability to link alerts in SIS II is key, as it allows a connection between two alerts to be identified, e.g. linking a discreet or specific</w:t>
      </w:r>
      <w:r>
        <w:rPr>
          <w:rFonts w:cs="Times New Roman"/>
          <w:noProof/>
          <w:szCs w:val="24"/>
        </w:rPr>
        <w:t xml:space="preserve"> check alert with an alert on the invalidated travel document or with an alert on the vehicle used by the suspect.</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To date there are more than 70 000 alerts for discreet and specific checks, a 300 % increase compared to the situation in June 2013. Of thes</w:t>
      </w:r>
      <w:r>
        <w:rPr>
          <w:rFonts w:cs="Times New Roman"/>
          <w:noProof/>
          <w:szCs w:val="24"/>
        </w:rPr>
        <w:t>e, 8 000 were created by the state security services. These latter alerts must be accompanied by an exchange of supplementary information which creates significant extra workload for the SIRENE Bureaux, which have clear capacity difficulties. New amendment</w:t>
      </w:r>
      <w:r>
        <w:rPr>
          <w:rFonts w:cs="Times New Roman"/>
          <w:noProof/>
          <w:szCs w:val="24"/>
        </w:rPr>
        <w:t>s in the SIRENE Manual will be introduced to allow discreet and specific check alerts to co-exist with other alert categories –  this is not currently permitted.</w:t>
      </w:r>
    </w:p>
    <w:p w:rsidR="005A2500" w:rsidRDefault="005A2500">
      <w:pPr>
        <w:spacing w:after="0" w:line="240" w:lineRule="auto"/>
        <w:ind w:left="1440"/>
        <w:jc w:val="both"/>
        <w:rPr>
          <w:rFonts w:cs="Times New Roman"/>
          <w:noProof/>
          <w:sz w:val="20"/>
          <w:szCs w:val="20"/>
        </w:rPr>
      </w:pPr>
    </w:p>
    <w:p w:rsidR="005A2500" w:rsidRDefault="002067F2">
      <w:pPr>
        <w:pStyle w:val="Heading4"/>
        <w:rPr>
          <w:noProof/>
        </w:rPr>
      </w:pPr>
      <w:r>
        <w:rPr>
          <w:noProof/>
        </w:rPr>
        <w:t>Legal, technical and operational challenges</w:t>
      </w:r>
    </w:p>
    <w:p w:rsidR="005A2500" w:rsidRDefault="002067F2">
      <w:pPr>
        <w:spacing w:after="0" w:line="240" w:lineRule="auto"/>
        <w:jc w:val="both"/>
        <w:rPr>
          <w:rFonts w:cs="Times New Roman"/>
          <w:noProof/>
          <w:szCs w:val="24"/>
        </w:rPr>
      </w:pPr>
      <w:r>
        <w:rPr>
          <w:rFonts w:cs="Times New Roman"/>
          <w:noProof/>
          <w:szCs w:val="24"/>
        </w:rPr>
        <w:t>The Dutch Presidency issued a questionnaire to Me</w:t>
      </w:r>
      <w:r>
        <w:rPr>
          <w:rFonts w:cs="Times New Roman"/>
          <w:noProof/>
          <w:szCs w:val="24"/>
        </w:rPr>
        <w:t>mber States (</w:t>
      </w:r>
      <w:r>
        <w:rPr>
          <w:rFonts w:cs="Times New Roman"/>
          <w:noProof/>
          <w:szCs w:val="24"/>
          <w:u w:val="single"/>
        </w:rPr>
        <w:t>doc 15537/1/15</w:t>
      </w:r>
      <w:r>
        <w:rPr>
          <w:rFonts w:cs="Times New Roman"/>
          <w:noProof/>
          <w:szCs w:val="24"/>
        </w:rPr>
        <w:t>) on the use of SIS II with regard to foreign terrorist fighters, to which 24</w:t>
      </w:r>
      <w:r>
        <w:rPr>
          <w:rFonts w:cs="Times New Roman"/>
          <w:b/>
          <w:bCs/>
          <w:noProof/>
          <w:szCs w:val="24"/>
        </w:rPr>
        <w:t> </w:t>
      </w:r>
      <w:r>
        <w:rPr>
          <w:rFonts w:cs="Times New Roman"/>
          <w:noProof/>
          <w:szCs w:val="24"/>
        </w:rPr>
        <w:t>Member States and Schengen associated countries replied (</w:t>
      </w:r>
      <w:r>
        <w:rPr>
          <w:rFonts w:cs="Times New Roman"/>
          <w:noProof/>
          <w:szCs w:val="24"/>
          <w:u w:val="single"/>
        </w:rPr>
        <w:t xml:space="preserve">doc 5722/1/16 REV1). </w:t>
      </w:r>
      <w:r>
        <w:rPr>
          <w:rFonts w:cs="Times New Roman"/>
          <w:noProof/>
          <w:szCs w:val="24"/>
        </w:rPr>
        <w:t xml:space="preserve">SIS II has proven to be the most effective information exchange tool for </w:t>
      </w:r>
      <w:r>
        <w:rPr>
          <w:rFonts w:cs="Times New Roman"/>
          <w:noProof/>
          <w:szCs w:val="24"/>
        </w:rPr>
        <w:t>counter-terrorism purposes with an immense EU added-value, allowing national security services to cooperate quickly, confidentially and efficiently. Several issues, as listed in Section 12.3, however, hinder more effective use of the system, requiring furt</w:t>
      </w:r>
      <w:r>
        <w:rPr>
          <w:rFonts w:cs="Times New Roman"/>
          <w:noProof/>
          <w:szCs w:val="24"/>
        </w:rPr>
        <w:t>her action by Member States and the Commission.</w:t>
      </w:r>
    </w:p>
    <w:p w:rsidR="005A2500" w:rsidRDefault="005A2500">
      <w:pPr>
        <w:spacing w:after="0" w:line="240" w:lineRule="auto"/>
        <w:jc w:val="both"/>
        <w:rPr>
          <w:rFonts w:cs="Times New Roman"/>
          <w:i/>
          <w:noProof/>
          <w:szCs w:val="24"/>
        </w:rPr>
      </w:pPr>
    </w:p>
    <w:p w:rsidR="005A2500" w:rsidRDefault="002067F2">
      <w:pPr>
        <w:pStyle w:val="Heading2"/>
        <w:rPr>
          <w:noProof/>
        </w:rPr>
      </w:pPr>
      <w:bookmarkStart w:id="87" w:name="_Toc450056919"/>
      <w:bookmarkStart w:id="88" w:name="_Toc450136476"/>
      <w:bookmarkStart w:id="89" w:name="_Toc464738853"/>
      <w:r>
        <w:rPr>
          <w:noProof/>
        </w:rPr>
        <w:t>11.3 Key themes emerging</w:t>
      </w:r>
      <w:bookmarkEnd w:id="87"/>
      <w:bookmarkEnd w:id="88"/>
      <w:bookmarkEnd w:id="89"/>
    </w:p>
    <w:p w:rsidR="005A2500" w:rsidRDefault="002067F2">
      <w:pPr>
        <w:pStyle w:val="Heading4"/>
        <w:rPr>
          <w:noProof/>
        </w:rPr>
      </w:pPr>
      <w:r>
        <w:rPr>
          <w:noProof/>
        </w:rPr>
        <w:t xml:space="preserve">Increasing the amount of information held in the alert - effectiveness </w:t>
      </w:r>
    </w:p>
    <w:p w:rsidR="005A2500" w:rsidRDefault="002067F2">
      <w:pPr>
        <w:spacing w:after="0" w:line="240" w:lineRule="auto"/>
        <w:jc w:val="both"/>
        <w:rPr>
          <w:rFonts w:cs="Times New Roman"/>
          <w:noProof/>
          <w:szCs w:val="24"/>
        </w:rPr>
      </w:pPr>
      <w:r>
        <w:rPr>
          <w:rFonts w:cs="Times New Roman"/>
          <w:noProof/>
          <w:szCs w:val="24"/>
        </w:rPr>
        <w:t xml:space="preserve">Member States reported that it would be helpful to include more information in the alert itself, especially when the request is for a specific check. Where this is permitted by national law, a search of the person takes place. The alert currently does not </w:t>
      </w:r>
      <w:r>
        <w:rPr>
          <w:rFonts w:cs="Times New Roman"/>
          <w:noProof/>
          <w:szCs w:val="24"/>
        </w:rPr>
        <w:t>specify what the grounds of the search might be nor what is being sought. During discussions in SISVIS Committee on the response to foreign terrorist fighters, it was agreed that the code table on ‘type of offence’ should be updated and its use extended to</w:t>
      </w:r>
      <w:r>
        <w:rPr>
          <w:rFonts w:cs="Times New Roman"/>
          <w:noProof/>
          <w:szCs w:val="24"/>
        </w:rPr>
        <w:t xml:space="preserve"> Article 36 alerts. This feature could be further reviewed to provide more information to officers on the ground to assist them in their searches.  </w:t>
      </w:r>
    </w:p>
    <w:p w:rsidR="005A2500" w:rsidRDefault="005A2500">
      <w:pPr>
        <w:spacing w:after="0" w:line="240" w:lineRule="auto"/>
        <w:jc w:val="both"/>
        <w:rPr>
          <w:rFonts w:cs="Times New Roman"/>
          <w:i/>
          <w:iCs/>
          <w:noProof/>
          <w:szCs w:val="24"/>
        </w:rPr>
      </w:pPr>
    </w:p>
    <w:p w:rsidR="005A2500" w:rsidRDefault="002067F2">
      <w:pPr>
        <w:pStyle w:val="Heading4"/>
        <w:rPr>
          <w:noProof/>
        </w:rPr>
      </w:pPr>
      <w:r>
        <w:rPr>
          <w:noProof/>
        </w:rPr>
        <w:t xml:space="preserve">The use of identity documents by criminals and persons posing threats to national security - effectiveness </w:t>
      </w:r>
    </w:p>
    <w:p w:rsidR="005A2500" w:rsidRDefault="002067F2">
      <w:pPr>
        <w:spacing w:after="0" w:line="240" w:lineRule="auto"/>
        <w:jc w:val="both"/>
        <w:rPr>
          <w:rFonts w:cs="Times New Roman"/>
          <w:i/>
          <w:noProof/>
          <w:szCs w:val="24"/>
        </w:rPr>
      </w:pPr>
      <w:r>
        <w:rPr>
          <w:rFonts w:cs="Times New Roman"/>
          <w:noProof/>
          <w:szCs w:val="24"/>
        </w:rPr>
        <w:t>Although modes of transport connected to travelling criminals can be circulated as alerts, it is not possible to create alerts on identity documents</w:t>
      </w:r>
      <w:r>
        <w:rPr>
          <w:rFonts w:cs="Times New Roman"/>
          <w:noProof/>
          <w:szCs w:val="24"/>
        </w:rPr>
        <w:t xml:space="preserve">, in particular, passports, linked to them. Given that passports can be used by several people and can therefore ‘take on a life of their own’, it would be more effective to be able to create alerts monitoring the use of such documents when seizure is not </w:t>
      </w:r>
      <w:r>
        <w:rPr>
          <w:rFonts w:cs="Times New Roman"/>
          <w:noProof/>
          <w:szCs w:val="24"/>
        </w:rPr>
        <w:t>the operational action required. A field relating to the identity document(s) of a person should be added to alerts on persons so that documents can be queried too.</w:t>
      </w:r>
      <w:r>
        <w:rPr>
          <w:rFonts w:cs="Times New Roman"/>
          <w:i/>
          <w:noProof/>
          <w:szCs w:val="24"/>
        </w:rPr>
        <w:t xml:space="preserve">  </w:t>
      </w:r>
    </w:p>
    <w:p w:rsidR="005A2500" w:rsidRDefault="005A2500">
      <w:pPr>
        <w:spacing w:after="0" w:line="240" w:lineRule="auto"/>
        <w:ind w:left="1440"/>
        <w:jc w:val="both"/>
        <w:rPr>
          <w:rFonts w:cs="Times New Roman"/>
          <w:i/>
          <w:iCs/>
          <w:noProof/>
          <w:szCs w:val="24"/>
        </w:rPr>
      </w:pPr>
    </w:p>
    <w:p w:rsidR="005A2500" w:rsidRDefault="002067F2">
      <w:pPr>
        <w:pStyle w:val="Heading4"/>
        <w:rPr>
          <w:noProof/>
        </w:rPr>
      </w:pPr>
      <w:r>
        <w:rPr>
          <w:noProof/>
        </w:rPr>
        <w:t>Lack of provision on issuing alerts on persons in the framework of execution of criminal</w:t>
      </w:r>
      <w:r>
        <w:rPr>
          <w:noProof/>
        </w:rPr>
        <w:t xml:space="preserve"> penalties - effectiveness </w:t>
      </w:r>
    </w:p>
    <w:p w:rsidR="005A2500" w:rsidRDefault="002067F2">
      <w:pPr>
        <w:spacing w:after="0" w:line="240" w:lineRule="auto"/>
        <w:jc w:val="both"/>
        <w:rPr>
          <w:rFonts w:cs="Times New Roman"/>
          <w:noProof/>
          <w:szCs w:val="24"/>
        </w:rPr>
      </w:pPr>
      <w:r>
        <w:rPr>
          <w:rFonts w:cs="Times New Roman"/>
          <w:noProof/>
          <w:szCs w:val="24"/>
          <w:lang w:bidi="en-GB"/>
        </w:rPr>
        <w:t>The current wording of the Article does not allow for an alert to be issued following a measure imposed by a court, e.g. supervision of conduct after a sentence has been served, although Member States are using this alert catego</w:t>
      </w:r>
      <w:r>
        <w:rPr>
          <w:rFonts w:cs="Times New Roman"/>
          <w:noProof/>
          <w:szCs w:val="24"/>
          <w:lang w:bidi="en-GB"/>
        </w:rPr>
        <w:t xml:space="preserve">ry to trace dangerous criminals after they have served their sentence. </w:t>
      </w:r>
    </w:p>
    <w:p w:rsidR="005A2500" w:rsidRDefault="002067F2">
      <w:pPr>
        <w:pStyle w:val="Heading4"/>
        <w:rPr>
          <w:noProof/>
        </w:rPr>
      </w:pPr>
      <w:r>
        <w:rPr>
          <w:noProof/>
        </w:rPr>
        <w:t xml:space="preserve">Alerts on aircraft, containers, boats - effectiveness </w:t>
      </w:r>
    </w:p>
    <w:p w:rsidR="005A2500" w:rsidRDefault="002067F2">
      <w:pPr>
        <w:spacing w:after="0" w:line="240" w:lineRule="auto"/>
        <w:jc w:val="both"/>
        <w:rPr>
          <w:rFonts w:cs="Times New Roman"/>
          <w:noProof/>
          <w:szCs w:val="24"/>
        </w:rPr>
      </w:pPr>
      <w:r>
        <w:rPr>
          <w:rFonts w:cs="Times New Roman"/>
          <w:noProof/>
          <w:szCs w:val="24"/>
        </w:rPr>
        <w:t>Police officers do not routinely check containers, boats and aircraft. When there is an alert for discreet or specific check on s</w:t>
      </w:r>
      <w:r>
        <w:rPr>
          <w:rFonts w:cs="Times New Roman"/>
          <w:noProof/>
          <w:szCs w:val="24"/>
        </w:rPr>
        <w:t>uch an object, there is need to raise awareness, otherwise there is little likelihood of a hit. This could be done by means of a procedure for an issuing Member State to inform one or more Member States of a request to check containers, boats or aircraft w</w:t>
      </w:r>
      <w:r>
        <w:rPr>
          <w:rFonts w:cs="Times New Roman"/>
          <w:noProof/>
          <w:szCs w:val="24"/>
        </w:rPr>
        <w:t>ithin the framework of these alerts. As noted previously, at the external border, it is much more likely that such checks would be carried out by a customs officer but more needs to be done on supporting customs checks in SIS II.</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Inability to detain a per</w:t>
      </w:r>
      <w:r>
        <w:rPr>
          <w:noProof/>
        </w:rPr>
        <w:t xml:space="preserve">son who is subject of a discreet check - effectiveness </w:t>
      </w:r>
    </w:p>
    <w:p w:rsidR="005A2500" w:rsidRDefault="002067F2">
      <w:pPr>
        <w:spacing w:after="0" w:line="240" w:lineRule="auto"/>
        <w:jc w:val="both"/>
        <w:rPr>
          <w:rFonts w:cs="Times New Roman"/>
          <w:noProof/>
          <w:szCs w:val="24"/>
        </w:rPr>
      </w:pPr>
      <w:r>
        <w:rPr>
          <w:rFonts w:cs="Times New Roman"/>
          <w:noProof/>
          <w:szCs w:val="24"/>
        </w:rPr>
        <w:t>In many circumstances a person posing a significant threat to national security may be the subject of an alert for a discreet check. In ideal circumstances, the person would be stopped by police or bo</w:t>
      </w:r>
      <w:r>
        <w:rPr>
          <w:rFonts w:cs="Times New Roman"/>
          <w:noProof/>
          <w:szCs w:val="24"/>
        </w:rPr>
        <w:t>rder guards and thoroughly checked and quizzed regarding his/her movements and activities. Sometimes the alert-issuing Member State does not have the legal ability to create an alert for a specific check (a physical search of the person) or the Member Stat</w:t>
      </w:r>
      <w:r>
        <w:rPr>
          <w:rFonts w:cs="Times New Roman"/>
          <w:noProof/>
          <w:szCs w:val="24"/>
        </w:rPr>
        <w:t xml:space="preserve">e achieving the hit only has the legal power to carry out discreet checks instead of specific. In these cases, a discreet check will be carried out and the person rapidly allowed to continue. This is not ideal. It would be more effective for the person to </w:t>
      </w:r>
      <w:r>
        <w:rPr>
          <w:rFonts w:cs="Times New Roman"/>
          <w:noProof/>
          <w:szCs w:val="24"/>
        </w:rPr>
        <w:t>be temporarily detained in order to gain more information about their movements and activities — essentially, a check which is not as limited as a discreet check, but which does not involve a full physical search of the person solely on the basis of an ale</w:t>
      </w:r>
      <w:r>
        <w:rPr>
          <w:rFonts w:cs="Times New Roman"/>
          <w:noProof/>
          <w:szCs w:val="24"/>
        </w:rPr>
        <w:t>rt.</w:t>
      </w:r>
    </w:p>
    <w:p w:rsidR="005A2500" w:rsidRDefault="005A2500">
      <w:pPr>
        <w:pStyle w:val="Heading4"/>
        <w:rPr>
          <w:rFonts w:eastAsiaTheme="minorHAnsi"/>
          <w:noProof/>
        </w:rPr>
      </w:pPr>
    </w:p>
    <w:p w:rsidR="005A2500" w:rsidRDefault="002067F2">
      <w:pPr>
        <w:pStyle w:val="Heading4"/>
        <w:rPr>
          <w:noProof/>
        </w:rPr>
      </w:pPr>
      <w:r>
        <w:rPr>
          <w:noProof/>
        </w:rPr>
        <w:t>Indication of sexual offences in the SIS II code tables - EU added-value, efficiency and effectiveness</w:t>
      </w:r>
    </w:p>
    <w:p w:rsidR="005A2500" w:rsidRDefault="002067F2">
      <w:pPr>
        <w:spacing w:after="0" w:line="240" w:lineRule="auto"/>
        <w:jc w:val="both"/>
        <w:rPr>
          <w:rFonts w:cs="Times New Roman"/>
          <w:noProof/>
          <w:szCs w:val="24"/>
        </w:rPr>
      </w:pPr>
      <w:r>
        <w:rPr>
          <w:rFonts w:cs="Times New Roman"/>
          <w:noProof/>
          <w:szCs w:val="24"/>
        </w:rPr>
        <w:t>One Member State issued discreet check alerts for persons previously convicted for serious sexual offences. These alerts were issued for the two top</w:t>
      </w:r>
      <w:r>
        <w:rPr>
          <w:rFonts w:cs="Times New Roman"/>
          <w:noProof/>
          <w:szCs w:val="24"/>
        </w:rPr>
        <w:t xml:space="preserve"> categories of sexual offenders considered to continue to be most dangerous. Due to discreet check alerts, the authorities ascertained if the person breached travel restrictions and could warn other Member States about the arrival of a dangerous sexual off</w:t>
      </w:r>
      <w:r>
        <w:rPr>
          <w:rFonts w:cs="Times New Roman"/>
          <w:noProof/>
          <w:szCs w:val="24"/>
        </w:rPr>
        <w:t>ender on their territories. Since the SIS II code tables do not specify sexual offences, the Member State sends SIRENE forms to the other SIRENE Bureau describing the risk. This creates additional workload for the Bureaux and problems on potential follow-u</w:t>
      </w:r>
      <w:r>
        <w:rPr>
          <w:rFonts w:cs="Times New Roman"/>
          <w:noProof/>
          <w:szCs w:val="24"/>
        </w:rPr>
        <w:t>p to the notifications. Therefore, the categories of offences displayed should be updated to cover sexual offences and child sexual abuse material. It would increase the effectiveness of SIS II by informing officers on the ground about the nature of the di</w:t>
      </w:r>
      <w:r>
        <w:rPr>
          <w:rFonts w:cs="Times New Roman"/>
          <w:noProof/>
          <w:szCs w:val="24"/>
        </w:rPr>
        <w:t>screet and specific checks and it would also increase the efficiency of the system by reducing SIRENE communication.</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 xml:space="preserve">New category of alert for travel bans - EU added-value and effectiveness </w:t>
      </w:r>
    </w:p>
    <w:p w:rsidR="005A2500" w:rsidRDefault="002067F2">
      <w:pPr>
        <w:spacing w:after="0" w:line="240" w:lineRule="auto"/>
        <w:jc w:val="both"/>
        <w:rPr>
          <w:rFonts w:cs="Times New Roman"/>
          <w:noProof/>
          <w:szCs w:val="24"/>
        </w:rPr>
      </w:pPr>
      <w:r>
        <w:rPr>
          <w:rFonts w:cs="Times New Roman"/>
          <w:noProof/>
          <w:szCs w:val="24"/>
        </w:rPr>
        <w:t>When considering the use of alerts to combat foreign terrorist f</w:t>
      </w:r>
      <w:r>
        <w:rPr>
          <w:rFonts w:cs="Times New Roman"/>
          <w:noProof/>
          <w:szCs w:val="24"/>
        </w:rPr>
        <w:t>ighters, unless a European Arrest Warrant could be obtained, the SIS II legal instruments allow the use of alerts for discreet or specific check to report on movements and of alerts for seizure (Art. 38 of the SIS II Decision) where an identity document ha</w:t>
      </w:r>
      <w:r>
        <w:rPr>
          <w:rFonts w:cs="Times New Roman"/>
          <w:noProof/>
          <w:szCs w:val="24"/>
        </w:rPr>
        <w:t>d been invalidated for travel purposes and its seizure requested. The legal provisions however do not allow an EU-wide exit ban on a person therefore exit bans can be imposed only concerning the territory of a certain Member State subject of national legis</w:t>
      </w:r>
      <w:r>
        <w:rPr>
          <w:rFonts w:cs="Times New Roman"/>
          <w:noProof/>
          <w:szCs w:val="24"/>
        </w:rPr>
        <w:t>lation.</w:t>
      </w:r>
    </w:p>
    <w:p w:rsidR="005A2500" w:rsidRDefault="002067F2">
      <w:pPr>
        <w:spacing w:after="0" w:line="240" w:lineRule="auto"/>
        <w:jc w:val="both"/>
        <w:rPr>
          <w:rFonts w:cs="Times New Roman"/>
          <w:noProof/>
          <w:szCs w:val="24"/>
        </w:rPr>
      </w:pPr>
      <w:r>
        <w:rPr>
          <w:rFonts w:cs="Times New Roman"/>
          <w:noProof/>
          <w:szCs w:val="24"/>
        </w:rPr>
        <w:t xml:space="preserve">  </w:t>
      </w:r>
    </w:p>
    <w:p w:rsidR="005A2500" w:rsidRDefault="002067F2">
      <w:pPr>
        <w:spacing w:after="0" w:line="240" w:lineRule="auto"/>
        <w:jc w:val="both"/>
        <w:rPr>
          <w:rFonts w:cs="Times New Roman"/>
          <w:i/>
          <w:noProof/>
          <w:szCs w:val="24"/>
        </w:rPr>
      </w:pPr>
      <w:r>
        <w:rPr>
          <w:rFonts w:cs="Times New Roman"/>
          <w:noProof/>
          <w:szCs w:val="24"/>
        </w:rPr>
        <w:t>With regard to foreign terrorist fighters and children at risk, provision could be made for an alert on persons lawfully banned from leaving the Schengen area or their own Member State. This would require mutual recognition of national exit bans</w:t>
      </w:r>
      <w:r>
        <w:rPr>
          <w:rFonts w:cs="Times New Roman"/>
          <w:noProof/>
          <w:szCs w:val="24"/>
        </w:rPr>
        <w:t xml:space="preserve">. This concept requires further exploration, as not all Member States may be able to take action on their territory regarding a national exit ban imposed by another Member State.  </w:t>
      </w:r>
    </w:p>
    <w:p w:rsidR="005A2500" w:rsidRDefault="005A2500">
      <w:pPr>
        <w:spacing w:after="0" w:line="240" w:lineRule="auto"/>
        <w:jc w:val="both"/>
        <w:rPr>
          <w:rFonts w:cs="Times New Roman"/>
          <w:noProof/>
          <w:sz w:val="20"/>
          <w:szCs w:val="20"/>
        </w:rPr>
      </w:pPr>
    </w:p>
    <w:p w:rsidR="005A2500" w:rsidRDefault="002067F2">
      <w:pPr>
        <w:pStyle w:val="Heading1"/>
        <w:rPr>
          <w:noProof/>
        </w:rPr>
      </w:pPr>
      <w:r>
        <w:rPr>
          <w:noProof/>
        </w:rPr>
        <w:t xml:space="preserve"> </w:t>
      </w:r>
      <w:bookmarkStart w:id="90" w:name="_Toc464738854"/>
      <w:r>
        <w:rPr>
          <w:noProof/>
        </w:rPr>
        <w:t>Alerts on objects for seizure or use as evidence in criminal</w:t>
      </w:r>
      <w:r>
        <w:rPr>
          <w:noProof/>
        </w:rPr>
        <w:br/>
        <w:t xml:space="preserve"> proceedings</w:t>
      </w:r>
      <w:r>
        <w:rPr>
          <w:noProof/>
        </w:rPr>
        <w:t xml:space="preserve"> under Article 38 of the SIS II Decision</w:t>
      </w:r>
      <w:bookmarkEnd w:id="90"/>
    </w:p>
    <w:p w:rsidR="005A2500" w:rsidRDefault="005A2500">
      <w:pPr>
        <w:spacing w:line="240" w:lineRule="auto"/>
        <w:rPr>
          <w:rFonts w:cs="Times New Roman"/>
          <w:noProof/>
        </w:rPr>
      </w:pPr>
    </w:p>
    <w:p w:rsidR="005A2500" w:rsidRDefault="002067F2">
      <w:pPr>
        <w:pStyle w:val="Heading2"/>
        <w:rPr>
          <w:noProof/>
        </w:rPr>
      </w:pPr>
      <w:bookmarkStart w:id="91" w:name="_Toc464738855"/>
      <w:r>
        <w:rPr>
          <w:noProof/>
        </w:rPr>
        <w:t>12.1 A brief overview</w:t>
      </w:r>
      <w:bookmarkEnd w:id="91"/>
    </w:p>
    <w:p w:rsidR="005A2500" w:rsidRDefault="005A2500">
      <w:pPr>
        <w:spacing w:after="0" w:line="240" w:lineRule="auto"/>
        <w:ind w:left="2160"/>
        <w:jc w:val="both"/>
        <w:rPr>
          <w:rFonts w:cs="Times New Roman"/>
          <w:b/>
          <w:i/>
          <w:noProof/>
          <w:sz w:val="20"/>
          <w:szCs w:val="20"/>
        </w:rPr>
      </w:pPr>
    </w:p>
    <w:tbl>
      <w:tblPr>
        <w:tblStyle w:val="TableGrid"/>
        <w:tblW w:w="0" w:type="auto"/>
        <w:tblInd w:w="29" w:type="dxa"/>
        <w:tblLook w:val="04A0" w:firstRow="1" w:lastRow="0" w:firstColumn="1" w:lastColumn="0" w:noHBand="0" w:noVBand="1"/>
      </w:tblPr>
      <w:tblGrid>
        <w:gridCol w:w="4678"/>
        <w:gridCol w:w="1417"/>
        <w:gridCol w:w="1418"/>
        <w:gridCol w:w="1311"/>
      </w:tblGrid>
      <w:tr w:rsidR="005A2500">
        <w:tc>
          <w:tcPr>
            <w:tcW w:w="4678" w:type="dxa"/>
          </w:tcPr>
          <w:p w:rsidR="005A2500" w:rsidRDefault="002067F2">
            <w:pPr>
              <w:jc w:val="both"/>
              <w:rPr>
                <w:rFonts w:eastAsia="Calibri" w:cs="Times New Roman"/>
                <w:b/>
                <w:noProof/>
                <w:szCs w:val="24"/>
              </w:rPr>
            </w:pPr>
            <w:r>
              <w:rPr>
                <w:rFonts w:eastAsia="Calibri" w:cs="Times New Roman"/>
                <w:b/>
                <w:noProof/>
                <w:szCs w:val="24"/>
              </w:rPr>
              <w:t>Alerts in SIS II</w:t>
            </w:r>
          </w:p>
        </w:tc>
        <w:tc>
          <w:tcPr>
            <w:tcW w:w="1417" w:type="dxa"/>
          </w:tcPr>
          <w:p w:rsidR="005A2500" w:rsidRDefault="002067F2">
            <w:pPr>
              <w:jc w:val="both"/>
              <w:rPr>
                <w:rFonts w:eastAsia="Calibri" w:cs="Times New Roman"/>
                <w:b/>
                <w:noProof/>
                <w:szCs w:val="24"/>
              </w:rPr>
            </w:pPr>
            <w:r>
              <w:rPr>
                <w:rFonts w:eastAsia="Calibri" w:cs="Times New Roman"/>
                <w:b/>
                <w:noProof/>
                <w:szCs w:val="24"/>
              </w:rPr>
              <w:t>2013</w:t>
            </w:r>
          </w:p>
        </w:tc>
        <w:tc>
          <w:tcPr>
            <w:tcW w:w="1418" w:type="dxa"/>
          </w:tcPr>
          <w:p w:rsidR="005A2500" w:rsidRDefault="002067F2">
            <w:pPr>
              <w:jc w:val="both"/>
              <w:rPr>
                <w:rFonts w:eastAsia="Calibri" w:cs="Times New Roman"/>
                <w:b/>
                <w:noProof/>
                <w:szCs w:val="24"/>
              </w:rPr>
            </w:pPr>
            <w:r>
              <w:rPr>
                <w:rFonts w:eastAsia="Calibri" w:cs="Times New Roman"/>
                <w:b/>
                <w:noProof/>
                <w:szCs w:val="24"/>
              </w:rPr>
              <w:t>2014</w:t>
            </w:r>
          </w:p>
        </w:tc>
        <w:tc>
          <w:tcPr>
            <w:tcW w:w="1311" w:type="dxa"/>
          </w:tcPr>
          <w:p w:rsidR="005A2500" w:rsidRDefault="002067F2">
            <w:pPr>
              <w:jc w:val="both"/>
              <w:rPr>
                <w:rFonts w:eastAsia="Calibri" w:cs="Times New Roman"/>
                <w:b/>
                <w:noProof/>
                <w:szCs w:val="24"/>
              </w:rPr>
            </w:pPr>
            <w:r>
              <w:rPr>
                <w:rFonts w:eastAsia="Calibri" w:cs="Times New Roman"/>
                <w:b/>
                <w:noProof/>
                <w:szCs w:val="24"/>
              </w:rPr>
              <w:t>2015</w:t>
            </w:r>
          </w:p>
        </w:tc>
      </w:tr>
      <w:tr w:rsidR="005A2500">
        <w:tc>
          <w:tcPr>
            <w:tcW w:w="4678" w:type="dxa"/>
          </w:tcPr>
          <w:p w:rsidR="005A2500" w:rsidRDefault="002067F2">
            <w:pPr>
              <w:jc w:val="both"/>
              <w:rPr>
                <w:rFonts w:eastAsia="Calibri" w:cs="Times New Roman"/>
                <w:noProof/>
                <w:szCs w:val="24"/>
              </w:rPr>
            </w:pPr>
            <w:r>
              <w:rPr>
                <w:rFonts w:eastAsia="Calibri" w:cs="Times New Roman"/>
                <w:noProof/>
                <w:szCs w:val="24"/>
              </w:rPr>
              <w:t>Alerts on vehicles (inc. trailers and caravans)</w:t>
            </w:r>
          </w:p>
        </w:tc>
        <w:tc>
          <w:tcPr>
            <w:tcW w:w="1417" w:type="dxa"/>
          </w:tcPr>
          <w:p w:rsidR="005A2500" w:rsidRDefault="002067F2">
            <w:pPr>
              <w:jc w:val="both"/>
              <w:rPr>
                <w:rFonts w:eastAsia="Calibri" w:cs="Times New Roman"/>
                <w:noProof/>
                <w:szCs w:val="24"/>
              </w:rPr>
            </w:pPr>
            <w:r>
              <w:rPr>
                <w:rFonts w:eastAsia="Calibri" w:cs="Times New Roman"/>
                <w:noProof/>
                <w:szCs w:val="24"/>
              </w:rPr>
              <w:t>3 241 809</w:t>
            </w:r>
          </w:p>
        </w:tc>
        <w:tc>
          <w:tcPr>
            <w:tcW w:w="1418" w:type="dxa"/>
          </w:tcPr>
          <w:p w:rsidR="005A2500" w:rsidRDefault="002067F2">
            <w:pPr>
              <w:jc w:val="both"/>
              <w:rPr>
                <w:rFonts w:eastAsia="Calibri" w:cs="Times New Roman"/>
                <w:noProof/>
                <w:szCs w:val="24"/>
              </w:rPr>
            </w:pPr>
            <w:r>
              <w:rPr>
                <w:rFonts w:eastAsia="Calibri" w:cs="Times New Roman"/>
                <w:noProof/>
                <w:szCs w:val="24"/>
              </w:rPr>
              <w:t>3 298 541</w:t>
            </w:r>
          </w:p>
        </w:tc>
        <w:tc>
          <w:tcPr>
            <w:tcW w:w="1311" w:type="dxa"/>
          </w:tcPr>
          <w:p w:rsidR="005A2500" w:rsidRDefault="002067F2">
            <w:pPr>
              <w:jc w:val="both"/>
              <w:rPr>
                <w:rFonts w:eastAsia="Calibri" w:cs="Times New Roman"/>
                <w:noProof/>
                <w:szCs w:val="24"/>
              </w:rPr>
            </w:pPr>
            <w:r>
              <w:rPr>
                <w:rFonts w:eastAsia="Calibri" w:cs="Times New Roman"/>
                <w:noProof/>
                <w:szCs w:val="24"/>
              </w:rPr>
              <w:t>3 401 517</w:t>
            </w:r>
          </w:p>
        </w:tc>
      </w:tr>
      <w:tr w:rsidR="005A2500">
        <w:tc>
          <w:tcPr>
            <w:tcW w:w="4678" w:type="dxa"/>
          </w:tcPr>
          <w:p w:rsidR="005A2500" w:rsidRDefault="002067F2">
            <w:pPr>
              <w:jc w:val="both"/>
              <w:rPr>
                <w:rFonts w:cs="Times New Roman"/>
                <w:noProof/>
                <w:szCs w:val="24"/>
              </w:rPr>
            </w:pPr>
            <w:r>
              <w:rPr>
                <w:rFonts w:cs="Times New Roman"/>
                <w:noProof/>
                <w:szCs w:val="24"/>
              </w:rPr>
              <w:t>Alerts on banknotes</w:t>
            </w:r>
          </w:p>
        </w:tc>
        <w:tc>
          <w:tcPr>
            <w:tcW w:w="1417" w:type="dxa"/>
          </w:tcPr>
          <w:p w:rsidR="005A2500" w:rsidRDefault="002067F2">
            <w:pPr>
              <w:jc w:val="both"/>
              <w:rPr>
                <w:rFonts w:cs="Times New Roman"/>
                <w:noProof/>
                <w:szCs w:val="24"/>
              </w:rPr>
            </w:pPr>
            <w:r>
              <w:rPr>
                <w:rFonts w:cs="Times New Roman"/>
                <w:noProof/>
                <w:szCs w:val="24"/>
              </w:rPr>
              <w:t>265 968</w:t>
            </w:r>
          </w:p>
        </w:tc>
        <w:tc>
          <w:tcPr>
            <w:tcW w:w="1418" w:type="dxa"/>
          </w:tcPr>
          <w:p w:rsidR="005A2500" w:rsidRDefault="002067F2">
            <w:pPr>
              <w:jc w:val="both"/>
              <w:rPr>
                <w:rFonts w:cs="Times New Roman"/>
                <w:noProof/>
                <w:szCs w:val="24"/>
              </w:rPr>
            </w:pPr>
            <w:r>
              <w:rPr>
                <w:rFonts w:cs="Times New Roman"/>
                <w:noProof/>
                <w:szCs w:val="24"/>
              </w:rPr>
              <w:t>267 123</w:t>
            </w:r>
          </w:p>
        </w:tc>
        <w:tc>
          <w:tcPr>
            <w:tcW w:w="1311" w:type="dxa"/>
          </w:tcPr>
          <w:p w:rsidR="005A2500" w:rsidRDefault="002067F2">
            <w:pPr>
              <w:jc w:val="both"/>
              <w:rPr>
                <w:rFonts w:cs="Times New Roman"/>
                <w:noProof/>
                <w:szCs w:val="24"/>
              </w:rPr>
            </w:pPr>
            <w:r>
              <w:rPr>
                <w:rFonts w:cs="Times New Roman"/>
                <w:noProof/>
                <w:szCs w:val="24"/>
              </w:rPr>
              <w:t>271 893</w:t>
            </w:r>
          </w:p>
        </w:tc>
      </w:tr>
      <w:tr w:rsidR="005A2500">
        <w:tc>
          <w:tcPr>
            <w:tcW w:w="4678" w:type="dxa"/>
          </w:tcPr>
          <w:p w:rsidR="005A2500" w:rsidRDefault="002067F2">
            <w:pPr>
              <w:jc w:val="both"/>
              <w:rPr>
                <w:rFonts w:cs="Times New Roman"/>
                <w:noProof/>
                <w:szCs w:val="24"/>
              </w:rPr>
            </w:pPr>
            <w:r>
              <w:rPr>
                <w:rFonts w:cs="Times New Roman"/>
                <w:noProof/>
                <w:szCs w:val="24"/>
              </w:rPr>
              <w:t>Alerts on firearms</w:t>
            </w:r>
          </w:p>
        </w:tc>
        <w:tc>
          <w:tcPr>
            <w:tcW w:w="1417" w:type="dxa"/>
          </w:tcPr>
          <w:p w:rsidR="005A2500" w:rsidRDefault="002067F2">
            <w:pPr>
              <w:jc w:val="both"/>
              <w:rPr>
                <w:rFonts w:cs="Times New Roman"/>
                <w:noProof/>
                <w:szCs w:val="24"/>
              </w:rPr>
            </w:pPr>
            <w:r>
              <w:rPr>
                <w:rFonts w:cs="Times New Roman"/>
                <w:noProof/>
                <w:szCs w:val="24"/>
              </w:rPr>
              <w:t>431 121</w:t>
            </w:r>
          </w:p>
        </w:tc>
        <w:tc>
          <w:tcPr>
            <w:tcW w:w="1418" w:type="dxa"/>
          </w:tcPr>
          <w:p w:rsidR="005A2500" w:rsidRDefault="002067F2">
            <w:pPr>
              <w:jc w:val="both"/>
              <w:rPr>
                <w:rFonts w:cs="Times New Roman"/>
                <w:noProof/>
                <w:szCs w:val="24"/>
              </w:rPr>
            </w:pPr>
            <w:r>
              <w:rPr>
                <w:rFonts w:cs="Times New Roman"/>
                <w:noProof/>
                <w:szCs w:val="24"/>
              </w:rPr>
              <w:t>457 059</w:t>
            </w:r>
          </w:p>
        </w:tc>
        <w:tc>
          <w:tcPr>
            <w:tcW w:w="1311" w:type="dxa"/>
          </w:tcPr>
          <w:p w:rsidR="005A2500" w:rsidRDefault="002067F2">
            <w:pPr>
              <w:jc w:val="both"/>
              <w:rPr>
                <w:rFonts w:cs="Times New Roman"/>
                <w:noProof/>
                <w:szCs w:val="24"/>
              </w:rPr>
            </w:pPr>
            <w:r>
              <w:rPr>
                <w:rFonts w:cs="Times New Roman"/>
                <w:noProof/>
                <w:szCs w:val="24"/>
              </w:rPr>
              <w:t>486 154</w:t>
            </w:r>
          </w:p>
        </w:tc>
      </w:tr>
      <w:tr w:rsidR="005A2500">
        <w:tc>
          <w:tcPr>
            <w:tcW w:w="4678" w:type="dxa"/>
          </w:tcPr>
          <w:p w:rsidR="005A2500" w:rsidRDefault="002067F2">
            <w:pPr>
              <w:jc w:val="both"/>
              <w:rPr>
                <w:rFonts w:cs="Times New Roman"/>
                <w:noProof/>
                <w:szCs w:val="24"/>
              </w:rPr>
            </w:pPr>
            <w:r>
              <w:rPr>
                <w:rFonts w:cs="Times New Roman"/>
                <w:noProof/>
                <w:szCs w:val="24"/>
              </w:rPr>
              <w:t>Alerts on issued documents</w:t>
            </w:r>
          </w:p>
        </w:tc>
        <w:tc>
          <w:tcPr>
            <w:tcW w:w="1417" w:type="dxa"/>
          </w:tcPr>
          <w:p w:rsidR="005A2500" w:rsidRDefault="002067F2">
            <w:pPr>
              <w:jc w:val="both"/>
              <w:rPr>
                <w:rFonts w:cs="Times New Roman"/>
                <w:noProof/>
                <w:szCs w:val="24"/>
              </w:rPr>
            </w:pPr>
            <w:r>
              <w:rPr>
                <w:rFonts w:cs="Times New Roman"/>
                <w:noProof/>
                <w:szCs w:val="24"/>
              </w:rPr>
              <w:t>39 836 478</w:t>
            </w:r>
          </w:p>
        </w:tc>
        <w:tc>
          <w:tcPr>
            <w:tcW w:w="1418" w:type="dxa"/>
          </w:tcPr>
          <w:p w:rsidR="005A2500" w:rsidRDefault="002067F2">
            <w:pPr>
              <w:jc w:val="both"/>
              <w:rPr>
                <w:rFonts w:cs="Times New Roman"/>
                <w:noProof/>
                <w:szCs w:val="24"/>
              </w:rPr>
            </w:pPr>
            <w:r>
              <w:rPr>
                <w:rFonts w:cs="Times New Roman"/>
                <w:noProof/>
                <w:szCs w:val="24"/>
              </w:rPr>
              <w:t>43 552 428</w:t>
            </w:r>
          </w:p>
        </w:tc>
        <w:tc>
          <w:tcPr>
            <w:tcW w:w="1311" w:type="dxa"/>
          </w:tcPr>
          <w:p w:rsidR="005A2500" w:rsidRDefault="002067F2">
            <w:pPr>
              <w:jc w:val="both"/>
              <w:rPr>
                <w:rFonts w:cs="Times New Roman"/>
                <w:noProof/>
                <w:szCs w:val="24"/>
              </w:rPr>
            </w:pPr>
            <w:r>
              <w:rPr>
                <w:rFonts w:cs="Times New Roman"/>
                <w:noProof/>
                <w:szCs w:val="24"/>
              </w:rPr>
              <w:t>48 357 109</w:t>
            </w:r>
          </w:p>
        </w:tc>
      </w:tr>
      <w:tr w:rsidR="005A2500">
        <w:tc>
          <w:tcPr>
            <w:tcW w:w="4678" w:type="dxa"/>
          </w:tcPr>
          <w:p w:rsidR="005A2500" w:rsidRDefault="002067F2">
            <w:pPr>
              <w:jc w:val="both"/>
              <w:rPr>
                <w:rFonts w:cs="Times New Roman"/>
                <w:noProof/>
                <w:szCs w:val="24"/>
              </w:rPr>
            </w:pPr>
            <w:r>
              <w:rPr>
                <w:rFonts w:cs="Times New Roman"/>
                <w:noProof/>
                <w:szCs w:val="24"/>
              </w:rPr>
              <w:t>Alerts on blank documents</w:t>
            </w:r>
          </w:p>
        </w:tc>
        <w:tc>
          <w:tcPr>
            <w:tcW w:w="1417" w:type="dxa"/>
          </w:tcPr>
          <w:p w:rsidR="005A2500" w:rsidRDefault="002067F2">
            <w:pPr>
              <w:jc w:val="both"/>
              <w:rPr>
                <w:rFonts w:cs="Times New Roman"/>
                <w:noProof/>
                <w:szCs w:val="24"/>
              </w:rPr>
            </w:pPr>
            <w:r>
              <w:rPr>
                <w:rFonts w:cs="Times New Roman"/>
                <w:noProof/>
                <w:szCs w:val="24"/>
              </w:rPr>
              <w:t>768 620</w:t>
            </w:r>
          </w:p>
        </w:tc>
        <w:tc>
          <w:tcPr>
            <w:tcW w:w="1418" w:type="dxa"/>
          </w:tcPr>
          <w:p w:rsidR="005A2500" w:rsidRDefault="002067F2">
            <w:pPr>
              <w:jc w:val="both"/>
              <w:rPr>
                <w:rFonts w:cs="Times New Roman"/>
                <w:noProof/>
                <w:szCs w:val="24"/>
              </w:rPr>
            </w:pPr>
            <w:r>
              <w:rPr>
                <w:rFonts w:cs="Times New Roman"/>
                <w:noProof/>
                <w:szCs w:val="24"/>
              </w:rPr>
              <w:t>981 211</w:t>
            </w:r>
          </w:p>
        </w:tc>
        <w:tc>
          <w:tcPr>
            <w:tcW w:w="1311" w:type="dxa"/>
          </w:tcPr>
          <w:p w:rsidR="005A2500" w:rsidRDefault="002067F2">
            <w:pPr>
              <w:jc w:val="both"/>
              <w:rPr>
                <w:rFonts w:cs="Times New Roman"/>
                <w:noProof/>
                <w:szCs w:val="24"/>
              </w:rPr>
            </w:pPr>
            <w:r>
              <w:rPr>
                <w:rFonts w:cs="Times New Roman"/>
                <w:noProof/>
                <w:szCs w:val="24"/>
              </w:rPr>
              <w:t>1 107 569</w:t>
            </w:r>
          </w:p>
        </w:tc>
      </w:tr>
      <w:tr w:rsidR="005A2500">
        <w:tc>
          <w:tcPr>
            <w:tcW w:w="4678" w:type="dxa"/>
          </w:tcPr>
          <w:p w:rsidR="005A2500" w:rsidRDefault="002067F2">
            <w:pPr>
              <w:jc w:val="both"/>
              <w:rPr>
                <w:rFonts w:cs="Times New Roman"/>
                <w:noProof/>
                <w:szCs w:val="24"/>
              </w:rPr>
            </w:pPr>
            <w:r>
              <w:rPr>
                <w:rFonts w:cs="Times New Roman"/>
                <w:noProof/>
                <w:szCs w:val="24"/>
              </w:rPr>
              <w:t>Alerts on licence plates</w:t>
            </w:r>
          </w:p>
        </w:tc>
        <w:tc>
          <w:tcPr>
            <w:tcW w:w="1417" w:type="dxa"/>
          </w:tcPr>
          <w:p w:rsidR="005A2500" w:rsidRDefault="002067F2">
            <w:pPr>
              <w:jc w:val="both"/>
              <w:rPr>
                <w:rFonts w:cs="Times New Roman"/>
                <w:noProof/>
                <w:szCs w:val="24"/>
              </w:rPr>
            </w:pPr>
            <w:r>
              <w:rPr>
                <w:rFonts w:cs="Times New Roman"/>
                <w:noProof/>
                <w:szCs w:val="24"/>
              </w:rPr>
              <w:t>2 157 328</w:t>
            </w:r>
          </w:p>
        </w:tc>
        <w:tc>
          <w:tcPr>
            <w:tcW w:w="1418" w:type="dxa"/>
          </w:tcPr>
          <w:p w:rsidR="005A2500" w:rsidRDefault="002067F2">
            <w:pPr>
              <w:jc w:val="both"/>
              <w:rPr>
                <w:rFonts w:cs="Times New Roman"/>
                <w:noProof/>
                <w:szCs w:val="24"/>
              </w:rPr>
            </w:pPr>
            <w:r>
              <w:rPr>
                <w:rFonts w:cs="Times New Roman"/>
                <w:noProof/>
                <w:szCs w:val="24"/>
              </w:rPr>
              <w:t>2 470 227</w:t>
            </w:r>
          </w:p>
        </w:tc>
        <w:tc>
          <w:tcPr>
            <w:tcW w:w="1311" w:type="dxa"/>
          </w:tcPr>
          <w:p w:rsidR="005A2500" w:rsidRDefault="002067F2">
            <w:pPr>
              <w:jc w:val="both"/>
              <w:rPr>
                <w:rFonts w:cs="Times New Roman"/>
                <w:noProof/>
                <w:szCs w:val="24"/>
              </w:rPr>
            </w:pPr>
            <w:r>
              <w:rPr>
                <w:rFonts w:cs="Times New Roman"/>
                <w:noProof/>
                <w:szCs w:val="24"/>
              </w:rPr>
              <w:t>2 786 092</w:t>
            </w:r>
          </w:p>
        </w:tc>
      </w:tr>
      <w:tr w:rsidR="005A2500">
        <w:tc>
          <w:tcPr>
            <w:tcW w:w="4678" w:type="dxa"/>
          </w:tcPr>
          <w:p w:rsidR="005A2500" w:rsidRDefault="002067F2">
            <w:pPr>
              <w:jc w:val="both"/>
              <w:rPr>
                <w:rFonts w:cs="Times New Roman"/>
                <w:noProof/>
                <w:szCs w:val="24"/>
                <w:lang w:val="fr-BE"/>
              </w:rPr>
            </w:pPr>
            <w:r>
              <w:rPr>
                <w:rFonts w:cs="Times New Roman"/>
                <w:noProof/>
                <w:szCs w:val="24"/>
                <w:lang w:val="fr-BE"/>
              </w:rPr>
              <w:t>Alerts on vehicle registration documents</w:t>
            </w:r>
          </w:p>
        </w:tc>
        <w:tc>
          <w:tcPr>
            <w:tcW w:w="1417" w:type="dxa"/>
          </w:tcPr>
          <w:p w:rsidR="005A2500" w:rsidRDefault="002067F2">
            <w:pPr>
              <w:jc w:val="both"/>
              <w:rPr>
                <w:rFonts w:cs="Times New Roman"/>
                <w:noProof/>
                <w:szCs w:val="24"/>
              </w:rPr>
            </w:pPr>
            <w:r>
              <w:rPr>
                <w:rFonts w:cs="Times New Roman"/>
                <w:noProof/>
                <w:szCs w:val="24"/>
              </w:rPr>
              <w:t>2 314 233</w:t>
            </w:r>
          </w:p>
        </w:tc>
        <w:tc>
          <w:tcPr>
            <w:tcW w:w="1418" w:type="dxa"/>
          </w:tcPr>
          <w:p w:rsidR="005A2500" w:rsidRDefault="002067F2">
            <w:pPr>
              <w:jc w:val="both"/>
              <w:rPr>
                <w:rFonts w:cs="Times New Roman"/>
                <w:noProof/>
                <w:szCs w:val="24"/>
              </w:rPr>
            </w:pPr>
            <w:r>
              <w:rPr>
                <w:rFonts w:cs="Times New Roman"/>
                <w:noProof/>
                <w:szCs w:val="24"/>
              </w:rPr>
              <w:t>2 657 355</w:t>
            </w:r>
          </w:p>
        </w:tc>
        <w:tc>
          <w:tcPr>
            <w:tcW w:w="1311" w:type="dxa"/>
          </w:tcPr>
          <w:p w:rsidR="005A2500" w:rsidRDefault="002067F2">
            <w:pPr>
              <w:jc w:val="both"/>
              <w:rPr>
                <w:rFonts w:cs="Times New Roman"/>
                <w:noProof/>
                <w:szCs w:val="24"/>
              </w:rPr>
            </w:pPr>
            <w:r>
              <w:rPr>
                <w:rFonts w:cs="Times New Roman"/>
                <w:noProof/>
                <w:szCs w:val="24"/>
              </w:rPr>
              <w:t>3 035 305</w:t>
            </w:r>
          </w:p>
        </w:tc>
      </w:tr>
      <w:tr w:rsidR="005A2500">
        <w:tc>
          <w:tcPr>
            <w:tcW w:w="4678" w:type="dxa"/>
          </w:tcPr>
          <w:p w:rsidR="005A2500" w:rsidRDefault="005A2500">
            <w:pPr>
              <w:jc w:val="both"/>
              <w:rPr>
                <w:rFonts w:eastAsia="Calibri" w:cs="Times New Roman"/>
                <w:b/>
                <w:i/>
                <w:noProof/>
                <w:szCs w:val="24"/>
              </w:rPr>
            </w:pPr>
          </w:p>
          <w:p w:rsidR="005A2500" w:rsidRDefault="002067F2">
            <w:pPr>
              <w:jc w:val="both"/>
              <w:rPr>
                <w:rFonts w:eastAsia="Calibri" w:cs="Times New Roman"/>
                <w:b/>
                <w:i/>
                <w:noProof/>
                <w:szCs w:val="24"/>
              </w:rPr>
            </w:pPr>
            <w:r>
              <w:rPr>
                <w:rFonts w:eastAsia="Calibri" w:cs="Times New Roman"/>
                <w:b/>
                <w:i/>
                <w:noProof/>
                <w:szCs w:val="24"/>
              </w:rPr>
              <w:t>New</w:t>
            </w:r>
            <w:r>
              <w:rPr>
                <w:rFonts w:eastAsia="Calibri" w:cs="Times New Roman"/>
                <w:b/>
                <w:i/>
                <w:noProof/>
                <w:szCs w:val="24"/>
              </w:rPr>
              <w:t xml:space="preserve"> alert categories introduced by SIS II</w:t>
            </w:r>
          </w:p>
        </w:tc>
        <w:tc>
          <w:tcPr>
            <w:tcW w:w="1417" w:type="dxa"/>
          </w:tcPr>
          <w:p w:rsidR="005A2500" w:rsidRDefault="005A2500">
            <w:pPr>
              <w:jc w:val="both"/>
              <w:rPr>
                <w:rFonts w:eastAsia="Calibri" w:cs="Times New Roman"/>
                <w:noProof/>
                <w:szCs w:val="24"/>
              </w:rPr>
            </w:pPr>
          </w:p>
        </w:tc>
        <w:tc>
          <w:tcPr>
            <w:tcW w:w="1418" w:type="dxa"/>
          </w:tcPr>
          <w:p w:rsidR="005A2500" w:rsidRDefault="005A2500">
            <w:pPr>
              <w:jc w:val="both"/>
              <w:rPr>
                <w:rFonts w:eastAsia="Calibri" w:cs="Times New Roman"/>
                <w:noProof/>
                <w:szCs w:val="24"/>
              </w:rPr>
            </w:pPr>
          </w:p>
        </w:tc>
        <w:tc>
          <w:tcPr>
            <w:tcW w:w="1311" w:type="dxa"/>
          </w:tcPr>
          <w:p w:rsidR="005A2500" w:rsidRDefault="005A2500">
            <w:pPr>
              <w:jc w:val="both"/>
              <w:rPr>
                <w:rFonts w:eastAsia="Calibri" w:cs="Times New Roman"/>
                <w:noProof/>
                <w:szCs w:val="24"/>
              </w:rPr>
            </w:pPr>
          </w:p>
        </w:tc>
      </w:tr>
      <w:tr w:rsidR="005A2500">
        <w:tc>
          <w:tcPr>
            <w:tcW w:w="4678" w:type="dxa"/>
          </w:tcPr>
          <w:p w:rsidR="005A2500" w:rsidRDefault="002067F2">
            <w:pPr>
              <w:jc w:val="both"/>
              <w:rPr>
                <w:rFonts w:cs="Times New Roman"/>
                <w:noProof/>
                <w:szCs w:val="24"/>
              </w:rPr>
            </w:pPr>
            <w:r>
              <w:rPr>
                <w:rFonts w:cs="Times New Roman"/>
                <w:noProof/>
                <w:szCs w:val="24"/>
              </w:rPr>
              <w:t>Alerts on aircraft</w:t>
            </w:r>
          </w:p>
        </w:tc>
        <w:tc>
          <w:tcPr>
            <w:tcW w:w="1417" w:type="dxa"/>
          </w:tcPr>
          <w:p w:rsidR="005A2500" w:rsidRDefault="002067F2">
            <w:pPr>
              <w:jc w:val="both"/>
              <w:rPr>
                <w:rFonts w:cs="Times New Roman"/>
                <w:noProof/>
                <w:szCs w:val="24"/>
              </w:rPr>
            </w:pPr>
            <w:r>
              <w:rPr>
                <w:rFonts w:cs="Times New Roman"/>
                <w:noProof/>
                <w:szCs w:val="24"/>
              </w:rPr>
              <w:t>7</w:t>
            </w:r>
          </w:p>
        </w:tc>
        <w:tc>
          <w:tcPr>
            <w:tcW w:w="1418" w:type="dxa"/>
          </w:tcPr>
          <w:p w:rsidR="005A2500" w:rsidRDefault="002067F2">
            <w:pPr>
              <w:jc w:val="both"/>
              <w:rPr>
                <w:rFonts w:cs="Times New Roman"/>
                <w:noProof/>
                <w:szCs w:val="24"/>
              </w:rPr>
            </w:pPr>
            <w:r>
              <w:rPr>
                <w:rFonts w:cs="Times New Roman"/>
                <w:noProof/>
                <w:szCs w:val="24"/>
              </w:rPr>
              <w:t>10</w:t>
            </w:r>
          </w:p>
        </w:tc>
        <w:tc>
          <w:tcPr>
            <w:tcW w:w="1311" w:type="dxa"/>
          </w:tcPr>
          <w:p w:rsidR="005A2500" w:rsidRDefault="002067F2">
            <w:pPr>
              <w:jc w:val="both"/>
              <w:rPr>
                <w:rFonts w:cs="Times New Roman"/>
                <w:noProof/>
                <w:szCs w:val="24"/>
              </w:rPr>
            </w:pPr>
            <w:r>
              <w:rPr>
                <w:rFonts w:cs="Times New Roman"/>
                <w:noProof/>
                <w:szCs w:val="24"/>
              </w:rPr>
              <w:t>19</w:t>
            </w:r>
          </w:p>
        </w:tc>
      </w:tr>
      <w:tr w:rsidR="005A2500">
        <w:tc>
          <w:tcPr>
            <w:tcW w:w="4678" w:type="dxa"/>
          </w:tcPr>
          <w:p w:rsidR="005A2500" w:rsidRDefault="002067F2">
            <w:pPr>
              <w:jc w:val="both"/>
              <w:rPr>
                <w:rFonts w:cs="Times New Roman"/>
                <w:noProof/>
                <w:szCs w:val="24"/>
              </w:rPr>
            </w:pPr>
            <w:r>
              <w:rPr>
                <w:rFonts w:cs="Times New Roman"/>
                <w:noProof/>
                <w:szCs w:val="24"/>
              </w:rPr>
              <w:t>Alerts on boats</w:t>
            </w:r>
          </w:p>
        </w:tc>
        <w:tc>
          <w:tcPr>
            <w:tcW w:w="1417" w:type="dxa"/>
          </w:tcPr>
          <w:p w:rsidR="005A2500" w:rsidRDefault="002067F2">
            <w:pPr>
              <w:jc w:val="both"/>
              <w:rPr>
                <w:rFonts w:cs="Times New Roman"/>
                <w:noProof/>
                <w:szCs w:val="24"/>
              </w:rPr>
            </w:pPr>
            <w:r>
              <w:rPr>
                <w:rFonts w:cs="Times New Roman"/>
                <w:noProof/>
                <w:szCs w:val="24"/>
              </w:rPr>
              <w:t>1 046</w:t>
            </w:r>
          </w:p>
        </w:tc>
        <w:tc>
          <w:tcPr>
            <w:tcW w:w="1418" w:type="dxa"/>
          </w:tcPr>
          <w:p w:rsidR="005A2500" w:rsidRDefault="002067F2">
            <w:pPr>
              <w:jc w:val="both"/>
              <w:rPr>
                <w:rFonts w:cs="Times New Roman"/>
                <w:noProof/>
                <w:szCs w:val="24"/>
              </w:rPr>
            </w:pPr>
            <w:r>
              <w:rPr>
                <w:rFonts w:cs="Times New Roman"/>
                <w:noProof/>
                <w:szCs w:val="24"/>
              </w:rPr>
              <w:t>3 288</w:t>
            </w:r>
          </w:p>
        </w:tc>
        <w:tc>
          <w:tcPr>
            <w:tcW w:w="1311" w:type="dxa"/>
          </w:tcPr>
          <w:p w:rsidR="005A2500" w:rsidRDefault="002067F2">
            <w:pPr>
              <w:jc w:val="both"/>
              <w:rPr>
                <w:rFonts w:cs="Times New Roman"/>
                <w:noProof/>
                <w:szCs w:val="24"/>
              </w:rPr>
            </w:pPr>
            <w:r>
              <w:rPr>
                <w:rFonts w:cs="Times New Roman"/>
                <w:noProof/>
                <w:szCs w:val="24"/>
              </w:rPr>
              <w:t>6 608</w:t>
            </w:r>
          </w:p>
        </w:tc>
      </w:tr>
      <w:tr w:rsidR="005A2500">
        <w:tc>
          <w:tcPr>
            <w:tcW w:w="4678" w:type="dxa"/>
          </w:tcPr>
          <w:p w:rsidR="005A2500" w:rsidRDefault="002067F2">
            <w:pPr>
              <w:jc w:val="both"/>
              <w:rPr>
                <w:rFonts w:cs="Times New Roman"/>
                <w:noProof/>
                <w:szCs w:val="24"/>
              </w:rPr>
            </w:pPr>
            <w:r>
              <w:rPr>
                <w:rFonts w:cs="Times New Roman"/>
                <w:noProof/>
                <w:szCs w:val="24"/>
              </w:rPr>
              <w:t>Alerts on boat engines</w:t>
            </w:r>
          </w:p>
        </w:tc>
        <w:tc>
          <w:tcPr>
            <w:tcW w:w="1417" w:type="dxa"/>
          </w:tcPr>
          <w:p w:rsidR="005A2500" w:rsidRDefault="002067F2">
            <w:pPr>
              <w:jc w:val="both"/>
              <w:rPr>
                <w:rFonts w:cs="Times New Roman"/>
                <w:noProof/>
                <w:szCs w:val="24"/>
              </w:rPr>
            </w:pPr>
            <w:r>
              <w:rPr>
                <w:rFonts w:cs="Times New Roman"/>
                <w:noProof/>
                <w:szCs w:val="24"/>
              </w:rPr>
              <w:t>1 691</w:t>
            </w:r>
          </w:p>
        </w:tc>
        <w:tc>
          <w:tcPr>
            <w:tcW w:w="1418" w:type="dxa"/>
          </w:tcPr>
          <w:p w:rsidR="005A2500" w:rsidRDefault="002067F2">
            <w:pPr>
              <w:jc w:val="both"/>
              <w:rPr>
                <w:rFonts w:cs="Times New Roman"/>
                <w:noProof/>
                <w:szCs w:val="24"/>
              </w:rPr>
            </w:pPr>
            <w:r>
              <w:rPr>
                <w:rFonts w:cs="Times New Roman"/>
                <w:noProof/>
                <w:szCs w:val="24"/>
              </w:rPr>
              <w:t>9 735</w:t>
            </w:r>
          </w:p>
        </w:tc>
        <w:tc>
          <w:tcPr>
            <w:tcW w:w="1311" w:type="dxa"/>
          </w:tcPr>
          <w:p w:rsidR="005A2500" w:rsidRDefault="002067F2">
            <w:pPr>
              <w:jc w:val="both"/>
              <w:rPr>
                <w:rFonts w:cs="Times New Roman"/>
                <w:noProof/>
                <w:szCs w:val="24"/>
              </w:rPr>
            </w:pPr>
            <w:r>
              <w:rPr>
                <w:rFonts w:cs="Times New Roman"/>
                <w:noProof/>
                <w:szCs w:val="24"/>
              </w:rPr>
              <w:t>19 815</w:t>
            </w:r>
          </w:p>
        </w:tc>
      </w:tr>
      <w:tr w:rsidR="005A2500">
        <w:tc>
          <w:tcPr>
            <w:tcW w:w="4678" w:type="dxa"/>
          </w:tcPr>
          <w:p w:rsidR="005A2500" w:rsidRDefault="002067F2">
            <w:pPr>
              <w:jc w:val="both"/>
              <w:rPr>
                <w:rFonts w:cs="Times New Roman"/>
                <w:noProof/>
                <w:szCs w:val="24"/>
              </w:rPr>
            </w:pPr>
            <w:r>
              <w:rPr>
                <w:rFonts w:cs="Times New Roman"/>
                <w:noProof/>
                <w:szCs w:val="24"/>
              </w:rPr>
              <w:t>Alerts on containers</w:t>
            </w:r>
          </w:p>
        </w:tc>
        <w:tc>
          <w:tcPr>
            <w:tcW w:w="1417" w:type="dxa"/>
          </w:tcPr>
          <w:p w:rsidR="005A2500" w:rsidRDefault="002067F2">
            <w:pPr>
              <w:jc w:val="both"/>
              <w:rPr>
                <w:rFonts w:cs="Times New Roman"/>
                <w:noProof/>
                <w:szCs w:val="24"/>
              </w:rPr>
            </w:pPr>
            <w:r>
              <w:rPr>
                <w:rFonts w:cs="Times New Roman"/>
                <w:noProof/>
                <w:szCs w:val="24"/>
              </w:rPr>
              <w:t>18</w:t>
            </w:r>
          </w:p>
        </w:tc>
        <w:tc>
          <w:tcPr>
            <w:tcW w:w="1418" w:type="dxa"/>
          </w:tcPr>
          <w:p w:rsidR="005A2500" w:rsidRDefault="002067F2">
            <w:pPr>
              <w:jc w:val="both"/>
              <w:rPr>
                <w:rFonts w:cs="Times New Roman"/>
                <w:noProof/>
                <w:szCs w:val="24"/>
              </w:rPr>
            </w:pPr>
            <w:r>
              <w:rPr>
                <w:rFonts w:cs="Times New Roman"/>
                <w:noProof/>
                <w:szCs w:val="24"/>
              </w:rPr>
              <w:t>96</w:t>
            </w:r>
          </w:p>
        </w:tc>
        <w:tc>
          <w:tcPr>
            <w:tcW w:w="1311" w:type="dxa"/>
          </w:tcPr>
          <w:p w:rsidR="005A2500" w:rsidRDefault="002067F2">
            <w:pPr>
              <w:jc w:val="both"/>
              <w:rPr>
                <w:rFonts w:cs="Times New Roman"/>
                <w:noProof/>
                <w:szCs w:val="24"/>
              </w:rPr>
            </w:pPr>
            <w:r>
              <w:rPr>
                <w:rFonts w:cs="Times New Roman"/>
                <w:noProof/>
                <w:szCs w:val="24"/>
              </w:rPr>
              <w:t>302</w:t>
            </w:r>
          </w:p>
        </w:tc>
      </w:tr>
      <w:tr w:rsidR="005A2500">
        <w:tc>
          <w:tcPr>
            <w:tcW w:w="4678" w:type="dxa"/>
          </w:tcPr>
          <w:p w:rsidR="005A2500" w:rsidRDefault="002067F2">
            <w:pPr>
              <w:jc w:val="both"/>
              <w:rPr>
                <w:rFonts w:cs="Times New Roman"/>
                <w:noProof/>
                <w:szCs w:val="24"/>
              </w:rPr>
            </w:pPr>
            <w:r>
              <w:rPr>
                <w:rFonts w:cs="Times New Roman"/>
                <w:noProof/>
                <w:szCs w:val="24"/>
              </w:rPr>
              <w:t>Alerts on industrial equipment</w:t>
            </w:r>
          </w:p>
        </w:tc>
        <w:tc>
          <w:tcPr>
            <w:tcW w:w="1417" w:type="dxa"/>
          </w:tcPr>
          <w:p w:rsidR="005A2500" w:rsidRDefault="002067F2">
            <w:pPr>
              <w:jc w:val="both"/>
              <w:rPr>
                <w:rFonts w:cs="Times New Roman"/>
                <w:noProof/>
                <w:szCs w:val="24"/>
              </w:rPr>
            </w:pPr>
            <w:r>
              <w:rPr>
                <w:rFonts w:cs="Times New Roman"/>
                <w:noProof/>
                <w:szCs w:val="24"/>
              </w:rPr>
              <w:t>4 252</w:t>
            </w:r>
          </w:p>
        </w:tc>
        <w:tc>
          <w:tcPr>
            <w:tcW w:w="1418" w:type="dxa"/>
          </w:tcPr>
          <w:p w:rsidR="005A2500" w:rsidRDefault="002067F2">
            <w:pPr>
              <w:jc w:val="both"/>
              <w:rPr>
                <w:rFonts w:cs="Times New Roman"/>
                <w:noProof/>
                <w:szCs w:val="24"/>
              </w:rPr>
            </w:pPr>
            <w:r>
              <w:rPr>
                <w:rFonts w:cs="Times New Roman"/>
                <w:noProof/>
                <w:szCs w:val="24"/>
              </w:rPr>
              <w:t>42 783</w:t>
            </w:r>
          </w:p>
        </w:tc>
        <w:tc>
          <w:tcPr>
            <w:tcW w:w="1311" w:type="dxa"/>
          </w:tcPr>
          <w:p w:rsidR="005A2500" w:rsidRDefault="002067F2">
            <w:pPr>
              <w:jc w:val="both"/>
              <w:rPr>
                <w:rFonts w:cs="Times New Roman"/>
                <w:noProof/>
                <w:szCs w:val="24"/>
              </w:rPr>
            </w:pPr>
            <w:r>
              <w:rPr>
                <w:rFonts w:cs="Times New Roman"/>
                <w:noProof/>
                <w:szCs w:val="24"/>
              </w:rPr>
              <w:t>84 426</w:t>
            </w:r>
          </w:p>
        </w:tc>
      </w:tr>
      <w:tr w:rsidR="005A2500">
        <w:tc>
          <w:tcPr>
            <w:tcW w:w="4678" w:type="dxa"/>
          </w:tcPr>
          <w:p w:rsidR="005A2500" w:rsidRDefault="002067F2">
            <w:pPr>
              <w:jc w:val="both"/>
              <w:rPr>
                <w:rFonts w:cs="Times New Roman"/>
                <w:noProof/>
                <w:szCs w:val="24"/>
              </w:rPr>
            </w:pPr>
            <w:r>
              <w:rPr>
                <w:rFonts w:cs="Times New Roman"/>
                <w:noProof/>
                <w:szCs w:val="24"/>
              </w:rPr>
              <w:t xml:space="preserve">Alerts on securities </w:t>
            </w:r>
            <w:r>
              <w:rPr>
                <w:rFonts w:cs="Times New Roman"/>
                <w:noProof/>
                <w:szCs w:val="24"/>
              </w:rPr>
              <w:t>and means of payment</w:t>
            </w:r>
          </w:p>
        </w:tc>
        <w:tc>
          <w:tcPr>
            <w:tcW w:w="1417" w:type="dxa"/>
          </w:tcPr>
          <w:p w:rsidR="005A2500" w:rsidRDefault="002067F2">
            <w:pPr>
              <w:jc w:val="both"/>
              <w:rPr>
                <w:rFonts w:cs="Times New Roman"/>
                <w:noProof/>
                <w:szCs w:val="24"/>
              </w:rPr>
            </w:pPr>
            <w:r>
              <w:rPr>
                <w:rFonts w:cs="Times New Roman"/>
                <w:noProof/>
                <w:szCs w:val="24"/>
              </w:rPr>
              <w:t>394 918</w:t>
            </w:r>
          </w:p>
        </w:tc>
        <w:tc>
          <w:tcPr>
            <w:tcW w:w="1418" w:type="dxa"/>
          </w:tcPr>
          <w:p w:rsidR="005A2500" w:rsidRDefault="002067F2">
            <w:pPr>
              <w:jc w:val="both"/>
              <w:rPr>
                <w:rFonts w:cs="Times New Roman"/>
                <w:noProof/>
                <w:szCs w:val="24"/>
              </w:rPr>
            </w:pPr>
            <w:r>
              <w:rPr>
                <w:rFonts w:cs="Times New Roman"/>
                <w:noProof/>
                <w:szCs w:val="24"/>
              </w:rPr>
              <w:t>1 432 409</w:t>
            </w:r>
          </w:p>
        </w:tc>
        <w:tc>
          <w:tcPr>
            <w:tcW w:w="1311" w:type="dxa"/>
          </w:tcPr>
          <w:p w:rsidR="005A2500" w:rsidRDefault="002067F2">
            <w:pPr>
              <w:jc w:val="both"/>
              <w:rPr>
                <w:rFonts w:cs="Times New Roman"/>
                <w:noProof/>
                <w:szCs w:val="24"/>
              </w:rPr>
            </w:pPr>
            <w:r>
              <w:rPr>
                <w:rFonts w:cs="Times New Roman"/>
                <w:noProof/>
                <w:szCs w:val="24"/>
              </w:rPr>
              <w:t>3 123 969</w:t>
            </w:r>
          </w:p>
        </w:tc>
      </w:tr>
    </w:tbl>
    <w:p w:rsidR="005A2500" w:rsidRDefault="005A2500">
      <w:pPr>
        <w:spacing w:line="240" w:lineRule="auto"/>
        <w:jc w:val="both"/>
        <w:rPr>
          <w:rFonts w:eastAsia="Calibri" w:cs="Times New Roman"/>
          <w:i/>
          <w:noProof/>
          <w:sz w:val="20"/>
          <w:szCs w:val="20"/>
        </w:rPr>
      </w:pPr>
    </w:p>
    <w:tbl>
      <w:tblPr>
        <w:tblStyle w:val="TableGrid32"/>
        <w:tblW w:w="0" w:type="auto"/>
        <w:tblLook w:val="04A0" w:firstRow="1" w:lastRow="0" w:firstColumn="1" w:lastColumn="0" w:noHBand="0" w:noVBand="1"/>
      </w:tblPr>
      <w:tblGrid>
        <w:gridCol w:w="3096"/>
        <w:gridCol w:w="3096"/>
        <w:gridCol w:w="2592"/>
      </w:tblGrid>
      <w:tr w:rsidR="005A2500">
        <w:tc>
          <w:tcPr>
            <w:tcW w:w="3096" w:type="dxa"/>
          </w:tcPr>
          <w:p w:rsidR="005A2500" w:rsidRDefault="002067F2">
            <w:pPr>
              <w:spacing w:line="240" w:lineRule="auto"/>
              <w:jc w:val="both"/>
              <w:rPr>
                <w:b/>
                <w:noProof/>
                <w:szCs w:val="24"/>
              </w:rPr>
            </w:pPr>
            <w:r>
              <w:rPr>
                <w:b/>
                <w:noProof/>
                <w:szCs w:val="24"/>
              </w:rPr>
              <w:t>Hits</w:t>
            </w:r>
          </w:p>
        </w:tc>
        <w:tc>
          <w:tcPr>
            <w:tcW w:w="3096" w:type="dxa"/>
          </w:tcPr>
          <w:p w:rsidR="005A2500" w:rsidRDefault="002067F2">
            <w:pPr>
              <w:spacing w:line="240" w:lineRule="auto"/>
              <w:jc w:val="both"/>
              <w:rPr>
                <w:b/>
                <w:i/>
                <w:noProof/>
                <w:szCs w:val="24"/>
              </w:rPr>
            </w:pPr>
            <w:r>
              <w:rPr>
                <w:b/>
                <w:i/>
                <w:noProof/>
                <w:szCs w:val="24"/>
              </w:rPr>
              <w:t>2014</w:t>
            </w:r>
          </w:p>
        </w:tc>
        <w:tc>
          <w:tcPr>
            <w:tcW w:w="2592" w:type="dxa"/>
          </w:tcPr>
          <w:p w:rsidR="005A2500" w:rsidRDefault="002067F2">
            <w:pPr>
              <w:spacing w:line="240" w:lineRule="auto"/>
              <w:jc w:val="both"/>
              <w:rPr>
                <w:b/>
                <w:i/>
                <w:noProof/>
                <w:szCs w:val="24"/>
              </w:rPr>
            </w:pPr>
            <w:r>
              <w:rPr>
                <w:b/>
                <w:i/>
                <w:noProof/>
                <w:szCs w:val="24"/>
              </w:rPr>
              <w:t>2015</w:t>
            </w:r>
          </w:p>
        </w:tc>
      </w:tr>
      <w:tr w:rsidR="005A2500">
        <w:tc>
          <w:tcPr>
            <w:tcW w:w="3096" w:type="dxa"/>
          </w:tcPr>
          <w:p w:rsidR="005A2500" w:rsidRDefault="002067F2">
            <w:pPr>
              <w:spacing w:line="240" w:lineRule="auto"/>
              <w:jc w:val="both"/>
              <w:rPr>
                <w:noProof/>
                <w:szCs w:val="24"/>
              </w:rPr>
            </w:pPr>
            <w:r>
              <w:rPr>
                <w:noProof/>
                <w:szCs w:val="24"/>
              </w:rPr>
              <w:t>Vehicles (inc. trailers and caravans)</w:t>
            </w:r>
          </w:p>
        </w:tc>
        <w:tc>
          <w:tcPr>
            <w:tcW w:w="3096" w:type="dxa"/>
          </w:tcPr>
          <w:p w:rsidR="005A2500" w:rsidRDefault="002067F2">
            <w:pPr>
              <w:spacing w:line="240" w:lineRule="auto"/>
              <w:jc w:val="both"/>
              <w:rPr>
                <w:noProof/>
                <w:szCs w:val="24"/>
              </w:rPr>
            </w:pPr>
            <w:r>
              <w:rPr>
                <w:noProof/>
                <w:szCs w:val="24"/>
              </w:rPr>
              <w:t>14 103</w:t>
            </w:r>
          </w:p>
        </w:tc>
        <w:tc>
          <w:tcPr>
            <w:tcW w:w="2592" w:type="dxa"/>
          </w:tcPr>
          <w:p w:rsidR="005A2500" w:rsidRDefault="002067F2">
            <w:pPr>
              <w:spacing w:line="240" w:lineRule="auto"/>
              <w:jc w:val="both"/>
              <w:rPr>
                <w:noProof/>
                <w:szCs w:val="24"/>
              </w:rPr>
            </w:pPr>
            <w:r>
              <w:rPr>
                <w:noProof/>
                <w:szCs w:val="24"/>
              </w:rPr>
              <w:t>15 288</w:t>
            </w:r>
          </w:p>
        </w:tc>
      </w:tr>
      <w:tr w:rsidR="005A2500">
        <w:tc>
          <w:tcPr>
            <w:tcW w:w="3096" w:type="dxa"/>
          </w:tcPr>
          <w:p w:rsidR="005A2500" w:rsidRDefault="002067F2">
            <w:pPr>
              <w:spacing w:line="240" w:lineRule="auto"/>
              <w:jc w:val="both"/>
              <w:rPr>
                <w:noProof/>
                <w:szCs w:val="24"/>
              </w:rPr>
            </w:pPr>
            <w:r>
              <w:rPr>
                <w:noProof/>
                <w:szCs w:val="24"/>
              </w:rPr>
              <w:t>Blank documents</w:t>
            </w:r>
          </w:p>
        </w:tc>
        <w:tc>
          <w:tcPr>
            <w:tcW w:w="3096" w:type="dxa"/>
          </w:tcPr>
          <w:p w:rsidR="005A2500" w:rsidRDefault="002067F2">
            <w:pPr>
              <w:spacing w:line="240" w:lineRule="auto"/>
              <w:jc w:val="both"/>
              <w:rPr>
                <w:noProof/>
                <w:szCs w:val="24"/>
              </w:rPr>
            </w:pPr>
            <w:r>
              <w:rPr>
                <w:noProof/>
                <w:szCs w:val="24"/>
              </w:rPr>
              <w:t>1 274</w:t>
            </w:r>
          </w:p>
        </w:tc>
        <w:tc>
          <w:tcPr>
            <w:tcW w:w="2592" w:type="dxa"/>
          </w:tcPr>
          <w:p w:rsidR="005A2500" w:rsidRDefault="002067F2">
            <w:pPr>
              <w:spacing w:line="240" w:lineRule="auto"/>
              <w:jc w:val="both"/>
              <w:rPr>
                <w:noProof/>
                <w:szCs w:val="24"/>
              </w:rPr>
            </w:pPr>
            <w:r>
              <w:rPr>
                <w:noProof/>
                <w:szCs w:val="24"/>
              </w:rPr>
              <w:t>1 533</w:t>
            </w:r>
          </w:p>
        </w:tc>
      </w:tr>
      <w:tr w:rsidR="005A2500">
        <w:tc>
          <w:tcPr>
            <w:tcW w:w="3096" w:type="dxa"/>
          </w:tcPr>
          <w:p w:rsidR="005A2500" w:rsidRDefault="002067F2">
            <w:pPr>
              <w:spacing w:line="240" w:lineRule="auto"/>
              <w:jc w:val="both"/>
              <w:rPr>
                <w:noProof/>
                <w:szCs w:val="24"/>
              </w:rPr>
            </w:pPr>
            <w:r>
              <w:rPr>
                <w:noProof/>
                <w:szCs w:val="24"/>
              </w:rPr>
              <w:t>Vehicle registration certificates</w:t>
            </w:r>
          </w:p>
        </w:tc>
        <w:tc>
          <w:tcPr>
            <w:tcW w:w="3096" w:type="dxa"/>
          </w:tcPr>
          <w:p w:rsidR="005A2500" w:rsidRDefault="002067F2">
            <w:pPr>
              <w:spacing w:line="240" w:lineRule="auto"/>
              <w:jc w:val="both"/>
              <w:rPr>
                <w:noProof/>
                <w:szCs w:val="24"/>
              </w:rPr>
            </w:pPr>
            <w:r>
              <w:rPr>
                <w:noProof/>
                <w:szCs w:val="24"/>
              </w:rPr>
              <w:t>773</w:t>
            </w:r>
          </w:p>
        </w:tc>
        <w:tc>
          <w:tcPr>
            <w:tcW w:w="2592" w:type="dxa"/>
          </w:tcPr>
          <w:p w:rsidR="005A2500" w:rsidRDefault="002067F2">
            <w:pPr>
              <w:spacing w:line="240" w:lineRule="auto"/>
              <w:jc w:val="both"/>
              <w:rPr>
                <w:noProof/>
                <w:szCs w:val="24"/>
              </w:rPr>
            </w:pPr>
            <w:r>
              <w:rPr>
                <w:noProof/>
                <w:szCs w:val="24"/>
              </w:rPr>
              <w:t>1 378</w:t>
            </w:r>
          </w:p>
        </w:tc>
      </w:tr>
      <w:tr w:rsidR="005A2500">
        <w:tc>
          <w:tcPr>
            <w:tcW w:w="3096" w:type="dxa"/>
          </w:tcPr>
          <w:p w:rsidR="005A2500" w:rsidRDefault="002067F2">
            <w:pPr>
              <w:spacing w:line="240" w:lineRule="auto"/>
              <w:jc w:val="both"/>
              <w:rPr>
                <w:noProof/>
                <w:szCs w:val="24"/>
              </w:rPr>
            </w:pPr>
            <w:r>
              <w:rPr>
                <w:noProof/>
                <w:szCs w:val="24"/>
              </w:rPr>
              <w:t>Number plates</w:t>
            </w:r>
          </w:p>
        </w:tc>
        <w:tc>
          <w:tcPr>
            <w:tcW w:w="3096" w:type="dxa"/>
          </w:tcPr>
          <w:p w:rsidR="005A2500" w:rsidRDefault="002067F2">
            <w:pPr>
              <w:spacing w:line="240" w:lineRule="auto"/>
              <w:jc w:val="both"/>
              <w:rPr>
                <w:noProof/>
                <w:szCs w:val="24"/>
              </w:rPr>
            </w:pPr>
            <w:r>
              <w:rPr>
                <w:noProof/>
                <w:szCs w:val="24"/>
              </w:rPr>
              <w:t>2 416</w:t>
            </w:r>
          </w:p>
        </w:tc>
        <w:tc>
          <w:tcPr>
            <w:tcW w:w="2592" w:type="dxa"/>
          </w:tcPr>
          <w:p w:rsidR="005A2500" w:rsidRDefault="002067F2">
            <w:pPr>
              <w:spacing w:line="240" w:lineRule="auto"/>
              <w:jc w:val="both"/>
              <w:rPr>
                <w:noProof/>
                <w:szCs w:val="24"/>
              </w:rPr>
            </w:pPr>
            <w:r>
              <w:rPr>
                <w:noProof/>
                <w:szCs w:val="24"/>
              </w:rPr>
              <w:t>2 729</w:t>
            </w:r>
          </w:p>
        </w:tc>
      </w:tr>
      <w:tr w:rsidR="005A2500">
        <w:tc>
          <w:tcPr>
            <w:tcW w:w="3096" w:type="dxa"/>
          </w:tcPr>
          <w:p w:rsidR="005A2500" w:rsidRDefault="002067F2">
            <w:pPr>
              <w:spacing w:line="240" w:lineRule="auto"/>
              <w:jc w:val="both"/>
              <w:rPr>
                <w:noProof/>
                <w:szCs w:val="24"/>
              </w:rPr>
            </w:pPr>
            <w:r>
              <w:rPr>
                <w:noProof/>
                <w:szCs w:val="24"/>
              </w:rPr>
              <w:t>Issued documents</w:t>
            </w:r>
          </w:p>
        </w:tc>
        <w:tc>
          <w:tcPr>
            <w:tcW w:w="3096" w:type="dxa"/>
          </w:tcPr>
          <w:p w:rsidR="005A2500" w:rsidRDefault="002067F2">
            <w:pPr>
              <w:spacing w:line="240" w:lineRule="auto"/>
              <w:jc w:val="both"/>
              <w:rPr>
                <w:noProof/>
                <w:szCs w:val="24"/>
              </w:rPr>
            </w:pPr>
            <w:r>
              <w:rPr>
                <w:noProof/>
                <w:szCs w:val="24"/>
              </w:rPr>
              <w:t>14 793</w:t>
            </w:r>
          </w:p>
        </w:tc>
        <w:tc>
          <w:tcPr>
            <w:tcW w:w="2592" w:type="dxa"/>
          </w:tcPr>
          <w:p w:rsidR="005A2500" w:rsidRDefault="002067F2">
            <w:pPr>
              <w:spacing w:line="240" w:lineRule="auto"/>
              <w:jc w:val="both"/>
              <w:rPr>
                <w:noProof/>
                <w:szCs w:val="24"/>
              </w:rPr>
            </w:pPr>
            <w:r>
              <w:rPr>
                <w:noProof/>
                <w:szCs w:val="24"/>
              </w:rPr>
              <w:t>18 558</w:t>
            </w:r>
          </w:p>
        </w:tc>
      </w:tr>
      <w:tr w:rsidR="005A2500">
        <w:tc>
          <w:tcPr>
            <w:tcW w:w="3096" w:type="dxa"/>
          </w:tcPr>
          <w:p w:rsidR="005A2500" w:rsidRDefault="002067F2">
            <w:pPr>
              <w:spacing w:line="240" w:lineRule="auto"/>
              <w:jc w:val="both"/>
              <w:rPr>
                <w:noProof/>
                <w:szCs w:val="24"/>
              </w:rPr>
            </w:pPr>
            <w:r>
              <w:rPr>
                <w:noProof/>
                <w:szCs w:val="24"/>
              </w:rPr>
              <w:t>Boats</w:t>
            </w:r>
          </w:p>
        </w:tc>
        <w:tc>
          <w:tcPr>
            <w:tcW w:w="3096" w:type="dxa"/>
          </w:tcPr>
          <w:p w:rsidR="005A2500" w:rsidRDefault="002067F2">
            <w:pPr>
              <w:spacing w:line="240" w:lineRule="auto"/>
              <w:jc w:val="both"/>
              <w:rPr>
                <w:noProof/>
                <w:szCs w:val="24"/>
              </w:rPr>
            </w:pPr>
            <w:r>
              <w:rPr>
                <w:noProof/>
                <w:szCs w:val="24"/>
              </w:rPr>
              <w:t>32</w:t>
            </w:r>
          </w:p>
        </w:tc>
        <w:tc>
          <w:tcPr>
            <w:tcW w:w="2592" w:type="dxa"/>
          </w:tcPr>
          <w:p w:rsidR="005A2500" w:rsidRDefault="002067F2">
            <w:pPr>
              <w:spacing w:line="240" w:lineRule="auto"/>
              <w:jc w:val="both"/>
              <w:rPr>
                <w:noProof/>
                <w:szCs w:val="24"/>
              </w:rPr>
            </w:pPr>
            <w:r>
              <w:rPr>
                <w:noProof/>
                <w:szCs w:val="24"/>
              </w:rPr>
              <w:t>19</w:t>
            </w:r>
          </w:p>
        </w:tc>
      </w:tr>
      <w:tr w:rsidR="005A2500">
        <w:tc>
          <w:tcPr>
            <w:tcW w:w="3096" w:type="dxa"/>
          </w:tcPr>
          <w:p w:rsidR="005A2500" w:rsidRDefault="002067F2">
            <w:pPr>
              <w:spacing w:line="240" w:lineRule="auto"/>
              <w:jc w:val="both"/>
              <w:rPr>
                <w:noProof/>
                <w:szCs w:val="24"/>
              </w:rPr>
            </w:pPr>
            <w:r>
              <w:rPr>
                <w:noProof/>
                <w:szCs w:val="24"/>
              </w:rPr>
              <w:t>Aircraft</w:t>
            </w:r>
          </w:p>
        </w:tc>
        <w:tc>
          <w:tcPr>
            <w:tcW w:w="3096" w:type="dxa"/>
          </w:tcPr>
          <w:p w:rsidR="005A2500" w:rsidRDefault="002067F2">
            <w:pPr>
              <w:spacing w:line="240" w:lineRule="auto"/>
              <w:jc w:val="both"/>
              <w:rPr>
                <w:noProof/>
                <w:szCs w:val="24"/>
              </w:rPr>
            </w:pPr>
            <w:r>
              <w:rPr>
                <w:noProof/>
                <w:szCs w:val="24"/>
              </w:rPr>
              <w:t>1</w:t>
            </w:r>
          </w:p>
        </w:tc>
        <w:tc>
          <w:tcPr>
            <w:tcW w:w="2592" w:type="dxa"/>
          </w:tcPr>
          <w:p w:rsidR="005A2500" w:rsidRDefault="002067F2">
            <w:pPr>
              <w:spacing w:line="240" w:lineRule="auto"/>
              <w:jc w:val="both"/>
              <w:rPr>
                <w:noProof/>
                <w:szCs w:val="24"/>
              </w:rPr>
            </w:pPr>
            <w:r>
              <w:rPr>
                <w:noProof/>
                <w:szCs w:val="24"/>
              </w:rPr>
              <w:t>0</w:t>
            </w:r>
          </w:p>
        </w:tc>
      </w:tr>
      <w:tr w:rsidR="005A2500">
        <w:tc>
          <w:tcPr>
            <w:tcW w:w="3096" w:type="dxa"/>
          </w:tcPr>
          <w:p w:rsidR="005A2500" w:rsidRDefault="002067F2">
            <w:pPr>
              <w:spacing w:line="240" w:lineRule="auto"/>
              <w:jc w:val="both"/>
              <w:rPr>
                <w:noProof/>
                <w:szCs w:val="24"/>
              </w:rPr>
            </w:pPr>
            <w:r>
              <w:rPr>
                <w:noProof/>
                <w:szCs w:val="24"/>
              </w:rPr>
              <w:t>Industrial equipment</w:t>
            </w:r>
          </w:p>
        </w:tc>
        <w:tc>
          <w:tcPr>
            <w:tcW w:w="3096" w:type="dxa"/>
          </w:tcPr>
          <w:p w:rsidR="005A2500" w:rsidRDefault="002067F2">
            <w:pPr>
              <w:spacing w:line="240" w:lineRule="auto"/>
              <w:jc w:val="both"/>
              <w:rPr>
                <w:noProof/>
                <w:szCs w:val="24"/>
              </w:rPr>
            </w:pPr>
            <w:r>
              <w:rPr>
                <w:noProof/>
                <w:szCs w:val="24"/>
              </w:rPr>
              <w:t>258</w:t>
            </w:r>
          </w:p>
        </w:tc>
        <w:tc>
          <w:tcPr>
            <w:tcW w:w="2592" w:type="dxa"/>
          </w:tcPr>
          <w:p w:rsidR="005A2500" w:rsidRDefault="002067F2">
            <w:pPr>
              <w:spacing w:line="240" w:lineRule="auto"/>
              <w:jc w:val="both"/>
              <w:rPr>
                <w:noProof/>
                <w:szCs w:val="24"/>
              </w:rPr>
            </w:pPr>
            <w:r>
              <w:rPr>
                <w:noProof/>
                <w:szCs w:val="24"/>
              </w:rPr>
              <w:t>197</w:t>
            </w:r>
          </w:p>
        </w:tc>
      </w:tr>
      <w:tr w:rsidR="005A2500">
        <w:tc>
          <w:tcPr>
            <w:tcW w:w="3096" w:type="dxa"/>
          </w:tcPr>
          <w:p w:rsidR="005A2500" w:rsidRDefault="002067F2">
            <w:pPr>
              <w:spacing w:line="240" w:lineRule="auto"/>
              <w:jc w:val="both"/>
              <w:rPr>
                <w:noProof/>
                <w:szCs w:val="24"/>
              </w:rPr>
            </w:pPr>
            <w:r>
              <w:rPr>
                <w:noProof/>
                <w:szCs w:val="24"/>
              </w:rPr>
              <w:t>Boat engines</w:t>
            </w:r>
          </w:p>
        </w:tc>
        <w:tc>
          <w:tcPr>
            <w:tcW w:w="3096" w:type="dxa"/>
          </w:tcPr>
          <w:p w:rsidR="005A2500" w:rsidRDefault="002067F2">
            <w:pPr>
              <w:spacing w:line="240" w:lineRule="auto"/>
              <w:jc w:val="both"/>
              <w:rPr>
                <w:noProof/>
                <w:szCs w:val="24"/>
              </w:rPr>
            </w:pPr>
            <w:r>
              <w:rPr>
                <w:noProof/>
                <w:szCs w:val="24"/>
              </w:rPr>
              <w:t>27</w:t>
            </w:r>
          </w:p>
        </w:tc>
        <w:tc>
          <w:tcPr>
            <w:tcW w:w="2592" w:type="dxa"/>
          </w:tcPr>
          <w:p w:rsidR="005A2500" w:rsidRDefault="002067F2">
            <w:pPr>
              <w:spacing w:line="240" w:lineRule="auto"/>
              <w:jc w:val="both"/>
              <w:rPr>
                <w:noProof/>
                <w:szCs w:val="24"/>
              </w:rPr>
            </w:pPr>
            <w:r>
              <w:rPr>
                <w:noProof/>
                <w:szCs w:val="24"/>
              </w:rPr>
              <w:t>75</w:t>
            </w:r>
          </w:p>
        </w:tc>
      </w:tr>
      <w:tr w:rsidR="005A2500">
        <w:tc>
          <w:tcPr>
            <w:tcW w:w="3096" w:type="dxa"/>
          </w:tcPr>
          <w:p w:rsidR="005A2500" w:rsidRDefault="002067F2">
            <w:pPr>
              <w:spacing w:line="240" w:lineRule="auto"/>
              <w:jc w:val="both"/>
              <w:rPr>
                <w:noProof/>
                <w:szCs w:val="24"/>
              </w:rPr>
            </w:pPr>
            <w:r>
              <w:rPr>
                <w:noProof/>
                <w:szCs w:val="24"/>
              </w:rPr>
              <w:t>Containers</w:t>
            </w:r>
          </w:p>
        </w:tc>
        <w:tc>
          <w:tcPr>
            <w:tcW w:w="3096" w:type="dxa"/>
          </w:tcPr>
          <w:p w:rsidR="005A2500" w:rsidRDefault="002067F2">
            <w:pPr>
              <w:spacing w:line="240" w:lineRule="auto"/>
              <w:jc w:val="both"/>
              <w:rPr>
                <w:noProof/>
                <w:szCs w:val="24"/>
              </w:rPr>
            </w:pPr>
            <w:r>
              <w:rPr>
                <w:noProof/>
                <w:szCs w:val="24"/>
              </w:rPr>
              <w:t>1</w:t>
            </w:r>
          </w:p>
        </w:tc>
        <w:tc>
          <w:tcPr>
            <w:tcW w:w="2592" w:type="dxa"/>
          </w:tcPr>
          <w:p w:rsidR="005A2500" w:rsidRDefault="002067F2">
            <w:pPr>
              <w:spacing w:line="240" w:lineRule="auto"/>
              <w:jc w:val="both"/>
              <w:rPr>
                <w:noProof/>
                <w:szCs w:val="24"/>
              </w:rPr>
            </w:pPr>
            <w:r>
              <w:rPr>
                <w:noProof/>
                <w:szCs w:val="24"/>
              </w:rPr>
              <w:t>0</w:t>
            </w:r>
          </w:p>
        </w:tc>
      </w:tr>
      <w:tr w:rsidR="005A2500">
        <w:tc>
          <w:tcPr>
            <w:tcW w:w="3096" w:type="dxa"/>
          </w:tcPr>
          <w:p w:rsidR="005A2500" w:rsidRDefault="002067F2">
            <w:pPr>
              <w:spacing w:line="240" w:lineRule="auto"/>
              <w:jc w:val="both"/>
              <w:rPr>
                <w:noProof/>
                <w:szCs w:val="24"/>
              </w:rPr>
            </w:pPr>
            <w:r>
              <w:rPr>
                <w:noProof/>
                <w:szCs w:val="24"/>
              </w:rPr>
              <w:t>Firearms</w:t>
            </w:r>
          </w:p>
        </w:tc>
        <w:tc>
          <w:tcPr>
            <w:tcW w:w="3096" w:type="dxa"/>
          </w:tcPr>
          <w:p w:rsidR="005A2500" w:rsidRDefault="002067F2">
            <w:pPr>
              <w:spacing w:line="240" w:lineRule="auto"/>
              <w:jc w:val="both"/>
              <w:rPr>
                <w:noProof/>
                <w:szCs w:val="24"/>
              </w:rPr>
            </w:pPr>
            <w:r>
              <w:rPr>
                <w:noProof/>
                <w:szCs w:val="24"/>
              </w:rPr>
              <w:t>213</w:t>
            </w:r>
          </w:p>
        </w:tc>
        <w:tc>
          <w:tcPr>
            <w:tcW w:w="2592" w:type="dxa"/>
          </w:tcPr>
          <w:p w:rsidR="005A2500" w:rsidRDefault="002067F2">
            <w:pPr>
              <w:spacing w:line="240" w:lineRule="auto"/>
              <w:jc w:val="both"/>
              <w:rPr>
                <w:noProof/>
                <w:szCs w:val="24"/>
              </w:rPr>
            </w:pPr>
            <w:r>
              <w:rPr>
                <w:noProof/>
                <w:szCs w:val="24"/>
              </w:rPr>
              <w:t>296</w:t>
            </w:r>
          </w:p>
        </w:tc>
      </w:tr>
      <w:tr w:rsidR="005A2500">
        <w:tc>
          <w:tcPr>
            <w:tcW w:w="3096" w:type="dxa"/>
          </w:tcPr>
          <w:p w:rsidR="005A2500" w:rsidRDefault="002067F2">
            <w:pPr>
              <w:spacing w:line="240" w:lineRule="auto"/>
              <w:jc w:val="both"/>
              <w:rPr>
                <w:noProof/>
                <w:szCs w:val="24"/>
              </w:rPr>
            </w:pPr>
            <w:r>
              <w:rPr>
                <w:noProof/>
                <w:szCs w:val="24"/>
              </w:rPr>
              <w:t>Securities and means of payment</w:t>
            </w:r>
          </w:p>
        </w:tc>
        <w:tc>
          <w:tcPr>
            <w:tcW w:w="3096" w:type="dxa"/>
          </w:tcPr>
          <w:p w:rsidR="005A2500" w:rsidRDefault="002067F2">
            <w:pPr>
              <w:spacing w:line="240" w:lineRule="auto"/>
              <w:jc w:val="both"/>
              <w:rPr>
                <w:noProof/>
                <w:szCs w:val="24"/>
              </w:rPr>
            </w:pPr>
            <w:r>
              <w:rPr>
                <w:noProof/>
                <w:szCs w:val="24"/>
              </w:rPr>
              <w:t>6</w:t>
            </w:r>
          </w:p>
        </w:tc>
        <w:tc>
          <w:tcPr>
            <w:tcW w:w="2592" w:type="dxa"/>
          </w:tcPr>
          <w:p w:rsidR="005A2500" w:rsidRDefault="002067F2">
            <w:pPr>
              <w:spacing w:line="240" w:lineRule="auto"/>
              <w:jc w:val="both"/>
              <w:rPr>
                <w:noProof/>
                <w:szCs w:val="24"/>
              </w:rPr>
            </w:pPr>
            <w:r>
              <w:rPr>
                <w:noProof/>
                <w:szCs w:val="24"/>
              </w:rPr>
              <w:t>27</w:t>
            </w:r>
          </w:p>
        </w:tc>
      </w:tr>
      <w:tr w:rsidR="005A2500">
        <w:tc>
          <w:tcPr>
            <w:tcW w:w="3096" w:type="dxa"/>
          </w:tcPr>
          <w:p w:rsidR="005A2500" w:rsidRDefault="002067F2">
            <w:pPr>
              <w:spacing w:line="240" w:lineRule="auto"/>
              <w:jc w:val="both"/>
              <w:rPr>
                <w:noProof/>
                <w:szCs w:val="24"/>
              </w:rPr>
            </w:pPr>
            <w:r>
              <w:rPr>
                <w:noProof/>
                <w:szCs w:val="24"/>
              </w:rPr>
              <w:t>Banknotes</w:t>
            </w:r>
          </w:p>
        </w:tc>
        <w:tc>
          <w:tcPr>
            <w:tcW w:w="3096" w:type="dxa"/>
          </w:tcPr>
          <w:p w:rsidR="005A2500" w:rsidRDefault="002067F2">
            <w:pPr>
              <w:spacing w:line="240" w:lineRule="auto"/>
              <w:jc w:val="both"/>
              <w:rPr>
                <w:noProof/>
                <w:szCs w:val="24"/>
              </w:rPr>
            </w:pPr>
            <w:r>
              <w:rPr>
                <w:noProof/>
                <w:szCs w:val="24"/>
              </w:rPr>
              <w:t>218</w:t>
            </w:r>
          </w:p>
        </w:tc>
        <w:tc>
          <w:tcPr>
            <w:tcW w:w="2592" w:type="dxa"/>
          </w:tcPr>
          <w:p w:rsidR="005A2500" w:rsidRDefault="002067F2">
            <w:pPr>
              <w:spacing w:line="240" w:lineRule="auto"/>
              <w:jc w:val="both"/>
              <w:rPr>
                <w:noProof/>
                <w:szCs w:val="24"/>
              </w:rPr>
            </w:pPr>
            <w:r>
              <w:rPr>
                <w:noProof/>
                <w:szCs w:val="24"/>
              </w:rPr>
              <w:t>153</w:t>
            </w:r>
          </w:p>
        </w:tc>
      </w:tr>
      <w:tr w:rsidR="005A2500">
        <w:tc>
          <w:tcPr>
            <w:tcW w:w="3096" w:type="dxa"/>
          </w:tcPr>
          <w:p w:rsidR="005A2500" w:rsidRDefault="002067F2">
            <w:pPr>
              <w:spacing w:line="240" w:lineRule="auto"/>
              <w:jc w:val="both"/>
              <w:rPr>
                <w:b/>
                <w:noProof/>
                <w:szCs w:val="24"/>
              </w:rPr>
            </w:pPr>
            <w:r>
              <w:rPr>
                <w:b/>
                <w:noProof/>
                <w:szCs w:val="24"/>
              </w:rPr>
              <w:t>Total number</w:t>
            </w:r>
          </w:p>
        </w:tc>
        <w:tc>
          <w:tcPr>
            <w:tcW w:w="3096" w:type="dxa"/>
          </w:tcPr>
          <w:p w:rsidR="005A2500" w:rsidRDefault="002067F2">
            <w:pPr>
              <w:spacing w:line="240" w:lineRule="auto"/>
              <w:jc w:val="both"/>
              <w:rPr>
                <w:b/>
                <w:noProof/>
                <w:szCs w:val="24"/>
              </w:rPr>
            </w:pPr>
            <w:r>
              <w:rPr>
                <w:b/>
                <w:noProof/>
                <w:szCs w:val="24"/>
              </w:rPr>
              <w:t>34 115</w:t>
            </w:r>
          </w:p>
        </w:tc>
        <w:tc>
          <w:tcPr>
            <w:tcW w:w="2592" w:type="dxa"/>
          </w:tcPr>
          <w:p w:rsidR="005A2500" w:rsidRDefault="002067F2">
            <w:pPr>
              <w:spacing w:line="240" w:lineRule="auto"/>
              <w:jc w:val="both"/>
              <w:rPr>
                <w:b/>
                <w:noProof/>
                <w:szCs w:val="24"/>
              </w:rPr>
            </w:pPr>
            <w:r>
              <w:rPr>
                <w:b/>
                <w:noProof/>
                <w:szCs w:val="24"/>
              </w:rPr>
              <w:t>40 253</w:t>
            </w:r>
          </w:p>
        </w:tc>
      </w:tr>
    </w:tbl>
    <w:p w:rsidR="005A2500" w:rsidRDefault="005A2500">
      <w:pPr>
        <w:pStyle w:val="Heading3"/>
        <w:rPr>
          <w:rFonts w:ascii="Times New Roman" w:hAnsi="Times New Roman" w:cs="Times New Roman"/>
          <w:noProof/>
        </w:rPr>
      </w:pPr>
    </w:p>
    <w:p w:rsidR="005A2500" w:rsidRDefault="002067F2">
      <w:pPr>
        <w:pStyle w:val="Heading2"/>
        <w:rPr>
          <w:noProof/>
        </w:rPr>
      </w:pPr>
      <w:bookmarkStart w:id="92" w:name="_Toc464738856"/>
      <w:r>
        <w:rPr>
          <w:noProof/>
        </w:rPr>
        <w:t>12.2 Key themes emerging</w:t>
      </w:r>
      <w:bookmarkEnd w:id="92"/>
    </w:p>
    <w:p w:rsidR="005A2500" w:rsidRDefault="002067F2">
      <w:pPr>
        <w:pStyle w:val="Heading3"/>
        <w:rPr>
          <w:rFonts w:ascii="Times New Roman" w:hAnsi="Times New Roman" w:cs="Times New Roman"/>
          <w:noProof/>
        </w:rPr>
      </w:pPr>
      <w:bookmarkStart w:id="93" w:name="_Toc464738857"/>
      <w:r>
        <w:rPr>
          <w:rFonts w:ascii="Times New Roman" w:hAnsi="Times New Roman" w:cs="Times New Roman"/>
          <w:noProof/>
        </w:rPr>
        <w:t xml:space="preserve">12.2.1 Alerts on vehicles, </w:t>
      </w:r>
      <w:r>
        <w:rPr>
          <w:rFonts w:ascii="Times New Roman" w:hAnsi="Times New Roman" w:cs="Times New Roman"/>
          <w:noProof/>
        </w:rPr>
        <w:t>industrial equipment and licence plates</w:t>
      </w:r>
      <w:bookmarkEnd w:id="93"/>
    </w:p>
    <w:p w:rsidR="005A2500" w:rsidRDefault="002067F2">
      <w:pPr>
        <w:pStyle w:val="Heading4"/>
        <w:rPr>
          <w:noProof/>
        </w:rPr>
      </w:pPr>
      <w:r>
        <w:rPr>
          <w:noProof/>
        </w:rPr>
        <w:t xml:space="preserve">Distinguishing between industrial equipment and road vehicles - efficiency and effectiveness </w:t>
      </w:r>
    </w:p>
    <w:p w:rsidR="005A2500" w:rsidRDefault="002067F2">
      <w:pPr>
        <w:spacing w:after="0" w:line="240" w:lineRule="auto"/>
        <w:jc w:val="both"/>
        <w:rPr>
          <w:rFonts w:cs="Times New Roman"/>
          <w:noProof/>
          <w:szCs w:val="24"/>
        </w:rPr>
      </w:pPr>
      <w:r>
        <w:rPr>
          <w:rFonts w:cs="Times New Roman"/>
          <w:noProof/>
          <w:szCs w:val="24"/>
        </w:rPr>
        <w:t>Regarding industrial equipment, another new category in SIS II, some Member States have experienced difficulty in distingu</w:t>
      </w:r>
      <w:r>
        <w:rPr>
          <w:rFonts w:cs="Times New Roman"/>
          <w:noProof/>
          <w:szCs w:val="24"/>
        </w:rPr>
        <w:t>ishing between road-going industrial equipment and vehicles, especially as the registration of such objects is not harmonised across the Member States, or where only a component is recovered. During Schengen evaluations, the recommendation is given to carr</w:t>
      </w:r>
      <w:r>
        <w:rPr>
          <w:rFonts w:cs="Times New Roman"/>
          <w:noProof/>
          <w:szCs w:val="24"/>
        </w:rPr>
        <w:t>y out multi-category searches in order to ensure hits can be achieved. Including a description of the original offence (if any) in the alert, would help the officer finding the object and increase their ability to seize the object requested. It would incre</w:t>
      </w:r>
      <w:r>
        <w:rPr>
          <w:rFonts w:cs="Times New Roman"/>
          <w:noProof/>
          <w:szCs w:val="24"/>
        </w:rPr>
        <w:t>ase efficiency and effectiveness if guidelines clearly set out the category into which the road-going industrial equipment falls, so that checks stand a better chance of achieving the objective of the alert.</w:t>
      </w:r>
    </w:p>
    <w:p w:rsidR="005A2500" w:rsidRDefault="005A2500">
      <w:pPr>
        <w:spacing w:line="240" w:lineRule="auto"/>
        <w:rPr>
          <w:rFonts w:cs="Times New Roman"/>
          <w:noProof/>
        </w:rPr>
      </w:pPr>
    </w:p>
    <w:p w:rsidR="005A2500" w:rsidRDefault="002067F2">
      <w:pPr>
        <w:pStyle w:val="Heading4"/>
        <w:rPr>
          <w:noProof/>
        </w:rPr>
      </w:pPr>
      <w:r>
        <w:rPr>
          <w:noProof/>
        </w:rPr>
        <w:t>Deletion of vehicle alerts: lack of consistency</w:t>
      </w:r>
      <w:r>
        <w:rPr>
          <w:noProof/>
        </w:rPr>
        <w:t xml:space="preserve"> - efficiency and coherence/consistency</w:t>
      </w:r>
    </w:p>
    <w:p w:rsidR="005A2500" w:rsidRDefault="002067F2">
      <w:pPr>
        <w:spacing w:after="0" w:line="240" w:lineRule="auto"/>
        <w:jc w:val="both"/>
        <w:rPr>
          <w:rFonts w:cs="Times New Roman"/>
          <w:noProof/>
          <w:szCs w:val="24"/>
        </w:rPr>
      </w:pPr>
      <w:r>
        <w:rPr>
          <w:rFonts w:cs="Times New Roman"/>
          <w:noProof/>
          <w:szCs w:val="24"/>
        </w:rPr>
        <w:t>The SIRENE Bureaux are not normally responsible for repatriating recovered vehicles, but they can find themselves involved in exchanging information on handing back vehicles and other objects. Due to a lack of harmon</w:t>
      </w:r>
      <w:r>
        <w:rPr>
          <w:rFonts w:cs="Times New Roman"/>
          <w:noProof/>
          <w:szCs w:val="24"/>
        </w:rPr>
        <w:t xml:space="preserve">isation of procedures and the timing of deletion of alerts, alerts may be deleted shortly after a hit, upon arrangement to recover the object or upon repatriation. Deleting alerts on repatriation can cause problems for the owner; as the alert still exists </w:t>
      </w:r>
      <w:r>
        <w:rPr>
          <w:rFonts w:cs="Times New Roman"/>
          <w:noProof/>
          <w:szCs w:val="24"/>
        </w:rPr>
        <w:t xml:space="preserve">in SIS II, when the vehicle arrives in the country, it can be re-seized from its legitimate owner.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The most difficult cases arise when a stolen vehicle from one Member State is re-registered in another Member State and then sold in the open market. These ‘good faith’ purchases cause significant problems which can result in court judgments in the Member </w:t>
      </w:r>
      <w:r>
        <w:rPr>
          <w:rFonts w:cs="Times New Roman"/>
          <w:noProof/>
          <w:szCs w:val="24"/>
        </w:rPr>
        <w:t xml:space="preserve">State where the new owner resides. Where the new owner is awarded title to the vehicle, due to lack of mutual recognition of court decisions in such cases, the alert – created in the Member State where the original theft took place – can remain in SIS II. </w:t>
      </w:r>
      <w:r>
        <w:rPr>
          <w:rFonts w:cs="Times New Roman"/>
          <w:noProof/>
          <w:szCs w:val="24"/>
        </w:rPr>
        <w:t>As a result, every law enforcement check on the vehicle will result in the vehicle being stopped and potentially seized, unless the new owner carries the court decision around with him/her. The inconvenience is disproportionate to the goal of the alert. So</w:t>
      </w:r>
      <w:r>
        <w:rPr>
          <w:rFonts w:cs="Times New Roman"/>
          <w:noProof/>
          <w:szCs w:val="24"/>
        </w:rPr>
        <w:t>me Member States, especially those which have been affected by such cases, have demanded a solution. One suggestion has been to flag the alert in the Member State of the new owner. The effect of this would be to make the alert invisible to the end-users in</w:t>
      </w:r>
      <w:r>
        <w:rPr>
          <w:rFonts w:cs="Times New Roman"/>
          <w:noProof/>
          <w:szCs w:val="24"/>
        </w:rPr>
        <w:t xml:space="preserve"> that Member State. This would reduce the inconvenience in that country, but not if the person crossed a border as, in the neighbouring country, the vehicle would be seized.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The only practicable solution is to introduce stricter alert deletion rules, so </w:t>
      </w:r>
      <w:r>
        <w:rPr>
          <w:rFonts w:cs="Times New Roman"/>
          <w:noProof/>
          <w:szCs w:val="24"/>
        </w:rPr>
        <w:t>that the alert is deleted once a vehicle or other object is recovered by law enforcement officers in the Member State achieving the hit or safe storage of the object has been arranged (some objects are very large or, in the case of a good faith purchase, t</w:t>
      </w:r>
      <w:r>
        <w:rPr>
          <w:rFonts w:cs="Times New Roman"/>
          <w:noProof/>
          <w:szCs w:val="24"/>
        </w:rPr>
        <w:t>he vehicle may indeed be left in the hands of the new owner pending a court case). As cases can take time, if the alert is deleted prematurely and there is a need to communicate on the recovery of objects, the SIRENE workflow systems should be amended to e</w:t>
      </w:r>
      <w:r>
        <w:rPr>
          <w:rFonts w:cs="Times New Roman"/>
          <w:noProof/>
          <w:szCs w:val="24"/>
        </w:rPr>
        <w:t>nsure that Schengen Identity Numbers of deleted alerts are still recognised and SIRENE forms can be sent. Several Member States have introduced this functionality. One Member State asked for the facility to ‘recall’ a deleted alert in order to check the de</w:t>
      </w:r>
      <w:r>
        <w:rPr>
          <w:rFonts w:cs="Times New Roman"/>
          <w:noProof/>
          <w:szCs w:val="24"/>
        </w:rPr>
        <w:t>tails in such cases. If this option were considered, access would have to be strictly limited in order to avoid errors by officers in the field.</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A Member State reported problems with disposal of seized property where it is not collected by the owner or in</w:t>
      </w:r>
      <w:r>
        <w:rPr>
          <w:rFonts w:cs="Times New Roman"/>
          <w:noProof/>
          <w:szCs w:val="24"/>
        </w:rPr>
        <w:t>surer. A solution could be for national rules on disposal of property to be forwarded with the initial G form (report of a hit where the action has been taken), so that the deadline for recovery is made clear to the owner or insurer.</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With regard to effect</w:t>
      </w:r>
      <w:r>
        <w:rPr>
          <w:rFonts w:cs="Times New Roman"/>
          <w:noProof/>
          <w:szCs w:val="24"/>
        </w:rPr>
        <w:t>iveness, the lack of mutual recognition of court decisions and the fact that every law enforcement check on the vehicle might lead to its seizure is certainly inconvenient for the owner and is not the desired effect of the intervention. This situation caus</w:t>
      </w:r>
      <w:r>
        <w:rPr>
          <w:rFonts w:cs="Times New Roman"/>
          <w:noProof/>
          <w:szCs w:val="24"/>
        </w:rPr>
        <w:t>es inefficiencies and</w:t>
      </w:r>
      <w:r>
        <w:rPr>
          <w:rFonts w:cs="Times New Roman"/>
          <w:b/>
          <w:noProof/>
          <w:szCs w:val="24"/>
        </w:rPr>
        <w:t xml:space="preserve"> </w:t>
      </w:r>
      <w:r>
        <w:rPr>
          <w:rFonts w:cs="Times New Roman"/>
          <w:noProof/>
          <w:szCs w:val="24"/>
        </w:rPr>
        <w:t>SIRENE Bureaux are involved in time-consuming activities, which are not their responsibility.</w:t>
      </w:r>
    </w:p>
    <w:p w:rsidR="005A2500" w:rsidRDefault="005A2500">
      <w:pPr>
        <w:spacing w:after="0" w:line="240" w:lineRule="auto"/>
        <w:jc w:val="both"/>
        <w:rPr>
          <w:rFonts w:cs="Times New Roman"/>
          <w:i/>
          <w:iCs/>
          <w:noProof/>
          <w:szCs w:val="24"/>
        </w:rPr>
      </w:pPr>
    </w:p>
    <w:p w:rsidR="005A2500" w:rsidRDefault="002067F2">
      <w:pPr>
        <w:pStyle w:val="Heading4"/>
        <w:rPr>
          <w:noProof/>
        </w:rPr>
      </w:pPr>
      <w:r>
        <w:rPr>
          <w:noProof/>
        </w:rPr>
        <w:t xml:space="preserve">Combating cloning of cars - effectiveness </w:t>
      </w:r>
    </w:p>
    <w:p w:rsidR="005A2500" w:rsidRDefault="002067F2">
      <w:pPr>
        <w:spacing w:after="0" w:line="240" w:lineRule="auto"/>
        <w:jc w:val="both"/>
        <w:rPr>
          <w:rFonts w:cs="Times New Roman"/>
          <w:noProof/>
          <w:szCs w:val="24"/>
        </w:rPr>
      </w:pPr>
      <w:r>
        <w:rPr>
          <w:rFonts w:cs="Times New Roman"/>
          <w:noProof/>
          <w:szCs w:val="24"/>
        </w:rPr>
        <w:t xml:space="preserve">Just as human identity can be misused, the cloning of car identities is common. Where it is </w:t>
      </w:r>
      <w:r>
        <w:rPr>
          <w:rFonts w:cs="Times New Roman"/>
          <w:noProof/>
          <w:szCs w:val="24"/>
        </w:rPr>
        <w:t>clear that this has happened, an equivalent of the misused identity extension to person alerts could be created for object alerts, in order to allow officers on the ground to distinguish the vehicles. The system is not as effective as it could be in respon</w:t>
      </w:r>
      <w:r>
        <w:rPr>
          <w:rFonts w:cs="Times New Roman"/>
          <w:noProof/>
          <w:szCs w:val="24"/>
        </w:rPr>
        <w:t>ding to this problem. Furthermore, a misused identity extension on object alerts would also render the system more efficient, as it would reduce the workload of the SIRENE Bureaux who currently have to carry out this task through sending SIRENE forms. Memb</w:t>
      </w:r>
      <w:r>
        <w:rPr>
          <w:rFonts w:cs="Times New Roman"/>
          <w:noProof/>
          <w:szCs w:val="24"/>
        </w:rPr>
        <w:t>er State cooperation is crucial in addressing the cloning of cars and SIS II can support greater coordination and, potentially, more results in the field, demonstrating the EU added value in this situation.</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 xml:space="preserve">Vehicle parts - effectiveness </w:t>
      </w:r>
    </w:p>
    <w:p w:rsidR="005A2500" w:rsidRDefault="002067F2">
      <w:pPr>
        <w:spacing w:after="0" w:line="240" w:lineRule="auto"/>
        <w:jc w:val="both"/>
        <w:rPr>
          <w:rFonts w:cs="Times New Roman"/>
          <w:noProof/>
          <w:szCs w:val="24"/>
        </w:rPr>
      </w:pPr>
      <w:r>
        <w:rPr>
          <w:rFonts w:cs="Times New Roman"/>
          <w:noProof/>
          <w:szCs w:val="24"/>
        </w:rPr>
        <w:t>The SIRENE Manual</w:t>
      </w:r>
      <w:r>
        <w:rPr>
          <w:rFonts w:cs="Times New Roman"/>
          <w:noProof/>
          <w:szCs w:val="24"/>
        </w:rPr>
        <w:t xml:space="preserve"> sets out the procedure for dealing with circumstances in which a stolen vehicle is dismantled and identifiable component parts are recovered by the law enforcement authorities, but the whole vehicle is not. There may be several hits on components from one</w:t>
      </w:r>
      <w:r>
        <w:rPr>
          <w:rFonts w:cs="Times New Roman"/>
          <w:noProof/>
          <w:szCs w:val="24"/>
        </w:rPr>
        <w:t xml:space="preserve"> stolen vehicle, recovered over time. There is currently no provision for circulating stolen vehicle components that have not ever been built into a vehicle. A new alert category or new fields could cover readily identifiable vehicle parts such as the engi</w:t>
      </w:r>
      <w:r>
        <w:rPr>
          <w:rFonts w:cs="Times New Roman"/>
          <w:noProof/>
          <w:szCs w:val="24"/>
        </w:rPr>
        <w:t>ne or the gearbox. The lack of an alert category or fields for vehicle parts renders the system incapable of addressing a serious criminal activity and goes to the heart of its effectiveness. The circulation of stolen vehicle components must be addressed a</w:t>
      </w:r>
      <w:r>
        <w:rPr>
          <w:rFonts w:cs="Times New Roman"/>
          <w:noProof/>
          <w:szCs w:val="24"/>
        </w:rPr>
        <w:t>ppropriately by the system, as this issue is also critical to the relevance of SIS II in responding to this type of criminal activity. At the external border, customs agencies have competence for checking imported or exported vehicle parts.</w:t>
      </w:r>
    </w:p>
    <w:p w:rsidR="005A2500" w:rsidRDefault="005A2500">
      <w:pPr>
        <w:spacing w:after="0" w:line="240" w:lineRule="auto"/>
        <w:jc w:val="both"/>
        <w:rPr>
          <w:rFonts w:cs="Times New Roman"/>
          <w:b/>
          <w:noProof/>
          <w:szCs w:val="24"/>
        </w:rPr>
      </w:pPr>
    </w:p>
    <w:p w:rsidR="005A2500" w:rsidRDefault="002067F2">
      <w:pPr>
        <w:pStyle w:val="Heading4"/>
        <w:rPr>
          <w:noProof/>
        </w:rPr>
      </w:pPr>
      <w:r>
        <w:rPr>
          <w:noProof/>
        </w:rPr>
        <w:t>Updated defini</w:t>
      </w:r>
      <w:r>
        <w:rPr>
          <w:noProof/>
        </w:rPr>
        <w:t>tion of ‘motor vehicle’ – coherence/consistency</w:t>
      </w:r>
    </w:p>
    <w:p w:rsidR="005A2500" w:rsidRDefault="002067F2">
      <w:pPr>
        <w:spacing w:after="0" w:line="240" w:lineRule="auto"/>
        <w:jc w:val="both"/>
        <w:rPr>
          <w:rFonts w:cs="Times New Roman"/>
          <w:noProof/>
        </w:rPr>
      </w:pPr>
      <w:r>
        <w:rPr>
          <w:rFonts w:cs="Times New Roman"/>
          <w:noProof/>
          <w:szCs w:val="24"/>
        </w:rPr>
        <w:t>The current definition of a motor vehicle in the SIS II is outdated, as it relies on a minimum 50cc cylinder criterion. Electric cars do not meet this criterion, which should now be revised. It is crucial for</w:t>
      </w:r>
      <w:r>
        <w:rPr>
          <w:rFonts w:cs="Times New Roman"/>
          <w:noProof/>
          <w:szCs w:val="24"/>
        </w:rPr>
        <w:t xml:space="preserve"> SIS II to adapt to technological developments in order to remain relevant and effective.</w:t>
      </w:r>
    </w:p>
    <w:p w:rsidR="005A2500" w:rsidRDefault="005A2500">
      <w:pPr>
        <w:spacing w:after="0" w:line="240" w:lineRule="auto"/>
        <w:jc w:val="both"/>
        <w:rPr>
          <w:rFonts w:cs="Times New Roman"/>
          <w:b/>
          <w:noProof/>
          <w:szCs w:val="24"/>
        </w:rPr>
      </w:pPr>
    </w:p>
    <w:p w:rsidR="005A2500" w:rsidRDefault="002067F2">
      <w:pPr>
        <w:pStyle w:val="Heading4"/>
        <w:rPr>
          <w:noProof/>
        </w:rPr>
      </w:pPr>
      <w:r>
        <w:rPr>
          <w:noProof/>
        </w:rPr>
        <w:t xml:space="preserve">Post-hit procedures on vehicles and similar objects - EU added-value </w:t>
      </w:r>
    </w:p>
    <w:p w:rsidR="005A2500" w:rsidRDefault="002067F2">
      <w:pPr>
        <w:spacing w:after="0" w:line="240" w:lineRule="auto"/>
        <w:jc w:val="both"/>
        <w:rPr>
          <w:rFonts w:cs="Times New Roman"/>
          <w:noProof/>
          <w:szCs w:val="24"/>
        </w:rPr>
      </w:pPr>
      <w:r>
        <w:rPr>
          <w:rFonts w:cs="Times New Roman"/>
          <w:noProof/>
          <w:szCs w:val="24"/>
        </w:rPr>
        <w:t xml:space="preserve">When an object, such as a vehicle, is seized by law enforcement authorities due to an alert in </w:t>
      </w:r>
      <w:r>
        <w:rPr>
          <w:rFonts w:cs="Times New Roman"/>
          <w:noProof/>
          <w:szCs w:val="24"/>
        </w:rPr>
        <w:t>SIS II, the post-hit procedures entail a SIRENE G form (hit) to be sent, which the issuing Member State will respond to with a SIRENE P form (further information to be supplied when a vehicle etc. is recovered). The two mandatory fields in the section ‘fur</w:t>
      </w:r>
      <w:r>
        <w:rPr>
          <w:rFonts w:cs="Times New Roman"/>
          <w:noProof/>
          <w:szCs w:val="24"/>
        </w:rPr>
        <w:t>ther information concerning the alert’ describe the date(s) or period(s) the offence(s) was/were committed and the place(s) of offence(s). This information, and possibly more, could be included in the alert itself, which might reduce the exchange of supple</w:t>
      </w:r>
      <w:r>
        <w:rPr>
          <w:rFonts w:cs="Times New Roman"/>
          <w:noProof/>
          <w:szCs w:val="24"/>
        </w:rPr>
        <w:t>mentary information. This could improve efficiency. The impact on ease of access for the end-user to the extra information that would be entered in the alert would need to be considered. More harmonisation on the extent of the responsibility of SIRENE, the</w:t>
      </w:r>
      <w:r>
        <w:rPr>
          <w:rFonts w:cs="Times New Roman"/>
          <w:noProof/>
          <w:szCs w:val="24"/>
        </w:rPr>
        <w:t>reby setting expectations on the exchange of supplementary information, would help maintain the efficiency and effectiveness of the SIRENE Bureaux.</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Automatic Number Plate Recognition (ANPR) systems and SIS II - effectiveness and relevance</w:t>
      </w:r>
    </w:p>
    <w:p w:rsidR="005A2500" w:rsidRDefault="002067F2">
      <w:pPr>
        <w:spacing w:after="0" w:line="240" w:lineRule="auto"/>
        <w:jc w:val="both"/>
        <w:rPr>
          <w:rFonts w:cs="Times New Roman"/>
          <w:noProof/>
          <w:szCs w:val="24"/>
          <w:lang w:bidi="en-GB"/>
        </w:rPr>
      </w:pPr>
      <w:r>
        <w:rPr>
          <w:rFonts w:cs="Times New Roman"/>
          <w:noProof/>
          <w:szCs w:val="24"/>
          <w:lang w:bidi="en-GB"/>
        </w:rPr>
        <w:t>Several Member S</w:t>
      </w:r>
      <w:r>
        <w:rPr>
          <w:rFonts w:cs="Times New Roman"/>
          <w:noProof/>
          <w:szCs w:val="24"/>
          <w:lang w:bidi="en-GB"/>
        </w:rPr>
        <w:t>tates have implemented camera-based systems which can scan vehicle number plates and carry out a check against databases. These are usually databases of stolen, unregistered or uninsured vehicles or vehicles that are being sought by the law enforcement aut</w:t>
      </w:r>
      <w:r>
        <w:rPr>
          <w:rFonts w:cs="Times New Roman"/>
          <w:noProof/>
          <w:szCs w:val="24"/>
          <w:lang w:bidi="en-GB"/>
        </w:rPr>
        <w:t xml:space="preserve">horities in the course of investigations.  </w:t>
      </w:r>
    </w:p>
    <w:p w:rsidR="005A2500" w:rsidRDefault="005A2500">
      <w:pPr>
        <w:spacing w:after="0" w:line="240" w:lineRule="auto"/>
        <w:jc w:val="both"/>
        <w:rPr>
          <w:rFonts w:cs="Times New Roman"/>
          <w:noProof/>
          <w:szCs w:val="24"/>
          <w:lang w:bidi="en-GB"/>
        </w:rPr>
      </w:pPr>
    </w:p>
    <w:p w:rsidR="005A2500" w:rsidRDefault="002067F2">
      <w:pPr>
        <w:spacing w:after="0" w:line="240" w:lineRule="auto"/>
        <w:jc w:val="both"/>
        <w:rPr>
          <w:rFonts w:cs="Times New Roman"/>
          <w:b/>
          <w:noProof/>
          <w:szCs w:val="24"/>
        </w:rPr>
      </w:pPr>
      <w:r>
        <w:rPr>
          <w:rFonts w:cs="Times New Roman"/>
          <w:noProof/>
          <w:szCs w:val="24"/>
          <w:lang w:bidi="en-GB"/>
        </w:rPr>
        <w:t>A key concept of SIS II is that checks on objects in the relevant national databases should also check SIS II. As a result, the Commission recognised the potential for large numbers of searches in SIS II carried</w:t>
      </w:r>
      <w:r>
        <w:rPr>
          <w:rFonts w:cs="Times New Roman"/>
          <w:noProof/>
          <w:szCs w:val="24"/>
          <w:lang w:bidi="en-GB"/>
        </w:rPr>
        <w:t xml:space="preserve"> out automatically. The SIRENE Manual was updated to include procedures on how to handle the exchange of supplementary information in such cases, especially as implementations vary widely between Member States.</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Several Member States pointed out that the p</w:t>
      </w:r>
      <w:r>
        <w:rPr>
          <w:rFonts w:cs="Times New Roman"/>
          <w:noProof/>
          <w:szCs w:val="24"/>
        </w:rPr>
        <w:t>rovisions of Article 9.2, concerning logging of all queries, are difficult in the context of automatic number plate recognition (ANPR) systems and other solutions which carry out large numbers of automated queries. Such systems may carry out millions of qu</w:t>
      </w:r>
      <w:r>
        <w:rPr>
          <w:rFonts w:cs="Times New Roman"/>
          <w:noProof/>
          <w:szCs w:val="24"/>
        </w:rPr>
        <w:t>eries per day, requiring considerable technical resource to store logs of all checks. The Netherlands proposed that only hits should be logged. Belgium asked for clarity on ANPR as it is easier to make a technical copy of limited information on vehicles (s</w:t>
      </w:r>
      <w:r>
        <w:rPr>
          <w:rFonts w:cs="Times New Roman"/>
          <w:noProof/>
          <w:szCs w:val="24"/>
        </w:rPr>
        <w:t>uch as the vehicle registration number) for such purposes rather than all the vehicle data. This should be possible under current legal provisions but needs to be clarified. The Netherlands also requested further work on logs on the history of alerts, aski</w:t>
      </w:r>
      <w:r>
        <w:rPr>
          <w:rFonts w:cs="Times New Roman"/>
          <w:noProof/>
          <w:szCs w:val="24"/>
        </w:rPr>
        <w:t>ng whether the central system logs and reports (such as ‘load history’) could be used instead of all Member States having to make such technical provision. Data quality itself remains the responsibility of the data's owner. It is inefficient to store all t</w:t>
      </w:r>
      <w:r>
        <w:rPr>
          <w:rFonts w:cs="Times New Roman"/>
          <w:noProof/>
          <w:szCs w:val="24"/>
        </w:rPr>
        <w:t>hese data as logs, as a large amount will not be needed for the intervention. The current provisions of Article 9(2) of the SIS II legal instruments are not practicable when considering systems such as the ANPR, which carry out millions of automated querie</w:t>
      </w:r>
      <w:r>
        <w:rPr>
          <w:rFonts w:cs="Times New Roman"/>
          <w:noProof/>
          <w:szCs w:val="24"/>
        </w:rPr>
        <w:t>s per day.</w:t>
      </w:r>
    </w:p>
    <w:p w:rsidR="005A2500" w:rsidRDefault="005A2500">
      <w:pPr>
        <w:spacing w:after="0" w:line="240" w:lineRule="auto"/>
        <w:jc w:val="both"/>
        <w:rPr>
          <w:rFonts w:cs="Times New Roman"/>
          <w:i/>
          <w:iCs/>
          <w:noProof/>
          <w:szCs w:val="24"/>
        </w:rPr>
      </w:pPr>
    </w:p>
    <w:p w:rsidR="005A2500" w:rsidRDefault="002067F2">
      <w:pPr>
        <w:pStyle w:val="Heading4"/>
        <w:rPr>
          <w:noProof/>
        </w:rPr>
      </w:pPr>
      <w:r>
        <w:rPr>
          <w:noProof/>
        </w:rPr>
        <w:t>Use of vehicle licence plates to locate persons - effectiveness</w:t>
      </w:r>
    </w:p>
    <w:p w:rsidR="005A2500" w:rsidRDefault="002067F2">
      <w:pPr>
        <w:spacing w:after="0" w:line="240" w:lineRule="auto"/>
        <w:jc w:val="both"/>
        <w:rPr>
          <w:rFonts w:cs="Times New Roman"/>
          <w:noProof/>
          <w:szCs w:val="24"/>
        </w:rPr>
      </w:pPr>
      <w:r>
        <w:rPr>
          <w:rFonts w:cs="Times New Roman"/>
          <w:noProof/>
          <w:szCs w:val="24"/>
        </w:rPr>
        <w:t xml:space="preserve">Law enforcement officers know that one of the most effective ways of finding a wanted or missing person is to circulate details of the person’s vehicle. It is not currently </w:t>
      </w:r>
      <w:r>
        <w:rPr>
          <w:rFonts w:cs="Times New Roman"/>
          <w:noProof/>
          <w:szCs w:val="24"/>
        </w:rPr>
        <w:t>possible to issue an alert on objects with the purpose of finding a person without seizing the object to secure property or evidence. This is an operational shortcoming. The suggested solution is to change the wording of Article 38(1) of the Council Decisi</w:t>
      </w:r>
      <w:r>
        <w:rPr>
          <w:rFonts w:cs="Times New Roman"/>
          <w:noProof/>
          <w:szCs w:val="24"/>
        </w:rPr>
        <w:t>on, so that it reads:</w:t>
      </w:r>
    </w:p>
    <w:p w:rsidR="005A2500" w:rsidRDefault="002067F2">
      <w:pPr>
        <w:spacing w:after="0" w:line="240" w:lineRule="auto"/>
        <w:ind w:left="720"/>
        <w:jc w:val="both"/>
        <w:rPr>
          <w:rFonts w:cs="Times New Roman"/>
          <w:i/>
          <w:noProof/>
          <w:szCs w:val="24"/>
        </w:rPr>
      </w:pPr>
      <w:r>
        <w:rPr>
          <w:rFonts w:cs="Times New Roman"/>
          <w:i/>
          <w:noProof/>
          <w:szCs w:val="24"/>
        </w:rPr>
        <w:t>‘Data on objects sought for the purposes of:</w:t>
      </w:r>
    </w:p>
    <w:p w:rsidR="005A2500" w:rsidRDefault="002067F2">
      <w:pPr>
        <w:spacing w:after="0" w:line="240" w:lineRule="auto"/>
        <w:ind w:left="720"/>
        <w:jc w:val="both"/>
        <w:rPr>
          <w:rFonts w:cs="Times New Roman"/>
          <w:i/>
          <w:noProof/>
          <w:szCs w:val="24"/>
        </w:rPr>
      </w:pPr>
      <w:r>
        <w:rPr>
          <w:rFonts w:cs="Times New Roman"/>
          <w:i/>
          <w:noProof/>
          <w:szCs w:val="24"/>
        </w:rPr>
        <w:t>a) seizure or use as evidence in criminal proceedings; or</w:t>
      </w:r>
    </w:p>
    <w:p w:rsidR="005A2500" w:rsidRDefault="002067F2">
      <w:pPr>
        <w:spacing w:after="0" w:line="240" w:lineRule="auto"/>
        <w:ind w:left="720"/>
        <w:jc w:val="both"/>
        <w:rPr>
          <w:rFonts w:cs="Times New Roman"/>
          <w:i/>
          <w:noProof/>
          <w:szCs w:val="24"/>
        </w:rPr>
      </w:pPr>
      <w:r>
        <w:rPr>
          <w:rFonts w:cs="Times New Roman"/>
          <w:i/>
          <w:noProof/>
          <w:szCs w:val="24"/>
          <w:u w:val="single"/>
        </w:rPr>
        <w:t>b) establishing the whereabouts of a person for whom an alert has been issued on the basis of Art. 26, 32 or 34 of the Council Deci</w:t>
      </w:r>
      <w:r>
        <w:rPr>
          <w:rFonts w:cs="Times New Roman"/>
          <w:i/>
          <w:noProof/>
          <w:szCs w:val="24"/>
          <w:u w:val="single"/>
        </w:rPr>
        <w:t xml:space="preserve">sion or Art. 24 (possibly Art. 25 (f)) of the Regulation </w:t>
      </w:r>
      <w:r>
        <w:rPr>
          <w:rFonts w:cs="Times New Roman"/>
          <w:i/>
          <w:noProof/>
          <w:szCs w:val="24"/>
        </w:rPr>
        <w:t>shall be entered in SIS II.’</w:t>
      </w:r>
    </w:p>
    <w:p w:rsidR="005A2500" w:rsidRDefault="005A2500">
      <w:pPr>
        <w:spacing w:after="0" w:line="240" w:lineRule="auto"/>
        <w:jc w:val="both"/>
        <w:rPr>
          <w:rFonts w:cs="Times New Roman"/>
          <w:b/>
          <w:noProof/>
          <w:szCs w:val="24"/>
        </w:rPr>
      </w:pPr>
    </w:p>
    <w:p w:rsidR="005A2500" w:rsidRDefault="002067F2">
      <w:pPr>
        <w:spacing w:line="240" w:lineRule="auto"/>
        <w:rPr>
          <w:rFonts w:cs="Times New Roman"/>
          <w:noProof/>
        </w:rPr>
      </w:pPr>
      <w:r>
        <w:rPr>
          <w:rFonts w:cs="Times New Roman"/>
          <w:noProof/>
          <w:szCs w:val="24"/>
        </w:rPr>
        <w:t>It would be operationally more efficient and effective for law enforcement officers to be able to locate people through sharing information which they already possess on</w:t>
      </w:r>
      <w:r>
        <w:rPr>
          <w:rFonts w:cs="Times New Roman"/>
          <w:noProof/>
          <w:szCs w:val="24"/>
        </w:rPr>
        <w:t xml:space="preserve"> licence plates, which they have used at national level to locate people for many years.  </w:t>
      </w:r>
    </w:p>
    <w:p w:rsidR="005A2500" w:rsidRDefault="002067F2">
      <w:pPr>
        <w:pStyle w:val="Heading3"/>
        <w:rPr>
          <w:rFonts w:ascii="Times New Roman" w:hAnsi="Times New Roman" w:cs="Times New Roman"/>
          <w:noProof/>
        </w:rPr>
      </w:pPr>
      <w:bookmarkStart w:id="94" w:name="_Toc464738858"/>
      <w:r>
        <w:rPr>
          <w:rFonts w:ascii="Times New Roman" w:hAnsi="Times New Roman" w:cs="Times New Roman"/>
          <w:noProof/>
        </w:rPr>
        <w:t xml:space="preserve">12.2.2  Checks carried out by the authorities responsible for issuing vehicle registration </w:t>
      </w:r>
      <w:r>
        <w:rPr>
          <w:rFonts w:ascii="Times New Roman" w:hAnsi="Times New Roman" w:cs="Times New Roman"/>
          <w:noProof/>
        </w:rPr>
        <w:tab/>
        <w:t>certificates</w:t>
      </w:r>
      <w:bookmarkEnd w:id="94"/>
    </w:p>
    <w:p w:rsidR="005A2500" w:rsidRDefault="002067F2">
      <w:pPr>
        <w:spacing w:after="0" w:line="240" w:lineRule="auto"/>
        <w:jc w:val="both"/>
        <w:rPr>
          <w:rFonts w:cs="Times New Roman"/>
          <w:noProof/>
          <w:szCs w:val="24"/>
        </w:rPr>
      </w:pPr>
      <w:r>
        <w:rPr>
          <w:rFonts w:cs="Times New Roman"/>
          <w:noProof/>
          <w:szCs w:val="24"/>
        </w:rPr>
        <w:t>The SIS II legal instrument</w:t>
      </w:r>
      <w:r>
        <w:rPr>
          <w:rStyle w:val="FootnoteReference"/>
          <w:rFonts w:cs="Times New Roman"/>
          <w:noProof/>
          <w:vertAlign w:val="superscript"/>
        </w:rPr>
        <w:footnoteReference w:id="21"/>
      </w:r>
      <w:r>
        <w:rPr>
          <w:rFonts w:cs="Times New Roman"/>
          <w:noProof/>
          <w:szCs w:val="24"/>
        </w:rPr>
        <w:t xml:space="preserve"> allowing direct or indirect access to certain SIS II data so as to avoid re-registering vehicles stolen in another Member State does not technically fall within the scope of this evaluation. However, as the Regulation's overall objective aligns it closely</w:t>
      </w:r>
      <w:r>
        <w:rPr>
          <w:rFonts w:cs="Times New Roman"/>
          <w:noProof/>
          <w:szCs w:val="24"/>
        </w:rPr>
        <w:t xml:space="preserve"> with the SIS II Decision, it was felt it would be an oversight to exclude it.</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Distribution and trends — Searches</w:t>
      </w:r>
    </w:p>
    <w:p w:rsidR="005A2500" w:rsidRDefault="002067F2">
      <w:pPr>
        <w:spacing w:after="0" w:line="240" w:lineRule="auto"/>
        <w:jc w:val="both"/>
        <w:rPr>
          <w:rFonts w:cs="Times New Roman"/>
          <w:noProof/>
          <w:szCs w:val="24"/>
        </w:rPr>
      </w:pPr>
      <w:r>
        <w:rPr>
          <w:rFonts w:cs="Times New Roman"/>
          <w:noProof/>
          <w:szCs w:val="24"/>
        </w:rPr>
        <w:t>There was a considerable increase in the number of searches for motor vehicles — rising from 18.5 million in 2014 to 32.3 million in 2015, an</w:t>
      </w:r>
      <w:r>
        <w:rPr>
          <w:rFonts w:cs="Times New Roman"/>
          <w:noProof/>
          <w:szCs w:val="24"/>
        </w:rPr>
        <w:t xml:space="preserve"> increase of more than 75 %. Similarly, a rise can be seen in searches for number plates — there were 1 123 897 such searches in 2014, compared to 13 355 236 in 2015, an increase rise of more than 1 080 %.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eastAsia="Calibri" w:cs="Times New Roman"/>
          <w:noProof/>
          <w:szCs w:val="24"/>
        </w:rPr>
        <w:t>It is important to stress that more could be don</w:t>
      </w:r>
      <w:r>
        <w:rPr>
          <w:rFonts w:eastAsia="Calibri" w:cs="Times New Roman"/>
          <w:noProof/>
          <w:szCs w:val="24"/>
        </w:rPr>
        <w:t>e by some Member States with regard to implementing the Regulation and reporting statistics. For example, Belgium, Finland, France, Greece, Iceland, Norway, Italy, Switzerland and the United Kingdom recorded neither searches nor hits. Germany, Austria, Slo</w:t>
      </w:r>
      <w:r>
        <w:rPr>
          <w:rFonts w:eastAsia="Calibri" w:cs="Times New Roman"/>
          <w:noProof/>
          <w:szCs w:val="24"/>
        </w:rPr>
        <w:t>vakia and Slovenia only reported hits, not the searches that were carried out. Implementation therefore appears to be incomplete. As a result, there may be potential for more success in tracing stolen vehicles.</w:t>
      </w:r>
    </w:p>
    <w:p w:rsidR="005A2500" w:rsidRDefault="005A2500">
      <w:pPr>
        <w:spacing w:after="0" w:line="240" w:lineRule="auto"/>
        <w:jc w:val="both"/>
        <w:rPr>
          <w:rFonts w:cs="Times New Roman"/>
          <w:b/>
          <w:noProof/>
          <w:szCs w:val="24"/>
        </w:rPr>
      </w:pPr>
    </w:p>
    <w:p w:rsidR="005A2500" w:rsidRDefault="002067F2">
      <w:pPr>
        <w:pStyle w:val="Heading4"/>
        <w:rPr>
          <w:noProof/>
        </w:rPr>
      </w:pPr>
      <w:r>
        <w:rPr>
          <w:noProof/>
        </w:rPr>
        <w:t>Coherence/consistency</w:t>
      </w:r>
    </w:p>
    <w:p w:rsidR="005A2500" w:rsidRDefault="002067F2">
      <w:pPr>
        <w:spacing w:line="240" w:lineRule="auto"/>
        <w:jc w:val="both"/>
        <w:rPr>
          <w:rFonts w:eastAsia="Calibri" w:cs="Times New Roman"/>
          <w:noProof/>
          <w:szCs w:val="24"/>
        </w:rPr>
      </w:pPr>
      <w:r>
        <w:rPr>
          <w:rFonts w:eastAsia="Calibri" w:cs="Times New Roman"/>
          <w:noProof/>
          <w:szCs w:val="24"/>
        </w:rPr>
        <w:t xml:space="preserve">Several Member States </w:t>
      </w:r>
      <w:r>
        <w:rPr>
          <w:rFonts w:eastAsia="Calibri" w:cs="Times New Roman"/>
          <w:noProof/>
          <w:szCs w:val="24"/>
        </w:rPr>
        <w:t xml:space="preserve">do not make use of the stolen vehicle number plate alerts, as the plate re-issued to the victim is identical to the stolen plate. Accordingly, the victim would be likely to be inconvenienced by being repeatedly stopped by the law enforcement authorities. </w:t>
      </w:r>
      <w:r>
        <w:rPr>
          <w:rFonts w:cs="Times New Roman"/>
          <w:noProof/>
          <w:szCs w:val="24"/>
        </w:rPr>
        <w:t>T</w:t>
      </w:r>
      <w:r>
        <w:rPr>
          <w:rFonts w:cs="Times New Roman"/>
          <w:noProof/>
          <w:szCs w:val="24"/>
        </w:rPr>
        <w:t>his is certainly disproportionate to the objectives of the intervention and could therefore affect its effectiveness.</w:t>
      </w:r>
    </w:p>
    <w:p w:rsidR="005A2500" w:rsidRDefault="002067F2">
      <w:pPr>
        <w:pStyle w:val="Heading4"/>
        <w:rPr>
          <w:noProof/>
        </w:rPr>
      </w:pPr>
      <w:r>
        <w:rPr>
          <w:noProof/>
        </w:rPr>
        <w:t>Effectiveness</w:t>
      </w:r>
    </w:p>
    <w:p w:rsidR="005A2500" w:rsidRDefault="002067F2">
      <w:pPr>
        <w:spacing w:after="0" w:line="240" w:lineRule="auto"/>
        <w:jc w:val="both"/>
        <w:rPr>
          <w:rFonts w:cs="Times New Roman"/>
          <w:noProof/>
          <w:szCs w:val="24"/>
        </w:rPr>
      </w:pPr>
      <w:r>
        <w:rPr>
          <w:rFonts w:cs="Times New Roman"/>
          <w:noProof/>
          <w:szCs w:val="24"/>
        </w:rPr>
        <w:t>The checking of SIS II data by the authorities responsible for issuing vehicle registration certificates has resulted in ove</w:t>
      </w:r>
      <w:r>
        <w:rPr>
          <w:rFonts w:cs="Times New Roman"/>
          <w:noProof/>
          <w:szCs w:val="24"/>
        </w:rPr>
        <w:t>r 37 000 hits since the entry into operations of SIS II. This access has proved highly effective, where it is used. The lack of full data indicates that implementation is incomplete or reporting is not enforced. This suggests that effectiveness could be in</w:t>
      </w:r>
      <w:r>
        <w:rPr>
          <w:rFonts w:cs="Times New Roman"/>
          <w:noProof/>
          <w:szCs w:val="24"/>
        </w:rPr>
        <w:t>creased.</w:t>
      </w:r>
    </w:p>
    <w:p w:rsidR="005A2500" w:rsidRDefault="005A2500">
      <w:pPr>
        <w:spacing w:after="0" w:line="240" w:lineRule="auto"/>
        <w:jc w:val="both"/>
        <w:rPr>
          <w:rFonts w:cs="Times New Roman"/>
          <w:noProof/>
          <w:szCs w:val="24"/>
        </w:rPr>
      </w:pPr>
    </w:p>
    <w:p w:rsidR="005A2500" w:rsidRDefault="002067F2">
      <w:pPr>
        <w:pStyle w:val="Heading4"/>
        <w:rPr>
          <w:noProof/>
        </w:rPr>
      </w:pPr>
      <w:r>
        <w:rPr>
          <w:noProof/>
        </w:rPr>
        <w:t>EU added-value</w:t>
      </w:r>
    </w:p>
    <w:p w:rsidR="005A2500" w:rsidRDefault="002067F2">
      <w:pPr>
        <w:spacing w:after="0" w:line="240" w:lineRule="auto"/>
        <w:jc w:val="both"/>
        <w:rPr>
          <w:rFonts w:cs="Times New Roman"/>
          <w:noProof/>
          <w:szCs w:val="24"/>
        </w:rPr>
      </w:pPr>
      <w:r>
        <w:rPr>
          <w:rFonts w:cs="Times New Roman"/>
          <w:noProof/>
          <w:szCs w:val="24"/>
        </w:rPr>
        <w:t xml:space="preserve">The legislation remains coherent with its goals and relevant, given the ongoing success generated. SIS II has addressed the issue of duplicate licence plates and the intervention is still relevant, given the extent of cross-border </w:t>
      </w:r>
      <w:r>
        <w:rPr>
          <w:rFonts w:cs="Times New Roman"/>
          <w:noProof/>
          <w:szCs w:val="24"/>
        </w:rPr>
        <w:t xml:space="preserve">vehicle theft. The mechanism to share information on stolen vehicles, registration and number plates has demonstrated significant EU added value.  </w:t>
      </w:r>
    </w:p>
    <w:p w:rsidR="005A2500" w:rsidRDefault="005A2500">
      <w:pPr>
        <w:spacing w:after="0" w:line="240" w:lineRule="auto"/>
        <w:jc w:val="both"/>
        <w:rPr>
          <w:rFonts w:cs="Times New Roman"/>
          <w:noProof/>
          <w:szCs w:val="24"/>
        </w:rPr>
      </w:pPr>
    </w:p>
    <w:p w:rsidR="005A2500" w:rsidRDefault="002067F2">
      <w:pPr>
        <w:pStyle w:val="Heading3"/>
        <w:rPr>
          <w:rFonts w:ascii="Times New Roman" w:hAnsi="Times New Roman" w:cs="Times New Roman"/>
          <w:noProof/>
        </w:rPr>
      </w:pPr>
      <w:bookmarkStart w:id="95" w:name="_Toc464738859"/>
      <w:r>
        <w:rPr>
          <w:rFonts w:ascii="Times New Roman" w:hAnsi="Times New Roman" w:cs="Times New Roman"/>
          <w:noProof/>
        </w:rPr>
        <w:t>12.2.3</w:t>
      </w:r>
      <w:r>
        <w:rPr>
          <w:rFonts w:ascii="Times New Roman" w:hAnsi="Times New Roman" w:cs="Times New Roman"/>
          <w:noProof/>
        </w:rPr>
        <w:tab/>
        <w:t>Alerts on containers and boats</w:t>
      </w:r>
      <w:bookmarkEnd w:id="95"/>
    </w:p>
    <w:p w:rsidR="005A2500" w:rsidRDefault="002067F2">
      <w:pPr>
        <w:pStyle w:val="Heading4"/>
        <w:rPr>
          <w:noProof/>
        </w:rPr>
      </w:pPr>
      <w:r>
        <w:rPr>
          <w:noProof/>
        </w:rPr>
        <w:t>National procedure for checking containers and boats - effectiveness</w:t>
      </w:r>
    </w:p>
    <w:p w:rsidR="005A2500" w:rsidRDefault="002067F2">
      <w:pPr>
        <w:spacing w:after="0" w:line="240" w:lineRule="auto"/>
        <w:jc w:val="both"/>
        <w:rPr>
          <w:rFonts w:cs="Times New Roman"/>
          <w:noProof/>
          <w:szCs w:val="24"/>
        </w:rPr>
      </w:pPr>
      <w:r>
        <w:rPr>
          <w:rFonts w:cs="Times New Roman"/>
          <w:noProof/>
          <w:szCs w:val="24"/>
        </w:rPr>
        <w:t>The Schengen evaluation on-site visits revealed that many Member States do not have effective procedures in place to carry out checks on containers and boats in SIS II. The contents of containers and boats are checked based upon previous information or ris</w:t>
      </w:r>
      <w:r>
        <w:rPr>
          <w:rFonts w:cs="Times New Roman"/>
          <w:noProof/>
          <w:szCs w:val="24"/>
        </w:rPr>
        <w:t>k assessment. As a result, the new object categories of boat and container cannot be used effectively in Member States, as the competent authorities are not sufficiently aware of the new categories. Customs authorities generally have competence for checkin</w:t>
      </w:r>
      <w:r>
        <w:rPr>
          <w:rFonts w:cs="Times New Roman"/>
          <w:noProof/>
          <w:szCs w:val="24"/>
        </w:rPr>
        <w:t xml:space="preserve">g maritime traffic, even traffic between Member States (where the EU-status of goods needs to be verified). </w:t>
      </w:r>
      <w:r>
        <w:rPr>
          <w:rFonts w:cs="Times New Roman"/>
          <w:iCs/>
          <w:noProof/>
          <w:szCs w:val="24"/>
        </w:rPr>
        <w:t>If customs authorities could use SIS II for daily routine checks, this could further increase the effectiveness of use of the system.</w:t>
      </w:r>
    </w:p>
    <w:p w:rsidR="005A2500" w:rsidRDefault="005A2500">
      <w:pPr>
        <w:spacing w:after="0" w:line="240" w:lineRule="auto"/>
        <w:jc w:val="both"/>
        <w:rPr>
          <w:rFonts w:cs="Times New Roman"/>
          <w:noProof/>
          <w:szCs w:val="24"/>
        </w:rPr>
      </w:pPr>
    </w:p>
    <w:p w:rsidR="005A2500" w:rsidRDefault="002067F2">
      <w:pPr>
        <w:pStyle w:val="Heading3"/>
        <w:rPr>
          <w:rFonts w:ascii="Times New Roman" w:hAnsi="Times New Roman" w:cs="Times New Roman"/>
          <w:noProof/>
        </w:rPr>
      </w:pPr>
      <w:bookmarkStart w:id="96" w:name="_Toc464738860"/>
      <w:r>
        <w:rPr>
          <w:rFonts w:ascii="Times New Roman" w:hAnsi="Times New Roman" w:cs="Times New Roman"/>
          <w:noProof/>
        </w:rPr>
        <w:t>12.2.4 Alerts</w:t>
      </w:r>
      <w:r>
        <w:rPr>
          <w:rFonts w:ascii="Times New Roman" w:hAnsi="Times New Roman" w:cs="Times New Roman"/>
          <w:noProof/>
        </w:rPr>
        <w:t xml:space="preserve"> on issued and blank documents</w:t>
      </w:r>
      <w:bookmarkEnd w:id="96"/>
    </w:p>
    <w:p w:rsidR="005A2500" w:rsidRDefault="002067F2">
      <w:pPr>
        <w:pStyle w:val="Heading4"/>
        <w:rPr>
          <w:noProof/>
        </w:rPr>
      </w:pPr>
      <w:r>
        <w:rPr>
          <w:noProof/>
        </w:rPr>
        <w:t>Lack of harmonisation in seizure of documents – coherence/consistency and effectiveness</w:t>
      </w:r>
    </w:p>
    <w:p w:rsidR="005A2500" w:rsidRDefault="002067F2">
      <w:pPr>
        <w:spacing w:after="0" w:line="240" w:lineRule="auto"/>
        <w:jc w:val="both"/>
        <w:rPr>
          <w:rFonts w:cs="Times New Roman"/>
          <w:noProof/>
          <w:szCs w:val="24"/>
        </w:rPr>
      </w:pPr>
      <w:r>
        <w:rPr>
          <w:rFonts w:cs="Times New Roman"/>
          <w:noProof/>
          <w:szCs w:val="24"/>
        </w:rPr>
        <w:t>Alerts on issued documents form the largest volume of alerts in SIS II. The action to be taken on alerts for documents is seizure. Howeve</w:t>
      </w:r>
      <w:r>
        <w:rPr>
          <w:rFonts w:cs="Times New Roman"/>
          <w:noProof/>
          <w:szCs w:val="24"/>
        </w:rPr>
        <w:t>r, it is clear that this does not always happen, due to lack of harmonisation of national procedures. A common scenario is that a person loses their identity document, reports the loss and receives a duplicate. The person then finds the original and does n</w:t>
      </w:r>
      <w:r>
        <w:rPr>
          <w:rFonts w:cs="Times New Roman"/>
          <w:noProof/>
          <w:szCs w:val="24"/>
        </w:rPr>
        <w:t>ot report this to the competent authorities. The issue of the duplicate document automatically triggers the creation of an alert in SIS II, requesting seizure of the document. Some Member States consider a reported lost/stolen document to be invalid once a</w:t>
      </w:r>
      <w:r>
        <w:rPr>
          <w:rFonts w:cs="Times New Roman"/>
          <w:noProof/>
          <w:szCs w:val="24"/>
        </w:rPr>
        <w:t xml:space="preserve"> duplicate has been issued. Problems arise when the person uses this document to travel. Border guards in several Member States see that the person is the original holder of the document and, not wishing to spoil the person’s travel plans, hand back the do</w:t>
      </w:r>
      <w:r>
        <w:rPr>
          <w:rFonts w:cs="Times New Roman"/>
          <w:noProof/>
          <w:szCs w:val="24"/>
        </w:rPr>
        <w:t xml:space="preserve">cument and allow the person to proceed.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This will remain a problem whilst there is no harmonisation on the seizure or not of documents entered in SIS II. The Commission issued a factsheet to the Member States about the national laws and requirements in e</w:t>
      </w:r>
      <w:r>
        <w:rPr>
          <w:rFonts w:cs="Times New Roman"/>
          <w:noProof/>
          <w:szCs w:val="24"/>
        </w:rPr>
        <w:t>ach Member State in respect of lost, stolen and invalidated documents. This helps border guards be informed about the legal situation for a document reported in SIS II for seizure which is held by the lawful owner. They will be in a better position to deci</w:t>
      </w:r>
      <w:r>
        <w:rPr>
          <w:rFonts w:cs="Times New Roman"/>
          <w:noProof/>
          <w:szCs w:val="24"/>
        </w:rPr>
        <w:t xml:space="preserve">de whether to seize the relevant document.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This lack of harmonisation harms the effectiveness of the system to address specific problems (the foreign fighter phenomenon is a good example) — certain objectives of the intervention cannot be achieved. Steps</w:t>
      </w:r>
      <w:r>
        <w:rPr>
          <w:rFonts w:cs="Times New Roman"/>
          <w:noProof/>
          <w:szCs w:val="24"/>
        </w:rPr>
        <w:t xml:space="preserve"> to achieve harmonisation in the field would demonstrate EU added-value.  </w:t>
      </w:r>
    </w:p>
    <w:p w:rsidR="005A2500" w:rsidRDefault="005A2500">
      <w:pPr>
        <w:pStyle w:val="Heading4"/>
        <w:rPr>
          <w:noProof/>
        </w:rPr>
      </w:pPr>
    </w:p>
    <w:p w:rsidR="005A2500" w:rsidRDefault="002067F2">
      <w:pPr>
        <w:pStyle w:val="Heading4"/>
        <w:rPr>
          <w:noProof/>
        </w:rPr>
      </w:pPr>
      <w:r>
        <w:rPr>
          <w:noProof/>
        </w:rPr>
        <w:t>Counterfeit documents: proposal for a new category within the alert - effectiveness and EU added-value</w:t>
      </w:r>
    </w:p>
    <w:p w:rsidR="005A2500" w:rsidRDefault="002067F2">
      <w:pPr>
        <w:spacing w:after="0" w:line="240" w:lineRule="auto"/>
        <w:jc w:val="both"/>
        <w:rPr>
          <w:rFonts w:cs="Times New Roman"/>
          <w:noProof/>
          <w:szCs w:val="24"/>
        </w:rPr>
      </w:pPr>
      <w:r>
        <w:rPr>
          <w:rFonts w:cs="Times New Roman"/>
          <w:noProof/>
          <w:szCs w:val="24"/>
        </w:rPr>
        <w:t>There are some documents which do not fall under any of the existing categori</w:t>
      </w:r>
      <w:r>
        <w:rPr>
          <w:rFonts w:cs="Times New Roman"/>
          <w:noProof/>
          <w:szCs w:val="24"/>
        </w:rPr>
        <w:t>es as they are entirely falsified, i.e. counterfeit documents. Sometimes batches or part-batches of such documents are seized by law enforcement authorities. This allows the serial numbers to be ascertained and checked. Once the authorities have decided th</w:t>
      </w:r>
      <w:r>
        <w:rPr>
          <w:rFonts w:cs="Times New Roman"/>
          <w:noProof/>
          <w:szCs w:val="24"/>
        </w:rPr>
        <w:t>at there are documents missing from the batch seized, they should be able to enter the documents in SIS II.  The present system is not as effective as it could be as it cannot handle counterfeit documents. The criterion of relevance should also be consider</w:t>
      </w:r>
      <w:r>
        <w:rPr>
          <w:rFonts w:cs="Times New Roman"/>
          <w:noProof/>
          <w:szCs w:val="24"/>
        </w:rPr>
        <w:t xml:space="preserve">ed here — SIS II is currently not well-equipped to address this issue.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A new option should therefore be created in this alert category to cover counterfeit blank and ‘issued’ documents. </w:t>
      </w:r>
    </w:p>
    <w:p w:rsidR="005A2500" w:rsidRDefault="005A2500">
      <w:pPr>
        <w:numPr>
          <w:ilvl w:val="12"/>
          <w:numId w:val="0"/>
        </w:numPr>
        <w:suppressAutoHyphens/>
        <w:spacing w:after="0" w:line="240" w:lineRule="auto"/>
        <w:jc w:val="both"/>
        <w:rPr>
          <w:rFonts w:eastAsia="Calibri" w:cs="Times New Roman"/>
          <w:b/>
          <w:noProof/>
          <w:szCs w:val="24"/>
        </w:rPr>
      </w:pPr>
    </w:p>
    <w:p w:rsidR="005A2500" w:rsidRDefault="002067F2">
      <w:pPr>
        <w:pStyle w:val="Heading4"/>
        <w:rPr>
          <w:noProof/>
        </w:rPr>
      </w:pPr>
      <w:r>
        <w:rPr>
          <w:noProof/>
        </w:rPr>
        <w:t xml:space="preserve">Proposal to include details of identity chips in alerts - </w:t>
      </w:r>
      <w:r>
        <w:rPr>
          <w:noProof/>
        </w:rPr>
        <w:t>effectiveness and coherence/consistency</w:t>
      </w:r>
    </w:p>
    <w:p w:rsidR="005A2500" w:rsidRDefault="002067F2">
      <w:pPr>
        <w:spacing w:after="0" w:line="240" w:lineRule="auto"/>
        <w:jc w:val="both"/>
        <w:rPr>
          <w:rFonts w:cs="Times New Roman"/>
          <w:noProof/>
          <w:szCs w:val="24"/>
        </w:rPr>
      </w:pPr>
      <w:r>
        <w:rPr>
          <w:rFonts w:cs="Times New Roman"/>
          <w:noProof/>
          <w:szCs w:val="24"/>
        </w:rPr>
        <w:t>Technical developments in documents need to be reflected in SIS II. A decision should be taken on whether information contained a document’s identity chip should be included in alerts. The inclusion of this informati</w:t>
      </w:r>
      <w:r>
        <w:rPr>
          <w:rFonts w:cs="Times New Roman"/>
          <w:noProof/>
          <w:szCs w:val="24"/>
        </w:rPr>
        <w:t>on in SIS II alerts would render the system more effective in identifying the person and any potential misuse of documents. The ability to use SIS II to check that the document holder is indeed the genuine holder, on the basis of the security features in t</w:t>
      </w:r>
      <w:r>
        <w:rPr>
          <w:rFonts w:cs="Times New Roman"/>
          <w:noProof/>
          <w:szCs w:val="24"/>
        </w:rPr>
        <w:t>he document, would make SIS II more consistent with the goal of better document security.</w:t>
      </w:r>
    </w:p>
    <w:p w:rsidR="005A2500" w:rsidRDefault="005A2500">
      <w:pPr>
        <w:numPr>
          <w:ilvl w:val="12"/>
          <w:numId w:val="0"/>
        </w:numPr>
        <w:suppressAutoHyphens/>
        <w:spacing w:after="0" w:line="240" w:lineRule="auto"/>
        <w:jc w:val="both"/>
        <w:rPr>
          <w:rFonts w:eastAsia="Calibri" w:cs="Times New Roman"/>
          <w:b/>
          <w:noProof/>
          <w:szCs w:val="24"/>
        </w:rPr>
      </w:pPr>
    </w:p>
    <w:p w:rsidR="005A2500" w:rsidRDefault="002067F2">
      <w:pPr>
        <w:pStyle w:val="Heading4"/>
        <w:rPr>
          <w:noProof/>
        </w:rPr>
      </w:pPr>
      <w:r>
        <w:rPr>
          <w:noProof/>
        </w:rPr>
        <w:t>Possible interconnection between SIS II documents section and SLTD - effectiveness and coherence/consistency</w:t>
      </w:r>
    </w:p>
    <w:p w:rsidR="005A2500" w:rsidRDefault="002067F2">
      <w:pPr>
        <w:spacing w:after="0" w:line="240" w:lineRule="auto"/>
        <w:jc w:val="both"/>
        <w:rPr>
          <w:rFonts w:cs="Times New Roman"/>
          <w:noProof/>
          <w:szCs w:val="24"/>
        </w:rPr>
      </w:pPr>
      <w:r>
        <w:rPr>
          <w:rFonts w:cs="Times New Roman"/>
          <w:noProof/>
          <w:szCs w:val="24"/>
        </w:rPr>
        <w:t>Article 55 of the SIS II Decision provides for a connect</w:t>
      </w:r>
      <w:r>
        <w:rPr>
          <w:rFonts w:cs="Times New Roman"/>
          <w:noProof/>
          <w:szCs w:val="24"/>
        </w:rPr>
        <w:t>ion between SIS II and Interpol’s stolen and lost travel documents (SLTD) database.  This would allow details of passport numbers, country of issue and document type for stolen, misappropriated, lost or invalidated passports entered in SIS II to be exchang</w:t>
      </w:r>
      <w:r>
        <w:rPr>
          <w:rFonts w:cs="Times New Roman"/>
          <w:noProof/>
          <w:szCs w:val="24"/>
        </w:rPr>
        <w:t>ed with Interpol members and Member States would be able to access the SLTD database through SIS II. A connection like this would ensure that: (1) all passport data available in SIS II are also uploaded in the SLTD database; (2) all consultations of passpo</w:t>
      </w:r>
      <w:r>
        <w:rPr>
          <w:rFonts w:cs="Times New Roman"/>
          <w:noProof/>
          <w:szCs w:val="24"/>
        </w:rPr>
        <w:t xml:space="preserve">rts in SIS II also consult the SLTD database.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However, there are a number of preconditions that need to be met before this technical connection can be made, including an agreement between Interpol and the EU that the data shared will only be accessible t</w:t>
      </w:r>
      <w:r>
        <w:rPr>
          <w:rFonts w:cs="Times New Roman"/>
          <w:noProof/>
          <w:szCs w:val="24"/>
        </w:rPr>
        <w:t xml:space="preserve">o members of Interpol from countries that have an appropriate level of protection of personal data. The Council will seek the Commission's opinion on Interpol's protection of personal data and respect of fundamental rights and liberties when automatically </w:t>
      </w:r>
      <w:r>
        <w:rPr>
          <w:rFonts w:cs="Times New Roman"/>
          <w:noProof/>
          <w:szCs w:val="24"/>
        </w:rPr>
        <w:t>processing personal data, and that of countries that have delegated members to Interpol.</w:t>
      </w:r>
    </w:p>
    <w:p w:rsidR="005A2500" w:rsidRDefault="005A2500">
      <w:pPr>
        <w:spacing w:after="0" w:line="240" w:lineRule="auto"/>
        <w:ind w:left="720"/>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SIS II has not yet been connected to the SLTD database. On 31 March 2015, a questionnaire was sent out to 28 EU Member States and four Associated Countries, to which </w:t>
      </w:r>
      <w:r>
        <w:rPr>
          <w:rFonts w:cs="Times New Roman"/>
          <w:noProof/>
          <w:szCs w:val="24"/>
        </w:rPr>
        <w:t>29 responses were received. The results of the questionnaire revealed the following:</w:t>
      </w:r>
    </w:p>
    <w:p w:rsidR="005A2500" w:rsidRDefault="002067F2">
      <w:pPr>
        <w:spacing w:after="0" w:line="240" w:lineRule="auto"/>
        <w:jc w:val="both"/>
        <w:rPr>
          <w:rFonts w:cs="Times New Roman"/>
          <w:noProof/>
          <w:szCs w:val="24"/>
        </w:rPr>
      </w:pPr>
      <w:r>
        <w:rPr>
          <w:rFonts w:cs="Times New Roman"/>
          <w:noProof/>
          <w:szCs w:val="24"/>
        </w:rPr>
        <w:t xml:space="preserve"> </w:t>
      </w:r>
    </w:p>
    <w:p w:rsidR="005A2500" w:rsidRDefault="002067F2">
      <w:pPr>
        <w:pStyle w:val="ListParagraph"/>
        <w:numPr>
          <w:ilvl w:val="0"/>
          <w:numId w:val="26"/>
        </w:numPr>
        <w:spacing w:after="0" w:line="240" w:lineRule="auto"/>
        <w:jc w:val="both"/>
        <w:rPr>
          <w:rFonts w:cs="Times New Roman"/>
          <w:noProof/>
          <w:szCs w:val="24"/>
        </w:rPr>
      </w:pPr>
      <w:r>
        <w:rPr>
          <w:rFonts w:cs="Times New Roman"/>
          <w:noProof/>
          <w:szCs w:val="24"/>
        </w:rPr>
        <w:t xml:space="preserve">the majority (17 out of 29) of respondents do not enter or modify data automatically through one transaction in their national database, SIS II and SLTD, largely due to cost, technical or legal reasons; </w:t>
      </w:r>
    </w:p>
    <w:p w:rsidR="005A2500" w:rsidRDefault="002067F2">
      <w:pPr>
        <w:pStyle w:val="ListParagraph"/>
        <w:numPr>
          <w:ilvl w:val="0"/>
          <w:numId w:val="26"/>
        </w:numPr>
        <w:spacing w:after="0" w:line="240" w:lineRule="auto"/>
        <w:jc w:val="both"/>
        <w:rPr>
          <w:rFonts w:cs="Times New Roman"/>
          <w:noProof/>
          <w:szCs w:val="24"/>
        </w:rPr>
      </w:pPr>
      <w:r>
        <w:rPr>
          <w:rFonts w:cs="Times New Roman"/>
          <w:noProof/>
          <w:szCs w:val="24"/>
        </w:rPr>
        <w:t>a large majority of respondents (28 out of 29) indic</w:t>
      </w:r>
      <w:r>
        <w:rPr>
          <w:rFonts w:cs="Times New Roman"/>
          <w:noProof/>
          <w:szCs w:val="24"/>
        </w:rPr>
        <w:t xml:space="preserve">ated that they upload data regarding stolen and lost travel documents into Interpol’s SLTD database, either automatically (16 MS), manually (nine MS) or semi-manually, using Interpol’s ‘Push &amp; Pull’ solution (three Member States); </w:t>
      </w:r>
    </w:p>
    <w:p w:rsidR="005A2500" w:rsidRDefault="002067F2">
      <w:pPr>
        <w:pStyle w:val="ListParagraph"/>
        <w:numPr>
          <w:ilvl w:val="0"/>
          <w:numId w:val="26"/>
        </w:numPr>
        <w:spacing w:after="0" w:line="240" w:lineRule="auto"/>
        <w:jc w:val="both"/>
        <w:rPr>
          <w:rFonts w:cs="Times New Roman"/>
          <w:noProof/>
          <w:szCs w:val="24"/>
        </w:rPr>
      </w:pPr>
      <w:r>
        <w:rPr>
          <w:rFonts w:cs="Times New Roman"/>
          <w:noProof/>
          <w:szCs w:val="24"/>
        </w:rPr>
        <w:t>a large majority of coun</w:t>
      </w:r>
      <w:r>
        <w:rPr>
          <w:rFonts w:cs="Times New Roman"/>
          <w:noProof/>
          <w:szCs w:val="24"/>
        </w:rPr>
        <w:t>tries (22 out of 29) are using Interpol’s FIND/MIND tools to check travel documents through a single automated search in different databases (national, SIS II and SLTD). It could not be distinguished whether these tools are solely used for border checks or</w:t>
      </w:r>
      <w:r>
        <w:rPr>
          <w:rFonts w:cs="Times New Roman"/>
          <w:noProof/>
          <w:szCs w:val="24"/>
        </w:rPr>
        <w:t xml:space="preserve"> also for law enforcement checks on Member States’ territory. </w:t>
      </w:r>
    </w:p>
    <w:p w:rsidR="005A2500" w:rsidRDefault="002067F2">
      <w:pPr>
        <w:spacing w:after="0" w:line="240" w:lineRule="auto"/>
        <w:jc w:val="both"/>
        <w:rPr>
          <w:rFonts w:cs="Times New Roman"/>
          <w:noProof/>
          <w:szCs w:val="24"/>
        </w:rPr>
      </w:pPr>
      <w:r>
        <w:rPr>
          <w:rFonts w:cs="Times New Roman"/>
          <w:noProof/>
          <w:szCs w:val="24"/>
        </w:rPr>
        <w:t xml:space="preserve">This demonstrates that many Member States have implemented national solutions ensuring that all passport data that are entered in SIS II are also entered in the SLTD database and that the SLTD </w:t>
      </w:r>
      <w:r>
        <w:rPr>
          <w:rFonts w:cs="Times New Roman"/>
          <w:noProof/>
          <w:szCs w:val="24"/>
        </w:rPr>
        <w:t>database is consulted simultaneously with SIS II.</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In order to ensure that data on stolen or lost travel documents are entered in SIS II and the SLTD database at the same time, the following options could be considered:</w:t>
      </w:r>
    </w:p>
    <w:p w:rsidR="005A2500" w:rsidRDefault="005A2500">
      <w:pPr>
        <w:spacing w:after="0" w:line="240" w:lineRule="auto"/>
        <w:jc w:val="both"/>
        <w:rPr>
          <w:rFonts w:cs="Times New Roman"/>
          <w:noProof/>
          <w:szCs w:val="24"/>
        </w:rPr>
      </w:pPr>
    </w:p>
    <w:p w:rsidR="005A2500" w:rsidRDefault="002067F2">
      <w:pPr>
        <w:spacing w:after="0" w:line="240" w:lineRule="auto"/>
        <w:ind w:left="426"/>
        <w:jc w:val="both"/>
        <w:rPr>
          <w:rFonts w:cs="Times New Roman"/>
          <w:noProof/>
          <w:szCs w:val="24"/>
        </w:rPr>
      </w:pPr>
      <w:r>
        <w:rPr>
          <w:rFonts w:cs="Times New Roman"/>
          <w:noProof/>
          <w:szCs w:val="24"/>
        </w:rPr>
        <w:t>Option 1: Member States implement n</w:t>
      </w:r>
      <w:r>
        <w:rPr>
          <w:rFonts w:cs="Times New Roman"/>
          <w:noProof/>
          <w:szCs w:val="24"/>
        </w:rPr>
        <w:t>ational solutions to simultaneously add and consult travel documents in SIS II, SLTD and national databases.</w:t>
      </w:r>
    </w:p>
    <w:p w:rsidR="005A2500" w:rsidRDefault="002067F2">
      <w:pPr>
        <w:spacing w:after="0" w:line="240" w:lineRule="auto"/>
        <w:ind w:left="426"/>
        <w:jc w:val="both"/>
        <w:rPr>
          <w:rFonts w:cs="Times New Roman"/>
          <w:noProof/>
          <w:szCs w:val="24"/>
        </w:rPr>
      </w:pPr>
      <w:r>
        <w:rPr>
          <w:rFonts w:cs="Times New Roman"/>
          <w:noProof/>
          <w:szCs w:val="24"/>
        </w:rPr>
        <w:t>Option 2: implement Article 55 of the SIS II Decision and exchange data between SIS II and the SLTD database.</w:t>
      </w:r>
    </w:p>
    <w:p w:rsidR="005A2500" w:rsidRDefault="005A2500">
      <w:pPr>
        <w:spacing w:after="0" w:line="240" w:lineRule="auto"/>
        <w:ind w:left="426"/>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There are some difficulties with opt</w:t>
      </w:r>
      <w:r>
        <w:rPr>
          <w:rFonts w:cs="Times New Roman"/>
          <w:noProof/>
          <w:szCs w:val="24"/>
        </w:rPr>
        <w:t xml:space="preserve">ion 2: </w:t>
      </w:r>
    </w:p>
    <w:p w:rsidR="005A2500" w:rsidRDefault="005A2500">
      <w:pPr>
        <w:spacing w:after="0" w:line="240" w:lineRule="auto"/>
        <w:jc w:val="both"/>
        <w:rPr>
          <w:rFonts w:cs="Times New Roman"/>
          <w:noProof/>
          <w:szCs w:val="24"/>
        </w:rPr>
      </w:pPr>
    </w:p>
    <w:p w:rsidR="005A2500" w:rsidRDefault="002067F2">
      <w:pPr>
        <w:pStyle w:val="ListParagraph"/>
        <w:numPr>
          <w:ilvl w:val="0"/>
          <w:numId w:val="29"/>
        </w:numPr>
        <w:spacing w:after="0" w:line="240" w:lineRule="auto"/>
        <w:jc w:val="both"/>
        <w:rPr>
          <w:rFonts w:cs="Times New Roman"/>
          <w:noProof/>
          <w:szCs w:val="24"/>
        </w:rPr>
      </w:pPr>
      <w:r>
        <w:rPr>
          <w:rFonts w:cs="Times New Roman"/>
          <w:noProof/>
          <w:szCs w:val="24"/>
        </w:rPr>
        <w:t xml:space="preserve">The SLTD database covers travel documents including passports, identity documents and visas. Article 55 of the SIS II Decision is limited to passports. Limiting the data exchange to passports would be counter-productive, as it would not cover all </w:t>
      </w:r>
      <w:r>
        <w:rPr>
          <w:rFonts w:cs="Times New Roman"/>
          <w:noProof/>
          <w:szCs w:val="24"/>
        </w:rPr>
        <w:t xml:space="preserve">types of travel documents that are now being entered in the SLTD database. </w:t>
      </w:r>
    </w:p>
    <w:p w:rsidR="005A2500" w:rsidRDefault="002067F2">
      <w:pPr>
        <w:pStyle w:val="ListParagraph"/>
        <w:numPr>
          <w:ilvl w:val="0"/>
          <w:numId w:val="29"/>
        </w:numPr>
        <w:spacing w:after="0" w:line="240" w:lineRule="auto"/>
        <w:jc w:val="both"/>
        <w:rPr>
          <w:rFonts w:cs="Times New Roman"/>
          <w:noProof/>
          <w:szCs w:val="24"/>
        </w:rPr>
      </w:pPr>
      <w:r>
        <w:rPr>
          <w:rFonts w:cs="Times New Roman"/>
          <w:noProof/>
          <w:szCs w:val="24"/>
        </w:rPr>
        <w:t xml:space="preserve">Only the country which issued a document can add it to the SLTD database - this limitation does not exist for SIS II. </w:t>
      </w:r>
    </w:p>
    <w:p w:rsidR="005A2500" w:rsidRDefault="002067F2">
      <w:pPr>
        <w:pStyle w:val="ListParagraph"/>
        <w:numPr>
          <w:ilvl w:val="0"/>
          <w:numId w:val="29"/>
        </w:numPr>
        <w:spacing w:after="0" w:line="240" w:lineRule="auto"/>
        <w:jc w:val="both"/>
        <w:rPr>
          <w:rFonts w:cs="Times New Roman"/>
          <w:noProof/>
          <w:szCs w:val="24"/>
        </w:rPr>
      </w:pPr>
      <w:r>
        <w:rPr>
          <w:rFonts w:cs="Times New Roman"/>
          <w:noProof/>
          <w:szCs w:val="24"/>
        </w:rPr>
        <w:t>170 Interpol members contribute to the SLTD database. It is n</w:t>
      </w:r>
      <w:r>
        <w:rPr>
          <w:rFonts w:cs="Times New Roman"/>
          <w:noProof/>
          <w:szCs w:val="24"/>
        </w:rPr>
        <w:t>ot clear how the Commission would be able to identify for each of those members the appropriateness of their protection of personal data and respect of fundamental rights and liberties when automatically processing personal data. It is also not clear how I</w:t>
      </w:r>
      <w:r>
        <w:rPr>
          <w:rFonts w:cs="Times New Roman"/>
          <w:noProof/>
          <w:szCs w:val="24"/>
        </w:rPr>
        <w:t>nterpol would be able to prevent access to EU documents in the SLTD database by members that do not provide an appropriate level of protection and respect.</w:t>
      </w:r>
    </w:p>
    <w:p w:rsidR="005A2500" w:rsidRDefault="002067F2">
      <w:pPr>
        <w:pStyle w:val="ListParagraph"/>
        <w:spacing w:after="0" w:line="240" w:lineRule="auto"/>
        <w:jc w:val="both"/>
        <w:rPr>
          <w:rFonts w:cs="Times New Roman"/>
          <w:noProof/>
          <w:szCs w:val="24"/>
        </w:rPr>
      </w:pPr>
      <w:r>
        <w:rPr>
          <w:rFonts w:cs="Times New Roman"/>
          <w:noProof/>
          <w:szCs w:val="24"/>
        </w:rPr>
        <w:t xml:space="preserve"> </w:t>
      </w:r>
    </w:p>
    <w:p w:rsidR="005A2500" w:rsidRDefault="002067F2">
      <w:pPr>
        <w:spacing w:after="0" w:line="240" w:lineRule="auto"/>
        <w:jc w:val="both"/>
        <w:rPr>
          <w:rFonts w:cs="Times New Roman"/>
          <w:noProof/>
          <w:szCs w:val="24"/>
        </w:rPr>
      </w:pPr>
      <w:r>
        <w:rPr>
          <w:rFonts w:cs="Times New Roman"/>
          <w:noProof/>
          <w:szCs w:val="24"/>
        </w:rPr>
        <w:t>Therefore, option 1 seems to be more practicable.</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Based upon Council Common Position 2005/69/JHA </w:t>
      </w:r>
      <w:r>
        <w:rPr>
          <w:rFonts w:cs="Times New Roman"/>
          <w:noProof/>
          <w:szCs w:val="24"/>
        </w:rPr>
        <w:t>of 24 January 2005 on exchanging certain data with Interpol</w:t>
      </w:r>
      <w:r>
        <w:rPr>
          <w:rStyle w:val="FootnoteReference"/>
          <w:rFonts w:cs="Times New Roman"/>
          <w:noProof/>
          <w:vertAlign w:val="superscript"/>
        </w:rPr>
        <w:footnoteReference w:id="22"/>
      </w:r>
      <w:r>
        <w:rPr>
          <w:rFonts w:cs="Times New Roman"/>
          <w:noProof/>
          <w:szCs w:val="24"/>
        </w:rPr>
        <w:t>, Member States are required to upload travel documents to the SLTD database and search it. Thanks to the FIND search software Interpol developed, Member States can search the SLTD database and th</w:t>
      </w:r>
      <w:r>
        <w:rPr>
          <w:rFonts w:cs="Times New Roman"/>
          <w:noProof/>
          <w:szCs w:val="24"/>
        </w:rPr>
        <w:t>eir national systems in parallel. As there is a common search interface, SIS II is also searched. Member States are the largest contributors of alerts in the SLTD database. In addition, following several initiatives by the Commission and the Council, the n</w:t>
      </w:r>
      <w:r>
        <w:rPr>
          <w:rFonts w:cs="Times New Roman"/>
          <w:noProof/>
          <w:szCs w:val="24"/>
        </w:rPr>
        <w:t>umber of searches in the SLTD database has recently increased substantially.</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The existing mechanism is effective. The Commission should explore the potential added value of linking the document section of SIS II with the SLTD database at central level. It</w:t>
      </w:r>
      <w:r>
        <w:rPr>
          <w:rFonts w:cs="Times New Roman"/>
          <w:noProof/>
          <w:szCs w:val="24"/>
        </w:rPr>
        <w:t xml:space="preserve"> should also address the technical and the legal difficulties identified and take action to ensure that document alerts are automatically entered in the SLTD database.</w:t>
      </w:r>
    </w:p>
    <w:p w:rsidR="005A2500" w:rsidRDefault="005A2500">
      <w:pPr>
        <w:spacing w:after="0" w:line="240" w:lineRule="auto"/>
        <w:jc w:val="both"/>
        <w:rPr>
          <w:rFonts w:cs="Times New Roman"/>
          <w:b/>
          <w:noProof/>
          <w:szCs w:val="24"/>
        </w:rPr>
      </w:pPr>
    </w:p>
    <w:p w:rsidR="005A2500" w:rsidRDefault="002067F2">
      <w:pPr>
        <w:pStyle w:val="Heading3"/>
        <w:rPr>
          <w:rFonts w:ascii="Times New Roman" w:hAnsi="Times New Roman" w:cs="Times New Roman"/>
          <w:noProof/>
        </w:rPr>
      </w:pPr>
      <w:bookmarkStart w:id="97" w:name="_Toc464738861"/>
      <w:r>
        <w:rPr>
          <w:rFonts w:ascii="Times New Roman" w:hAnsi="Times New Roman" w:cs="Times New Roman"/>
          <w:noProof/>
        </w:rPr>
        <w:t>12.2.5 Alerts on banknotes, securities and means of payment</w:t>
      </w:r>
      <w:bookmarkEnd w:id="97"/>
    </w:p>
    <w:p w:rsidR="005A2500" w:rsidRDefault="002067F2">
      <w:pPr>
        <w:pStyle w:val="Heading4"/>
        <w:rPr>
          <w:noProof/>
        </w:rPr>
      </w:pPr>
      <w:r>
        <w:rPr>
          <w:noProof/>
        </w:rPr>
        <w:t xml:space="preserve">Counterfeit banknotes - </w:t>
      </w:r>
      <w:r>
        <w:rPr>
          <w:noProof/>
        </w:rPr>
        <w:t>effectiveness and relevance</w:t>
      </w:r>
    </w:p>
    <w:p w:rsidR="005A2500" w:rsidRDefault="002067F2">
      <w:pPr>
        <w:spacing w:after="0" w:line="240" w:lineRule="auto"/>
        <w:jc w:val="both"/>
        <w:rPr>
          <w:rFonts w:cs="Times New Roman"/>
          <w:noProof/>
          <w:szCs w:val="24"/>
        </w:rPr>
      </w:pPr>
      <w:r>
        <w:rPr>
          <w:rFonts w:cs="Times New Roman"/>
          <w:noProof/>
          <w:szCs w:val="24"/>
        </w:rPr>
        <w:t>Article 38(2)(g) of the SIS II Decision states that alerts may be issued only on banknotes that are registered. In practice, alerts are also entered in SIS II on counterfeit money. There have been few or no hits on genuine bankn</w:t>
      </w:r>
      <w:r>
        <w:rPr>
          <w:rFonts w:cs="Times New Roman"/>
          <w:noProof/>
          <w:szCs w:val="24"/>
        </w:rPr>
        <w:t>otes. Operationally, it is ineffective to limit this alert category to real money, and counterfeit should be included if the alert category is retained. However, on the basis of hits achieved there appears to be limited value in retaining alerts on banknot</w:t>
      </w:r>
      <w:r>
        <w:rPr>
          <w:rFonts w:cs="Times New Roman"/>
          <w:noProof/>
          <w:szCs w:val="24"/>
        </w:rPr>
        <w:t xml:space="preserve">es in SIS II.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As a result, the Commission and Member States should consider whether alerts on banknotes should be deleted from the legal instruments and technical specification. If they are retained, the legal instruments and technical specifications sho</w:t>
      </w:r>
      <w:r>
        <w:rPr>
          <w:rFonts w:cs="Times New Roman"/>
          <w:noProof/>
          <w:szCs w:val="24"/>
        </w:rPr>
        <w:t>uld be updated in order to accommodate counterfeit banknotes.</w:t>
      </w:r>
    </w:p>
    <w:p w:rsidR="005A2500" w:rsidRDefault="005A2500">
      <w:pPr>
        <w:spacing w:after="0" w:line="240" w:lineRule="auto"/>
        <w:jc w:val="both"/>
        <w:rPr>
          <w:rFonts w:cs="Times New Roman"/>
          <w:noProof/>
        </w:rPr>
      </w:pPr>
    </w:p>
    <w:p w:rsidR="005A2500" w:rsidRDefault="002067F2">
      <w:pPr>
        <w:pStyle w:val="Heading4"/>
        <w:rPr>
          <w:noProof/>
        </w:rPr>
      </w:pPr>
      <w:r>
        <w:rPr>
          <w:noProof/>
        </w:rPr>
        <w:t xml:space="preserve">Securities and means of payment - relevance and efficiency </w:t>
      </w:r>
    </w:p>
    <w:p w:rsidR="005A2500" w:rsidRDefault="002067F2">
      <w:pPr>
        <w:spacing w:after="0" w:line="240" w:lineRule="auto"/>
        <w:jc w:val="both"/>
        <w:rPr>
          <w:rFonts w:cs="Times New Roman"/>
          <w:noProof/>
        </w:rPr>
      </w:pPr>
      <w:r>
        <w:rPr>
          <w:rFonts w:cs="Times New Roman"/>
          <w:noProof/>
          <w:szCs w:val="24"/>
        </w:rPr>
        <w:t xml:space="preserve">The number of hits in this area has increased from six in 2014 to 27 in 2015. However, there are a very large number of alerts on </w:t>
      </w:r>
      <w:r>
        <w:rPr>
          <w:rFonts w:cs="Times New Roman"/>
          <w:noProof/>
          <w:szCs w:val="24"/>
        </w:rPr>
        <w:t>securities and means of payment, and a very low number of hits. This raises issues pertaining to the added value of including them as separate sub-categories under Article 38 of the SIS II Decision and, whether this is efficient. As a result, the alert cat</w:t>
      </w:r>
      <w:r>
        <w:rPr>
          <w:rFonts w:cs="Times New Roman"/>
          <w:noProof/>
          <w:szCs w:val="24"/>
        </w:rPr>
        <w:t>egory ‘securities and means of payment’ should be deleted from the SIS II legal instruments and the technical specifications.</w:t>
      </w:r>
    </w:p>
    <w:p w:rsidR="005A2500" w:rsidRDefault="005A2500">
      <w:pPr>
        <w:spacing w:after="0" w:line="240" w:lineRule="auto"/>
        <w:jc w:val="both"/>
        <w:rPr>
          <w:rFonts w:cs="Times New Roman"/>
          <w:noProof/>
        </w:rPr>
      </w:pPr>
    </w:p>
    <w:p w:rsidR="005A2500" w:rsidRDefault="002067F2">
      <w:pPr>
        <w:pStyle w:val="Heading3"/>
        <w:rPr>
          <w:rFonts w:ascii="Times New Roman" w:hAnsi="Times New Roman" w:cs="Times New Roman"/>
          <w:noProof/>
        </w:rPr>
      </w:pPr>
      <w:bookmarkStart w:id="98" w:name="_Toc464738862"/>
      <w:r>
        <w:rPr>
          <w:rFonts w:ascii="Times New Roman" w:hAnsi="Times New Roman" w:cs="Times New Roman"/>
          <w:noProof/>
        </w:rPr>
        <w:t>12.2.6 Broadening the scope and use of object alerts</w:t>
      </w:r>
      <w:bookmarkEnd w:id="98"/>
    </w:p>
    <w:p w:rsidR="005A2500" w:rsidRDefault="002067F2">
      <w:pPr>
        <w:pStyle w:val="Heading4"/>
        <w:rPr>
          <w:noProof/>
        </w:rPr>
      </w:pPr>
      <w:r>
        <w:rPr>
          <w:noProof/>
        </w:rPr>
        <w:t>Extension of the object alert categories - effectiveness</w:t>
      </w:r>
    </w:p>
    <w:p w:rsidR="005A2500" w:rsidRDefault="002067F2">
      <w:pPr>
        <w:spacing w:after="0" w:line="240" w:lineRule="auto"/>
        <w:jc w:val="both"/>
        <w:rPr>
          <w:rFonts w:cs="Times New Roman"/>
          <w:noProof/>
          <w:szCs w:val="24"/>
        </w:rPr>
      </w:pPr>
      <w:r>
        <w:rPr>
          <w:rFonts w:cs="Times New Roman"/>
          <w:noProof/>
          <w:szCs w:val="24"/>
        </w:rPr>
        <w:t>Member States welco</w:t>
      </w:r>
      <w:r>
        <w:rPr>
          <w:rFonts w:cs="Times New Roman"/>
          <w:noProof/>
          <w:szCs w:val="24"/>
        </w:rPr>
        <w:t>med the extension of the categories of objects that can be entered in SIS II. Several Member States asked for further extension of the categories, to include technical or electronic equipment such as computers and smartphones. High value jewels and watches</w:t>
      </w:r>
      <w:r>
        <w:rPr>
          <w:rFonts w:cs="Times New Roman"/>
          <w:noProof/>
          <w:szCs w:val="24"/>
        </w:rPr>
        <w:t xml:space="preserve"> were also mentioned; however, this would require a method for uniquely identifying these objects as SIS II has always used serial numbers. Watches may have unique serial numbers (but do not always), but photographs are more effective for jewellery. There </w:t>
      </w:r>
      <w:r>
        <w:rPr>
          <w:rFonts w:cs="Times New Roman"/>
          <w:noProof/>
          <w:szCs w:val="24"/>
        </w:rPr>
        <w:t>is no sub-categorisation or search facility in SIS II to permit searches of photographs.</w:t>
      </w:r>
    </w:p>
    <w:p w:rsidR="005A2500" w:rsidRDefault="005A2500">
      <w:pPr>
        <w:spacing w:after="0" w:line="240" w:lineRule="auto"/>
        <w:jc w:val="both"/>
        <w:rPr>
          <w:rFonts w:cs="Times New Roman"/>
          <w:b/>
          <w:noProof/>
          <w:szCs w:val="24"/>
        </w:rPr>
      </w:pPr>
    </w:p>
    <w:p w:rsidR="005A2500" w:rsidRDefault="002067F2">
      <w:pPr>
        <w:pStyle w:val="Heading4"/>
        <w:rPr>
          <w:noProof/>
        </w:rPr>
      </w:pPr>
      <w:r>
        <w:rPr>
          <w:noProof/>
        </w:rPr>
        <w:t>Use of alerts when law enforcement measures are deemed ‘administrative’ not judicial - effectiveness and coherence</w:t>
      </w:r>
    </w:p>
    <w:p w:rsidR="005A2500" w:rsidRDefault="002067F2">
      <w:pPr>
        <w:spacing w:after="0" w:line="240" w:lineRule="auto"/>
        <w:jc w:val="both"/>
        <w:rPr>
          <w:rFonts w:cs="Times New Roman"/>
          <w:b/>
          <w:noProof/>
          <w:szCs w:val="24"/>
        </w:rPr>
      </w:pPr>
      <w:r>
        <w:rPr>
          <w:rFonts w:cs="Times New Roman"/>
          <w:noProof/>
          <w:szCs w:val="24"/>
        </w:rPr>
        <w:t>Alerts under Article 38 of the SIS II Decision conc</w:t>
      </w:r>
      <w:r>
        <w:rPr>
          <w:rFonts w:cs="Times New Roman"/>
          <w:noProof/>
          <w:szCs w:val="24"/>
        </w:rPr>
        <w:t>entrate on « </w:t>
      </w:r>
      <w:r>
        <w:rPr>
          <w:rFonts w:cs="Times New Roman"/>
          <w:i/>
          <w:noProof/>
          <w:szCs w:val="24"/>
        </w:rPr>
        <w:t>alerts on objects for the purposes of seizure or use as evidence in criminal proceedings </w:t>
      </w:r>
      <w:r>
        <w:rPr>
          <w:rFonts w:cs="Times New Roman"/>
          <w:noProof/>
          <w:szCs w:val="24"/>
        </w:rPr>
        <w:t xml:space="preserve">». During procedures carried out by law enforcement personnel, administrative measures regularly take place before or in parallel to a judicial procedure </w:t>
      </w:r>
      <w:r>
        <w:rPr>
          <w:rFonts w:cs="Times New Roman"/>
          <w:noProof/>
          <w:szCs w:val="24"/>
        </w:rPr>
        <w:t>(such as an exit ban from the national territory –  an administrative measure). To ensure the effectiveness of such procedures operationally, the text of the Decision should clearly spell out the possibility of creating SIS II alerts on the objects covered</w:t>
      </w:r>
      <w:r>
        <w:rPr>
          <w:rFonts w:cs="Times New Roman"/>
          <w:noProof/>
          <w:szCs w:val="24"/>
        </w:rPr>
        <w:t xml:space="preserve"> by such measures. This would increase consistency</w:t>
      </w:r>
      <w:r>
        <w:rPr>
          <w:rFonts w:cs="Times New Roman"/>
          <w:b/>
          <w:noProof/>
          <w:szCs w:val="24"/>
        </w:rPr>
        <w:t xml:space="preserve"> </w:t>
      </w:r>
      <w:r>
        <w:rPr>
          <w:rFonts w:cs="Times New Roman"/>
          <w:noProof/>
          <w:szCs w:val="24"/>
        </w:rPr>
        <w:t>with the goal of the judicial process.</w:t>
      </w:r>
    </w:p>
    <w:p w:rsidR="005A2500" w:rsidRDefault="002067F2">
      <w:pPr>
        <w:pStyle w:val="Heading1"/>
        <w:rPr>
          <w:noProof/>
        </w:rPr>
      </w:pPr>
      <w:r>
        <w:rPr>
          <w:noProof/>
        </w:rPr>
        <w:t xml:space="preserve"> </w:t>
      </w:r>
      <w:bookmarkStart w:id="99" w:name="_Toc464738863"/>
      <w:r>
        <w:rPr>
          <w:noProof/>
        </w:rPr>
        <w:t>New functionalities in SIS II — challenges in implementation</w:t>
      </w:r>
      <w:bookmarkEnd w:id="99"/>
    </w:p>
    <w:p w:rsidR="005A2500" w:rsidRDefault="002067F2">
      <w:pPr>
        <w:pStyle w:val="Heading2"/>
        <w:rPr>
          <w:noProof/>
        </w:rPr>
      </w:pPr>
      <w:bookmarkStart w:id="100" w:name="_Toc464738864"/>
      <w:r>
        <w:rPr>
          <w:noProof/>
        </w:rPr>
        <w:t>13.1 Implementing functionalities</w:t>
      </w:r>
      <w:bookmarkEnd w:id="100"/>
    </w:p>
    <w:p w:rsidR="005A2500" w:rsidRDefault="002067F2">
      <w:pPr>
        <w:numPr>
          <w:ilvl w:val="12"/>
          <w:numId w:val="0"/>
        </w:numPr>
        <w:suppressAutoHyphens/>
        <w:spacing w:after="0" w:line="240" w:lineRule="auto"/>
        <w:jc w:val="both"/>
        <w:rPr>
          <w:rFonts w:eastAsia="Calibri" w:cs="Times New Roman"/>
          <w:noProof/>
          <w:szCs w:val="24"/>
        </w:rPr>
      </w:pPr>
      <w:r>
        <w:rPr>
          <w:rFonts w:eastAsia="Calibri" w:cs="Times New Roman"/>
          <w:noProof/>
          <w:szCs w:val="24"/>
        </w:rPr>
        <w:t>This section sets out the changes in the use of new features in SIS II</w:t>
      </w:r>
      <w:r>
        <w:rPr>
          <w:rFonts w:eastAsia="Calibri" w:cs="Times New Roman"/>
          <w:noProof/>
          <w:szCs w:val="24"/>
        </w:rPr>
        <w:t xml:space="preserve"> — the inclusion of fingerprints, photographs, copies of the European Arrest Warrant (EAW) and links between alerts which are related (e.g. a wanted person in a stolen car could result in two alerts but with a link between them to give the officer on the g</w:t>
      </w:r>
      <w:r>
        <w:rPr>
          <w:rFonts w:eastAsia="Calibri" w:cs="Times New Roman"/>
          <w:noProof/>
          <w:szCs w:val="24"/>
        </w:rPr>
        <w:t>round the full picture).</w:t>
      </w:r>
    </w:p>
    <w:p w:rsidR="005A2500" w:rsidRDefault="005A2500">
      <w:pPr>
        <w:numPr>
          <w:ilvl w:val="12"/>
          <w:numId w:val="0"/>
        </w:numPr>
        <w:suppressAutoHyphens/>
        <w:spacing w:after="0" w:line="240" w:lineRule="auto"/>
        <w:jc w:val="both"/>
        <w:rPr>
          <w:rFonts w:eastAsia="Calibri" w:cs="Times New Roman"/>
          <w:noProof/>
          <w:szCs w:val="24"/>
        </w:rPr>
      </w:pPr>
    </w:p>
    <w:p w:rsidR="005A2500" w:rsidRDefault="002067F2">
      <w:pPr>
        <w:pStyle w:val="Heading4"/>
        <w:rPr>
          <w:noProof/>
        </w:rPr>
      </w:pPr>
      <w:r>
        <w:rPr>
          <w:noProof/>
        </w:rPr>
        <w:t xml:space="preserve">The inclusion of the European Arrest Warrant - efficiency and coherence </w:t>
      </w:r>
    </w:p>
    <w:p w:rsidR="005A2500" w:rsidRDefault="002067F2">
      <w:pPr>
        <w:numPr>
          <w:ilvl w:val="12"/>
          <w:numId w:val="0"/>
        </w:numPr>
        <w:suppressAutoHyphens/>
        <w:spacing w:after="0" w:line="240" w:lineRule="auto"/>
        <w:jc w:val="both"/>
        <w:rPr>
          <w:rFonts w:eastAsia="Calibri" w:cs="Times New Roman"/>
          <w:noProof/>
          <w:szCs w:val="24"/>
        </w:rPr>
      </w:pPr>
      <w:r>
        <w:rPr>
          <w:rFonts w:eastAsia="Calibri" w:cs="Times New Roman"/>
          <w:noProof/>
          <w:szCs w:val="24"/>
        </w:rPr>
        <w:t xml:space="preserve">All alerts for arrest resulting from an EAW must contain a copy of the EAW. This has required enormous efforts by Member States to upload copies of warrants </w:t>
      </w:r>
      <w:r>
        <w:rPr>
          <w:rFonts w:eastAsia="Calibri" w:cs="Times New Roman"/>
          <w:noProof/>
          <w:szCs w:val="24"/>
        </w:rPr>
        <w:t xml:space="preserve">relating to the alerts that already existed before SIS II went live. Article 70 of the SIS II Decision provided for a three-year transition period for Member States to ensure compliance. The 30 000 EAW’s held in SIS II in January 2016 indicate the move to </w:t>
      </w:r>
      <w:r>
        <w:rPr>
          <w:rFonts w:eastAsia="Calibri" w:cs="Times New Roman"/>
          <w:noProof/>
          <w:szCs w:val="24"/>
        </w:rPr>
        <w:t>compliance. We are only now reaching the efficiency gain intended by this feature. Under previous provisions, each hit on an alert for arrest would have necessitated at least two SIRENE business transactions: upon arrest, a request for a copy of the EAW an</w:t>
      </w:r>
      <w:r>
        <w:rPr>
          <w:rFonts w:eastAsia="Calibri" w:cs="Times New Roman"/>
          <w:noProof/>
          <w:szCs w:val="24"/>
        </w:rPr>
        <w:t>d, from the issuing Member State, the forwarding of that EAW. Given the number of EAW’s now in SIS II and over 11 000 hits on alerts for arrest in 2015, we can estimate that in excess of 20 000 SIRENE business transactions per year can be avoided through t</w:t>
      </w:r>
      <w:r>
        <w:rPr>
          <w:rFonts w:eastAsia="Calibri" w:cs="Times New Roman"/>
          <w:noProof/>
          <w:szCs w:val="24"/>
        </w:rPr>
        <w:t>his measure.</w:t>
      </w:r>
    </w:p>
    <w:p w:rsidR="005A2500" w:rsidRDefault="005A2500">
      <w:pPr>
        <w:numPr>
          <w:ilvl w:val="12"/>
          <w:numId w:val="0"/>
        </w:numPr>
        <w:suppressAutoHyphens/>
        <w:spacing w:after="0" w:line="240" w:lineRule="auto"/>
        <w:jc w:val="both"/>
        <w:rPr>
          <w:rFonts w:eastAsia="Calibri" w:cs="Times New Roman"/>
          <w:noProof/>
          <w:szCs w:val="24"/>
        </w:rPr>
      </w:pPr>
    </w:p>
    <w:p w:rsidR="005A2500" w:rsidRDefault="002067F2">
      <w:pPr>
        <w:pStyle w:val="Heading4"/>
        <w:rPr>
          <w:rFonts w:eastAsia="Calibri"/>
          <w:noProof/>
        </w:rPr>
      </w:pPr>
      <w:r>
        <w:rPr>
          <w:noProof/>
        </w:rPr>
        <w:t xml:space="preserve"> Fingerprints and photographs - efficiency and effectiveness</w:t>
      </w:r>
    </w:p>
    <w:p w:rsidR="005A2500" w:rsidRDefault="002067F2">
      <w:pPr>
        <w:numPr>
          <w:ilvl w:val="12"/>
          <w:numId w:val="0"/>
        </w:numPr>
        <w:suppressAutoHyphens/>
        <w:spacing w:after="0" w:line="240" w:lineRule="auto"/>
        <w:jc w:val="both"/>
        <w:rPr>
          <w:rFonts w:eastAsia="Calibri" w:cs="Times New Roman"/>
          <w:noProof/>
          <w:szCs w:val="24"/>
        </w:rPr>
      </w:pPr>
      <w:r>
        <w:rPr>
          <w:rFonts w:eastAsia="Calibri" w:cs="Times New Roman"/>
          <w:noProof/>
          <w:szCs w:val="24"/>
        </w:rPr>
        <w:t>Where fingerprints and photographs are available, they must be added to an alert. The statistics show the move towards compliance. More must be done, on two fronts:</w:t>
      </w:r>
    </w:p>
    <w:p w:rsidR="005A2500" w:rsidRDefault="005A2500">
      <w:pPr>
        <w:numPr>
          <w:ilvl w:val="12"/>
          <w:numId w:val="0"/>
        </w:numPr>
        <w:suppressAutoHyphens/>
        <w:spacing w:after="0" w:line="240" w:lineRule="auto"/>
        <w:jc w:val="both"/>
        <w:rPr>
          <w:rFonts w:eastAsia="Calibri" w:cs="Times New Roman"/>
          <w:noProof/>
          <w:szCs w:val="24"/>
        </w:rPr>
      </w:pPr>
    </w:p>
    <w:p w:rsidR="005A2500" w:rsidRDefault="002067F2">
      <w:pPr>
        <w:pStyle w:val="ListParagraph"/>
        <w:numPr>
          <w:ilvl w:val="0"/>
          <w:numId w:val="30"/>
        </w:numPr>
        <w:suppressAutoHyphens/>
        <w:spacing w:after="0" w:line="240" w:lineRule="auto"/>
        <w:jc w:val="both"/>
        <w:rPr>
          <w:rFonts w:eastAsia="Calibri" w:cs="Times New Roman"/>
          <w:noProof/>
          <w:szCs w:val="24"/>
        </w:rPr>
      </w:pPr>
      <w:r>
        <w:rPr>
          <w:rFonts w:eastAsia="Calibri" w:cs="Times New Roman"/>
          <w:noProof/>
          <w:szCs w:val="24"/>
        </w:rPr>
        <w:t xml:space="preserve">ensuring </w:t>
      </w:r>
      <w:r>
        <w:rPr>
          <w:rFonts w:eastAsia="Calibri" w:cs="Times New Roman"/>
          <w:noProof/>
          <w:szCs w:val="24"/>
        </w:rPr>
        <w:t>compliance with legal instruments, in that fingerprints and photographs are indeed uploaded;</w:t>
      </w:r>
    </w:p>
    <w:p w:rsidR="005A2500" w:rsidRDefault="002067F2">
      <w:pPr>
        <w:pStyle w:val="ListParagraph"/>
        <w:numPr>
          <w:ilvl w:val="0"/>
          <w:numId w:val="30"/>
        </w:numPr>
        <w:suppressAutoHyphens/>
        <w:spacing w:after="0" w:line="240" w:lineRule="auto"/>
        <w:jc w:val="both"/>
        <w:rPr>
          <w:rFonts w:eastAsia="Calibri" w:cs="Times New Roman"/>
          <w:noProof/>
          <w:szCs w:val="24"/>
        </w:rPr>
      </w:pPr>
      <w:r>
        <w:rPr>
          <w:rFonts w:eastAsia="Calibri" w:cs="Times New Roman"/>
          <w:noProof/>
          <w:szCs w:val="24"/>
        </w:rPr>
        <w:t>ensuring the quality of the fingerprints and photographs, through compliance with existing standards and ensuring those standards are extended, especially in the l</w:t>
      </w:r>
      <w:r>
        <w:rPr>
          <w:rFonts w:eastAsia="Calibri" w:cs="Times New Roman"/>
          <w:noProof/>
          <w:szCs w:val="24"/>
        </w:rPr>
        <w:t xml:space="preserve">ight of the proposed automated fingerprint identification system in SIS II and any future need to use facial recognition technology. </w:t>
      </w:r>
    </w:p>
    <w:p w:rsidR="005A2500" w:rsidRDefault="005A2500">
      <w:pPr>
        <w:pStyle w:val="ListParagraph"/>
        <w:suppressAutoHyphens/>
        <w:spacing w:after="0" w:line="240" w:lineRule="auto"/>
        <w:jc w:val="both"/>
        <w:rPr>
          <w:rFonts w:eastAsia="Calibri" w:cs="Times New Roman"/>
          <w:noProof/>
          <w:szCs w:val="24"/>
        </w:rPr>
      </w:pPr>
    </w:p>
    <w:p w:rsidR="005A2500" w:rsidRDefault="002067F2">
      <w:pPr>
        <w:suppressAutoHyphens/>
        <w:spacing w:after="0" w:line="240" w:lineRule="auto"/>
        <w:jc w:val="both"/>
        <w:rPr>
          <w:rFonts w:eastAsia="Calibri" w:cs="Times New Roman"/>
          <w:noProof/>
          <w:szCs w:val="24"/>
        </w:rPr>
      </w:pPr>
      <w:r>
        <w:rPr>
          <w:rFonts w:eastAsia="Calibri" w:cs="Times New Roman"/>
          <w:noProof/>
          <w:szCs w:val="24"/>
        </w:rPr>
        <w:t>Efficiency and effectiveness gains based on fingerprints will not be realised until an automated fingerprint identificati</w:t>
      </w:r>
      <w:r>
        <w:rPr>
          <w:rFonts w:eastAsia="Calibri" w:cs="Times New Roman"/>
          <w:noProof/>
          <w:szCs w:val="24"/>
        </w:rPr>
        <w:t>on system has been installed in SIS II. In those Member States where end-users can see a photograph of the alert subject, the increase in effectiveness is clear.</w:t>
      </w:r>
    </w:p>
    <w:p w:rsidR="005A2500" w:rsidRDefault="005A2500">
      <w:pPr>
        <w:numPr>
          <w:ilvl w:val="12"/>
          <w:numId w:val="0"/>
        </w:numPr>
        <w:suppressAutoHyphens/>
        <w:spacing w:after="0" w:line="240" w:lineRule="auto"/>
        <w:jc w:val="both"/>
        <w:rPr>
          <w:rFonts w:eastAsia="Calibri" w:cs="Times New Roman"/>
          <w:noProof/>
          <w:szCs w:val="24"/>
        </w:rPr>
      </w:pPr>
    </w:p>
    <w:p w:rsidR="005A2500" w:rsidRDefault="002067F2">
      <w:pPr>
        <w:pStyle w:val="Heading4"/>
        <w:rPr>
          <w:noProof/>
        </w:rPr>
      </w:pPr>
      <w:r>
        <w:rPr>
          <w:noProof/>
        </w:rPr>
        <w:t xml:space="preserve">Links between alerts - effectiveness </w:t>
      </w:r>
    </w:p>
    <w:p w:rsidR="005A2500" w:rsidRDefault="002067F2">
      <w:pPr>
        <w:numPr>
          <w:ilvl w:val="12"/>
          <w:numId w:val="0"/>
        </w:numPr>
        <w:suppressAutoHyphens/>
        <w:spacing w:after="0" w:line="240" w:lineRule="auto"/>
        <w:jc w:val="both"/>
        <w:rPr>
          <w:rFonts w:eastAsia="Calibri" w:cs="Times New Roman"/>
          <w:noProof/>
          <w:szCs w:val="24"/>
        </w:rPr>
      </w:pPr>
      <w:r>
        <w:rPr>
          <w:rFonts w:eastAsia="Calibri" w:cs="Times New Roman"/>
          <w:noProof/>
          <w:szCs w:val="24"/>
        </w:rPr>
        <w:t>Member States choose to use links on the basis of opera</w:t>
      </w:r>
      <w:r>
        <w:rPr>
          <w:rFonts w:eastAsia="Calibri" w:cs="Times New Roman"/>
          <w:noProof/>
          <w:szCs w:val="24"/>
        </w:rPr>
        <w:t>tional assessment. The Schengen evaluation mechanism checks on the use of links. One area for possible future development might be the ability for two or more Member States to cooperate on linking alerts. Currently, this is not legally or technically possi</w:t>
      </w:r>
      <w:r>
        <w:rPr>
          <w:rFonts w:eastAsia="Calibri" w:cs="Times New Roman"/>
          <w:noProof/>
          <w:szCs w:val="24"/>
        </w:rPr>
        <w:t>ble and a business case would be necessary.</w:t>
      </w:r>
    </w:p>
    <w:p w:rsidR="005A2500" w:rsidRDefault="005A2500">
      <w:pPr>
        <w:numPr>
          <w:ilvl w:val="12"/>
          <w:numId w:val="0"/>
        </w:numPr>
        <w:suppressAutoHyphens/>
        <w:spacing w:after="0" w:line="240" w:lineRule="auto"/>
        <w:jc w:val="both"/>
        <w:rPr>
          <w:rFonts w:eastAsia="Calibri" w:cs="Times New Roman"/>
          <w:noProof/>
          <w:sz w:val="20"/>
          <w:szCs w:val="20"/>
        </w:rPr>
      </w:pPr>
    </w:p>
    <w:p w:rsidR="005A2500" w:rsidRDefault="005A2500">
      <w:pPr>
        <w:pStyle w:val="Heading2"/>
        <w:rPr>
          <w:noProof/>
        </w:rPr>
      </w:pPr>
      <w:bookmarkStart w:id="101" w:name="_Toc464738865"/>
    </w:p>
    <w:p w:rsidR="005A2500" w:rsidRDefault="005A2500">
      <w:pPr>
        <w:pStyle w:val="Heading2"/>
        <w:rPr>
          <w:noProof/>
        </w:rPr>
      </w:pPr>
    </w:p>
    <w:p w:rsidR="005A2500" w:rsidRDefault="005A2500">
      <w:pPr>
        <w:pStyle w:val="Heading2"/>
        <w:rPr>
          <w:noProof/>
        </w:rPr>
      </w:pPr>
    </w:p>
    <w:p w:rsidR="005A2500" w:rsidRDefault="002067F2">
      <w:pPr>
        <w:pStyle w:val="Heading2"/>
        <w:rPr>
          <w:noProof/>
        </w:rPr>
      </w:pPr>
      <w:r>
        <w:rPr>
          <w:noProof/>
        </w:rPr>
        <w:t>13.2 Conclusions</w:t>
      </w:r>
      <w:bookmarkEnd w:id="101"/>
    </w:p>
    <w:p w:rsidR="005A2500" w:rsidRDefault="002067F2">
      <w:pPr>
        <w:numPr>
          <w:ilvl w:val="12"/>
          <w:numId w:val="0"/>
        </w:numPr>
        <w:suppressAutoHyphens/>
        <w:spacing w:after="0" w:line="240" w:lineRule="auto"/>
        <w:jc w:val="both"/>
        <w:rPr>
          <w:rFonts w:eastAsia="Calibri" w:cs="Times New Roman"/>
          <w:noProof/>
          <w:szCs w:val="24"/>
        </w:rPr>
      </w:pPr>
      <w:r>
        <w:rPr>
          <w:rFonts w:eastAsia="Calibri" w:cs="Times New Roman"/>
          <w:noProof/>
          <w:szCs w:val="24"/>
        </w:rPr>
        <w:t xml:space="preserve">When SIS II began operating, some Member States had not implemented the new functionalities. By the time of writing this report, this situation had largely been resolved but it is too early </w:t>
      </w:r>
      <w:r>
        <w:rPr>
          <w:rFonts w:eastAsia="Calibri" w:cs="Times New Roman"/>
          <w:noProof/>
          <w:szCs w:val="24"/>
        </w:rPr>
        <w:t xml:space="preserve">to fully evaluate the effectiveness of, for example, the introduction of fingerprints, as the technology to make use of this functionality is not yet in place. It is currently only possible to report on the use of new functionalities, as no statistics are </w:t>
      </w:r>
      <w:r>
        <w:rPr>
          <w:rFonts w:eastAsia="Calibri" w:cs="Times New Roman"/>
          <w:noProof/>
          <w:szCs w:val="24"/>
        </w:rPr>
        <w:t>yet available on results.</w:t>
      </w:r>
    </w:p>
    <w:p w:rsidR="005A2500" w:rsidRDefault="005A2500">
      <w:pPr>
        <w:spacing w:after="0" w:line="240" w:lineRule="auto"/>
        <w:jc w:val="both"/>
        <w:rPr>
          <w:rFonts w:eastAsia="Times New Roman" w:cs="Times New Roman"/>
          <w:noProof/>
          <w:color w:val="000000"/>
          <w:sz w:val="20"/>
          <w:szCs w:val="20"/>
        </w:rPr>
      </w:pPr>
    </w:p>
    <w:p w:rsidR="005A2500" w:rsidRDefault="002067F2">
      <w:pPr>
        <w:pStyle w:val="Heading1"/>
        <w:rPr>
          <w:noProof/>
        </w:rPr>
      </w:pPr>
      <w:r>
        <w:rPr>
          <w:noProof/>
        </w:rPr>
        <w:t xml:space="preserve"> </w:t>
      </w:r>
      <w:bookmarkStart w:id="102" w:name="_Toc464738866"/>
      <w:r>
        <w:rPr>
          <w:noProof/>
        </w:rPr>
        <w:t>Use of fingerprints in SIS II</w:t>
      </w:r>
      <w:bookmarkStart w:id="103" w:name="_Toc432513521"/>
      <w:bookmarkStart w:id="104" w:name="_Toc450056929"/>
      <w:bookmarkStart w:id="105" w:name="_Toc450136486"/>
      <w:bookmarkEnd w:id="102"/>
    </w:p>
    <w:bookmarkEnd w:id="103"/>
    <w:bookmarkEnd w:id="104"/>
    <w:bookmarkEnd w:id="105"/>
    <w:p w:rsidR="005A2500" w:rsidRDefault="002067F2">
      <w:pPr>
        <w:spacing w:line="240" w:lineRule="auto"/>
        <w:jc w:val="both"/>
        <w:rPr>
          <w:rFonts w:eastAsia="Calibri" w:cs="Times New Roman"/>
          <w:noProof/>
          <w:szCs w:val="24"/>
        </w:rPr>
      </w:pPr>
      <w:r>
        <w:rPr>
          <w:rFonts w:eastAsia="Calibri" w:cs="Times New Roman"/>
          <w:noProof/>
          <w:szCs w:val="24"/>
        </w:rPr>
        <w:t>It is becoming increasingly difficult to establish the identity of a person due to name-changes and the use of aliases or fraudulent documents. The use of document fraud is an increasing modus opera</w:t>
      </w:r>
      <w:r>
        <w:rPr>
          <w:rFonts w:eastAsia="Calibri" w:cs="Times New Roman"/>
          <w:noProof/>
          <w:szCs w:val="24"/>
        </w:rPr>
        <w:t xml:space="preserve">ndi to illegally enter and move around the Schengen area. The </w:t>
      </w:r>
      <w:r>
        <w:rPr>
          <w:rFonts w:eastAsia="Calibri" w:cs="Times New Roman"/>
          <w:i/>
          <w:noProof/>
          <w:szCs w:val="24"/>
        </w:rPr>
        <w:t xml:space="preserve">Frontex Annual Risk Analysis </w:t>
      </w:r>
      <w:r>
        <w:rPr>
          <w:rFonts w:eastAsia="Calibri" w:cs="Times New Roman"/>
          <w:noProof/>
          <w:szCs w:val="24"/>
        </w:rPr>
        <w:t>for 2015 reported that in 2014 there were around 9 400 detections of document fraud cases on entry to the EU/Schengen area from third countries, which represents a s</w:t>
      </w:r>
      <w:r>
        <w:rPr>
          <w:rFonts w:eastAsia="Calibri" w:cs="Times New Roman"/>
          <w:noProof/>
          <w:szCs w:val="24"/>
        </w:rPr>
        <w:t>light decrease compared to the previous year. By contrast, cases reported on intra-EU Schengen movements showed a marked increase from 7 867 in 2013 to 9 968 in 2014 (an increase of 27 %). Document fraudsters not only undermine border security but also the</w:t>
      </w:r>
      <w:r>
        <w:rPr>
          <w:rFonts w:eastAsia="Calibri" w:cs="Times New Roman"/>
          <w:noProof/>
          <w:szCs w:val="24"/>
        </w:rPr>
        <w:t xml:space="preserve"> internal security of the EU. The use of fingerprints would be an efficient way for both border guards and law enforcement officials to identify persons sought by the authorities and to detect cases of document fraud. The fraudulent use of travel documents</w:t>
      </w:r>
      <w:r>
        <w:rPr>
          <w:rFonts w:eastAsia="Calibri" w:cs="Times New Roman"/>
          <w:noProof/>
          <w:szCs w:val="24"/>
        </w:rPr>
        <w:t xml:space="preserve"> in connection with the recent terrorist attacks in Paris also confirms the necessity for a tool that provides the possibility of identification of persons on the basis of fingerprints. To date there is no EU-wide system which would allow the checking of p</w:t>
      </w:r>
      <w:r>
        <w:rPr>
          <w:rFonts w:eastAsia="Calibri" w:cs="Times New Roman"/>
          <w:noProof/>
          <w:szCs w:val="24"/>
        </w:rPr>
        <w:t>ersons on the basis of fingerprints.</w:t>
      </w:r>
    </w:p>
    <w:p w:rsidR="005A2500" w:rsidRDefault="002067F2">
      <w:pPr>
        <w:spacing w:line="240" w:lineRule="auto"/>
        <w:jc w:val="both"/>
        <w:rPr>
          <w:rFonts w:eastAsia="Calibri" w:cs="Times New Roman"/>
          <w:noProof/>
          <w:szCs w:val="24"/>
        </w:rPr>
      </w:pPr>
      <w:r>
        <w:rPr>
          <w:rFonts w:eastAsia="Calibri" w:cs="Times New Roman"/>
          <w:noProof/>
          <w:szCs w:val="24"/>
        </w:rPr>
        <w:t xml:space="preserve">A new SIS II feature is the storage of fingerprints in Central SIS II. At present, prints are used to </w:t>
      </w:r>
      <w:r>
        <w:rPr>
          <w:rFonts w:eastAsia="Calibri" w:cs="Times New Roman"/>
          <w:i/>
          <w:noProof/>
          <w:szCs w:val="24"/>
        </w:rPr>
        <w:t>confirm</w:t>
      </w:r>
      <w:r>
        <w:rPr>
          <w:rFonts w:eastAsia="Calibri" w:cs="Times New Roman"/>
          <w:noProof/>
          <w:szCs w:val="24"/>
        </w:rPr>
        <w:t xml:space="preserve"> the identity of a person located as a result of a search, usually on name and date of birth. This is a ‘one-t</w:t>
      </w:r>
      <w:r>
        <w:rPr>
          <w:rFonts w:eastAsia="Calibri" w:cs="Times New Roman"/>
          <w:noProof/>
          <w:szCs w:val="24"/>
        </w:rPr>
        <w:t xml:space="preserve">o-one’ search — the person’s prints are compared to one set of prints stored in SIS II. However, the possibility to </w:t>
      </w:r>
      <w:r>
        <w:rPr>
          <w:rFonts w:eastAsia="Calibri" w:cs="Times New Roman"/>
          <w:i/>
          <w:noProof/>
          <w:szCs w:val="24"/>
        </w:rPr>
        <w:t>identify</w:t>
      </w:r>
      <w:r>
        <w:rPr>
          <w:rFonts w:eastAsia="Calibri" w:cs="Times New Roman"/>
          <w:noProof/>
          <w:szCs w:val="24"/>
        </w:rPr>
        <w:t xml:space="preserve"> a person on the basis of his/her fingerprints requires an evolution to the present law enforcement practice: the comparison of a pe</w:t>
      </w:r>
      <w:r>
        <w:rPr>
          <w:rFonts w:eastAsia="Calibri" w:cs="Times New Roman"/>
          <w:noProof/>
          <w:szCs w:val="24"/>
        </w:rPr>
        <w:t>rson’s prints to all sets of prints — a ‘one-to-many’ search — to identify the person solely on the basis of fingerprints. This functionality requires the implementation of an Automated Fingerprint Identification System (AFIS). AFIS has been successfully u</w:t>
      </w:r>
      <w:r>
        <w:rPr>
          <w:rFonts w:eastAsia="Calibri" w:cs="Times New Roman"/>
          <w:noProof/>
          <w:szCs w:val="24"/>
        </w:rPr>
        <w:t>sed in numerous national and cross-border cooperation databases. For the EU the obvious examples are the Visa Information System (VIS) and EURODAC. Articles 22(c) of the SIS II Decision and the SIS II Regulation provide a legal basis for using AFIS. Before</w:t>
      </w:r>
      <w:r>
        <w:rPr>
          <w:rFonts w:eastAsia="Calibri" w:cs="Times New Roman"/>
          <w:noProof/>
          <w:szCs w:val="24"/>
        </w:rPr>
        <w:t xml:space="preserve"> this functionality is implemented, the Commission was required to report on the availability and readiness of the required technology, on which the European Parliament should be consulted.</w:t>
      </w:r>
    </w:p>
    <w:p w:rsidR="005A2500" w:rsidRDefault="002067F2">
      <w:pPr>
        <w:spacing w:line="240" w:lineRule="auto"/>
        <w:jc w:val="both"/>
        <w:rPr>
          <w:rFonts w:eastAsia="Calibri" w:cs="Times New Roman"/>
          <w:noProof/>
          <w:szCs w:val="24"/>
        </w:rPr>
      </w:pPr>
      <w:r>
        <w:rPr>
          <w:rFonts w:eastAsia="Calibri" w:cs="Times New Roman"/>
          <w:noProof/>
          <w:szCs w:val="24"/>
        </w:rPr>
        <w:t>On 29 February 2016, the Commission adopted a report</w:t>
      </w:r>
      <w:r>
        <w:rPr>
          <w:rStyle w:val="FootnoteReference"/>
          <w:rFonts w:eastAsia="Calibri" w:cs="Times New Roman"/>
          <w:noProof/>
          <w:vertAlign w:val="superscript"/>
        </w:rPr>
        <w:footnoteReference w:id="23"/>
      </w:r>
      <w:r>
        <w:rPr>
          <w:rFonts w:eastAsia="Calibri" w:cs="Times New Roman"/>
          <w:noProof/>
          <w:szCs w:val="24"/>
        </w:rPr>
        <w:t xml:space="preserve"> in line with</w:t>
      </w:r>
      <w:r>
        <w:rPr>
          <w:rFonts w:eastAsia="Calibri" w:cs="Times New Roman"/>
          <w:noProof/>
          <w:szCs w:val="24"/>
        </w:rPr>
        <w:t xml:space="preserve"> Article 22 (c) of the SIS II legal instruments about the availability and readiness of the technology to use fingerprint for search. eu-LISA has launched the concrete implementation of a centralised AFIS, the first phase of which will be introduced in 201</w:t>
      </w:r>
      <w:r>
        <w:rPr>
          <w:rFonts w:eastAsia="Calibri" w:cs="Times New Roman"/>
          <w:noProof/>
          <w:szCs w:val="24"/>
        </w:rPr>
        <w:t>7. AFIS can be used by the same authorities that are entitled to carry out checks in SIS and it can be used in the same control situations when a SIS II check is performed, i.e at the time of a visa application, at border controls and at checks on the terr</w:t>
      </w:r>
      <w:r>
        <w:rPr>
          <w:rFonts w:eastAsia="Calibri" w:cs="Times New Roman"/>
          <w:noProof/>
          <w:szCs w:val="24"/>
        </w:rPr>
        <w:t xml:space="preserve">itory of a Member State. </w:t>
      </w:r>
    </w:p>
    <w:p w:rsidR="005A2500" w:rsidRDefault="002067F2">
      <w:pPr>
        <w:pStyle w:val="Heading4"/>
        <w:rPr>
          <w:noProof/>
        </w:rPr>
      </w:pPr>
      <w:r>
        <w:rPr>
          <w:noProof/>
        </w:rPr>
        <w:t>Effectiveness and relevance</w:t>
      </w:r>
    </w:p>
    <w:p w:rsidR="005A2500" w:rsidRDefault="002067F2">
      <w:pPr>
        <w:spacing w:line="240" w:lineRule="auto"/>
        <w:jc w:val="both"/>
        <w:rPr>
          <w:rFonts w:eastAsia="Calibri" w:cs="Times New Roman"/>
          <w:noProof/>
          <w:szCs w:val="24"/>
        </w:rPr>
      </w:pPr>
      <w:r>
        <w:rPr>
          <w:rFonts w:eastAsia="Calibri" w:cs="Times New Roman"/>
          <w:noProof/>
          <w:szCs w:val="24"/>
        </w:rPr>
        <w:t>SIS II, with only the ability to carry out alphanumeric searches, is currently not sufficiently effective as 28</w:t>
      </w:r>
      <w:r>
        <w:rPr>
          <w:rFonts w:eastAsia="Calibri" w:cs="Times New Roman"/>
          <w:noProof/>
          <w:w w:val="50"/>
          <w:szCs w:val="24"/>
        </w:rPr>
        <w:t> </w:t>
      </w:r>
      <w:r>
        <w:rPr>
          <w:rFonts w:eastAsia="Calibri" w:cs="Times New Roman"/>
          <w:noProof/>
          <w:szCs w:val="24"/>
        </w:rPr>
        <w:t xml:space="preserve">% of the identities in SIS II are aliases. Many persons travel under different identities </w:t>
      </w:r>
      <w:r>
        <w:rPr>
          <w:rFonts w:eastAsia="Calibri" w:cs="Times New Roman"/>
          <w:noProof/>
          <w:szCs w:val="24"/>
        </w:rPr>
        <w:t>that cannot be revealed by searches only using a name and date of birth. Therefore, a fingerprint search is needed to increase effective law enforcement, allowing people to be identified beyond any doubt. The SIS II AFIS would represent significant EU adde</w:t>
      </w:r>
      <w:r>
        <w:rPr>
          <w:rFonts w:eastAsia="Calibri" w:cs="Times New Roman"/>
          <w:noProof/>
          <w:szCs w:val="24"/>
        </w:rPr>
        <w:t xml:space="preserve">d value, as it would be the first EU-wide criminal AFIS. To date, there is no such functionality comparable to SIS II's geographical coverage; this is problematic for the EU-wide security screening of irregular migrants. Consistency should be ensured with </w:t>
      </w:r>
      <w:r>
        <w:rPr>
          <w:rFonts w:eastAsia="Calibri" w:cs="Times New Roman"/>
          <w:noProof/>
          <w:szCs w:val="24"/>
        </w:rPr>
        <w:t>the Prüm mechanism on the bilateral exchange of fingerprints.</w:t>
      </w:r>
    </w:p>
    <w:p w:rsidR="005A2500" w:rsidRDefault="002067F2">
      <w:pPr>
        <w:spacing w:line="240" w:lineRule="auto"/>
        <w:jc w:val="both"/>
        <w:rPr>
          <w:rFonts w:eastAsia="Calibri" w:cs="Times New Roman"/>
          <w:noProof/>
          <w:szCs w:val="24"/>
        </w:rPr>
      </w:pPr>
      <w:r>
        <w:rPr>
          <w:rFonts w:eastAsia="Calibri" w:cs="Times New Roman"/>
          <w:noProof/>
          <w:szCs w:val="24"/>
        </w:rPr>
        <w:t>In order to ensure the maximum effectiveness of fingerprint searches it is necessary to set high standards for data quality. To this end on 4 August 2016 the Commission adopted a Commission Impl</w:t>
      </w:r>
      <w:r>
        <w:rPr>
          <w:rFonts w:eastAsia="Calibri" w:cs="Times New Roman"/>
          <w:noProof/>
          <w:szCs w:val="24"/>
        </w:rPr>
        <w:t>ementing Decision</w:t>
      </w:r>
      <w:r>
        <w:rPr>
          <w:rStyle w:val="FootnoteReference"/>
          <w:noProof/>
        </w:rPr>
        <w:t xml:space="preserve"> </w:t>
      </w:r>
      <w:r>
        <w:rPr>
          <w:rFonts w:eastAsia="Calibri" w:cs="Times New Roman"/>
          <w:noProof/>
          <w:szCs w:val="24"/>
        </w:rPr>
        <w:t>on minimum data quality standards for fingerprint records within the second generation Schengen Information System (SIS II)</w:t>
      </w:r>
      <w:r>
        <w:rPr>
          <w:rStyle w:val="FootnoteReference"/>
          <w:rFonts w:eastAsia="Calibri" w:cs="Times New Roman"/>
          <w:noProof/>
          <w:vertAlign w:val="superscript"/>
        </w:rPr>
        <w:footnoteReference w:id="24"/>
      </w:r>
      <w:r>
        <w:rPr>
          <w:rFonts w:eastAsia="Calibri" w:cs="Times New Roman"/>
          <w:noProof/>
          <w:szCs w:val="24"/>
        </w:rPr>
        <w:t xml:space="preserve"> pursuant to Art. 22(a) of the SIS II legal instruments. </w:t>
      </w:r>
    </w:p>
    <w:p w:rsidR="005A2500" w:rsidRDefault="002067F2">
      <w:pPr>
        <w:pStyle w:val="Heading1"/>
        <w:rPr>
          <w:noProof/>
        </w:rPr>
      </w:pPr>
      <w:bookmarkStart w:id="106" w:name="_Toc462231530"/>
      <w:bookmarkStart w:id="107" w:name="_Toc462231686"/>
      <w:bookmarkStart w:id="108" w:name="_Toc464738867"/>
      <w:bookmarkEnd w:id="106"/>
      <w:bookmarkEnd w:id="107"/>
      <w:r>
        <w:rPr>
          <w:noProof/>
        </w:rPr>
        <w:t>Operational procedures</w:t>
      </w:r>
      <w:bookmarkEnd w:id="108"/>
    </w:p>
    <w:p w:rsidR="005A2500" w:rsidRDefault="002067F2">
      <w:pPr>
        <w:spacing w:line="240" w:lineRule="auto"/>
        <w:contextualSpacing/>
        <w:jc w:val="both"/>
        <w:rPr>
          <w:rFonts w:eastAsia="Calibri" w:cs="Times New Roman"/>
          <w:noProof/>
          <w:szCs w:val="24"/>
        </w:rPr>
      </w:pPr>
      <w:r>
        <w:rPr>
          <w:rFonts w:eastAsia="Calibri" w:cs="Times New Roman"/>
          <w:noProof/>
          <w:szCs w:val="24"/>
        </w:rPr>
        <w:t>As this section goes right to the</w:t>
      </w:r>
      <w:r>
        <w:rPr>
          <w:rFonts w:eastAsia="Calibri" w:cs="Times New Roman"/>
          <w:noProof/>
          <w:szCs w:val="24"/>
        </w:rPr>
        <w:t xml:space="preserve"> heart of operations it brought out some very detailed comments on operational practices.  </w:t>
      </w:r>
    </w:p>
    <w:p w:rsidR="005A2500" w:rsidRDefault="002067F2">
      <w:pPr>
        <w:pStyle w:val="Heading2"/>
        <w:rPr>
          <w:noProof/>
        </w:rPr>
      </w:pPr>
      <w:bookmarkStart w:id="109" w:name="_Toc450056949"/>
      <w:bookmarkStart w:id="110" w:name="_Toc450136506"/>
      <w:bookmarkStart w:id="111" w:name="_Toc464738868"/>
      <w:r>
        <w:rPr>
          <w:noProof/>
        </w:rPr>
        <w:t>15.1 Key themes emerging</w:t>
      </w:r>
      <w:bookmarkEnd w:id="109"/>
      <w:bookmarkEnd w:id="110"/>
      <w:bookmarkEnd w:id="111"/>
    </w:p>
    <w:p w:rsidR="005A2500" w:rsidRDefault="002067F2">
      <w:pPr>
        <w:pStyle w:val="Heading4"/>
        <w:rPr>
          <w:noProof/>
        </w:rPr>
      </w:pPr>
      <w:bookmarkStart w:id="112" w:name="_Toc450056950"/>
      <w:bookmarkStart w:id="113" w:name="_Toc450136507"/>
      <w:r>
        <w:rPr>
          <w:noProof/>
        </w:rPr>
        <w:t>Ensuring that end-users can gain full benefit from SIS II information</w:t>
      </w:r>
      <w:bookmarkEnd w:id="112"/>
      <w:bookmarkEnd w:id="113"/>
      <w:r>
        <w:rPr>
          <w:noProof/>
        </w:rPr>
        <w:t xml:space="preserve"> - effectiveness and efficiency </w:t>
      </w:r>
    </w:p>
    <w:p w:rsidR="005A2500" w:rsidRDefault="002067F2">
      <w:pPr>
        <w:spacing w:line="240" w:lineRule="auto"/>
        <w:contextualSpacing/>
        <w:jc w:val="both"/>
        <w:rPr>
          <w:rFonts w:eastAsia="Calibri" w:cs="Times New Roman"/>
          <w:noProof/>
          <w:szCs w:val="24"/>
        </w:rPr>
      </w:pPr>
      <w:r>
        <w:rPr>
          <w:rFonts w:eastAsia="Calibri" w:cs="Times New Roman"/>
          <w:noProof/>
          <w:szCs w:val="24"/>
        </w:rPr>
        <w:t xml:space="preserve">The SIS II legal instruments set out </w:t>
      </w:r>
      <w:r>
        <w:rPr>
          <w:rFonts w:eastAsia="Calibri" w:cs="Times New Roman"/>
          <w:noProof/>
          <w:szCs w:val="24"/>
        </w:rPr>
        <w:t>the categories of information which may be held in SIS II. The provisions on ‘additional data’ in Article 3(1)(c) of the SIS II Decision</w:t>
      </w:r>
      <w:r>
        <w:rPr>
          <w:rStyle w:val="FootnoteReference"/>
          <w:rFonts w:cs="Times New Roman"/>
          <w:noProof/>
          <w:vertAlign w:val="superscript"/>
        </w:rPr>
        <w:footnoteReference w:id="25"/>
      </w:r>
      <w:r>
        <w:rPr>
          <w:rFonts w:eastAsia="Calibri" w:cs="Times New Roman"/>
          <w:noProof/>
          <w:szCs w:val="24"/>
        </w:rPr>
        <w:t xml:space="preserve"> state that these data must be immediately available to the end-user, while the arguments for making other data availab</w:t>
      </w:r>
      <w:r>
        <w:rPr>
          <w:rFonts w:eastAsia="Calibri" w:cs="Times New Roman"/>
          <w:noProof/>
          <w:szCs w:val="24"/>
        </w:rPr>
        <w:t>le are present but less explicit. Experience from Schengen evaluation on-site visits shows that the legal instruments should be more explicit on making SIS II information available to end-users as, in some Member States, features such as photographs and li</w:t>
      </w:r>
      <w:r>
        <w:rPr>
          <w:rFonts w:eastAsia="Calibri" w:cs="Times New Roman"/>
          <w:noProof/>
          <w:szCs w:val="24"/>
        </w:rPr>
        <w:t xml:space="preserve">nks between alerts were not visible to the end-user. One Member State proposed that a third paragraph could be added to Article 9, stipulating that the authority designated pursuant to Article 7(1) (N.SIS II) is responsible for ensuring that all end-users </w:t>
      </w:r>
      <w:r>
        <w:rPr>
          <w:rFonts w:eastAsia="Calibri" w:cs="Times New Roman"/>
          <w:noProof/>
          <w:szCs w:val="24"/>
        </w:rPr>
        <w:t xml:space="preserve">can see the data provided to them via SIS II on their user interface. </w:t>
      </w:r>
    </w:p>
    <w:p w:rsidR="005A2500" w:rsidRDefault="005A2500">
      <w:pPr>
        <w:spacing w:line="240" w:lineRule="auto"/>
        <w:contextualSpacing/>
        <w:jc w:val="both"/>
        <w:rPr>
          <w:rFonts w:eastAsia="Calibri" w:cs="Times New Roman"/>
          <w:noProof/>
          <w:szCs w:val="24"/>
        </w:rPr>
      </w:pPr>
    </w:p>
    <w:p w:rsidR="005A2500" w:rsidRDefault="002067F2">
      <w:pPr>
        <w:spacing w:line="240" w:lineRule="auto"/>
        <w:contextualSpacing/>
        <w:jc w:val="both"/>
        <w:rPr>
          <w:rFonts w:eastAsia="Calibri" w:cs="Times New Roman"/>
          <w:noProof/>
          <w:szCs w:val="24"/>
        </w:rPr>
      </w:pPr>
      <w:r>
        <w:rPr>
          <w:rFonts w:eastAsia="Calibri" w:cs="Times New Roman"/>
          <w:noProof/>
          <w:szCs w:val="24"/>
        </w:rPr>
        <w:t>It is inefficient and ineffective to provide enhanced data for end-users and for them not to have access to it. It is inconsistent to have explicit text on accessing data for some data</w:t>
      </w:r>
      <w:r>
        <w:rPr>
          <w:rFonts w:eastAsia="Calibri" w:cs="Times New Roman"/>
          <w:noProof/>
          <w:szCs w:val="24"/>
        </w:rPr>
        <w:t xml:space="preserve"> but not others.  </w:t>
      </w:r>
    </w:p>
    <w:p w:rsidR="005A2500" w:rsidRDefault="002067F2">
      <w:pPr>
        <w:pStyle w:val="Heading4"/>
        <w:rPr>
          <w:rFonts w:eastAsia="Calibri"/>
          <w:noProof/>
        </w:rPr>
      </w:pPr>
      <w:bookmarkStart w:id="114" w:name="_Toc450056951"/>
      <w:bookmarkStart w:id="115" w:name="_Toc450136508"/>
      <w:r>
        <w:rPr>
          <w:rFonts w:eastAsia="Calibri"/>
          <w:noProof/>
        </w:rPr>
        <w:t>Automation of data insertion</w:t>
      </w:r>
      <w:bookmarkEnd w:id="114"/>
      <w:bookmarkEnd w:id="115"/>
      <w:r>
        <w:rPr>
          <w:rFonts w:eastAsia="Calibri"/>
          <w:noProof/>
        </w:rPr>
        <w:t xml:space="preserve"> - efficiency </w:t>
      </w:r>
    </w:p>
    <w:p w:rsidR="005A2500" w:rsidRDefault="002067F2">
      <w:pPr>
        <w:spacing w:line="240" w:lineRule="auto"/>
        <w:contextualSpacing/>
        <w:jc w:val="both"/>
        <w:rPr>
          <w:rFonts w:eastAsia="Calibri" w:cs="Times New Roman"/>
          <w:noProof/>
          <w:szCs w:val="24"/>
        </w:rPr>
      </w:pPr>
      <w:r>
        <w:rPr>
          <w:rFonts w:eastAsia="Calibri" w:cs="Times New Roman"/>
          <w:noProof/>
          <w:szCs w:val="24"/>
        </w:rPr>
        <w:t xml:space="preserve">In order to ensure consistency with national police databases and improve data quality, when a national entry is created, it should be transferred automatically to SIS II without requiring a </w:t>
      </w:r>
      <w:r>
        <w:rPr>
          <w:rFonts w:eastAsia="Calibri" w:cs="Times New Roman"/>
          <w:noProof/>
          <w:szCs w:val="24"/>
        </w:rPr>
        <w:t>separate alert to be created in SIS II. This also applies to the update and deletion procedures.</w:t>
      </w:r>
    </w:p>
    <w:p w:rsidR="005A2500" w:rsidRDefault="002067F2">
      <w:pPr>
        <w:pStyle w:val="Heading4"/>
        <w:rPr>
          <w:rFonts w:eastAsia="Calibri"/>
          <w:noProof/>
        </w:rPr>
      </w:pPr>
      <w:bookmarkStart w:id="116" w:name="_Toc450056952"/>
      <w:bookmarkStart w:id="117" w:name="_Toc450136509"/>
      <w:r>
        <w:rPr>
          <w:rFonts w:eastAsia="Calibri"/>
          <w:noProof/>
        </w:rPr>
        <w:t xml:space="preserve">Single query to query the national systems and </w:t>
      </w:r>
      <w:bookmarkEnd w:id="116"/>
      <w:bookmarkEnd w:id="117"/>
      <w:r>
        <w:rPr>
          <w:rFonts w:eastAsia="Calibri"/>
          <w:noProof/>
        </w:rPr>
        <w:t>SIS II - efficiency and effectiveness</w:t>
      </w:r>
    </w:p>
    <w:p w:rsidR="005A2500" w:rsidRDefault="002067F2">
      <w:pPr>
        <w:spacing w:line="240" w:lineRule="auto"/>
        <w:contextualSpacing/>
        <w:jc w:val="both"/>
        <w:rPr>
          <w:rFonts w:eastAsia="Calibri" w:cs="Times New Roman"/>
          <w:noProof/>
          <w:szCs w:val="24"/>
        </w:rPr>
      </w:pPr>
      <w:r>
        <w:rPr>
          <w:rFonts w:eastAsia="Calibri" w:cs="Times New Roman"/>
          <w:noProof/>
          <w:szCs w:val="24"/>
        </w:rPr>
        <w:t>SIS II is a compensatory measure that helps to maintain a high level of se</w:t>
      </w:r>
      <w:r>
        <w:rPr>
          <w:rFonts w:eastAsia="Calibri" w:cs="Times New Roman"/>
          <w:noProof/>
          <w:szCs w:val="24"/>
        </w:rPr>
        <w:t>curity within the area of freedom, security and justice by supporting operational cooperation between police authorities and judicial authorities in criminal matters (Decision 2007/533/JHA) and the implementation of policies linked to the movement of perso</w:t>
      </w:r>
      <w:r>
        <w:rPr>
          <w:rFonts w:eastAsia="Calibri" w:cs="Times New Roman"/>
          <w:noProof/>
          <w:szCs w:val="24"/>
        </w:rPr>
        <w:t xml:space="preserve">ns that are part of the Schengen </w:t>
      </w:r>
      <w:r>
        <w:rPr>
          <w:rFonts w:eastAsia="Calibri" w:cs="Times New Roman"/>
          <w:i/>
          <w:noProof/>
          <w:szCs w:val="24"/>
        </w:rPr>
        <w:t>acquis</w:t>
      </w:r>
      <w:r>
        <w:rPr>
          <w:rFonts w:eastAsia="Calibri" w:cs="Times New Roman"/>
          <w:noProof/>
          <w:szCs w:val="24"/>
        </w:rPr>
        <w:t xml:space="preserve"> (Regulation 1987/2006). If SIS II is not systematically included in law enforcement checks on a Member State’s territory, the Member State is unable to fully contribute to the very purpose of SIS II, as it will not a</w:t>
      </w:r>
      <w:r>
        <w:rPr>
          <w:rFonts w:eastAsia="Calibri" w:cs="Times New Roman"/>
          <w:noProof/>
          <w:szCs w:val="24"/>
        </w:rPr>
        <w:t>ccess and act upon the information that is included in the alerts. This means that there is a flawed application of SIS II which could constitute a security gap in Europe.</w:t>
      </w:r>
    </w:p>
    <w:p w:rsidR="005A2500" w:rsidRDefault="002067F2">
      <w:pPr>
        <w:pStyle w:val="Heading4"/>
        <w:rPr>
          <w:rFonts w:eastAsia="Calibri"/>
          <w:noProof/>
        </w:rPr>
      </w:pPr>
      <w:bookmarkStart w:id="118" w:name="_Toc450056956"/>
      <w:bookmarkStart w:id="119" w:name="_Toc450136513"/>
      <w:r>
        <w:rPr>
          <w:rFonts w:eastAsia="Calibri"/>
          <w:noProof/>
        </w:rPr>
        <w:t>Improving use of ‘fuzzy’ or ‘any name’ searches to obtain more hits</w:t>
      </w:r>
      <w:bookmarkEnd w:id="118"/>
      <w:bookmarkEnd w:id="119"/>
      <w:r>
        <w:rPr>
          <w:rFonts w:eastAsia="Calibri"/>
          <w:noProof/>
        </w:rPr>
        <w:t xml:space="preserve"> - effectiveness </w:t>
      </w:r>
      <w:r>
        <w:rPr>
          <w:rFonts w:eastAsia="Calibri"/>
          <w:noProof/>
        </w:rPr>
        <w:t>and efficiency</w:t>
      </w:r>
    </w:p>
    <w:p w:rsidR="005A2500" w:rsidRDefault="002067F2">
      <w:pPr>
        <w:spacing w:line="240" w:lineRule="auto"/>
        <w:contextualSpacing/>
        <w:jc w:val="both"/>
        <w:rPr>
          <w:rFonts w:eastAsia="Calibri" w:cs="Times New Roman"/>
          <w:noProof/>
          <w:szCs w:val="24"/>
        </w:rPr>
      </w:pPr>
      <w:r>
        <w:rPr>
          <w:rFonts w:eastAsia="Calibri" w:cs="Times New Roman"/>
          <w:noProof/>
          <w:szCs w:val="24"/>
        </w:rPr>
        <w:t>Member States can configure their queries to seek exact matches against SIS II data or seek varying amounts of ‘fuzziness’, or permutations of a name, to cater for misspelling or partial details. Exact match searching is only realistic in ve</w:t>
      </w:r>
      <w:r>
        <w:rPr>
          <w:rFonts w:eastAsia="Calibri" w:cs="Times New Roman"/>
          <w:noProof/>
          <w:szCs w:val="24"/>
        </w:rPr>
        <w:t>ry controlled environments, such as airport checks, but even this will not cater for misspelling in the original alert. Exact match searching is inefficient for detection purposes as, although it provides a rapid response, it may miss the potential hit.</w:t>
      </w:r>
      <w:bookmarkStart w:id="120" w:name="_Toc450056960"/>
      <w:bookmarkStart w:id="121" w:name="_Toc450136517"/>
    </w:p>
    <w:p w:rsidR="005A2500" w:rsidRDefault="002067F2">
      <w:pPr>
        <w:pStyle w:val="Heading4"/>
        <w:rPr>
          <w:rFonts w:eastAsia="Calibri"/>
          <w:noProof/>
        </w:rPr>
      </w:pPr>
      <w:r>
        <w:rPr>
          <w:rFonts w:eastAsia="Calibri"/>
          <w:noProof/>
        </w:rPr>
        <w:t>Fl</w:t>
      </w:r>
      <w:r>
        <w:rPr>
          <w:rFonts w:eastAsia="Calibri"/>
          <w:noProof/>
        </w:rPr>
        <w:t>agging</w:t>
      </w:r>
      <w:bookmarkEnd w:id="120"/>
      <w:bookmarkEnd w:id="121"/>
      <w:r>
        <w:rPr>
          <w:rFonts w:eastAsia="Calibri"/>
          <w:noProof/>
        </w:rPr>
        <w:t xml:space="preserve"> - effectiveness and coherence/consistency</w:t>
      </w:r>
    </w:p>
    <w:p w:rsidR="005A2500" w:rsidRDefault="002067F2">
      <w:pPr>
        <w:spacing w:line="240" w:lineRule="auto"/>
        <w:contextualSpacing/>
        <w:jc w:val="both"/>
        <w:rPr>
          <w:rFonts w:eastAsia="Calibri" w:cs="Times New Roman"/>
          <w:noProof/>
          <w:szCs w:val="24"/>
        </w:rPr>
      </w:pPr>
      <w:r>
        <w:rPr>
          <w:rFonts w:eastAsia="Calibri" w:cs="Times New Roman"/>
          <w:noProof/>
          <w:szCs w:val="24"/>
        </w:rPr>
        <w:t>Flagging is an exception to the principle of mutual recognition, and should not therefore be used extensively. It is a suspension of validity of an alert at national level that may be added to alerts for arr</w:t>
      </w:r>
      <w:r>
        <w:rPr>
          <w:rFonts w:eastAsia="Calibri" w:cs="Times New Roman"/>
          <w:noProof/>
          <w:szCs w:val="24"/>
        </w:rPr>
        <w:t>est, alerts on missing persons and alerts for discreet or specific checks, if a Member State considers that giving effect to a particular alert is incompatible with its national law, its international obligations or essential national interests. When the a</w:t>
      </w:r>
      <w:r>
        <w:rPr>
          <w:rFonts w:eastAsia="Calibri" w:cs="Times New Roman"/>
          <w:noProof/>
          <w:szCs w:val="24"/>
        </w:rPr>
        <w:t>lert is flagged, the requested action is not taken on the territory of this Member State. Only a potential incompatibility with national law or international obligations can justify a flag. Formal errors in an EAW, such as the illegibility of a date or sig</w:t>
      </w:r>
      <w:r>
        <w:rPr>
          <w:rFonts w:eastAsia="Calibri" w:cs="Times New Roman"/>
          <w:noProof/>
          <w:szCs w:val="24"/>
        </w:rPr>
        <w:t>nature, cannot lead to a flag. A flag can only be added at the request of or by agreement with another Member State.</w:t>
      </w:r>
    </w:p>
    <w:p w:rsidR="005A2500" w:rsidRDefault="002067F2">
      <w:pPr>
        <w:pStyle w:val="Heading4"/>
        <w:rPr>
          <w:rFonts w:eastAsia="Calibri"/>
          <w:noProof/>
        </w:rPr>
      </w:pPr>
      <w:bookmarkStart w:id="122" w:name="_Toc450056961"/>
      <w:bookmarkStart w:id="123" w:name="_Toc450136518"/>
      <w:r>
        <w:rPr>
          <w:rFonts w:eastAsia="Calibri"/>
          <w:noProof/>
        </w:rPr>
        <w:t>Number of alerts with at least one flag (distribution and trends)</w:t>
      </w:r>
      <w:bookmarkEnd w:id="122"/>
      <w:bookmarkEnd w:id="123"/>
    </w:p>
    <w:p w:rsidR="005A2500" w:rsidRDefault="002067F2">
      <w:pPr>
        <w:spacing w:line="240" w:lineRule="auto"/>
        <w:contextualSpacing/>
        <w:jc w:val="both"/>
        <w:rPr>
          <w:rFonts w:eastAsia="Calibri" w:cs="Times New Roman"/>
          <w:noProof/>
          <w:szCs w:val="24"/>
        </w:rPr>
      </w:pPr>
      <w:r>
        <w:rPr>
          <w:rFonts w:eastAsia="Calibri" w:cs="Times New Roman"/>
          <w:noProof/>
          <w:szCs w:val="24"/>
        </w:rPr>
        <w:t>There has been a substantial increase in the number of alerts with at lea</w:t>
      </w:r>
      <w:r>
        <w:rPr>
          <w:rFonts w:eastAsia="Calibri" w:cs="Times New Roman"/>
          <w:noProof/>
          <w:szCs w:val="24"/>
        </w:rPr>
        <w:t xml:space="preserve">st one flag — there were slightly more than 10 000 such alerts in 2014, rising dramatically to 21 497 in 2015, an increase of more than 100 %.  </w:t>
      </w:r>
    </w:p>
    <w:p w:rsidR="005A2500" w:rsidRDefault="002067F2">
      <w:pPr>
        <w:spacing w:line="240" w:lineRule="auto"/>
        <w:jc w:val="both"/>
        <w:rPr>
          <w:rFonts w:cs="Times New Roman"/>
          <w:noProof/>
          <w:sz w:val="20"/>
          <w:szCs w:val="20"/>
        </w:rPr>
      </w:pPr>
      <w:r>
        <w:rPr>
          <w:rFonts w:cs="Times New Roman"/>
          <w:noProof/>
          <w:sz w:val="20"/>
          <w:szCs w:val="20"/>
          <w:lang w:eastAsia="en-GB"/>
        </w:rPr>
        <w:drawing>
          <wp:inline distT="0" distB="0" distL="0" distR="0">
            <wp:extent cx="2640787" cy="1652905"/>
            <wp:effectExtent l="0" t="0" r="7620" b="4445"/>
            <wp:docPr id="480" name="Chart 4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2500" w:rsidRDefault="002067F2">
      <w:pPr>
        <w:tabs>
          <w:tab w:val="left" w:pos="7647"/>
        </w:tabs>
        <w:spacing w:line="240" w:lineRule="auto"/>
        <w:jc w:val="both"/>
        <w:rPr>
          <w:rFonts w:cs="Times New Roman"/>
          <w:noProof/>
          <w:szCs w:val="24"/>
        </w:rPr>
      </w:pPr>
      <w:r>
        <w:rPr>
          <w:rFonts w:cs="Times New Roman"/>
          <w:noProof/>
          <w:szCs w:val="24"/>
        </w:rPr>
        <w:t xml:space="preserve">Flagging is used when a Member State informs (using a SIRENE F form) the Member State which issued the alert </w:t>
      </w:r>
      <w:r>
        <w:rPr>
          <w:rFonts w:cs="Times New Roman"/>
          <w:noProof/>
          <w:szCs w:val="24"/>
        </w:rPr>
        <w:t>that it cannot take the action requested on an alert. The existence of a high number of flags on a Member State’s alerts indicates that the Member State has a high number of requests for arrest that at least one other Member State cannot act upon. This ind</w:t>
      </w:r>
      <w:r>
        <w:rPr>
          <w:rFonts w:cs="Times New Roman"/>
          <w:noProof/>
          <w:szCs w:val="24"/>
        </w:rPr>
        <w:t>icates some inconsistency between national law and the Framework Decision on the European Arrest Warrant</w:t>
      </w:r>
      <w:r>
        <w:rPr>
          <w:rStyle w:val="FootnoteReference"/>
          <w:noProof/>
          <w:vertAlign w:val="superscript"/>
        </w:rPr>
        <w:footnoteReference w:id="26"/>
      </w:r>
      <w:r>
        <w:rPr>
          <w:rFonts w:cs="Times New Roman"/>
          <w:noProof/>
          <w:szCs w:val="24"/>
          <w:vertAlign w:val="superscript"/>
        </w:rPr>
        <w:t xml:space="preserve"> </w:t>
      </w:r>
      <w:r>
        <w:rPr>
          <w:rFonts w:cs="Times New Roman"/>
          <w:noProof/>
          <w:szCs w:val="24"/>
        </w:rPr>
        <w:t>(applicable only to EU Member States, not associated countries). Two Member States ‘own’ 51 % of all alerts against which at least one flag has been s</w:t>
      </w:r>
      <w:r>
        <w:rPr>
          <w:rFonts w:cs="Times New Roman"/>
          <w:noProof/>
          <w:szCs w:val="24"/>
        </w:rPr>
        <w:t>et. Although no further conclusion can currently be drawn, this situation is statistically disproportionate and merits further investigation. Extensive use of flagging reduces the effectiveness of the system, as end-users will not act upon these alerts. Fl</w:t>
      </w:r>
      <w:r>
        <w:rPr>
          <w:rFonts w:cs="Times New Roman"/>
          <w:noProof/>
          <w:szCs w:val="24"/>
        </w:rPr>
        <w:t>agging should therefore remain an exception.</w:t>
      </w:r>
    </w:p>
    <w:p w:rsidR="005A2500" w:rsidRDefault="002067F2">
      <w:pPr>
        <w:pStyle w:val="Heading1"/>
        <w:rPr>
          <w:noProof/>
        </w:rPr>
      </w:pPr>
      <w:r>
        <w:rPr>
          <w:noProof/>
        </w:rPr>
        <w:t xml:space="preserve"> </w:t>
      </w:r>
      <w:bookmarkStart w:id="124" w:name="_Toc464738869"/>
      <w:r>
        <w:rPr>
          <w:noProof/>
        </w:rPr>
        <w:t>SIRENE Bureaux and the exchange of supplementary information</w:t>
      </w:r>
      <w:r>
        <w:rPr>
          <w:noProof/>
        </w:rPr>
        <w:br/>
        <w:t xml:space="preserve"> between Member States</w:t>
      </w:r>
      <w:bookmarkEnd w:id="124"/>
    </w:p>
    <w:p w:rsidR="005A2500" w:rsidRDefault="002067F2">
      <w:pPr>
        <w:pStyle w:val="Heading2"/>
        <w:rPr>
          <w:noProof/>
        </w:rPr>
      </w:pPr>
      <w:bookmarkStart w:id="125" w:name="_Toc450056963"/>
      <w:bookmarkStart w:id="126" w:name="_Toc450136520"/>
      <w:bookmarkStart w:id="127" w:name="_Toc464738870"/>
      <w:r>
        <w:rPr>
          <w:noProof/>
        </w:rPr>
        <w:t>16.1 Introduction</w:t>
      </w:r>
      <w:bookmarkEnd w:id="125"/>
      <w:bookmarkEnd w:id="126"/>
      <w:bookmarkEnd w:id="127"/>
    </w:p>
    <w:p w:rsidR="005A2500" w:rsidRDefault="002067F2">
      <w:pPr>
        <w:spacing w:line="240" w:lineRule="auto"/>
        <w:jc w:val="both"/>
        <w:rPr>
          <w:rFonts w:cs="Times New Roman"/>
          <w:noProof/>
          <w:szCs w:val="24"/>
        </w:rPr>
      </w:pPr>
      <w:r>
        <w:rPr>
          <w:rFonts w:cs="Times New Roman"/>
          <w:noProof/>
          <w:szCs w:val="24"/>
        </w:rPr>
        <w:t>SIS II only contains the information (i.e. alert data) required to allow a person or an object to be identif</w:t>
      </w:r>
      <w:r>
        <w:rPr>
          <w:rFonts w:cs="Times New Roman"/>
          <w:noProof/>
          <w:szCs w:val="24"/>
        </w:rPr>
        <w:t>ied and the necessary action to be taken. In line with the SIS II legal instruments, Member States must, either on a bilateral or multilateral basis, exchange supplementary information related to the alert to implement certain provisions provided for in th</w:t>
      </w:r>
      <w:r>
        <w:rPr>
          <w:rFonts w:cs="Times New Roman"/>
          <w:noProof/>
          <w:szCs w:val="24"/>
        </w:rPr>
        <w:t>e SIS II legal instruments, and to ensure that SIS II functions properly.</w:t>
      </w:r>
    </w:p>
    <w:p w:rsidR="005A2500" w:rsidRDefault="002067F2">
      <w:pPr>
        <w:spacing w:line="240" w:lineRule="auto"/>
        <w:jc w:val="both"/>
        <w:rPr>
          <w:rFonts w:cs="Times New Roman"/>
          <w:noProof/>
          <w:szCs w:val="24"/>
        </w:rPr>
      </w:pPr>
      <w:r>
        <w:rPr>
          <w:rFonts w:cs="Times New Roman"/>
          <w:noProof/>
          <w:szCs w:val="24"/>
        </w:rPr>
        <w:t>The structure that has been built to deal with the exchange of supplementary information has been given the name ‘SIRENE’. This is an acronym of the definition of the structure in En</w:t>
      </w:r>
      <w:r>
        <w:rPr>
          <w:rFonts w:cs="Times New Roman"/>
          <w:noProof/>
          <w:szCs w:val="24"/>
        </w:rPr>
        <w:t>glish: Supplementary Information Request at the National Entries. Each Member State designates the authority which will host the SIRENE Bureau in their country. The Bureaux work in accordance with the provisions of the SIRENE Manual</w:t>
      </w:r>
      <w:r>
        <w:rPr>
          <w:rStyle w:val="FootnoteReference"/>
          <w:rFonts w:cs="Times New Roman"/>
          <w:noProof/>
          <w:vertAlign w:val="superscript"/>
        </w:rPr>
        <w:footnoteReference w:id="27"/>
      </w:r>
      <w:r>
        <w:rPr>
          <w:rFonts w:cs="Times New Roman"/>
          <w:noProof/>
          <w:szCs w:val="24"/>
        </w:rPr>
        <w:t>, an annex to a Commiss</w:t>
      </w:r>
      <w:r>
        <w:rPr>
          <w:rFonts w:cs="Times New Roman"/>
          <w:noProof/>
          <w:szCs w:val="24"/>
        </w:rPr>
        <w:t xml:space="preserve">ion Implementing Decision.  </w:t>
      </w:r>
    </w:p>
    <w:p w:rsidR="005A2500" w:rsidRDefault="002067F2">
      <w:pPr>
        <w:spacing w:line="240" w:lineRule="auto"/>
        <w:jc w:val="both"/>
        <w:rPr>
          <w:rFonts w:cs="Times New Roman"/>
          <w:noProof/>
          <w:szCs w:val="24"/>
        </w:rPr>
      </w:pPr>
      <w:r>
        <w:rPr>
          <w:rFonts w:cs="Times New Roman"/>
          <w:noProof/>
          <w:szCs w:val="24"/>
        </w:rPr>
        <w:t xml:space="preserve">Supplementary information is exchanged via the SIRENE Bureaux for the following reasons: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to allow Member States to consult or inform each other when entering an alert;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following a hit, to allow the appropriate action to be taken;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when the required action cannot be taken;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when dealing with issues relating to the quality of SIS II data;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when dealing with the compatibility and priority of alerts; </w:t>
      </w:r>
    </w:p>
    <w:p w:rsidR="005A2500" w:rsidRDefault="002067F2">
      <w:pPr>
        <w:pStyle w:val="ListParagraph"/>
        <w:numPr>
          <w:ilvl w:val="0"/>
          <w:numId w:val="34"/>
        </w:numPr>
        <w:spacing w:line="240" w:lineRule="auto"/>
        <w:jc w:val="both"/>
        <w:rPr>
          <w:rFonts w:cs="Times New Roman"/>
          <w:noProof/>
          <w:szCs w:val="24"/>
        </w:rPr>
      </w:pPr>
      <w:r>
        <w:rPr>
          <w:rFonts w:cs="Times New Roman"/>
          <w:noProof/>
          <w:szCs w:val="24"/>
        </w:rPr>
        <w:t xml:space="preserve">when dealing with </w:t>
      </w:r>
      <w:r>
        <w:rPr>
          <w:rFonts w:cs="Times New Roman"/>
          <w:noProof/>
          <w:szCs w:val="24"/>
        </w:rPr>
        <w:t>rights of data subjects to access, correct or delete his personal data.</w:t>
      </w:r>
    </w:p>
    <w:p w:rsidR="005A2500" w:rsidRDefault="002067F2">
      <w:pPr>
        <w:spacing w:line="240" w:lineRule="auto"/>
        <w:jc w:val="both"/>
        <w:rPr>
          <w:rFonts w:cs="Times New Roman"/>
          <w:noProof/>
          <w:szCs w:val="24"/>
        </w:rPr>
      </w:pPr>
      <w:r>
        <w:rPr>
          <w:rFonts w:cs="Times New Roman"/>
          <w:noProof/>
          <w:szCs w:val="24"/>
        </w:rPr>
        <w:t>The operation of SIS II is inseparable from the SIRENE Bureaux, as they are at the very heart of SIS II communication. The SIRENE Bureaux are the single contact point for all SIS II co</w:t>
      </w:r>
      <w:r>
        <w:rPr>
          <w:rFonts w:cs="Times New Roman"/>
          <w:noProof/>
          <w:szCs w:val="24"/>
        </w:rPr>
        <w:t>mmunication within a Member State and between Member States. The Bureaux manage all background information on a SIS II alert, which is indispensable for the officers on the ground to confirm hits and carry out the required action.</w:t>
      </w:r>
    </w:p>
    <w:p w:rsidR="005A2500" w:rsidRDefault="002067F2">
      <w:pPr>
        <w:pStyle w:val="Heading2"/>
        <w:rPr>
          <w:noProof/>
        </w:rPr>
      </w:pPr>
      <w:bookmarkStart w:id="128" w:name="_Toc450056964"/>
      <w:bookmarkStart w:id="129" w:name="_Toc450136521"/>
      <w:bookmarkStart w:id="130" w:name="_Toc464738871"/>
      <w:r>
        <w:rPr>
          <w:noProof/>
        </w:rPr>
        <w:t>16.2 SIRENE communication</w:t>
      </w:r>
      <w:bookmarkEnd w:id="128"/>
      <w:bookmarkEnd w:id="129"/>
      <w:bookmarkEnd w:id="130"/>
    </w:p>
    <w:p w:rsidR="005A2500" w:rsidRDefault="002067F2">
      <w:pPr>
        <w:spacing w:line="240" w:lineRule="auto"/>
        <w:jc w:val="both"/>
        <w:rPr>
          <w:rFonts w:cs="Times New Roman"/>
          <w:noProof/>
          <w:szCs w:val="24"/>
        </w:rPr>
      </w:pPr>
      <w:r>
        <w:rPr>
          <w:rFonts w:cs="Times New Roman"/>
          <w:noProof/>
          <w:szCs w:val="24"/>
        </w:rPr>
        <w:t>The SIRENE communication infrastructure operationally forms an integral part of SIS II and is operated by eu-LISA. The fact that SIS II is the most successful European security system is largely due to effective SIRENE communication, based upon structured</w:t>
      </w:r>
      <w:r>
        <w:rPr>
          <w:rFonts w:cs="Times New Roman"/>
          <w:noProof/>
          <w:szCs w:val="24"/>
        </w:rPr>
        <w:t xml:space="preserve"> information and solid procedures.</w:t>
      </w:r>
    </w:p>
    <w:p w:rsidR="005A2500" w:rsidRDefault="002067F2">
      <w:pPr>
        <w:pStyle w:val="Heading2"/>
        <w:rPr>
          <w:noProof/>
        </w:rPr>
      </w:pPr>
      <w:bookmarkStart w:id="131" w:name="_Toc450056965"/>
      <w:bookmarkStart w:id="132" w:name="_Toc450136522"/>
      <w:bookmarkStart w:id="133" w:name="_Toc464738872"/>
      <w:r>
        <w:rPr>
          <w:noProof/>
        </w:rPr>
        <w:t>16.3 SIRENE communication within a Member State</w:t>
      </w:r>
      <w:bookmarkEnd w:id="131"/>
      <w:bookmarkEnd w:id="132"/>
      <w:bookmarkEnd w:id="133"/>
    </w:p>
    <w:p w:rsidR="005A2500" w:rsidRDefault="002067F2">
      <w:pPr>
        <w:spacing w:line="240" w:lineRule="auto"/>
        <w:jc w:val="both"/>
        <w:rPr>
          <w:rFonts w:eastAsiaTheme="majorEastAsia" w:cs="Times New Roman"/>
          <w:noProof/>
          <w:szCs w:val="24"/>
        </w:rPr>
      </w:pPr>
      <w:r>
        <w:rPr>
          <w:rFonts w:eastAsiaTheme="majorEastAsia" w:cs="Times New Roman"/>
          <w:noProof/>
          <w:szCs w:val="24"/>
        </w:rPr>
        <w:t>End-users in a Member State must contact the SIRENE Bureau to:</w:t>
      </w:r>
    </w:p>
    <w:p w:rsidR="005A2500" w:rsidRDefault="002067F2">
      <w:pPr>
        <w:pStyle w:val="ListParagraph"/>
        <w:numPr>
          <w:ilvl w:val="0"/>
          <w:numId w:val="33"/>
        </w:numPr>
        <w:spacing w:line="240" w:lineRule="auto"/>
        <w:jc w:val="both"/>
        <w:rPr>
          <w:rFonts w:eastAsiaTheme="majorEastAsia" w:cs="Times New Roman"/>
          <w:noProof/>
          <w:szCs w:val="24"/>
        </w:rPr>
      </w:pPr>
      <w:r>
        <w:rPr>
          <w:rFonts w:eastAsiaTheme="majorEastAsia" w:cs="Times New Roman"/>
          <w:noProof/>
          <w:szCs w:val="24"/>
        </w:rPr>
        <w:t>confirm whether a search in SIS II has produced a hit</w:t>
      </w:r>
    </w:p>
    <w:p w:rsidR="005A2500" w:rsidRDefault="002067F2">
      <w:pPr>
        <w:pStyle w:val="ListParagraph"/>
        <w:numPr>
          <w:ilvl w:val="0"/>
          <w:numId w:val="33"/>
        </w:numPr>
        <w:spacing w:line="240" w:lineRule="auto"/>
        <w:jc w:val="both"/>
        <w:rPr>
          <w:rFonts w:eastAsiaTheme="majorEastAsia" w:cs="Times New Roman"/>
          <w:noProof/>
          <w:szCs w:val="24"/>
        </w:rPr>
      </w:pPr>
      <w:r>
        <w:rPr>
          <w:rFonts w:eastAsiaTheme="majorEastAsia" w:cs="Times New Roman"/>
          <w:noProof/>
          <w:szCs w:val="24"/>
        </w:rPr>
        <w:t>receive supplementary information and instructions</w:t>
      </w:r>
    </w:p>
    <w:p w:rsidR="005A2500" w:rsidRDefault="002067F2">
      <w:pPr>
        <w:pStyle w:val="ListParagraph"/>
        <w:numPr>
          <w:ilvl w:val="0"/>
          <w:numId w:val="33"/>
        </w:numPr>
        <w:spacing w:line="240" w:lineRule="auto"/>
        <w:jc w:val="both"/>
        <w:rPr>
          <w:rFonts w:eastAsiaTheme="majorEastAsia" w:cs="Times New Roman"/>
          <w:noProof/>
          <w:szCs w:val="24"/>
        </w:rPr>
      </w:pPr>
      <w:r>
        <w:rPr>
          <w:rFonts w:eastAsiaTheme="majorEastAsia" w:cs="Times New Roman"/>
          <w:noProof/>
          <w:szCs w:val="24"/>
        </w:rPr>
        <w:t>repor</w:t>
      </w:r>
      <w:r>
        <w:rPr>
          <w:rFonts w:eastAsiaTheme="majorEastAsia" w:cs="Times New Roman"/>
          <w:noProof/>
          <w:szCs w:val="24"/>
        </w:rPr>
        <w:t xml:space="preserve">t a hit. </w:t>
      </w:r>
    </w:p>
    <w:p w:rsidR="005A2500" w:rsidRDefault="002067F2">
      <w:pPr>
        <w:spacing w:line="240" w:lineRule="auto"/>
        <w:jc w:val="both"/>
        <w:rPr>
          <w:rFonts w:eastAsiaTheme="majorEastAsia" w:cs="Times New Roman"/>
          <w:noProof/>
          <w:szCs w:val="24"/>
        </w:rPr>
      </w:pPr>
      <w:r>
        <w:rPr>
          <w:rFonts w:eastAsiaTheme="majorEastAsia" w:cs="Times New Roman"/>
          <w:noProof/>
          <w:szCs w:val="24"/>
        </w:rPr>
        <w:t>This contact can take place by telephone (in many Member States the end-user interface displays the telephone number), in a free-text message or via a dedicated, structured hit-reporting form. To ensure that supplementary information which is ess</w:t>
      </w:r>
      <w:r>
        <w:rPr>
          <w:rFonts w:eastAsiaTheme="majorEastAsia" w:cs="Times New Roman"/>
          <w:noProof/>
          <w:szCs w:val="24"/>
        </w:rPr>
        <w:t>ential to take action (e.g. the missing person needs immediate medication) is sent rapidly, Italy put in place pop-up messages on the end-user screen which become visible only if there is a hit. This practice saves precious time for the officers as they ha</w:t>
      </w:r>
      <w:r>
        <w:rPr>
          <w:rFonts w:eastAsiaTheme="majorEastAsia" w:cs="Times New Roman"/>
          <w:noProof/>
          <w:szCs w:val="24"/>
        </w:rPr>
        <w:t>ve the necessary information immediately at their disposal. Many Member States have already implemented structured hit-reporting forms, which in some countries can be immediately transformed into a SIRENE G form. This saves time for the SIRENE Bureau and s</w:t>
      </w:r>
      <w:r>
        <w:rPr>
          <w:rFonts w:eastAsiaTheme="majorEastAsia" w:cs="Times New Roman"/>
          <w:noProof/>
          <w:szCs w:val="24"/>
        </w:rPr>
        <w:t>peeds up bilateral communication with the Member State that issued the alert. Internal hit reporting forms allowing structured and automatic communication between officers on the ground and the Bureau increase SIS II's effectiveness by speeding up communic</w:t>
      </w:r>
      <w:r>
        <w:rPr>
          <w:rFonts w:eastAsiaTheme="majorEastAsia" w:cs="Times New Roman"/>
          <w:noProof/>
          <w:szCs w:val="24"/>
        </w:rPr>
        <w:t>ation. This boosts the system's overall efficiency, as it saves additional resources in Member States if this form is transformed automatically or semi-automatically into a G form.</w:t>
      </w:r>
    </w:p>
    <w:p w:rsidR="005A2500" w:rsidRDefault="002067F2">
      <w:pPr>
        <w:pStyle w:val="Heading2"/>
        <w:rPr>
          <w:noProof/>
        </w:rPr>
      </w:pPr>
      <w:bookmarkStart w:id="134" w:name="_Toc450056966"/>
      <w:bookmarkStart w:id="135" w:name="_Toc450136523"/>
      <w:bookmarkStart w:id="136" w:name="_Toc464738873"/>
      <w:r>
        <w:rPr>
          <w:noProof/>
        </w:rPr>
        <w:t>16.4 Bilateral or multilateral SIRENE communication — the SIRENE Forms</w:t>
      </w:r>
      <w:bookmarkEnd w:id="134"/>
      <w:bookmarkEnd w:id="135"/>
      <w:bookmarkEnd w:id="136"/>
    </w:p>
    <w:p w:rsidR="005A2500" w:rsidRDefault="002067F2">
      <w:pPr>
        <w:spacing w:line="240" w:lineRule="auto"/>
        <w:jc w:val="both"/>
        <w:rPr>
          <w:rFonts w:cs="Times New Roman"/>
          <w:noProof/>
          <w:szCs w:val="24"/>
        </w:rPr>
      </w:pPr>
      <w:r>
        <w:rPr>
          <w:rFonts w:cs="Times New Roman"/>
          <w:noProof/>
          <w:szCs w:val="24"/>
        </w:rPr>
        <w:t>Comm</w:t>
      </w:r>
      <w:r>
        <w:rPr>
          <w:rFonts w:cs="Times New Roman"/>
          <w:noProof/>
          <w:szCs w:val="24"/>
        </w:rPr>
        <w:t>unication mainly takes place through 14 SIRENE forms, designed for specific purposes. Supplementary information exchange is the principal means of ensuring that outputs (hits) become successful outcomes, for example, the extradition of wanted people, the p</w:t>
      </w:r>
      <w:r>
        <w:rPr>
          <w:rFonts w:cs="Times New Roman"/>
          <w:noProof/>
          <w:szCs w:val="24"/>
        </w:rPr>
        <w:t>rotection of the vulnerable and the correct seizure of stolen property. Each SIRENE form sent or received represents a piece of work for the SIRENE Bureaux in the Member States. In 2015, nearly 1.8 million forms were sent or received, an increase of 27 % o</w:t>
      </w:r>
      <w:r>
        <w:rPr>
          <w:rFonts w:cs="Times New Roman"/>
          <w:noProof/>
          <w:szCs w:val="24"/>
        </w:rPr>
        <w:t>n 2014. This reflects the 22 % increase in hits in the same period. The Bureaux carry out an average of 11.6 pieces of work per hit (incoming or outgoing forms) in order to achieve the tasks detailed above (ensuring data quality, following up on a hit, con</w:t>
      </w:r>
      <w:r>
        <w:rPr>
          <w:rFonts w:cs="Times New Roman"/>
          <w:noProof/>
          <w:szCs w:val="24"/>
        </w:rPr>
        <w:t>sulting to ensure that alerts do not conflict or when an alert is particularly important). This appears remarkably efficient. The key question remains: are such efficiency and effectiveness sustainable in the face of year-on-year workload increases?</w:t>
      </w:r>
    </w:p>
    <w:p w:rsidR="005A2500" w:rsidRDefault="002067F2">
      <w:pPr>
        <w:spacing w:after="0" w:line="240" w:lineRule="auto"/>
        <w:jc w:val="both"/>
        <w:rPr>
          <w:rFonts w:cs="Times New Roman"/>
          <w:noProof/>
          <w:szCs w:val="24"/>
        </w:rPr>
      </w:pPr>
      <w:r>
        <w:rPr>
          <w:rFonts w:cs="Times New Roman"/>
          <w:noProof/>
          <w:szCs w:val="24"/>
        </w:rPr>
        <w:t xml:space="preserve">There </w:t>
      </w:r>
      <w:r>
        <w:rPr>
          <w:rFonts w:cs="Times New Roman"/>
          <w:noProof/>
          <w:szCs w:val="24"/>
        </w:rPr>
        <w:t>are several ways of approaching statistics on the exchange of supplementary information by SIRENE form. Since a form can be sent bilaterally from one Member State to another, this would count as one form sent and one received. This is most likely to happen</w:t>
      </w:r>
      <w:r>
        <w:rPr>
          <w:rFonts w:cs="Times New Roman"/>
          <w:noProof/>
          <w:szCs w:val="24"/>
        </w:rPr>
        <w:t xml:space="preserve"> when a hit is achieved and the executing Member State reports the hit to the issuing Member State using a G form. However, when an alert for arrest is created an A form is sent multilaterally to all Member States, i.e. one form is sent, but 28 received. I</w:t>
      </w:r>
      <w:r>
        <w:rPr>
          <w:rFonts w:cs="Times New Roman"/>
          <w:noProof/>
          <w:szCs w:val="24"/>
        </w:rPr>
        <w:t>n these examples, the G form represents two pieces of work (one Member State creating a form and one Member State receiving and processing the information on the hit), whereas the A form represents 29 pieces of work (one Member State creating a form and 28</w:t>
      </w:r>
      <w:r>
        <w:rPr>
          <w:rFonts w:cs="Times New Roman"/>
          <w:noProof/>
          <w:szCs w:val="24"/>
        </w:rPr>
        <w:t> Member States receiving and processing the information). Statistics are therefore provided on what Member States generated (outgoing forms), what Member States had to process (incoming forms) and the total number of pieces of work which the Member States’</w:t>
      </w:r>
      <w:r>
        <w:rPr>
          <w:rFonts w:cs="Times New Roman"/>
          <w:noProof/>
          <w:szCs w:val="24"/>
        </w:rPr>
        <w:t xml:space="preserve"> SIRENE Bureaux had to handle (incoming + outgoing forms). </w:t>
      </w:r>
    </w:p>
    <w:p w:rsidR="005A2500" w:rsidRDefault="005A2500">
      <w:pPr>
        <w:spacing w:after="0" w:line="240" w:lineRule="auto"/>
        <w:jc w:val="both"/>
        <w:rPr>
          <w:rFonts w:cs="Times New Roman"/>
          <w:noProof/>
          <w:szCs w:val="24"/>
        </w:rPr>
      </w:pPr>
    </w:p>
    <w:p w:rsidR="005A2500" w:rsidRDefault="002067F2">
      <w:pPr>
        <w:spacing w:after="0" w:line="240" w:lineRule="auto"/>
        <w:jc w:val="both"/>
        <w:rPr>
          <w:rFonts w:cs="Times New Roman"/>
          <w:noProof/>
          <w:szCs w:val="24"/>
        </w:rPr>
      </w:pPr>
      <w:r>
        <w:rPr>
          <w:rFonts w:cs="Times New Roman"/>
          <w:noProof/>
          <w:szCs w:val="24"/>
        </w:rPr>
        <w:t xml:space="preserve">From a statistical point of view, the growth in number of the Schengen states will have an impact on the exchange of forms. This has always been so. At the end of 2014 and start of 2015, all the </w:t>
      </w:r>
      <w:r>
        <w:rPr>
          <w:rFonts w:cs="Times New Roman"/>
          <w:noProof/>
          <w:szCs w:val="24"/>
        </w:rPr>
        <w:t>existing Member States sent A forms for the existing 34 000 alerts for arrest to the UK for verification. A similar process will take place in 2016-17 for Croatia. However, even if the base were stable, there is a year-on-year workload increase for the SIR</w:t>
      </w:r>
      <w:r>
        <w:rPr>
          <w:rFonts w:cs="Times New Roman"/>
          <w:noProof/>
          <w:szCs w:val="24"/>
        </w:rPr>
        <w:t xml:space="preserve">ENE Bureaux. For example, while the number of alerts for arrest has remained stable, between 2014 and 2015 there was a 27 % increase in hits. This cannot solely be explained by the addition of one Member State into SIS II and therefore must largely be due </w:t>
      </w:r>
      <w:r>
        <w:rPr>
          <w:rFonts w:cs="Times New Roman"/>
          <w:noProof/>
          <w:szCs w:val="24"/>
        </w:rPr>
        <w:t>to an increase in operational ‘productivity’ by law enforcement and judicial authorities in Member States. Although very welcome, the effect is an increase in work, generally without an increase in resources. This is the major reason why the Commission ask</w:t>
      </w:r>
      <w:r>
        <w:rPr>
          <w:rFonts w:cs="Times New Roman"/>
          <w:noProof/>
          <w:szCs w:val="24"/>
        </w:rPr>
        <w:t>ed Member States to highlight areas of potential inefficiency to ensure increases in productivity do not have a detrimental effect on the effectiveness and efficiency of the Bureaux.</w:t>
      </w:r>
    </w:p>
    <w:p w:rsidR="005A2500" w:rsidRDefault="005A2500">
      <w:pPr>
        <w:spacing w:after="0" w:line="240" w:lineRule="auto"/>
        <w:jc w:val="both"/>
        <w:rPr>
          <w:rFonts w:cs="Times New Roman"/>
          <w:noProof/>
          <w:szCs w:val="24"/>
        </w:rPr>
      </w:pPr>
    </w:p>
    <w:p w:rsidR="005A2500" w:rsidRDefault="005A2500">
      <w:pPr>
        <w:pStyle w:val="Heading2"/>
        <w:rPr>
          <w:noProof/>
        </w:rPr>
      </w:pPr>
      <w:bookmarkStart w:id="137" w:name="_Toc450056967"/>
      <w:bookmarkStart w:id="138" w:name="_Toc450136524"/>
    </w:p>
    <w:p w:rsidR="005A2500" w:rsidRDefault="002067F2">
      <w:pPr>
        <w:pStyle w:val="Heading2"/>
        <w:rPr>
          <w:noProof/>
        </w:rPr>
      </w:pPr>
      <w:bookmarkStart w:id="139" w:name="_Toc464738874"/>
      <w:r>
        <w:rPr>
          <w:noProof/>
        </w:rPr>
        <w:t>16.5 ‘Data Exchange Between SIRENEs (DEBS)</w:t>
      </w:r>
      <w:bookmarkEnd w:id="137"/>
      <w:bookmarkEnd w:id="138"/>
      <w:r>
        <w:rPr>
          <w:noProof/>
        </w:rPr>
        <w:t>’</w:t>
      </w:r>
      <w:bookmarkEnd w:id="139"/>
      <w:r>
        <w:rPr>
          <w:noProof/>
        </w:rPr>
        <w:t xml:space="preserve">  </w:t>
      </w:r>
    </w:p>
    <w:p w:rsidR="005A2500" w:rsidRDefault="002067F2">
      <w:pPr>
        <w:spacing w:line="240" w:lineRule="auto"/>
        <w:jc w:val="both"/>
        <w:rPr>
          <w:rFonts w:cs="Times New Roman"/>
          <w:noProof/>
          <w:szCs w:val="24"/>
        </w:rPr>
      </w:pPr>
      <w:r>
        <w:rPr>
          <w:rFonts w:cs="Times New Roman"/>
          <w:noProof/>
          <w:szCs w:val="24"/>
        </w:rPr>
        <w:t>SIRENE forms must comply with a set of technical standards in order for the correct information to be entered in the correct sections (fields) of the forms so that they are universally comprehensible. In 2015, the SISVIS Committee agreed that responsibilit</w:t>
      </w:r>
      <w:r>
        <w:rPr>
          <w:rFonts w:cs="Times New Roman"/>
          <w:noProof/>
          <w:szCs w:val="24"/>
        </w:rPr>
        <w:t xml:space="preserve">y for ongoing maintenance of DEBS would pass from the Commission to eu-LISA, in order to effectively incorporate DEBS updates into the SIS II change management process. To date, eu-LISA has not acquired sufficient competence to manage DEBS and it is still </w:t>
      </w:r>
      <w:r>
        <w:rPr>
          <w:rFonts w:cs="Times New Roman"/>
          <w:noProof/>
          <w:szCs w:val="24"/>
        </w:rPr>
        <w:t>highly dependent upon Member State expertise. Release 8 of the Central SIS II had to be postponed due to issues relating to DEBS. As changes in Central SIS II may have an effect on DEBS, appropriate centralised management is required to analyse the wider i</w:t>
      </w:r>
      <w:r>
        <w:rPr>
          <w:rFonts w:cs="Times New Roman"/>
          <w:noProof/>
          <w:szCs w:val="24"/>
        </w:rPr>
        <w:t>mpact of changes to DEBS. Centralised management of DEBS that is not dependent solely on Member State expertise is required. eu-LISA taking over management of DEBS has had a substantial positive impact on the effectiveness and EU added-value. It also refle</w:t>
      </w:r>
      <w:r>
        <w:rPr>
          <w:rFonts w:cs="Times New Roman"/>
          <w:noProof/>
          <w:szCs w:val="24"/>
        </w:rPr>
        <w:t xml:space="preserve">cts the principle that SIRENE communication is an integral part of SIS II.  </w:t>
      </w:r>
      <w:bookmarkStart w:id="140" w:name="_Toc450056968"/>
      <w:bookmarkStart w:id="141" w:name="_Toc450136525"/>
    </w:p>
    <w:p w:rsidR="005A2500" w:rsidRDefault="002067F2">
      <w:pPr>
        <w:pStyle w:val="Heading2"/>
        <w:rPr>
          <w:noProof/>
        </w:rPr>
      </w:pPr>
      <w:bookmarkStart w:id="142" w:name="_Toc464738875"/>
      <w:r>
        <w:rPr>
          <w:noProof/>
        </w:rPr>
        <w:t>16.6 SIRENE functional tests</w:t>
      </w:r>
      <w:bookmarkEnd w:id="140"/>
      <w:bookmarkEnd w:id="141"/>
      <w:bookmarkEnd w:id="142"/>
    </w:p>
    <w:p w:rsidR="005A2500" w:rsidRDefault="002067F2">
      <w:pPr>
        <w:spacing w:line="240" w:lineRule="auto"/>
        <w:jc w:val="both"/>
        <w:rPr>
          <w:rFonts w:cs="Times New Roman"/>
          <w:noProof/>
          <w:szCs w:val="24"/>
        </w:rPr>
      </w:pPr>
      <w:r>
        <w:rPr>
          <w:rFonts w:cs="Times New Roman"/>
          <w:noProof/>
          <w:szCs w:val="24"/>
        </w:rPr>
        <w:t xml:space="preserve">SIRENE functional tests examine the functioning of the national SIRENE technical solutions and exchange of information between SIRENE Bureaux through </w:t>
      </w:r>
      <w:r>
        <w:rPr>
          <w:rFonts w:cs="Times New Roman"/>
          <w:noProof/>
          <w:szCs w:val="24"/>
        </w:rPr>
        <w:t>forms sent via the SIRENE Mail infrastructure according to the specifications provided for in the SIRENE Manual. These include entering, modifying, flagging, deleting corresponding alerts in SIS II and attaching/detaching relevant additional information to</w:t>
      </w:r>
      <w:r>
        <w:rPr>
          <w:rFonts w:cs="Times New Roman"/>
          <w:noProof/>
          <w:szCs w:val="24"/>
        </w:rPr>
        <w:t xml:space="preserve"> SIS II alerts. As the SIRENE functional tests cover both the exchange of forms and core SIS II operations, eu-LISA took over the overall management of the tests, assisted by volunteer Member States. So far SIRENE functional tests have been run with Poland</w:t>
      </w:r>
      <w:r>
        <w:rPr>
          <w:rFonts w:cs="Times New Roman"/>
          <w:noProof/>
          <w:szCs w:val="24"/>
        </w:rPr>
        <w:t>, Finland and the UK. Tests on exchanging forms also had to be run as a consequence of Release 8 of the Central SIS II. eu-LISA’s stronger engagement in the SIRENE community helps eu-LISA to understand the nature of the business and the operational needs o</w:t>
      </w:r>
      <w:r>
        <w:rPr>
          <w:rFonts w:cs="Times New Roman"/>
          <w:noProof/>
          <w:szCs w:val="24"/>
        </w:rPr>
        <w:t>f SIS II end-users.</w:t>
      </w:r>
      <w:r>
        <w:rPr>
          <w:rFonts w:cs="Times New Roman"/>
          <w:noProof/>
          <w:szCs w:val="24"/>
        </w:rPr>
        <w:tab/>
      </w:r>
      <w:r>
        <w:rPr>
          <w:rFonts w:cs="Times New Roman"/>
          <w:noProof/>
          <w:szCs w:val="24"/>
        </w:rPr>
        <w:tab/>
      </w:r>
    </w:p>
    <w:p w:rsidR="005A2500" w:rsidRDefault="002067F2">
      <w:pPr>
        <w:pStyle w:val="Heading2"/>
        <w:rPr>
          <w:noProof/>
        </w:rPr>
      </w:pPr>
      <w:bookmarkStart w:id="143" w:name="_Toc450056969"/>
      <w:bookmarkStart w:id="144" w:name="_Toc450136526"/>
      <w:bookmarkStart w:id="145" w:name="_Toc464738876"/>
      <w:r>
        <w:rPr>
          <w:noProof/>
        </w:rPr>
        <w:t>16.7 </w:t>
      </w:r>
      <w:r>
        <w:rPr>
          <w:noProof/>
        </w:rPr>
        <w:tab/>
        <w:t>SIRENE workflows</w:t>
      </w:r>
      <w:bookmarkEnd w:id="143"/>
      <w:r>
        <w:rPr>
          <w:noProof/>
        </w:rPr>
        <w:t xml:space="preserve"> and workload</w:t>
      </w:r>
      <w:bookmarkEnd w:id="144"/>
      <w:r>
        <w:rPr>
          <w:noProof/>
        </w:rPr>
        <w:t xml:space="preserve"> — maintaining effectiveness, efficiency and coherence with requirements</w:t>
      </w:r>
      <w:bookmarkEnd w:id="145"/>
    </w:p>
    <w:p w:rsidR="005A2500" w:rsidRDefault="002067F2">
      <w:pPr>
        <w:spacing w:line="240" w:lineRule="auto"/>
        <w:jc w:val="both"/>
        <w:rPr>
          <w:rFonts w:cs="Times New Roman"/>
          <w:noProof/>
          <w:szCs w:val="24"/>
        </w:rPr>
      </w:pPr>
      <w:r>
        <w:rPr>
          <w:rFonts w:cs="Times New Roman"/>
          <w:noProof/>
          <w:szCs w:val="24"/>
        </w:rPr>
        <w:t xml:space="preserve">Other than installing automated workflow systems with the potential to significantly improve capacity, the formal elements of </w:t>
      </w:r>
      <w:r>
        <w:rPr>
          <w:rFonts w:cs="Times New Roman"/>
          <w:noProof/>
          <w:szCs w:val="24"/>
        </w:rPr>
        <w:t xml:space="preserve">SIRENE information exchange must be respected. It has been recognised, in the framework of the European Information Exchange Model, that SIRENE Bureaux can work at high levels of intensity due to the formalisation of their working practices. However, even </w:t>
      </w:r>
      <w:r>
        <w:rPr>
          <w:rFonts w:cs="Times New Roman"/>
          <w:noProof/>
          <w:szCs w:val="24"/>
        </w:rPr>
        <w:t>those Bureaux which have installed workflow systems have highlighted that the workload is at the limits of capacity. The SISVIS Committee has worked on generic requirements for workflow systems. The Commission carried out a survey to identify the highest a</w:t>
      </w:r>
      <w:r>
        <w:rPr>
          <w:rFonts w:cs="Times New Roman"/>
          <w:noProof/>
          <w:szCs w:val="24"/>
        </w:rPr>
        <w:t xml:space="preserve">reas of pressure, the areas where the Bureaux consider themselves to be strong and what changes they would envisage. Staffing levels have not increased in line with the rapidly increasing workload. Better case management systems and workflows are required </w:t>
      </w:r>
      <w:r>
        <w:rPr>
          <w:rFonts w:cs="Times New Roman"/>
          <w:noProof/>
          <w:szCs w:val="24"/>
        </w:rPr>
        <w:t>and procedures should be as automated as possible.</w:t>
      </w:r>
    </w:p>
    <w:p w:rsidR="005A2500" w:rsidRDefault="005A2500">
      <w:pPr>
        <w:pStyle w:val="Heading2"/>
        <w:rPr>
          <w:noProof/>
        </w:rPr>
      </w:pPr>
      <w:bookmarkStart w:id="146" w:name="_Toc450056970"/>
      <w:bookmarkStart w:id="147" w:name="_Toc450136527"/>
    </w:p>
    <w:p w:rsidR="005A2500" w:rsidRDefault="002067F2">
      <w:pPr>
        <w:pStyle w:val="Heading2"/>
        <w:rPr>
          <w:noProof/>
        </w:rPr>
      </w:pPr>
      <w:bookmarkStart w:id="148" w:name="_Toc464738877"/>
      <w:r>
        <w:rPr>
          <w:noProof/>
        </w:rPr>
        <w:t>16.8 </w:t>
      </w:r>
      <w:r>
        <w:rPr>
          <w:noProof/>
        </w:rPr>
        <w:tab/>
        <w:t>Structure of the SIRENE Bureaux</w:t>
      </w:r>
      <w:bookmarkEnd w:id="146"/>
      <w:bookmarkEnd w:id="147"/>
      <w:bookmarkEnd w:id="148"/>
    </w:p>
    <w:p w:rsidR="005A2500" w:rsidRDefault="002067F2">
      <w:pPr>
        <w:pStyle w:val="Heading4"/>
        <w:rPr>
          <w:noProof/>
        </w:rPr>
      </w:pPr>
      <w:bookmarkStart w:id="149" w:name="_Toc450056971"/>
      <w:bookmarkStart w:id="150" w:name="_Toc450136528"/>
      <w:r>
        <w:rPr>
          <w:noProof/>
        </w:rPr>
        <w:t>Transparency</w:t>
      </w:r>
      <w:bookmarkEnd w:id="149"/>
      <w:bookmarkEnd w:id="150"/>
    </w:p>
    <w:p w:rsidR="005A2500" w:rsidRDefault="002067F2">
      <w:pPr>
        <w:spacing w:line="240" w:lineRule="auto"/>
        <w:jc w:val="both"/>
        <w:rPr>
          <w:rFonts w:cs="Times New Roman"/>
          <w:noProof/>
          <w:szCs w:val="24"/>
        </w:rPr>
      </w:pPr>
      <w:r>
        <w:rPr>
          <w:rFonts w:cs="Times New Roman"/>
          <w:noProof/>
          <w:szCs w:val="24"/>
        </w:rPr>
        <w:t>The Commission published a list of N.SIS II Offices and the national SIRENE Bureaux in the Official Journal C10 3, 9.04.2013, together with a list of com</w:t>
      </w:r>
      <w:r>
        <w:rPr>
          <w:rFonts w:cs="Times New Roman"/>
          <w:noProof/>
          <w:szCs w:val="24"/>
        </w:rPr>
        <w:t>petent authorities that are authorised to directly search the data in SIS II. Updated versions were published by the Agency in OJ C 278, 22.08.2014 and OJ C 208, 24.06.2015. Member States are responsible for ensuring that their SIRENE Bureaux are fully ope</w:t>
      </w:r>
      <w:r>
        <w:rPr>
          <w:rFonts w:cs="Times New Roman"/>
          <w:noProof/>
          <w:szCs w:val="24"/>
        </w:rPr>
        <w:t xml:space="preserve">rational on a 24/7 basis. The implementation of this requirement differs throughout the Member States. </w:t>
      </w:r>
      <w:r>
        <w:rPr>
          <w:rFonts w:cs="Times New Roman"/>
          <w:b/>
          <w:noProof/>
          <w:color w:val="44546A" w:themeColor="text2"/>
          <w:szCs w:val="24"/>
        </w:rPr>
        <w:tab/>
      </w:r>
    </w:p>
    <w:p w:rsidR="005A2500" w:rsidRDefault="002067F2">
      <w:pPr>
        <w:pStyle w:val="Heading4"/>
        <w:rPr>
          <w:noProof/>
        </w:rPr>
      </w:pPr>
      <w:bookmarkStart w:id="151" w:name="_Toc446080281"/>
      <w:bookmarkStart w:id="152" w:name="_Toc450056973"/>
      <w:bookmarkStart w:id="153" w:name="_Toc450136530"/>
      <w:r>
        <w:rPr>
          <w:noProof/>
        </w:rPr>
        <w:t>SIRENE Contact Person: solving problems</w:t>
      </w:r>
      <w:bookmarkEnd w:id="151"/>
      <w:bookmarkEnd w:id="152"/>
      <w:bookmarkEnd w:id="153"/>
      <w:r>
        <w:rPr>
          <w:noProof/>
        </w:rPr>
        <w:t xml:space="preserve"> — efficiency</w:t>
      </w:r>
    </w:p>
    <w:p w:rsidR="005A2500" w:rsidRDefault="002067F2">
      <w:pPr>
        <w:spacing w:line="240" w:lineRule="auto"/>
        <w:jc w:val="both"/>
        <w:rPr>
          <w:rFonts w:cs="Times New Roman"/>
          <w:b/>
          <w:noProof/>
          <w:szCs w:val="24"/>
        </w:rPr>
      </w:pPr>
      <w:r>
        <w:rPr>
          <w:rFonts w:cs="Times New Roman"/>
          <w:noProof/>
          <w:szCs w:val="24"/>
        </w:rPr>
        <w:t>In some cases, standard procedures may be insufficient. The SIRENE Contact Person (SIRCoP) deals w</w:t>
      </w:r>
      <w:r>
        <w:rPr>
          <w:rFonts w:cs="Times New Roman"/>
          <w:noProof/>
          <w:szCs w:val="24"/>
        </w:rPr>
        <w:t>ith files on which progress is complex, problematic or sensitive and a degree of quality assurance and/or longer term contact with another SIRENE Bureau may be required in order to resolve the issue. The SIRCoP may formulate proposals to improve quality an</w:t>
      </w:r>
      <w:r>
        <w:rPr>
          <w:rFonts w:cs="Times New Roman"/>
          <w:noProof/>
          <w:szCs w:val="24"/>
        </w:rPr>
        <w:t>d set out options to resolve such issues in the longer term. An annual assessment is carried out as part of annual statistical reporting. There were 113 contacts initiated in 2014, rising to 167 in 2015 – an increase of almost 50 %. (No data on this were c</w:t>
      </w:r>
      <w:r>
        <w:rPr>
          <w:rFonts w:cs="Times New Roman"/>
          <w:noProof/>
          <w:szCs w:val="24"/>
        </w:rPr>
        <w:t>ollected in 2013, therefore the statistics cover only 2014 and 2015.)</w:t>
      </w:r>
      <w:r>
        <w:rPr>
          <w:rFonts w:cs="Times New Roman"/>
          <w:b/>
          <w:noProof/>
          <w:szCs w:val="24"/>
        </w:rPr>
        <w:t xml:space="preserve"> </w:t>
      </w:r>
      <w:r>
        <w:rPr>
          <w:rFonts w:cs="Times New Roman"/>
          <w:noProof/>
          <w:szCs w:val="24"/>
        </w:rPr>
        <w:t>The low number of complex or blocked files requiring SIRCoP intervention is remarkable when compared with the overall level of contact and information exchange between Bureaux and the to</w:t>
      </w:r>
      <w:r>
        <w:rPr>
          <w:rFonts w:cs="Times New Roman"/>
          <w:noProof/>
          <w:szCs w:val="24"/>
        </w:rPr>
        <w:t>tal number of successful outcomes achieved.</w:t>
      </w:r>
    </w:p>
    <w:p w:rsidR="005A2500" w:rsidRDefault="002067F2">
      <w:pPr>
        <w:pStyle w:val="Heading4"/>
        <w:rPr>
          <w:noProof/>
        </w:rPr>
      </w:pPr>
      <w:bookmarkStart w:id="154" w:name="_Toc450056974"/>
      <w:bookmarkStart w:id="155" w:name="_Toc450136531"/>
      <w:r>
        <w:rPr>
          <w:noProof/>
        </w:rPr>
        <w:t>Premature deletion of supplementary information and related issues</w:t>
      </w:r>
      <w:bookmarkEnd w:id="154"/>
      <w:bookmarkEnd w:id="155"/>
      <w:r>
        <w:rPr>
          <w:noProof/>
        </w:rPr>
        <w:t xml:space="preserve"> — effectiveness and efficiency</w:t>
      </w:r>
    </w:p>
    <w:p w:rsidR="005A2500" w:rsidRDefault="002067F2">
      <w:pPr>
        <w:spacing w:line="240" w:lineRule="auto"/>
        <w:rPr>
          <w:rFonts w:cs="Times New Roman"/>
          <w:noProof/>
          <w:szCs w:val="24"/>
        </w:rPr>
      </w:pPr>
      <w:r>
        <w:rPr>
          <w:rFonts w:cs="Times New Roman"/>
          <w:noProof/>
          <w:szCs w:val="24"/>
        </w:rPr>
        <w:t>Not all Member States make use of the provisions of Article 53 of the SIS II Decision. These state that:</w:t>
      </w:r>
    </w:p>
    <w:p w:rsidR="005A2500" w:rsidRDefault="002067F2">
      <w:pPr>
        <w:spacing w:line="240" w:lineRule="auto"/>
        <w:ind w:left="720"/>
        <w:jc w:val="both"/>
        <w:rPr>
          <w:rFonts w:cs="Times New Roman"/>
          <w:i/>
          <w:noProof/>
          <w:szCs w:val="24"/>
        </w:rPr>
      </w:pPr>
      <w:r>
        <w:rPr>
          <w:rFonts w:cs="Times New Roman"/>
          <w:i/>
          <w:noProof/>
          <w:szCs w:val="24"/>
        </w:rPr>
        <w:t>2.   Personal data held in files by the SIRENE Bureau as a result of information exchanged shall be kept only for such time as may be required to achieve the purposes for which they were supplied. They shall in any event be deleted at the latest one year a</w:t>
      </w:r>
      <w:r>
        <w:rPr>
          <w:rFonts w:cs="Times New Roman"/>
          <w:i/>
          <w:noProof/>
          <w:szCs w:val="24"/>
        </w:rPr>
        <w:t>fter the related alert has been deleted from SIS II.</w:t>
      </w:r>
    </w:p>
    <w:p w:rsidR="005A2500" w:rsidRDefault="002067F2">
      <w:pPr>
        <w:spacing w:line="240" w:lineRule="auto"/>
        <w:ind w:left="720"/>
        <w:jc w:val="both"/>
        <w:rPr>
          <w:rFonts w:cs="Times New Roman"/>
          <w:i/>
          <w:noProof/>
          <w:szCs w:val="24"/>
        </w:rPr>
      </w:pPr>
      <w:r>
        <w:rPr>
          <w:rFonts w:cs="Times New Roman"/>
          <w:i/>
          <w:noProof/>
          <w:szCs w:val="24"/>
        </w:rPr>
        <w:t>3.   Paragraph 2 shall not prejudice the right of a Member State to keep in national files data relating to a particular alert which that Member State has issued or to an alert in connection with which a</w:t>
      </w:r>
      <w:r>
        <w:rPr>
          <w:rFonts w:cs="Times New Roman"/>
          <w:i/>
          <w:noProof/>
          <w:szCs w:val="24"/>
        </w:rPr>
        <w:t>ction has been taken on its territory. The period for which such data may be held in such files shall be governed by national law.</w:t>
      </w:r>
    </w:p>
    <w:p w:rsidR="005A2500" w:rsidRDefault="002067F2">
      <w:pPr>
        <w:spacing w:line="240" w:lineRule="auto"/>
        <w:jc w:val="both"/>
        <w:rPr>
          <w:rFonts w:cs="Times New Roman"/>
          <w:noProof/>
          <w:szCs w:val="24"/>
        </w:rPr>
      </w:pPr>
      <w:r>
        <w:rPr>
          <w:rFonts w:cs="Times New Roman"/>
          <w:noProof/>
          <w:szCs w:val="24"/>
        </w:rPr>
        <w:t>In some Member States, the national system is configured to automatically trigger the deletion of any supplementary informati</w:t>
      </w:r>
      <w:r>
        <w:rPr>
          <w:rFonts w:cs="Times New Roman"/>
          <w:noProof/>
          <w:szCs w:val="24"/>
        </w:rPr>
        <w:t>on when an alert is deleted. Any subsequent exchange of information between the Member States on the alert is hampered, as a result. This often happens in missing person cases and follow-up enquiries on recovered objects. This is especially problematic whe</w:t>
      </w:r>
      <w:r>
        <w:rPr>
          <w:rFonts w:cs="Times New Roman"/>
          <w:noProof/>
          <w:szCs w:val="24"/>
        </w:rPr>
        <w:t xml:space="preserve">n a Member State’s SIRENE system can only generate SIRENE forms relating to an existing Schengen ID number as the number will have ceased to exist. </w:t>
      </w:r>
    </w:p>
    <w:p w:rsidR="005A2500" w:rsidRDefault="002067F2">
      <w:pPr>
        <w:spacing w:line="240" w:lineRule="auto"/>
        <w:jc w:val="both"/>
        <w:rPr>
          <w:rFonts w:cs="Times New Roman"/>
          <w:noProof/>
          <w:szCs w:val="24"/>
        </w:rPr>
      </w:pPr>
      <w:r>
        <w:rPr>
          <w:rFonts w:cs="Times New Roman"/>
          <w:noProof/>
          <w:szCs w:val="24"/>
        </w:rPr>
        <w:t>Member States should therefore reconsider the automatic deletion of supplementary information, especially a</w:t>
      </w:r>
      <w:r>
        <w:rPr>
          <w:rFonts w:cs="Times New Roman"/>
          <w:noProof/>
          <w:szCs w:val="24"/>
        </w:rPr>
        <w:t>s the legislation permits longer retention. Alternatively, Member States should reconfigure their SIRENE systems to be able to generate forms using Schengen ID numbers that no longer exist.</w:t>
      </w:r>
    </w:p>
    <w:p w:rsidR="005A2500" w:rsidRDefault="002067F2">
      <w:pPr>
        <w:pStyle w:val="Heading1"/>
        <w:rPr>
          <w:noProof/>
        </w:rPr>
      </w:pPr>
      <w:bookmarkStart w:id="156" w:name="_Toc450056976"/>
      <w:bookmarkStart w:id="157" w:name="_Toc450136533"/>
      <w:r>
        <w:rPr>
          <w:noProof/>
        </w:rPr>
        <w:t xml:space="preserve">  </w:t>
      </w:r>
      <w:bookmarkStart w:id="158" w:name="_Toc464738878"/>
      <w:r>
        <w:rPr>
          <w:noProof/>
        </w:rPr>
        <w:t>SIS II- SIRENE training at European level</w:t>
      </w:r>
      <w:bookmarkEnd w:id="156"/>
      <w:bookmarkEnd w:id="157"/>
      <w:bookmarkEnd w:id="158"/>
    </w:p>
    <w:p w:rsidR="005A2500" w:rsidRDefault="002067F2">
      <w:pPr>
        <w:pStyle w:val="Heading2"/>
        <w:rPr>
          <w:noProof/>
        </w:rPr>
      </w:pPr>
      <w:bookmarkStart w:id="159" w:name="_Toc450056977"/>
      <w:bookmarkStart w:id="160" w:name="_Toc450136534"/>
      <w:bookmarkStart w:id="161" w:name="_Toc464738879"/>
      <w:r>
        <w:rPr>
          <w:noProof/>
        </w:rPr>
        <w:t>17.1 SIRENE CEPOL cour</w:t>
      </w:r>
      <w:r>
        <w:rPr>
          <w:noProof/>
        </w:rPr>
        <w:t>ses</w:t>
      </w:r>
      <w:bookmarkEnd w:id="159"/>
      <w:bookmarkEnd w:id="160"/>
      <w:bookmarkEnd w:id="161"/>
    </w:p>
    <w:p w:rsidR="005A2500" w:rsidRDefault="002067F2">
      <w:pPr>
        <w:spacing w:line="240" w:lineRule="auto"/>
        <w:jc w:val="both"/>
        <w:rPr>
          <w:rFonts w:cs="Times New Roman"/>
          <w:noProof/>
          <w:szCs w:val="24"/>
        </w:rPr>
      </w:pPr>
      <w:r>
        <w:rPr>
          <w:rFonts w:cs="Times New Roman"/>
          <w:noProof/>
          <w:szCs w:val="24"/>
        </w:rPr>
        <w:t>An enduring outcome of the 2008 French Presidency of the Council of the EU is the SIRENE Training Committee. With the growing number of Member States, training needed to become more structured and professional. Interested Member States and the Commissi</w:t>
      </w:r>
      <w:r>
        <w:rPr>
          <w:rFonts w:cs="Times New Roman"/>
          <w:noProof/>
          <w:szCs w:val="24"/>
        </w:rPr>
        <w:t>on formed the Training Committee. Due to the inseparable link between interpretation of the legal instruments and ensuring that operational staff receives clear explanations of the legal instruments, the Training Committee, by common consent, came under th</w:t>
      </w:r>
      <w:r>
        <w:rPr>
          <w:rFonts w:cs="Times New Roman"/>
          <w:noProof/>
          <w:szCs w:val="24"/>
        </w:rPr>
        <w:t>e responsibility of the SISVIS Committee when SIS II became operational on 9 April 2013. The Committee decides on user needs for training. Through a partnership with CEPOL, Member States experts, the Commission and, more recently, eu-LISA (which has a stat</w:t>
      </w:r>
      <w:r>
        <w:rPr>
          <w:rFonts w:cs="Times New Roman"/>
          <w:noProof/>
          <w:szCs w:val="24"/>
        </w:rPr>
        <w:t>utory responsibility to provide training on technical aspects of SIS II, including to SIRENE staff and those involved in Schengen evaluations) the following courses are listed in the SIRENE Training Manual. They were developed by the three original partner</w:t>
      </w:r>
      <w:r>
        <w:rPr>
          <w:rFonts w:cs="Times New Roman"/>
          <w:noProof/>
          <w:szCs w:val="24"/>
        </w:rPr>
        <w:t>s.</w:t>
      </w:r>
    </w:p>
    <w:p w:rsidR="005A2500" w:rsidRDefault="002067F2">
      <w:pPr>
        <w:pStyle w:val="ListParagraph"/>
        <w:numPr>
          <w:ilvl w:val="0"/>
          <w:numId w:val="35"/>
        </w:numPr>
        <w:spacing w:line="240" w:lineRule="auto"/>
        <w:jc w:val="both"/>
        <w:rPr>
          <w:rFonts w:cs="Times New Roman"/>
          <w:noProof/>
          <w:szCs w:val="24"/>
        </w:rPr>
      </w:pPr>
      <w:r>
        <w:rPr>
          <w:rFonts w:cs="Times New Roman"/>
          <w:noProof/>
          <w:szCs w:val="24"/>
        </w:rPr>
        <w:t>SIRENE I (or Basic) — The SIRENE I course is intended for SIRENE operators who:</w:t>
      </w:r>
    </w:p>
    <w:p w:rsidR="005A2500" w:rsidRDefault="005A2500">
      <w:pPr>
        <w:pStyle w:val="ListParagraph"/>
        <w:spacing w:line="240" w:lineRule="auto"/>
        <w:jc w:val="both"/>
        <w:rPr>
          <w:rFonts w:cs="Times New Roman"/>
          <w:noProof/>
          <w:szCs w:val="24"/>
        </w:rPr>
      </w:pPr>
    </w:p>
    <w:p w:rsidR="005A2500" w:rsidRDefault="002067F2">
      <w:pPr>
        <w:pStyle w:val="ListParagraph"/>
        <w:numPr>
          <w:ilvl w:val="1"/>
          <w:numId w:val="45"/>
        </w:numPr>
        <w:spacing w:line="240" w:lineRule="auto"/>
        <w:jc w:val="both"/>
        <w:rPr>
          <w:rFonts w:cs="Times New Roman"/>
          <w:noProof/>
          <w:szCs w:val="24"/>
        </w:rPr>
      </w:pPr>
      <w:r>
        <w:rPr>
          <w:rFonts w:cs="Times New Roman"/>
          <w:noProof/>
          <w:szCs w:val="24"/>
        </w:rPr>
        <w:t xml:space="preserve">already have some SIRENE work experience (at least 6 months); or </w:t>
      </w:r>
    </w:p>
    <w:p w:rsidR="005A2500" w:rsidRDefault="002067F2">
      <w:pPr>
        <w:pStyle w:val="ListParagraph"/>
        <w:numPr>
          <w:ilvl w:val="1"/>
          <w:numId w:val="45"/>
        </w:numPr>
        <w:spacing w:line="240" w:lineRule="auto"/>
        <w:jc w:val="both"/>
        <w:rPr>
          <w:rFonts w:cs="Times New Roman"/>
          <w:noProof/>
          <w:szCs w:val="24"/>
        </w:rPr>
      </w:pPr>
      <w:r>
        <w:rPr>
          <w:rFonts w:cs="Times New Roman"/>
          <w:noProof/>
          <w:szCs w:val="24"/>
        </w:rPr>
        <w:t xml:space="preserve">have already worked for a longer time in a SIRENE Bureau but need to update their knowledge in light of developments; or </w:t>
      </w:r>
    </w:p>
    <w:p w:rsidR="005A2500" w:rsidRDefault="002067F2">
      <w:pPr>
        <w:pStyle w:val="ListParagraph"/>
        <w:numPr>
          <w:ilvl w:val="1"/>
          <w:numId w:val="45"/>
        </w:numPr>
        <w:spacing w:line="240" w:lineRule="auto"/>
        <w:jc w:val="both"/>
        <w:rPr>
          <w:rFonts w:cs="Times New Roman"/>
          <w:noProof/>
          <w:szCs w:val="24"/>
        </w:rPr>
      </w:pPr>
      <w:r>
        <w:rPr>
          <w:rFonts w:cs="Times New Roman"/>
          <w:noProof/>
          <w:szCs w:val="24"/>
        </w:rPr>
        <w:t xml:space="preserve">come from candidate countries and need to understand the SIRENE's work. </w:t>
      </w:r>
    </w:p>
    <w:p w:rsidR="005A2500" w:rsidRDefault="002067F2">
      <w:pPr>
        <w:spacing w:line="240" w:lineRule="auto"/>
        <w:ind w:left="709"/>
        <w:jc w:val="both"/>
        <w:rPr>
          <w:rFonts w:cs="Times New Roman"/>
          <w:noProof/>
          <w:szCs w:val="24"/>
        </w:rPr>
      </w:pPr>
      <w:r>
        <w:rPr>
          <w:rFonts w:cs="Times New Roman"/>
          <w:noProof/>
          <w:szCs w:val="24"/>
        </w:rPr>
        <w:t>Participants should have knowledge of the SIS II legal instru</w:t>
      </w:r>
      <w:r>
        <w:rPr>
          <w:rFonts w:cs="Times New Roman"/>
          <w:noProof/>
          <w:szCs w:val="24"/>
        </w:rPr>
        <w:t>ments and the SIRENE Manual, and they should be able to apply the relevant articles within their national legislation. Usually, two courses are run per year.</w:t>
      </w:r>
    </w:p>
    <w:p w:rsidR="005A2500" w:rsidRDefault="002067F2">
      <w:pPr>
        <w:pStyle w:val="ListParagraph"/>
        <w:numPr>
          <w:ilvl w:val="0"/>
          <w:numId w:val="35"/>
        </w:numPr>
        <w:spacing w:line="240" w:lineRule="auto"/>
        <w:jc w:val="both"/>
        <w:rPr>
          <w:rFonts w:cs="Times New Roman"/>
          <w:noProof/>
          <w:szCs w:val="24"/>
        </w:rPr>
      </w:pPr>
      <w:r>
        <w:rPr>
          <w:rFonts w:cs="Times New Roman"/>
          <w:noProof/>
          <w:szCs w:val="24"/>
        </w:rPr>
        <w:t>SIRENE II (or Advanced) — This advanced training activity is aimed at experienced SIRENE operators</w:t>
      </w:r>
      <w:r>
        <w:rPr>
          <w:rFonts w:cs="Times New Roman"/>
          <w:noProof/>
          <w:szCs w:val="24"/>
        </w:rPr>
        <w:t>. They should have sound knowledge of the legal framework and operational practice, including national procedures. Their level of experience and knowledge should enable them to generate creative solutions within this complex environment. Outputs from these</w:t>
      </w:r>
      <w:r>
        <w:rPr>
          <w:rFonts w:cs="Times New Roman"/>
          <w:noProof/>
          <w:szCs w:val="24"/>
        </w:rPr>
        <w:t xml:space="preserve"> seminars include discussion documents and factsheets (see section 9.9.1.3). Usually, one course is held per year, unless the SISVIS Committee seeks a second course and this can be accommodated within CEPOL's schedule.</w:t>
      </w:r>
    </w:p>
    <w:p w:rsidR="005A2500" w:rsidRDefault="005A2500">
      <w:pPr>
        <w:pStyle w:val="ListParagraph"/>
        <w:spacing w:line="240" w:lineRule="auto"/>
        <w:jc w:val="both"/>
        <w:rPr>
          <w:rFonts w:cs="Times New Roman"/>
          <w:noProof/>
          <w:szCs w:val="24"/>
        </w:rPr>
      </w:pPr>
    </w:p>
    <w:p w:rsidR="005A2500" w:rsidRDefault="002067F2">
      <w:pPr>
        <w:pStyle w:val="ListParagraph"/>
        <w:numPr>
          <w:ilvl w:val="0"/>
          <w:numId w:val="35"/>
        </w:numPr>
        <w:spacing w:line="240" w:lineRule="auto"/>
        <w:jc w:val="both"/>
        <w:rPr>
          <w:rFonts w:cs="Times New Roman"/>
          <w:bCs/>
          <w:noProof/>
          <w:szCs w:val="24"/>
        </w:rPr>
      </w:pPr>
      <w:r>
        <w:rPr>
          <w:rFonts w:cs="Times New Roman"/>
          <w:noProof/>
          <w:szCs w:val="24"/>
        </w:rPr>
        <w:t xml:space="preserve">SIRENE III (Train-the-Trainers) — </w:t>
      </w:r>
      <w:r>
        <w:rPr>
          <w:rFonts w:cs="Times New Roman"/>
          <w:bCs/>
          <w:noProof/>
          <w:szCs w:val="24"/>
        </w:rPr>
        <w:t>Th</w:t>
      </w:r>
      <w:r>
        <w:rPr>
          <w:rFonts w:cs="Times New Roman"/>
          <w:bCs/>
          <w:noProof/>
          <w:szCs w:val="24"/>
        </w:rPr>
        <w:t>is course is to provide SIRENE operators with some knowledge and skills in training methodology. They gain an understanding of the difference between the two categories of SIRENE training, in particular their aims and structure. This course is run when the</w:t>
      </w:r>
      <w:r>
        <w:rPr>
          <w:rFonts w:cs="Times New Roman"/>
          <w:bCs/>
          <w:noProof/>
          <w:szCs w:val="24"/>
        </w:rPr>
        <w:t>re is a need to increase the number of trainers.</w:t>
      </w:r>
    </w:p>
    <w:p w:rsidR="005A2500" w:rsidRDefault="002067F2">
      <w:pPr>
        <w:pStyle w:val="Heading3"/>
        <w:rPr>
          <w:rFonts w:ascii="Times New Roman" w:hAnsi="Times New Roman" w:cs="Times New Roman"/>
          <w:noProof/>
        </w:rPr>
      </w:pPr>
      <w:bookmarkStart w:id="162" w:name="_Toc450056978"/>
      <w:bookmarkStart w:id="163" w:name="_Toc450136535"/>
      <w:bookmarkStart w:id="164" w:name="_Toc464738880"/>
      <w:r>
        <w:rPr>
          <w:rFonts w:ascii="Times New Roman" w:hAnsi="Times New Roman" w:cs="Times New Roman"/>
          <w:noProof/>
        </w:rPr>
        <w:t>17.1.1 The SIRENE online module and SIRENE platform</w:t>
      </w:r>
      <w:bookmarkEnd w:id="162"/>
      <w:bookmarkEnd w:id="163"/>
      <w:bookmarkEnd w:id="164"/>
    </w:p>
    <w:p w:rsidR="005A2500" w:rsidRDefault="002067F2">
      <w:pPr>
        <w:spacing w:line="240" w:lineRule="auto"/>
        <w:jc w:val="both"/>
        <w:rPr>
          <w:rFonts w:cs="Times New Roman"/>
          <w:noProof/>
          <w:szCs w:val="24"/>
        </w:rPr>
      </w:pPr>
      <w:r>
        <w:rPr>
          <w:rFonts w:cs="Times New Roman"/>
          <w:noProof/>
          <w:szCs w:val="24"/>
        </w:rPr>
        <w:t>CEPOL, Member States and the Commission worked together to develop an online training module on SIS II and SIRENE. It is hosted on the CEPOL training platf</w:t>
      </w:r>
      <w:r>
        <w:rPr>
          <w:rFonts w:cs="Times New Roman"/>
          <w:noProof/>
          <w:szCs w:val="24"/>
        </w:rPr>
        <w:t>orm, in a dedicated SIRENE area. Training and reference materials are therefore available 24/7 to staff throughout the Bureaux. The platform also holds all pre-course and training materials for training seminars. In parallel, the Commission manages the upl</w:t>
      </w:r>
      <w:r>
        <w:rPr>
          <w:rFonts w:cs="Times New Roman"/>
          <w:noProof/>
          <w:szCs w:val="24"/>
        </w:rPr>
        <w:t>oading and update of reference materials on the platform, such as the SIRENE factsheets and legal texts, which are useful for operational staff.</w:t>
      </w:r>
    </w:p>
    <w:p w:rsidR="005A2500" w:rsidRDefault="002067F2">
      <w:pPr>
        <w:pStyle w:val="Heading3"/>
        <w:rPr>
          <w:rFonts w:cs="Times New Roman"/>
          <w:noProof/>
        </w:rPr>
      </w:pPr>
      <w:bookmarkStart w:id="165" w:name="_Toc464738881"/>
      <w:r>
        <w:rPr>
          <w:rFonts w:ascii="Times New Roman" w:hAnsi="Times New Roman" w:cs="Times New Roman"/>
          <w:noProof/>
        </w:rPr>
        <w:t>17.1.2 Statistics on the SIRENE CEPOL trainings</w:t>
      </w:r>
      <w:bookmarkEnd w:id="165"/>
    </w:p>
    <w:p w:rsidR="005A2500" w:rsidRDefault="002067F2">
      <w:pPr>
        <w:spacing w:before="100" w:line="240" w:lineRule="auto"/>
        <w:ind w:right="720"/>
        <w:rPr>
          <w:rFonts w:cs="Times New Roman"/>
          <w:noProof/>
          <w:szCs w:val="24"/>
        </w:rPr>
      </w:pPr>
      <w:r>
        <w:rPr>
          <w:rFonts w:cs="Times New Roman"/>
          <w:noProof/>
          <w:szCs w:val="24"/>
        </w:rPr>
        <w:t>The trained SIRENE officers is 353 in total since 2013.</w:t>
      </w:r>
    </w:p>
    <w:p w:rsidR="005A2500" w:rsidRDefault="002067F2">
      <w:pPr>
        <w:spacing w:before="100" w:line="240" w:lineRule="auto"/>
        <w:ind w:right="720"/>
        <w:rPr>
          <w:rFonts w:cs="Times New Roman"/>
          <w:noProof/>
          <w:szCs w:val="24"/>
        </w:rPr>
      </w:pPr>
      <w:r>
        <w:rPr>
          <w:rFonts w:cs="Times New Roman"/>
          <w:noProof/>
          <w:szCs w:val="24"/>
        </w:rPr>
        <w:t>Divided</w:t>
      </w:r>
      <w:r>
        <w:rPr>
          <w:rFonts w:cs="Times New Roman"/>
          <w:noProof/>
          <w:szCs w:val="24"/>
        </w:rPr>
        <w:t xml:space="preserve"> per years:</w:t>
      </w:r>
    </w:p>
    <w:p w:rsidR="005A2500" w:rsidRDefault="002067F2">
      <w:pPr>
        <w:spacing w:before="100" w:line="240" w:lineRule="auto"/>
        <w:ind w:left="720" w:right="720"/>
        <w:rPr>
          <w:rFonts w:cs="Times New Roman"/>
          <w:noProof/>
          <w:szCs w:val="24"/>
        </w:rPr>
      </w:pPr>
      <w:r>
        <w:rPr>
          <w:rFonts w:cs="Times New Roman"/>
          <w:noProof/>
          <w:szCs w:val="24"/>
        </w:rPr>
        <w:t>2013 - 133 Participants (3 courses)</w:t>
      </w:r>
    </w:p>
    <w:p w:rsidR="005A2500" w:rsidRDefault="002067F2">
      <w:pPr>
        <w:spacing w:line="240" w:lineRule="auto"/>
        <w:ind w:left="720" w:right="720"/>
        <w:rPr>
          <w:rFonts w:cs="Times New Roman"/>
          <w:noProof/>
          <w:szCs w:val="24"/>
        </w:rPr>
      </w:pPr>
      <w:r>
        <w:rPr>
          <w:rFonts w:cs="Times New Roman"/>
          <w:noProof/>
          <w:szCs w:val="24"/>
        </w:rPr>
        <w:t>2014 – 64 participants (2 courses)</w:t>
      </w:r>
    </w:p>
    <w:p w:rsidR="005A2500" w:rsidRDefault="002067F2">
      <w:pPr>
        <w:spacing w:before="100" w:line="240" w:lineRule="auto"/>
        <w:ind w:left="720" w:right="720"/>
        <w:rPr>
          <w:rFonts w:cs="Times New Roman"/>
          <w:noProof/>
          <w:szCs w:val="24"/>
        </w:rPr>
      </w:pPr>
      <w:r>
        <w:rPr>
          <w:rFonts w:cs="Times New Roman"/>
          <w:noProof/>
          <w:szCs w:val="24"/>
        </w:rPr>
        <w:t>2015 – 85 participants (3 courses)</w:t>
      </w:r>
    </w:p>
    <w:p w:rsidR="005A2500" w:rsidRDefault="002067F2">
      <w:pPr>
        <w:spacing w:before="100" w:line="240" w:lineRule="auto"/>
        <w:ind w:left="720" w:right="4"/>
        <w:rPr>
          <w:rFonts w:cs="Times New Roman"/>
          <w:noProof/>
          <w:szCs w:val="24"/>
        </w:rPr>
      </w:pPr>
      <w:r>
        <w:rPr>
          <w:rFonts w:cs="Times New Roman"/>
          <w:noProof/>
          <w:szCs w:val="24"/>
        </w:rPr>
        <w:t>2016 – 71 participants (2 courses) - Still one course to be implemented in Latvia at the end of September 2016.</w:t>
      </w:r>
    </w:p>
    <w:p w:rsidR="005A2500" w:rsidRDefault="002067F2">
      <w:pPr>
        <w:spacing w:before="100" w:line="240" w:lineRule="auto"/>
        <w:ind w:right="-138"/>
        <w:rPr>
          <w:noProof/>
          <w:color w:val="1F497D"/>
        </w:rPr>
      </w:pPr>
      <w:r>
        <w:rPr>
          <w:rFonts w:cs="Times New Roman"/>
          <w:noProof/>
          <w:szCs w:val="24"/>
        </w:rPr>
        <w:t xml:space="preserve">These figures do not contain the number of persons participating in webinars hosted by CEPOL. The Commission organised since 2013 altogether 11 webinars. The number of participants varied between 50 and 220 depending on the subject matter. </w:t>
      </w:r>
    </w:p>
    <w:p w:rsidR="005A2500" w:rsidRDefault="002067F2">
      <w:pPr>
        <w:pStyle w:val="Heading2"/>
        <w:ind w:left="0" w:firstLine="0"/>
        <w:rPr>
          <w:noProof/>
        </w:rPr>
      </w:pPr>
      <w:bookmarkStart w:id="166" w:name="_Toc450056979"/>
      <w:bookmarkStart w:id="167" w:name="_Toc450136536"/>
      <w:bookmarkStart w:id="168" w:name="_Toc464738882"/>
      <w:r>
        <w:rPr>
          <w:noProof/>
        </w:rPr>
        <w:t>17.2 eu-LISA tr</w:t>
      </w:r>
      <w:r>
        <w:rPr>
          <w:noProof/>
        </w:rPr>
        <w:t>aining</w:t>
      </w:r>
      <w:bookmarkEnd w:id="166"/>
      <w:bookmarkEnd w:id="167"/>
      <w:bookmarkEnd w:id="168"/>
    </w:p>
    <w:p w:rsidR="005A2500" w:rsidRDefault="002067F2">
      <w:pPr>
        <w:spacing w:line="240" w:lineRule="auto"/>
        <w:jc w:val="both"/>
        <w:rPr>
          <w:rFonts w:cs="Times New Roman"/>
          <w:noProof/>
          <w:szCs w:val="24"/>
        </w:rPr>
      </w:pPr>
      <w:r>
        <w:rPr>
          <w:rFonts w:cs="Times New Roman"/>
          <w:noProof/>
          <w:szCs w:val="24"/>
        </w:rPr>
        <w:t xml:space="preserve">eu-LISA's mandate in providing SIS II training is based on the eu-LISA Regulation. Training topics and target groups are specified in: </w:t>
      </w:r>
    </w:p>
    <w:p w:rsidR="005A2500" w:rsidRDefault="002067F2">
      <w:pPr>
        <w:pStyle w:val="ListParagraph"/>
        <w:numPr>
          <w:ilvl w:val="0"/>
          <w:numId w:val="36"/>
        </w:numPr>
        <w:spacing w:line="240" w:lineRule="auto"/>
        <w:jc w:val="both"/>
        <w:rPr>
          <w:rFonts w:cs="Times New Roman"/>
          <w:noProof/>
          <w:szCs w:val="24"/>
        </w:rPr>
      </w:pPr>
      <w:r>
        <w:rPr>
          <w:rFonts w:cs="Times New Roman"/>
          <w:noProof/>
          <w:szCs w:val="24"/>
        </w:rPr>
        <w:t>Recital 11: The Agency should perform tasks relating to training on the technical use of SIS II</w:t>
      </w:r>
      <w:r>
        <w:rPr>
          <w:rStyle w:val="FootnoteReference"/>
          <w:rFonts w:cs="Times New Roman"/>
          <w:noProof/>
          <w:vertAlign w:val="superscript"/>
        </w:rPr>
        <w:footnoteReference w:id="28"/>
      </w:r>
      <w:r>
        <w:rPr>
          <w:rFonts w:cs="Times New Roman"/>
          <w:noProof/>
          <w:szCs w:val="24"/>
        </w:rPr>
        <w:t xml:space="preserve">; </w:t>
      </w:r>
    </w:p>
    <w:p w:rsidR="005A2500" w:rsidRDefault="002067F2">
      <w:pPr>
        <w:pStyle w:val="ListParagraph"/>
        <w:numPr>
          <w:ilvl w:val="0"/>
          <w:numId w:val="36"/>
        </w:numPr>
        <w:spacing w:line="240" w:lineRule="auto"/>
        <w:jc w:val="both"/>
        <w:rPr>
          <w:rFonts w:cs="Times New Roman"/>
          <w:noProof/>
          <w:szCs w:val="24"/>
        </w:rPr>
      </w:pPr>
      <w:r>
        <w:rPr>
          <w:rFonts w:cs="Times New Roman"/>
          <w:noProof/>
          <w:szCs w:val="24"/>
        </w:rPr>
        <w:t xml:space="preserve">Article 3(b): The Agency shall perform tasks relating to training on the technical use of SIS II, in particular for SIRENE staff, and training of experts on the technical aspects of SIS II in the framework of Schengen evaluation. </w:t>
      </w:r>
    </w:p>
    <w:p w:rsidR="005A2500" w:rsidRDefault="002067F2">
      <w:pPr>
        <w:spacing w:line="240" w:lineRule="auto"/>
        <w:jc w:val="both"/>
        <w:rPr>
          <w:rFonts w:cs="Times New Roman"/>
          <w:noProof/>
          <w:szCs w:val="24"/>
        </w:rPr>
      </w:pPr>
      <w:r>
        <w:rPr>
          <w:rFonts w:cs="Times New Roman"/>
          <w:noProof/>
          <w:szCs w:val="24"/>
        </w:rPr>
        <w:t>By joining the existing p</w:t>
      </w:r>
      <w:r>
        <w:rPr>
          <w:rFonts w:cs="Times New Roman"/>
          <w:noProof/>
          <w:szCs w:val="24"/>
        </w:rPr>
        <w:t>artnership between the Commission, the Member States and CEPOL, eu-LISA has improved the training offered by increasing the opportunities for SIRENE staff to learn about the technical aspects of SIS II. eu-LISA regularly delivers targeted training before e</w:t>
      </w:r>
      <w:r>
        <w:rPr>
          <w:rFonts w:cs="Times New Roman"/>
          <w:noProof/>
          <w:szCs w:val="24"/>
        </w:rPr>
        <w:t>ach Schengen evaluation mission, focusing on the technical performance of the Member State under evaluation. In November 2015, eu-LISA organised the first technical course on SIS II for SIRENE operators. This is meant to close a gap, as efficient SIRENE wo</w:t>
      </w:r>
      <w:r>
        <w:rPr>
          <w:rFonts w:cs="Times New Roman"/>
          <w:noProof/>
          <w:szCs w:val="24"/>
        </w:rPr>
        <w:t>rk cannot be separated from a basic technical understanding of the system.</w:t>
      </w:r>
    </w:p>
    <w:p w:rsidR="005A2500" w:rsidRDefault="002067F2">
      <w:pPr>
        <w:pStyle w:val="Heading2"/>
        <w:rPr>
          <w:noProof/>
        </w:rPr>
      </w:pPr>
      <w:bookmarkStart w:id="169" w:name="_Toc464738883"/>
      <w:r>
        <w:rPr>
          <w:noProof/>
        </w:rPr>
        <w:t>17.3 Conclusions</w:t>
      </w:r>
      <w:bookmarkEnd w:id="169"/>
    </w:p>
    <w:p w:rsidR="005A2500" w:rsidRDefault="002067F2">
      <w:pPr>
        <w:spacing w:line="240" w:lineRule="auto"/>
        <w:jc w:val="both"/>
        <w:rPr>
          <w:rFonts w:cs="Times New Roman"/>
          <w:noProof/>
          <w:szCs w:val="24"/>
        </w:rPr>
      </w:pPr>
      <w:r>
        <w:rPr>
          <w:rFonts w:cs="Times New Roman"/>
          <w:noProof/>
          <w:szCs w:val="24"/>
        </w:rPr>
        <w:t>Regular SIS II-SIRENE training is one of the core achievements of SIRENE cooperation at European level and it substantially contributes to the consistent applicatio</w:t>
      </w:r>
      <w:r>
        <w:rPr>
          <w:rFonts w:cs="Times New Roman"/>
          <w:noProof/>
          <w:szCs w:val="24"/>
        </w:rPr>
        <w:t>n of the system throughout the Member States. Member States explored the possibility of applying the SIRENE training model to other forms of European law enforcement cooperation, as regular training activities harmonise procedures and improve the working r</w:t>
      </w:r>
      <w:r>
        <w:rPr>
          <w:rFonts w:cs="Times New Roman"/>
          <w:noProof/>
          <w:szCs w:val="24"/>
        </w:rPr>
        <w:t>elationships between SIRENE operators. Common European training activity therefore has a clear EU added value. Schengen evaluation missions have shown the different levels, however, of end-user training. This falls under the competence of Member States and</w:t>
      </w:r>
      <w:r>
        <w:rPr>
          <w:rFonts w:cs="Times New Roman"/>
          <w:noProof/>
          <w:szCs w:val="24"/>
        </w:rPr>
        <w:t xml:space="preserve"> to-date there is no common European training curriculum. SIS II is less effective if end-users are not aware of the different functionalities, alert categories and, most importantly, actions to be taken. Carrying out discreet checks poses a particular cha</w:t>
      </w:r>
      <w:r>
        <w:rPr>
          <w:rFonts w:cs="Times New Roman"/>
          <w:noProof/>
          <w:szCs w:val="24"/>
        </w:rPr>
        <w:t>llenge for end-users in particular at the external borders where the waiting queues are long therefore the border guards in certain Member States disregard the discreet nature of the check and take the person to the second line, in-depth check which jeopar</w:t>
      </w:r>
      <w:r>
        <w:rPr>
          <w:rFonts w:cs="Times New Roman"/>
          <w:noProof/>
          <w:szCs w:val="24"/>
        </w:rPr>
        <w:t xml:space="preserve">dises the secrecy of the check. </w:t>
      </w:r>
    </w:p>
    <w:p w:rsidR="005A2500" w:rsidRDefault="002067F2">
      <w:pPr>
        <w:pStyle w:val="Heading1"/>
        <w:rPr>
          <w:noProof/>
        </w:rPr>
      </w:pPr>
      <w:bookmarkStart w:id="170" w:name="_Toc462231549"/>
      <w:bookmarkStart w:id="171" w:name="_Toc462231705"/>
      <w:bookmarkStart w:id="172" w:name="_Toc464738884"/>
      <w:bookmarkEnd w:id="170"/>
      <w:bookmarkEnd w:id="171"/>
      <w:r>
        <w:rPr>
          <w:noProof/>
        </w:rPr>
        <w:t>SIS II governance — issues already addressed and harmonisation of procedures</w:t>
      </w:r>
      <w:bookmarkEnd w:id="172"/>
    </w:p>
    <w:p w:rsidR="005A2500" w:rsidRDefault="002067F2">
      <w:pPr>
        <w:pStyle w:val="Heading2"/>
        <w:rPr>
          <w:noProof/>
        </w:rPr>
      </w:pPr>
      <w:bookmarkStart w:id="173" w:name="_Toc450056982"/>
      <w:bookmarkStart w:id="174" w:name="_Toc450136539"/>
      <w:bookmarkStart w:id="175" w:name="_Toc464738885"/>
      <w:r>
        <w:rPr>
          <w:noProof/>
        </w:rPr>
        <w:t>18.1 Governance</w:t>
      </w:r>
      <w:bookmarkEnd w:id="173"/>
      <w:bookmarkEnd w:id="174"/>
      <w:bookmarkEnd w:id="175"/>
    </w:p>
    <w:p w:rsidR="005A2500" w:rsidRDefault="002067F2">
      <w:pPr>
        <w:spacing w:line="240" w:lineRule="auto"/>
        <w:jc w:val="both"/>
        <w:rPr>
          <w:rFonts w:cs="Times New Roman"/>
          <w:noProof/>
          <w:szCs w:val="24"/>
        </w:rPr>
      </w:pPr>
      <w:r>
        <w:rPr>
          <w:rFonts w:cs="Times New Roman"/>
          <w:noProof/>
          <w:szCs w:val="24"/>
        </w:rPr>
        <w:t xml:space="preserve">SIS II governance is provided by: </w:t>
      </w:r>
    </w:p>
    <w:p w:rsidR="005A2500" w:rsidRDefault="002067F2">
      <w:pPr>
        <w:pStyle w:val="ListParagraph"/>
        <w:numPr>
          <w:ilvl w:val="0"/>
          <w:numId w:val="37"/>
        </w:numPr>
        <w:spacing w:line="240" w:lineRule="auto"/>
        <w:jc w:val="both"/>
        <w:rPr>
          <w:rFonts w:cs="Times New Roman"/>
          <w:noProof/>
          <w:szCs w:val="24"/>
        </w:rPr>
      </w:pPr>
      <w:r>
        <w:rPr>
          <w:rFonts w:cs="Times New Roman"/>
          <w:noProof/>
          <w:szCs w:val="24"/>
        </w:rPr>
        <w:t xml:space="preserve">the Commission; </w:t>
      </w:r>
    </w:p>
    <w:p w:rsidR="005A2500" w:rsidRDefault="002067F2">
      <w:pPr>
        <w:pStyle w:val="ListParagraph"/>
        <w:numPr>
          <w:ilvl w:val="0"/>
          <w:numId w:val="37"/>
        </w:numPr>
        <w:spacing w:line="240" w:lineRule="auto"/>
        <w:jc w:val="both"/>
        <w:rPr>
          <w:rFonts w:cs="Times New Roman"/>
          <w:noProof/>
          <w:szCs w:val="24"/>
        </w:rPr>
      </w:pPr>
      <w:r>
        <w:rPr>
          <w:rFonts w:cs="Times New Roman"/>
          <w:noProof/>
          <w:szCs w:val="24"/>
        </w:rPr>
        <w:t xml:space="preserve">the SISVIS Committee; </w:t>
      </w:r>
    </w:p>
    <w:p w:rsidR="005A2500" w:rsidRDefault="002067F2">
      <w:pPr>
        <w:pStyle w:val="ListParagraph"/>
        <w:numPr>
          <w:ilvl w:val="0"/>
          <w:numId w:val="37"/>
        </w:numPr>
        <w:spacing w:line="240" w:lineRule="auto"/>
        <w:jc w:val="both"/>
        <w:rPr>
          <w:rFonts w:cs="Times New Roman"/>
          <w:noProof/>
          <w:szCs w:val="24"/>
        </w:rPr>
      </w:pPr>
      <w:r>
        <w:rPr>
          <w:rFonts w:cs="Times New Roman"/>
          <w:noProof/>
          <w:szCs w:val="24"/>
        </w:rPr>
        <w:t xml:space="preserve">eu-LISA; </w:t>
      </w:r>
    </w:p>
    <w:p w:rsidR="005A2500" w:rsidRDefault="002067F2">
      <w:pPr>
        <w:pStyle w:val="ListParagraph"/>
        <w:numPr>
          <w:ilvl w:val="0"/>
          <w:numId w:val="37"/>
        </w:numPr>
        <w:spacing w:line="240" w:lineRule="auto"/>
        <w:jc w:val="both"/>
        <w:rPr>
          <w:rFonts w:cs="Times New Roman"/>
          <w:noProof/>
          <w:szCs w:val="24"/>
        </w:rPr>
      </w:pPr>
      <w:r>
        <w:rPr>
          <w:rFonts w:cs="Times New Roman"/>
          <w:noProof/>
          <w:szCs w:val="24"/>
        </w:rPr>
        <w:t xml:space="preserve">the eu-LISA Management Board; and </w:t>
      </w:r>
    </w:p>
    <w:p w:rsidR="005A2500" w:rsidRDefault="002067F2">
      <w:pPr>
        <w:pStyle w:val="ListParagraph"/>
        <w:numPr>
          <w:ilvl w:val="0"/>
          <w:numId w:val="37"/>
        </w:numPr>
        <w:spacing w:line="240" w:lineRule="auto"/>
        <w:jc w:val="both"/>
        <w:rPr>
          <w:rFonts w:cs="Times New Roman"/>
          <w:noProof/>
          <w:szCs w:val="24"/>
        </w:rPr>
      </w:pPr>
      <w:r>
        <w:rPr>
          <w:rFonts w:cs="Times New Roman"/>
          <w:noProof/>
          <w:szCs w:val="24"/>
        </w:rPr>
        <w:t>the SIS II</w:t>
      </w:r>
      <w:r>
        <w:rPr>
          <w:rFonts w:cs="Times New Roman"/>
          <w:noProof/>
          <w:szCs w:val="24"/>
        </w:rPr>
        <w:t xml:space="preserve"> Advisory Group.</w:t>
      </w:r>
    </w:p>
    <w:p w:rsidR="005A2500" w:rsidRDefault="002067F2">
      <w:pPr>
        <w:pStyle w:val="Heading4"/>
        <w:rPr>
          <w:noProof/>
        </w:rPr>
      </w:pPr>
      <w:bookmarkStart w:id="176" w:name="_Toc450056983"/>
      <w:bookmarkStart w:id="177" w:name="_Toc450136540"/>
      <w:r>
        <w:rPr>
          <w:noProof/>
        </w:rPr>
        <w:t>Responsibilities of the Commission</w:t>
      </w:r>
      <w:bookmarkEnd w:id="176"/>
      <w:bookmarkEnd w:id="177"/>
    </w:p>
    <w:p w:rsidR="005A2500" w:rsidRDefault="002067F2">
      <w:pPr>
        <w:spacing w:line="240" w:lineRule="auto"/>
        <w:jc w:val="both"/>
        <w:rPr>
          <w:rFonts w:cs="Times New Roman"/>
          <w:noProof/>
          <w:szCs w:val="24"/>
        </w:rPr>
      </w:pPr>
      <w:r>
        <w:rPr>
          <w:rFonts w:cs="Times New Roman"/>
          <w:noProof/>
          <w:szCs w:val="24"/>
        </w:rPr>
        <w:t>The Commission’s responsibility relating to SIS II is twofold: firstly, it manages any legislative initiative linked to SIS II and secondly, in its role as the guardian of the Treaties, ensures the correc</w:t>
      </w:r>
      <w:r>
        <w:rPr>
          <w:rFonts w:cs="Times New Roman"/>
          <w:noProof/>
          <w:szCs w:val="24"/>
        </w:rPr>
        <w:t>t application and implementation of the SIS II legal framework. The Commission takes a dual approach towards Member States to ensure that EU law is applied correctly. It pursues breaches of EU law via the ‘EU-Pilot’ procedure, with the further option of in</w:t>
      </w:r>
      <w:r>
        <w:rPr>
          <w:rFonts w:cs="Times New Roman"/>
          <w:noProof/>
          <w:szCs w:val="24"/>
        </w:rPr>
        <w:t>fringement, and it supports Member States’ in developing capacity to optimise the use of the system. The Commission also works together with the Member States on the correct use of SIS II, as described later in this document. The Commission preserves its b</w:t>
      </w:r>
      <w:r>
        <w:rPr>
          <w:rFonts w:cs="Times New Roman"/>
          <w:noProof/>
          <w:szCs w:val="24"/>
        </w:rPr>
        <w:t>udgetary powers, as the EU general budget covers the costs of maintaining and operating the central system and the communication infrastructure, including continuous synchronisation with national systems.</w:t>
      </w:r>
    </w:p>
    <w:p w:rsidR="005A2500" w:rsidRDefault="002067F2">
      <w:pPr>
        <w:spacing w:line="240" w:lineRule="auto"/>
        <w:jc w:val="both"/>
        <w:rPr>
          <w:rFonts w:cs="Times New Roman"/>
          <w:noProof/>
          <w:szCs w:val="24"/>
        </w:rPr>
      </w:pPr>
      <w:r>
        <w:rPr>
          <w:rFonts w:cs="Times New Roman"/>
          <w:noProof/>
          <w:szCs w:val="24"/>
        </w:rPr>
        <w:t>The Commission's participation and active involveme</w:t>
      </w:r>
      <w:r>
        <w:rPr>
          <w:rFonts w:cs="Times New Roman"/>
          <w:noProof/>
          <w:szCs w:val="24"/>
        </w:rPr>
        <w:t>nt in every training course and conference organised on SIS II (a minimum of five times per year on regular courses) ensures the correct interpretation and provision of the most up-to- date information on SIS II.</w:t>
      </w:r>
    </w:p>
    <w:p w:rsidR="005A2500" w:rsidRDefault="002067F2">
      <w:pPr>
        <w:spacing w:line="240" w:lineRule="auto"/>
        <w:jc w:val="both"/>
        <w:rPr>
          <w:rFonts w:cs="Times New Roman"/>
          <w:noProof/>
          <w:szCs w:val="24"/>
        </w:rPr>
      </w:pPr>
      <w:r>
        <w:rPr>
          <w:rFonts w:cs="Times New Roman"/>
          <w:noProof/>
          <w:szCs w:val="24"/>
        </w:rPr>
        <w:t>In SIRENE-related matters, the Commission i</w:t>
      </w:r>
      <w:r>
        <w:rPr>
          <w:rFonts w:cs="Times New Roman"/>
          <w:noProof/>
          <w:szCs w:val="24"/>
        </w:rPr>
        <w:t>s the primary point of contact for Member States, including for managing the SIRENE address book, organising meetings and managing and maintaining a dedicated website. The Commission monitors the implementation of the SIRENE Manual, oversees all training-r</w:t>
      </w:r>
      <w:r>
        <w:rPr>
          <w:rFonts w:cs="Times New Roman"/>
          <w:noProof/>
          <w:szCs w:val="24"/>
        </w:rPr>
        <w:t>elated materials and products to ensure they are legally compliant and takes part in SIS II/SIRENE evaluation missions through the Schengen Evaluation mechanism.</w:t>
      </w:r>
    </w:p>
    <w:p w:rsidR="005A2500" w:rsidRDefault="002067F2">
      <w:pPr>
        <w:pStyle w:val="Heading4"/>
        <w:rPr>
          <w:noProof/>
        </w:rPr>
      </w:pPr>
      <w:bookmarkStart w:id="178" w:name="_Toc450056984"/>
      <w:bookmarkStart w:id="179" w:name="_Toc450136541"/>
      <w:r>
        <w:rPr>
          <w:noProof/>
        </w:rPr>
        <w:t>Responsibilities of the SISVIS Committee</w:t>
      </w:r>
      <w:bookmarkEnd w:id="178"/>
      <w:bookmarkEnd w:id="179"/>
      <w:r>
        <w:rPr>
          <w:noProof/>
        </w:rPr>
        <w:t xml:space="preserve"> — EU added-value, efficiency and effectiveness</w:t>
      </w:r>
    </w:p>
    <w:p w:rsidR="005A2500" w:rsidRDefault="002067F2">
      <w:pPr>
        <w:spacing w:line="240" w:lineRule="auto"/>
        <w:jc w:val="both"/>
        <w:rPr>
          <w:rFonts w:cs="Times New Roman"/>
          <w:noProof/>
          <w:szCs w:val="24"/>
        </w:rPr>
      </w:pPr>
      <w:r>
        <w:rPr>
          <w:rFonts w:cs="Times New Roman"/>
          <w:noProof/>
          <w:szCs w:val="24"/>
        </w:rPr>
        <w:t>The SI</w:t>
      </w:r>
      <w:r>
        <w:rPr>
          <w:rFonts w:cs="Times New Roman"/>
          <w:noProof/>
          <w:szCs w:val="24"/>
        </w:rPr>
        <w:t>S II legal instruments set up the SISVIS Committee to assist the Commission in a number of key tasks. The committee is comprised of Member State delegations (including one technical and one operational expert) and is chaired by the Commission. The Commissi</w:t>
      </w:r>
      <w:r>
        <w:rPr>
          <w:rFonts w:cs="Times New Roman"/>
          <w:noProof/>
          <w:szCs w:val="24"/>
        </w:rPr>
        <w:t xml:space="preserve">on coordinates and steers the committee's work and prepares the draft measures on which the committee is asked to give an opinion and any other working papers. The committee meetings provide transparency and an opportunity to address issues of concern, to </w:t>
      </w:r>
      <w:r>
        <w:rPr>
          <w:rFonts w:cs="Times New Roman"/>
          <w:noProof/>
          <w:szCs w:val="24"/>
        </w:rPr>
        <w:t>put pressure on Member States to fix problems and to exchange best practice. The committee has evolved to become the main forum for harmonising operational procedures, supporting the effective application of the rules and the optimised use of SIS II. Imple</w:t>
      </w:r>
      <w:r>
        <w:rPr>
          <w:rFonts w:cs="Times New Roman"/>
          <w:noProof/>
          <w:szCs w:val="24"/>
        </w:rPr>
        <w:t>menting the SIS II legal instruments means that the Commission must adopt implementing measures with normative effect and, as set out in the SIS II legal instruments, it is assisted in this by the SISVIS Committee. Provisions with normative effect comprise</w:t>
      </w:r>
      <w:r>
        <w:rPr>
          <w:rFonts w:cs="Times New Roman"/>
          <w:noProof/>
          <w:szCs w:val="24"/>
        </w:rPr>
        <w:t xml:space="preserve"> mainly business rules on data processing, including biometrics, which have a direct impact on individuals whose data will be processed in SIS II, or rules which set or alter the underlying architecture of the system within the framework provided by the SI</w:t>
      </w:r>
      <w:r>
        <w:rPr>
          <w:rFonts w:cs="Times New Roman"/>
          <w:noProof/>
          <w:szCs w:val="24"/>
        </w:rPr>
        <w:t>S II legal bases.</w:t>
      </w:r>
    </w:p>
    <w:p w:rsidR="005A2500" w:rsidRDefault="002067F2">
      <w:pPr>
        <w:spacing w:before="100" w:beforeAutospacing="1" w:after="100" w:afterAutospacing="1" w:line="240" w:lineRule="auto"/>
        <w:jc w:val="both"/>
        <w:rPr>
          <w:rFonts w:cs="Times New Roman"/>
          <w:noProof/>
          <w:szCs w:val="24"/>
        </w:rPr>
      </w:pPr>
      <w:r>
        <w:rPr>
          <w:rFonts w:cs="Times New Roman"/>
          <w:noProof/>
          <w:szCs w:val="24"/>
        </w:rPr>
        <w:t xml:space="preserve">The committee originally met in three formations: SIS II technical, SIRENE and Visa Information System (VIS). In 2015, the SIS II technical and SIRENE formations were merged, as virtually all issues addressed had implications for both </w:t>
      </w:r>
      <w:r>
        <w:rPr>
          <w:rFonts w:cs="Times New Roman"/>
          <w:noProof/>
          <w:szCs w:val="24"/>
        </w:rPr>
        <w:t xml:space="preserve">operational business and IT. The SISVIS Committee is can create working groups to examine particular issues, if needed.. The Training Committee (described above) is a sub group of the SISVIS Committee, and previous examples include the Test Advisory Group </w:t>
      </w:r>
      <w:r>
        <w:rPr>
          <w:rFonts w:cs="Times New Roman"/>
          <w:noProof/>
          <w:szCs w:val="24"/>
        </w:rPr>
        <w:t>(TAG), the Change Management Board (CMB) and the National Project Managers meeting. These tasks are now carried out by eu-LISA, with the involvement of the SIS II Advisory Group.</w:t>
      </w:r>
    </w:p>
    <w:p w:rsidR="005A2500" w:rsidRDefault="002067F2">
      <w:pPr>
        <w:spacing w:line="240" w:lineRule="auto"/>
        <w:jc w:val="both"/>
        <w:rPr>
          <w:rFonts w:cs="Times New Roman"/>
          <w:noProof/>
          <w:szCs w:val="24"/>
        </w:rPr>
      </w:pPr>
      <w:r>
        <w:rPr>
          <w:rFonts w:cs="Times New Roman"/>
          <w:noProof/>
          <w:szCs w:val="24"/>
        </w:rPr>
        <w:t>There is significant EU added value, efficiency and effectiveness in providin</w:t>
      </w:r>
      <w:r>
        <w:rPr>
          <w:rFonts w:cs="Times New Roman"/>
          <w:noProof/>
          <w:szCs w:val="24"/>
        </w:rPr>
        <w:t>g a forum with a suitable and sufficiently broad legal basis to allow the end-users of SIS II, the Commission and eu-LISA to meet regularly to ensure clarity on interpretation of EU law, identify operational issues and technical improvement. The Commission</w:t>
      </w:r>
      <w:r>
        <w:rPr>
          <w:rFonts w:cs="Times New Roman"/>
          <w:noProof/>
          <w:szCs w:val="24"/>
        </w:rPr>
        <w:t xml:space="preserve"> is kept apprised of operational and technical matters at Member State level and the Member States have ready access to the Commission for interpretation of the legal instruments. This is especially important in the fluid situations of migration and securi</w:t>
      </w:r>
      <w:r>
        <w:rPr>
          <w:rFonts w:cs="Times New Roman"/>
          <w:noProof/>
          <w:szCs w:val="24"/>
        </w:rPr>
        <w:t>ty. There is internal consistency and effectiveness in ensuring close ties between the interpretation of the law and the explanation of the law through training, all coordinated within the Committee structure.</w:t>
      </w:r>
    </w:p>
    <w:p w:rsidR="005A2500" w:rsidRDefault="002067F2">
      <w:pPr>
        <w:pStyle w:val="Heading4"/>
        <w:rPr>
          <w:noProof/>
        </w:rPr>
      </w:pPr>
      <w:bookmarkStart w:id="180" w:name="_Toc450056985"/>
      <w:bookmarkStart w:id="181" w:name="_Toc450136542"/>
      <w:r>
        <w:rPr>
          <w:noProof/>
        </w:rPr>
        <w:t>Responsibilities of eu-LISA</w:t>
      </w:r>
      <w:bookmarkEnd w:id="180"/>
      <w:bookmarkEnd w:id="181"/>
    </w:p>
    <w:p w:rsidR="005A2500" w:rsidRDefault="002067F2">
      <w:pPr>
        <w:spacing w:line="240" w:lineRule="auto"/>
        <w:jc w:val="both"/>
        <w:rPr>
          <w:rFonts w:cs="Times New Roman"/>
          <w:noProof/>
          <w:szCs w:val="24"/>
        </w:rPr>
      </w:pPr>
      <w:r>
        <w:rPr>
          <w:rFonts w:cs="Times New Roman"/>
          <w:noProof/>
          <w:szCs w:val="24"/>
        </w:rPr>
        <w:t>While the Commissi</w:t>
      </w:r>
      <w:r>
        <w:rPr>
          <w:rFonts w:cs="Times New Roman"/>
          <w:noProof/>
          <w:szCs w:val="24"/>
        </w:rPr>
        <w:t>on develops technical rules and normative procedures (either alone or working with the SISVIS Committee, as described above), eu-LISA has responsibility for the operational management of the SIS II central system and its interconnection with the national s</w:t>
      </w:r>
      <w:r>
        <w:rPr>
          <w:rFonts w:cs="Times New Roman"/>
          <w:noProof/>
          <w:szCs w:val="24"/>
        </w:rPr>
        <w:t>ystems. In order to ensure the highest technical and budgetary synergy between the activities, it is essential that the Commission works very closely with eu-LISA.</w:t>
      </w:r>
    </w:p>
    <w:p w:rsidR="005A2500" w:rsidRDefault="002067F2">
      <w:pPr>
        <w:pStyle w:val="Heading4"/>
        <w:rPr>
          <w:noProof/>
        </w:rPr>
      </w:pPr>
      <w:bookmarkStart w:id="182" w:name="_Toc450056986"/>
      <w:bookmarkStart w:id="183" w:name="_Toc450136543"/>
      <w:r>
        <w:rPr>
          <w:noProof/>
        </w:rPr>
        <w:t>Responsibilities of the Management Board</w:t>
      </w:r>
      <w:bookmarkEnd w:id="182"/>
      <w:bookmarkEnd w:id="183"/>
    </w:p>
    <w:p w:rsidR="005A2500" w:rsidRDefault="002067F2">
      <w:pPr>
        <w:spacing w:line="240" w:lineRule="auto"/>
        <w:jc w:val="both"/>
        <w:rPr>
          <w:rFonts w:cs="Times New Roman"/>
          <w:noProof/>
          <w:szCs w:val="24"/>
        </w:rPr>
      </w:pPr>
      <w:r>
        <w:rPr>
          <w:rFonts w:cs="Times New Roman"/>
          <w:noProof/>
          <w:szCs w:val="24"/>
        </w:rPr>
        <w:t>The Management Board's role in SIS II governance is</w:t>
      </w:r>
      <w:r>
        <w:rPr>
          <w:rFonts w:cs="Times New Roman"/>
          <w:noProof/>
          <w:szCs w:val="24"/>
        </w:rPr>
        <w:t xml:space="preserve"> derived from the tasks reserved to the Board, under the eu-LISA legal basis, particularly relating to the annual programming and budgetary cycles. It also has to approve the final release plan concerning SIS, VIS and EURODAC.</w:t>
      </w:r>
    </w:p>
    <w:p w:rsidR="005A2500" w:rsidRDefault="002067F2">
      <w:pPr>
        <w:pStyle w:val="Heading4"/>
        <w:rPr>
          <w:noProof/>
        </w:rPr>
      </w:pPr>
      <w:bookmarkStart w:id="184" w:name="_Toc450056987"/>
      <w:bookmarkStart w:id="185" w:name="_Toc450136544"/>
      <w:r>
        <w:rPr>
          <w:noProof/>
        </w:rPr>
        <w:t>Responsibilities of the Advis</w:t>
      </w:r>
      <w:r>
        <w:rPr>
          <w:noProof/>
        </w:rPr>
        <w:t>ory Group</w:t>
      </w:r>
      <w:bookmarkEnd w:id="184"/>
      <w:bookmarkEnd w:id="185"/>
    </w:p>
    <w:p w:rsidR="005A2500" w:rsidRDefault="002067F2">
      <w:pPr>
        <w:spacing w:line="240" w:lineRule="auto"/>
        <w:jc w:val="both"/>
        <w:rPr>
          <w:rFonts w:cs="Times New Roman"/>
          <w:noProof/>
          <w:szCs w:val="24"/>
        </w:rPr>
      </w:pPr>
      <w:r>
        <w:rPr>
          <w:rFonts w:cs="Times New Roman"/>
          <w:noProof/>
          <w:szCs w:val="24"/>
        </w:rPr>
        <w:t>The SIS II Advisory Group was set up to provide the Management Board with expertise relating to the SIS II central system, in particular, relating to the annual work programme and the annual activity report. The Advisory Group comprises Member St</w:t>
      </w:r>
      <w:r>
        <w:rPr>
          <w:rFonts w:cs="Times New Roman"/>
          <w:noProof/>
          <w:szCs w:val="24"/>
        </w:rPr>
        <w:t>ate representatives and the Commission. The procedures for the operation and cooperation of the Advisory Groups are laid down by the Management Board in eu-LISA’s rules of procedure.</w:t>
      </w:r>
    </w:p>
    <w:p w:rsidR="005A2500" w:rsidRDefault="002067F2">
      <w:pPr>
        <w:pStyle w:val="Heading2"/>
        <w:rPr>
          <w:noProof/>
        </w:rPr>
      </w:pPr>
      <w:bookmarkStart w:id="186" w:name="_Toc450056988"/>
      <w:bookmarkStart w:id="187" w:name="_Toc450136545"/>
      <w:bookmarkStart w:id="188" w:name="_Toc464738886"/>
      <w:r>
        <w:rPr>
          <w:noProof/>
        </w:rPr>
        <w:t>18.2 Issues already addressed and the harmonisation of procedures</w:t>
      </w:r>
      <w:bookmarkEnd w:id="186"/>
      <w:bookmarkEnd w:id="187"/>
      <w:bookmarkEnd w:id="188"/>
    </w:p>
    <w:p w:rsidR="005A2500" w:rsidRDefault="002067F2">
      <w:pPr>
        <w:pStyle w:val="Heading3"/>
        <w:rPr>
          <w:rFonts w:ascii="Times New Roman" w:hAnsi="Times New Roman" w:cs="Times New Roman"/>
          <w:noProof/>
        </w:rPr>
      </w:pPr>
      <w:bookmarkStart w:id="189" w:name="_Toc450056989"/>
      <w:bookmarkStart w:id="190" w:name="_Toc450136546"/>
      <w:bookmarkStart w:id="191" w:name="_Toc464738887"/>
      <w:r>
        <w:rPr>
          <w:rFonts w:ascii="Times New Roman" w:hAnsi="Times New Roman" w:cs="Times New Roman"/>
          <w:noProof/>
        </w:rPr>
        <w:t xml:space="preserve">18.2.1 </w:t>
      </w:r>
      <w:r>
        <w:rPr>
          <w:rFonts w:ascii="Times New Roman" w:hAnsi="Times New Roman" w:cs="Times New Roman"/>
          <w:noProof/>
        </w:rPr>
        <w:t>Issues addressed in the SISVIS Committee</w:t>
      </w:r>
      <w:bookmarkEnd w:id="189"/>
      <w:bookmarkEnd w:id="190"/>
      <w:r>
        <w:rPr>
          <w:rFonts w:ascii="Times New Roman" w:hAnsi="Times New Roman" w:cs="Times New Roman"/>
          <w:noProof/>
        </w:rPr>
        <w:t xml:space="preserve"> — EU added-value and effectiveness</w:t>
      </w:r>
      <w:bookmarkEnd w:id="191"/>
    </w:p>
    <w:p w:rsidR="005A2500" w:rsidRDefault="002067F2">
      <w:pPr>
        <w:spacing w:line="240" w:lineRule="auto"/>
        <w:jc w:val="both"/>
        <w:rPr>
          <w:rFonts w:cs="Times New Roman"/>
          <w:noProof/>
          <w:szCs w:val="24"/>
        </w:rPr>
      </w:pPr>
      <w:r>
        <w:rPr>
          <w:rFonts w:cs="Times New Roman"/>
          <w:noProof/>
          <w:szCs w:val="24"/>
        </w:rPr>
        <w:t xml:space="preserve">The Commission’s 2014 report on the </w:t>
      </w:r>
      <w:r>
        <w:rPr>
          <w:rFonts w:cs="Times New Roman"/>
          <w:i/>
          <w:noProof/>
          <w:szCs w:val="24"/>
        </w:rPr>
        <w:t xml:space="preserve">Study on the implementation of the European Information Exchange Model (EIXM) for strengthening law enforcement cooperation </w:t>
      </w:r>
      <w:r>
        <w:rPr>
          <w:rFonts w:cs="Times New Roman"/>
          <w:noProof/>
          <w:szCs w:val="24"/>
        </w:rPr>
        <w:t>stated that:</w:t>
      </w:r>
    </w:p>
    <w:p w:rsidR="005A2500" w:rsidRDefault="002067F2">
      <w:pPr>
        <w:spacing w:line="240" w:lineRule="auto"/>
        <w:ind w:left="720"/>
        <w:jc w:val="both"/>
        <w:rPr>
          <w:rFonts w:cs="Times New Roman"/>
          <w:i/>
          <w:noProof/>
          <w:szCs w:val="24"/>
        </w:rPr>
      </w:pPr>
      <w:r>
        <w:rPr>
          <w:rFonts w:cs="Times New Roman"/>
          <w:i/>
          <w:noProof/>
          <w:szCs w:val="24"/>
        </w:rPr>
        <w:t>Clear r</w:t>
      </w:r>
      <w:r>
        <w:rPr>
          <w:rFonts w:cs="Times New Roman"/>
          <w:i/>
          <w:noProof/>
          <w:szCs w:val="24"/>
        </w:rPr>
        <w:t>ules on data capturing, quality control, agreements on legal basis used when capturing and using the data, common procedures, etc. are not in place for all aspects relating to cross-border information exchange. SIS II and SIRENE were mentioned as a good ex</w:t>
      </w:r>
      <w:r>
        <w:rPr>
          <w:rFonts w:cs="Times New Roman"/>
          <w:i/>
          <w:noProof/>
          <w:szCs w:val="24"/>
        </w:rPr>
        <w:t>ample where detailed rules exist.</w:t>
      </w:r>
    </w:p>
    <w:p w:rsidR="005A2500" w:rsidRDefault="002067F2">
      <w:pPr>
        <w:spacing w:line="240" w:lineRule="auto"/>
        <w:jc w:val="both"/>
        <w:rPr>
          <w:rFonts w:cs="Times New Roman"/>
          <w:noProof/>
          <w:szCs w:val="24"/>
        </w:rPr>
      </w:pPr>
      <w:r>
        <w:rPr>
          <w:rFonts w:cs="Times New Roman"/>
          <w:noProof/>
          <w:szCs w:val="24"/>
        </w:rPr>
        <w:t xml:space="preserve">The Commission convenes the SISVIS committee approximately every six weeks to address technical and operational matters. Accordingly, even while this evaluation report was being written, progress was being made on matters </w:t>
      </w:r>
      <w:r>
        <w:rPr>
          <w:rFonts w:cs="Times New Roman"/>
          <w:noProof/>
          <w:szCs w:val="24"/>
        </w:rPr>
        <w:t>of common interest to the Commission and Member States. As an operational system, SIS II is under continuous review. The SIS II governance model created a highly effective structure, able to respond to new operational requirements and challenges. The struc</w:t>
      </w:r>
      <w:r>
        <w:rPr>
          <w:rFonts w:cs="Times New Roman"/>
          <w:noProof/>
          <w:szCs w:val="24"/>
        </w:rPr>
        <w:t>ture fosters mutual understanding amongst stakeholders and facilitates harmonisation in the operation of SIS II and SIRENE. The Commission and eu-LISA significantly benefit from this ongoing feedback from Member States, allowing them to better understand o</w:t>
      </w:r>
      <w:r>
        <w:rPr>
          <w:rFonts w:cs="Times New Roman"/>
          <w:noProof/>
          <w:szCs w:val="24"/>
        </w:rPr>
        <w:t>perational practice and reality. It also provides an opportunity for the Commission to monitor SIS II on an ongoing basis and raise issues in a more informal and educative manner.</w:t>
      </w:r>
      <w:bookmarkStart w:id="192" w:name="_Toc450056990"/>
      <w:bookmarkStart w:id="193" w:name="_Toc450136547"/>
    </w:p>
    <w:p w:rsidR="005A2500" w:rsidRDefault="002067F2">
      <w:pPr>
        <w:pStyle w:val="Heading3"/>
        <w:rPr>
          <w:rFonts w:ascii="Times New Roman" w:hAnsi="Times New Roman" w:cs="Times New Roman"/>
          <w:noProof/>
        </w:rPr>
      </w:pPr>
      <w:bookmarkStart w:id="194" w:name="_Toc464738888"/>
      <w:r>
        <w:rPr>
          <w:rFonts w:ascii="Times New Roman" w:hAnsi="Times New Roman" w:cs="Times New Roman"/>
          <w:noProof/>
        </w:rPr>
        <w:t>18.2.2 Interim reviews of the SIRENE Manual</w:t>
      </w:r>
      <w:bookmarkEnd w:id="192"/>
      <w:bookmarkEnd w:id="193"/>
      <w:bookmarkEnd w:id="194"/>
    </w:p>
    <w:p w:rsidR="005A2500" w:rsidRDefault="002067F2">
      <w:pPr>
        <w:spacing w:line="240" w:lineRule="auto"/>
        <w:jc w:val="both"/>
        <w:rPr>
          <w:rFonts w:cs="Times New Roman"/>
          <w:noProof/>
          <w:szCs w:val="24"/>
        </w:rPr>
      </w:pPr>
      <w:r>
        <w:rPr>
          <w:rFonts w:cs="Times New Roman"/>
          <w:noProof/>
          <w:szCs w:val="24"/>
        </w:rPr>
        <w:t>The statistics on hits in SIS II</w:t>
      </w:r>
      <w:r>
        <w:rPr>
          <w:rFonts w:cs="Times New Roman"/>
          <w:noProof/>
          <w:szCs w:val="24"/>
        </w:rPr>
        <w:t xml:space="preserve"> and the exchange of supplementary information between the SIRENE Bureaux show that this sphere is highly operational and use of SIS II evolves to face new operational challenges. As a result, although stability in the legal base is always desirable, perio</w:t>
      </w:r>
      <w:r>
        <w:rPr>
          <w:rFonts w:cs="Times New Roman"/>
          <w:noProof/>
          <w:szCs w:val="24"/>
        </w:rPr>
        <w:t>dic review is needed to ensure that the legal basis remains fit for purpose. No set of procedures will ever be perfect and from time to time, the SISVIS Committee needs to discuss common problems and adopt procedures to overcome these. Where necessary, the</w:t>
      </w:r>
      <w:r>
        <w:rPr>
          <w:rFonts w:cs="Times New Roman"/>
          <w:noProof/>
          <w:szCs w:val="24"/>
        </w:rPr>
        <w:t>se new procedures must be reflected in the SIRENE Manual. The need to respond to the issue of foreign terrorist fighters provided an opportunity, in 2014, to carry out an interim review of the SIRENE Manual in order to meet operational demands. The new ver</w:t>
      </w:r>
      <w:r>
        <w:rPr>
          <w:rFonts w:cs="Times New Roman"/>
          <w:noProof/>
          <w:szCs w:val="24"/>
        </w:rPr>
        <w:t>sion entered</w:t>
      </w:r>
      <w:bookmarkStart w:id="195" w:name="_Toc446080319"/>
      <w:r>
        <w:rPr>
          <w:rFonts w:cs="Times New Roman"/>
          <w:noProof/>
          <w:szCs w:val="24"/>
        </w:rPr>
        <w:t xml:space="preserve"> into force on 29 January 2015. On 12 July 2016 the Commission adopted the revision of the alert compatibility rules by providing for the possibility of the waiver such rules in case of serious threat. </w:t>
      </w:r>
    </w:p>
    <w:p w:rsidR="005A2500" w:rsidRDefault="002067F2">
      <w:pPr>
        <w:pStyle w:val="Heading3"/>
        <w:rPr>
          <w:rFonts w:ascii="Times New Roman" w:hAnsi="Times New Roman" w:cs="Times New Roman"/>
          <w:noProof/>
        </w:rPr>
      </w:pPr>
      <w:bookmarkStart w:id="196" w:name="_Toc450056991"/>
      <w:bookmarkStart w:id="197" w:name="_Toc450136548"/>
      <w:bookmarkStart w:id="198" w:name="_Toc464738889"/>
      <w:r>
        <w:rPr>
          <w:rFonts w:ascii="Times New Roman" w:hAnsi="Times New Roman" w:cs="Times New Roman"/>
          <w:noProof/>
        </w:rPr>
        <w:t>18.2.3 The Catalogue of Recommendations a</w:t>
      </w:r>
      <w:r>
        <w:rPr>
          <w:rFonts w:ascii="Times New Roman" w:hAnsi="Times New Roman" w:cs="Times New Roman"/>
          <w:noProof/>
        </w:rPr>
        <w:t>nd Best Practice</w:t>
      </w:r>
      <w:bookmarkEnd w:id="195"/>
      <w:bookmarkEnd w:id="196"/>
      <w:bookmarkEnd w:id="197"/>
      <w:r>
        <w:rPr>
          <w:rFonts w:ascii="Times New Roman" w:hAnsi="Times New Roman" w:cs="Times New Roman"/>
          <w:noProof/>
        </w:rPr>
        <w:t xml:space="preserve"> — EU added-value</w:t>
      </w:r>
      <w:bookmarkEnd w:id="198"/>
    </w:p>
    <w:p w:rsidR="005A2500" w:rsidRDefault="002067F2">
      <w:pPr>
        <w:spacing w:line="240" w:lineRule="auto"/>
        <w:jc w:val="both"/>
        <w:rPr>
          <w:rFonts w:cs="Times New Roman"/>
          <w:noProof/>
          <w:szCs w:val="24"/>
        </w:rPr>
      </w:pPr>
      <w:r>
        <w:rPr>
          <w:rFonts w:cs="Times New Roman"/>
          <w:noProof/>
          <w:szCs w:val="24"/>
        </w:rPr>
        <w:t>In 2015, a Commission Recommendation was adopted, creating a catalogue of recommendations and best practices for correctly using SIS II and exchanging supplementary information by the Member States implementing and using S</w:t>
      </w:r>
      <w:r>
        <w:rPr>
          <w:rFonts w:cs="Times New Roman"/>
          <w:noProof/>
          <w:szCs w:val="24"/>
        </w:rPr>
        <w:t>IS II. The catalogue is used as a reference guide by Member States integrating into the SIS II, by Member States checking and reviewing their procedures, and by members of on-site teams carrying out evaluations under the Schengen Evaluation Mechanism.</w:t>
      </w:r>
      <w:bookmarkStart w:id="199" w:name="_Toc446080320"/>
    </w:p>
    <w:p w:rsidR="005A2500" w:rsidRDefault="002067F2">
      <w:pPr>
        <w:pStyle w:val="Heading3"/>
        <w:rPr>
          <w:rFonts w:ascii="Times New Roman" w:hAnsi="Times New Roman" w:cs="Times New Roman"/>
          <w:noProof/>
        </w:rPr>
      </w:pPr>
      <w:bookmarkStart w:id="200" w:name="_Toc450056992"/>
      <w:bookmarkStart w:id="201" w:name="_Toc450136549"/>
      <w:bookmarkStart w:id="202" w:name="_Toc464738890"/>
      <w:r>
        <w:rPr>
          <w:rFonts w:ascii="Times New Roman" w:hAnsi="Times New Roman" w:cs="Times New Roman"/>
          <w:noProof/>
        </w:rPr>
        <w:t>18.2</w:t>
      </w:r>
      <w:r>
        <w:rPr>
          <w:rFonts w:ascii="Times New Roman" w:hAnsi="Times New Roman" w:cs="Times New Roman"/>
          <w:noProof/>
        </w:rPr>
        <w:t>.4 Factsheets</w:t>
      </w:r>
      <w:bookmarkEnd w:id="199"/>
      <w:bookmarkEnd w:id="200"/>
      <w:bookmarkEnd w:id="201"/>
      <w:r>
        <w:rPr>
          <w:rFonts w:ascii="Times New Roman" w:hAnsi="Times New Roman" w:cs="Times New Roman"/>
          <w:noProof/>
        </w:rPr>
        <w:t xml:space="preserve"> — Effectiveness</w:t>
      </w:r>
      <w:bookmarkEnd w:id="202"/>
    </w:p>
    <w:p w:rsidR="005A2500" w:rsidRDefault="002067F2">
      <w:pPr>
        <w:spacing w:line="240" w:lineRule="auto"/>
        <w:jc w:val="both"/>
        <w:rPr>
          <w:rFonts w:cs="Times New Roman"/>
          <w:noProof/>
          <w:szCs w:val="24"/>
        </w:rPr>
      </w:pPr>
      <w:r>
        <w:rPr>
          <w:rFonts w:cs="Times New Roman"/>
          <w:noProof/>
          <w:szCs w:val="24"/>
        </w:rPr>
        <w:t>The SIRENE advanced seminars specifically focus on implementing SIS II and SIRENE procedures and, when appropriate, produce factsheets to provide an overview of the state of play in the Member States. The Commission checks the</w:t>
      </w:r>
      <w:r>
        <w:rPr>
          <w:rFonts w:cs="Times New Roman"/>
          <w:noProof/>
          <w:szCs w:val="24"/>
        </w:rPr>
        <w:t xml:space="preserve"> problem statement and legal references, and the respective Heads of SIRENE Bureaux validate the national content. The factsheet initiative began under SIS I. With the go-live of SIS II, the Commission initiated a review of all factsheets. Several issues w</w:t>
      </w:r>
      <w:r>
        <w:rPr>
          <w:rFonts w:cs="Times New Roman"/>
          <w:noProof/>
          <w:szCs w:val="24"/>
        </w:rPr>
        <w:t>hich had proved problematic under SIS I were removed or reduced with the introduction of SIS II and, as a result, the factsheets could be amended or deleted. The factsheets provide an interesting fact-finding exercise in that they describe situations where</w:t>
      </w:r>
      <w:r>
        <w:rPr>
          <w:rFonts w:cs="Times New Roman"/>
          <w:noProof/>
          <w:szCs w:val="24"/>
        </w:rPr>
        <w:t xml:space="preserve"> national laws or procedures have an impact on the implementation of the SIS II legal instruments and there is value in describing these situations to other Member States, in order to avoid lengthy exchanges of messages. Factsheets are not static. They are</w:t>
      </w:r>
      <w:r>
        <w:rPr>
          <w:rFonts w:cs="Times New Roman"/>
          <w:noProof/>
          <w:szCs w:val="24"/>
        </w:rPr>
        <w:t xml:space="preserve"> revised, used as a basis for improving working procedures in the SIRENE Manual or the catalogue of recommendations and best practice (SIS II and SIRENE), and they are deleted when they have served their purpose. Factsheets are only retained in the longer </w:t>
      </w:r>
      <w:r>
        <w:rPr>
          <w:rFonts w:cs="Times New Roman"/>
          <w:noProof/>
          <w:szCs w:val="24"/>
        </w:rPr>
        <w:t xml:space="preserve">term where national law and procedure are not harmonised at EU level, to explain differences in national implementation. The factsheets are uploaded by the Commission onto the secure SIRENE section of the CEPOL website, where other reference documents are </w:t>
      </w:r>
      <w:r>
        <w:rPr>
          <w:rFonts w:cs="Times New Roman"/>
          <w:noProof/>
          <w:szCs w:val="24"/>
        </w:rPr>
        <w:t>placed for access by end-users.</w:t>
      </w:r>
    </w:p>
    <w:p w:rsidR="005A2500" w:rsidRDefault="002067F2">
      <w:pPr>
        <w:spacing w:line="240" w:lineRule="auto"/>
        <w:jc w:val="both"/>
        <w:rPr>
          <w:rFonts w:cs="Times New Roman"/>
          <w:noProof/>
          <w:szCs w:val="24"/>
        </w:rPr>
      </w:pPr>
      <w:r>
        <w:rPr>
          <w:rFonts w:cs="Times New Roman"/>
          <w:noProof/>
          <w:szCs w:val="24"/>
        </w:rPr>
        <w:t>The factsheets are effective as they highlight issues of national law or lack of harmonisation or consistency. They also provide an effective basis for action, as demonstrated by the deletion of factsheets once issues have b</w:t>
      </w:r>
      <w:r>
        <w:rPr>
          <w:rFonts w:cs="Times New Roman"/>
          <w:noProof/>
          <w:szCs w:val="24"/>
        </w:rPr>
        <w:t>een resolved. Pending deletion, the factsheet provides a reference document to indicate national specificities which can reduce inefficiency caused by unnecessary correspondence.</w:t>
      </w:r>
    </w:p>
    <w:p w:rsidR="005A2500" w:rsidRDefault="002067F2">
      <w:pPr>
        <w:pStyle w:val="Heading1"/>
        <w:rPr>
          <w:noProof/>
        </w:rPr>
      </w:pPr>
      <w:r>
        <w:rPr>
          <w:noProof/>
        </w:rPr>
        <w:t xml:space="preserve"> </w:t>
      </w:r>
      <w:bookmarkStart w:id="203" w:name="_Toc464738891"/>
      <w:r>
        <w:rPr>
          <w:noProof/>
        </w:rPr>
        <w:t>Remedies</w:t>
      </w:r>
      <w:bookmarkEnd w:id="203"/>
      <w:r>
        <w:rPr>
          <w:noProof/>
        </w:rPr>
        <w:t xml:space="preserve"> </w:t>
      </w:r>
    </w:p>
    <w:p w:rsidR="005A2500" w:rsidRDefault="002067F2">
      <w:pPr>
        <w:spacing w:line="240" w:lineRule="auto"/>
        <w:jc w:val="both"/>
        <w:rPr>
          <w:rFonts w:cs="Times New Roman"/>
          <w:noProof/>
          <w:szCs w:val="24"/>
        </w:rPr>
      </w:pPr>
      <w:r>
        <w:rPr>
          <w:rFonts w:cs="Times New Roman"/>
          <w:noProof/>
          <w:szCs w:val="24"/>
        </w:rPr>
        <w:t>Remedies are the provisions in each Member State that allow a pers</w:t>
      </w:r>
      <w:r>
        <w:rPr>
          <w:rFonts w:cs="Times New Roman"/>
          <w:noProof/>
          <w:szCs w:val="24"/>
        </w:rPr>
        <w:t>on to bring an action before the courts (or the authority competent under the law of any Member State) to access, correct, delete or obtain information or to obtain compensation in connection with an alert relating to him and the mutual enforcement of deci</w:t>
      </w:r>
      <w:r>
        <w:rPr>
          <w:rFonts w:cs="Times New Roman"/>
          <w:noProof/>
          <w:szCs w:val="24"/>
        </w:rPr>
        <w:t>sions in other Member States.</w:t>
      </w:r>
    </w:p>
    <w:p w:rsidR="005A2500" w:rsidRDefault="002067F2">
      <w:pPr>
        <w:spacing w:line="240" w:lineRule="auto"/>
        <w:jc w:val="both"/>
        <w:rPr>
          <w:rFonts w:cs="Times New Roman"/>
          <w:noProof/>
          <w:szCs w:val="24"/>
        </w:rPr>
      </w:pPr>
      <w:r>
        <w:rPr>
          <w:rFonts w:cs="Times New Roman"/>
          <w:noProof/>
          <w:szCs w:val="24"/>
        </w:rPr>
        <w:t xml:space="preserve">In accordance with data protection principles, all individuals whose data are processed in SIS II have the following specific rights under Article 41 of the SIS II Regulation and Article 58 of the SIS II Decision: </w:t>
      </w:r>
    </w:p>
    <w:p w:rsidR="005A2500" w:rsidRDefault="002067F2">
      <w:pPr>
        <w:pStyle w:val="ListParagraph"/>
        <w:numPr>
          <w:ilvl w:val="0"/>
          <w:numId w:val="38"/>
        </w:numPr>
        <w:spacing w:line="240" w:lineRule="auto"/>
        <w:jc w:val="both"/>
        <w:rPr>
          <w:rFonts w:cs="Times New Roman"/>
          <w:noProof/>
          <w:szCs w:val="24"/>
        </w:rPr>
      </w:pPr>
      <w:r>
        <w:rPr>
          <w:rFonts w:cs="Times New Roman"/>
          <w:noProof/>
          <w:szCs w:val="24"/>
        </w:rPr>
        <w:t xml:space="preserve">the right of access to data relating to them stored in the SIS II; </w:t>
      </w:r>
    </w:p>
    <w:p w:rsidR="005A2500" w:rsidRDefault="002067F2">
      <w:pPr>
        <w:pStyle w:val="ListParagraph"/>
        <w:numPr>
          <w:ilvl w:val="0"/>
          <w:numId w:val="38"/>
        </w:numPr>
        <w:spacing w:line="240" w:lineRule="auto"/>
        <w:jc w:val="both"/>
        <w:rPr>
          <w:rFonts w:cs="Times New Roman"/>
          <w:noProof/>
          <w:szCs w:val="24"/>
        </w:rPr>
      </w:pPr>
      <w:r>
        <w:rPr>
          <w:rFonts w:cs="Times New Roman"/>
          <w:noProof/>
          <w:szCs w:val="24"/>
        </w:rPr>
        <w:t xml:space="preserve">the right to correct inaccurate data or have data deleted, if they have been stored unlawfully; and </w:t>
      </w:r>
    </w:p>
    <w:p w:rsidR="005A2500" w:rsidRDefault="002067F2">
      <w:pPr>
        <w:pStyle w:val="ListParagraph"/>
        <w:numPr>
          <w:ilvl w:val="0"/>
          <w:numId w:val="38"/>
        </w:numPr>
        <w:spacing w:line="240" w:lineRule="auto"/>
        <w:jc w:val="both"/>
        <w:rPr>
          <w:rFonts w:cs="Times New Roman"/>
          <w:noProof/>
          <w:szCs w:val="24"/>
        </w:rPr>
      </w:pPr>
      <w:r>
        <w:rPr>
          <w:rFonts w:cs="Times New Roman"/>
          <w:noProof/>
          <w:szCs w:val="24"/>
        </w:rPr>
        <w:t>the right to bring proceedings before the courts or competent authorities to correct or</w:t>
      </w:r>
      <w:r>
        <w:rPr>
          <w:rFonts w:cs="Times New Roman"/>
          <w:noProof/>
          <w:szCs w:val="24"/>
        </w:rPr>
        <w:t xml:space="preserve"> delete data or to obtain compensation.</w:t>
      </w:r>
    </w:p>
    <w:p w:rsidR="005A2500" w:rsidRDefault="002067F2">
      <w:pPr>
        <w:spacing w:line="240" w:lineRule="auto"/>
        <w:jc w:val="both"/>
        <w:rPr>
          <w:rFonts w:cs="Times New Roman"/>
          <w:noProof/>
          <w:szCs w:val="24"/>
        </w:rPr>
      </w:pPr>
      <w:r>
        <w:rPr>
          <w:rFonts w:cs="Times New Roman"/>
          <w:noProof/>
          <w:szCs w:val="24"/>
        </w:rPr>
        <w:t>Anyone exercising these rights can apply to the competent authorities in the Schengen State of his/her choice. This is possible because all copies of data in the national databases (N.SIS II) are identical to the cen</w:t>
      </w:r>
      <w:r>
        <w:rPr>
          <w:rFonts w:cs="Times New Roman"/>
          <w:noProof/>
          <w:szCs w:val="24"/>
        </w:rPr>
        <w:t>tral system database (CS.SIS II). Therefore, these rights can be exercised in any Schengen country, regardless of who issued the alert. When an individual exercises his/her rights of access, correction of inaccurate data and deletion of unlawfully stored d</w:t>
      </w:r>
      <w:r>
        <w:rPr>
          <w:rFonts w:cs="Times New Roman"/>
          <w:noProof/>
          <w:szCs w:val="24"/>
        </w:rPr>
        <w:t>ata, competent authorities must reply within a strict deadline. The individual must receive a reply as soon as possible and, in any event, not later than 60 days from the date on which he/she applies for access, or sooner if national law so provides. The i</w:t>
      </w:r>
      <w:r>
        <w:rPr>
          <w:rFonts w:cs="Times New Roman"/>
          <w:noProof/>
          <w:szCs w:val="24"/>
        </w:rPr>
        <w:t>ndividual must also be informed as soon as possible of action taken to correct or delete data as requested, and in any event not later than three months from the date on which he/she applies for correction or deletion, or sooner if national law so provides</w:t>
      </w:r>
      <w:r>
        <w:rPr>
          <w:rFonts w:cs="Times New Roman"/>
          <w:noProof/>
          <w:szCs w:val="24"/>
        </w:rPr>
        <w:t>.</w:t>
      </w:r>
    </w:p>
    <w:p w:rsidR="005A2500" w:rsidRDefault="002067F2">
      <w:pPr>
        <w:pStyle w:val="Heading2"/>
        <w:rPr>
          <w:noProof/>
        </w:rPr>
      </w:pPr>
      <w:bookmarkStart w:id="204" w:name="_Toc450056994"/>
      <w:bookmarkStart w:id="205" w:name="_Toc450136551"/>
      <w:bookmarkStart w:id="206" w:name="_Toc464738892"/>
      <w:r>
        <w:rPr>
          <w:noProof/>
        </w:rPr>
        <w:t>19.1 The right of access</w:t>
      </w:r>
      <w:bookmarkEnd w:id="204"/>
      <w:bookmarkEnd w:id="205"/>
      <w:bookmarkEnd w:id="206"/>
    </w:p>
    <w:p w:rsidR="005A2500" w:rsidRDefault="002067F2">
      <w:pPr>
        <w:spacing w:line="240" w:lineRule="auto"/>
        <w:jc w:val="both"/>
        <w:rPr>
          <w:rFonts w:cs="Times New Roman"/>
          <w:noProof/>
          <w:szCs w:val="24"/>
        </w:rPr>
      </w:pPr>
      <w:r>
        <w:rPr>
          <w:rFonts w:cs="Times New Roman"/>
          <w:noProof/>
          <w:szCs w:val="24"/>
        </w:rPr>
        <w:t>The right of access allows anyone, on request, to have knowledge of the information relating to him/her stored in a data file as referred to in national law. This is a fundamental principle of data protection which enables data s</w:t>
      </w:r>
      <w:r>
        <w:rPr>
          <w:rFonts w:cs="Times New Roman"/>
          <w:noProof/>
          <w:szCs w:val="24"/>
        </w:rPr>
        <w:t>ubjects to exercise control over personal data kept by third parties. This right is expressly provided for in Article 41 of SIS II Regulation and in Article 58 of SIS II Decision. The right of access is exercised in accordance with the law of the Member St</w:t>
      </w:r>
      <w:r>
        <w:rPr>
          <w:rFonts w:cs="Times New Roman"/>
          <w:noProof/>
          <w:szCs w:val="24"/>
        </w:rPr>
        <w:t xml:space="preserve">ate where the request is submitted. These procedures differ from one country to another, as do the rules for communicating data to the applicant. When a Member State receives a request for access to an alert that it did not issue, it must give the issuing </w:t>
      </w:r>
      <w:r>
        <w:rPr>
          <w:rFonts w:cs="Times New Roman"/>
          <w:noProof/>
          <w:szCs w:val="24"/>
        </w:rPr>
        <w:t>country the opportunity to state its position on disclosing the data to the applicant. The information must not be communicated to the data subject if this is required to carry out the legal task connected to the alert, or in order to protect the rights an</w:t>
      </w:r>
      <w:r>
        <w:rPr>
          <w:rFonts w:cs="Times New Roman"/>
          <w:noProof/>
          <w:szCs w:val="24"/>
        </w:rPr>
        <w:t>d freedoms of other people.</w:t>
      </w:r>
    </w:p>
    <w:p w:rsidR="005A2500" w:rsidRDefault="002067F2">
      <w:pPr>
        <w:rPr>
          <w:noProof/>
        </w:rPr>
      </w:pPr>
      <w:r>
        <w:rPr>
          <w:rFonts w:cs="Times New Roman"/>
          <w:noProof/>
          <w:szCs w:val="24"/>
        </w:rPr>
        <w:t>There are currently two types of system governing the right of access to data processed by law enforcement authorities, and thus which also apply to SIS II data. In some Member States the right of access is direct, while in othe</w:t>
      </w:r>
      <w:r>
        <w:rPr>
          <w:rFonts w:cs="Times New Roman"/>
          <w:noProof/>
          <w:szCs w:val="24"/>
        </w:rPr>
        <w:t>rs it is indirect. Direct access means the person applies directly to the authorities who process the data (police, gendarmerie, customs, etc.). If national law permits, the applicant may be sent the information relating to him/her. Indirect access means t</w:t>
      </w:r>
      <w:r>
        <w:rPr>
          <w:rFonts w:cs="Times New Roman"/>
          <w:noProof/>
          <w:szCs w:val="24"/>
        </w:rPr>
        <w:t>he person applies to the national data protection authority in the country where the request is submitted. The data protection authority carries out the necessary checks to handle the request and replies to the applicant.</w:t>
      </w:r>
      <w:bookmarkStart w:id="207" w:name="_Toc450056995"/>
      <w:bookmarkStart w:id="208" w:name="_Toc450136552"/>
    </w:p>
    <w:p w:rsidR="005A2500" w:rsidRDefault="005A2500">
      <w:pPr>
        <w:pStyle w:val="Heading2"/>
        <w:ind w:left="0" w:firstLine="0"/>
        <w:rPr>
          <w:noProof/>
        </w:rPr>
      </w:pPr>
    </w:p>
    <w:p w:rsidR="005A2500" w:rsidRDefault="002067F2">
      <w:pPr>
        <w:pStyle w:val="Heading2"/>
        <w:rPr>
          <w:noProof/>
        </w:rPr>
      </w:pPr>
      <w:bookmarkStart w:id="209" w:name="_Toc464738893"/>
      <w:r>
        <w:rPr>
          <w:noProof/>
        </w:rPr>
        <w:t>19.2 Right to correction and dele</w:t>
      </w:r>
      <w:r>
        <w:rPr>
          <w:noProof/>
        </w:rPr>
        <w:t>tion of data</w:t>
      </w:r>
      <w:bookmarkEnd w:id="207"/>
      <w:bookmarkEnd w:id="208"/>
      <w:bookmarkEnd w:id="209"/>
    </w:p>
    <w:p w:rsidR="005A2500" w:rsidRDefault="002067F2">
      <w:pPr>
        <w:spacing w:line="240" w:lineRule="auto"/>
        <w:jc w:val="both"/>
        <w:rPr>
          <w:rFonts w:cs="Times New Roman"/>
          <w:noProof/>
          <w:szCs w:val="24"/>
        </w:rPr>
      </w:pPr>
      <w:r>
        <w:rPr>
          <w:rFonts w:cs="Times New Roman"/>
          <w:noProof/>
          <w:szCs w:val="24"/>
        </w:rPr>
        <w:t xml:space="preserve">People also have the right to correct factually inaccurate or incomplete personal data and to ask for personal data that have been unlawfully stored to be deleted. Only the Member State responsible for issuing an alert in the SIS II may alter </w:t>
      </w:r>
      <w:r>
        <w:rPr>
          <w:rFonts w:cs="Times New Roman"/>
          <w:noProof/>
          <w:szCs w:val="24"/>
        </w:rPr>
        <w:t>or delete it. If the request is submitted in a Member State that did not issue the alert, the competent authorities in the relevant countries work together on the case, exchanging information and carrying out the necessary checks. The applicant should prov</w:t>
      </w:r>
      <w:r>
        <w:rPr>
          <w:rFonts w:cs="Times New Roman"/>
          <w:noProof/>
          <w:szCs w:val="24"/>
        </w:rPr>
        <w:t>ide the grounds for their request to correct or delete the data and any relevant information to support the request.</w:t>
      </w:r>
    </w:p>
    <w:p w:rsidR="005A2500" w:rsidRDefault="002067F2">
      <w:pPr>
        <w:pStyle w:val="Heading2"/>
        <w:rPr>
          <w:noProof/>
        </w:rPr>
      </w:pPr>
      <w:bookmarkStart w:id="210" w:name="_Toc450056996"/>
      <w:bookmarkStart w:id="211" w:name="_Toc450136553"/>
      <w:bookmarkStart w:id="212" w:name="_Toc464738894"/>
      <w:r>
        <w:rPr>
          <w:noProof/>
        </w:rPr>
        <w:t>19.3 Remedies: the right to complain to the data protection authority or to initiate a judicial proceeding</w:t>
      </w:r>
      <w:bookmarkEnd w:id="210"/>
      <w:bookmarkEnd w:id="211"/>
      <w:bookmarkEnd w:id="212"/>
    </w:p>
    <w:p w:rsidR="005A2500" w:rsidRDefault="002067F2">
      <w:pPr>
        <w:spacing w:line="240" w:lineRule="auto"/>
        <w:jc w:val="both"/>
        <w:rPr>
          <w:rFonts w:cs="Times New Roman"/>
          <w:noProof/>
          <w:szCs w:val="24"/>
        </w:rPr>
      </w:pPr>
      <w:r>
        <w:rPr>
          <w:rFonts w:cs="Times New Roman"/>
          <w:noProof/>
          <w:szCs w:val="24"/>
        </w:rPr>
        <w:t>Articles 43 of SIS II Regulation</w:t>
      </w:r>
      <w:r>
        <w:rPr>
          <w:rFonts w:cs="Times New Roman"/>
          <w:noProof/>
          <w:szCs w:val="24"/>
        </w:rPr>
        <w:t xml:space="preserve"> and 59 of SIS II Decision set out the remedies available to individuals if their request has not been complied with. Any person may bring an action before the courts or the authority competent under the law of any Member State to access, correct, delete o</w:t>
      </w:r>
      <w:r>
        <w:rPr>
          <w:rFonts w:cs="Times New Roman"/>
          <w:noProof/>
          <w:szCs w:val="24"/>
        </w:rPr>
        <w:t>r obtain information or to obtain compensation in connection with an alert relating to him. If they have to deal with a complaint with a cross-border element, data protection authorities should work with each other to guarantee the rights of the data subje</w:t>
      </w:r>
      <w:r>
        <w:rPr>
          <w:rFonts w:cs="Times New Roman"/>
          <w:noProof/>
          <w:szCs w:val="24"/>
        </w:rPr>
        <w:t>cts.</w:t>
      </w:r>
    </w:p>
    <w:p w:rsidR="005A2500" w:rsidRDefault="002067F2">
      <w:pPr>
        <w:pStyle w:val="Heading2"/>
        <w:rPr>
          <w:noProof/>
        </w:rPr>
      </w:pPr>
      <w:bookmarkStart w:id="213" w:name="_Toc450056997"/>
      <w:bookmarkStart w:id="214" w:name="_Toc450136554"/>
      <w:bookmarkStart w:id="215" w:name="_Toc464738895"/>
      <w:r>
        <w:rPr>
          <w:noProof/>
        </w:rPr>
        <w:t>19.4 Evaluation</w:t>
      </w:r>
      <w:bookmarkEnd w:id="213"/>
      <w:bookmarkEnd w:id="214"/>
      <w:bookmarkEnd w:id="215"/>
    </w:p>
    <w:p w:rsidR="005A2500" w:rsidRDefault="002067F2">
      <w:pPr>
        <w:spacing w:line="240" w:lineRule="auto"/>
        <w:jc w:val="both"/>
        <w:rPr>
          <w:rFonts w:cs="Times New Roman"/>
          <w:noProof/>
          <w:szCs w:val="24"/>
        </w:rPr>
      </w:pPr>
      <w:r>
        <w:rPr>
          <w:rFonts w:cs="Times New Roman"/>
          <w:noProof/>
          <w:szCs w:val="24"/>
        </w:rPr>
        <w:t xml:space="preserve">The evaluation is based on a questionnaire to the members of the SIS II Supervision Coordination Group in June 2015 and evaluations by Member States on the application of the Schengen </w:t>
      </w:r>
      <w:r>
        <w:rPr>
          <w:rFonts w:cs="Times New Roman"/>
          <w:i/>
          <w:noProof/>
          <w:szCs w:val="24"/>
        </w:rPr>
        <w:t>acquis</w:t>
      </w:r>
      <w:r>
        <w:rPr>
          <w:rFonts w:cs="Times New Roman"/>
          <w:noProof/>
          <w:szCs w:val="24"/>
        </w:rPr>
        <w:t xml:space="preserve"> in the field of data protection.</w:t>
      </w:r>
    </w:p>
    <w:p w:rsidR="005A2500" w:rsidRDefault="002067F2">
      <w:pPr>
        <w:pStyle w:val="Heading3"/>
        <w:rPr>
          <w:rFonts w:ascii="Times New Roman" w:hAnsi="Times New Roman" w:cs="Times New Roman"/>
          <w:noProof/>
        </w:rPr>
      </w:pPr>
      <w:bookmarkStart w:id="216" w:name="_Toc464738896"/>
      <w:r>
        <w:rPr>
          <w:rFonts w:ascii="Times New Roman" w:hAnsi="Times New Roman" w:cs="Times New Roman"/>
          <w:noProof/>
        </w:rPr>
        <w:t>19.4.1 Ques</w:t>
      </w:r>
      <w:r>
        <w:rPr>
          <w:rFonts w:ascii="Times New Roman" w:hAnsi="Times New Roman" w:cs="Times New Roman"/>
          <w:noProof/>
        </w:rPr>
        <w:t>tionnaire forwarded to the members of the SIS II Supervision Coordination Group</w:t>
      </w:r>
      <w:bookmarkEnd w:id="216"/>
    </w:p>
    <w:p w:rsidR="005A2500" w:rsidRDefault="002067F2">
      <w:pPr>
        <w:spacing w:line="240" w:lineRule="auto"/>
        <w:jc w:val="both"/>
        <w:rPr>
          <w:rFonts w:cs="Times New Roman"/>
          <w:b/>
          <w:i/>
          <w:noProof/>
          <w:szCs w:val="24"/>
        </w:rPr>
      </w:pPr>
      <w:r>
        <w:rPr>
          <w:rFonts w:cs="Times New Roman"/>
          <w:noProof/>
          <w:szCs w:val="24"/>
        </w:rPr>
        <w:t>The questionnaire forwarded to the members of the SIS II Supervision Coordination Group in June 2015 sought responses to the questions described previously in Section 4.2.9. Si</w:t>
      </w:r>
      <w:r>
        <w:rPr>
          <w:rFonts w:cs="Times New Roman"/>
          <w:noProof/>
          <w:szCs w:val="24"/>
        </w:rPr>
        <w:t>xteen responses were received.</w:t>
      </w:r>
    </w:p>
    <w:p w:rsidR="005A2500" w:rsidRDefault="002067F2">
      <w:pPr>
        <w:spacing w:line="240" w:lineRule="auto"/>
        <w:jc w:val="both"/>
        <w:rPr>
          <w:rFonts w:cs="Times New Roman"/>
          <w:noProof/>
          <w:szCs w:val="24"/>
        </w:rPr>
      </w:pPr>
      <w:r>
        <w:rPr>
          <w:rFonts w:cs="Times New Roman"/>
          <w:noProof/>
          <w:szCs w:val="24"/>
        </w:rPr>
        <w:t>Several Member States provided an overview of the initial subject access enquiry process (direct to the data controller or indirect to the DPA), the possibilities for seeking redress via the national data protection authority</w:t>
      </w:r>
      <w:r>
        <w:rPr>
          <w:rFonts w:cs="Times New Roman"/>
          <w:noProof/>
          <w:szCs w:val="24"/>
        </w:rPr>
        <w:t xml:space="preserve"> (DPA) and the appeal process through a tribunal or administrative court. In general, the approach adopted is that the DPA receives requests for rights of access, correction, deletion and obtaining of information relating to an alert on the data subject. T</w:t>
      </w:r>
      <w:r>
        <w:rPr>
          <w:rFonts w:cs="Times New Roman"/>
          <w:noProof/>
          <w:szCs w:val="24"/>
        </w:rPr>
        <w:t>he DPA then contacts the data controller to check the details of the subject access enquiry and ensure any corrective action is taken. If the alert was entered by another Member State, the DPA contacts its counterpart in that Member State. The views of the</w:t>
      </w:r>
      <w:r>
        <w:rPr>
          <w:rFonts w:cs="Times New Roman"/>
          <w:noProof/>
          <w:szCs w:val="24"/>
        </w:rPr>
        <w:t xml:space="preserve"> other Member State are sought prior to any disclosure of information to the data subject. Many Member States said that the subject access enquiry process is the same regardless of the location of the applicant. They described the list of identification in</w:t>
      </w:r>
      <w:r>
        <w:rPr>
          <w:rFonts w:cs="Times New Roman"/>
          <w:noProof/>
          <w:szCs w:val="24"/>
        </w:rPr>
        <w:t>formation and identity documents required to establish the identity of the subject access enquirer.</w:t>
      </w:r>
    </w:p>
    <w:p w:rsidR="005A2500" w:rsidRDefault="002067F2">
      <w:pPr>
        <w:spacing w:line="240" w:lineRule="auto"/>
        <w:jc w:val="both"/>
        <w:rPr>
          <w:rFonts w:cs="Times New Roman"/>
          <w:noProof/>
          <w:szCs w:val="24"/>
        </w:rPr>
      </w:pPr>
      <w:r>
        <w:rPr>
          <w:rFonts w:cs="Times New Roman"/>
          <w:noProof/>
          <w:szCs w:val="24"/>
        </w:rPr>
        <w:t>The services of the DPA or the data controller are provided free of charge in all Member States that responded. Lithuania highlighted that one free right of</w:t>
      </w:r>
      <w:r>
        <w:rPr>
          <w:rFonts w:cs="Times New Roman"/>
          <w:noProof/>
          <w:szCs w:val="24"/>
        </w:rPr>
        <w:t xml:space="preserve"> access is provided in a calendar year. However, where a data subject decides to seek redress or appeal to the court, there are usually court fees to be paid. Even then, several Member States described schemes whereby those in financial need could apply fo</w:t>
      </w:r>
      <w:r>
        <w:rPr>
          <w:rFonts w:cs="Times New Roman"/>
          <w:noProof/>
          <w:szCs w:val="24"/>
        </w:rPr>
        <w:t xml:space="preserve">r a fee waiver. If the applicant is in a third country, Member States generally require the data subject to apply in person unless he/she provides sufficient proof of authorising a third party e.g. a lawyer, to carry out the request. The data subject must </w:t>
      </w:r>
      <w:r>
        <w:rPr>
          <w:rFonts w:cs="Times New Roman"/>
          <w:noProof/>
          <w:szCs w:val="24"/>
        </w:rPr>
        <w:t>provide sufficient proof of identity, such as a copy of a passport or national identity card. Poland does not require the attachment of identity documents.</w:t>
      </w:r>
    </w:p>
    <w:p w:rsidR="005A2500" w:rsidRDefault="002067F2">
      <w:pPr>
        <w:spacing w:line="240" w:lineRule="auto"/>
        <w:jc w:val="both"/>
        <w:rPr>
          <w:rFonts w:cs="Times New Roman"/>
          <w:noProof/>
          <w:szCs w:val="24"/>
        </w:rPr>
      </w:pPr>
      <w:r>
        <w:rPr>
          <w:rFonts w:cs="Times New Roman"/>
          <w:noProof/>
          <w:szCs w:val="24"/>
        </w:rPr>
        <w:t>The amount of statistics available varies. This was a key finding of the questionnaire, as the incon</w:t>
      </w:r>
      <w:r>
        <w:rPr>
          <w:rFonts w:cs="Times New Roman"/>
          <w:noProof/>
          <w:szCs w:val="24"/>
        </w:rPr>
        <w:t>sistency of statistics hindered effective evaluation of the measures. The detailed replies provided by Member States on the number of complaints and remedies are set out in Annex IV.</w:t>
      </w:r>
    </w:p>
    <w:p w:rsidR="005A2500" w:rsidRDefault="002067F2">
      <w:pPr>
        <w:spacing w:line="240" w:lineRule="auto"/>
        <w:jc w:val="both"/>
        <w:rPr>
          <w:rFonts w:cs="Times New Roman"/>
          <w:noProof/>
          <w:szCs w:val="24"/>
        </w:rPr>
      </w:pPr>
      <w:r>
        <w:rPr>
          <w:rFonts w:cs="Times New Roman"/>
          <w:noProof/>
          <w:szCs w:val="24"/>
        </w:rPr>
        <w:t>There are several approaches to mutual recognition and enforcement of fin</w:t>
      </w:r>
      <w:r>
        <w:rPr>
          <w:rFonts w:cs="Times New Roman"/>
          <w:noProof/>
          <w:szCs w:val="24"/>
        </w:rPr>
        <w:t>al decisions handed down by the courts or authorities of other Schengen States. Some Member States considered that the provisions of Article 59(2) of the SIS II Decision or Article 43(2) of the SIS II Regulation are sufficient, stating that national courts</w:t>
      </w:r>
      <w:r>
        <w:rPr>
          <w:rFonts w:cs="Times New Roman"/>
          <w:noProof/>
          <w:szCs w:val="24"/>
        </w:rPr>
        <w:t xml:space="preserve"> are obliged to enforce such decisions.</w:t>
      </w:r>
    </w:p>
    <w:p w:rsidR="005A2500" w:rsidRDefault="002067F2">
      <w:pPr>
        <w:pStyle w:val="Heading2"/>
        <w:rPr>
          <w:noProof/>
        </w:rPr>
      </w:pPr>
      <w:bookmarkStart w:id="217" w:name="_Toc450056998"/>
      <w:bookmarkStart w:id="218" w:name="_Toc450136555"/>
      <w:bookmarkStart w:id="219" w:name="_Toc464738897"/>
      <w:r>
        <w:rPr>
          <w:noProof/>
        </w:rPr>
        <w:t>19.5 The evaluations of certain Member States on the application of the Schengen acquis in the field of data protection</w:t>
      </w:r>
      <w:bookmarkEnd w:id="217"/>
      <w:bookmarkEnd w:id="218"/>
      <w:bookmarkEnd w:id="219"/>
    </w:p>
    <w:p w:rsidR="005A2500" w:rsidRDefault="002067F2">
      <w:pPr>
        <w:spacing w:line="240" w:lineRule="auto"/>
        <w:jc w:val="both"/>
        <w:rPr>
          <w:rFonts w:cs="Times New Roman"/>
          <w:noProof/>
          <w:szCs w:val="24"/>
        </w:rPr>
      </w:pPr>
      <w:r>
        <w:rPr>
          <w:rFonts w:cs="Times New Roman"/>
          <w:noProof/>
          <w:szCs w:val="24"/>
        </w:rPr>
        <w:t xml:space="preserve">The evaluation and monitoring mechanism for verifying the application of the Schengen </w:t>
      </w:r>
      <w:r>
        <w:rPr>
          <w:rFonts w:cs="Times New Roman"/>
          <w:i/>
          <w:noProof/>
          <w:szCs w:val="24"/>
        </w:rPr>
        <w:t>acquis,</w:t>
      </w:r>
      <w:r>
        <w:rPr>
          <w:rFonts w:cs="Times New Roman"/>
          <w:noProof/>
          <w:szCs w:val="24"/>
        </w:rPr>
        <w:t xml:space="preserve"> as</w:t>
      </w:r>
      <w:r>
        <w:rPr>
          <w:rFonts w:cs="Times New Roman"/>
          <w:noProof/>
          <w:szCs w:val="24"/>
        </w:rPr>
        <w:t xml:space="preserve"> established by Council Regulation (EU) No 1053/2013 of 7 October 2013</w:t>
      </w:r>
      <w:r>
        <w:rPr>
          <w:rStyle w:val="FootnoteReference"/>
          <w:rFonts w:cs="Times New Roman"/>
          <w:noProof/>
          <w:vertAlign w:val="superscript"/>
        </w:rPr>
        <w:footnoteReference w:id="29"/>
      </w:r>
      <w:r>
        <w:rPr>
          <w:rFonts w:cs="Times New Roman"/>
          <w:noProof/>
          <w:szCs w:val="24"/>
        </w:rPr>
        <w:t>, provides for a multi-annual</w:t>
      </w:r>
      <w:r>
        <w:rPr>
          <w:rStyle w:val="FootnoteReference"/>
          <w:rFonts w:cs="Times New Roman"/>
          <w:noProof/>
          <w:vertAlign w:val="superscript"/>
        </w:rPr>
        <w:footnoteReference w:id="30"/>
      </w:r>
      <w:r>
        <w:rPr>
          <w:rFonts w:cs="Times New Roman"/>
          <w:noProof/>
          <w:szCs w:val="24"/>
        </w:rPr>
        <w:t xml:space="preserve"> evaluation programme and more detailed annual evaluation programmes</w:t>
      </w:r>
      <w:r>
        <w:rPr>
          <w:rStyle w:val="FootnoteReference"/>
          <w:rFonts w:cs="Times New Roman"/>
          <w:noProof/>
          <w:vertAlign w:val="superscript"/>
        </w:rPr>
        <w:footnoteReference w:id="31"/>
      </w:r>
      <w:r>
        <w:rPr>
          <w:rFonts w:cs="Times New Roman"/>
          <w:noProof/>
          <w:szCs w:val="24"/>
        </w:rPr>
        <w:t xml:space="preserve">. This analysis takes into account the evaluations carried out by the time of drafting the evaluation report. Generally, Member States evaluated to date implement and apply the EU’s Schengen </w:t>
      </w:r>
      <w:r>
        <w:rPr>
          <w:rFonts w:cs="Times New Roman"/>
          <w:i/>
          <w:noProof/>
          <w:szCs w:val="24"/>
        </w:rPr>
        <w:t>acquis</w:t>
      </w:r>
      <w:r>
        <w:rPr>
          <w:rFonts w:cs="Times New Roman"/>
          <w:noProof/>
          <w:szCs w:val="24"/>
        </w:rPr>
        <w:t xml:space="preserve"> in line with the data protection requirements. Examples of</w:t>
      </w:r>
      <w:r>
        <w:rPr>
          <w:rFonts w:cs="Times New Roman"/>
          <w:noProof/>
          <w:szCs w:val="24"/>
        </w:rPr>
        <w:t xml:space="preserve"> points for improvement and best practices are listed below.</w:t>
      </w:r>
    </w:p>
    <w:p w:rsidR="005A2500" w:rsidRDefault="002067F2">
      <w:pPr>
        <w:pStyle w:val="Heading4"/>
        <w:rPr>
          <w:noProof/>
        </w:rPr>
      </w:pPr>
      <w:r>
        <w:rPr>
          <w:noProof/>
        </w:rPr>
        <w:t>Right of access, correction of inaccurate data and deletion of unlawfully stored data</w:t>
      </w:r>
    </w:p>
    <w:p w:rsidR="005A2500" w:rsidRDefault="002067F2">
      <w:pPr>
        <w:spacing w:line="240" w:lineRule="auto"/>
        <w:jc w:val="both"/>
        <w:rPr>
          <w:rFonts w:cs="Times New Roman"/>
          <w:noProof/>
          <w:szCs w:val="24"/>
        </w:rPr>
      </w:pPr>
      <w:r>
        <w:rPr>
          <w:rFonts w:cs="Times New Roman"/>
          <w:noProof/>
          <w:szCs w:val="24"/>
        </w:rPr>
        <w:t>Article 58 (6) of the SIS II Decision and Article 41(6) of the SIS II Regulation state that the time limit fo</w:t>
      </w:r>
      <w:r>
        <w:rPr>
          <w:rFonts w:cs="Times New Roman"/>
          <w:noProof/>
          <w:szCs w:val="24"/>
        </w:rPr>
        <w:t>r replying to requests for access to data should be ‘as soon as possible’ and in any event ‘not later than 60 days’ from the date of the request. In certain Member States the national legislation provides for longer periods for the reply than 60 days. In s</w:t>
      </w:r>
      <w:r>
        <w:rPr>
          <w:rFonts w:cs="Times New Roman"/>
          <w:noProof/>
          <w:szCs w:val="24"/>
        </w:rPr>
        <w:t>everal Member States, access requests were free of charge. A best practice example was that multiple data subject access requests can be exercised free of charge, with no limit on the number of access requests that can be made by a data subject. Other Memb</w:t>
      </w:r>
      <w:r>
        <w:rPr>
          <w:rFonts w:cs="Times New Roman"/>
          <w:noProof/>
          <w:szCs w:val="24"/>
        </w:rPr>
        <w:t>er States, however, limit requests to one per year per requestor for a set of data, unless the data subject submits relevant justification, which does not seem to be the most suitable tool for guaranteeing the exercise of the data subject’s rights.</w:t>
      </w:r>
    </w:p>
    <w:p w:rsidR="005A2500" w:rsidRDefault="002067F2">
      <w:pPr>
        <w:pStyle w:val="Heading4"/>
        <w:rPr>
          <w:noProof/>
        </w:rPr>
      </w:pPr>
      <w:r>
        <w:rPr>
          <w:noProof/>
        </w:rPr>
        <w:t xml:space="preserve">Public </w:t>
      </w:r>
      <w:r>
        <w:rPr>
          <w:noProof/>
        </w:rPr>
        <w:t>awareness regarding data protection</w:t>
      </w:r>
    </w:p>
    <w:p w:rsidR="005A2500" w:rsidRDefault="002067F2">
      <w:pPr>
        <w:spacing w:line="240" w:lineRule="auto"/>
        <w:jc w:val="both"/>
        <w:rPr>
          <w:rFonts w:cs="Times New Roman"/>
          <w:noProof/>
          <w:szCs w:val="24"/>
        </w:rPr>
      </w:pPr>
      <w:r>
        <w:rPr>
          <w:rFonts w:cs="Times New Roman"/>
          <w:noProof/>
          <w:szCs w:val="24"/>
        </w:rPr>
        <w:t>It was noted in certain cases that the information provided to the public is not entirely up to date and could be more extensive and coordinated.</w:t>
      </w:r>
    </w:p>
    <w:p w:rsidR="005A2500" w:rsidRDefault="002067F2">
      <w:pPr>
        <w:pStyle w:val="Heading4"/>
        <w:rPr>
          <w:noProof/>
        </w:rPr>
      </w:pPr>
      <w:r>
        <w:rPr>
          <w:noProof/>
        </w:rPr>
        <w:t>Supervision of N.SIS II</w:t>
      </w:r>
    </w:p>
    <w:p w:rsidR="005A2500" w:rsidRDefault="002067F2">
      <w:pPr>
        <w:spacing w:line="240" w:lineRule="auto"/>
        <w:jc w:val="both"/>
        <w:rPr>
          <w:rFonts w:cs="Times New Roman"/>
          <w:noProof/>
          <w:szCs w:val="24"/>
        </w:rPr>
      </w:pPr>
      <w:r>
        <w:rPr>
          <w:rFonts w:cs="Times New Roman"/>
          <w:noProof/>
          <w:szCs w:val="24"/>
        </w:rPr>
        <w:t>Article 44(1) of the SIS II Regulation and Article 60(1) of the SIS II Decision state that the authority or authorities designated in each Member State who have the powers referred to in Article 28 of Directive 95/46/EC (the ‘National Supervisory Authority</w:t>
      </w:r>
      <w:r>
        <w:rPr>
          <w:rFonts w:cs="Times New Roman"/>
          <w:noProof/>
          <w:szCs w:val="24"/>
        </w:rPr>
        <w:t xml:space="preserve">’) must independently monitor the lawfulness of: </w:t>
      </w:r>
    </w:p>
    <w:p w:rsidR="005A2500" w:rsidRDefault="002067F2">
      <w:pPr>
        <w:pStyle w:val="ListParagraph"/>
        <w:numPr>
          <w:ilvl w:val="0"/>
          <w:numId w:val="39"/>
        </w:numPr>
        <w:spacing w:line="240" w:lineRule="auto"/>
        <w:jc w:val="both"/>
        <w:rPr>
          <w:rFonts w:cs="Times New Roman"/>
          <w:noProof/>
          <w:szCs w:val="24"/>
        </w:rPr>
      </w:pPr>
      <w:r>
        <w:rPr>
          <w:rFonts w:cs="Times New Roman"/>
          <w:noProof/>
          <w:szCs w:val="24"/>
        </w:rPr>
        <w:t>the processing of SIS II personal data on their territory;</w:t>
      </w:r>
    </w:p>
    <w:p w:rsidR="005A2500" w:rsidRDefault="002067F2">
      <w:pPr>
        <w:pStyle w:val="ListParagraph"/>
        <w:numPr>
          <w:ilvl w:val="0"/>
          <w:numId w:val="39"/>
        </w:numPr>
        <w:spacing w:line="240" w:lineRule="auto"/>
        <w:jc w:val="both"/>
        <w:rPr>
          <w:rFonts w:cs="Times New Roman"/>
          <w:noProof/>
          <w:szCs w:val="24"/>
        </w:rPr>
      </w:pPr>
      <w:r>
        <w:rPr>
          <w:rFonts w:cs="Times New Roman"/>
          <w:noProof/>
          <w:szCs w:val="24"/>
        </w:rPr>
        <w:t xml:space="preserve">transmission of those data from that territory; and </w:t>
      </w:r>
    </w:p>
    <w:p w:rsidR="005A2500" w:rsidRDefault="002067F2">
      <w:pPr>
        <w:pStyle w:val="ListParagraph"/>
        <w:numPr>
          <w:ilvl w:val="0"/>
          <w:numId w:val="39"/>
        </w:numPr>
        <w:spacing w:line="240" w:lineRule="auto"/>
        <w:jc w:val="both"/>
        <w:rPr>
          <w:rFonts w:cs="Times New Roman"/>
          <w:noProof/>
          <w:szCs w:val="24"/>
        </w:rPr>
      </w:pPr>
      <w:r>
        <w:rPr>
          <w:rFonts w:cs="Times New Roman"/>
          <w:noProof/>
          <w:szCs w:val="24"/>
        </w:rPr>
        <w:t xml:space="preserve">the exchange and further processing of supplementary information. </w:t>
      </w:r>
    </w:p>
    <w:p w:rsidR="005A2500" w:rsidRDefault="002067F2">
      <w:pPr>
        <w:spacing w:line="240" w:lineRule="auto"/>
        <w:jc w:val="both"/>
        <w:rPr>
          <w:rFonts w:cs="Times New Roman"/>
          <w:noProof/>
          <w:szCs w:val="24"/>
        </w:rPr>
      </w:pPr>
      <w:r>
        <w:rPr>
          <w:rFonts w:cs="Times New Roman"/>
          <w:noProof/>
          <w:szCs w:val="24"/>
        </w:rPr>
        <w:t>An audit of the data proces</w:t>
      </w:r>
      <w:r>
        <w:rPr>
          <w:rFonts w:cs="Times New Roman"/>
          <w:noProof/>
          <w:szCs w:val="24"/>
        </w:rPr>
        <w:t xml:space="preserve">sing operations in its N.SIS II should be carried out in accordance with international auditing standards at least every four years. Member States must ensure that their National Supervisory Authority has sufficient resources to fulfil the tasks entrusted </w:t>
      </w:r>
      <w:r>
        <w:rPr>
          <w:rFonts w:cs="Times New Roman"/>
          <w:noProof/>
          <w:szCs w:val="24"/>
        </w:rPr>
        <w:t>to it under the SIS II legal bases. SIS II must be audited by 9 April 2017. This will necessarily cover all the data protection aspects of the structure and functioning of SIS II, including the quality of the data entered into the system. Regular comprehen</w:t>
      </w:r>
      <w:r>
        <w:rPr>
          <w:rFonts w:cs="Times New Roman"/>
          <w:noProof/>
          <w:szCs w:val="24"/>
        </w:rPr>
        <w:t xml:space="preserve">sive checks of SIS II alerts, especially on the basis of log file analysis, are required. These must take into account that SIS II related logs are kept just for one year. In several Member States, a lack of human resources in general and particularly for </w:t>
      </w:r>
      <w:r>
        <w:rPr>
          <w:rFonts w:cs="Times New Roman"/>
          <w:noProof/>
          <w:szCs w:val="24"/>
        </w:rPr>
        <w:t>SIS II supervision is an issue. In one Member State, no specific supervision and monitoring of SIS II has been carried out. The main reason given for not carrying out checks and audits after SIS II came into force is limited human and financial resources c</w:t>
      </w:r>
      <w:r>
        <w:rPr>
          <w:rFonts w:cs="Times New Roman"/>
          <w:noProof/>
          <w:szCs w:val="24"/>
        </w:rPr>
        <w:t>oupled with the fact that the supervision of SIS II has not been considered a priority. A considerable weakness was noted regarding the lack of access to log records from the N.SIS II by the SIS II data controller.</w:t>
      </w:r>
    </w:p>
    <w:p w:rsidR="005A2500" w:rsidRDefault="002067F2">
      <w:pPr>
        <w:spacing w:line="240" w:lineRule="auto"/>
        <w:jc w:val="both"/>
        <w:rPr>
          <w:rFonts w:cs="Times New Roman"/>
          <w:noProof/>
          <w:szCs w:val="24"/>
        </w:rPr>
      </w:pPr>
      <w:r>
        <w:rPr>
          <w:rFonts w:cs="Times New Roman"/>
          <w:noProof/>
          <w:szCs w:val="24"/>
        </w:rPr>
        <w:t>A best practice example was where the man</w:t>
      </w:r>
      <w:r>
        <w:rPr>
          <w:rFonts w:cs="Times New Roman"/>
          <w:noProof/>
          <w:szCs w:val="24"/>
        </w:rPr>
        <w:t>datory Data Protection Officer worked as an in-house advisor, legally empowered to assist and monitor data processing activities within the police forces and formally incorporated in the legal system, ensuring independence and legal protection. This helped</w:t>
      </w:r>
      <w:r>
        <w:rPr>
          <w:rFonts w:cs="Times New Roman"/>
          <w:noProof/>
          <w:szCs w:val="24"/>
        </w:rPr>
        <w:t xml:space="preserve"> support an optimal enforcement of the applicable data protection rules. In another Member State, each police unit has a privacy officer. Together with the Data Protection Authority for the national police, they have set up a Privacy Platform as a forum to</w:t>
      </w:r>
      <w:r>
        <w:rPr>
          <w:rFonts w:cs="Times New Roman"/>
          <w:noProof/>
          <w:szCs w:val="24"/>
        </w:rPr>
        <w:t xml:space="preserve"> discuss all privacy-related issues and where privacy-by-design solutions are going to be developed.</w:t>
      </w:r>
    </w:p>
    <w:p w:rsidR="005A2500" w:rsidRDefault="002067F2">
      <w:pPr>
        <w:pStyle w:val="Heading4"/>
        <w:rPr>
          <w:noProof/>
        </w:rPr>
      </w:pPr>
      <w:r>
        <w:rPr>
          <w:noProof/>
        </w:rPr>
        <w:t>Effectiveness</w:t>
      </w:r>
    </w:p>
    <w:p w:rsidR="005A2500" w:rsidRDefault="002067F2">
      <w:pPr>
        <w:spacing w:line="240" w:lineRule="auto"/>
        <w:jc w:val="both"/>
        <w:rPr>
          <w:rFonts w:cs="Times New Roman"/>
          <w:noProof/>
          <w:szCs w:val="24"/>
        </w:rPr>
      </w:pPr>
      <w:r>
        <w:rPr>
          <w:rFonts w:cs="Times New Roman"/>
          <w:noProof/>
          <w:szCs w:val="24"/>
        </w:rPr>
        <w:t>All Member States have well-developed frameworks allowing any person to bring an action before the courts or the authority competent under th</w:t>
      </w:r>
      <w:r>
        <w:rPr>
          <w:rFonts w:cs="Times New Roman"/>
          <w:noProof/>
          <w:szCs w:val="24"/>
        </w:rPr>
        <w:t>e law of any Member State to access, correct, delete or obtain information or to obtain compensation in connection with an alert relating to him. Many Member States said that the subject access enquiry process is the same, regardless of the location of the</w:t>
      </w:r>
      <w:r>
        <w:rPr>
          <w:rFonts w:cs="Times New Roman"/>
          <w:noProof/>
          <w:szCs w:val="24"/>
        </w:rPr>
        <w:t xml:space="preserve"> applicant. They described the list of identification information and identity documents required to establish the identity of the subject access enquirer.</w:t>
      </w:r>
    </w:p>
    <w:p w:rsidR="005A2500" w:rsidRDefault="002067F2">
      <w:pPr>
        <w:spacing w:line="240" w:lineRule="auto"/>
        <w:jc w:val="both"/>
        <w:rPr>
          <w:rFonts w:cs="Times New Roman"/>
          <w:noProof/>
          <w:szCs w:val="24"/>
        </w:rPr>
      </w:pPr>
      <w:r>
        <w:rPr>
          <w:rFonts w:cs="Times New Roman"/>
          <w:noProof/>
          <w:szCs w:val="24"/>
        </w:rPr>
        <w:t>Member States were asked to provide available annual statistics covering 2013 and 2014 on the use of</w:t>
      </w:r>
      <w:r>
        <w:rPr>
          <w:rFonts w:cs="Times New Roman"/>
          <w:noProof/>
          <w:szCs w:val="24"/>
        </w:rPr>
        <w:t xml:space="preserve"> such remedies (the total number of cases per year; the number of cases where the court or authority ruled in favour of the applicant; the number of cases where compensation was paid; the financial value, in total of the compensation paid). In this sphere </w:t>
      </w:r>
      <w:r>
        <w:rPr>
          <w:rFonts w:cs="Times New Roman"/>
          <w:noProof/>
          <w:szCs w:val="24"/>
        </w:rPr>
        <w:t>there is significant variation in the amount of statistics available. In order to be able to check on the use of recourse in Member States it is necessary to be able to receive statistics on data subject enquiries and subsequent actions from the data owner</w:t>
      </w:r>
      <w:r>
        <w:rPr>
          <w:rFonts w:cs="Times New Roman"/>
          <w:noProof/>
          <w:szCs w:val="24"/>
        </w:rPr>
        <w:t>, the data supervisor and the Courts. This is not possible in all Member States and is ineffective in gaining an overview of the issues at the EU level.</w:t>
      </w:r>
    </w:p>
    <w:p w:rsidR="005A2500" w:rsidRDefault="002067F2">
      <w:pPr>
        <w:spacing w:line="240" w:lineRule="auto"/>
        <w:jc w:val="both"/>
        <w:rPr>
          <w:rFonts w:cs="Times New Roman"/>
          <w:noProof/>
          <w:szCs w:val="24"/>
        </w:rPr>
      </w:pPr>
      <w:r>
        <w:rPr>
          <w:rFonts w:cs="Times New Roman"/>
          <w:noProof/>
          <w:szCs w:val="24"/>
        </w:rPr>
        <w:t>Serious problem of non-recognition of court decisions is described in Section 13.2.1, second point conc</w:t>
      </w:r>
      <w:r>
        <w:rPr>
          <w:rFonts w:cs="Times New Roman"/>
          <w:noProof/>
          <w:szCs w:val="24"/>
        </w:rPr>
        <w:t>erning alerts on vehicle purchased by a third party acting in good faith.</w:t>
      </w:r>
    </w:p>
    <w:p w:rsidR="005A2500" w:rsidRDefault="002067F2">
      <w:pPr>
        <w:pStyle w:val="Heading4"/>
        <w:rPr>
          <w:noProof/>
        </w:rPr>
      </w:pPr>
      <w:r>
        <w:rPr>
          <w:noProof/>
        </w:rPr>
        <w:t>Efficiency</w:t>
      </w:r>
    </w:p>
    <w:p w:rsidR="005A2500" w:rsidRDefault="002067F2">
      <w:pPr>
        <w:spacing w:line="240" w:lineRule="auto"/>
        <w:jc w:val="both"/>
        <w:rPr>
          <w:rFonts w:cs="Times New Roman"/>
          <w:noProof/>
          <w:szCs w:val="24"/>
        </w:rPr>
      </w:pPr>
      <w:r>
        <w:rPr>
          <w:rFonts w:cs="Times New Roman"/>
          <w:noProof/>
          <w:szCs w:val="24"/>
        </w:rPr>
        <w:t>Member States vary in their ability to provide statistics. In order to be able to check on the use of recourse in Member States, statistics on data subject enquiries and s</w:t>
      </w:r>
      <w:r>
        <w:rPr>
          <w:rFonts w:cs="Times New Roman"/>
          <w:noProof/>
          <w:szCs w:val="24"/>
        </w:rPr>
        <w:t>ubsequent actions from the data owner, the data supervisor and the Courts must be available. Proper statistical reporting would increase the efficiency to monitor the implementation of the data protection rules.</w:t>
      </w:r>
    </w:p>
    <w:p w:rsidR="005A2500" w:rsidRDefault="002067F2">
      <w:pPr>
        <w:pStyle w:val="Heading4"/>
        <w:rPr>
          <w:noProof/>
        </w:rPr>
      </w:pPr>
      <w:r>
        <w:rPr>
          <w:noProof/>
        </w:rPr>
        <w:t>Relevance</w:t>
      </w:r>
    </w:p>
    <w:p w:rsidR="005A2500" w:rsidRDefault="002067F2">
      <w:pPr>
        <w:spacing w:line="240" w:lineRule="auto"/>
        <w:jc w:val="both"/>
        <w:rPr>
          <w:rFonts w:cs="Times New Roman"/>
          <w:noProof/>
          <w:szCs w:val="24"/>
        </w:rPr>
      </w:pPr>
      <w:r>
        <w:rPr>
          <w:rFonts w:cs="Times New Roman"/>
          <w:noProof/>
          <w:szCs w:val="24"/>
        </w:rPr>
        <w:t>The right to access one’s personal</w:t>
      </w:r>
      <w:r>
        <w:rPr>
          <w:rFonts w:cs="Times New Roman"/>
          <w:noProof/>
          <w:szCs w:val="24"/>
        </w:rPr>
        <w:t xml:space="preserve"> data and the right to correction of inaccurate data or deletion when data have been unlawfully stored are key principles of EU data protection law. In the context of processing personal data such as in the SIS II, it is imperative that rules are in place </w:t>
      </w:r>
      <w:r>
        <w:rPr>
          <w:rFonts w:cs="Times New Roman"/>
          <w:noProof/>
          <w:szCs w:val="24"/>
        </w:rPr>
        <w:t>at EU level to ensure the data subject’s rights. Additionally, given the reported use of the rights of subject access enquiry, the rules in place are highly relevant.</w:t>
      </w:r>
    </w:p>
    <w:p w:rsidR="005A2500" w:rsidRDefault="002067F2">
      <w:pPr>
        <w:pStyle w:val="Heading4"/>
        <w:rPr>
          <w:noProof/>
        </w:rPr>
      </w:pPr>
      <w:r>
        <w:rPr>
          <w:noProof/>
        </w:rPr>
        <w:t>Coherence/Consistency</w:t>
      </w:r>
    </w:p>
    <w:p w:rsidR="005A2500" w:rsidRDefault="002067F2">
      <w:pPr>
        <w:spacing w:line="240" w:lineRule="auto"/>
        <w:jc w:val="both"/>
        <w:rPr>
          <w:rFonts w:cs="Times New Roman"/>
          <w:noProof/>
          <w:szCs w:val="24"/>
        </w:rPr>
      </w:pPr>
      <w:r>
        <w:rPr>
          <w:rFonts w:cs="Times New Roman"/>
          <w:noProof/>
          <w:szCs w:val="24"/>
        </w:rPr>
        <w:t>Directive 95/46/EC of the European Parliament and the Council of 24</w:t>
      </w:r>
      <w:r>
        <w:rPr>
          <w:rFonts w:cs="Times New Roman"/>
          <w:noProof/>
          <w:szCs w:val="24"/>
        </w:rPr>
        <w:t> October 1995 on the protection of individuals with regard to the processing of personal data and on the free movement of such data</w:t>
      </w:r>
      <w:r>
        <w:rPr>
          <w:rStyle w:val="FootnoteReference"/>
          <w:rFonts w:cs="Times New Roman"/>
          <w:noProof/>
          <w:vertAlign w:val="superscript"/>
        </w:rPr>
        <w:footnoteReference w:id="32"/>
      </w:r>
      <w:r>
        <w:rPr>
          <w:rFonts w:cs="Times New Roman"/>
          <w:noProof/>
          <w:szCs w:val="24"/>
        </w:rPr>
        <w:t xml:space="preserve"> applies to the processing of personal data carried out in application of this Regulation. This includes the designation of </w:t>
      </w:r>
      <w:r>
        <w:rPr>
          <w:rFonts w:cs="Times New Roman"/>
          <w:noProof/>
          <w:szCs w:val="24"/>
        </w:rPr>
        <w:t>the controller and the possibility for Member States to provide for exemptions and restrictions to some of the rights and obligations provided for in that Directive, including the rights of access and information of the individual concerned. The principles</w:t>
      </w:r>
      <w:r>
        <w:rPr>
          <w:rFonts w:cs="Times New Roman"/>
          <w:noProof/>
          <w:szCs w:val="24"/>
        </w:rPr>
        <w:t xml:space="preserve"> set out in Directive 95/46/EC are supplemented or clarified in the SIS II legal instruments, where necessary. The same applies to Regulation (EC) No 45/2001 of the European Parliament and of the Council of 18 December 2000 on the protection of individuals</w:t>
      </w:r>
      <w:r>
        <w:rPr>
          <w:rFonts w:cs="Times New Roman"/>
          <w:noProof/>
          <w:szCs w:val="24"/>
        </w:rPr>
        <w:t xml:space="preserve"> with regard to the processing of personal data by the Community institutions and bodies and on the free movement of such data.</w:t>
      </w:r>
    </w:p>
    <w:p w:rsidR="005A2500" w:rsidRDefault="002067F2">
      <w:pPr>
        <w:spacing w:line="240" w:lineRule="auto"/>
        <w:jc w:val="both"/>
        <w:rPr>
          <w:rFonts w:cs="Times New Roman"/>
          <w:noProof/>
          <w:szCs w:val="24"/>
        </w:rPr>
      </w:pPr>
      <w:r>
        <w:rPr>
          <w:rFonts w:cs="Times New Roman"/>
          <w:noProof/>
          <w:szCs w:val="24"/>
        </w:rPr>
        <w:t xml:space="preserve">During the overall evaluation and in SISVIS Committee meetings, some Member States raised the issue of ‘good faith’ acquisition </w:t>
      </w:r>
      <w:r>
        <w:rPr>
          <w:rFonts w:cs="Times New Roman"/>
          <w:noProof/>
          <w:szCs w:val="24"/>
        </w:rPr>
        <w:t xml:space="preserve">of motor vehicles which turn out to have been stolen in another Member State and re-registered. As acquisition in good faith can take place in many Member States, but there is a problem when a prosecutor in one Member State insists on leaving an alert for </w:t>
      </w:r>
      <w:r>
        <w:rPr>
          <w:rFonts w:cs="Times New Roman"/>
          <w:noProof/>
          <w:szCs w:val="24"/>
        </w:rPr>
        <w:t>a stolen vehicle in SIS II even though a court in another Member State has awarded ownership to the new owner. The impact of the continued existence of the alert is disproportionate as the new owner risks being stopped by the law enforcement authorities ev</w:t>
      </w:r>
      <w:r>
        <w:rPr>
          <w:rFonts w:cs="Times New Roman"/>
          <w:noProof/>
          <w:szCs w:val="24"/>
        </w:rPr>
        <w:t>ery time the car is used (see recommendations on alert deletion).</w:t>
      </w:r>
    </w:p>
    <w:p w:rsidR="005A2500" w:rsidRDefault="002067F2">
      <w:pPr>
        <w:pStyle w:val="Heading4"/>
        <w:rPr>
          <w:noProof/>
        </w:rPr>
      </w:pPr>
      <w:r>
        <w:rPr>
          <w:noProof/>
        </w:rPr>
        <w:t>EU added-value</w:t>
      </w:r>
    </w:p>
    <w:p w:rsidR="005A2500" w:rsidRDefault="002067F2">
      <w:pPr>
        <w:spacing w:line="240" w:lineRule="auto"/>
        <w:jc w:val="both"/>
        <w:rPr>
          <w:rFonts w:cs="Times New Roman"/>
          <w:noProof/>
          <w:szCs w:val="24"/>
        </w:rPr>
      </w:pPr>
      <w:r>
        <w:rPr>
          <w:rFonts w:cs="Times New Roman"/>
          <w:noProof/>
          <w:szCs w:val="24"/>
        </w:rPr>
        <w:t>It is not always obvious to an alert subject which Member State has created an alert related to him/her. The mutual recognition and procedures in place to allow a person to co</w:t>
      </w:r>
      <w:r>
        <w:rPr>
          <w:rFonts w:cs="Times New Roman"/>
          <w:noProof/>
          <w:szCs w:val="24"/>
        </w:rPr>
        <w:t>mmence a subject access enquiry in any Member State provide considerable EU added value.</w:t>
      </w:r>
      <w:bookmarkStart w:id="220" w:name="_Toc452468768"/>
      <w:r>
        <w:rPr>
          <w:rFonts w:cs="Times New Roman"/>
          <w:noProof/>
          <w:szCs w:val="24"/>
        </w:rPr>
        <w:br w:type="page"/>
      </w:r>
    </w:p>
    <w:p w:rsidR="005A2500" w:rsidRDefault="002067F2">
      <w:pPr>
        <w:pStyle w:val="Heading1"/>
        <w:rPr>
          <w:noProof/>
        </w:rPr>
      </w:pPr>
      <w:r>
        <w:rPr>
          <w:noProof/>
        </w:rPr>
        <w:t xml:space="preserve"> </w:t>
      </w:r>
      <w:bookmarkStart w:id="221" w:name="_Toc464738898"/>
      <w:r>
        <w:rPr>
          <w:noProof/>
        </w:rPr>
        <w:t>Overall cost efficiency of SIS</w:t>
      </w:r>
      <w:bookmarkEnd w:id="220"/>
      <w:r>
        <w:rPr>
          <w:noProof/>
        </w:rPr>
        <w:t xml:space="preserve"> II</w:t>
      </w:r>
      <w:bookmarkEnd w:id="221"/>
    </w:p>
    <w:p w:rsidR="005A2500" w:rsidRDefault="005A2500">
      <w:pPr>
        <w:spacing w:after="0" w:line="240" w:lineRule="auto"/>
        <w:rPr>
          <w:rFonts w:cs="Times New Roman"/>
          <w:noProof/>
        </w:rPr>
      </w:pPr>
    </w:p>
    <w:p w:rsidR="005A2500" w:rsidRDefault="002067F2">
      <w:pPr>
        <w:spacing w:line="240" w:lineRule="auto"/>
        <w:jc w:val="both"/>
        <w:rPr>
          <w:rFonts w:cs="Times New Roman"/>
          <w:noProof/>
          <w:szCs w:val="24"/>
        </w:rPr>
      </w:pPr>
      <w:r>
        <w:rPr>
          <w:rFonts w:cs="Times New Roman"/>
          <w:noProof/>
          <w:szCs w:val="24"/>
        </w:rPr>
        <w:t>As a follow-up to the technical assessment a further study was commissioned to assess:</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 xml:space="preserve">the current operational costs of SIS II </w:t>
      </w:r>
      <w:r>
        <w:rPr>
          <w:rFonts w:eastAsia="Calibri" w:cs="Times New Roman"/>
          <w:noProof/>
          <w:szCs w:val="24"/>
        </w:rPr>
        <w:t>incurred by Member States; and</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the ICT impacts of proposed improvements to the SIS II architecture.</w:t>
      </w:r>
    </w:p>
    <w:p w:rsidR="005A2500" w:rsidRDefault="005A2500">
      <w:pPr>
        <w:spacing w:line="240" w:lineRule="auto"/>
        <w:jc w:val="both"/>
        <w:rPr>
          <w:rFonts w:cs="Times New Roman"/>
          <w:noProof/>
          <w:szCs w:val="24"/>
        </w:rPr>
      </w:pPr>
    </w:p>
    <w:p w:rsidR="005A2500" w:rsidRDefault="002067F2">
      <w:pPr>
        <w:pStyle w:val="Heading2"/>
        <w:rPr>
          <w:noProof/>
        </w:rPr>
      </w:pPr>
      <w:bookmarkStart w:id="222" w:name="_Toc450057000"/>
      <w:bookmarkStart w:id="223" w:name="_Toc450136557"/>
      <w:bookmarkStart w:id="224" w:name="_Toc452468769"/>
      <w:bookmarkStart w:id="225" w:name="_Toc464738899"/>
      <w:r>
        <w:rPr>
          <w:noProof/>
        </w:rPr>
        <w:t>20.1 Building the ICT cost model</w:t>
      </w:r>
      <w:bookmarkEnd w:id="222"/>
      <w:bookmarkEnd w:id="223"/>
      <w:bookmarkEnd w:id="224"/>
      <w:bookmarkEnd w:id="225"/>
    </w:p>
    <w:p w:rsidR="005A2500" w:rsidRDefault="002067F2">
      <w:pPr>
        <w:spacing w:line="240" w:lineRule="auto"/>
        <w:jc w:val="both"/>
        <w:rPr>
          <w:rFonts w:cs="Times New Roman"/>
          <w:noProof/>
          <w:szCs w:val="24"/>
        </w:rPr>
      </w:pPr>
      <w:r>
        <w:rPr>
          <w:rFonts w:cs="Times New Roman"/>
          <w:noProof/>
          <w:szCs w:val="24"/>
        </w:rPr>
        <w:t xml:space="preserve">This study assesses substantive compliance costs, according to the ICT cost categories specified in the Value Assessment </w:t>
      </w:r>
      <w:r>
        <w:rPr>
          <w:rFonts w:cs="Times New Roman"/>
          <w:noProof/>
          <w:szCs w:val="24"/>
        </w:rPr>
        <w:t>Tool (VAST</w:t>
      </w:r>
      <w:r>
        <w:rPr>
          <w:rStyle w:val="FootnoteReference"/>
          <w:rFonts w:cs="Times New Roman"/>
          <w:noProof/>
          <w:vertAlign w:val="superscript"/>
        </w:rPr>
        <w:footnoteReference w:id="33"/>
      </w:r>
      <w:r>
        <w:rPr>
          <w:rFonts w:cs="Times New Roman"/>
          <w:noProof/>
          <w:szCs w:val="24"/>
        </w:rPr>
        <w:t>) guidelines of the European Commission.</w:t>
      </w:r>
    </w:p>
    <w:p w:rsidR="005A2500" w:rsidRDefault="002067F2">
      <w:pPr>
        <w:pStyle w:val="Heading3"/>
        <w:rPr>
          <w:rFonts w:ascii="Times New Roman" w:hAnsi="Times New Roman" w:cs="Times New Roman"/>
          <w:noProof/>
        </w:rPr>
      </w:pPr>
      <w:bookmarkStart w:id="226" w:name="_Toc450057001"/>
      <w:bookmarkStart w:id="227" w:name="_Toc450136558"/>
      <w:bookmarkStart w:id="228" w:name="_Toc452468770"/>
      <w:bookmarkStart w:id="229" w:name="_Toc464738900"/>
      <w:r>
        <w:rPr>
          <w:rFonts w:ascii="Times New Roman" w:hAnsi="Times New Roman" w:cs="Times New Roman"/>
          <w:noProof/>
        </w:rPr>
        <w:t>20.1.1.</w:t>
      </w:r>
      <w:r>
        <w:rPr>
          <w:rFonts w:ascii="Times New Roman" w:hAnsi="Times New Roman" w:cs="Times New Roman"/>
          <w:noProof/>
        </w:rPr>
        <w:tab/>
        <w:t>Operational costs</w:t>
      </w:r>
      <w:bookmarkEnd w:id="226"/>
      <w:bookmarkEnd w:id="227"/>
      <w:bookmarkEnd w:id="228"/>
      <w:bookmarkEnd w:id="229"/>
    </w:p>
    <w:p w:rsidR="005A2500" w:rsidRDefault="002067F2">
      <w:pPr>
        <w:spacing w:line="240" w:lineRule="auto"/>
        <w:jc w:val="both"/>
        <w:rPr>
          <w:rFonts w:cs="Times New Roman"/>
          <w:noProof/>
          <w:szCs w:val="24"/>
        </w:rPr>
      </w:pPr>
      <w:r>
        <w:rPr>
          <w:rFonts w:cs="Times New Roman"/>
          <w:noProof/>
          <w:szCs w:val="24"/>
        </w:rPr>
        <w:t xml:space="preserve">The technical architecture of SIS II has to be considered when calculating SIS development and operational costs incurred by the EU and the Member States, in particular the fact </w:t>
      </w:r>
      <w:r>
        <w:rPr>
          <w:rFonts w:cs="Times New Roman"/>
          <w:noProof/>
          <w:szCs w:val="24"/>
        </w:rPr>
        <w:t xml:space="preserve">that it consists of the three major components: a central system, national systems, and a communication infrastructure. </w:t>
      </w:r>
    </w:p>
    <w:p w:rsidR="005A2500" w:rsidRDefault="002067F2">
      <w:pPr>
        <w:spacing w:line="240" w:lineRule="auto"/>
        <w:jc w:val="both"/>
        <w:rPr>
          <w:rFonts w:cs="Times New Roman"/>
          <w:noProof/>
          <w:szCs w:val="24"/>
        </w:rPr>
      </w:pPr>
      <w:r>
        <w:rPr>
          <w:rFonts w:cs="Times New Roman"/>
          <w:noProof/>
          <w:szCs w:val="24"/>
        </w:rPr>
        <w:t>This section provides an overview of the current operational costs incurred firstly by Member States and secondly by the EU for the Cen</w:t>
      </w:r>
      <w:r>
        <w:rPr>
          <w:rFonts w:cs="Times New Roman"/>
          <w:noProof/>
          <w:szCs w:val="24"/>
        </w:rPr>
        <w:t>tral SIS II. For the purpose of this study, the authors carried out a total costs of ownership (TCO) assessment to calculate the operational costs of SIS II incurred by Member States. This includes total one-off costs in terms of development and capital in</w:t>
      </w:r>
      <w:r>
        <w:rPr>
          <w:rFonts w:cs="Times New Roman"/>
          <w:noProof/>
          <w:szCs w:val="24"/>
        </w:rPr>
        <w:t>vestment in hardware and software until N.SIS II came into operation in 2013, plus ongoing costs of infrastructure (hardware and software) maintenance, support, hosting facility and training for subsequent years (i.e. 2013, 2014, and 2015). The project tea</w:t>
      </w:r>
      <w:r>
        <w:rPr>
          <w:rFonts w:cs="Times New Roman"/>
          <w:noProof/>
          <w:szCs w:val="24"/>
        </w:rPr>
        <w:t>m was able to draw on results received from ten sample Member States. It should be noted that, due to the flexibility in national implementation (e.g. whether a copy of SIS II data is kept at national level), costs can vary significantly between Member Sta</w:t>
      </w:r>
      <w:r>
        <w:rPr>
          <w:rFonts w:cs="Times New Roman"/>
          <w:noProof/>
          <w:szCs w:val="24"/>
        </w:rPr>
        <w:t>tes.</w:t>
      </w:r>
    </w:p>
    <w:p w:rsidR="005A2500" w:rsidRDefault="002067F2">
      <w:pPr>
        <w:spacing w:line="240" w:lineRule="auto"/>
        <w:jc w:val="both"/>
        <w:rPr>
          <w:rFonts w:cs="Times New Roman"/>
          <w:noProof/>
          <w:sz w:val="20"/>
          <w:szCs w:val="20"/>
        </w:rPr>
      </w:pPr>
      <w:r>
        <w:rPr>
          <w:rFonts w:cs="Times New Roman"/>
          <w:noProof/>
          <w:sz w:val="20"/>
          <w:szCs w:val="20"/>
          <w:lang w:eastAsia="en-GB"/>
        </w:rPr>
        <w:drawing>
          <wp:inline distT="0" distB="0" distL="0" distR="0">
            <wp:extent cx="5730875" cy="197130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5978" cy="1973059"/>
                    </a:xfrm>
                    <a:prstGeom prst="rect">
                      <a:avLst/>
                    </a:prstGeom>
                    <a:noFill/>
                  </pic:spPr>
                </pic:pic>
              </a:graphicData>
            </a:graphic>
          </wp:inline>
        </w:drawing>
      </w:r>
    </w:p>
    <w:p w:rsidR="005A2500" w:rsidRDefault="002067F2">
      <w:pPr>
        <w:spacing w:line="240" w:lineRule="auto"/>
        <w:jc w:val="center"/>
        <w:rPr>
          <w:rFonts w:cs="Times New Roman"/>
          <w:b/>
          <w:noProof/>
          <w:sz w:val="20"/>
          <w:szCs w:val="20"/>
        </w:rPr>
      </w:pPr>
      <w:r>
        <w:rPr>
          <w:rFonts w:cs="Times New Roman"/>
          <w:b/>
          <w:noProof/>
          <w:sz w:val="20"/>
          <w:szCs w:val="20"/>
        </w:rPr>
        <w:t>Total one-off costs until N.SIS enters into operation</w:t>
      </w:r>
    </w:p>
    <w:p w:rsidR="005A2500" w:rsidRDefault="002067F2">
      <w:pPr>
        <w:spacing w:line="240" w:lineRule="auto"/>
        <w:jc w:val="both"/>
        <w:rPr>
          <w:rFonts w:cs="Times New Roman"/>
          <w:noProof/>
          <w:szCs w:val="24"/>
        </w:rPr>
      </w:pPr>
      <w:r>
        <w:rPr>
          <w:rFonts w:cs="Times New Roman"/>
          <w:noProof/>
          <w:szCs w:val="24"/>
        </w:rPr>
        <w:t>Initial one-off costs in terms of development and capital investment in hardware and software for N.SIS II until it began operating in 2013 average out at approximately €12 000 000 per Member Sta</w:t>
      </w:r>
      <w:r>
        <w:rPr>
          <w:rFonts w:cs="Times New Roman"/>
          <w:noProof/>
          <w:szCs w:val="24"/>
        </w:rPr>
        <w:t>te, based on the ten Member States examined in this study.</w:t>
      </w:r>
    </w:p>
    <w:p w:rsidR="005A2500" w:rsidRDefault="002067F2">
      <w:pPr>
        <w:spacing w:line="240" w:lineRule="auto"/>
        <w:jc w:val="both"/>
        <w:rPr>
          <w:rFonts w:cs="Times New Roman"/>
          <w:noProof/>
          <w:szCs w:val="24"/>
        </w:rPr>
      </w:pPr>
      <w:r>
        <w:rPr>
          <w:rFonts w:cs="Times New Roman"/>
          <w:noProof/>
          <w:szCs w:val="24"/>
        </w:rPr>
        <w:t>Total one-off costs include the initial cost for updating the integration between national policing systems and N.SIS II application and the acquisition of a onetime software licence. The total one</w:t>
      </w:r>
      <w:r>
        <w:rPr>
          <w:rFonts w:cs="Times New Roman"/>
          <w:noProof/>
          <w:szCs w:val="24"/>
        </w:rPr>
        <w:t>-off costs from the EU budget for development of Central SIS II between 2002 and the system going live in 2013are €152 961 319.</w:t>
      </w:r>
    </w:p>
    <w:p w:rsidR="005A2500" w:rsidRDefault="002067F2">
      <w:pPr>
        <w:spacing w:line="240" w:lineRule="auto"/>
        <w:jc w:val="both"/>
        <w:rPr>
          <w:rFonts w:cs="Times New Roman"/>
          <w:noProof/>
          <w:szCs w:val="24"/>
        </w:rPr>
      </w:pPr>
      <w:r>
        <w:rPr>
          <w:rFonts w:cs="Times New Roman"/>
          <w:noProof/>
          <w:szCs w:val="24"/>
        </w:rPr>
        <w:t>In addition to one-off costs, the national systems and Central SIS II incur yearly ongoing maintenance costs. The chart below sh</w:t>
      </w:r>
      <w:r>
        <w:rPr>
          <w:rFonts w:cs="Times New Roman"/>
          <w:noProof/>
          <w:szCs w:val="24"/>
        </w:rPr>
        <w:t>ows the annual ongoing costs for N.SIS II for the period 2013-2015.</w:t>
      </w:r>
    </w:p>
    <w:p w:rsidR="005A2500" w:rsidRDefault="002067F2">
      <w:pPr>
        <w:spacing w:line="240" w:lineRule="auto"/>
        <w:rPr>
          <w:rFonts w:cs="Times New Roman"/>
          <w:noProof/>
          <w:sz w:val="20"/>
          <w:szCs w:val="20"/>
        </w:rPr>
      </w:pPr>
      <w:r>
        <w:rPr>
          <w:rFonts w:cs="Times New Roman"/>
          <w:noProof/>
          <w:sz w:val="20"/>
          <w:szCs w:val="20"/>
          <w:lang w:eastAsia="en-GB"/>
        </w:rPr>
        <w:drawing>
          <wp:inline distT="0" distB="0" distL="0" distR="0">
            <wp:extent cx="5730875" cy="17775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2001" cy="1784147"/>
                    </a:xfrm>
                    <a:prstGeom prst="rect">
                      <a:avLst/>
                    </a:prstGeom>
                    <a:noFill/>
                  </pic:spPr>
                </pic:pic>
              </a:graphicData>
            </a:graphic>
          </wp:inline>
        </w:drawing>
      </w:r>
    </w:p>
    <w:p w:rsidR="005A2500" w:rsidRDefault="002067F2">
      <w:pPr>
        <w:spacing w:line="240" w:lineRule="auto"/>
        <w:jc w:val="center"/>
        <w:rPr>
          <w:rFonts w:eastAsia="Times New Roman" w:cs="Times New Roman"/>
          <w:b/>
          <w:noProof/>
          <w:color w:val="000000"/>
          <w:sz w:val="20"/>
          <w:szCs w:val="20"/>
          <w:lang w:eastAsia="fr-FR"/>
        </w:rPr>
      </w:pPr>
      <w:r>
        <w:rPr>
          <w:rFonts w:eastAsia="Times New Roman" w:cs="Times New Roman"/>
          <w:b/>
          <w:noProof/>
          <w:color w:val="000000"/>
          <w:sz w:val="20"/>
          <w:szCs w:val="20"/>
          <w:lang w:eastAsia="fr-FR"/>
        </w:rPr>
        <w:t>One year ongoing costs for maintaining N.SIS II for the period 2013-2015</w:t>
      </w:r>
    </w:p>
    <w:p w:rsidR="005A2500" w:rsidRDefault="002067F2">
      <w:pPr>
        <w:spacing w:line="240" w:lineRule="auto"/>
        <w:jc w:val="both"/>
        <w:rPr>
          <w:rFonts w:cs="Times New Roman"/>
          <w:noProof/>
          <w:szCs w:val="24"/>
        </w:rPr>
      </w:pPr>
      <w:r>
        <w:rPr>
          <w:rFonts w:cs="Times New Roman"/>
          <w:noProof/>
          <w:szCs w:val="24"/>
        </w:rPr>
        <w:t>In the ten Member States considered during this study, these ongoing costs average out at approximately €1 509 00</w:t>
      </w:r>
      <w:r>
        <w:rPr>
          <w:rFonts w:cs="Times New Roman"/>
          <w:noProof/>
          <w:szCs w:val="24"/>
        </w:rPr>
        <w:t>0. They include annual software licence fees and software updates, annual network costs, maintenance</w:t>
      </w:r>
      <w:r>
        <w:rPr>
          <w:rStyle w:val="FootnoteReference"/>
          <w:rFonts w:cs="Times New Roman"/>
          <w:noProof/>
          <w:vertAlign w:val="superscript"/>
        </w:rPr>
        <w:footnoteReference w:id="34"/>
      </w:r>
      <w:r>
        <w:rPr>
          <w:rFonts w:cs="Times New Roman"/>
          <w:noProof/>
          <w:szCs w:val="24"/>
        </w:rPr>
        <w:t xml:space="preserve"> of the N.SIS II infrastructure, user support (i.e. help desks), costs of the data centre facility (e.g. security, electricity, power supply), and costs fo</w:t>
      </w:r>
      <w:r>
        <w:rPr>
          <w:rFonts w:cs="Times New Roman"/>
          <w:noProof/>
          <w:szCs w:val="24"/>
        </w:rPr>
        <w:t>r training end users. Annual maintenance costs of the Central System amounted to €7 794 732.35 in 2014 and €5 631 826.58 in 2015.</w:t>
      </w:r>
    </w:p>
    <w:p w:rsidR="005A2500" w:rsidRDefault="002067F2">
      <w:pPr>
        <w:spacing w:line="240" w:lineRule="auto"/>
        <w:jc w:val="both"/>
        <w:rPr>
          <w:rFonts w:cs="Times New Roman"/>
          <w:noProof/>
          <w:szCs w:val="24"/>
        </w:rPr>
      </w:pPr>
      <w:r>
        <w:rPr>
          <w:rFonts w:cs="Times New Roman"/>
          <w:noProof/>
          <w:szCs w:val="24"/>
        </w:rPr>
        <w:t>The chart below gives an overview of the total cost of ownership of N.SIS II, including one-off costs for 2007 until it came i</w:t>
      </w:r>
      <w:r>
        <w:rPr>
          <w:rFonts w:cs="Times New Roman"/>
          <w:noProof/>
          <w:szCs w:val="24"/>
        </w:rPr>
        <w:t>nto operation in 2013, and the sum of the yearly ongoing costs for the subsequent years (i.e. 2013, 2014 and 2015). Overall, the total cost of ownership of N.SIS II including one-off and ongoing costs in the ten Member States considered in the study averag</w:t>
      </w:r>
      <w:r>
        <w:rPr>
          <w:rFonts w:cs="Times New Roman"/>
          <w:noProof/>
          <w:szCs w:val="24"/>
        </w:rPr>
        <w:t>e out at approximately €16 628 000.</w:t>
      </w:r>
    </w:p>
    <w:p w:rsidR="005A2500" w:rsidRDefault="002067F2">
      <w:pPr>
        <w:spacing w:line="240" w:lineRule="auto"/>
        <w:rPr>
          <w:rFonts w:cs="Times New Roman"/>
          <w:noProof/>
          <w:sz w:val="20"/>
          <w:szCs w:val="20"/>
        </w:rPr>
      </w:pPr>
      <w:r>
        <w:rPr>
          <w:rFonts w:cs="Times New Roman"/>
          <w:noProof/>
          <w:sz w:val="20"/>
          <w:szCs w:val="20"/>
          <w:lang w:eastAsia="en-GB"/>
        </w:rPr>
        <w:drawing>
          <wp:inline distT="0" distB="0" distL="0" distR="0">
            <wp:extent cx="5730875" cy="208483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5711" cy="2101143"/>
                    </a:xfrm>
                    <a:prstGeom prst="rect">
                      <a:avLst/>
                    </a:prstGeom>
                    <a:noFill/>
                  </pic:spPr>
                </pic:pic>
              </a:graphicData>
            </a:graphic>
          </wp:inline>
        </w:drawing>
      </w:r>
    </w:p>
    <w:p w:rsidR="005A2500" w:rsidRDefault="002067F2">
      <w:pPr>
        <w:spacing w:line="240" w:lineRule="auto"/>
        <w:jc w:val="center"/>
        <w:rPr>
          <w:rFonts w:cs="Times New Roman"/>
          <w:b/>
          <w:noProof/>
          <w:sz w:val="20"/>
          <w:szCs w:val="20"/>
        </w:rPr>
      </w:pPr>
      <w:r>
        <w:rPr>
          <w:rFonts w:cs="Times New Roman"/>
          <w:b/>
          <w:noProof/>
          <w:sz w:val="20"/>
          <w:szCs w:val="20"/>
        </w:rPr>
        <w:t>Total Cost of Ownership of N.SIS II</w:t>
      </w:r>
    </w:p>
    <w:p w:rsidR="005A2500" w:rsidRDefault="002067F2">
      <w:pPr>
        <w:spacing w:line="240" w:lineRule="auto"/>
        <w:jc w:val="both"/>
        <w:rPr>
          <w:rFonts w:cs="Times New Roman"/>
          <w:b/>
          <w:noProof/>
          <w:szCs w:val="24"/>
        </w:rPr>
      </w:pPr>
      <w:r>
        <w:rPr>
          <w:rFonts w:cs="Times New Roman"/>
          <w:noProof/>
          <w:szCs w:val="24"/>
        </w:rPr>
        <w:t xml:space="preserve">There are two broad ranges of TCO, with half of the interviewed countries (i.e. Italy, Finland, Germany, Romania, and Hungary) having TCO higher than €15 000 000 (averaging out at </w:t>
      </w:r>
      <w:r>
        <w:rPr>
          <w:rFonts w:cs="Times New Roman"/>
          <w:noProof/>
          <w:szCs w:val="24"/>
        </w:rPr>
        <w:t>approximately €24 000 000) and the other half of the interviewed countries (i.e. Lithuania, Spain, Netherlands, Poland, and Slovenia) having TCO lower than €15 000 000 (averaging out at approximately €9 000 000).</w:t>
      </w:r>
    </w:p>
    <w:p w:rsidR="005A2500" w:rsidRDefault="002067F2">
      <w:pPr>
        <w:spacing w:line="240" w:lineRule="auto"/>
        <w:jc w:val="both"/>
        <w:rPr>
          <w:rFonts w:cs="Times New Roman"/>
          <w:noProof/>
          <w:szCs w:val="24"/>
        </w:rPr>
      </w:pPr>
      <w:r>
        <w:rPr>
          <w:rFonts w:cs="Times New Roman"/>
          <w:noProof/>
          <w:szCs w:val="24"/>
        </w:rPr>
        <w:t>The overall TCO (including one-off and ongo</w:t>
      </w:r>
      <w:r>
        <w:rPr>
          <w:rFonts w:cs="Times New Roman"/>
          <w:noProof/>
          <w:szCs w:val="24"/>
        </w:rPr>
        <w:t>ing costs) summing up the ten analysed Member States considered in this study is €166 280 508.</w:t>
      </w:r>
    </w:p>
    <w:p w:rsidR="005A2500" w:rsidRDefault="002067F2">
      <w:pPr>
        <w:pStyle w:val="Heading3"/>
        <w:rPr>
          <w:noProof/>
        </w:rPr>
      </w:pPr>
      <w:bookmarkStart w:id="230" w:name="_Toc464738901"/>
      <w:r>
        <w:rPr>
          <w:noProof/>
        </w:rPr>
        <w:t>20.1.2  The costs of non-Schengen - efficiency</w:t>
      </w:r>
      <w:bookmarkEnd w:id="230"/>
    </w:p>
    <w:p w:rsidR="005A2500" w:rsidRDefault="002067F2">
      <w:pPr>
        <w:spacing w:line="240" w:lineRule="auto"/>
        <w:jc w:val="both"/>
        <w:rPr>
          <w:rFonts w:cs="Times New Roman"/>
          <w:noProof/>
          <w:szCs w:val="24"/>
        </w:rPr>
      </w:pPr>
      <w:r>
        <w:rPr>
          <w:rFonts w:cs="Times New Roman"/>
          <w:noProof/>
          <w:szCs w:val="24"/>
        </w:rPr>
        <w:t>Development and operational costs incurred by the EU and Member States in respect of SIS II have been calculated t</w:t>
      </w:r>
      <w:r>
        <w:rPr>
          <w:rFonts w:cs="Times New Roman"/>
          <w:noProof/>
          <w:szCs w:val="24"/>
        </w:rPr>
        <w:t xml:space="preserve">aking into consideration the technical architecture of the system, mainly the fact that it consists of the three major components: SIS II central system (CS-SIS), national systems and a network.  </w:t>
      </w:r>
    </w:p>
    <w:p w:rsidR="005A2500" w:rsidRDefault="002067F2">
      <w:pPr>
        <w:spacing w:line="240" w:lineRule="auto"/>
        <w:jc w:val="both"/>
        <w:rPr>
          <w:rFonts w:cs="Times New Roman"/>
          <w:noProof/>
          <w:szCs w:val="24"/>
        </w:rPr>
      </w:pPr>
      <w:r>
        <w:rPr>
          <w:rFonts w:cs="Times New Roman"/>
          <w:noProof/>
          <w:szCs w:val="24"/>
        </w:rPr>
        <w:t>The costs, however, had to be analysed taking into consider</w:t>
      </w:r>
      <w:r>
        <w:rPr>
          <w:rFonts w:cs="Times New Roman"/>
          <w:noProof/>
          <w:szCs w:val="24"/>
        </w:rPr>
        <w:t>ation that SIS II is the main compensatory measure for the abolition of internal border controls within the Schengen area. Without SIS II, keeping an area with no internal borders would be hardly feasible. The Commission clearly stated, in its Communicatio</w:t>
      </w:r>
      <w:r>
        <w:rPr>
          <w:rFonts w:cs="Times New Roman"/>
          <w:noProof/>
          <w:szCs w:val="24"/>
        </w:rPr>
        <w:t>n on the roadmap ‘Back to Schengen’ of 4 March 2016</w:t>
      </w:r>
      <w:r>
        <w:rPr>
          <w:rFonts w:cs="Times New Roman"/>
          <w:noProof/>
          <w:szCs w:val="24"/>
          <w:vertAlign w:val="superscript"/>
        </w:rPr>
        <w:footnoteReference w:id="35"/>
      </w:r>
      <w:r>
        <w:rPr>
          <w:rFonts w:cs="Times New Roman"/>
          <w:noProof/>
          <w:szCs w:val="24"/>
        </w:rPr>
        <w:t xml:space="preserve">, that reintroducing temporary border controls not only hampers the free movement of persons, but also comes with significant economic costs. The Commission estimated that: </w:t>
      </w:r>
    </w:p>
    <w:p w:rsidR="005A2500" w:rsidRDefault="002067F2">
      <w:pPr>
        <w:numPr>
          <w:ilvl w:val="0"/>
          <w:numId w:val="44"/>
        </w:numPr>
        <w:spacing w:line="240" w:lineRule="auto"/>
        <w:jc w:val="both"/>
        <w:rPr>
          <w:rFonts w:cs="Times New Roman"/>
          <w:noProof/>
          <w:szCs w:val="24"/>
        </w:rPr>
      </w:pPr>
      <w:r>
        <w:rPr>
          <w:rFonts w:cs="Times New Roman"/>
          <w:noProof/>
          <w:szCs w:val="24"/>
        </w:rPr>
        <w:t xml:space="preserve">full re-establishment of </w:t>
      </w:r>
      <w:r>
        <w:rPr>
          <w:rFonts w:cs="Times New Roman"/>
          <w:noProof/>
          <w:szCs w:val="24"/>
        </w:rPr>
        <w:t>border controls within the Schengen area would generate immediate direct costs of €5 billion to €18 billion annually.</w:t>
      </w:r>
    </w:p>
    <w:p w:rsidR="005A2500" w:rsidRDefault="002067F2">
      <w:pPr>
        <w:numPr>
          <w:ilvl w:val="0"/>
          <w:numId w:val="44"/>
        </w:numPr>
        <w:spacing w:line="240" w:lineRule="auto"/>
        <w:jc w:val="both"/>
        <w:rPr>
          <w:rFonts w:cs="Times New Roman"/>
          <w:noProof/>
          <w:szCs w:val="24"/>
        </w:rPr>
      </w:pPr>
      <w:r>
        <w:rPr>
          <w:rFonts w:cs="Times New Roman"/>
          <w:noProof/>
          <w:szCs w:val="24"/>
        </w:rPr>
        <w:t>Member States such as Poland, the Netherlands or Germany would face more than €500 million of additional costs for the road transport of t</w:t>
      </w:r>
      <w:r>
        <w:rPr>
          <w:rFonts w:cs="Times New Roman"/>
          <w:noProof/>
          <w:szCs w:val="24"/>
        </w:rPr>
        <w:t xml:space="preserve">raded goods. Spain or the Czech Republic would see their businesses paying more than €200 million in additional costs. </w:t>
      </w:r>
    </w:p>
    <w:p w:rsidR="005A2500" w:rsidRDefault="002067F2">
      <w:pPr>
        <w:numPr>
          <w:ilvl w:val="0"/>
          <w:numId w:val="44"/>
        </w:numPr>
        <w:spacing w:line="240" w:lineRule="auto"/>
        <w:jc w:val="both"/>
        <w:rPr>
          <w:rFonts w:cs="Times New Roman"/>
          <w:noProof/>
          <w:szCs w:val="24"/>
        </w:rPr>
      </w:pPr>
      <w:r>
        <w:rPr>
          <w:rFonts w:cs="Times New Roman"/>
          <w:noProof/>
          <w:szCs w:val="24"/>
        </w:rPr>
        <w:t xml:space="preserve">Border controls would cost the 1.7 million cross-border workers between €1.3 billion and €5.2 billion in terms of time lost. </w:t>
      </w:r>
    </w:p>
    <w:p w:rsidR="005A2500" w:rsidRDefault="002067F2">
      <w:pPr>
        <w:numPr>
          <w:ilvl w:val="0"/>
          <w:numId w:val="44"/>
        </w:numPr>
        <w:spacing w:line="240" w:lineRule="auto"/>
        <w:jc w:val="both"/>
        <w:rPr>
          <w:rFonts w:cs="Times New Roman"/>
          <w:noProof/>
          <w:szCs w:val="24"/>
        </w:rPr>
      </w:pPr>
      <w:r>
        <w:rPr>
          <w:rFonts w:cs="Times New Roman"/>
          <w:noProof/>
          <w:szCs w:val="24"/>
        </w:rPr>
        <w:t>At least 1</w:t>
      </w:r>
      <w:r>
        <w:rPr>
          <w:rFonts w:cs="Times New Roman"/>
          <w:noProof/>
          <w:szCs w:val="24"/>
        </w:rPr>
        <w:t xml:space="preserve">3 million tourist-nights could be lost, with a total impact of €1.2 billion. </w:t>
      </w:r>
    </w:p>
    <w:p w:rsidR="005A2500" w:rsidRDefault="002067F2">
      <w:pPr>
        <w:numPr>
          <w:ilvl w:val="0"/>
          <w:numId w:val="44"/>
        </w:numPr>
        <w:spacing w:line="240" w:lineRule="auto"/>
        <w:jc w:val="both"/>
        <w:rPr>
          <w:rFonts w:cs="Times New Roman"/>
          <w:noProof/>
          <w:szCs w:val="24"/>
        </w:rPr>
      </w:pPr>
      <w:r>
        <w:rPr>
          <w:rFonts w:cs="Times New Roman"/>
          <w:noProof/>
          <w:szCs w:val="24"/>
        </w:rPr>
        <w:t>Between €0.6 billion and €5.8 billion of administrative costs would have to be paid by governments, due to the need for increased staffing for border controls.</w:t>
      </w:r>
    </w:p>
    <w:p w:rsidR="005A2500" w:rsidRDefault="005A2500">
      <w:pPr>
        <w:spacing w:line="240" w:lineRule="auto"/>
        <w:jc w:val="both"/>
        <w:rPr>
          <w:rFonts w:cs="Times New Roman"/>
          <w:noProof/>
          <w:szCs w:val="24"/>
        </w:rPr>
      </w:pPr>
    </w:p>
    <w:p w:rsidR="005A2500" w:rsidRDefault="002067F2">
      <w:pPr>
        <w:pStyle w:val="Heading1"/>
        <w:numPr>
          <w:ilvl w:val="0"/>
          <w:numId w:val="0"/>
        </w:numPr>
        <w:ind w:left="360"/>
        <w:rPr>
          <w:noProof/>
        </w:rPr>
      </w:pPr>
      <w:bookmarkStart w:id="231" w:name="_Toc464738902"/>
      <w:r>
        <w:rPr>
          <w:noProof/>
        </w:rPr>
        <w:t>21.  Conclusions</w:t>
      </w:r>
      <w:bookmarkEnd w:id="231"/>
    </w:p>
    <w:p w:rsidR="005A2500" w:rsidRDefault="005A2500">
      <w:pPr>
        <w:spacing w:after="0" w:line="240" w:lineRule="auto"/>
        <w:rPr>
          <w:rFonts w:cs="Times New Roman"/>
          <w:noProof/>
        </w:rPr>
      </w:pPr>
    </w:p>
    <w:p w:rsidR="005A2500" w:rsidRDefault="002067F2">
      <w:pPr>
        <w:spacing w:line="240" w:lineRule="auto"/>
        <w:jc w:val="both"/>
        <w:rPr>
          <w:rFonts w:cs="Times New Roman"/>
          <w:noProof/>
          <w:szCs w:val="24"/>
        </w:rPr>
      </w:pPr>
      <w:r>
        <w:rPr>
          <w:rFonts w:cs="Times New Roman"/>
          <w:noProof/>
          <w:szCs w:val="24"/>
        </w:rPr>
        <w:t>SIS II operates against a background of serious concerns about security, cross-border crime and irregular migration. When considering the five key areas of evaluation, the following broad strategic conclusions can be drawn:</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 xml:space="preserve">SIS II is highly effective, as </w:t>
      </w:r>
      <w:r>
        <w:rPr>
          <w:rFonts w:eastAsia="Calibri" w:cs="Times New Roman"/>
          <w:noProof/>
          <w:szCs w:val="24"/>
        </w:rPr>
        <w:t>it achieves significant operational outcomes in the areas covered by the alerts.</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SIS II is highly efficient, as it achieves these outcomes via the simple expedient of information sharing and with limited follow-up communication between Member States.</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SIS I</w:t>
      </w:r>
      <w:r>
        <w:rPr>
          <w:rFonts w:eastAsia="Calibri" w:cs="Times New Roman"/>
          <w:noProof/>
          <w:szCs w:val="24"/>
        </w:rPr>
        <w:t>I is broadly coherent, with some notable exceptions, with the overall policies at EU level in security, judicial cooperation and irregular migration.</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 xml:space="preserve">SIS II is highly relevant to operational need, having demonstrated its ability to address existing issues </w:t>
      </w:r>
      <w:r>
        <w:rPr>
          <w:rFonts w:eastAsia="Calibri" w:cs="Times New Roman"/>
          <w:noProof/>
          <w:szCs w:val="24"/>
        </w:rPr>
        <w:t>and evolve to meet new needs.</w:t>
      </w:r>
    </w:p>
    <w:p w:rsidR="005A2500" w:rsidRDefault="002067F2">
      <w:pPr>
        <w:numPr>
          <w:ilvl w:val="0"/>
          <w:numId w:val="6"/>
        </w:numPr>
        <w:spacing w:line="240" w:lineRule="auto"/>
        <w:contextualSpacing/>
        <w:jc w:val="both"/>
        <w:rPr>
          <w:rFonts w:eastAsia="Calibri" w:cs="Times New Roman"/>
          <w:noProof/>
          <w:szCs w:val="24"/>
        </w:rPr>
      </w:pPr>
      <w:r>
        <w:rPr>
          <w:rFonts w:eastAsia="Calibri" w:cs="Times New Roman"/>
          <w:noProof/>
          <w:szCs w:val="24"/>
        </w:rPr>
        <w:t>SIS II provides significant EU added value as the key compensatory measure for the removal of internal borders between the Member States, in a way that could not be achieved without a pan-European approach.</w:t>
      </w:r>
    </w:p>
    <w:p w:rsidR="005A2500" w:rsidRDefault="005A2500">
      <w:pPr>
        <w:spacing w:line="240" w:lineRule="auto"/>
        <w:jc w:val="both"/>
        <w:rPr>
          <w:rFonts w:cs="Times New Roman"/>
          <w:noProof/>
          <w:szCs w:val="24"/>
        </w:rPr>
      </w:pPr>
    </w:p>
    <w:p w:rsidR="005A2500" w:rsidRDefault="002067F2">
      <w:pPr>
        <w:spacing w:line="240" w:lineRule="auto"/>
        <w:jc w:val="both"/>
        <w:rPr>
          <w:rFonts w:cs="Times New Roman"/>
          <w:noProof/>
          <w:szCs w:val="24"/>
        </w:rPr>
      </w:pPr>
      <w:r>
        <w:rPr>
          <w:rFonts w:cs="Times New Roman"/>
          <w:noProof/>
          <w:szCs w:val="24"/>
        </w:rPr>
        <w:t>This study has ide</w:t>
      </w:r>
      <w:r>
        <w:rPr>
          <w:rFonts w:cs="Times New Roman"/>
          <w:noProof/>
          <w:szCs w:val="24"/>
        </w:rPr>
        <w:t>ntified a series of conclusions and findings for further consideration and reflection. The complete listing appears in Annex 1.</w:t>
      </w:r>
    </w:p>
    <w:p w:rsidR="005A2500" w:rsidRDefault="002067F2">
      <w:pPr>
        <w:spacing w:line="240" w:lineRule="auto"/>
        <w:rPr>
          <w:rFonts w:cs="Times New Roman"/>
          <w:noProof/>
          <w:sz w:val="20"/>
          <w:szCs w:val="20"/>
        </w:rPr>
      </w:pPr>
      <w:r>
        <w:rPr>
          <w:rFonts w:cs="Times New Roman"/>
          <w:noProof/>
          <w:sz w:val="20"/>
          <w:szCs w:val="20"/>
        </w:rPr>
        <w:br w:type="page"/>
      </w:r>
    </w:p>
    <w:p w:rsidR="005A2500" w:rsidRDefault="002067F2">
      <w:pPr>
        <w:pStyle w:val="Heading1"/>
        <w:numPr>
          <w:ilvl w:val="0"/>
          <w:numId w:val="0"/>
        </w:numPr>
        <w:ind w:left="360" w:hanging="360"/>
        <w:rPr>
          <w:noProof/>
        </w:rPr>
      </w:pPr>
      <w:r>
        <w:rPr>
          <w:noProof/>
          <w:sz w:val="20"/>
          <w:szCs w:val="20"/>
        </w:rPr>
        <w:t xml:space="preserve">      </w:t>
      </w:r>
      <w:bookmarkStart w:id="232" w:name="_Toc464738903"/>
      <w:r>
        <w:rPr>
          <w:noProof/>
        </w:rPr>
        <w:t>Annex I - Findings and recommendations</w:t>
      </w:r>
      <w:bookmarkEnd w:id="232"/>
    </w:p>
    <w:p w:rsidR="005A2500" w:rsidRDefault="002067F2">
      <w:pPr>
        <w:spacing w:line="240" w:lineRule="auto"/>
        <w:jc w:val="both"/>
        <w:rPr>
          <w:rFonts w:cs="Times New Roman"/>
          <w:noProof/>
          <w:szCs w:val="24"/>
        </w:rPr>
      </w:pPr>
      <w:r>
        <w:rPr>
          <w:rFonts w:cs="Times New Roman"/>
          <w:noProof/>
          <w:szCs w:val="24"/>
        </w:rPr>
        <w:t xml:space="preserve">The evaluation methodology as well as the specific questions are described in </w:t>
      </w:r>
      <w:r>
        <w:rPr>
          <w:rFonts w:cs="Times New Roman"/>
          <w:noProof/>
          <w:szCs w:val="24"/>
        </w:rPr>
        <w:t>Section 3 of this Staff Working Document; the sources are listed in Annex II and Annex III and these form the basis of the following findings and recommendations.</w:t>
      </w:r>
    </w:p>
    <w:p w:rsidR="005A2500" w:rsidRDefault="002067F2">
      <w:pPr>
        <w:spacing w:line="240" w:lineRule="auto"/>
        <w:jc w:val="both"/>
        <w:rPr>
          <w:rFonts w:cs="Times New Roman"/>
          <w:i/>
          <w:noProof/>
          <w:szCs w:val="24"/>
        </w:rPr>
      </w:pPr>
      <w:r>
        <w:rPr>
          <w:rFonts w:cs="Times New Roman"/>
          <w:i/>
          <w:noProof/>
          <w:szCs w:val="24"/>
        </w:rPr>
        <w:t>All proposals marked with an asterisk (*) will require a legislative amendment to the existin</w:t>
      </w:r>
      <w:r>
        <w:rPr>
          <w:rFonts w:cs="Times New Roman"/>
          <w:i/>
          <w:noProof/>
          <w:szCs w:val="24"/>
        </w:rPr>
        <w:t>g legal bases; Regulation (EC) No 1987/2006 and/or Council Decision 2007/533/JHA.</w:t>
      </w:r>
    </w:p>
    <w:p w:rsidR="005A2500" w:rsidRDefault="005A2500">
      <w:pPr>
        <w:spacing w:line="240" w:lineRule="auto"/>
        <w:rPr>
          <w:rFonts w:cs="Times New Roman"/>
          <w:noProof/>
          <w:szCs w:val="24"/>
        </w:rPr>
      </w:pPr>
    </w:p>
    <w:p w:rsidR="005A2500" w:rsidRDefault="002067F2">
      <w:pPr>
        <w:spacing w:line="240" w:lineRule="auto"/>
        <w:rPr>
          <w:rFonts w:cs="Times New Roman"/>
          <w:noProof/>
          <w:szCs w:val="24"/>
        </w:rPr>
      </w:pPr>
      <w:r>
        <w:rPr>
          <w:rFonts w:cs="Times New Roman"/>
          <w:noProof/>
          <w:szCs w:val="24"/>
        </w:rPr>
        <w:t>SIS II Technical Assessment</w:t>
      </w:r>
    </w:p>
    <w:p w:rsidR="005A2500" w:rsidRDefault="002067F2">
      <w:pPr>
        <w:spacing w:line="240" w:lineRule="auto"/>
        <w:jc w:val="both"/>
        <w:rPr>
          <w:rFonts w:cs="Times New Roman"/>
          <w:i/>
          <w:noProof/>
          <w:szCs w:val="24"/>
        </w:rPr>
      </w:pPr>
      <w:r>
        <w:rPr>
          <w:rFonts w:cs="Times New Roman"/>
          <w:i/>
          <w:noProof/>
          <w:szCs w:val="24"/>
        </w:rPr>
        <w:t>Note: In the light of information also provided by eu-LISA to the evaluation</w:t>
      </w:r>
      <w:r>
        <w:rPr>
          <w:rFonts w:cs="Times New Roman"/>
          <w:noProof/>
          <w:szCs w:val="24"/>
        </w:rPr>
        <w:t xml:space="preserve"> and based upon Report ICT Impact Assessment of Possible Improvements to the SIS II Architecture</w:t>
      </w:r>
      <w:r>
        <w:rPr>
          <w:rStyle w:val="FootnoteReference"/>
          <w:rFonts w:cs="Times New Roman"/>
          <w:noProof/>
        </w:rPr>
        <w:footnoteReference w:id="36"/>
      </w:r>
      <w:r>
        <w:rPr>
          <w:rFonts w:cs="Times New Roman"/>
          <w:i/>
          <w:noProof/>
          <w:szCs w:val="24"/>
        </w:rPr>
        <w:t xml:space="preserve">, the following recommendations should be viewed as a </w:t>
      </w:r>
      <w:r>
        <w:rPr>
          <w:rFonts w:cs="Times New Roman"/>
          <w:i/>
          <w:noProof/>
          <w:szCs w:val="24"/>
          <w:u w:val="single"/>
        </w:rPr>
        <w:t>start point</w:t>
      </w:r>
      <w:r>
        <w:rPr>
          <w:rFonts w:cs="Times New Roman"/>
          <w:i/>
          <w:noProof/>
          <w:szCs w:val="24"/>
        </w:rPr>
        <w:t xml:space="preserve"> for further discussion with all stakeholders as any solutions will be predicated upon a balan</w:t>
      </w:r>
      <w:r>
        <w:rPr>
          <w:rFonts w:cs="Times New Roman"/>
          <w:i/>
          <w:noProof/>
          <w:szCs w:val="24"/>
        </w:rPr>
        <w:t>ce of the amount of flexibility Member States require, the capabilities of SIS II to carry the load of transactions and the cost both at Member State and central system level.</w:t>
      </w:r>
    </w:p>
    <w:p w:rsidR="005A2500" w:rsidRDefault="002067F2">
      <w:pPr>
        <w:spacing w:line="240" w:lineRule="auto"/>
        <w:rPr>
          <w:rFonts w:cs="Times New Roman"/>
          <w:noProof/>
          <w:szCs w:val="24"/>
        </w:rPr>
      </w:pPr>
      <w:r>
        <w:rPr>
          <w:rFonts w:cs="Times New Roman"/>
          <w:noProof/>
          <w:szCs w:val="24"/>
        </w:rPr>
        <w:t>Proposals for the central system and overall architecture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central system’s r</w:t>
      </w:r>
      <w:r>
        <w:rPr>
          <w:rFonts w:cs="Times New Roman"/>
          <w:noProof/>
          <w:szCs w:val="24"/>
        </w:rPr>
        <w:t>ead capacity and performance should be increased.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There should be a backup site update and upgrade process to ensure minimal business continuity loss*.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There should be increased central system test capabilities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There should be the possibility to develop N.</w:t>
      </w:r>
      <w:r>
        <w:rPr>
          <w:rFonts w:cs="Times New Roman"/>
          <w:noProof/>
          <w:szCs w:val="24"/>
        </w:rPr>
        <w:t>SIS II implementations, shared between Member States*.</w:t>
      </w:r>
    </w:p>
    <w:p w:rsidR="005A2500" w:rsidRDefault="002067F2">
      <w:pPr>
        <w:pStyle w:val="ListParagraph"/>
        <w:numPr>
          <w:ilvl w:val="0"/>
          <w:numId w:val="54"/>
        </w:numPr>
        <w:spacing w:line="240" w:lineRule="auto"/>
        <w:ind w:hanging="578"/>
        <w:rPr>
          <w:rFonts w:cs="Times New Roman"/>
          <w:noProof/>
          <w:szCs w:val="24"/>
        </w:rPr>
      </w:pPr>
      <w:r>
        <w:rPr>
          <w:rFonts w:cs="Times New Roman"/>
          <w:noProof/>
          <w:szCs w:val="24"/>
        </w:rPr>
        <w:t>Proposals for national optimisation and harmonisation (option — distinct N.SIS II)*</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logs on alert history, retained at national level should be optional*</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Query logging should be selective, especial</w:t>
      </w:r>
      <w:r>
        <w:rPr>
          <w:rFonts w:cs="Times New Roman"/>
          <w:noProof/>
          <w:szCs w:val="24"/>
        </w:rPr>
        <w:t>ly in cases such as ANPR, and subject to standardised rules*.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XML messages should be replaced with JSON objects.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ICD national implementation should be complete implementation of the ICD*.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National copies (partial) for N.SIS II should be mandatory*.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Each N.</w:t>
      </w:r>
      <w:r>
        <w:rPr>
          <w:rFonts w:cs="Times New Roman"/>
          <w:noProof/>
          <w:szCs w:val="24"/>
        </w:rPr>
        <w:t>SIS II should have a mandatory backup system*.</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There should be a common blueprint for consistent N.SIS II configuration.*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There should be a common N.SIS II implementation in the Member States*</w:t>
      </w:r>
    </w:p>
    <w:p w:rsidR="005A2500" w:rsidRDefault="005A2500">
      <w:pPr>
        <w:pStyle w:val="ListParagraph"/>
        <w:spacing w:line="240" w:lineRule="auto"/>
        <w:jc w:val="both"/>
        <w:rPr>
          <w:rFonts w:cs="Times New Roman"/>
          <w:noProof/>
          <w:szCs w:val="24"/>
        </w:rPr>
      </w:pPr>
    </w:p>
    <w:p w:rsidR="005A2500" w:rsidRDefault="002067F2">
      <w:pPr>
        <w:spacing w:line="240" w:lineRule="auto"/>
        <w:rPr>
          <w:rFonts w:cs="Times New Roman"/>
          <w:noProof/>
          <w:szCs w:val="24"/>
        </w:rPr>
      </w:pPr>
      <w:r>
        <w:rPr>
          <w:rFonts w:cs="Times New Roman"/>
          <w:noProof/>
          <w:szCs w:val="24"/>
        </w:rPr>
        <w:t>Authorities empowered to enter and search SIS II alerts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It sho</w:t>
      </w:r>
      <w:r>
        <w:rPr>
          <w:rFonts w:cs="Times New Roman"/>
          <w:noProof/>
          <w:szCs w:val="24"/>
        </w:rPr>
        <w:t>uld be considered to grant administrative access to authorities responsible for the registration of boats and aircraft to enable them to check the status of the craft prior to re-registration*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together with the Member States, should investi</w:t>
      </w:r>
      <w:r>
        <w:rPr>
          <w:rFonts w:cs="Times New Roman"/>
          <w:noProof/>
          <w:szCs w:val="24"/>
        </w:rPr>
        <w:t>gate how the use of SIS II by customs shall be carried out more systematically, to achieve reinforcement of the capacity to detect all types of risks and analysis of trends involving all types of illegal movement of goods and cash, brought by persons cross</w:t>
      </w:r>
      <w:r>
        <w:rPr>
          <w:rFonts w:cs="Times New Roman"/>
          <w:noProof/>
          <w:szCs w:val="24"/>
        </w:rPr>
        <w:t>ing the external border</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Member States should ensure that the statistical reporting on the SIS II checks carried out by vehicle registration services and the resultant hits is more efficient*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Harmonisation of licence plate design is outside the scope of thi</w:t>
      </w:r>
      <w:r>
        <w:rPr>
          <w:rFonts w:cs="Times New Roman"/>
          <w:noProof/>
          <w:szCs w:val="24"/>
        </w:rPr>
        <w:t>s report. The Commission should highlight, to the competent national authorities, the problems linked to stolen licence plates and the success achieved by both law enforcement and vehicle registration authorities in detecting stolen licence plates. This sh</w:t>
      </w:r>
      <w:r>
        <w:rPr>
          <w:rFonts w:cs="Times New Roman"/>
          <w:noProof/>
          <w:szCs w:val="24"/>
        </w:rPr>
        <w:t>ould be viewed in the context of incomplete implementation of procedures or provision of statistics concerning SIS II checks on imported vehicles presented for re-registration</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EUROJUST and EUROPOL</w:t>
      </w:r>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Eurojust and Europol should fully implement the SIS II </w:t>
      </w:r>
      <w:r>
        <w:rPr>
          <w:rFonts w:cs="Times New Roman"/>
          <w:noProof/>
          <w:szCs w:val="24"/>
        </w:rPr>
        <w:t>functionalities as foreseen in the SIS II Decision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Europol should develop a batch searching tool to allow SIS II to be queried to cross-check information received from non-SIS II using countries and third party operational organisations. Each query in the </w:t>
      </w:r>
      <w:r>
        <w:rPr>
          <w:rFonts w:cs="Times New Roman"/>
          <w:noProof/>
          <w:szCs w:val="24"/>
        </w:rPr>
        <w:t>batch must be capable of being justified. In principle, in the longer term perspective, coherence and complementarity between SIS II and Europol data must allow for appropriate instruments to pro-actively seek links and fill identified gaps in either of th</w:t>
      </w:r>
      <w:r>
        <w:rPr>
          <w:rFonts w:cs="Times New Roman"/>
          <w:noProof/>
          <w:szCs w:val="24"/>
        </w:rPr>
        <w:t>e data repositories at any time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Europol should extend the functionality of its end-user interface to allow access to fingerprints included in alerts and to download the prints for comparison in the Europol AFIS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Europol should describe its logging processes</w:t>
      </w:r>
      <w:r>
        <w:rPr>
          <w:rFonts w:cs="Times New Roman"/>
          <w:noProof/>
          <w:szCs w:val="24"/>
        </w:rPr>
        <w:t xml:space="preserve"> for SIS II queries especially in order to remedy the situation where log information has been considered unlawful copying of SIS II data*</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During the proposals on the update of the SIS II legal instruments the wording of the data protection provisions of E</w:t>
      </w:r>
      <w:r>
        <w:rPr>
          <w:rFonts w:cs="Times New Roman"/>
          <w:noProof/>
          <w:szCs w:val="24"/>
        </w:rPr>
        <w:t>uropol and Eurojust should be revised to allow both agencies to effectively log their queries and carry out their core business without being at risk of suggestions of unlawful downloading and processing of data*</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Europol should receive full access to all a</w:t>
      </w:r>
      <w:r>
        <w:rPr>
          <w:rFonts w:cs="Times New Roman"/>
          <w:noProof/>
          <w:szCs w:val="24"/>
        </w:rPr>
        <w:t>lert categories of SIS II, including data on missing persons and third-country nationals whose entry or stay is refused in the Schengen area*</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Europol and Eurojust should carry out internal training in order to raise awareness on the improved SIS II functio</w:t>
      </w:r>
      <w:r>
        <w:rPr>
          <w:rFonts w:cs="Times New Roman"/>
          <w:noProof/>
          <w:szCs w:val="24"/>
        </w:rPr>
        <w:t>nalities and services available</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Alerts on refusal of entry or stay under Article 24 SIS II Regulation</w:t>
      </w:r>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A review should be carried out on the collecting and reporting of statistics on all hits on refusal of entry alerts both at border crossing points and o</w:t>
      </w:r>
      <w:r>
        <w:rPr>
          <w:rFonts w:cs="Times New Roman"/>
          <w:noProof/>
          <w:szCs w:val="24"/>
        </w:rPr>
        <w:t xml:space="preserve">n a Member State territory  </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a standardised statistics package on the use of the consultation procedure for completion by the Member State. This should include definitions and counting rules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legal instruments </w:t>
      </w:r>
      <w:r>
        <w:rPr>
          <w:rFonts w:cs="Times New Roman"/>
          <w:noProof/>
          <w:szCs w:val="24"/>
        </w:rPr>
        <w:t>and technical specifications should be updated to improve the possibilities for identifying a person, for example through the inclusion of details of identity documents*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SIS II legal instruments and technical specifications should be updated so that ad</w:t>
      </w:r>
      <w:r>
        <w:rPr>
          <w:rFonts w:cs="Times New Roman"/>
          <w:noProof/>
          <w:szCs w:val="24"/>
        </w:rPr>
        <w:t xml:space="preserve">ditional information on the reasons for issuing the alert is immediately available to the end-user. The statistics on the volume of alerts should distinguish between the different categories in accordance with the reason for issuing the alert*  </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w:t>
      </w:r>
      <w:r>
        <w:rPr>
          <w:rFonts w:cs="Times New Roman"/>
          <w:noProof/>
          <w:szCs w:val="24"/>
        </w:rPr>
        <w:t>sion should assess the findings of the study on alternative models for the exchange of supplementary information on refusal of entry or stay alerts with the purpose of increasing its efficiency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propose a review of the consultation pro</w:t>
      </w:r>
      <w:r>
        <w:rPr>
          <w:rFonts w:cs="Times New Roman"/>
          <w:noProof/>
          <w:szCs w:val="24"/>
        </w:rPr>
        <w:t>cedure and should makes proposals for the harmonisation of use of the related SIRENE forms and describe the simplification of the procedures and the forms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line with the review of the consultation procedure, the Commission should make proposals on a bind</w:t>
      </w:r>
      <w:r>
        <w:rPr>
          <w:rFonts w:cs="Times New Roman"/>
          <w:noProof/>
          <w:szCs w:val="24"/>
        </w:rPr>
        <w:t>ing time limit for Member States to respond to a request for consultation. If the SIRENE Bureau remains the conduit for such consultation the staffing and access to systems should be ensured to achieve a response within 12 hours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In line with the review of </w:t>
      </w:r>
      <w:r>
        <w:rPr>
          <w:rFonts w:cs="Times New Roman"/>
          <w:noProof/>
          <w:szCs w:val="24"/>
        </w:rPr>
        <w:t>the consultation procedure, staffing and access to systems should be ensured so that alerts which need to be deleted are deleted without delay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It should be mandatory for Member States to enter all entry bans issued in accordance with the Return Directive a</w:t>
      </w:r>
      <w:r>
        <w:rPr>
          <w:rFonts w:cs="Times New Roman"/>
          <w:noProof/>
          <w:szCs w:val="24"/>
        </w:rPr>
        <w:t>s a refusal of entry alert in SIS II from the moment the decision becomes enforceable*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the SIS II Regulation it should be implemented as a legal obligation to issue an alert in SIS II when the underlying decision is related to a failure to comply with n</w:t>
      </w:r>
      <w:r>
        <w:rPr>
          <w:rFonts w:cs="Times New Roman"/>
          <w:noProof/>
          <w:szCs w:val="24"/>
        </w:rPr>
        <w:t>ational immigration legislation*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a standardised procedure and timing for the entry of alerts on refusal of entry or stay. Given that the creation of an alert implies that action is requested as specified in the aler</w:t>
      </w:r>
      <w:r>
        <w:rPr>
          <w:rFonts w:cs="Times New Roman"/>
          <w:noProof/>
          <w:szCs w:val="24"/>
        </w:rPr>
        <w:t>t, the basis of the timing of the entry should be that the alert is enforceable*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retention period for refusal of entry or stay alerts in SIS II should be aligned with the maximum length of entry bans as established in the Return Directive*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w:t>
      </w:r>
      <w:r>
        <w:rPr>
          <w:rFonts w:cs="Times New Roman"/>
          <w:noProof/>
          <w:szCs w:val="24"/>
        </w:rPr>
        <w:t>on, in the context of inter-institutional discussions, should seek agreement on more efficient and effective procedures for the insertion and maintenance of alerts based on restrictive measures against third countries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Also for alerts issued under Article </w:t>
      </w:r>
      <w:r>
        <w:rPr>
          <w:rFonts w:cs="Times New Roman"/>
          <w:noProof/>
          <w:szCs w:val="24"/>
        </w:rPr>
        <w:t>26 of the SIS II Regulation there should be a requirement to enter all available data for identification purposes (such as photographs) to the alert beyond the data that are strictly mentioned in the act constituting the restrictive measure*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For the effect</w:t>
      </w:r>
      <w:r>
        <w:rPr>
          <w:rFonts w:cs="Times New Roman"/>
          <w:noProof/>
          <w:szCs w:val="24"/>
        </w:rPr>
        <w:t xml:space="preserve">ive performance of its task in the monitoring of returns, organising return operations and conducting return interventions, the European Border and Coast Guard Agency should receive access to alerts on third country nationals subject to a refusal of entry </w:t>
      </w:r>
      <w:r>
        <w:rPr>
          <w:rFonts w:cs="Times New Roman"/>
          <w:noProof/>
          <w:szCs w:val="24"/>
        </w:rPr>
        <w:t>alert or a return alert (in the future)*</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33" w:name="_Toc450057004"/>
      <w:bookmarkStart w:id="234" w:name="_Toc450136560"/>
      <w:r>
        <w:rPr>
          <w:rFonts w:cs="Times New Roman"/>
          <w:noProof/>
          <w:szCs w:val="24"/>
        </w:rPr>
        <w:t>Alerts for arrest for extradition or surrender under Article 26 SIS II Decision</w:t>
      </w:r>
      <w:bookmarkEnd w:id="233"/>
      <w:bookmarkEnd w:id="234"/>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Together with other matters related to the EAW, the Commission should raise with the Member States the problem of creating SIS II ale</w:t>
      </w:r>
      <w:r>
        <w:rPr>
          <w:rFonts w:cs="Times New Roman"/>
          <w:noProof/>
          <w:szCs w:val="24"/>
        </w:rPr>
        <w:t>rts when the whereabouts of the subject of the alert are already known and confirmed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Member States should reinforce their procedures for ensuring that, when an EAW has been created for a person whose whereabouts are known and confirmed, the correct field o</w:t>
      </w:r>
      <w:r>
        <w:rPr>
          <w:rFonts w:cs="Times New Roman"/>
          <w:noProof/>
          <w:szCs w:val="24"/>
        </w:rPr>
        <w:t>f the SIRENE A form is used to highlight that fact so that needless work on checking whether the person is known or present on the territory is avoided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Together with other matters related to the EAW, the Commission should raise with Member States the probl</w:t>
      </w:r>
      <w:r>
        <w:rPr>
          <w:rFonts w:cs="Times New Roman"/>
          <w:noProof/>
          <w:szCs w:val="24"/>
        </w:rPr>
        <w:t>ems related to transfers, seeking to find, with the judicial and law enforcement authorities, areas where common practice can be established and procedures harmonised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and technical specifications of SIS II should be amended to allow M</w:t>
      </w:r>
      <w:r>
        <w:rPr>
          <w:rFonts w:cs="Times New Roman"/>
          <w:noProof/>
          <w:szCs w:val="24"/>
        </w:rPr>
        <w:t>ember States to temporarily make an alert ‘non-searchable’ by end-users without the need to delete the alert*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additional fields to be added to alerts for arrest for extradition or surrender in order to reduce the am</w:t>
      </w:r>
      <w:r>
        <w:rPr>
          <w:rFonts w:cs="Times New Roman"/>
          <w:noProof/>
          <w:szCs w:val="24"/>
        </w:rPr>
        <w:t>ount of information exchange via supplementary information but avoiding information that is not essential for officers carrying out the arrest</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35" w:name="_Toc450057005"/>
      <w:bookmarkStart w:id="236" w:name="_Toc450136561"/>
      <w:r>
        <w:rPr>
          <w:rFonts w:cs="Times New Roman"/>
          <w:noProof/>
          <w:szCs w:val="24"/>
        </w:rPr>
        <w:t>Alerts on missing persons under Article 32 SIS II Decision</w:t>
      </w:r>
      <w:bookmarkEnd w:id="235"/>
      <w:bookmarkEnd w:id="236"/>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wording of the legal instruments should be amend</w:t>
      </w:r>
      <w:r>
        <w:rPr>
          <w:rFonts w:cs="Times New Roman"/>
          <w:noProof/>
          <w:szCs w:val="24"/>
        </w:rPr>
        <w:t>ed in order to provide the opportunity to create preventive alerts on people who are at serious risk of abduction. The wording should be such that over-use of such alerts is controlled in order to avoid inefficiencies and inaccuracies in alerts. The correc</w:t>
      </w:r>
      <w:r>
        <w:rPr>
          <w:rFonts w:cs="Times New Roman"/>
          <w:noProof/>
          <w:szCs w:val="24"/>
        </w:rPr>
        <w:t>t action to be taken must be determined*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and technical specifications should be updated to permit end-users to mandatorily enter a category of missing person, not only for children but also to indicate vulnerability in adults. This is</w:t>
      </w:r>
      <w:r>
        <w:rPr>
          <w:rFonts w:cs="Times New Roman"/>
          <w:noProof/>
          <w:szCs w:val="24"/>
        </w:rPr>
        <w:t xml:space="preserve"> to ensure a correct first response by officers on the ground and follow-up care but also to give policy makers an overview of the phenomenon of missing persons*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the categories of missing person cases which should b</w:t>
      </w:r>
      <w:r>
        <w:rPr>
          <w:rFonts w:cs="Times New Roman"/>
          <w:noProof/>
          <w:szCs w:val="24"/>
        </w:rPr>
        <w:t>e entered in SIS II and those which should not in order to avoid situations where officers are tasked to investigate cases where legally the person is not considered missing on that national territory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line with the initiative on categorisation of missin</w:t>
      </w:r>
      <w:r>
        <w:rPr>
          <w:rFonts w:cs="Times New Roman"/>
          <w:noProof/>
          <w:szCs w:val="24"/>
        </w:rPr>
        <w:t>g person cases, the options for action to be taken should be expanded to clearly indicate cases where repatriation is not sought as it should not be assumed that this would be in the best interests of the child. This includes repatriation to the alert-issu</w:t>
      </w:r>
      <w:r>
        <w:rPr>
          <w:rFonts w:cs="Times New Roman"/>
          <w:noProof/>
          <w:szCs w:val="24"/>
        </w:rPr>
        <w:t>ing Member State, another Member State or a third country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SIS II technical specifications should be updated so that upon achieving the age of eighteen the reason for request and action to be taken automatically change to those relevant for a missing ad</w:t>
      </w:r>
      <w:r>
        <w:rPr>
          <w:rFonts w:cs="Times New Roman"/>
          <w:noProof/>
          <w:szCs w:val="24"/>
        </w:rPr>
        <w:t>ult. The end-user should have the option of specifying that the person remains vulnerable. This is to cope with cases where competent authorities have concerns about the person regardless of age. Alternatively, the alert can be set to expire on the eightee</w:t>
      </w:r>
      <w:r>
        <w:rPr>
          <w:rFonts w:cs="Times New Roman"/>
          <w:noProof/>
          <w:szCs w:val="24"/>
        </w:rPr>
        <w:t>nth birthday*</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37" w:name="_Toc450057006"/>
      <w:bookmarkStart w:id="238" w:name="_Toc450136562"/>
      <w:r>
        <w:rPr>
          <w:rFonts w:cs="Times New Roman"/>
          <w:noProof/>
          <w:szCs w:val="24"/>
        </w:rPr>
        <w:t>Alerts on persons sought to assist with a judicial procedure under Art 34 SIS II Decision</w:t>
      </w:r>
      <w:bookmarkEnd w:id="237"/>
      <w:bookmarkEnd w:id="238"/>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Together with other matters related to judicial procedures, the Commission should raise with Member States the problems related to non-deletion of ale</w:t>
      </w:r>
      <w:r>
        <w:rPr>
          <w:rFonts w:cs="Times New Roman"/>
          <w:noProof/>
          <w:szCs w:val="24"/>
        </w:rPr>
        <w:t>rts on persons sought to assist with a judicial procedure*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prompt deletion of alerts where a valid address has been provided is paramount. Once a valid address has been provided by a Member State and the alert not deleted, that Member State should not </w:t>
      </w:r>
      <w:r>
        <w:rPr>
          <w:rFonts w:cs="Times New Roman"/>
          <w:noProof/>
          <w:szCs w:val="24"/>
        </w:rPr>
        <w:t xml:space="preserve">be obliged to report further hits. In order to prevent repeated work by officers on the ground the wording of the legal instruments should be amended to permit flagging of alerts on persons sought to assist with a judicial procedure in circumstances where </w:t>
      </w:r>
      <w:r>
        <w:rPr>
          <w:rFonts w:cs="Times New Roman"/>
          <w:noProof/>
          <w:szCs w:val="24"/>
        </w:rPr>
        <w:t>a hit has been achieved in a Member State and a valid address forwarded to the issuing Member State. The effect of the flag would be to make the alert non-searchable by end-users*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Regular training should be provided to the judiciary on the use of SIS II wi</w:t>
      </w:r>
      <w:r>
        <w:rPr>
          <w:rFonts w:cs="Times New Roman"/>
          <w:noProof/>
          <w:szCs w:val="24"/>
        </w:rPr>
        <w:t>th particular regard to alert updating procedures and alert deletion</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39" w:name="_Toc450057007"/>
      <w:bookmarkStart w:id="240" w:name="_Toc450136563"/>
      <w:r>
        <w:rPr>
          <w:rFonts w:cs="Times New Roman"/>
          <w:noProof/>
          <w:szCs w:val="24"/>
        </w:rPr>
        <w:t>Alerts for discreet and specific checks under Article 36 SIS II Decision</w:t>
      </w:r>
      <w:bookmarkEnd w:id="239"/>
      <w:bookmarkEnd w:id="240"/>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fields/extensions to fields that should be added to alerts for discreet</w:t>
      </w:r>
      <w:r>
        <w:rPr>
          <w:rFonts w:cs="Times New Roman"/>
          <w:noProof/>
          <w:szCs w:val="24"/>
        </w:rPr>
        <w:t xml:space="preserve"> and specific checks in order to provide more information to the officer on the ground carrying out a check, especially a specific check</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wording of the legal instruments should be updated to allow the creation of alerts for discreet and specific checks</w:t>
      </w:r>
      <w:r>
        <w:rPr>
          <w:rFonts w:cs="Times New Roman"/>
          <w:noProof/>
          <w:szCs w:val="24"/>
        </w:rPr>
        <w:t xml:space="preserve"> on the basis of an identity or travel document only; that is, the alert is on a document which is not necessarily linked to a specific person*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As some criminal penalties require supervision to ensure that they are respected the Commission should amend the</w:t>
      </w:r>
      <w:r>
        <w:rPr>
          <w:rFonts w:cs="Times New Roman"/>
          <w:noProof/>
          <w:szCs w:val="24"/>
        </w:rPr>
        <w:t xml:space="preserve"> wording of the legal instruments to include ‘</w:t>
      </w:r>
      <w:r>
        <w:rPr>
          <w:rFonts w:cs="Times New Roman"/>
          <w:i/>
          <w:noProof/>
          <w:szCs w:val="24"/>
        </w:rPr>
        <w:t>executing criminal penalties</w:t>
      </w:r>
      <w:r>
        <w:rPr>
          <w:rFonts w:cs="Times New Roman"/>
          <w:noProof/>
          <w:szCs w:val="24"/>
        </w:rPr>
        <w:t>’ within alerts for discreet and specific checks*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Even though specific checks are less discreet than a discreet check it is important not to unnecessarily divulge information on the </w:t>
      </w:r>
      <w:r>
        <w:rPr>
          <w:rFonts w:cs="Times New Roman"/>
          <w:noProof/>
          <w:szCs w:val="24"/>
        </w:rPr>
        <w:t>existence of the alert. The Commission should propose new wording to be incorporated in the ‘action to be taken’ on specific checks to avoid improper divulging of the existence of the alert to the alert subject as required by Article 37.3 of the SIS II Dec</w:t>
      </w:r>
      <w:r>
        <w:rPr>
          <w:rFonts w:cs="Times New Roman"/>
          <w:noProof/>
          <w:szCs w:val="24"/>
        </w:rPr>
        <w:t>ision*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discuss with the Member States the ability of Member States to issue travel bans on their citizens and secondly, the mutual recognition of such travel bans. On the basis of these discussions, depending on the outcome, the wordi</w:t>
      </w:r>
      <w:r>
        <w:rPr>
          <w:rFonts w:cs="Times New Roman"/>
          <w:noProof/>
          <w:szCs w:val="24"/>
        </w:rPr>
        <w:t xml:space="preserve">ng of the legal instruments should be updated in order to add a new category of alert ‘people subject of a national exit ban who are to be prevented from leaving the Schengen area’*  </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discuss with the Member States whether the field ‘</w:t>
      </w:r>
      <w:r>
        <w:rPr>
          <w:rFonts w:cs="Times New Roman"/>
          <w:noProof/>
          <w:szCs w:val="24"/>
        </w:rPr>
        <w:t>type of offence’ should become mandatory for alerts for discreet and specific checks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at least eleven Member States no specific checks can be performed. Member States should adopt legislation to allow specific checks. Under the SIS II Decision the altern</w:t>
      </w:r>
      <w:r>
        <w:rPr>
          <w:rFonts w:cs="Times New Roman"/>
          <w:noProof/>
          <w:szCs w:val="24"/>
        </w:rPr>
        <w:t>ative action for a specific check, in case it cannot be performed under national law, is a discreet check. The Commission should consider defining another option for action which does not contain the same element of secrecy as the discreet check*</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w:t>
      </w:r>
      <w:r>
        <w:rPr>
          <w:rFonts w:cs="Times New Roman"/>
          <w:noProof/>
          <w:szCs w:val="24"/>
        </w:rPr>
        <w:t>ssion should increase the effectiveness of discreet and specific check on boats and containers and to this end should make a proposal for a procedure for an issuing Member State to inform one or more Member States of a request to check for containers, boat</w:t>
      </w:r>
      <w:r>
        <w:rPr>
          <w:rFonts w:cs="Times New Roman"/>
          <w:noProof/>
          <w:szCs w:val="24"/>
        </w:rPr>
        <w:t>s and aircraft within the framework of alerts for discreet and specific checks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It is advisable to revise code table 028 concerning the ‘type of offence’ by adding child pornography and sexual offence</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Counter-terrorism</w:t>
      </w:r>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after="0" w:line="240" w:lineRule="auto"/>
        <w:ind w:hanging="578"/>
        <w:jc w:val="both"/>
        <w:rPr>
          <w:rFonts w:cs="Times New Roman"/>
          <w:noProof/>
          <w:szCs w:val="24"/>
        </w:rPr>
      </w:pPr>
      <w:r>
        <w:rPr>
          <w:rFonts w:cs="Times New Roman"/>
          <w:noProof/>
          <w:szCs w:val="24"/>
        </w:rPr>
        <w:t>The Commission should consider intro</w:t>
      </w:r>
      <w:r>
        <w:rPr>
          <w:rFonts w:cs="Times New Roman"/>
          <w:noProof/>
          <w:szCs w:val="24"/>
        </w:rPr>
        <w:t>ducing a specific alert and action for entering into SIS II a person under ‘terrorism related activity’ which would allow the detention and the specific check of a person for a limited period of time without a formal arrest*</w:t>
      </w:r>
    </w:p>
    <w:p w:rsidR="005A2500" w:rsidRDefault="002067F2">
      <w:pPr>
        <w:numPr>
          <w:ilvl w:val="0"/>
          <w:numId w:val="54"/>
        </w:numPr>
        <w:spacing w:after="0" w:line="240" w:lineRule="auto"/>
        <w:ind w:hanging="578"/>
        <w:jc w:val="both"/>
        <w:rPr>
          <w:rFonts w:cs="Times New Roman"/>
          <w:noProof/>
          <w:szCs w:val="24"/>
        </w:rPr>
      </w:pPr>
      <w:r>
        <w:rPr>
          <w:rFonts w:cs="Times New Roman"/>
          <w:noProof/>
          <w:szCs w:val="24"/>
        </w:rPr>
        <w:t xml:space="preserve">The criteria for using the new </w:t>
      </w:r>
      <w:r>
        <w:rPr>
          <w:rFonts w:cs="Times New Roman"/>
          <w:noProof/>
          <w:szCs w:val="24"/>
        </w:rPr>
        <w:t>‘immediate reporting’ should be harmonised and it should be made clear in which cases this option should be used</w:t>
      </w:r>
    </w:p>
    <w:p w:rsidR="005A2500" w:rsidRDefault="002067F2">
      <w:pPr>
        <w:numPr>
          <w:ilvl w:val="0"/>
          <w:numId w:val="54"/>
        </w:numPr>
        <w:spacing w:after="0" w:line="240" w:lineRule="auto"/>
        <w:ind w:hanging="578"/>
        <w:jc w:val="both"/>
        <w:rPr>
          <w:rFonts w:cs="Times New Roman"/>
          <w:noProof/>
          <w:szCs w:val="24"/>
        </w:rPr>
      </w:pPr>
      <w:r>
        <w:rPr>
          <w:rFonts w:cs="Times New Roman"/>
          <w:noProof/>
          <w:szCs w:val="24"/>
        </w:rPr>
        <w:t>In cases requesting immediate reporting the occurrence of a hit should be reported without delay to the SIRENE Bureau that issued the alert</w:t>
      </w:r>
    </w:p>
    <w:p w:rsidR="005A2500" w:rsidRDefault="002067F2">
      <w:pPr>
        <w:numPr>
          <w:ilvl w:val="0"/>
          <w:numId w:val="54"/>
        </w:numPr>
        <w:spacing w:after="0" w:line="240" w:lineRule="auto"/>
        <w:ind w:hanging="578"/>
        <w:jc w:val="both"/>
        <w:rPr>
          <w:rFonts w:cs="Times New Roman"/>
          <w:noProof/>
          <w:szCs w:val="24"/>
        </w:rPr>
      </w:pPr>
      <w:r>
        <w:rPr>
          <w:rFonts w:cs="Times New Roman"/>
          <w:noProof/>
          <w:szCs w:val="24"/>
        </w:rPr>
        <w:t>A p</w:t>
      </w:r>
      <w:r>
        <w:rPr>
          <w:rFonts w:cs="Times New Roman"/>
          <w:noProof/>
          <w:szCs w:val="24"/>
        </w:rPr>
        <w:t>ost-hit procedure should be agreed in order to clarify if the hit information should be sent only to the issuing Member State or to all Member States. Member States should share hit information with Europol allowing further analysis on terrorist travel rou</w:t>
      </w:r>
      <w:r>
        <w:rPr>
          <w:rFonts w:cs="Times New Roman"/>
          <w:noProof/>
          <w:szCs w:val="24"/>
        </w:rPr>
        <w:t>tes and movements (in line with the "three tier information approach")</w:t>
      </w:r>
    </w:p>
    <w:p w:rsidR="005A2500" w:rsidRDefault="002067F2">
      <w:pPr>
        <w:numPr>
          <w:ilvl w:val="0"/>
          <w:numId w:val="54"/>
        </w:numPr>
        <w:spacing w:after="0" w:line="240" w:lineRule="auto"/>
        <w:ind w:hanging="578"/>
        <w:jc w:val="both"/>
        <w:rPr>
          <w:rFonts w:cs="Times New Roman"/>
          <w:noProof/>
          <w:szCs w:val="24"/>
        </w:rPr>
      </w:pPr>
      <w:r>
        <w:rPr>
          <w:rFonts w:cs="Times New Roman"/>
          <w:noProof/>
          <w:szCs w:val="24"/>
        </w:rPr>
        <w:t>It is necessary to enhance national training activities on SIS II counter-terrorism measures for the SIRENE staff, national state security services as well as the end-users</w:t>
      </w:r>
    </w:p>
    <w:p w:rsidR="005A2500" w:rsidRDefault="002067F2">
      <w:pPr>
        <w:numPr>
          <w:ilvl w:val="0"/>
          <w:numId w:val="54"/>
        </w:numPr>
        <w:spacing w:after="0" w:line="240" w:lineRule="auto"/>
        <w:ind w:hanging="578"/>
        <w:jc w:val="both"/>
        <w:rPr>
          <w:rFonts w:cs="Times New Roman"/>
          <w:noProof/>
          <w:szCs w:val="24"/>
        </w:rPr>
      </w:pPr>
      <w:r>
        <w:rPr>
          <w:rFonts w:cs="Times New Roman"/>
          <w:noProof/>
          <w:szCs w:val="24"/>
        </w:rPr>
        <w:t>There should</w:t>
      </w:r>
      <w:r>
        <w:rPr>
          <w:rFonts w:cs="Times New Roman"/>
          <w:noProof/>
          <w:szCs w:val="24"/>
        </w:rPr>
        <w:t xml:space="preserve"> be an automated notification mechanism between the SIRENE Bureau and the national security services</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left="142"/>
        <w:rPr>
          <w:rFonts w:cs="Times New Roman"/>
          <w:noProof/>
          <w:szCs w:val="24"/>
        </w:rPr>
      </w:pPr>
      <w:bookmarkStart w:id="241" w:name="_Toc450057008"/>
      <w:bookmarkStart w:id="242" w:name="_Toc450136564"/>
      <w:r>
        <w:rPr>
          <w:rFonts w:cs="Times New Roman"/>
          <w:noProof/>
          <w:szCs w:val="24"/>
        </w:rPr>
        <w:t>Alerts on objects for seizure or use as evidence in criminal proceedings under Article 38 SIS II Decision</w:t>
      </w:r>
      <w:bookmarkEnd w:id="241"/>
      <w:bookmarkEnd w:id="242"/>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wording of the legal instruments should be </w:t>
      </w:r>
      <w:r>
        <w:rPr>
          <w:rFonts w:cs="Times New Roman"/>
          <w:noProof/>
          <w:szCs w:val="24"/>
        </w:rPr>
        <w:t>updated to include ‘technical equipment’ in the alerts on objects for seizure or use as evidence in criminal proceedings. The technical specifications should be updated accordingly, including fields for ‘type of technical equipment’, ‘technical equipment s</w:t>
      </w:r>
      <w:r>
        <w:rPr>
          <w:rFonts w:cs="Times New Roman"/>
          <w:noProof/>
          <w:szCs w:val="24"/>
        </w:rPr>
        <w:t xml:space="preserve">erial number’ and ‘make of technical equipment’. The latter two fields may have to be free text, firstly because the serial numbers will not be of a standard length or composition, and secondly due to the very wide range of makes of equipment which simply </w:t>
      </w:r>
      <w:r>
        <w:rPr>
          <w:rFonts w:cs="Times New Roman"/>
          <w:noProof/>
          <w:szCs w:val="24"/>
        </w:rPr>
        <w:t>could not be managed by a code table*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alert category ‘securities and means of payment’ should be deleted from the SIS II legal instruments and the technical specifications*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Commission should make a proposal that all road-going industrial equipment </w:t>
      </w:r>
      <w:r>
        <w:rPr>
          <w:rFonts w:cs="Times New Roman"/>
          <w:noProof/>
          <w:szCs w:val="24"/>
        </w:rPr>
        <w:t>should be entered in SIS II as a vehicle (sub-category ‘industrial equipment’)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Member States should ensure that when vehicles or industrial equipment are checked the check takes place against both vehicles and industrial equipment categories in the SIS II </w:t>
      </w:r>
      <w:r>
        <w:rPr>
          <w:rFonts w:cs="Times New Roman"/>
          <w:noProof/>
          <w:szCs w:val="24"/>
        </w:rPr>
        <w:t>in order to avoid circumstances where a potential hit is not achieved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address the problem where a person is awarded ownership of an object by a competent court or authority and yet an alert for the seizure of the object remains in the</w:t>
      </w:r>
      <w:r>
        <w:rPr>
          <w:rFonts w:cs="Times New Roman"/>
          <w:noProof/>
          <w:szCs w:val="24"/>
        </w:rPr>
        <w:t xml:space="preserve"> SIS II. *</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for an extension to object alerts that will have the effect of providing more identification data on, for example vehicles, which will allow the identification of the vehicle even if it has been subject of c</w:t>
      </w:r>
      <w:r>
        <w:rPr>
          <w:rFonts w:cs="Times New Roman"/>
          <w:noProof/>
          <w:szCs w:val="24"/>
        </w:rPr>
        <w:t>loning</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to address the issue that an appropriate action, generally seizure, is consistently taken across the Member States in relation to the objectives of the alert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technical specifications and legal instruments sh</w:t>
      </w:r>
      <w:r>
        <w:rPr>
          <w:rFonts w:cs="Times New Roman"/>
          <w:noProof/>
          <w:szCs w:val="24"/>
        </w:rPr>
        <w:t>ould be updated in order to allow Member States to enter alerts on counterfeit documents in SIS II*</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On the basis of hits achieved, there appears to be limited value in retaining alerts on banknotes in SIS II. Accordingly, the Commission and Member States s</w:t>
      </w:r>
      <w:r>
        <w:rPr>
          <w:rFonts w:cs="Times New Roman"/>
          <w:noProof/>
          <w:szCs w:val="24"/>
        </w:rPr>
        <w:t>hould consider whether alerts on banknotes should be deleted from the legal instruments and technical specifications. If not, the legal instruments and technical specifications should be updated in order to accommodate counterfeit banknotes within this ale</w:t>
      </w:r>
      <w:r>
        <w:rPr>
          <w:rFonts w:cs="Times New Roman"/>
          <w:noProof/>
          <w:szCs w:val="24"/>
        </w:rPr>
        <w:t>rt category*</w:t>
      </w:r>
    </w:p>
    <w:p w:rsidR="005A2500" w:rsidRDefault="002067F2">
      <w:pPr>
        <w:pStyle w:val="ListParagraph"/>
        <w:numPr>
          <w:ilvl w:val="0"/>
          <w:numId w:val="54"/>
        </w:numPr>
        <w:spacing w:line="240" w:lineRule="auto"/>
        <w:ind w:hanging="578"/>
        <w:jc w:val="both"/>
        <w:rPr>
          <w:rFonts w:cs="Times New Roman"/>
          <w:i/>
          <w:noProof/>
          <w:szCs w:val="24"/>
        </w:rPr>
      </w:pPr>
      <w:r>
        <w:rPr>
          <w:rFonts w:cs="Times New Roman"/>
          <w:noProof/>
          <w:szCs w:val="24"/>
        </w:rPr>
        <w:t>The wording of the legal instruments should be updated to ensure that when law enforcement officers carry out actions within their competence they should not be prevented from using SIS II merely because the national legal classification of th</w:t>
      </w:r>
      <w:r>
        <w:rPr>
          <w:rFonts w:cs="Times New Roman"/>
          <w:noProof/>
          <w:szCs w:val="24"/>
        </w:rPr>
        <w:t>e action is deemed administrative rather than criminal; an example would be the request for seizure of documents invalidated for travel purposes in support of a national exit ban. To this end, the wording of Article 38.1 of the SIS II Decision should be re</w:t>
      </w:r>
      <w:r>
        <w:rPr>
          <w:rFonts w:cs="Times New Roman"/>
          <w:noProof/>
          <w:szCs w:val="24"/>
        </w:rPr>
        <w:t xml:space="preserve">worded to read, </w:t>
      </w:r>
      <w:r>
        <w:rPr>
          <w:rFonts w:cs="Times New Roman"/>
          <w:i/>
          <w:noProof/>
          <w:szCs w:val="24"/>
        </w:rPr>
        <w:t xml:space="preserve">‘Data on objects sought for the purposes of seizure for </w:t>
      </w:r>
      <w:r>
        <w:rPr>
          <w:rFonts w:cs="Times New Roman"/>
          <w:i/>
          <w:noProof/>
          <w:szCs w:val="24"/>
          <w:u w:val="single"/>
        </w:rPr>
        <w:t>law enforcement purposes</w:t>
      </w:r>
      <w:r>
        <w:rPr>
          <w:rFonts w:cs="Times New Roman"/>
          <w:i/>
          <w:noProof/>
          <w:szCs w:val="24"/>
        </w:rPr>
        <w:t xml:space="preserve"> or use as evidence in criminal proceedings shall be entered in SIS II’*</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SIS II technical specifications should be updated to allow the inclusion, in docume</w:t>
      </w:r>
      <w:r>
        <w:rPr>
          <w:rFonts w:cs="Times New Roman"/>
          <w:noProof/>
          <w:szCs w:val="24"/>
        </w:rPr>
        <w:t>nt alerts, of information held in a document’s identity chip. This would typically include the full contents of the Machine Readable Zone, fingerprints and photograph (if contained), and any other national specificity (such as national citizen register num</w:t>
      </w:r>
      <w:r>
        <w:rPr>
          <w:rFonts w:cs="Times New Roman"/>
          <w:noProof/>
          <w:szCs w:val="24"/>
        </w:rPr>
        <w:t>ber, commune of registration)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and technical specifications should be updated so that significant, identifiable component parts of a vehicle can be entered as alerts in SIS II, instead of only complete vehicles being entered*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w:t>
      </w:r>
      <w:r>
        <w:rPr>
          <w:rFonts w:cs="Times New Roman"/>
          <w:noProof/>
          <w:szCs w:val="24"/>
        </w:rPr>
        <w:t xml:space="preserve"> instruments should be updated so that the definition of a motor vehicle is no longer dependent on it being equipped solely with an internal combustion engine as this no longer reflects reality*</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legal instruments and technical specifications should be </w:t>
      </w:r>
      <w:r>
        <w:rPr>
          <w:rFonts w:cs="Times New Roman"/>
          <w:noProof/>
          <w:szCs w:val="24"/>
        </w:rPr>
        <w:t>updated so that, in order to be able to locate a person who is the subject of an alert under Articles 26, 32 or 34 of the SIS II Decision or Art. 24, 25 or 26 of the Regulation, there should be the possibility of entering the details of a vehicle that is i</w:t>
      </w:r>
      <w:r>
        <w:rPr>
          <w:rFonts w:cs="Times New Roman"/>
          <w:noProof/>
          <w:szCs w:val="24"/>
        </w:rPr>
        <w:t>n possession of, or being used by the alert subject*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on extra information fields that could be added to an alert in order to reduce the post-hit exchange of supplementary information on object alerts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w:t>
      </w:r>
      <w:r>
        <w:rPr>
          <w:rFonts w:cs="Times New Roman"/>
          <w:noProof/>
          <w:szCs w:val="24"/>
        </w:rPr>
        <w:t>uld make a proposal on inclusion in SIRENE G forms on the national rules for retention of property in police storage prior to the disposal of the property. This is to prevent the unnecessary exchange of supplementary information on reminders to collect pro</w:t>
      </w:r>
      <w:r>
        <w:rPr>
          <w:rFonts w:cs="Times New Roman"/>
          <w:noProof/>
          <w:szCs w:val="24"/>
        </w:rPr>
        <w:t>perty or on requests for property disposal deadline information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make a proposal so that rules on mandatory fields in problem areas such a non-standard VIN and firearms should be reviewed to make the use of the system more efficient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w:t>
      </w:r>
      <w:r>
        <w:rPr>
          <w:rFonts w:cs="Times New Roman"/>
          <w:noProof/>
          <w:szCs w:val="24"/>
        </w:rPr>
        <w:t>mber States should increase the awareness of the competent authorities on the possibility to check boats and containers in SIS II. They should describe the competence and responsibilities of the law enforcement authorities in this regard and put in place a</w:t>
      </w:r>
      <w:r>
        <w:rPr>
          <w:rFonts w:cs="Times New Roman"/>
          <w:noProof/>
          <w:szCs w:val="24"/>
        </w:rPr>
        <w:t>dequate procedures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Commission should explore the added-value of a possible interconnection of the document section of SIS II with SLTD at central level. It should address the technical and the legal difficulties. The Commission should also address the </w:t>
      </w:r>
      <w:r>
        <w:rPr>
          <w:rFonts w:cs="Times New Roman"/>
          <w:noProof/>
          <w:szCs w:val="24"/>
        </w:rPr>
        <w:t>automatic transmission of document alerts into SLTD*</w:t>
      </w:r>
    </w:p>
    <w:p w:rsidR="005A2500" w:rsidRDefault="002067F2">
      <w:pPr>
        <w:pStyle w:val="ListParagraph"/>
        <w:numPr>
          <w:ilvl w:val="0"/>
          <w:numId w:val="54"/>
        </w:numPr>
        <w:spacing w:line="240" w:lineRule="auto"/>
        <w:ind w:hanging="578"/>
        <w:jc w:val="both"/>
        <w:rPr>
          <w:noProof/>
        </w:rPr>
      </w:pPr>
      <w:r>
        <w:rPr>
          <w:rFonts w:cs="Times New Roman"/>
          <w:noProof/>
          <w:szCs w:val="24"/>
        </w:rPr>
        <w:t>The legal instruments should be updated to remove the requirement to log all queries on objects carried out through ANPR systems provided that a comparable solution is provided to trace the legality of q</w:t>
      </w:r>
      <w:r>
        <w:rPr>
          <w:rFonts w:cs="Times New Roman"/>
          <w:noProof/>
          <w:szCs w:val="24"/>
        </w:rPr>
        <w:t>ueries. At the Member State level, when a hit is achieved using ANPR, a full query in SIS II should be carried out (not least to check which category of alert is involved) and the query and its result logged*</w:t>
      </w:r>
    </w:p>
    <w:p w:rsidR="005A2500" w:rsidRDefault="002067F2">
      <w:pPr>
        <w:rPr>
          <w:noProof/>
        </w:rPr>
      </w:pPr>
      <w:r>
        <w:rPr>
          <w:rFonts w:cs="Times New Roman"/>
          <w:noProof/>
          <w:szCs w:val="24"/>
        </w:rPr>
        <w:t>Biometric identifiers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There is no provision on </w:t>
      </w:r>
      <w:r>
        <w:rPr>
          <w:rFonts w:cs="Times New Roman"/>
          <w:noProof/>
          <w:szCs w:val="24"/>
        </w:rPr>
        <w:t>checking latent fingerprints against SIS II fingerprint data.. The legal instruments should be updated to explicitly describe the storage and use of fingerprint data in SIS II. This should include the checking and storage of latent fingerprints*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w:t>
      </w:r>
      <w:r>
        <w:rPr>
          <w:rFonts w:cs="Times New Roman"/>
          <w:noProof/>
          <w:szCs w:val="24"/>
        </w:rPr>
        <w:t>sion should discuss and agree with the Member States the quality standards for fingerprint files in SIS II. eu-LISA should then implement a ‘checker’ of submitted files at the central level as an early action in the implementation of a central SIS II Autom</w:t>
      </w:r>
      <w:r>
        <w:rPr>
          <w:rFonts w:cs="Times New Roman"/>
          <w:noProof/>
          <w:szCs w:val="24"/>
        </w:rPr>
        <w:t>ated Fingerprint Identification System (AFIS) in order to detect sub-standard fingerprint files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In order to ensure the effectiveness of SIS II at the external borders while checking EU citizens, SIS II should include a functionality to compare the facial </w:t>
      </w:r>
      <w:r>
        <w:rPr>
          <w:rFonts w:cs="Times New Roman"/>
          <w:noProof/>
          <w:szCs w:val="24"/>
        </w:rPr>
        <w:t>image of the person against the facial images stored in SIS (facial recognition). This would be also compliant with border checks carried out via electronic gates*</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Operational procedures</w:t>
      </w:r>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to clarify the term ‘use of</w:t>
      </w:r>
      <w:r>
        <w:rPr>
          <w:rFonts w:cs="Times New Roman"/>
          <w:noProof/>
          <w:szCs w:val="24"/>
        </w:rPr>
        <w:t xml:space="preserve"> data for purposes other than the purpose set out in the alert’*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Police officers at the national level should be trained to deal with cases of misused identity in alerts for discreet checks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and technical specifications should be updat</w:t>
      </w:r>
      <w:r>
        <w:rPr>
          <w:rFonts w:cs="Times New Roman"/>
          <w:noProof/>
          <w:szCs w:val="24"/>
        </w:rPr>
        <w:t>ed to permit more personal identification information to be included in the misused identity extension of an alert*</w:t>
      </w:r>
    </w:p>
    <w:p w:rsidR="005A2500" w:rsidRDefault="002067F2">
      <w:pPr>
        <w:pStyle w:val="ListParagraph"/>
        <w:numPr>
          <w:ilvl w:val="0"/>
          <w:numId w:val="54"/>
        </w:numPr>
        <w:spacing w:line="240" w:lineRule="auto"/>
        <w:ind w:hanging="578"/>
        <w:jc w:val="both"/>
        <w:rPr>
          <w:rFonts w:cs="Times New Roman"/>
          <w:noProof/>
          <w:szCs w:val="24"/>
        </w:rPr>
      </w:pPr>
      <w:r>
        <w:rPr>
          <w:rFonts w:eastAsiaTheme="majorEastAsia" w:cs="Times New Roman"/>
          <w:noProof/>
          <w:szCs w:val="24"/>
        </w:rPr>
        <w:t>Member States should implement, for each end-user, internal hit reporting forms on a mandatory basis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Member States should reconsider the aut</w:t>
      </w:r>
      <w:r>
        <w:rPr>
          <w:rFonts w:cs="Times New Roman"/>
          <w:noProof/>
          <w:szCs w:val="24"/>
        </w:rPr>
        <w:t>omatic deletion of supplementary information, especially as the legal base permits longer retention. Alternatively, Member States should reconfigure their SIRENE systems to be able to generate forms on Schengen ID numbers that no longer exist. The Commissi</w:t>
      </w:r>
      <w:r>
        <w:rPr>
          <w:rFonts w:cs="Times New Roman"/>
          <w:noProof/>
          <w:szCs w:val="24"/>
        </w:rPr>
        <w:t>on and the Member States should discuss whether the retention period should be more that the current one year*</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so that all Member States are required to have a back-up technical solution to ensure business continuity</w:t>
      </w:r>
      <w:r>
        <w:rPr>
          <w:rFonts w:cs="Times New Roman"/>
          <w:noProof/>
          <w:szCs w:val="24"/>
        </w:rPr>
        <w:t xml:space="preserve"> of their N.SIS II*</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so that all Member States are required to have a back-up technical solution to ensure business continuity of the national SIRENE Bureau*</w:t>
      </w:r>
    </w:p>
    <w:p w:rsidR="005A2500" w:rsidRDefault="002067F2">
      <w:pPr>
        <w:pStyle w:val="ListParagraph"/>
        <w:numPr>
          <w:ilvl w:val="0"/>
          <w:numId w:val="54"/>
        </w:numPr>
        <w:spacing w:after="0" w:line="240" w:lineRule="auto"/>
        <w:ind w:hanging="578"/>
        <w:jc w:val="both"/>
        <w:rPr>
          <w:rFonts w:cs="Times New Roman"/>
          <w:noProof/>
          <w:szCs w:val="24"/>
        </w:rPr>
      </w:pPr>
      <w:r>
        <w:rPr>
          <w:rFonts w:cs="Times New Roman"/>
          <w:noProof/>
          <w:szCs w:val="24"/>
        </w:rPr>
        <w:t xml:space="preserve">The legal instruments and technical specifications should </w:t>
      </w:r>
      <w:r>
        <w:rPr>
          <w:rFonts w:cs="Times New Roman"/>
          <w:noProof/>
          <w:szCs w:val="24"/>
        </w:rPr>
        <w:t>be updated so as to make it clear that all functionalities of SIS II are implemented in the Member States and available to the appropriate end-users including all the query options which are available in the SIS II Central system*</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Commission should con</w:t>
      </w:r>
      <w:r>
        <w:rPr>
          <w:rFonts w:cs="Times New Roman"/>
          <w:noProof/>
          <w:szCs w:val="24"/>
        </w:rPr>
        <w:t>tinue its work with other interested bodies and agencies in ensuring that end-users, through one query, receive the relevant information from the systems which they have the rights to access. In parallel, the Commission should continue to support the estab</w:t>
      </w:r>
      <w:r>
        <w:rPr>
          <w:rFonts w:cs="Times New Roman"/>
          <w:noProof/>
          <w:szCs w:val="24"/>
        </w:rPr>
        <w:t>lishment of Single Points of Contact so that the end-users have one point of call to support them regardless of the source of the information upon which they have acted</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Commission, the General Secretariat of the Council and the Presidency could represe</w:t>
      </w:r>
      <w:r>
        <w:rPr>
          <w:rFonts w:cs="Times New Roman"/>
          <w:noProof/>
          <w:szCs w:val="24"/>
        </w:rPr>
        <w:t>nt the SIS II/SIRENE interests, possibilities and good practice at all meetings, where issues linked with SIS II/SIRENE are discussed (e.g. search for persons and objects, executing law enforcement and other checks and controls including border controls at</w:t>
      </w:r>
      <w:r>
        <w:rPr>
          <w:rFonts w:cs="Times New Roman"/>
          <w:noProof/>
          <w:szCs w:val="24"/>
        </w:rPr>
        <w:t xml:space="preserve"> external border, sharing of law enforcement information, sharing the intelligence, law enforcement cooperation, entry ban measures, cooperation in criminal matters, training of law enforcement officer for European tools, cooperation with Interpol)</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Com</w:t>
      </w:r>
      <w:r>
        <w:rPr>
          <w:rFonts w:cs="Times New Roman"/>
          <w:noProof/>
          <w:szCs w:val="24"/>
        </w:rPr>
        <w:t>mission should present on a permanent basis the successful stories of SIS II/SIRENE use</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Commission, the General Secretariat of the Council should make sure that in relevant documents, media releases and publications, SIS II and SIRENE are adequately me</w:t>
      </w:r>
      <w:r>
        <w:rPr>
          <w:rFonts w:cs="Times New Roman"/>
          <w:noProof/>
          <w:szCs w:val="24"/>
        </w:rPr>
        <w:t>ntioned and described (e.g. publications on free movement, publications on 25 years’ celebration of open borders) including the SIRENE logo</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Member States should perform the tasks described in point 139) to 141) at national level and as well in internat</w:t>
      </w:r>
      <w:r>
        <w:rPr>
          <w:rFonts w:cs="Times New Roman"/>
          <w:noProof/>
          <w:szCs w:val="24"/>
        </w:rPr>
        <w:t>ional meetings including the use of SIRENE logo</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eu-LISA will actively present the SIS II and its key role in international law enforcement (and judicial) cooperation in its documents, media releases, at relevant meetings and on its website (e.g. the SIS II</w:t>
      </w:r>
      <w:r>
        <w:rPr>
          <w:rFonts w:cs="Times New Roman"/>
          <w:noProof/>
          <w:szCs w:val="24"/>
        </w:rPr>
        <w:t xml:space="preserve"> statistics), but also mentioning the human interface — SIRENE</w:t>
      </w:r>
    </w:p>
    <w:p w:rsidR="005A2500" w:rsidRDefault="002067F2">
      <w:pPr>
        <w:numPr>
          <w:ilvl w:val="0"/>
          <w:numId w:val="54"/>
        </w:numPr>
        <w:suppressAutoHyphens/>
        <w:spacing w:after="0" w:line="240" w:lineRule="auto"/>
        <w:ind w:hanging="578"/>
        <w:jc w:val="both"/>
        <w:rPr>
          <w:rFonts w:cs="Times New Roman"/>
          <w:noProof/>
          <w:szCs w:val="24"/>
        </w:rPr>
      </w:pPr>
      <w:r>
        <w:rPr>
          <w:rFonts w:cs="Times New Roman"/>
          <w:noProof/>
          <w:szCs w:val="24"/>
        </w:rPr>
        <w:t>The Commission, the General Secretariat of the Council and the Presidency should make sure eu-LISA may take part in all relevant meetings to represent the SIS II</w:t>
      </w:r>
    </w:p>
    <w:p w:rsidR="005A2500" w:rsidRDefault="002067F2">
      <w:pPr>
        <w:pStyle w:val="ListParagraph"/>
        <w:numPr>
          <w:ilvl w:val="0"/>
          <w:numId w:val="54"/>
        </w:numPr>
        <w:suppressAutoHyphens/>
        <w:spacing w:after="0" w:line="240" w:lineRule="auto"/>
        <w:ind w:hanging="578"/>
        <w:jc w:val="both"/>
        <w:rPr>
          <w:rFonts w:cs="Times New Roman"/>
          <w:noProof/>
          <w:szCs w:val="24"/>
        </w:rPr>
      </w:pPr>
      <w:r>
        <w:rPr>
          <w:rFonts w:cs="Times New Roman"/>
          <w:noProof/>
          <w:szCs w:val="24"/>
        </w:rPr>
        <w:t xml:space="preserve">The SIRENE logo plays a </w:t>
      </w:r>
      <w:r>
        <w:rPr>
          <w:rFonts w:cs="Times New Roman"/>
          <w:noProof/>
          <w:szCs w:val="24"/>
        </w:rPr>
        <w:t>substantial role in any presentation and awareness-raising. The logo should be kept and exploited to the maximum extent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A common training curriculum should be set up at European level for end-users defining minimum standards of SIS II expertise to be incor</w:t>
      </w:r>
      <w:r>
        <w:rPr>
          <w:rFonts w:cs="Times New Roman"/>
          <w:noProof/>
          <w:szCs w:val="24"/>
        </w:rPr>
        <w:t>porated into the national training programs</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Person related remark</w:t>
      </w:r>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text of the legal instruments should be amended so that the content of the field ‘person related remark’ is no longer set in the main legal texts but is decided as an implementing or t</w:t>
      </w:r>
      <w:r>
        <w:rPr>
          <w:rFonts w:cs="Times New Roman"/>
          <w:noProof/>
          <w:szCs w:val="24"/>
        </w:rPr>
        <w:t>echnical measure in order to reflect operational issues*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number of ‘person related’ remarks should be extended with a view to protect end-users from the imminent threat posed by the alert subject. It should be also considered to make the person related</w:t>
      </w:r>
      <w:r>
        <w:rPr>
          <w:rFonts w:cs="Times New Roman"/>
          <w:noProof/>
          <w:szCs w:val="24"/>
        </w:rPr>
        <w:t xml:space="preserve"> remark mandatory with the option to indicate ‘Not Applicable’*</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line with other recommendations on the field ‘person related remark’ the value ‘terrorism related activity’ should be an option for insertion by the end-user. Given the wide nature of terro</w:t>
      </w:r>
      <w:r>
        <w:rPr>
          <w:rFonts w:cs="Times New Roman"/>
          <w:noProof/>
          <w:szCs w:val="24"/>
        </w:rPr>
        <w:t>rism there should also be the opportunity to include more than one person related remark in an alert so that if the person is also deemed to be armed or violent, for example, more than one person related remark can be included in an alert*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Member States wi</w:t>
      </w:r>
      <w:r>
        <w:rPr>
          <w:rFonts w:cs="Times New Roman"/>
          <w:noProof/>
          <w:szCs w:val="24"/>
        </w:rPr>
        <w:t>th a high number of flags on their own alerts should start an internal analysis on the reasons of non-recognition of their alerts by other Member States. They should endeavor to eliminate the reasons leading to the non-recognition</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r>
        <w:rPr>
          <w:rFonts w:cs="Times New Roman"/>
          <w:noProof/>
          <w:szCs w:val="24"/>
        </w:rPr>
        <w:t>Governance</w:t>
      </w:r>
    </w:p>
    <w:p w:rsidR="005A2500" w:rsidRDefault="002067F2">
      <w:pPr>
        <w:ind w:left="567" w:hanging="425"/>
        <w:rPr>
          <w:noProof/>
        </w:rPr>
      </w:pPr>
      <w:bookmarkStart w:id="243" w:name="_Toc450057013"/>
      <w:bookmarkStart w:id="244" w:name="_Toc450136570"/>
      <w:r>
        <w:rPr>
          <w:noProof/>
        </w:rPr>
        <w:t>Responsibilit</w:t>
      </w:r>
      <w:r>
        <w:rPr>
          <w:noProof/>
        </w:rPr>
        <w:t>ies of the Member States</w:t>
      </w:r>
      <w:bookmarkEnd w:id="243"/>
      <w:bookmarkEnd w:id="244"/>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to ensure that all the SIS II information that is intended for the end-user is made directly available to them by the N.SIS II Office which is deemed legally responsible for this task*</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w:t>
      </w:r>
      <w:r>
        <w:rPr>
          <w:rFonts w:cs="Times New Roman"/>
          <w:noProof/>
          <w:szCs w:val="24"/>
        </w:rPr>
        <w:t>gal instruments should be updated to ensure that all queries carried out in the national databases used for border management or law enforcement purposes also include a parallel query in SIS II*</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In order to ensure the coherence with the national police dat</w:t>
      </w:r>
      <w:r>
        <w:rPr>
          <w:rFonts w:cs="Times New Roman"/>
          <w:noProof/>
          <w:szCs w:val="24"/>
        </w:rPr>
        <w:t>abase and data quality it is highly recommended that when a national entry is created it will be transferred in an automated way to SIS II without requiring a separate alert creation in SIS II. The same applies for the update and the deletion procedures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w:t>
      </w:r>
      <w:r>
        <w:rPr>
          <w:rFonts w:cs="Times New Roman"/>
          <w:noProof/>
          <w:szCs w:val="24"/>
        </w:rPr>
        <w:t>mber States should increase the efficiency of end-users in handling SIS II alerts and the related procedures. This can be achieved by regular end-user training and a clear end-user interface describing the action to be taken and all information available i</w:t>
      </w:r>
      <w:r>
        <w:rPr>
          <w:rFonts w:cs="Times New Roman"/>
          <w:noProof/>
          <w:szCs w:val="24"/>
        </w:rPr>
        <w:t>n the alert. It should be considered to provide a consistent minimum standard of end-user training via CEPOL</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Member States should improve their workflows and case management systems to automate the operations and to reduce the necessity of human interventi</w:t>
      </w:r>
      <w:r>
        <w:rPr>
          <w:rFonts w:cs="Times New Roman"/>
          <w:noProof/>
          <w:szCs w:val="24"/>
        </w:rPr>
        <w:t>on</w:t>
      </w:r>
    </w:p>
    <w:p w:rsidR="005A2500" w:rsidRDefault="005A2500">
      <w:pPr>
        <w:pStyle w:val="ListParagraph"/>
        <w:spacing w:line="240" w:lineRule="auto"/>
        <w:ind w:hanging="578"/>
        <w:jc w:val="both"/>
        <w:rPr>
          <w:rFonts w:cs="Times New Roman"/>
          <w:noProof/>
          <w:color w:val="C00000"/>
          <w:szCs w:val="24"/>
        </w:rPr>
      </w:pPr>
    </w:p>
    <w:p w:rsidR="005A2500" w:rsidRDefault="002067F2">
      <w:pPr>
        <w:pStyle w:val="ListParagraph"/>
        <w:spacing w:line="240" w:lineRule="auto"/>
        <w:ind w:hanging="578"/>
        <w:rPr>
          <w:rFonts w:cs="Times New Roman"/>
          <w:noProof/>
          <w:szCs w:val="24"/>
        </w:rPr>
      </w:pPr>
      <w:bookmarkStart w:id="245" w:name="_Toc450057014"/>
      <w:bookmarkStart w:id="246" w:name="_Toc450136571"/>
      <w:r>
        <w:rPr>
          <w:rFonts w:cs="Times New Roman"/>
          <w:noProof/>
          <w:szCs w:val="24"/>
        </w:rPr>
        <w:t>Responsibilities of the Management Authority</w:t>
      </w:r>
      <w:bookmarkEnd w:id="245"/>
      <w:bookmarkEnd w:id="246"/>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Commission should evaluate the data protection implications of removing the requirement to carry out logging at the national level when a parallel log exists at the central level. This should include th</w:t>
      </w:r>
      <w:r>
        <w:rPr>
          <w:rFonts w:cs="Times New Roman"/>
          <w:noProof/>
          <w:szCs w:val="24"/>
        </w:rPr>
        <w:t>e legal provisions for a national supervisory authority to call for a central log to carry out its national responsibilities*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so that, with regard to the network, all responsibility for tasks relating to implementati</w:t>
      </w:r>
      <w:r>
        <w:rPr>
          <w:rFonts w:cs="Times New Roman"/>
          <w:noProof/>
          <w:szCs w:val="24"/>
        </w:rPr>
        <w:t>on of the budget; acquisition and renewal and contractual matters are handed to eu-LISA*</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eu-LISA should develop a central monitoring tool for data quality and provide regular reports to the Member States as well as provide a statistical overview to the </w:t>
      </w:r>
      <w:r>
        <w:rPr>
          <w:rFonts w:cs="Times New Roman"/>
          <w:noProof/>
          <w:szCs w:val="24"/>
        </w:rPr>
        <w:t>Commission about the issues encountered and the Member States concerned*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distinguish between public statistical and other reports, such as performance, and reports available upon request*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 should specificall</w:t>
      </w:r>
      <w:r>
        <w:rPr>
          <w:rFonts w:cs="Times New Roman"/>
          <w:noProof/>
          <w:szCs w:val="24"/>
        </w:rPr>
        <w:t>y refer to the Commission’s entitlement to have access to the statistical reports of eu-LISA and to request such statistical reports which are available upon request*</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Given the extensive use of the SIS II by Member States and the considerable success invol</w:t>
      </w:r>
      <w:r>
        <w:rPr>
          <w:rFonts w:cs="Times New Roman"/>
          <w:noProof/>
          <w:szCs w:val="24"/>
        </w:rPr>
        <w:t>ved, it makes sense to be able to search the database for trends and statistical analysis at a strategic, not personal, level. The legal instruments and technical specifications should be updated in order for this to be possible. The legal instruments shou</w:t>
      </w:r>
      <w:r>
        <w:rPr>
          <w:rFonts w:cs="Times New Roman"/>
          <w:noProof/>
          <w:szCs w:val="24"/>
        </w:rPr>
        <w:t>ld also describe which authority at EU level would have the responsibility for the analysis*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to permit the analysis of trends with regard to hits reported via supplementary information. Although currently problematic</w:t>
      </w:r>
      <w:r>
        <w:rPr>
          <w:rFonts w:cs="Times New Roman"/>
          <w:noProof/>
          <w:szCs w:val="24"/>
        </w:rPr>
        <w:t>, due to the recording of hits at SIRENE Bureau level, this step would be relevant should the exchange of supplementary information be undertaken in another way, for example, via the central SIS II. The legal instruments should also describe which authorit</w:t>
      </w:r>
      <w:r>
        <w:rPr>
          <w:rFonts w:cs="Times New Roman"/>
          <w:noProof/>
          <w:szCs w:val="24"/>
        </w:rPr>
        <w:t>y would have the responsibility for the analysis*</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Taking into consideration that the exchange of supplementary information is inseparable from the SIS II alerts and indispensable to ensure the effective action and follow-up of SIS II alerts and hits on the</w:t>
      </w:r>
      <w:r>
        <w:rPr>
          <w:rFonts w:cs="Times New Roman"/>
          <w:noProof/>
          <w:szCs w:val="24"/>
        </w:rPr>
        <w:t xml:space="preserve"> ground, eu-LISA should develop further expertise in SIRENE matters, including testing activities, updating DEBS and providing training to SIRENE staff on the technical use of SIS II. eu-LISA should engage stronger in SIRENE activities and establish a clos</w:t>
      </w:r>
      <w:r>
        <w:rPr>
          <w:rFonts w:cs="Times New Roman"/>
          <w:noProof/>
          <w:szCs w:val="24"/>
        </w:rPr>
        <w:t>er relationship with the SIRENE community*</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47" w:name="_Toc450057016"/>
      <w:bookmarkStart w:id="248" w:name="_Toc450136573"/>
      <w:r>
        <w:rPr>
          <w:rFonts w:cs="Times New Roman"/>
          <w:noProof/>
          <w:szCs w:val="24"/>
        </w:rPr>
        <w:t>Right to access and retention of alerts</w:t>
      </w:r>
      <w:bookmarkEnd w:id="247"/>
      <w:bookmarkEnd w:id="248"/>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be updated so that the maximum expiry date for alerts on persons and different categories of objects is described in the legal instruments*</w:t>
      </w:r>
      <w:bookmarkStart w:id="249" w:name="_Toc450057017"/>
      <w:bookmarkStart w:id="250" w:name="_Toc450136574"/>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51" w:name="_Toc450057018"/>
      <w:bookmarkStart w:id="252" w:name="_Toc450136575"/>
      <w:bookmarkEnd w:id="249"/>
      <w:bookmarkEnd w:id="250"/>
      <w:r>
        <w:rPr>
          <w:rFonts w:cs="Times New Roman"/>
          <w:noProof/>
          <w:szCs w:val="24"/>
        </w:rPr>
        <w:t>D</w:t>
      </w:r>
      <w:r>
        <w:rPr>
          <w:rFonts w:cs="Times New Roman"/>
          <w:noProof/>
          <w:szCs w:val="24"/>
        </w:rPr>
        <w:t>ata protection</w:t>
      </w:r>
      <w:bookmarkEnd w:id="251"/>
      <w:bookmarkEnd w:id="252"/>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SIRENE Manual should describe a binding time limit and procedure for deletion/modification of alerts containing unlawfully stored, inaccurate or out of date information. This is to permit SIRENE Bureaux to be able to carry out their coo</w:t>
      </w:r>
      <w:r>
        <w:rPr>
          <w:rFonts w:cs="Times New Roman"/>
          <w:noProof/>
          <w:szCs w:val="24"/>
        </w:rPr>
        <w:t>rdinating role in data quality verification</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wording of the legal instruments should be reviewed so that it reflects the new EU data protection directive</w:t>
      </w:r>
      <w:r>
        <w:rPr>
          <w:rFonts w:cs="Times New Roman"/>
          <w:noProof/>
          <w:szCs w:val="24"/>
          <w:vertAlign w:val="superscript"/>
        </w:rPr>
        <w:t xml:space="preserve"> </w:t>
      </w:r>
      <w:r>
        <w:rPr>
          <w:rFonts w:cs="Times New Roman"/>
          <w:noProof/>
          <w:szCs w:val="24"/>
        </w:rPr>
        <w:t>and regulation</w:t>
      </w:r>
      <w:r>
        <w:rPr>
          <w:rFonts w:cs="Times New Roman"/>
          <w:noProof/>
          <w:szCs w:val="24"/>
          <w:vertAlign w:val="superscript"/>
        </w:rPr>
        <w:t xml:space="preserve"> </w:t>
      </w:r>
      <w:r>
        <w:rPr>
          <w:rFonts w:cs="Times New Roman"/>
          <w:noProof/>
          <w:szCs w:val="24"/>
        </w:rPr>
        <w:t>once adopted*</w:t>
      </w: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instruments should include a mandatory action for Member Sta</w:t>
      </w:r>
      <w:r>
        <w:rPr>
          <w:rFonts w:cs="Times New Roman"/>
          <w:noProof/>
          <w:szCs w:val="24"/>
        </w:rPr>
        <w:t>tes to report security incidents affecting SIS II data*</w:t>
      </w:r>
    </w:p>
    <w:p w:rsidR="005A2500" w:rsidRDefault="005A2500">
      <w:pPr>
        <w:pStyle w:val="ListParagraph"/>
        <w:spacing w:line="240" w:lineRule="auto"/>
        <w:ind w:hanging="578"/>
        <w:jc w:val="both"/>
        <w:rPr>
          <w:rFonts w:cs="Times New Roman"/>
          <w:noProof/>
          <w:szCs w:val="24"/>
        </w:rPr>
      </w:pPr>
    </w:p>
    <w:p w:rsidR="005A2500" w:rsidRDefault="002067F2">
      <w:pPr>
        <w:pStyle w:val="ListParagraph"/>
        <w:spacing w:line="240" w:lineRule="auto"/>
        <w:ind w:hanging="578"/>
        <w:rPr>
          <w:rFonts w:cs="Times New Roman"/>
          <w:noProof/>
          <w:szCs w:val="24"/>
        </w:rPr>
      </w:pPr>
      <w:bookmarkStart w:id="253" w:name="_Toc450057019"/>
      <w:bookmarkStart w:id="254" w:name="_Toc450136576"/>
      <w:r>
        <w:rPr>
          <w:rFonts w:cs="Times New Roman"/>
          <w:noProof/>
          <w:szCs w:val="24"/>
        </w:rPr>
        <w:t>Liability and penalties</w:t>
      </w:r>
      <w:bookmarkEnd w:id="253"/>
      <w:bookmarkEnd w:id="254"/>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 xml:space="preserve">The rules on alert deletion should be reviewed and included in the legal instruments to ensure that it is clear that when the underlying subject or object of the alert has </w:t>
      </w:r>
      <w:r>
        <w:rPr>
          <w:rFonts w:cs="Times New Roman"/>
          <w:noProof/>
          <w:szCs w:val="24"/>
        </w:rPr>
        <w:t>entered another process, e.g. court procedure on ownership, the alert shall be deleted. Non-compliance should be reported to the Commission for consideration of infringement procedures*</w:t>
      </w:r>
    </w:p>
    <w:p w:rsidR="005A2500" w:rsidRDefault="005A2500">
      <w:pPr>
        <w:pStyle w:val="ListParagraph"/>
        <w:spacing w:line="240" w:lineRule="auto"/>
        <w:ind w:hanging="578"/>
        <w:jc w:val="both"/>
        <w:rPr>
          <w:noProof/>
        </w:rPr>
      </w:pPr>
    </w:p>
    <w:p w:rsidR="005A2500" w:rsidRDefault="002067F2">
      <w:pPr>
        <w:pStyle w:val="ListParagraph"/>
        <w:spacing w:line="240" w:lineRule="auto"/>
        <w:ind w:hanging="578"/>
        <w:rPr>
          <w:rFonts w:cs="Times New Roman"/>
          <w:noProof/>
          <w:szCs w:val="24"/>
        </w:rPr>
      </w:pPr>
      <w:bookmarkStart w:id="255" w:name="_Toc450057023"/>
      <w:bookmarkStart w:id="256" w:name="_Toc450136580"/>
      <w:r>
        <w:rPr>
          <w:rFonts w:cs="Times New Roman"/>
          <w:noProof/>
          <w:szCs w:val="24"/>
        </w:rPr>
        <w:t>Legal Remedies (including the rights of data subjects to access, corr</w:t>
      </w:r>
      <w:r>
        <w:rPr>
          <w:rFonts w:cs="Times New Roman"/>
          <w:noProof/>
          <w:szCs w:val="24"/>
        </w:rPr>
        <w:t>ect or delete his personal data and the mutual recognition of judgments)</w:t>
      </w:r>
      <w:bookmarkEnd w:id="255"/>
      <w:bookmarkEnd w:id="256"/>
    </w:p>
    <w:p w:rsidR="005A2500" w:rsidRDefault="005A2500">
      <w:pPr>
        <w:pStyle w:val="ListParagraph"/>
        <w:spacing w:line="240" w:lineRule="auto"/>
        <w:ind w:hanging="578"/>
        <w:rPr>
          <w:rFonts w:cs="Times New Roman"/>
          <w:noProof/>
          <w:szCs w:val="24"/>
        </w:rPr>
      </w:pPr>
    </w:p>
    <w:p w:rsidR="005A2500" w:rsidRDefault="002067F2">
      <w:pPr>
        <w:pStyle w:val="ListParagraph"/>
        <w:numPr>
          <w:ilvl w:val="0"/>
          <w:numId w:val="54"/>
        </w:numPr>
        <w:spacing w:line="240" w:lineRule="auto"/>
        <w:ind w:hanging="578"/>
        <w:jc w:val="both"/>
        <w:rPr>
          <w:rFonts w:cs="Times New Roman"/>
          <w:noProof/>
          <w:szCs w:val="24"/>
        </w:rPr>
      </w:pPr>
      <w:r>
        <w:rPr>
          <w:rFonts w:cs="Times New Roman"/>
          <w:noProof/>
          <w:szCs w:val="24"/>
        </w:rPr>
        <w:t>The legal instrument should be updated with a view to requiring the development of a standardised annual statistics package to allow consistent reporting on activities on remedies at</w:t>
      </w:r>
      <w:r>
        <w:rPr>
          <w:rFonts w:cs="Times New Roman"/>
          <w:noProof/>
          <w:szCs w:val="24"/>
        </w:rPr>
        <w:t xml:space="preserve"> the national level, including the activities of the data controller, the supervisory authority and the courts*</w:t>
      </w:r>
    </w:p>
    <w:p w:rsidR="005A2500" w:rsidRDefault="005A2500">
      <w:pPr>
        <w:ind w:left="284"/>
        <w:rPr>
          <w:noProof/>
        </w:rPr>
      </w:pPr>
    </w:p>
    <w:p w:rsidR="005A2500" w:rsidRDefault="002067F2">
      <w:pPr>
        <w:spacing w:line="240" w:lineRule="auto"/>
        <w:rPr>
          <w:rFonts w:cs="Times New Roman"/>
          <w:noProof/>
          <w:szCs w:val="24"/>
        </w:rPr>
      </w:pPr>
      <w:r>
        <w:rPr>
          <w:rFonts w:cs="Times New Roman"/>
          <w:noProof/>
          <w:szCs w:val="24"/>
        </w:rPr>
        <w:br w:type="page"/>
      </w:r>
    </w:p>
    <w:p w:rsidR="005A2500" w:rsidRDefault="002067F2">
      <w:pPr>
        <w:pStyle w:val="Heading1"/>
        <w:numPr>
          <w:ilvl w:val="0"/>
          <w:numId w:val="0"/>
        </w:numPr>
        <w:rPr>
          <w:noProof/>
          <w:lang w:val="fr-BE"/>
        </w:rPr>
      </w:pPr>
      <w:bookmarkStart w:id="257" w:name="_Toc450057027"/>
      <w:bookmarkStart w:id="258" w:name="_Toc450136584"/>
      <w:bookmarkStart w:id="259" w:name="_Toc464738904"/>
      <w:bookmarkStart w:id="260" w:name="_Toc446080336"/>
      <w:r>
        <w:rPr>
          <w:noProof/>
          <w:lang w:val="fr-BE"/>
        </w:rPr>
        <w:t>Annex II - Sources</w:t>
      </w:r>
      <w:bookmarkEnd w:id="257"/>
      <w:bookmarkEnd w:id="258"/>
      <w:bookmarkEnd w:id="259"/>
    </w:p>
    <w:p w:rsidR="005A2500" w:rsidRDefault="005A2500">
      <w:pPr>
        <w:spacing w:line="240" w:lineRule="auto"/>
        <w:rPr>
          <w:rFonts w:cs="Times New Roman"/>
          <w:noProof/>
          <w:lang w:val="fr-BE"/>
        </w:rPr>
      </w:pPr>
    </w:p>
    <w:p w:rsidR="005A2500" w:rsidRDefault="002067F2">
      <w:pPr>
        <w:spacing w:line="240" w:lineRule="auto"/>
        <w:rPr>
          <w:rFonts w:cs="Times New Roman"/>
          <w:noProof/>
          <w:szCs w:val="24"/>
          <w:u w:val="single"/>
          <w:lang w:val="fr-BE"/>
        </w:rPr>
      </w:pPr>
      <w:r>
        <w:rPr>
          <w:rFonts w:cs="Times New Roman"/>
          <w:noProof/>
          <w:szCs w:val="24"/>
          <w:u w:val="single"/>
          <w:lang w:val="fr-BE"/>
        </w:rPr>
        <w:t>SIS II Legislation</w:t>
      </w:r>
    </w:p>
    <w:p w:rsidR="005A2500" w:rsidRDefault="002067F2">
      <w:pPr>
        <w:spacing w:line="240" w:lineRule="auto"/>
        <w:jc w:val="both"/>
        <w:rPr>
          <w:rFonts w:cs="Times New Roman"/>
          <w:i/>
          <w:noProof/>
          <w:szCs w:val="24"/>
        </w:rPr>
      </w:pPr>
      <w:r>
        <w:rPr>
          <w:rFonts w:cs="Times New Roman"/>
          <w:noProof/>
          <w:szCs w:val="24"/>
        </w:rPr>
        <w:t xml:space="preserve">Regulation (EC) No 1986/2006 of the European Parliament and of the Council of 20 December 2006 </w:t>
      </w:r>
      <w:r>
        <w:rPr>
          <w:rFonts w:cs="Times New Roman"/>
          <w:noProof/>
          <w:szCs w:val="24"/>
        </w:rPr>
        <w:t>regarding access to the Second Generation Schengen Information System (SIS II) by the services in the Member States responsible for issuing vehicle registration certificates (</w:t>
      </w:r>
      <w:r>
        <w:rPr>
          <w:rFonts w:cs="Times New Roman"/>
          <w:i/>
          <w:noProof/>
          <w:szCs w:val="24"/>
        </w:rPr>
        <w:t>OJ L 381, 28.12.2006, p. 1)</w:t>
      </w:r>
    </w:p>
    <w:p w:rsidR="005A2500" w:rsidRDefault="002067F2">
      <w:pPr>
        <w:spacing w:line="240" w:lineRule="auto"/>
        <w:jc w:val="both"/>
        <w:rPr>
          <w:rFonts w:cs="Times New Roman"/>
          <w:i/>
          <w:noProof/>
          <w:szCs w:val="24"/>
        </w:rPr>
      </w:pPr>
      <w:r>
        <w:rPr>
          <w:rFonts w:cs="Times New Roman"/>
          <w:noProof/>
          <w:szCs w:val="24"/>
        </w:rPr>
        <w:t>Regulation (EC) No 1987/2006 of the European Parliame</w:t>
      </w:r>
      <w:r>
        <w:rPr>
          <w:rFonts w:cs="Times New Roman"/>
          <w:noProof/>
          <w:szCs w:val="24"/>
        </w:rPr>
        <w:t xml:space="preserve">nt and of the Council of 20 December 2006 on the establishment, operation and use of the second generation Schengen Information System (SIS II) </w:t>
      </w:r>
      <w:r>
        <w:rPr>
          <w:rFonts w:cs="Times New Roman"/>
          <w:i/>
          <w:noProof/>
          <w:szCs w:val="24"/>
        </w:rPr>
        <w:t>(OJ L 381, 28.12.2006, p. 4)</w:t>
      </w:r>
    </w:p>
    <w:p w:rsidR="005A2500" w:rsidRDefault="002067F2">
      <w:pPr>
        <w:spacing w:line="240" w:lineRule="auto"/>
        <w:jc w:val="both"/>
        <w:rPr>
          <w:rFonts w:cs="Times New Roman"/>
          <w:noProof/>
          <w:szCs w:val="24"/>
        </w:rPr>
      </w:pPr>
      <w:r>
        <w:rPr>
          <w:rFonts w:cs="Times New Roman"/>
          <w:noProof/>
          <w:szCs w:val="24"/>
        </w:rPr>
        <w:t>Commission Decision (2007/170/EC) of 16 March 2007 laying down the network requirem</w:t>
      </w:r>
      <w:r>
        <w:rPr>
          <w:rFonts w:cs="Times New Roman"/>
          <w:noProof/>
          <w:szCs w:val="24"/>
        </w:rPr>
        <w:t xml:space="preserve">ents for the Schengen Information System II (1st pillar) </w:t>
      </w:r>
      <w:r>
        <w:rPr>
          <w:rFonts w:cs="Times New Roman"/>
          <w:i/>
          <w:noProof/>
          <w:szCs w:val="24"/>
        </w:rPr>
        <w:t>(OJ L 79, 20.3.2007, p. 20)</w:t>
      </w:r>
    </w:p>
    <w:p w:rsidR="005A2500" w:rsidRDefault="002067F2">
      <w:pPr>
        <w:spacing w:line="240" w:lineRule="auto"/>
        <w:jc w:val="both"/>
        <w:rPr>
          <w:rFonts w:cs="Times New Roman"/>
          <w:i/>
          <w:noProof/>
          <w:szCs w:val="24"/>
        </w:rPr>
      </w:pPr>
      <w:r>
        <w:rPr>
          <w:rFonts w:cs="Times New Roman"/>
          <w:noProof/>
          <w:szCs w:val="24"/>
        </w:rPr>
        <w:t xml:space="preserve">Commission Decision (2007/171/EC) of 16 March 2007 laying down the network requirements for the Schengen Information System II (3rd pillar) </w:t>
      </w:r>
      <w:r>
        <w:rPr>
          <w:rFonts w:cs="Times New Roman"/>
          <w:i/>
          <w:noProof/>
          <w:szCs w:val="24"/>
        </w:rPr>
        <w:t>(OJ L 79, 20.3.2007, p. 29)</w:t>
      </w:r>
    </w:p>
    <w:p w:rsidR="005A2500" w:rsidRDefault="002067F2">
      <w:pPr>
        <w:spacing w:line="240" w:lineRule="auto"/>
        <w:jc w:val="both"/>
        <w:rPr>
          <w:rFonts w:cs="Times New Roman"/>
          <w:i/>
          <w:noProof/>
          <w:szCs w:val="24"/>
        </w:rPr>
      </w:pPr>
      <w:r>
        <w:rPr>
          <w:rFonts w:cs="Times New Roman"/>
          <w:noProof/>
          <w:szCs w:val="24"/>
        </w:rPr>
        <w:t>Cou</w:t>
      </w:r>
      <w:r>
        <w:rPr>
          <w:rFonts w:cs="Times New Roman"/>
          <w:noProof/>
          <w:szCs w:val="24"/>
        </w:rPr>
        <w:t xml:space="preserve">ncil Decision (2007/533/JHA) of 12 June 2007 on the establishment, operation and use of the second generation Schengen Information System (SIS II) </w:t>
      </w:r>
      <w:r>
        <w:rPr>
          <w:rFonts w:cs="Times New Roman"/>
          <w:i/>
          <w:noProof/>
          <w:szCs w:val="24"/>
        </w:rPr>
        <w:t>(OJ L 205, 7.8.2007, p. 63)</w:t>
      </w:r>
    </w:p>
    <w:p w:rsidR="005A2500" w:rsidRDefault="002067F2">
      <w:pPr>
        <w:spacing w:line="240" w:lineRule="auto"/>
        <w:jc w:val="both"/>
        <w:rPr>
          <w:rFonts w:cs="Times New Roman"/>
          <w:noProof/>
          <w:szCs w:val="24"/>
        </w:rPr>
      </w:pPr>
      <w:r>
        <w:rPr>
          <w:rFonts w:cs="Times New Roman"/>
          <w:noProof/>
          <w:szCs w:val="24"/>
        </w:rPr>
        <w:t>Commission Decision of 4 May 2010 on the Security Plan for Central SIS II and the</w:t>
      </w:r>
      <w:r>
        <w:rPr>
          <w:rFonts w:cs="Times New Roman"/>
          <w:noProof/>
          <w:szCs w:val="24"/>
        </w:rPr>
        <w:t xml:space="preserve"> Communication Infrastructure </w:t>
      </w:r>
      <w:r>
        <w:rPr>
          <w:rFonts w:cs="Times New Roman"/>
          <w:i/>
          <w:noProof/>
          <w:szCs w:val="24"/>
        </w:rPr>
        <w:t>(OJ L 112, 5.5.2010, p. 31)</w:t>
      </w:r>
    </w:p>
    <w:p w:rsidR="005A2500" w:rsidRDefault="002067F2">
      <w:pPr>
        <w:spacing w:line="240" w:lineRule="auto"/>
        <w:jc w:val="both"/>
        <w:rPr>
          <w:rFonts w:cs="Times New Roman"/>
          <w:noProof/>
          <w:szCs w:val="24"/>
        </w:rPr>
      </w:pPr>
      <w:r>
        <w:rPr>
          <w:rFonts w:cs="Times New Roman"/>
          <w:noProof/>
          <w:szCs w:val="24"/>
        </w:rPr>
        <w:t>Regulation (EU) No 1077/2011 of the European Parliament and of the Council of 25 October 2011 establishing a European Agency for the operational management of large-scale IT systems in the area of f</w:t>
      </w:r>
      <w:r>
        <w:rPr>
          <w:rFonts w:cs="Times New Roman"/>
          <w:noProof/>
          <w:szCs w:val="24"/>
        </w:rPr>
        <w:t xml:space="preserve">reedom, security and justice </w:t>
      </w:r>
      <w:r>
        <w:rPr>
          <w:rFonts w:cs="Times New Roman"/>
          <w:i/>
          <w:noProof/>
          <w:szCs w:val="24"/>
        </w:rPr>
        <w:t>(OJ L 286, 1.11.2011, p. 1)</w:t>
      </w:r>
    </w:p>
    <w:p w:rsidR="005A2500" w:rsidRDefault="002067F2">
      <w:pPr>
        <w:spacing w:line="240" w:lineRule="auto"/>
        <w:jc w:val="both"/>
        <w:rPr>
          <w:rFonts w:cs="Times New Roman"/>
          <w:noProof/>
          <w:szCs w:val="24"/>
        </w:rPr>
      </w:pPr>
      <w:r>
        <w:rPr>
          <w:rFonts w:cs="Times New Roman"/>
          <w:noProof/>
          <w:szCs w:val="24"/>
        </w:rPr>
        <w:t xml:space="preserve">Commission Implementing Decision 2013/115/EU of 26 February 2013 on the SIRENE Manual    and other implementing measures for the second generation Schengen Information System (SIS II) </w:t>
      </w:r>
      <w:r>
        <w:rPr>
          <w:rFonts w:cs="Times New Roman"/>
          <w:i/>
          <w:noProof/>
          <w:szCs w:val="24"/>
        </w:rPr>
        <w:t>(OJ L 71 of 14.</w:t>
      </w:r>
      <w:r>
        <w:rPr>
          <w:rFonts w:cs="Times New Roman"/>
          <w:i/>
          <w:noProof/>
          <w:szCs w:val="24"/>
        </w:rPr>
        <w:t>3.2013, p. 1)</w:t>
      </w:r>
    </w:p>
    <w:p w:rsidR="005A2500" w:rsidRDefault="002067F2">
      <w:pPr>
        <w:spacing w:line="240" w:lineRule="auto"/>
        <w:jc w:val="both"/>
        <w:rPr>
          <w:rFonts w:cs="Times New Roman"/>
          <w:i/>
          <w:noProof/>
          <w:szCs w:val="24"/>
        </w:rPr>
      </w:pPr>
      <w:r>
        <w:rPr>
          <w:rFonts w:cs="Times New Roman"/>
          <w:noProof/>
          <w:szCs w:val="24"/>
        </w:rPr>
        <w:t xml:space="preserve">Commission Implementing Decision (EU) 2015/219 of 29 January 2015 replacing the Annex to Implementing Decision 2013/115/EU on the SIRENE Manual and other implementing measures for the second generation Schengen Information System (SIS II) </w:t>
      </w:r>
      <w:r>
        <w:rPr>
          <w:rFonts w:cs="Times New Roman"/>
          <w:i/>
          <w:noProof/>
          <w:szCs w:val="24"/>
        </w:rPr>
        <w:t>(OJ</w:t>
      </w:r>
      <w:r>
        <w:rPr>
          <w:rFonts w:cs="Times New Roman"/>
          <w:i/>
          <w:noProof/>
          <w:szCs w:val="24"/>
        </w:rPr>
        <w:t xml:space="preserve"> L 44, 18.2.2015, p. 75)</w:t>
      </w:r>
    </w:p>
    <w:p w:rsidR="005A2500" w:rsidRDefault="002067F2">
      <w:pPr>
        <w:spacing w:line="240" w:lineRule="auto"/>
        <w:jc w:val="both"/>
        <w:rPr>
          <w:rFonts w:cs="Times New Roman"/>
          <w:noProof/>
          <w:szCs w:val="24"/>
        </w:rPr>
      </w:pPr>
      <w:r>
        <w:rPr>
          <w:rFonts w:cs="Times New Roman"/>
          <w:noProof/>
        </w:rPr>
        <w:t>Commission Implementing Decision (EU) 2016/1209 of 12 July 2016 replacing the Annex to Implementing Decision 2013/115/EU on the SIRENE Manual and other implementing measures for the second generation Schengen Information System (SI</w:t>
      </w:r>
      <w:r>
        <w:rPr>
          <w:rFonts w:cs="Times New Roman"/>
          <w:noProof/>
        </w:rPr>
        <w:t xml:space="preserve">S II) (notified under document C(2016) 4283) </w:t>
      </w:r>
      <w:r>
        <w:rPr>
          <w:rFonts w:cs="Times New Roman"/>
          <w:i/>
          <w:noProof/>
        </w:rPr>
        <w:t>(OJ L 201, 28.07.2016, p.35)</w:t>
      </w:r>
    </w:p>
    <w:p w:rsidR="005A2500" w:rsidRDefault="002067F2">
      <w:pPr>
        <w:spacing w:line="240" w:lineRule="auto"/>
        <w:jc w:val="both"/>
        <w:rPr>
          <w:rFonts w:cs="Times New Roman"/>
          <w:i/>
          <w:noProof/>
          <w:szCs w:val="24"/>
        </w:rPr>
      </w:pPr>
      <w:r>
        <w:rPr>
          <w:rFonts w:cs="Times New Roman"/>
          <w:noProof/>
          <w:szCs w:val="24"/>
        </w:rPr>
        <w:t>Commission Implementing Decision (EU) 2015/450 of 16 March 2015 laying down test requirements for Member States integrating into the second generation Schengen Information System (SI</w:t>
      </w:r>
      <w:r>
        <w:rPr>
          <w:rFonts w:cs="Times New Roman"/>
          <w:noProof/>
          <w:szCs w:val="24"/>
        </w:rPr>
        <w:t xml:space="preserve">S II) or changing substantially their directly related national systems </w:t>
      </w:r>
      <w:r>
        <w:rPr>
          <w:rFonts w:cs="Times New Roman"/>
          <w:i/>
          <w:noProof/>
          <w:szCs w:val="24"/>
        </w:rPr>
        <w:t>(OJ L 74, 18.3.2015, p. 31)</w:t>
      </w:r>
    </w:p>
    <w:p w:rsidR="005A2500" w:rsidRDefault="002067F2">
      <w:pPr>
        <w:spacing w:line="240" w:lineRule="auto"/>
        <w:jc w:val="both"/>
        <w:rPr>
          <w:rFonts w:cs="Times New Roman"/>
          <w:b/>
          <w:noProof/>
          <w:szCs w:val="24"/>
          <w:u w:val="single"/>
        </w:rPr>
      </w:pPr>
      <w:r>
        <w:rPr>
          <w:rFonts w:cs="Times New Roman"/>
          <w:b/>
          <w:noProof/>
          <w:szCs w:val="24"/>
          <w:u w:val="single"/>
        </w:rPr>
        <w:t>Additional sources</w:t>
      </w:r>
    </w:p>
    <w:p w:rsidR="005A2500" w:rsidRDefault="002067F2">
      <w:pPr>
        <w:spacing w:after="0" w:line="240" w:lineRule="auto"/>
        <w:jc w:val="both"/>
        <w:rPr>
          <w:noProof/>
          <w:szCs w:val="24"/>
        </w:rPr>
      </w:pPr>
      <w:r>
        <w:rPr>
          <w:noProof/>
          <w:szCs w:val="24"/>
        </w:rPr>
        <w:t xml:space="preserve">Regulation (EU) 2016/399 of the European Parliament and of the Council of 9 March 2016 on a Union Code on the rules governing the movement of persons across borders (Schengen Borders Code) </w:t>
      </w:r>
      <w:r>
        <w:rPr>
          <w:i/>
          <w:noProof/>
          <w:szCs w:val="24"/>
        </w:rPr>
        <w:t>(OJ L 77, 23.3.2016, p. 1)</w:t>
      </w:r>
    </w:p>
    <w:p w:rsidR="005A2500" w:rsidRDefault="005A2500">
      <w:pPr>
        <w:spacing w:after="0" w:line="240" w:lineRule="auto"/>
        <w:ind w:left="142" w:hanging="142"/>
        <w:jc w:val="both"/>
        <w:rPr>
          <w:rStyle w:val="FootnoteReference"/>
          <w:noProof/>
          <w:sz w:val="24"/>
          <w:szCs w:val="24"/>
          <w:vertAlign w:val="superscript"/>
        </w:rPr>
      </w:pPr>
    </w:p>
    <w:p w:rsidR="005A2500" w:rsidRDefault="002067F2">
      <w:pPr>
        <w:spacing w:line="240" w:lineRule="auto"/>
        <w:jc w:val="both"/>
        <w:rPr>
          <w:rFonts w:cs="Times New Roman"/>
          <w:b/>
          <w:noProof/>
          <w:szCs w:val="24"/>
          <w:u w:val="single"/>
        </w:rPr>
      </w:pPr>
      <w:r>
        <w:rPr>
          <w:noProof/>
          <w:szCs w:val="24"/>
        </w:rPr>
        <w:t>Regulation (EC) No 810/2009 of the Euro</w:t>
      </w:r>
      <w:r>
        <w:rPr>
          <w:noProof/>
          <w:szCs w:val="24"/>
        </w:rPr>
        <w:t xml:space="preserve">pean Parliament and of the Council of 13 July 2009 establishing a Community Code on Visas (Visa Code) </w:t>
      </w:r>
      <w:r>
        <w:rPr>
          <w:i/>
          <w:noProof/>
          <w:szCs w:val="24"/>
        </w:rPr>
        <w:t>(OJ L 243, 15.9.2009, p. 1)</w:t>
      </w:r>
    </w:p>
    <w:p w:rsidR="005A2500" w:rsidRDefault="002067F2">
      <w:pPr>
        <w:spacing w:line="240" w:lineRule="auto"/>
        <w:jc w:val="both"/>
        <w:rPr>
          <w:rFonts w:cs="Times New Roman"/>
          <w:noProof/>
          <w:szCs w:val="24"/>
        </w:rPr>
      </w:pPr>
      <w:r>
        <w:rPr>
          <w:rFonts w:cs="Times New Roman"/>
          <w:noProof/>
          <w:szCs w:val="24"/>
        </w:rPr>
        <w:t>Commission Recommendation of 16 December 2015 establishing a catalogue of recommendations and best practices for the correct a</w:t>
      </w:r>
      <w:r>
        <w:rPr>
          <w:rFonts w:cs="Times New Roman"/>
          <w:noProof/>
          <w:szCs w:val="24"/>
        </w:rPr>
        <w:t>pplication of the second generation Schengen Information System (SIS II) and the exchange of supplementary information by the competent authorities of the Member States implementing and using SIS (C(2015) 9169)</w:t>
      </w:r>
    </w:p>
    <w:p w:rsidR="005A2500" w:rsidRDefault="002067F2">
      <w:pPr>
        <w:spacing w:line="240" w:lineRule="auto"/>
        <w:jc w:val="both"/>
        <w:rPr>
          <w:rFonts w:cs="Times New Roman"/>
          <w:noProof/>
          <w:szCs w:val="24"/>
        </w:rPr>
      </w:pPr>
      <w:r>
        <w:rPr>
          <w:rFonts w:cs="Times New Roman"/>
          <w:noProof/>
          <w:szCs w:val="24"/>
        </w:rPr>
        <w:t>Communication of 4 March 2016 from the Commis</w:t>
      </w:r>
      <w:r>
        <w:rPr>
          <w:rFonts w:cs="Times New Roman"/>
          <w:noProof/>
          <w:szCs w:val="24"/>
        </w:rPr>
        <w:t>sion to the European Parliament, the European Council and the Council — Back to Schengen — A Roadmap (COM(2016) 120)</w:t>
      </w:r>
    </w:p>
    <w:bookmarkEnd w:id="260"/>
    <w:p w:rsidR="005A2500" w:rsidRDefault="002067F2">
      <w:pPr>
        <w:spacing w:line="240" w:lineRule="auto"/>
        <w:jc w:val="both"/>
        <w:rPr>
          <w:rFonts w:cs="Times New Roman"/>
          <w:noProof/>
          <w:szCs w:val="24"/>
        </w:rPr>
      </w:pPr>
      <w:r>
        <w:rPr>
          <w:rFonts w:cs="Times New Roman"/>
          <w:noProof/>
          <w:szCs w:val="24"/>
        </w:rPr>
        <w:t>DATA EXCHANGE BETWEEN SIRENES (DEBS) — SIS II Version 1.3.2 12 July 2013</w:t>
      </w:r>
    </w:p>
    <w:p w:rsidR="005A2500" w:rsidRDefault="002067F2">
      <w:pPr>
        <w:spacing w:line="240" w:lineRule="auto"/>
        <w:jc w:val="both"/>
        <w:rPr>
          <w:rFonts w:cs="Times New Roman"/>
          <w:noProof/>
          <w:szCs w:val="24"/>
        </w:rPr>
      </w:pPr>
      <w:r>
        <w:rPr>
          <w:rFonts w:cs="Times New Roman"/>
          <w:noProof/>
          <w:szCs w:val="24"/>
        </w:rPr>
        <w:t xml:space="preserve">Directive 2008/115/EC of the European Parliament and of the Council of 16 December 2008 on common standards and procedures in Member States for returning illegally staying third-country nationals </w:t>
      </w:r>
      <w:r>
        <w:rPr>
          <w:rFonts w:cs="Times New Roman"/>
          <w:i/>
          <w:noProof/>
          <w:szCs w:val="24"/>
        </w:rPr>
        <w:t>(OJ L 348, 24.12.2008, p. 98-107)</w:t>
      </w:r>
    </w:p>
    <w:p w:rsidR="005A2500" w:rsidRDefault="002067F2">
      <w:pPr>
        <w:spacing w:line="240" w:lineRule="auto"/>
        <w:jc w:val="both"/>
        <w:rPr>
          <w:rFonts w:cs="Times New Roman"/>
          <w:noProof/>
          <w:szCs w:val="24"/>
        </w:rPr>
      </w:pPr>
      <w:r>
        <w:rPr>
          <w:rFonts w:cs="Times New Roman"/>
          <w:noProof/>
          <w:szCs w:val="24"/>
        </w:rPr>
        <w:t>Council Framework Decision</w:t>
      </w:r>
      <w:r>
        <w:rPr>
          <w:rFonts w:cs="Times New Roman"/>
          <w:noProof/>
          <w:szCs w:val="24"/>
        </w:rPr>
        <w:t xml:space="preserve"> of 13 June 2002 on the European Arrest Warrant and the surrender procedures between Member States (2002/584/JHA) </w:t>
      </w:r>
      <w:r>
        <w:rPr>
          <w:rFonts w:cs="Times New Roman"/>
          <w:i/>
          <w:noProof/>
          <w:szCs w:val="24"/>
        </w:rPr>
        <w:t>(OJ L 190, 18.7.2002, p. 1)</w:t>
      </w:r>
    </w:p>
    <w:p w:rsidR="005A2500" w:rsidRDefault="002067F2">
      <w:pPr>
        <w:spacing w:line="240" w:lineRule="auto"/>
        <w:jc w:val="both"/>
        <w:rPr>
          <w:rFonts w:cs="Times New Roman"/>
          <w:noProof/>
          <w:szCs w:val="24"/>
        </w:rPr>
      </w:pPr>
      <w:r>
        <w:rPr>
          <w:rFonts w:cs="Times New Roman"/>
          <w:bCs/>
          <w:noProof/>
          <w:szCs w:val="24"/>
        </w:rPr>
        <w:t>Proposal for a Directive of the European Parliament and of the Council on the protection of individuals with regar</w:t>
      </w:r>
      <w:r>
        <w:rPr>
          <w:rFonts w:cs="Times New Roman"/>
          <w:bCs/>
          <w:noProof/>
          <w:szCs w:val="24"/>
        </w:rPr>
        <w:t>d to the processing of personal data by competent authorities for the purposes of prevention, investigation, detection or prosecution of criminal offences or the execution of criminal penalties, and the free movement of such data</w:t>
      </w:r>
      <w:r>
        <w:rPr>
          <w:rFonts w:cs="Times New Roman"/>
          <w:noProof/>
          <w:szCs w:val="24"/>
        </w:rPr>
        <w:t xml:space="preserve"> (COM/2012/010 final)</w:t>
      </w:r>
    </w:p>
    <w:p w:rsidR="005A2500" w:rsidRDefault="002067F2">
      <w:pPr>
        <w:spacing w:line="240" w:lineRule="auto"/>
        <w:jc w:val="both"/>
        <w:rPr>
          <w:rFonts w:cs="Times New Roman"/>
          <w:noProof/>
          <w:szCs w:val="24"/>
        </w:rPr>
      </w:pPr>
      <w:r>
        <w:rPr>
          <w:rFonts w:cs="Times New Roman"/>
          <w:noProof/>
          <w:szCs w:val="24"/>
        </w:rPr>
        <w:t>Propo</w:t>
      </w:r>
      <w:r>
        <w:rPr>
          <w:rFonts w:cs="Times New Roman"/>
          <w:noProof/>
          <w:szCs w:val="24"/>
        </w:rPr>
        <w:t>sal for a Regulation of the European Parliament and of the Council on the protection of individuals with regard to the processing of personal data and on the free movement of such data (General Data Protection Regulation) (COM/2012/011 final)</w:t>
      </w:r>
    </w:p>
    <w:p w:rsidR="005A2500" w:rsidRDefault="002067F2">
      <w:pPr>
        <w:spacing w:line="240" w:lineRule="auto"/>
        <w:jc w:val="both"/>
        <w:rPr>
          <w:rFonts w:cs="Times New Roman"/>
          <w:b/>
          <w:noProof/>
          <w:szCs w:val="24"/>
          <w:u w:val="single"/>
        </w:rPr>
      </w:pPr>
      <w:r>
        <w:rPr>
          <w:rFonts w:cs="Times New Roman"/>
          <w:b/>
          <w:noProof/>
          <w:szCs w:val="24"/>
          <w:u w:val="single"/>
        </w:rPr>
        <w:t>eu-LISA stati</w:t>
      </w:r>
      <w:r>
        <w:rPr>
          <w:rFonts w:cs="Times New Roman"/>
          <w:b/>
          <w:noProof/>
          <w:szCs w:val="24"/>
          <w:u w:val="single"/>
        </w:rPr>
        <w:t>stical reporting</w:t>
      </w:r>
    </w:p>
    <w:p w:rsidR="005A2500" w:rsidRDefault="002067F2">
      <w:pPr>
        <w:spacing w:line="240" w:lineRule="auto"/>
        <w:jc w:val="both"/>
        <w:rPr>
          <w:rFonts w:cs="Times New Roman"/>
          <w:noProof/>
          <w:szCs w:val="24"/>
        </w:rPr>
      </w:pPr>
      <w:r>
        <w:rPr>
          <w:rFonts w:cs="Times New Roman"/>
          <w:noProof/>
          <w:szCs w:val="24"/>
        </w:rPr>
        <w:t>eu — LISA SIS II Statistics 2013 — June 2014</w:t>
      </w:r>
    </w:p>
    <w:p w:rsidR="005A2500" w:rsidRDefault="002067F2">
      <w:pPr>
        <w:spacing w:line="240" w:lineRule="auto"/>
        <w:jc w:val="both"/>
        <w:rPr>
          <w:rFonts w:cs="Times New Roman"/>
          <w:noProof/>
          <w:szCs w:val="24"/>
        </w:rPr>
      </w:pPr>
      <w:r>
        <w:rPr>
          <w:rFonts w:cs="Times New Roman"/>
          <w:noProof/>
          <w:szCs w:val="24"/>
        </w:rPr>
        <w:t>eu — LISA SIS II Statistics 2014 — October 2015 (revised version)</w:t>
      </w:r>
    </w:p>
    <w:p w:rsidR="005A2500" w:rsidRDefault="002067F2">
      <w:pPr>
        <w:spacing w:line="240" w:lineRule="auto"/>
        <w:jc w:val="both"/>
        <w:rPr>
          <w:rFonts w:cs="Times New Roman"/>
          <w:noProof/>
          <w:szCs w:val="24"/>
        </w:rPr>
      </w:pPr>
      <w:r>
        <w:rPr>
          <w:rFonts w:cs="Times New Roman"/>
          <w:noProof/>
          <w:szCs w:val="24"/>
        </w:rPr>
        <w:t>eu — LISA SIS II Statistics 2015 — March 2016</w:t>
      </w:r>
    </w:p>
    <w:p w:rsidR="005A2500" w:rsidRDefault="002067F2">
      <w:pPr>
        <w:spacing w:line="240" w:lineRule="auto"/>
        <w:jc w:val="both"/>
        <w:rPr>
          <w:rFonts w:cs="Times New Roman"/>
          <w:b/>
          <w:noProof/>
          <w:szCs w:val="24"/>
          <w:u w:val="single"/>
        </w:rPr>
      </w:pPr>
      <w:r>
        <w:rPr>
          <w:rFonts w:cs="Times New Roman"/>
          <w:b/>
          <w:noProof/>
          <w:szCs w:val="24"/>
          <w:u w:val="single"/>
        </w:rPr>
        <w:t>Studies and Reports</w:t>
      </w:r>
    </w:p>
    <w:p w:rsidR="005A2500" w:rsidRDefault="002067F2">
      <w:pPr>
        <w:spacing w:line="240" w:lineRule="auto"/>
        <w:jc w:val="both"/>
        <w:rPr>
          <w:rFonts w:cs="Times New Roman"/>
          <w:noProof/>
          <w:szCs w:val="24"/>
        </w:rPr>
      </w:pPr>
      <w:r>
        <w:rPr>
          <w:rFonts w:cs="Times New Roman"/>
          <w:noProof/>
          <w:szCs w:val="24"/>
        </w:rPr>
        <w:t xml:space="preserve">Council document doc 16807/14: A report from the chair of the </w:t>
      </w:r>
      <w:r>
        <w:rPr>
          <w:rFonts w:cs="Times New Roman"/>
          <w:noProof/>
          <w:szCs w:val="24"/>
        </w:rPr>
        <w:t>SIS II Supervision Coordination Group on the exercise of the rights of the data subject in SIS and Guide for exercising the right of access in SIS — 16 December 2014</w:t>
      </w:r>
    </w:p>
    <w:p w:rsidR="005A2500" w:rsidRDefault="002067F2">
      <w:pPr>
        <w:spacing w:line="240" w:lineRule="auto"/>
        <w:jc w:val="both"/>
        <w:rPr>
          <w:rFonts w:cs="Times New Roman"/>
          <w:noProof/>
          <w:szCs w:val="24"/>
        </w:rPr>
      </w:pPr>
      <w:r>
        <w:rPr>
          <w:rFonts w:cs="Times New Roman"/>
          <w:noProof/>
          <w:szCs w:val="24"/>
        </w:rPr>
        <w:t>European Commission, Directorate-General for Migration and Home Affairs — Feasibility stud</w:t>
      </w:r>
      <w:r>
        <w:rPr>
          <w:rFonts w:cs="Times New Roman"/>
          <w:noProof/>
          <w:szCs w:val="24"/>
        </w:rPr>
        <w:t>y on the use of the Schengen Information System (SIS) for return purposes 2016</w:t>
      </w:r>
    </w:p>
    <w:p w:rsidR="005A2500" w:rsidRDefault="002067F2">
      <w:pPr>
        <w:spacing w:line="240" w:lineRule="auto"/>
        <w:jc w:val="both"/>
        <w:rPr>
          <w:rFonts w:cs="Times New Roman"/>
          <w:noProof/>
          <w:szCs w:val="24"/>
        </w:rPr>
      </w:pPr>
      <w:r>
        <w:rPr>
          <w:rFonts w:cs="Times New Roman"/>
          <w:noProof/>
          <w:szCs w:val="24"/>
        </w:rPr>
        <w:t>European Commission, Directorate-General for Migration and Home Affairs — Independent external evaluation of the European Agency for the operational management of large-scale IT</w:t>
      </w:r>
      <w:r>
        <w:rPr>
          <w:rFonts w:cs="Times New Roman"/>
          <w:noProof/>
          <w:szCs w:val="24"/>
        </w:rPr>
        <w:t xml:space="preserve"> systems in the area of freedom, security and justice — eu-LISA — March 2016</w:t>
      </w:r>
    </w:p>
    <w:p w:rsidR="005A2500" w:rsidRDefault="002067F2">
      <w:pPr>
        <w:spacing w:line="240" w:lineRule="auto"/>
        <w:jc w:val="both"/>
        <w:rPr>
          <w:rFonts w:cs="Times New Roman"/>
          <w:noProof/>
          <w:szCs w:val="24"/>
        </w:rPr>
      </w:pPr>
      <w:r>
        <w:rPr>
          <w:rFonts w:cs="Times New Roman"/>
          <w:noProof/>
          <w:szCs w:val="24"/>
        </w:rPr>
        <w:t xml:space="preserve">European Commission, Directorate-General for Migration and Home Affairs — Report ICT Impact Assessment of Possible Improvements to the SIS II Architecture 20 April 2016  </w:t>
      </w:r>
    </w:p>
    <w:p w:rsidR="005A2500" w:rsidRDefault="002067F2">
      <w:pPr>
        <w:spacing w:line="240" w:lineRule="auto"/>
        <w:jc w:val="both"/>
        <w:rPr>
          <w:rFonts w:cs="Times New Roman"/>
          <w:noProof/>
          <w:szCs w:val="24"/>
        </w:rPr>
      </w:pPr>
      <w:r>
        <w:rPr>
          <w:rFonts w:cs="Times New Roman"/>
          <w:noProof/>
          <w:szCs w:val="24"/>
        </w:rPr>
        <w:t>European</w:t>
      </w:r>
      <w:r>
        <w:rPr>
          <w:rFonts w:cs="Times New Roman"/>
          <w:noProof/>
          <w:szCs w:val="24"/>
        </w:rPr>
        <w:t xml:space="preserve"> Commission, Directorate-General for Migration and Home Affairs — Report on the technical functioning of Central SIS II and the Communication Infrastructure, including the security thereof and the bilateral and multilateral exchange of supplementary inform</w:t>
      </w:r>
      <w:r>
        <w:rPr>
          <w:rFonts w:cs="Times New Roman"/>
          <w:noProof/>
          <w:szCs w:val="24"/>
        </w:rPr>
        <w:t>ation between Member States by European Agency for the operational management of large-scale IT systems in the area of freedom, security and justice (eu-LISA) (2015-094 REV 1)</w:t>
      </w:r>
    </w:p>
    <w:p w:rsidR="005A2500" w:rsidRDefault="002067F2">
      <w:pPr>
        <w:spacing w:line="240" w:lineRule="auto"/>
        <w:jc w:val="both"/>
        <w:rPr>
          <w:rFonts w:cs="Times New Roman"/>
          <w:noProof/>
          <w:szCs w:val="24"/>
        </w:rPr>
      </w:pPr>
      <w:r>
        <w:rPr>
          <w:rFonts w:cs="Times New Roman"/>
          <w:noProof/>
          <w:szCs w:val="24"/>
        </w:rPr>
        <w:t>European Commission, Directorate-General for Migration and Home Affairs — SIS II</w:t>
      </w:r>
      <w:r>
        <w:rPr>
          <w:rFonts w:cs="Times New Roman"/>
          <w:noProof/>
          <w:szCs w:val="24"/>
        </w:rPr>
        <w:t xml:space="preserve"> technical assessment — 18 January 2016</w:t>
      </w:r>
    </w:p>
    <w:p w:rsidR="005A2500" w:rsidRDefault="002067F2">
      <w:pPr>
        <w:spacing w:line="240" w:lineRule="auto"/>
        <w:jc w:val="both"/>
        <w:rPr>
          <w:rFonts w:cs="Times New Roman"/>
          <w:noProof/>
          <w:szCs w:val="24"/>
        </w:rPr>
      </w:pPr>
      <w:r>
        <w:rPr>
          <w:rFonts w:cs="Times New Roman"/>
          <w:noProof/>
          <w:szCs w:val="24"/>
        </w:rPr>
        <w:t>European Commission, Directorate-General for Migration and Home Affairs — Study on the implementation of European Information Exchange Model for strengthening law enforcement (EIXM) cooperation</w:t>
      </w:r>
    </w:p>
    <w:p w:rsidR="005A2500" w:rsidRDefault="002067F2">
      <w:pPr>
        <w:spacing w:line="240" w:lineRule="auto"/>
        <w:jc w:val="both"/>
        <w:rPr>
          <w:rFonts w:cs="Times New Roman"/>
          <w:noProof/>
          <w:szCs w:val="24"/>
        </w:rPr>
      </w:pPr>
      <w:r>
        <w:rPr>
          <w:rFonts w:cs="Times New Roman"/>
          <w:noProof/>
          <w:szCs w:val="24"/>
        </w:rPr>
        <w:t>European Commission, D</w:t>
      </w:r>
      <w:r>
        <w:rPr>
          <w:rFonts w:cs="Times New Roman"/>
          <w:noProof/>
          <w:szCs w:val="24"/>
        </w:rPr>
        <w:t>irectorate-General for Migration and Home Affairs — Summary of European Migration Network (EMN) ad-hoc queries No 2015.662 on entry bans entered into the SIS and consultation procedures in Member States, and No 2014.628 on registering entry bans in the SIS</w:t>
      </w:r>
      <w:r>
        <w:rPr>
          <w:rFonts w:cs="Times New Roman"/>
          <w:noProof/>
          <w:szCs w:val="24"/>
        </w:rPr>
        <w:t xml:space="preserve"> — March 2015</w:t>
      </w:r>
    </w:p>
    <w:p w:rsidR="005A2500" w:rsidRDefault="002067F2">
      <w:pPr>
        <w:spacing w:line="240" w:lineRule="auto"/>
        <w:jc w:val="both"/>
        <w:rPr>
          <w:rFonts w:cs="Times New Roman"/>
          <w:noProof/>
          <w:szCs w:val="24"/>
        </w:rPr>
      </w:pPr>
      <w:r>
        <w:rPr>
          <w:rFonts w:cs="Times New Roman"/>
          <w:noProof/>
          <w:szCs w:val="24"/>
        </w:rPr>
        <w:t>JRC Science for Policy Report — Fingerprint identification technology for its implementation in the Schengen Information System II (SIS-II) — 2015 (EUR 27 473 EN) ISBN 978-92-79-51929-1</w:t>
      </w:r>
    </w:p>
    <w:p w:rsidR="005A2500" w:rsidRDefault="002067F2">
      <w:pPr>
        <w:spacing w:line="240" w:lineRule="auto"/>
        <w:jc w:val="both"/>
        <w:rPr>
          <w:rFonts w:cs="Times New Roman"/>
          <w:noProof/>
          <w:szCs w:val="24"/>
        </w:rPr>
      </w:pPr>
      <w:r>
        <w:rPr>
          <w:rFonts w:cs="Times New Roman"/>
          <w:noProof/>
          <w:szCs w:val="24"/>
        </w:rPr>
        <w:t>Report on Inspection Pursuant to Article 47 (2) of Regul</w:t>
      </w:r>
      <w:r>
        <w:rPr>
          <w:rFonts w:cs="Times New Roman"/>
          <w:noProof/>
          <w:szCs w:val="24"/>
        </w:rPr>
        <w:t>ation (EC) Number 45/2001 Schengen Information System II (SIS II) managed by EU Agency for large—scale IT systems (eu-LISA). EDPS case reference 2014 - 0953</w:t>
      </w:r>
    </w:p>
    <w:p w:rsidR="005A2500" w:rsidRDefault="002067F2">
      <w:pPr>
        <w:spacing w:line="240" w:lineRule="auto"/>
        <w:jc w:val="both"/>
        <w:rPr>
          <w:rFonts w:cs="Times New Roman"/>
          <w:noProof/>
          <w:szCs w:val="24"/>
        </w:rPr>
      </w:pPr>
      <w:r>
        <w:rPr>
          <w:rFonts w:cs="Times New Roman"/>
          <w:noProof/>
          <w:szCs w:val="24"/>
        </w:rPr>
        <w:t>Study on Departure from the Schengen Agreement — Macroeconomic impacts on Germany and the countries</w:t>
      </w:r>
      <w:r>
        <w:rPr>
          <w:rFonts w:cs="Times New Roman"/>
          <w:noProof/>
          <w:szCs w:val="24"/>
        </w:rPr>
        <w:t xml:space="preserve"> of the European Union by Global Economic Dynamics 2016</w:t>
      </w:r>
    </w:p>
    <w:p w:rsidR="005A2500" w:rsidRDefault="002067F2">
      <w:pPr>
        <w:spacing w:line="240" w:lineRule="auto"/>
        <w:jc w:val="both"/>
        <w:rPr>
          <w:rFonts w:cs="Times New Roman"/>
          <w:noProof/>
          <w:szCs w:val="24"/>
        </w:rPr>
      </w:pPr>
      <w:r>
        <w:rPr>
          <w:rFonts w:cs="Times New Roman"/>
          <w:noProof/>
          <w:szCs w:val="24"/>
        </w:rPr>
        <w:t>eu-LISA`s input for SIS II overall evaluation — February 2016</w:t>
      </w:r>
    </w:p>
    <w:p w:rsidR="005A2500" w:rsidRDefault="002067F2">
      <w:pPr>
        <w:spacing w:line="240" w:lineRule="auto"/>
        <w:jc w:val="both"/>
        <w:rPr>
          <w:rFonts w:cs="Times New Roman"/>
          <w:b/>
          <w:noProof/>
          <w:szCs w:val="24"/>
          <w:u w:val="single"/>
        </w:rPr>
      </w:pPr>
      <w:r>
        <w:rPr>
          <w:rFonts w:cs="Times New Roman"/>
          <w:b/>
          <w:noProof/>
          <w:szCs w:val="24"/>
          <w:u w:val="single"/>
        </w:rPr>
        <w:t>Schengen Evaluation Reports</w:t>
      </w:r>
    </w:p>
    <w:p w:rsidR="005A2500" w:rsidRDefault="002067F2">
      <w:pPr>
        <w:spacing w:line="240" w:lineRule="auto"/>
        <w:jc w:val="both"/>
        <w:rPr>
          <w:rFonts w:cs="Times New Roman"/>
          <w:noProof/>
          <w:szCs w:val="24"/>
          <w:u w:val="single"/>
        </w:rPr>
      </w:pPr>
      <w:r>
        <w:rPr>
          <w:rFonts w:cs="Times New Roman"/>
          <w:noProof/>
          <w:szCs w:val="24"/>
        </w:rPr>
        <w:t xml:space="preserve">Schengen SIS/SIRENE Evaluation Report of Slovenia (document 16704/13 (SCH-EVAL 134, SIRIS 97, COMIX 627) of </w:t>
      </w:r>
      <w:r>
        <w:rPr>
          <w:rFonts w:cs="Times New Roman"/>
          <w:noProof/>
          <w:szCs w:val="24"/>
        </w:rPr>
        <w:t>22 November 2013)</w:t>
      </w:r>
    </w:p>
    <w:p w:rsidR="005A2500" w:rsidRDefault="002067F2">
      <w:pPr>
        <w:spacing w:line="240" w:lineRule="auto"/>
        <w:jc w:val="both"/>
        <w:rPr>
          <w:rFonts w:cs="Times New Roman"/>
          <w:noProof/>
          <w:szCs w:val="24"/>
          <w:u w:val="single"/>
        </w:rPr>
      </w:pPr>
      <w:r>
        <w:rPr>
          <w:rFonts w:cs="Times New Roman"/>
          <w:noProof/>
          <w:szCs w:val="24"/>
        </w:rPr>
        <w:t>Schengen SIS/SIRENE Evaluation Report of Malta (document 16705/13 (SCH-EVAL 135, SIRIS 98, COMIX 628) of 02 December 2013)</w:t>
      </w:r>
    </w:p>
    <w:p w:rsidR="005A2500" w:rsidRDefault="002067F2">
      <w:pPr>
        <w:spacing w:line="240" w:lineRule="auto"/>
        <w:jc w:val="both"/>
        <w:rPr>
          <w:rFonts w:cs="Times New Roman"/>
          <w:noProof/>
          <w:szCs w:val="24"/>
          <w:u w:val="single"/>
        </w:rPr>
      </w:pPr>
      <w:r>
        <w:rPr>
          <w:rFonts w:cs="Times New Roman"/>
          <w:noProof/>
          <w:szCs w:val="24"/>
        </w:rPr>
        <w:t>Schengen SIS/SIRENE Evaluation Report of Slovakia (document 17101/13 (SCH-EVAL 142, SIRIS 100, COMIX 653) of 02 Dec</w:t>
      </w:r>
      <w:r>
        <w:rPr>
          <w:rFonts w:cs="Times New Roman"/>
          <w:noProof/>
          <w:szCs w:val="24"/>
        </w:rPr>
        <w:t>ember 2013</w:t>
      </w:r>
    </w:p>
    <w:p w:rsidR="005A2500" w:rsidRDefault="002067F2">
      <w:pPr>
        <w:spacing w:line="240" w:lineRule="auto"/>
        <w:jc w:val="both"/>
        <w:rPr>
          <w:rFonts w:cs="Times New Roman"/>
          <w:noProof/>
          <w:szCs w:val="24"/>
        </w:rPr>
      </w:pPr>
      <w:r>
        <w:rPr>
          <w:rFonts w:cs="Times New Roman"/>
          <w:noProof/>
          <w:szCs w:val="24"/>
        </w:rPr>
        <w:t>Schengen SIS/SIRENE Evaluation Report of the Czech Republic (document 17100/13 (SCH-EVAL 141, SIRIS 99, COMIX 652) of 02 December 2013</w:t>
      </w:r>
    </w:p>
    <w:p w:rsidR="005A2500" w:rsidRDefault="002067F2">
      <w:pPr>
        <w:spacing w:line="240" w:lineRule="auto"/>
        <w:jc w:val="both"/>
        <w:rPr>
          <w:rFonts w:cs="Times New Roman"/>
          <w:noProof/>
          <w:szCs w:val="24"/>
        </w:rPr>
      </w:pPr>
      <w:r>
        <w:rPr>
          <w:rFonts w:cs="Times New Roman"/>
          <w:noProof/>
          <w:szCs w:val="24"/>
        </w:rPr>
        <w:t>Schengen SIS/SIRENE Evaluation Report of Hungary (document 7599/14 (SCH-EVAL 28, SIRIS 19, COMIX 157) of 11 Ma</w:t>
      </w:r>
      <w:r>
        <w:rPr>
          <w:rFonts w:cs="Times New Roman"/>
          <w:noProof/>
          <w:szCs w:val="24"/>
        </w:rPr>
        <w:t>rch 2014)</w:t>
      </w:r>
    </w:p>
    <w:p w:rsidR="005A2500" w:rsidRDefault="002067F2">
      <w:pPr>
        <w:spacing w:line="240" w:lineRule="auto"/>
        <w:jc w:val="both"/>
        <w:rPr>
          <w:rFonts w:cs="Times New Roman"/>
          <w:noProof/>
          <w:szCs w:val="24"/>
        </w:rPr>
      </w:pPr>
      <w:r>
        <w:rPr>
          <w:rFonts w:cs="Times New Roman"/>
          <w:noProof/>
          <w:szCs w:val="24"/>
        </w:rPr>
        <w:t>Schengen SIS/SIRENE Evaluation Report of Poland (document 9369/1/14 (SCH-EVAL 50, SIRIS 33, COMIX 238) of 12 September 2014)</w:t>
      </w:r>
    </w:p>
    <w:p w:rsidR="005A2500" w:rsidRDefault="002067F2">
      <w:pPr>
        <w:spacing w:line="240" w:lineRule="auto"/>
        <w:jc w:val="both"/>
        <w:rPr>
          <w:rFonts w:cs="Times New Roman"/>
          <w:noProof/>
          <w:szCs w:val="24"/>
        </w:rPr>
      </w:pPr>
      <w:r>
        <w:rPr>
          <w:rFonts w:cs="Times New Roman"/>
          <w:noProof/>
          <w:szCs w:val="24"/>
        </w:rPr>
        <w:t>Schengen SIS/SIRENE Evaluation Report of Estonia (document 7229/14 (SCH-EVAL 25, SIRIS 13, COMIX 130) of 04 March 2014</w:t>
      </w:r>
    </w:p>
    <w:p w:rsidR="005A2500" w:rsidRDefault="002067F2">
      <w:pPr>
        <w:spacing w:line="240" w:lineRule="auto"/>
        <w:jc w:val="both"/>
        <w:rPr>
          <w:rFonts w:cs="Times New Roman"/>
          <w:noProof/>
          <w:szCs w:val="24"/>
        </w:rPr>
      </w:pPr>
      <w:r>
        <w:rPr>
          <w:rFonts w:cs="Times New Roman"/>
          <w:noProof/>
          <w:szCs w:val="24"/>
        </w:rPr>
        <w:t>Schengen SIS/SIRENE Evaluation Report of Latvia (document 7586/14 (SCH-EVAL 26, SIRIS 17, COMIX 154) of 11 March 2014)</w:t>
      </w:r>
    </w:p>
    <w:p w:rsidR="005A2500" w:rsidRDefault="002067F2">
      <w:pPr>
        <w:spacing w:line="240" w:lineRule="auto"/>
        <w:jc w:val="both"/>
        <w:rPr>
          <w:rFonts w:cs="Times New Roman"/>
          <w:noProof/>
          <w:szCs w:val="24"/>
        </w:rPr>
      </w:pPr>
      <w:r>
        <w:rPr>
          <w:rFonts w:cs="Times New Roman"/>
          <w:noProof/>
          <w:szCs w:val="24"/>
        </w:rPr>
        <w:t>Schengen SIS/SIRENE Evaluation Report of Lithuania (document 7587/14 (SCH-EVAL 27, SIRIS 18, COMIX 155) of 11 March 2014)</w:t>
      </w:r>
    </w:p>
    <w:p w:rsidR="005A2500" w:rsidRDefault="002067F2">
      <w:pPr>
        <w:spacing w:line="240" w:lineRule="auto"/>
        <w:jc w:val="both"/>
        <w:rPr>
          <w:rFonts w:cs="Times New Roman"/>
          <w:noProof/>
          <w:szCs w:val="24"/>
        </w:rPr>
      </w:pPr>
      <w:r>
        <w:rPr>
          <w:rFonts w:cs="Times New Roman"/>
          <w:noProof/>
          <w:szCs w:val="24"/>
        </w:rPr>
        <w:t>Schengen SIS/SI</w:t>
      </w:r>
      <w:r>
        <w:rPr>
          <w:rFonts w:cs="Times New Roman"/>
          <w:noProof/>
          <w:szCs w:val="24"/>
        </w:rPr>
        <w:t>RENE Evaluation Report of Switzerland (document 12691/14 (SCH-EVAL 82, SIRIS 49, COMIX 424) of 11 September 2014)</w:t>
      </w:r>
    </w:p>
    <w:p w:rsidR="005A2500" w:rsidRDefault="002067F2">
      <w:pPr>
        <w:spacing w:line="240" w:lineRule="auto"/>
        <w:jc w:val="both"/>
        <w:rPr>
          <w:rFonts w:cs="Times New Roman"/>
          <w:noProof/>
          <w:szCs w:val="24"/>
        </w:rPr>
      </w:pPr>
      <w:r>
        <w:rPr>
          <w:rFonts w:cs="Times New Roman"/>
          <w:noProof/>
          <w:szCs w:val="24"/>
        </w:rPr>
        <w:t>Schengen SIS/SIRENE Evaluation Report of the United Kingdom (document 11780/15 (SCH-EVAL 20, SIRIS 57, COMIX 381) of 19 November 2015)</w:t>
      </w:r>
    </w:p>
    <w:p w:rsidR="005A2500" w:rsidRDefault="002067F2">
      <w:pPr>
        <w:spacing w:line="240" w:lineRule="auto"/>
        <w:jc w:val="both"/>
        <w:rPr>
          <w:rFonts w:cs="Times New Roman"/>
          <w:noProof/>
          <w:szCs w:val="24"/>
        </w:rPr>
      </w:pPr>
      <w:r>
        <w:rPr>
          <w:rFonts w:cs="Times New Roman"/>
          <w:noProof/>
          <w:szCs w:val="24"/>
        </w:rPr>
        <w:t>Commiss</w:t>
      </w:r>
      <w:r>
        <w:rPr>
          <w:rFonts w:cs="Times New Roman"/>
          <w:noProof/>
          <w:szCs w:val="24"/>
        </w:rPr>
        <w:t xml:space="preserve">ion Implementing Decision of 22 September 2015 establishing the report of the 2015 evaluation of implementation of the Schengen </w:t>
      </w:r>
      <w:r>
        <w:rPr>
          <w:rFonts w:cs="Times New Roman"/>
          <w:i/>
          <w:noProof/>
          <w:szCs w:val="24"/>
        </w:rPr>
        <w:t>acquis</w:t>
      </w:r>
      <w:r>
        <w:rPr>
          <w:rFonts w:cs="Times New Roman"/>
          <w:noProof/>
          <w:szCs w:val="24"/>
        </w:rPr>
        <w:t xml:space="preserve"> in the field of the Schengen Information System by Austria (COM(2015)6300)</w:t>
      </w:r>
    </w:p>
    <w:p w:rsidR="005A2500" w:rsidRDefault="002067F2">
      <w:pPr>
        <w:spacing w:line="240" w:lineRule="auto"/>
        <w:jc w:val="both"/>
        <w:rPr>
          <w:rFonts w:cs="Times New Roman"/>
          <w:noProof/>
          <w:szCs w:val="24"/>
        </w:rPr>
      </w:pPr>
      <w:r>
        <w:rPr>
          <w:rFonts w:cs="Times New Roman"/>
          <w:noProof/>
          <w:szCs w:val="24"/>
        </w:rPr>
        <w:t>Commission Implementing Decision of 22 Decembe</w:t>
      </w:r>
      <w:r>
        <w:rPr>
          <w:rFonts w:cs="Times New Roman"/>
          <w:noProof/>
          <w:szCs w:val="24"/>
        </w:rPr>
        <w:t xml:space="preserve">r 2015 establishing the report of the 2015 evaluation of implementation of the Schengen </w:t>
      </w:r>
      <w:r>
        <w:rPr>
          <w:rFonts w:cs="Times New Roman"/>
          <w:i/>
          <w:noProof/>
          <w:szCs w:val="24"/>
        </w:rPr>
        <w:t>acquis</w:t>
      </w:r>
      <w:r>
        <w:rPr>
          <w:rFonts w:cs="Times New Roman"/>
          <w:noProof/>
          <w:szCs w:val="24"/>
        </w:rPr>
        <w:t xml:space="preserve"> in the field of the Schengen Information System by Belgium (COM(2015)9000)</w:t>
      </w:r>
    </w:p>
    <w:p w:rsidR="005A2500" w:rsidRDefault="002067F2">
      <w:pPr>
        <w:spacing w:line="240" w:lineRule="auto"/>
        <w:jc w:val="both"/>
        <w:rPr>
          <w:rFonts w:cs="Times New Roman"/>
          <w:noProof/>
          <w:szCs w:val="24"/>
        </w:rPr>
      </w:pPr>
      <w:r>
        <w:rPr>
          <w:rFonts w:cs="Times New Roman"/>
          <w:noProof/>
          <w:szCs w:val="24"/>
        </w:rPr>
        <w:t>Commission Implementing Decision of 01 February 2016 establishing the report of the 20</w:t>
      </w:r>
      <w:r>
        <w:rPr>
          <w:rFonts w:cs="Times New Roman"/>
          <w:noProof/>
          <w:szCs w:val="24"/>
        </w:rPr>
        <w:t xml:space="preserve">15 evaluation of implementation of the Schengen </w:t>
      </w:r>
      <w:r>
        <w:rPr>
          <w:rFonts w:cs="Times New Roman"/>
          <w:i/>
          <w:noProof/>
          <w:szCs w:val="24"/>
        </w:rPr>
        <w:t>acquis</w:t>
      </w:r>
      <w:r>
        <w:rPr>
          <w:rFonts w:cs="Times New Roman"/>
          <w:noProof/>
          <w:szCs w:val="24"/>
        </w:rPr>
        <w:t xml:space="preserve"> in the field of the Schengen Information System by Germany (COM(2016)24)</w:t>
      </w:r>
    </w:p>
    <w:p w:rsidR="005A2500" w:rsidRDefault="002067F2">
      <w:pPr>
        <w:spacing w:line="240" w:lineRule="auto"/>
        <w:jc w:val="both"/>
        <w:rPr>
          <w:rFonts w:cs="Times New Roman"/>
          <w:noProof/>
          <w:szCs w:val="24"/>
        </w:rPr>
      </w:pPr>
      <w:r>
        <w:rPr>
          <w:rFonts w:cs="Times New Roman"/>
          <w:noProof/>
          <w:szCs w:val="24"/>
        </w:rPr>
        <w:t>Commission Implementing Decision of 11 April 2016 establishing the report of the 2015 evaluation of implementation of the Scheng</w:t>
      </w:r>
      <w:r>
        <w:rPr>
          <w:rFonts w:cs="Times New Roman"/>
          <w:noProof/>
          <w:szCs w:val="24"/>
        </w:rPr>
        <w:t xml:space="preserve">en </w:t>
      </w:r>
      <w:r>
        <w:rPr>
          <w:rFonts w:cs="Times New Roman"/>
          <w:i/>
          <w:noProof/>
          <w:szCs w:val="24"/>
        </w:rPr>
        <w:t>acquis</w:t>
      </w:r>
      <w:r>
        <w:rPr>
          <w:rFonts w:cs="Times New Roman"/>
          <w:noProof/>
          <w:szCs w:val="24"/>
        </w:rPr>
        <w:t xml:space="preserve"> in the field of the Schengen Information System by the Netherlands (COM(2016)5101)</w:t>
      </w:r>
    </w:p>
    <w:p w:rsidR="005A2500" w:rsidRDefault="002067F2">
      <w:pPr>
        <w:spacing w:line="240" w:lineRule="auto"/>
        <w:jc w:val="both"/>
        <w:rPr>
          <w:rFonts w:cs="Times New Roman"/>
          <w:noProof/>
          <w:szCs w:val="24"/>
        </w:rPr>
      </w:pPr>
      <w:r>
        <w:rPr>
          <w:rFonts w:cs="Times New Roman"/>
          <w:noProof/>
          <w:szCs w:val="24"/>
        </w:rPr>
        <w:t xml:space="preserve">Draft Schengen Evaluation Report of the 2015 evaluation of implementation of the Schengen </w:t>
      </w:r>
      <w:r>
        <w:rPr>
          <w:rFonts w:cs="Times New Roman"/>
          <w:i/>
          <w:noProof/>
          <w:szCs w:val="24"/>
        </w:rPr>
        <w:t>acquis</w:t>
      </w:r>
      <w:r>
        <w:rPr>
          <w:rFonts w:cs="Times New Roman"/>
          <w:noProof/>
          <w:szCs w:val="24"/>
        </w:rPr>
        <w:t xml:space="preserve"> in the field of the Schengen Information System by Liechtenstein</w:t>
      </w:r>
    </w:p>
    <w:p w:rsidR="005A2500" w:rsidRDefault="002067F2">
      <w:pPr>
        <w:spacing w:line="240" w:lineRule="auto"/>
        <w:jc w:val="both"/>
        <w:rPr>
          <w:rFonts w:cs="Times New Roman"/>
          <w:noProof/>
          <w:szCs w:val="24"/>
        </w:rPr>
      </w:pPr>
      <w:r>
        <w:rPr>
          <w:rFonts w:cs="Times New Roman"/>
          <w:noProof/>
          <w:szCs w:val="24"/>
        </w:rPr>
        <w:t>D</w:t>
      </w:r>
      <w:r>
        <w:rPr>
          <w:rFonts w:cs="Times New Roman"/>
          <w:noProof/>
          <w:szCs w:val="24"/>
        </w:rPr>
        <w:t xml:space="preserve">raft Schengen Evaluation Report of the 2016 evaluation of implementation of the Schengen </w:t>
      </w:r>
      <w:r>
        <w:rPr>
          <w:rFonts w:cs="Times New Roman"/>
          <w:i/>
          <w:noProof/>
          <w:szCs w:val="24"/>
        </w:rPr>
        <w:t>acquis</w:t>
      </w:r>
      <w:r>
        <w:rPr>
          <w:rFonts w:cs="Times New Roman"/>
          <w:noProof/>
          <w:szCs w:val="24"/>
        </w:rPr>
        <w:t xml:space="preserve"> in the field of the Schengen Information System by Luxembourg</w:t>
      </w:r>
    </w:p>
    <w:p w:rsidR="005A2500" w:rsidRDefault="002067F2">
      <w:pPr>
        <w:spacing w:line="240" w:lineRule="auto"/>
        <w:jc w:val="both"/>
        <w:rPr>
          <w:rFonts w:cs="Times New Roman"/>
          <w:noProof/>
          <w:szCs w:val="24"/>
        </w:rPr>
      </w:pPr>
      <w:r>
        <w:rPr>
          <w:rFonts w:cs="Times New Roman"/>
          <w:noProof/>
          <w:szCs w:val="24"/>
        </w:rPr>
        <w:t xml:space="preserve">Draft Schengen Evaluation Report of the 2016 evaluation of implementation of the Schengen </w:t>
      </w:r>
      <w:r>
        <w:rPr>
          <w:rFonts w:cs="Times New Roman"/>
          <w:i/>
          <w:noProof/>
          <w:szCs w:val="24"/>
        </w:rPr>
        <w:t>acquis</w:t>
      </w:r>
      <w:r>
        <w:rPr>
          <w:rFonts w:cs="Times New Roman"/>
          <w:noProof/>
          <w:szCs w:val="24"/>
        </w:rPr>
        <w:t xml:space="preserve"> i</w:t>
      </w:r>
      <w:r>
        <w:rPr>
          <w:rFonts w:cs="Times New Roman"/>
          <w:noProof/>
          <w:szCs w:val="24"/>
        </w:rPr>
        <w:t>n the field of the Schengen Information System by Italy</w:t>
      </w:r>
    </w:p>
    <w:p w:rsidR="005A2500" w:rsidRDefault="002067F2">
      <w:pPr>
        <w:spacing w:line="240" w:lineRule="auto"/>
        <w:rPr>
          <w:rFonts w:cs="Times New Roman"/>
          <w:noProof/>
          <w:szCs w:val="24"/>
        </w:rPr>
      </w:pPr>
      <w:r>
        <w:rPr>
          <w:rFonts w:cs="Times New Roman"/>
          <w:noProof/>
          <w:szCs w:val="24"/>
        </w:rPr>
        <w:br w:type="page"/>
      </w:r>
    </w:p>
    <w:p w:rsidR="005A2500" w:rsidRDefault="002067F2">
      <w:pPr>
        <w:pStyle w:val="Heading1"/>
        <w:numPr>
          <w:ilvl w:val="0"/>
          <w:numId w:val="0"/>
        </w:numPr>
        <w:ind w:left="360"/>
        <w:rPr>
          <w:noProof/>
        </w:rPr>
      </w:pPr>
      <w:bookmarkStart w:id="261" w:name="_Toc464738905"/>
      <w:r>
        <w:rPr>
          <w:noProof/>
        </w:rPr>
        <w:t>Annex III - Meetings</w:t>
      </w:r>
      <w:bookmarkEnd w:id="261"/>
    </w:p>
    <w:p w:rsidR="005A2500" w:rsidRDefault="002067F2">
      <w:pPr>
        <w:spacing w:line="240" w:lineRule="auto"/>
        <w:jc w:val="both"/>
        <w:rPr>
          <w:rFonts w:cs="Times New Roman"/>
          <w:noProof/>
          <w:szCs w:val="24"/>
        </w:rPr>
      </w:pPr>
      <w:r>
        <w:rPr>
          <w:rFonts w:cs="Times New Roman"/>
          <w:noProof/>
          <w:szCs w:val="24"/>
        </w:rPr>
        <w:t>Meetings of the SISVIS Committee</w:t>
      </w:r>
    </w:p>
    <w:p w:rsidR="005A2500" w:rsidRDefault="002067F2">
      <w:pPr>
        <w:spacing w:line="240" w:lineRule="auto"/>
        <w:jc w:val="both"/>
        <w:rPr>
          <w:rFonts w:cs="Times New Roman"/>
          <w:b/>
          <w:noProof/>
          <w:szCs w:val="24"/>
        </w:rPr>
      </w:pPr>
      <w:r>
        <w:rPr>
          <w:rFonts w:cs="Times New Roman"/>
          <w:b/>
          <w:noProof/>
          <w:szCs w:val="24"/>
        </w:rPr>
        <w:t>2013</w:t>
      </w:r>
    </w:p>
    <w:p w:rsidR="005A2500" w:rsidRDefault="002067F2">
      <w:pPr>
        <w:spacing w:line="240" w:lineRule="auto"/>
        <w:jc w:val="both"/>
        <w:rPr>
          <w:rFonts w:cs="Times New Roman"/>
          <w:noProof/>
          <w:szCs w:val="24"/>
        </w:rPr>
      </w:pPr>
      <w:r>
        <w:rPr>
          <w:rFonts w:cs="Times New Roman"/>
          <w:noProof/>
          <w:szCs w:val="24"/>
        </w:rPr>
        <w:t>14 February</w:t>
      </w:r>
    </w:p>
    <w:p w:rsidR="005A2500" w:rsidRDefault="002067F2">
      <w:pPr>
        <w:spacing w:line="240" w:lineRule="auto"/>
        <w:jc w:val="both"/>
        <w:rPr>
          <w:rFonts w:cs="Times New Roman"/>
          <w:noProof/>
          <w:szCs w:val="24"/>
        </w:rPr>
      </w:pPr>
      <w:r>
        <w:rPr>
          <w:rFonts w:cs="Times New Roman"/>
          <w:noProof/>
          <w:szCs w:val="24"/>
        </w:rPr>
        <w:t>29 May</w:t>
      </w:r>
    </w:p>
    <w:p w:rsidR="005A2500" w:rsidRDefault="002067F2">
      <w:pPr>
        <w:spacing w:line="240" w:lineRule="auto"/>
        <w:jc w:val="both"/>
        <w:rPr>
          <w:rFonts w:cs="Times New Roman"/>
          <w:noProof/>
          <w:szCs w:val="24"/>
        </w:rPr>
      </w:pPr>
      <w:r>
        <w:rPr>
          <w:rFonts w:cs="Times New Roman"/>
          <w:noProof/>
          <w:szCs w:val="24"/>
        </w:rPr>
        <w:t>5 July</w:t>
      </w:r>
    </w:p>
    <w:p w:rsidR="005A2500" w:rsidRDefault="002067F2">
      <w:pPr>
        <w:spacing w:line="240" w:lineRule="auto"/>
        <w:jc w:val="both"/>
        <w:rPr>
          <w:rFonts w:cs="Times New Roman"/>
          <w:noProof/>
          <w:szCs w:val="24"/>
        </w:rPr>
      </w:pPr>
      <w:r>
        <w:rPr>
          <w:rFonts w:cs="Times New Roman"/>
          <w:noProof/>
          <w:szCs w:val="24"/>
        </w:rPr>
        <w:t>5 September</w:t>
      </w:r>
    </w:p>
    <w:p w:rsidR="005A2500" w:rsidRDefault="002067F2">
      <w:pPr>
        <w:spacing w:line="240" w:lineRule="auto"/>
        <w:jc w:val="both"/>
        <w:rPr>
          <w:rFonts w:cs="Times New Roman"/>
          <w:noProof/>
          <w:szCs w:val="24"/>
        </w:rPr>
      </w:pPr>
      <w:r>
        <w:rPr>
          <w:rFonts w:cs="Times New Roman"/>
          <w:noProof/>
          <w:szCs w:val="24"/>
        </w:rPr>
        <w:t>30 October</w:t>
      </w:r>
    </w:p>
    <w:p w:rsidR="005A2500" w:rsidRDefault="002067F2">
      <w:pPr>
        <w:spacing w:line="240" w:lineRule="auto"/>
        <w:jc w:val="both"/>
        <w:rPr>
          <w:rFonts w:cs="Times New Roman"/>
          <w:noProof/>
          <w:szCs w:val="24"/>
        </w:rPr>
      </w:pPr>
      <w:r>
        <w:rPr>
          <w:rFonts w:cs="Times New Roman"/>
          <w:noProof/>
          <w:szCs w:val="24"/>
        </w:rPr>
        <w:t>10 December</w:t>
      </w:r>
    </w:p>
    <w:p w:rsidR="005A2500" w:rsidRDefault="002067F2">
      <w:pPr>
        <w:spacing w:line="240" w:lineRule="auto"/>
        <w:jc w:val="both"/>
        <w:rPr>
          <w:rFonts w:cs="Times New Roman"/>
          <w:b/>
          <w:noProof/>
          <w:szCs w:val="24"/>
        </w:rPr>
      </w:pPr>
      <w:r>
        <w:rPr>
          <w:rFonts w:cs="Times New Roman"/>
          <w:b/>
          <w:noProof/>
          <w:szCs w:val="24"/>
        </w:rPr>
        <w:t>2014</w:t>
      </w:r>
    </w:p>
    <w:p w:rsidR="005A2500" w:rsidRDefault="002067F2">
      <w:pPr>
        <w:spacing w:line="240" w:lineRule="auto"/>
        <w:jc w:val="both"/>
        <w:rPr>
          <w:rFonts w:cs="Times New Roman"/>
          <w:noProof/>
          <w:szCs w:val="24"/>
        </w:rPr>
      </w:pPr>
      <w:r>
        <w:rPr>
          <w:rFonts w:cs="Times New Roman"/>
          <w:noProof/>
          <w:szCs w:val="24"/>
        </w:rPr>
        <w:t>4 February</w:t>
      </w:r>
    </w:p>
    <w:p w:rsidR="005A2500" w:rsidRDefault="002067F2">
      <w:pPr>
        <w:spacing w:line="240" w:lineRule="auto"/>
        <w:jc w:val="both"/>
        <w:rPr>
          <w:rFonts w:cs="Times New Roman"/>
          <w:noProof/>
          <w:szCs w:val="24"/>
        </w:rPr>
      </w:pPr>
      <w:r>
        <w:rPr>
          <w:rFonts w:cs="Times New Roman"/>
          <w:noProof/>
          <w:szCs w:val="24"/>
        </w:rPr>
        <w:t>28 March</w:t>
      </w:r>
    </w:p>
    <w:p w:rsidR="005A2500" w:rsidRDefault="002067F2">
      <w:pPr>
        <w:spacing w:line="240" w:lineRule="auto"/>
        <w:jc w:val="both"/>
        <w:rPr>
          <w:rFonts w:cs="Times New Roman"/>
          <w:noProof/>
          <w:szCs w:val="24"/>
        </w:rPr>
      </w:pPr>
      <w:r>
        <w:rPr>
          <w:rFonts w:cs="Times New Roman"/>
          <w:noProof/>
          <w:szCs w:val="24"/>
        </w:rPr>
        <w:t>15 May</w:t>
      </w:r>
    </w:p>
    <w:p w:rsidR="005A2500" w:rsidRDefault="002067F2">
      <w:pPr>
        <w:spacing w:line="240" w:lineRule="auto"/>
        <w:jc w:val="both"/>
        <w:rPr>
          <w:rFonts w:cs="Times New Roman"/>
          <w:noProof/>
          <w:szCs w:val="24"/>
        </w:rPr>
      </w:pPr>
      <w:r>
        <w:rPr>
          <w:rFonts w:cs="Times New Roman"/>
          <w:noProof/>
          <w:szCs w:val="24"/>
        </w:rPr>
        <w:t>15 July</w:t>
      </w:r>
    </w:p>
    <w:p w:rsidR="005A2500" w:rsidRDefault="002067F2">
      <w:pPr>
        <w:spacing w:line="240" w:lineRule="auto"/>
        <w:jc w:val="both"/>
        <w:rPr>
          <w:rFonts w:cs="Times New Roman"/>
          <w:noProof/>
          <w:szCs w:val="24"/>
        </w:rPr>
      </w:pPr>
      <w:r>
        <w:rPr>
          <w:rFonts w:cs="Times New Roman"/>
          <w:noProof/>
          <w:szCs w:val="24"/>
        </w:rPr>
        <w:t>9 September</w:t>
      </w:r>
    </w:p>
    <w:p w:rsidR="005A2500" w:rsidRDefault="002067F2">
      <w:pPr>
        <w:spacing w:line="240" w:lineRule="auto"/>
        <w:jc w:val="both"/>
        <w:rPr>
          <w:rFonts w:cs="Times New Roman"/>
          <w:noProof/>
          <w:szCs w:val="24"/>
        </w:rPr>
      </w:pPr>
      <w:r>
        <w:rPr>
          <w:rFonts w:cs="Times New Roman"/>
          <w:noProof/>
          <w:szCs w:val="24"/>
        </w:rPr>
        <w:t>3 November</w:t>
      </w:r>
    </w:p>
    <w:p w:rsidR="005A2500" w:rsidRDefault="002067F2">
      <w:pPr>
        <w:spacing w:line="240" w:lineRule="auto"/>
        <w:jc w:val="both"/>
        <w:rPr>
          <w:rFonts w:cs="Times New Roman"/>
          <w:b/>
          <w:noProof/>
          <w:szCs w:val="24"/>
        </w:rPr>
      </w:pPr>
      <w:r>
        <w:rPr>
          <w:rFonts w:cs="Times New Roman"/>
          <w:noProof/>
          <w:szCs w:val="24"/>
        </w:rPr>
        <w:t>16 December</w:t>
      </w:r>
    </w:p>
    <w:p w:rsidR="005A2500" w:rsidRDefault="002067F2">
      <w:pPr>
        <w:spacing w:line="240" w:lineRule="auto"/>
        <w:jc w:val="both"/>
        <w:rPr>
          <w:rFonts w:cs="Times New Roman"/>
          <w:b/>
          <w:noProof/>
          <w:szCs w:val="24"/>
        </w:rPr>
      </w:pPr>
      <w:r>
        <w:rPr>
          <w:rFonts w:cs="Times New Roman"/>
          <w:b/>
          <w:noProof/>
          <w:szCs w:val="24"/>
        </w:rPr>
        <w:t>2015</w:t>
      </w:r>
    </w:p>
    <w:p w:rsidR="005A2500" w:rsidRDefault="002067F2">
      <w:pPr>
        <w:spacing w:line="240" w:lineRule="auto"/>
        <w:jc w:val="both"/>
        <w:rPr>
          <w:rFonts w:cs="Times New Roman"/>
          <w:noProof/>
          <w:szCs w:val="24"/>
        </w:rPr>
      </w:pPr>
      <w:r>
        <w:rPr>
          <w:rFonts w:cs="Times New Roman"/>
          <w:noProof/>
          <w:szCs w:val="24"/>
        </w:rPr>
        <w:t>6 February</w:t>
      </w:r>
    </w:p>
    <w:p w:rsidR="005A2500" w:rsidRDefault="002067F2">
      <w:pPr>
        <w:spacing w:line="240" w:lineRule="auto"/>
        <w:jc w:val="both"/>
        <w:rPr>
          <w:rFonts w:cs="Times New Roman"/>
          <w:noProof/>
          <w:szCs w:val="24"/>
        </w:rPr>
      </w:pPr>
      <w:r>
        <w:rPr>
          <w:rFonts w:cs="Times New Roman"/>
          <w:noProof/>
          <w:szCs w:val="24"/>
        </w:rPr>
        <w:t>24 March</w:t>
      </w:r>
    </w:p>
    <w:p w:rsidR="005A2500" w:rsidRDefault="002067F2">
      <w:pPr>
        <w:spacing w:line="240" w:lineRule="auto"/>
        <w:jc w:val="both"/>
        <w:rPr>
          <w:rFonts w:cs="Times New Roman"/>
          <w:noProof/>
          <w:szCs w:val="24"/>
        </w:rPr>
      </w:pPr>
      <w:r>
        <w:rPr>
          <w:rFonts w:cs="Times New Roman"/>
          <w:noProof/>
          <w:szCs w:val="24"/>
        </w:rPr>
        <w:t>19 May</w:t>
      </w:r>
    </w:p>
    <w:p w:rsidR="005A2500" w:rsidRDefault="002067F2">
      <w:pPr>
        <w:spacing w:line="240" w:lineRule="auto"/>
        <w:jc w:val="both"/>
        <w:rPr>
          <w:rFonts w:cs="Times New Roman"/>
          <w:noProof/>
          <w:szCs w:val="24"/>
        </w:rPr>
      </w:pPr>
      <w:r>
        <w:rPr>
          <w:rFonts w:cs="Times New Roman"/>
          <w:noProof/>
          <w:szCs w:val="24"/>
        </w:rPr>
        <w:t>9 July</w:t>
      </w:r>
    </w:p>
    <w:p w:rsidR="005A2500" w:rsidRDefault="002067F2">
      <w:pPr>
        <w:spacing w:line="240" w:lineRule="auto"/>
        <w:jc w:val="both"/>
        <w:rPr>
          <w:rFonts w:cs="Times New Roman"/>
          <w:noProof/>
          <w:szCs w:val="24"/>
        </w:rPr>
      </w:pPr>
      <w:r>
        <w:rPr>
          <w:rFonts w:cs="Times New Roman"/>
          <w:noProof/>
          <w:szCs w:val="24"/>
        </w:rPr>
        <w:t>8 September</w:t>
      </w:r>
    </w:p>
    <w:p w:rsidR="005A2500" w:rsidRDefault="002067F2">
      <w:pPr>
        <w:spacing w:line="240" w:lineRule="auto"/>
        <w:jc w:val="both"/>
        <w:rPr>
          <w:rFonts w:cs="Times New Roman"/>
          <w:noProof/>
          <w:szCs w:val="24"/>
        </w:rPr>
      </w:pPr>
      <w:r>
        <w:rPr>
          <w:rFonts w:cs="Times New Roman"/>
          <w:noProof/>
          <w:szCs w:val="24"/>
        </w:rPr>
        <w:t>20 October</w:t>
      </w:r>
    </w:p>
    <w:p w:rsidR="005A2500" w:rsidRDefault="002067F2">
      <w:pPr>
        <w:spacing w:line="240" w:lineRule="auto"/>
        <w:jc w:val="both"/>
        <w:rPr>
          <w:rFonts w:cs="Times New Roman"/>
          <w:noProof/>
          <w:szCs w:val="24"/>
        </w:rPr>
      </w:pPr>
      <w:r>
        <w:rPr>
          <w:rFonts w:cs="Times New Roman"/>
          <w:noProof/>
          <w:szCs w:val="24"/>
        </w:rPr>
        <w:t>14-15 December</w:t>
      </w:r>
    </w:p>
    <w:p w:rsidR="005A2500" w:rsidRDefault="002067F2">
      <w:pPr>
        <w:spacing w:line="240" w:lineRule="auto"/>
        <w:jc w:val="both"/>
        <w:rPr>
          <w:rFonts w:cs="Times New Roman"/>
          <w:b/>
          <w:noProof/>
          <w:szCs w:val="24"/>
          <w:u w:val="single"/>
        </w:rPr>
      </w:pPr>
      <w:r>
        <w:rPr>
          <w:rFonts w:cs="Times New Roman"/>
          <w:b/>
          <w:noProof/>
          <w:szCs w:val="24"/>
          <w:u w:val="single"/>
        </w:rPr>
        <w:t>2016</w:t>
      </w:r>
    </w:p>
    <w:p w:rsidR="005A2500" w:rsidRDefault="002067F2">
      <w:pPr>
        <w:spacing w:line="240" w:lineRule="auto"/>
        <w:jc w:val="both"/>
        <w:rPr>
          <w:rFonts w:cs="Times New Roman"/>
          <w:noProof/>
          <w:szCs w:val="24"/>
        </w:rPr>
      </w:pPr>
      <w:r>
        <w:rPr>
          <w:rFonts w:cs="Times New Roman"/>
          <w:noProof/>
          <w:szCs w:val="24"/>
        </w:rPr>
        <w:t>3-4-5 February</w:t>
      </w:r>
    </w:p>
    <w:p w:rsidR="005A2500" w:rsidRDefault="002067F2">
      <w:pPr>
        <w:spacing w:line="240" w:lineRule="auto"/>
        <w:jc w:val="both"/>
        <w:rPr>
          <w:rFonts w:cs="Times New Roman"/>
          <w:noProof/>
          <w:szCs w:val="24"/>
        </w:rPr>
      </w:pPr>
      <w:r>
        <w:rPr>
          <w:rFonts w:cs="Times New Roman"/>
          <w:noProof/>
          <w:szCs w:val="24"/>
        </w:rPr>
        <w:t>17 March</w:t>
      </w:r>
    </w:p>
    <w:p w:rsidR="005A2500" w:rsidRDefault="002067F2">
      <w:pPr>
        <w:spacing w:line="240" w:lineRule="auto"/>
        <w:jc w:val="both"/>
        <w:rPr>
          <w:rFonts w:cs="Times New Roman"/>
          <w:noProof/>
          <w:szCs w:val="24"/>
        </w:rPr>
      </w:pPr>
      <w:r>
        <w:rPr>
          <w:rFonts w:cs="Times New Roman"/>
          <w:noProof/>
          <w:szCs w:val="24"/>
        </w:rPr>
        <w:t>10-11 May</w:t>
      </w:r>
    </w:p>
    <w:p w:rsidR="005A2500" w:rsidRDefault="002067F2">
      <w:pPr>
        <w:spacing w:line="240" w:lineRule="auto"/>
        <w:jc w:val="both"/>
        <w:rPr>
          <w:rFonts w:cs="Times New Roman"/>
          <w:noProof/>
          <w:szCs w:val="24"/>
        </w:rPr>
      </w:pPr>
      <w:r>
        <w:rPr>
          <w:rFonts w:cs="Times New Roman"/>
          <w:noProof/>
          <w:szCs w:val="24"/>
        </w:rPr>
        <w:t>30 June</w:t>
      </w:r>
    </w:p>
    <w:p w:rsidR="005A2500" w:rsidRDefault="002067F2">
      <w:pPr>
        <w:spacing w:line="240" w:lineRule="auto"/>
        <w:jc w:val="both"/>
        <w:rPr>
          <w:rFonts w:cs="Times New Roman"/>
          <w:noProof/>
          <w:szCs w:val="24"/>
        </w:rPr>
      </w:pPr>
      <w:r>
        <w:rPr>
          <w:rFonts w:cs="Times New Roman"/>
          <w:noProof/>
          <w:szCs w:val="24"/>
        </w:rPr>
        <w:t xml:space="preserve">15 September </w:t>
      </w:r>
    </w:p>
    <w:p w:rsidR="005A2500" w:rsidRDefault="005A2500">
      <w:pPr>
        <w:spacing w:line="240" w:lineRule="auto"/>
        <w:jc w:val="both"/>
        <w:rPr>
          <w:rFonts w:cs="Times New Roman"/>
          <w:noProof/>
          <w:szCs w:val="24"/>
        </w:rPr>
      </w:pPr>
    </w:p>
    <w:p w:rsidR="005A2500" w:rsidRDefault="002067F2">
      <w:pPr>
        <w:spacing w:line="240" w:lineRule="auto"/>
        <w:jc w:val="both"/>
        <w:rPr>
          <w:rFonts w:cs="Times New Roman"/>
          <w:noProof/>
          <w:szCs w:val="24"/>
        </w:rPr>
      </w:pPr>
      <w:r>
        <w:rPr>
          <w:rFonts w:cs="Times New Roman"/>
          <w:noProof/>
          <w:szCs w:val="24"/>
        </w:rPr>
        <w:t>Meetings of the Commission Inter-service Steering Group</w:t>
      </w:r>
    </w:p>
    <w:p w:rsidR="005A2500" w:rsidRDefault="002067F2">
      <w:pPr>
        <w:spacing w:line="240" w:lineRule="auto"/>
        <w:jc w:val="both"/>
        <w:rPr>
          <w:rFonts w:cs="Times New Roman"/>
          <w:noProof/>
          <w:szCs w:val="24"/>
        </w:rPr>
      </w:pPr>
      <w:r>
        <w:rPr>
          <w:rFonts w:cs="Times New Roman"/>
          <w:noProof/>
          <w:szCs w:val="24"/>
        </w:rPr>
        <w:t>17 April 2015</w:t>
      </w:r>
    </w:p>
    <w:p w:rsidR="005A2500" w:rsidRDefault="002067F2">
      <w:pPr>
        <w:spacing w:line="240" w:lineRule="auto"/>
        <w:jc w:val="both"/>
        <w:rPr>
          <w:rFonts w:cs="Times New Roman"/>
          <w:noProof/>
          <w:szCs w:val="24"/>
        </w:rPr>
      </w:pPr>
      <w:r>
        <w:rPr>
          <w:rFonts w:cs="Times New Roman"/>
          <w:noProof/>
          <w:szCs w:val="24"/>
        </w:rPr>
        <w:t>6 July 2015</w:t>
      </w:r>
    </w:p>
    <w:p w:rsidR="005A2500" w:rsidRDefault="002067F2">
      <w:pPr>
        <w:spacing w:line="240" w:lineRule="auto"/>
        <w:jc w:val="both"/>
        <w:rPr>
          <w:rFonts w:cs="Times New Roman"/>
          <w:noProof/>
          <w:szCs w:val="24"/>
        </w:rPr>
      </w:pPr>
      <w:r>
        <w:rPr>
          <w:rFonts w:cs="Times New Roman"/>
          <w:noProof/>
          <w:szCs w:val="24"/>
        </w:rPr>
        <w:t>6 November 2015</w:t>
      </w:r>
    </w:p>
    <w:p w:rsidR="005A2500" w:rsidRDefault="002067F2">
      <w:pPr>
        <w:spacing w:line="240" w:lineRule="auto"/>
        <w:jc w:val="both"/>
        <w:rPr>
          <w:rFonts w:cs="Times New Roman"/>
          <w:noProof/>
          <w:szCs w:val="24"/>
        </w:rPr>
      </w:pPr>
      <w:r>
        <w:rPr>
          <w:rFonts w:cs="Times New Roman"/>
          <w:noProof/>
          <w:szCs w:val="24"/>
        </w:rPr>
        <w:t>14 March 2016</w:t>
      </w:r>
    </w:p>
    <w:p w:rsidR="005A2500" w:rsidRDefault="002067F2">
      <w:pPr>
        <w:rPr>
          <w:rFonts w:cs="Times New Roman"/>
          <w:noProof/>
          <w:szCs w:val="24"/>
        </w:rPr>
      </w:pPr>
      <w:r>
        <w:rPr>
          <w:rFonts w:cs="Times New Roman"/>
          <w:noProof/>
          <w:szCs w:val="24"/>
        </w:rPr>
        <w:br w:type="page"/>
      </w:r>
    </w:p>
    <w:p w:rsidR="005A2500" w:rsidRDefault="002067F2">
      <w:pPr>
        <w:pStyle w:val="Heading1"/>
        <w:numPr>
          <w:ilvl w:val="0"/>
          <w:numId w:val="0"/>
        </w:numPr>
        <w:ind w:left="360"/>
        <w:rPr>
          <w:noProof/>
          <w:szCs w:val="24"/>
        </w:rPr>
      </w:pPr>
      <w:r>
        <w:rPr>
          <w:noProof/>
          <w:szCs w:val="24"/>
        </w:rPr>
        <w:tab/>
      </w:r>
      <w:bookmarkStart w:id="262" w:name="_Toc464738906"/>
      <w:r>
        <w:rPr>
          <w:noProof/>
        </w:rPr>
        <w:t>An</w:t>
      </w:r>
      <w:r>
        <w:rPr>
          <w:noProof/>
        </w:rPr>
        <w:t>nex IV - Detailed statistics on complaints and remedies</w:t>
      </w:r>
      <w:bookmarkEnd w:id="262"/>
      <w:r>
        <w:rPr>
          <w:noProof/>
          <w:szCs w:val="24"/>
        </w:rPr>
        <w:t xml:space="preserve"> </w:t>
      </w:r>
    </w:p>
    <w:p w:rsidR="005A2500" w:rsidRDefault="005A2500">
      <w:pPr>
        <w:spacing w:line="240" w:lineRule="auto"/>
        <w:jc w:val="both"/>
        <w:rPr>
          <w:rFonts w:cs="Times New Roman"/>
          <w:noProof/>
          <w:szCs w:val="24"/>
        </w:rPr>
      </w:pPr>
    </w:p>
    <w:p w:rsidR="005A2500" w:rsidRDefault="002067F2">
      <w:pPr>
        <w:pStyle w:val="NormalWeb"/>
        <w:spacing w:before="0" w:beforeAutospacing="0" w:after="0" w:afterAutospacing="0"/>
        <w:jc w:val="both"/>
        <w:rPr>
          <w:noProof/>
          <w:lang w:val="en-US"/>
        </w:rPr>
      </w:pPr>
      <w:r>
        <w:rPr>
          <w:noProof/>
          <w:lang w:val="en-US"/>
        </w:rPr>
        <w:t xml:space="preserve">In this sphere there is variation in the amount of statistics available. </w:t>
      </w:r>
    </w:p>
    <w:p w:rsidR="005A2500" w:rsidRDefault="005A2500">
      <w:pPr>
        <w:pStyle w:val="NormalWeb"/>
        <w:spacing w:before="0" w:beforeAutospacing="0" w:after="0" w:afterAutospacing="0"/>
        <w:jc w:val="both"/>
        <w:rPr>
          <w:noProof/>
          <w:lang w:val="en-US"/>
        </w:rPr>
      </w:pPr>
    </w:p>
    <w:p w:rsidR="005A2500" w:rsidRDefault="002067F2">
      <w:pPr>
        <w:pStyle w:val="NormalWeb"/>
        <w:numPr>
          <w:ilvl w:val="0"/>
          <w:numId w:val="49"/>
        </w:numPr>
        <w:spacing w:before="0" w:beforeAutospacing="0" w:after="0" w:afterAutospacing="0"/>
        <w:jc w:val="both"/>
        <w:rPr>
          <w:noProof/>
        </w:rPr>
      </w:pPr>
      <w:r>
        <w:rPr>
          <w:noProof/>
          <w:lang w:val="en-US"/>
        </w:rPr>
        <w:t xml:space="preserve">In Finland, during 2013 and 2014 no SIS remedy cases were submitted to the DPA.  </w:t>
      </w:r>
    </w:p>
    <w:p w:rsidR="005A2500" w:rsidRDefault="002067F2">
      <w:pPr>
        <w:pStyle w:val="NormalWeb"/>
        <w:numPr>
          <w:ilvl w:val="0"/>
          <w:numId w:val="49"/>
        </w:numPr>
        <w:spacing w:before="0" w:beforeAutospacing="0" w:after="0" w:afterAutospacing="0"/>
        <w:jc w:val="both"/>
        <w:rPr>
          <w:noProof/>
        </w:rPr>
      </w:pPr>
      <w:r>
        <w:rPr>
          <w:noProof/>
          <w:lang w:val="en-US"/>
        </w:rPr>
        <w:t xml:space="preserve">In Belgium the DPA received 26 access </w:t>
      </w:r>
      <w:r>
        <w:rPr>
          <w:noProof/>
          <w:lang w:val="en-US"/>
        </w:rPr>
        <w:t>requests to the SIS II in 2013 and 22 in 2014. There was one deletion of a registration in 2013 and 2 deletions in 2014. The Privacy Commission has no data at its disposal related to the courts decisions.</w:t>
      </w:r>
    </w:p>
    <w:p w:rsidR="005A2500" w:rsidRDefault="002067F2">
      <w:pPr>
        <w:pStyle w:val="NormalWeb"/>
        <w:numPr>
          <w:ilvl w:val="0"/>
          <w:numId w:val="49"/>
        </w:numPr>
        <w:spacing w:before="0" w:beforeAutospacing="0" w:after="0" w:afterAutospacing="0"/>
        <w:jc w:val="both"/>
        <w:rPr>
          <w:noProof/>
        </w:rPr>
      </w:pPr>
      <w:r>
        <w:rPr>
          <w:noProof/>
          <w:lang w:val="en-US"/>
        </w:rPr>
        <w:t>In France the DPA received 260 access requests to S</w:t>
      </w:r>
      <w:r>
        <w:rPr>
          <w:noProof/>
          <w:lang w:val="en-US"/>
        </w:rPr>
        <w:t>IS in 2013 and 262 in 2014. In 2014, 310 individual checks on records were led by the "Commission nationale de l'informatique et des libertés" with the following outcomes:</w:t>
      </w:r>
    </w:p>
    <w:p w:rsidR="005A2500" w:rsidRDefault="002067F2">
      <w:pPr>
        <w:pStyle w:val="NormalWeb"/>
        <w:spacing w:before="0" w:beforeAutospacing="0" w:after="0" w:afterAutospacing="0"/>
        <w:ind w:left="720"/>
        <w:jc w:val="both"/>
        <w:rPr>
          <w:noProof/>
        </w:rPr>
      </w:pPr>
      <w:r>
        <w:rPr>
          <w:noProof/>
          <w:lang w:val="en-US"/>
        </w:rPr>
        <w:t>Person unknown (no alert in SIS) or “became unknown” (alert deleted during the proce</w:t>
      </w:r>
      <w:r>
        <w:rPr>
          <w:noProof/>
          <w:lang w:val="en-US"/>
        </w:rPr>
        <w:t>ss) – 212 (SIS alerts on 22 people, from France or another state, were deleted during the subject access procedure).</w:t>
      </w:r>
    </w:p>
    <w:p w:rsidR="005A2500" w:rsidRDefault="002067F2">
      <w:pPr>
        <w:pStyle w:val="NormalWeb"/>
        <w:spacing w:before="0" w:beforeAutospacing="0" w:after="0" w:afterAutospacing="0"/>
        <w:ind w:left="720"/>
        <w:jc w:val="both"/>
        <w:rPr>
          <w:noProof/>
        </w:rPr>
      </w:pPr>
      <w:r>
        <w:rPr>
          <w:noProof/>
          <w:lang w:val="en-US"/>
        </w:rPr>
        <w:t xml:space="preserve">Person known (SIS alert) – 98 (64 FR alerts, 34 alerts from other states). </w:t>
      </w:r>
    </w:p>
    <w:p w:rsidR="005A2500" w:rsidRDefault="002067F2">
      <w:pPr>
        <w:pStyle w:val="NormalWeb"/>
        <w:numPr>
          <w:ilvl w:val="0"/>
          <w:numId w:val="49"/>
        </w:numPr>
        <w:spacing w:before="0" w:beforeAutospacing="0" w:after="0" w:afterAutospacing="0"/>
        <w:jc w:val="both"/>
        <w:rPr>
          <w:noProof/>
        </w:rPr>
      </w:pPr>
      <w:r>
        <w:rPr>
          <w:noProof/>
          <w:lang w:val="en-US"/>
        </w:rPr>
        <w:t>In Malta no applicants had recourse to the Court as the data co</w:t>
      </w:r>
      <w:r>
        <w:rPr>
          <w:noProof/>
          <w:lang w:val="en-US"/>
        </w:rPr>
        <w:t>ntroller and DPA handled all requests.</w:t>
      </w:r>
    </w:p>
    <w:p w:rsidR="005A2500" w:rsidRDefault="002067F2">
      <w:pPr>
        <w:pStyle w:val="NormalWeb"/>
        <w:numPr>
          <w:ilvl w:val="0"/>
          <w:numId w:val="49"/>
        </w:numPr>
        <w:spacing w:before="0" w:beforeAutospacing="0" w:after="0" w:afterAutospacing="0"/>
        <w:jc w:val="both"/>
        <w:rPr>
          <w:noProof/>
        </w:rPr>
      </w:pPr>
      <w:r>
        <w:rPr>
          <w:noProof/>
          <w:lang w:val="en-US"/>
        </w:rPr>
        <w:t>In Slovenia the police received 88 access requests in 2013 and 89 in 2014. During this time the DPA received no complaints.</w:t>
      </w:r>
    </w:p>
    <w:p w:rsidR="005A2500" w:rsidRDefault="002067F2">
      <w:pPr>
        <w:pStyle w:val="NormalWeb"/>
        <w:numPr>
          <w:ilvl w:val="0"/>
          <w:numId w:val="49"/>
        </w:numPr>
        <w:spacing w:before="0" w:beforeAutospacing="0" w:after="0" w:afterAutospacing="0"/>
        <w:jc w:val="both"/>
        <w:rPr>
          <w:noProof/>
        </w:rPr>
      </w:pPr>
      <w:r>
        <w:rPr>
          <w:noProof/>
          <w:lang w:val="en-US"/>
        </w:rPr>
        <w:t>In the Czech Republic the DPA received 9 access requests in 2013 and 10 in 2014.  According t</w:t>
      </w:r>
      <w:r>
        <w:rPr>
          <w:noProof/>
          <w:lang w:val="en-US"/>
        </w:rPr>
        <w:t>o information available none of these requests resulted in Court action. The Supreme Administrative Court has heard one case where the applicant had not exhausted the remedies available to him, such as applying to the DPA. The Court ruled that it would not</w:t>
      </w:r>
      <w:r>
        <w:rPr>
          <w:noProof/>
          <w:lang w:val="en-US"/>
        </w:rPr>
        <w:t xml:space="preserve"> hear such a case as the applicant had not attempted to resolve the issue through the available mechanisms. The DPA has no information about compensation awarded by the Courts or other rulings mainly due to the low number of cases and complaints received.</w:t>
      </w:r>
    </w:p>
    <w:p w:rsidR="005A2500" w:rsidRDefault="002067F2">
      <w:pPr>
        <w:pStyle w:val="NormalWeb"/>
        <w:numPr>
          <w:ilvl w:val="0"/>
          <w:numId w:val="49"/>
        </w:numPr>
        <w:spacing w:before="0" w:beforeAutospacing="0" w:after="0" w:afterAutospacing="0"/>
        <w:jc w:val="both"/>
        <w:rPr>
          <w:noProof/>
        </w:rPr>
      </w:pPr>
      <w:r>
        <w:rPr>
          <w:noProof/>
          <w:lang w:val="en-US"/>
        </w:rPr>
        <w:t>Similarly, Estonia reported that no court cases had taken place.</w:t>
      </w:r>
    </w:p>
    <w:p w:rsidR="005A2500" w:rsidRDefault="002067F2">
      <w:pPr>
        <w:pStyle w:val="NormalWeb"/>
        <w:numPr>
          <w:ilvl w:val="0"/>
          <w:numId w:val="49"/>
        </w:numPr>
        <w:spacing w:before="0" w:beforeAutospacing="0" w:after="0" w:afterAutospacing="0"/>
        <w:jc w:val="both"/>
        <w:rPr>
          <w:noProof/>
        </w:rPr>
      </w:pPr>
      <w:r>
        <w:rPr>
          <w:noProof/>
          <w:lang w:val="en-US"/>
        </w:rPr>
        <w:t>In Denmark the DPA received 21 access requests to SIS in 2013. Most of the cases were forwarded to the data controller, the national police. Following appropriate action by the police no furt</w:t>
      </w:r>
      <w:r>
        <w:rPr>
          <w:noProof/>
          <w:lang w:val="en-US"/>
        </w:rPr>
        <w:t>her action was necessary or requested. The police directly received 21 access requests and 10 cases regarding deletion.</w:t>
      </w:r>
    </w:p>
    <w:p w:rsidR="005A2500" w:rsidRDefault="002067F2">
      <w:pPr>
        <w:pStyle w:val="NormalWeb"/>
        <w:spacing w:before="0" w:beforeAutospacing="0" w:after="0" w:afterAutospacing="0"/>
        <w:ind w:left="709"/>
        <w:jc w:val="both"/>
        <w:rPr>
          <w:noProof/>
        </w:rPr>
      </w:pPr>
      <w:r>
        <w:rPr>
          <w:noProof/>
          <w:lang w:val="en-US"/>
        </w:rPr>
        <w:t>In 2014 the Danish DPA received 7 access requests. Most of the cases were forwarded to the data controller, the national police. Followi</w:t>
      </w:r>
      <w:r>
        <w:rPr>
          <w:noProof/>
          <w:lang w:val="en-US"/>
        </w:rPr>
        <w:t>ng appropriate action by the police no further action was necessary or requested. The police directly received 10 access requests and 5 cases regarding deletion.</w:t>
      </w:r>
    </w:p>
    <w:p w:rsidR="005A2500" w:rsidRDefault="002067F2">
      <w:pPr>
        <w:pStyle w:val="NormalWeb"/>
        <w:numPr>
          <w:ilvl w:val="0"/>
          <w:numId w:val="50"/>
        </w:numPr>
        <w:spacing w:before="0" w:beforeAutospacing="0" w:after="0" w:afterAutospacing="0"/>
        <w:jc w:val="both"/>
        <w:rPr>
          <w:noProof/>
        </w:rPr>
      </w:pPr>
      <w:r>
        <w:rPr>
          <w:noProof/>
          <w:lang w:val="en-US"/>
        </w:rPr>
        <w:t>During 2013 and 2014 the Polish DPA did not directly receive any remedies or appeals concernin</w:t>
      </w:r>
      <w:r>
        <w:rPr>
          <w:noProof/>
          <w:lang w:val="en-US"/>
        </w:rPr>
        <w:t xml:space="preserve">g SIS.  </w:t>
      </w:r>
    </w:p>
    <w:p w:rsidR="005A2500" w:rsidRDefault="002067F2">
      <w:pPr>
        <w:pStyle w:val="NormalWeb"/>
        <w:numPr>
          <w:ilvl w:val="0"/>
          <w:numId w:val="50"/>
        </w:numPr>
        <w:spacing w:before="0" w:beforeAutospacing="0" w:after="0" w:afterAutospacing="0"/>
        <w:jc w:val="both"/>
        <w:rPr>
          <w:noProof/>
        </w:rPr>
      </w:pPr>
      <w:r>
        <w:rPr>
          <w:noProof/>
          <w:lang w:val="en-US"/>
        </w:rPr>
        <w:t>Lithuania reported that there were no statistics in this area.</w:t>
      </w:r>
    </w:p>
    <w:p w:rsidR="005A2500" w:rsidRDefault="002067F2">
      <w:pPr>
        <w:pStyle w:val="NormalWeb"/>
        <w:numPr>
          <w:ilvl w:val="0"/>
          <w:numId w:val="50"/>
        </w:numPr>
        <w:spacing w:before="0" w:beforeAutospacing="0" w:after="0" w:afterAutospacing="0"/>
        <w:jc w:val="both"/>
        <w:rPr>
          <w:noProof/>
        </w:rPr>
      </w:pPr>
      <w:r>
        <w:rPr>
          <w:noProof/>
          <w:lang w:val="en-US"/>
        </w:rPr>
        <w:t>Hungary reported that in 2014 the SIRENE Bureau received 320 access requests and the DPA 10. At the date of receipt of the Hungarian response (September 2015) the SIRENE Bureau in 2015</w:t>
      </w:r>
      <w:r>
        <w:rPr>
          <w:noProof/>
          <w:lang w:val="en-US"/>
        </w:rPr>
        <w:t xml:space="preserve"> had received 150 access requests and the DPA 10.</w:t>
      </w:r>
    </w:p>
    <w:p w:rsidR="005A2500" w:rsidRDefault="002067F2">
      <w:pPr>
        <w:pStyle w:val="NormalWeb"/>
        <w:numPr>
          <w:ilvl w:val="0"/>
          <w:numId w:val="50"/>
        </w:numPr>
        <w:spacing w:before="0" w:beforeAutospacing="0" w:after="0" w:afterAutospacing="0"/>
        <w:jc w:val="both"/>
        <w:rPr>
          <w:noProof/>
        </w:rPr>
      </w:pPr>
      <w:r>
        <w:rPr>
          <w:noProof/>
          <w:lang w:val="en-US"/>
        </w:rPr>
        <w:t>Sweden reported that there are no available statistics from the Courts on access, correction, deletion or compensation. The DPA estimated that it receives less than 10 cases per year. In 2013 the police rec</w:t>
      </w:r>
      <w:r>
        <w:rPr>
          <w:noProof/>
          <w:lang w:val="en-US"/>
        </w:rPr>
        <w:t xml:space="preserve">eived 63 access requests. In one case information was corrected and in 4 cases it was deleted. In 2014 the police received 52 access requests. In one case information was corrected and 14 cases information was deleted. </w:t>
      </w:r>
    </w:p>
    <w:p w:rsidR="005A2500" w:rsidRDefault="002067F2">
      <w:pPr>
        <w:pStyle w:val="NormalWeb"/>
        <w:numPr>
          <w:ilvl w:val="0"/>
          <w:numId w:val="50"/>
        </w:numPr>
        <w:spacing w:before="0" w:beforeAutospacing="0" w:after="0" w:afterAutospacing="0"/>
        <w:jc w:val="both"/>
        <w:rPr>
          <w:noProof/>
        </w:rPr>
      </w:pPr>
      <w:r>
        <w:rPr>
          <w:noProof/>
          <w:lang w:val="en-US"/>
        </w:rPr>
        <w:t>Latvia reported that its data inspec</w:t>
      </w:r>
      <w:r>
        <w:rPr>
          <w:noProof/>
          <w:lang w:val="en-US"/>
        </w:rPr>
        <w:t>torate receives, on average, ten complaints per year. The majority of the complaints are forwarded to the SIRENE Bureau. Due to the actions carried out by the Bureau there have been no decisions taken regarding appeal as the Bureau has ensured the rights o</w:t>
      </w:r>
      <w:r>
        <w:rPr>
          <w:noProof/>
          <w:lang w:val="en-US"/>
        </w:rPr>
        <w:t>f the data subject.  There is no information available on cases taken to Court for compensation.</w:t>
      </w:r>
    </w:p>
    <w:p w:rsidR="005A2500" w:rsidRDefault="002067F2">
      <w:pPr>
        <w:pStyle w:val="NormalWeb"/>
        <w:numPr>
          <w:ilvl w:val="0"/>
          <w:numId w:val="50"/>
        </w:numPr>
        <w:spacing w:before="0" w:beforeAutospacing="0" w:after="0" w:afterAutospacing="0"/>
        <w:jc w:val="both"/>
        <w:rPr>
          <w:noProof/>
        </w:rPr>
      </w:pPr>
      <w:r>
        <w:rPr>
          <w:noProof/>
          <w:lang w:val="en-US"/>
        </w:rPr>
        <w:t>Iceland reported no cases in either 2013 or 2014.</w:t>
      </w:r>
    </w:p>
    <w:p w:rsidR="005A2500" w:rsidRDefault="002067F2">
      <w:pPr>
        <w:pStyle w:val="NormalWeb"/>
        <w:numPr>
          <w:ilvl w:val="0"/>
          <w:numId w:val="50"/>
        </w:numPr>
        <w:spacing w:before="0" w:beforeAutospacing="0" w:after="0" w:afterAutospacing="0"/>
        <w:jc w:val="both"/>
        <w:rPr>
          <w:noProof/>
        </w:rPr>
      </w:pPr>
      <w:r>
        <w:rPr>
          <w:noProof/>
          <w:lang w:val="en-US"/>
        </w:rPr>
        <w:t>The UK DPA does not hold information on cases taken to Court.</w:t>
      </w:r>
    </w:p>
    <w:p w:rsidR="005A2500" w:rsidRDefault="002067F2">
      <w:pPr>
        <w:pStyle w:val="NormalWeb"/>
        <w:numPr>
          <w:ilvl w:val="0"/>
          <w:numId w:val="50"/>
        </w:numPr>
        <w:spacing w:before="0" w:beforeAutospacing="0" w:after="0" w:afterAutospacing="0"/>
        <w:jc w:val="both"/>
        <w:rPr>
          <w:noProof/>
        </w:rPr>
      </w:pPr>
      <w:r>
        <w:rPr>
          <w:noProof/>
          <w:lang w:val="en-US"/>
        </w:rPr>
        <w:t>Switzerland reported that there has only been o</w:t>
      </w:r>
      <w:r>
        <w:rPr>
          <w:noProof/>
          <w:lang w:val="en-US"/>
        </w:rPr>
        <w:t>ne appeal against the Federal Police for refusing to disclose information. This took place in 2009 with the Court ruling in favour of the Police. In 2013 information was refused twice and no appeal was made.  Switzerland is able to provide comprehensive st</w:t>
      </w:r>
      <w:r>
        <w:rPr>
          <w:noProof/>
          <w:lang w:val="en-US"/>
        </w:rPr>
        <w:t xml:space="preserve">atistics on access requests.  </w:t>
      </w:r>
    </w:p>
    <w:p w:rsidR="005A2500" w:rsidRDefault="005A2500">
      <w:pPr>
        <w:spacing w:line="240" w:lineRule="auto"/>
        <w:jc w:val="both"/>
        <w:rPr>
          <w:rFonts w:cs="Times New Roman"/>
          <w:noProof/>
          <w:szCs w:val="24"/>
        </w:rPr>
      </w:pPr>
    </w:p>
    <w:sectPr w:rsidR="005A2500">
      <w:headerReference w:type="even" r:id="rId25"/>
      <w:headerReference w:type="default" r:id="rId26"/>
      <w:footerReference w:type="even" r:id="rId27"/>
      <w:footerReference w:type="default" r:id="rId28"/>
      <w:headerReference w:type="first" r:id="rId29"/>
      <w:footerReference w:type="first" r:id="rId30"/>
      <w:pgSz w:w="11907" w:h="16839" w:code="9"/>
      <w:pgMar w:top="1135" w:right="1440" w:bottom="1440" w:left="1440"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21875" w15:done="0"/>
  <w15:commentEx w15:paraId="7BDCB072" w15:done="0"/>
  <w15:commentEx w15:paraId="4522C3F2" w15:paraIdParent="7BDCB0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00" w:rsidRDefault="002067F2">
      <w:pPr>
        <w:spacing w:after="0" w:line="240" w:lineRule="auto"/>
      </w:pPr>
      <w:r>
        <w:separator/>
      </w:r>
    </w:p>
  </w:endnote>
  <w:endnote w:type="continuationSeparator" w:id="0">
    <w:p w:rsidR="005A2500" w:rsidRDefault="0020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2067F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82267"/>
      <w:docPartObj>
        <w:docPartGallery w:val="Page Numbers (Bottom of Page)"/>
        <w:docPartUnique/>
      </w:docPartObj>
    </w:sdtPr>
    <w:sdtEndPr/>
    <w:sdtContent>
      <w:p w:rsidR="005A2500" w:rsidRDefault="002067F2">
        <w:pPr>
          <w:pStyle w:val="Footer"/>
          <w:jc w:val="right"/>
        </w:pPr>
        <w:r>
          <w:fldChar w:fldCharType="begin"/>
        </w:r>
        <w:r>
          <w:instrText xml:space="preserve"> PAGE   \* MERGEFORMAT </w:instrText>
        </w:r>
        <w:r>
          <w:fldChar w:fldCharType="separate"/>
        </w:r>
        <w:r>
          <w:rPr>
            <w:noProof/>
          </w:rPr>
          <w:t>6</w:t>
        </w:r>
        <w:r>
          <w:fldChar w:fldCharType="end"/>
        </w:r>
      </w:p>
    </w:sdtContent>
  </w:sdt>
  <w:p w:rsidR="005A2500" w:rsidRDefault="005A25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00" w:rsidRDefault="002067F2">
      <w:pPr>
        <w:spacing w:after="0" w:line="240" w:lineRule="auto"/>
      </w:pPr>
      <w:r>
        <w:separator/>
      </w:r>
    </w:p>
  </w:footnote>
  <w:footnote w:type="continuationSeparator" w:id="0">
    <w:p w:rsidR="005A2500" w:rsidRDefault="002067F2">
      <w:pPr>
        <w:spacing w:after="0" w:line="240" w:lineRule="auto"/>
      </w:pPr>
      <w:r>
        <w:continuationSeparator/>
      </w:r>
    </w:p>
  </w:footnote>
  <w:footnote w:id="1">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 xml:space="preserve">Regulation (EC) No 1987/2006 of the European Parliament and of the Council of 20 December 2006 on the establishment, operation and use of the second generation Schengen Information </w:t>
      </w:r>
      <w:r>
        <w:rPr>
          <w:rStyle w:val="FootnoteReference"/>
        </w:rPr>
        <w:t>System (SIS II) (OJ L 381, 28.12.2006, p. 4).</w:t>
      </w:r>
    </w:p>
    <w:p w:rsidR="005A2500" w:rsidRDefault="002067F2">
      <w:pPr>
        <w:spacing w:after="0" w:line="240" w:lineRule="auto"/>
        <w:ind w:left="454" w:hanging="454"/>
        <w:jc w:val="both"/>
        <w:rPr>
          <w:rStyle w:val="FootnoteReference"/>
        </w:rPr>
      </w:pPr>
      <w:r>
        <w:rPr>
          <w:rStyle w:val="FootnoteReference"/>
        </w:rPr>
        <w:tab/>
        <w:t>Council Decision 2007/533/JHA of 12 June 2007 on the establishment, operation and use of the second generation Schengen Information System (SIS II) (OJ L 205, 7.8.2007, p. 63).</w:t>
      </w:r>
    </w:p>
    <w:p w:rsidR="005A2500" w:rsidRDefault="002067F2">
      <w:pPr>
        <w:spacing w:after="0" w:line="240" w:lineRule="auto"/>
        <w:ind w:left="454" w:hanging="454"/>
        <w:jc w:val="both"/>
        <w:rPr>
          <w:rStyle w:val="FootnoteReference"/>
        </w:rPr>
      </w:pPr>
      <w:r>
        <w:rPr>
          <w:rStyle w:val="FootnoteReference"/>
        </w:rPr>
        <w:tab/>
        <w:t xml:space="preserve">Although the evaluation is not </w:t>
      </w:r>
      <w:r>
        <w:rPr>
          <w:rStyle w:val="FootnoteReference"/>
        </w:rPr>
        <w:t>covered in a third legal instrument its impact should also form part of the evaluation: Regulation (EC) No 1986/2006 of the European Parliament and of the Council of 20 December 2006 regarding access to the Second Generation Schengen Information System (SI</w:t>
      </w:r>
      <w:r>
        <w:rPr>
          <w:rStyle w:val="FootnoteReference"/>
        </w:rPr>
        <w:t>S II) by the services in the Member States responsible for issuing vehicle registration certificates (OJ L 381, 28.12.2006, p. 1).</w:t>
      </w:r>
    </w:p>
  </w:footnote>
  <w:footnote w:id="2">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Note: Due to the date of entry into operation of SIS II it was not feasible to carry out this evaluation within the legall</w:t>
      </w:r>
      <w:r>
        <w:rPr>
          <w:rStyle w:val="FootnoteReference"/>
        </w:rPr>
        <w:t xml:space="preserve">y foreseen timescale. Accordingly, it is appropriate to include it in the overall evaluation. </w:t>
      </w:r>
    </w:p>
  </w:footnote>
  <w:footnote w:id="3">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Council Regulation (EC) No 2424/2001 of 6 December 2001 on the development of the second generation Schengen Information System (SIS II) (OJ L 328, 13.12.2001</w:t>
      </w:r>
      <w:r>
        <w:rPr>
          <w:rStyle w:val="FootnoteReference"/>
        </w:rPr>
        <w:t>, p. 4).</w:t>
      </w:r>
    </w:p>
    <w:p w:rsidR="005A2500" w:rsidRDefault="002067F2">
      <w:pPr>
        <w:spacing w:after="0" w:line="240" w:lineRule="auto"/>
        <w:ind w:left="454" w:hanging="454"/>
        <w:jc w:val="both"/>
        <w:rPr>
          <w:rStyle w:val="FootnoteReference"/>
        </w:rPr>
      </w:pPr>
      <w:r>
        <w:rPr>
          <w:rStyle w:val="FootnoteReference"/>
        </w:rPr>
        <w:tab/>
        <w:t>Council Decision 2001/886/JHA of 6 December 2001 on the development of the second generation Schengen Information System (SIS II) (OJ L 328, 13.12.2001, p. 1).</w:t>
      </w:r>
    </w:p>
  </w:footnote>
  <w:footnote w:id="4">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ab/>
        <w:t xml:space="preserve">Decision of the Executive Committee of 7 October 1997 on the development of the SIS </w:t>
      </w:r>
      <w:r>
        <w:rPr>
          <w:rStyle w:val="FootnoteReference"/>
        </w:rPr>
        <w:t>(SCH/Com-ex (97) 24) (OJ L 239, 22.9.2000, p.442).</w:t>
      </w:r>
    </w:p>
  </w:footnote>
  <w:footnote w:id="5">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eu-LISA document 2015-094 Rev 1.</w:t>
      </w:r>
    </w:p>
  </w:footnote>
  <w:footnote w:id="6">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 xml:space="preserve">Report on inspection pursuant Article 47(2) of Regulation (EC) N. 45/2001 on the Schengen Information System II (SIS II) managed by the EU Agency for large-scale IT </w:t>
      </w:r>
      <w:r>
        <w:rPr>
          <w:rStyle w:val="FootnoteReference"/>
        </w:rPr>
        <w:t>systems (eu-LISA) case reference: 2014-0953.</w:t>
      </w:r>
    </w:p>
  </w:footnote>
  <w:footnote w:id="7">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Commission Implementing Decision (EU) 2016/1209 of 12 July 2016 replacing the Annex to Implementing Decision 2013/115/EU on the SIRENE Manual and other implementing measures for the second generation Schengen</w:t>
      </w:r>
      <w:r>
        <w:rPr>
          <w:rStyle w:val="FootnoteReference"/>
        </w:rPr>
        <w:t xml:space="preserve"> Information System (SIS II) (notified under document C(2016) 4283) (OJ L 201, 28.07.2016, p.35).</w:t>
      </w:r>
    </w:p>
  </w:footnote>
  <w:footnote w:id="8">
    <w:p w:rsidR="005A2500" w:rsidRDefault="002067F2">
      <w:pPr>
        <w:pStyle w:val="FootnoteText"/>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 xml:space="preserve"> </w:t>
      </w:r>
      <w:r>
        <w:tab/>
      </w:r>
      <w:r>
        <w:rPr>
          <w:rStyle w:val="FootnoteReference"/>
        </w:rPr>
        <w:t>Regulation (EU) 2016/399 of the European Parliament and of the Council of 9 March 2016 on a Union Code on the rules governing the movement of persons acro</w:t>
      </w:r>
      <w:r>
        <w:rPr>
          <w:rStyle w:val="FootnoteReference"/>
        </w:rPr>
        <w:t>ss borders (Schengen Borders Code) (OJ L 77, 23.3.2016, p. 1).</w:t>
      </w:r>
    </w:p>
  </w:footnote>
  <w:footnote w:id="9">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N.SIS II is the term used for the national side of SIS II in each country connected to Central SIS II.</w:t>
      </w:r>
    </w:p>
  </w:footnote>
  <w:footnote w:id="10">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Report from the chair of the SIS II Supervision Coordination Group on the exercise o</w:t>
      </w:r>
      <w:r>
        <w:rPr>
          <w:rStyle w:val="FootnoteReference"/>
        </w:rPr>
        <w:t>f the rights of the data subject in SIS and Guide for exercising the right of access in SIS of 16 December 2014 - Council document 16807/14 SIRIS 82 COMIX 668.</w:t>
      </w:r>
    </w:p>
    <w:p w:rsidR="005A2500" w:rsidRDefault="005A2500">
      <w:pPr>
        <w:spacing w:after="0" w:line="240" w:lineRule="auto"/>
        <w:ind w:left="454" w:hanging="454"/>
        <w:jc w:val="both"/>
        <w:rPr>
          <w:rStyle w:val="FootnoteReference"/>
        </w:rPr>
      </w:pPr>
    </w:p>
  </w:footnote>
  <w:footnote w:id="11">
    <w:p w:rsidR="005A2500" w:rsidRDefault="002067F2">
      <w:pPr>
        <w:spacing w:after="0" w:line="240" w:lineRule="auto"/>
        <w:ind w:left="454" w:hanging="454"/>
        <w:contextualSpacing/>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Articles 66 (4) of the SIS II Decision and 50 (4) of the SIS II Regulation.</w:t>
      </w:r>
    </w:p>
  </w:footnote>
  <w:footnote w:id="12">
    <w:p w:rsidR="005A2500" w:rsidRDefault="002067F2">
      <w:pPr>
        <w:spacing w:after="0" w:line="240" w:lineRule="auto"/>
        <w:ind w:left="454" w:hanging="454"/>
        <w:contextualSpacing/>
        <w:rPr>
          <w:rStyle w:val="FootnoteReference"/>
        </w:rPr>
      </w:pPr>
      <w:r>
        <w:rPr>
          <w:rStyle w:val="FootnoteReference"/>
          <w:vertAlign w:val="superscript"/>
        </w:rPr>
        <w:footnoteRef/>
      </w:r>
      <w:r>
        <w:rPr>
          <w:rStyle w:val="FootnoteReference"/>
          <w:vertAlign w:val="superscript"/>
        </w:rPr>
        <w:t xml:space="preserve"> </w:t>
      </w:r>
      <w:r>
        <w:rPr>
          <w:rStyle w:val="FootnoteReference"/>
        </w:rPr>
        <w:tab/>
      </w:r>
      <w:r>
        <w:rPr>
          <w:rStyle w:val="FootnoteReference"/>
        </w:rPr>
        <w:t xml:space="preserve">eu-LISA document 2015-094 Rev 1 </w:t>
      </w:r>
      <w:hyperlink r:id="rId1" w:history="1">
        <w:r>
          <w:rPr>
            <w:rStyle w:val="FootnoteReference"/>
          </w:rPr>
          <w:t>http://www.eulisa.europa.eu/Publications/Reports/SIS%20II%20Technical%20Report%202015.pdf</w:t>
        </w:r>
      </w:hyperlink>
    </w:p>
  </w:footnote>
  <w:footnote w:id="13">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SIRENE stands for Supplem</w:t>
      </w:r>
      <w:r>
        <w:rPr>
          <w:rStyle w:val="FootnoteReference"/>
        </w:rPr>
        <w:t xml:space="preserve">entary Information Request at the National Entries. Each state operating the SIS II has established a national SIRENE Bureau, operational 24/7, which is responsible for any supplementary information exchange and coordination of activities connected to SIS </w:t>
      </w:r>
      <w:r>
        <w:rPr>
          <w:rStyle w:val="FootnoteReference"/>
        </w:rPr>
        <w:t>II alerts.</w:t>
      </w:r>
    </w:p>
  </w:footnote>
  <w:footnote w:id="14">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Old mechanism: Slovenia, Malta, Slovakia, the Czech Republic, Hungary, Poland, Estonia, Latvia, Lithuania, Switzerland, the United Kingdom. New mechanism (Council Regulation (EU) No 1053/2013 of 7 October 2013): Austria, Belgium, Germany, the</w:t>
      </w:r>
      <w:r>
        <w:rPr>
          <w:rStyle w:val="FootnoteReference"/>
        </w:rPr>
        <w:t xml:space="preserve"> Netherlands, Liechtenstein, Luxembourg and Italy.</w:t>
      </w:r>
    </w:p>
  </w:footnote>
  <w:footnote w:id="15">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ab/>
        <w:t>Valid (non-expired) records are the alerts in SIS II which can be searched by end-users.</w:t>
      </w:r>
    </w:p>
  </w:footnote>
  <w:footnote w:id="16">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Part-year figures.</w:t>
      </w:r>
    </w:p>
  </w:footnote>
  <w:footnote w:id="17">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vertAlign w:val="superscript"/>
        </w:rPr>
        <w:tab/>
      </w:r>
      <w:r>
        <w:rPr>
          <w:rStyle w:val="FootnoteReference"/>
        </w:rPr>
        <w:t>OJ L 77, 23.3.2016, p. 1.</w:t>
      </w:r>
    </w:p>
  </w:footnote>
  <w:footnote w:id="18">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Regulation (EC) No 810/2009 of the European Parliament and o</w:t>
      </w:r>
      <w:r>
        <w:rPr>
          <w:rStyle w:val="FootnoteReference"/>
        </w:rPr>
        <w:t>f the Council of 13 July 2009 establishing a Community Code on Visas (Visa Code) (OJ L 243, 15.9.2009, p. 1).</w:t>
      </w:r>
    </w:p>
  </w:footnote>
  <w:footnote w:id="19">
    <w:p w:rsidR="005A2500" w:rsidRDefault="002067F2">
      <w:pPr>
        <w:pStyle w:val="FootnoteText"/>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Regulation (EU) 2016/1624 of the European Parliament and of the Council of 14 September 2016 on the European Border and Cost Guard and amending</w:t>
      </w:r>
      <w:r>
        <w:rPr>
          <w:rStyle w:val="FootnoteReference"/>
        </w:rPr>
        <w:t xml:space="preserve"> Regulation (EU) 2016/399 of the European Parliament and of the Council and repealing Regulation (EC) No 863/2007 of the European Parliament and of the Council, Council Regulation (EC) No 2007/2004 and Council Decision 2005/267/EC (OJ L 251, 16.9.2016, p.1</w:t>
      </w:r>
      <w:r>
        <w:rPr>
          <w:rStyle w:val="FootnoteReference"/>
        </w:rPr>
        <w:t>).</w:t>
      </w:r>
    </w:p>
  </w:footnote>
  <w:footnote w:id="20">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Commission Recommendation of 16 December 2015 establishing a catalogue of recommendations and best practices for the correct application of the second generation Schengen Information System (SIS II) and the exchange of supplementary information by th</w:t>
      </w:r>
      <w:r>
        <w:rPr>
          <w:rStyle w:val="FootnoteReference"/>
        </w:rPr>
        <w:t>e competent authorities of the Member States implementing and using SIS (C(2015) 9169).</w:t>
      </w:r>
    </w:p>
    <w:p w:rsidR="005A2500" w:rsidRDefault="005A2500">
      <w:pPr>
        <w:spacing w:after="0" w:line="240" w:lineRule="auto"/>
        <w:ind w:left="454" w:hanging="454"/>
        <w:jc w:val="both"/>
        <w:rPr>
          <w:rStyle w:val="FootnoteReference"/>
        </w:rPr>
      </w:pPr>
    </w:p>
  </w:footnote>
  <w:footnote w:id="21">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Regulation (EC) No 1986/2006 of the European Parliament and of the Council of 20 December 2006 regarding access to the Second Generation Schengen Information System</w:t>
      </w:r>
      <w:r>
        <w:rPr>
          <w:rStyle w:val="FootnoteReference"/>
        </w:rPr>
        <w:t xml:space="preserve"> (SIS II) by the services in the Member States responsible for issuing vehicle registration certificates (OJ L 381, 28.12.2006, p. 1).</w:t>
      </w:r>
    </w:p>
  </w:footnote>
  <w:footnote w:id="22">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OJ L 27, 29.1.2005, p. 61.</w:t>
      </w:r>
    </w:p>
  </w:footnote>
  <w:footnote w:id="23">
    <w:p w:rsidR="005A2500" w:rsidRDefault="002067F2">
      <w:pPr>
        <w:pStyle w:val="FootnoteText"/>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Report from the Commission to the European Parliament and the Council on the availabilit</w:t>
      </w:r>
      <w:r>
        <w:rPr>
          <w:rStyle w:val="FootnoteReference"/>
        </w:rPr>
        <w:t>y and readiness of technology to identify a person on the basis of fingerprints held in the second generation Schengen Information System (SIS II) (COM/2016/093 final).</w:t>
      </w:r>
    </w:p>
  </w:footnote>
  <w:footnote w:id="24">
    <w:p w:rsidR="005A2500" w:rsidRDefault="002067F2">
      <w:pPr>
        <w:pStyle w:val="FootnoteText"/>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Commission Implementing Decision (EU) 2016/1345 of 4 August 2016 on minimum data qua</w:t>
      </w:r>
      <w:r>
        <w:rPr>
          <w:rStyle w:val="FootnoteReference"/>
        </w:rPr>
        <w:t>lity standards for fingerprint records within the second generation Schengen Information System (SIS II) (notified under document C(2016) 4988) (OJ L 213, 6.8.2016, p. 15).</w:t>
      </w:r>
    </w:p>
  </w:footnote>
  <w:footnote w:id="25">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‘additional data’ means the data stored in SIS II and connected with SIS II aler</w:t>
      </w:r>
      <w:r>
        <w:rPr>
          <w:rStyle w:val="FootnoteReference"/>
        </w:rPr>
        <w:t>ts which are to be immediately available to the competent authorities where a person in respect of whom data has been entered in SIS II is located as a result of searches made therein.</w:t>
      </w:r>
    </w:p>
  </w:footnote>
  <w:footnote w:id="26">
    <w:p w:rsidR="005A2500" w:rsidRDefault="002067F2">
      <w:pPr>
        <w:pStyle w:val="FootnoteText"/>
        <w:ind w:left="454" w:hanging="454"/>
        <w:contextualSpacing/>
        <w:jc w:val="both"/>
        <w:rPr>
          <w:rStyle w:val="FootnoteReference"/>
        </w:rPr>
      </w:pPr>
      <w:r>
        <w:rPr>
          <w:rStyle w:val="FootnoteReference"/>
          <w:vertAlign w:val="superscript"/>
        </w:rPr>
        <w:footnoteRef/>
      </w:r>
      <w:r>
        <w:rPr>
          <w:rStyle w:val="FootnoteReference"/>
          <w:vertAlign w:val="superscript"/>
        </w:rPr>
        <w:t xml:space="preserve"> </w:t>
      </w:r>
      <w:r>
        <w:tab/>
      </w:r>
      <w:r>
        <w:rPr>
          <w:rStyle w:val="FootnoteReference"/>
        </w:rPr>
        <w:t xml:space="preserve">Council Framework Decision of 13 June 2002 (2002/584/JHA) on the </w:t>
      </w:r>
      <w:r>
        <w:rPr>
          <w:rStyle w:val="FootnoteReference"/>
        </w:rPr>
        <w:t>European arrest warrant and the surrender procedures between Member States OJ L 190, 18.7.2002, p. 1-20.</w:t>
      </w:r>
    </w:p>
  </w:footnote>
  <w:footnote w:id="27">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Annex to Commission Implementing Decision (EU) 2016/1209 of 12 July 2016 replacing the Annex to Implementing Decision 2013/115/EU on the SIRENE Manu</w:t>
      </w:r>
      <w:r>
        <w:rPr>
          <w:rStyle w:val="FootnoteReference"/>
        </w:rPr>
        <w:t>al and other implementing measures for the second generation Schengen Information System (SIS II) (notified under document C(2016) 4283) (OJ L 201, 28.07.2016, p.35).</w:t>
      </w:r>
    </w:p>
    <w:p w:rsidR="005A2500" w:rsidRDefault="002067F2">
      <w:pPr>
        <w:spacing w:after="0" w:line="240" w:lineRule="auto"/>
        <w:ind w:left="454" w:hanging="454"/>
        <w:jc w:val="both"/>
        <w:rPr>
          <w:rStyle w:val="FootnoteReference"/>
        </w:rPr>
      </w:pPr>
      <w:r>
        <w:rPr>
          <w:rStyle w:val="FootnoteReference"/>
        </w:rPr>
        <w:tab/>
      </w:r>
    </w:p>
  </w:footnote>
  <w:footnote w:id="28">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 xml:space="preserve">And VIS, Eurodac and other large-scale IT systems that might be entrusted to the </w:t>
      </w:r>
      <w:r>
        <w:rPr>
          <w:rStyle w:val="FootnoteReference"/>
        </w:rPr>
        <w:t>Agency in the future.</w:t>
      </w:r>
    </w:p>
  </w:footnote>
  <w:footnote w:id="29">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OJ L 295, 6.11.2013, p. 27.</w:t>
      </w:r>
    </w:p>
  </w:footnote>
  <w:footnote w:id="30">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Commission Implementing Decision of 18.6.201, establishing the multi-annual evaluation</w:t>
      </w:r>
      <w:r>
        <w:rPr>
          <w:rStyle w:val="FootnoteReference"/>
        </w:rPr>
        <w:br/>
        <w:t xml:space="preserve"> programme 2014-2019 in accordance with Article 5 of Council Regulation (EU)No 1053/2013 of 7 October 2013 (C(2</w:t>
      </w:r>
      <w:r>
        <w:rPr>
          <w:rStyle w:val="FootnoteReference"/>
        </w:rPr>
        <w:t>014) 3683).</w:t>
      </w:r>
    </w:p>
  </w:footnote>
  <w:footnote w:id="31">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Commission Implementing Decision of 30.10.2014 establishing the first section of the annual</w:t>
      </w:r>
      <w:r>
        <w:rPr>
          <w:rStyle w:val="FootnoteReference"/>
        </w:rPr>
        <w:br/>
        <w:t>evaluation programme for 2015 in accordance with Article 6 of the Council Regulation (EU) No 1053/2013 of 7 October 2013 (C(2014) 7781).</w:t>
      </w:r>
    </w:p>
  </w:footnote>
  <w:footnote w:id="32">
    <w:p w:rsidR="005A2500" w:rsidRDefault="002067F2">
      <w:pPr>
        <w:pStyle w:val="FootnoteText"/>
        <w:ind w:left="454" w:hanging="454"/>
        <w:jc w:val="both"/>
        <w:rPr>
          <w:rStyle w:val="FootnoteReference"/>
        </w:rPr>
      </w:pPr>
      <w:r>
        <w:rPr>
          <w:rStyle w:val="FootnoteReference"/>
          <w:vertAlign w:val="superscript"/>
        </w:rPr>
        <w:footnoteRef/>
      </w:r>
      <w:r>
        <w:rPr>
          <w:rStyle w:val="FootnoteReference"/>
        </w:rPr>
        <w:t xml:space="preserve"> </w:t>
      </w:r>
      <w:r>
        <w:tab/>
      </w:r>
      <w:r>
        <w:rPr>
          <w:rStyle w:val="FootnoteReference"/>
        </w:rPr>
        <w:t>OJ L 281,</w:t>
      </w:r>
      <w:r>
        <w:rPr>
          <w:rStyle w:val="FootnoteReference"/>
        </w:rPr>
        <w:t xml:space="preserve"> 23.11.1995, p. 31. </w:t>
      </w:r>
    </w:p>
  </w:footnote>
  <w:footnote w:id="33">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r>
      <w:hyperlink r:id="rId2" w:history="1">
        <w:r>
          <w:rPr>
            <w:rStyle w:val="FootnoteReference"/>
          </w:rPr>
          <w:t>Value Assessment Tool guidelines, European Commission, Directorate-General for Informatics, 2010.</w:t>
        </w:r>
      </w:hyperlink>
    </w:p>
  </w:footnote>
  <w:footnote w:id="34">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vertAlign w:val="superscript"/>
        </w:rPr>
        <w:t xml:space="preserve"> </w:t>
      </w:r>
      <w:r>
        <w:rPr>
          <w:rStyle w:val="FootnoteReference"/>
        </w:rPr>
        <w:tab/>
        <w:t>Maintenance includes activities related to both c</w:t>
      </w:r>
      <w:r>
        <w:rPr>
          <w:rStyle w:val="FootnoteReference"/>
        </w:rPr>
        <w:t>orrective maintenance and evolving maintenance. (Source:    VAST — Value Assessment Tool Guidelines of the European Commission, Directorate-General for Informatics, 2010).</w:t>
      </w:r>
    </w:p>
  </w:footnote>
  <w:footnote w:id="35">
    <w:p w:rsidR="005A2500" w:rsidRDefault="002067F2">
      <w:pPr>
        <w:spacing w:after="0" w:line="240" w:lineRule="auto"/>
        <w:ind w:left="454" w:hanging="454"/>
        <w:jc w:val="both"/>
        <w:rPr>
          <w:rStyle w:val="FootnoteReference"/>
        </w:rPr>
      </w:pPr>
      <w:r>
        <w:rPr>
          <w:rStyle w:val="FootnoteReference"/>
          <w:vertAlign w:val="superscript"/>
        </w:rPr>
        <w:footnoteRef/>
      </w:r>
      <w:r>
        <w:rPr>
          <w:rStyle w:val="FootnoteReference"/>
        </w:rPr>
        <w:t xml:space="preserve"> </w:t>
      </w:r>
      <w:r>
        <w:rPr>
          <w:rStyle w:val="FootnoteReference"/>
        </w:rPr>
        <w:tab/>
        <w:t>COM(2016) 120 final.</w:t>
      </w:r>
    </w:p>
  </w:footnote>
  <w:footnote w:id="36">
    <w:p w:rsidR="005A2500" w:rsidRDefault="002067F2">
      <w:pPr>
        <w:pStyle w:val="FootnoteText"/>
        <w:rPr>
          <w:rFonts w:cs="Times New Roman"/>
          <w:szCs w:val="24"/>
        </w:rPr>
      </w:pPr>
      <w:r>
        <w:rPr>
          <w:rStyle w:val="FootnoteReference"/>
          <w:vertAlign w:val="superscript"/>
        </w:rPr>
        <w:footnoteRef/>
      </w:r>
      <w:r>
        <w:t xml:space="preserve"> </w:t>
      </w:r>
      <w:r>
        <w:rPr>
          <w:rFonts w:cs="Times New Roman"/>
          <w:szCs w:val="24"/>
        </w:rPr>
        <w:t>European Commission, Directorate-General for Migration and</w:t>
      </w:r>
      <w:r>
        <w:rPr>
          <w:rFonts w:cs="Times New Roman"/>
          <w:szCs w:val="24"/>
        </w:rPr>
        <w:t xml:space="preserve"> Home Affairs — Report ICT Impact Assessment</w:t>
      </w:r>
    </w:p>
    <w:p w:rsidR="005A2500" w:rsidRDefault="002067F2">
      <w:pPr>
        <w:pStyle w:val="FootnoteText"/>
      </w:pPr>
      <w:r>
        <w:rPr>
          <w:rFonts w:cs="Times New Roman"/>
          <w:szCs w:val="24"/>
        </w:rPr>
        <w:t xml:space="preserve">    of Possible Improvements to the SIS II Architecture 20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00" w:rsidRDefault="005A2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1A4"/>
    <w:multiLevelType w:val="hybridMultilevel"/>
    <w:tmpl w:val="B39C145C"/>
    <w:lvl w:ilvl="0" w:tplc="08090011">
      <w:start w:val="1"/>
      <w:numFmt w:val="decimal"/>
      <w:lvlText w:val="%1)"/>
      <w:lvlJc w:val="left"/>
      <w:pPr>
        <w:ind w:left="1233" w:hanging="360"/>
      </w:pPr>
    </w:lvl>
    <w:lvl w:ilvl="1" w:tplc="636ED9F0">
      <w:start w:val="1"/>
      <w:numFmt w:val="lowerLetter"/>
      <w:lvlText w:val="(%2)"/>
      <w:lvlJc w:val="left"/>
      <w:pPr>
        <w:ind w:left="1953" w:hanging="360"/>
      </w:pPr>
      <w:rPr>
        <w:rFonts w:hint="default"/>
      </w:r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
    <w:nsid w:val="02745D45"/>
    <w:multiLevelType w:val="hybridMultilevel"/>
    <w:tmpl w:val="AE28AC08"/>
    <w:lvl w:ilvl="0" w:tplc="08090001">
      <w:start w:val="1"/>
      <w:numFmt w:val="bullet"/>
      <w:lvlText w:val=""/>
      <w:lvlJc w:val="left"/>
      <w:pPr>
        <w:ind w:left="720" w:hanging="360"/>
      </w:pPr>
      <w:rPr>
        <w:rFonts w:ascii="Symbol" w:hAnsi="Symbol" w:hint="default"/>
      </w:rPr>
    </w:lvl>
    <w:lvl w:ilvl="1" w:tplc="30FEE01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84808"/>
    <w:multiLevelType w:val="hybridMultilevel"/>
    <w:tmpl w:val="4B22D848"/>
    <w:lvl w:ilvl="0" w:tplc="08090001">
      <w:start w:val="1"/>
      <w:numFmt w:val="bullet"/>
      <w:lvlText w:val=""/>
      <w:lvlJc w:val="left"/>
      <w:pPr>
        <w:ind w:left="720" w:hanging="360"/>
      </w:pPr>
      <w:rPr>
        <w:rFonts w:ascii="Symbol" w:hAnsi="Symbol" w:hint="default"/>
      </w:rPr>
    </w:lvl>
    <w:lvl w:ilvl="1" w:tplc="30FEE01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05BD9"/>
    <w:multiLevelType w:val="hybridMultilevel"/>
    <w:tmpl w:val="AB36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B7C2C"/>
    <w:multiLevelType w:val="hybridMultilevel"/>
    <w:tmpl w:val="447E1E70"/>
    <w:lvl w:ilvl="0" w:tplc="5FFA82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D116B1"/>
    <w:multiLevelType w:val="hybridMultilevel"/>
    <w:tmpl w:val="17AA3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7D3FA8"/>
    <w:multiLevelType w:val="hybridMultilevel"/>
    <w:tmpl w:val="C372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63F51"/>
    <w:multiLevelType w:val="hybridMultilevel"/>
    <w:tmpl w:val="A112BCBC"/>
    <w:lvl w:ilvl="0" w:tplc="42180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A3EE7"/>
    <w:multiLevelType w:val="hybridMultilevel"/>
    <w:tmpl w:val="B4BE69F6"/>
    <w:lvl w:ilvl="0" w:tplc="08090017">
      <w:start w:val="1"/>
      <w:numFmt w:val="lowerLetter"/>
      <w:lvlText w:val="%1)"/>
      <w:lvlJc w:val="left"/>
      <w:pPr>
        <w:ind w:left="360" w:hanging="360"/>
      </w:pPr>
      <w:rPr>
        <w:rFonts w:hint="default"/>
      </w:rPr>
    </w:lvl>
    <w:lvl w:ilvl="1" w:tplc="049C4190">
      <w:start w:val="1"/>
      <w:numFmt w:val="lowerLetter"/>
      <w:lvlText w:val="(%2)"/>
      <w:lvlJc w:val="left"/>
      <w:pPr>
        <w:ind w:left="1080" w:hanging="360"/>
      </w:pPr>
      <w:rPr>
        <w:rFonts w:hint="default"/>
      </w:rPr>
    </w:lvl>
    <w:lvl w:ilvl="2" w:tplc="07466E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1217CB"/>
    <w:multiLevelType w:val="hybridMultilevel"/>
    <w:tmpl w:val="F18A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D80DE0"/>
    <w:multiLevelType w:val="hybridMultilevel"/>
    <w:tmpl w:val="F992018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8F10195"/>
    <w:multiLevelType w:val="hybridMultilevel"/>
    <w:tmpl w:val="A38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A47EB2"/>
    <w:multiLevelType w:val="hybridMultilevel"/>
    <w:tmpl w:val="8F06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F6649E"/>
    <w:multiLevelType w:val="hybridMultilevel"/>
    <w:tmpl w:val="F67C96A0"/>
    <w:lvl w:ilvl="0" w:tplc="1F8ECD1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E104CE"/>
    <w:multiLevelType w:val="hybridMultilevel"/>
    <w:tmpl w:val="E26E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8339AC"/>
    <w:multiLevelType w:val="hybridMultilevel"/>
    <w:tmpl w:val="F67C96A0"/>
    <w:lvl w:ilvl="0" w:tplc="1F8ECD1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1D48D3"/>
    <w:multiLevelType w:val="hybridMultilevel"/>
    <w:tmpl w:val="658E85A8"/>
    <w:lvl w:ilvl="0" w:tplc="0ADA8D7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CD673C"/>
    <w:multiLevelType w:val="hybridMultilevel"/>
    <w:tmpl w:val="718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A96709"/>
    <w:multiLevelType w:val="hybridMultilevel"/>
    <w:tmpl w:val="7736B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E7198B"/>
    <w:multiLevelType w:val="hybridMultilevel"/>
    <w:tmpl w:val="60B43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5D6089"/>
    <w:multiLevelType w:val="hybridMultilevel"/>
    <w:tmpl w:val="4402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227D3"/>
    <w:multiLevelType w:val="hybridMultilevel"/>
    <w:tmpl w:val="0852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A52AC1"/>
    <w:multiLevelType w:val="hybridMultilevel"/>
    <w:tmpl w:val="BB3C6918"/>
    <w:lvl w:ilvl="0" w:tplc="08090001">
      <w:start w:val="1"/>
      <w:numFmt w:val="bullet"/>
      <w:lvlText w:val=""/>
      <w:lvlJc w:val="left"/>
      <w:pPr>
        <w:ind w:left="720" w:hanging="360"/>
      </w:pPr>
      <w:rPr>
        <w:rFonts w:ascii="Symbol" w:hAnsi="Symbol" w:hint="default"/>
      </w:rPr>
    </w:lvl>
    <w:lvl w:ilvl="1" w:tplc="30FEE01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EA5A48"/>
    <w:multiLevelType w:val="hybridMultilevel"/>
    <w:tmpl w:val="653A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61873"/>
    <w:multiLevelType w:val="hybridMultilevel"/>
    <w:tmpl w:val="375A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FE0538"/>
    <w:multiLevelType w:val="hybridMultilevel"/>
    <w:tmpl w:val="80E4417C"/>
    <w:lvl w:ilvl="0" w:tplc="B21A133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BD5C24CA">
      <w:start w:val="1"/>
      <w:numFmt w:val="lowerLetter"/>
      <w:lvlText w:val="(%3)"/>
      <w:lvlJc w:val="left"/>
      <w:pPr>
        <w:ind w:left="2340" w:hanging="360"/>
      </w:pPr>
      <w:rPr>
        <w:rFonts w:eastAsiaTheme="minorHAns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39247A"/>
    <w:multiLevelType w:val="hybridMultilevel"/>
    <w:tmpl w:val="77E27A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CAF0B79"/>
    <w:multiLevelType w:val="hybridMultilevel"/>
    <w:tmpl w:val="9F7A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CE35A6"/>
    <w:multiLevelType w:val="hybridMultilevel"/>
    <w:tmpl w:val="B78E753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20675CF"/>
    <w:multiLevelType w:val="hybridMultilevel"/>
    <w:tmpl w:val="8958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4E7C7F"/>
    <w:multiLevelType w:val="hybridMultilevel"/>
    <w:tmpl w:val="E1AE94CE"/>
    <w:lvl w:ilvl="0" w:tplc="08090001">
      <w:start w:val="1"/>
      <w:numFmt w:val="bullet"/>
      <w:lvlText w:val=""/>
      <w:lvlJc w:val="left"/>
      <w:pPr>
        <w:ind w:left="720" w:hanging="360"/>
      </w:pPr>
      <w:rPr>
        <w:rFonts w:ascii="Symbol" w:hAnsi="Symbol" w:hint="default"/>
      </w:rPr>
    </w:lvl>
    <w:lvl w:ilvl="1" w:tplc="476EAD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C12D1E"/>
    <w:multiLevelType w:val="hybridMultilevel"/>
    <w:tmpl w:val="28D02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D6836EE"/>
    <w:multiLevelType w:val="hybridMultilevel"/>
    <w:tmpl w:val="F67C96A0"/>
    <w:lvl w:ilvl="0" w:tplc="1F8ECD1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400D75"/>
    <w:multiLevelType w:val="hybridMultilevel"/>
    <w:tmpl w:val="F2C62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2E3BF4"/>
    <w:multiLevelType w:val="hybridMultilevel"/>
    <w:tmpl w:val="86FC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702B76"/>
    <w:multiLevelType w:val="hybridMultilevel"/>
    <w:tmpl w:val="E722A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735E01"/>
    <w:multiLevelType w:val="hybridMultilevel"/>
    <w:tmpl w:val="0C08E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101AD5"/>
    <w:multiLevelType w:val="hybridMultilevel"/>
    <w:tmpl w:val="38F2E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7F3D88"/>
    <w:multiLevelType w:val="hybridMultilevel"/>
    <w:tmpl w:val="71B84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733F40"/>
    <w:multiLevelType w:val="hybridMultilevel"/>
    <w:tmpl w:val="736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A2314B"/>
    <w:multiLevelType w:val="hybridMultilevel"/>
    <w:tmpl w:val="C522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12135F"/>
    <w:multiLevelType w:val="hybridMultilevel"/>
    <w:tmpl w:val="B3E60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C135FA"/>
    <w:multiLevelType w:val="hybridMultilevel"/>
    <w:tmpl w:val="A73C245C"/>
    <w:lvl w:ilvl="0" w:tplc="6A3ACCF6">
      <w:start w:val="2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492264"/>
    <w:multiLevelType w:val="hybridMultilevel"/>
    <w:tmpl w:val="FE18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595F97"/>
    <w:multiLevelType w:val="hybridMultilevel"/>
    <w:tmpl w:val="9506802A"/>
    <w:lvl w:ilvl="0" w:tplc="0409000F">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45">
    <w:nsid w:val="6E592675"/>
    <w:multiLevelType w:val="hybridMultilevel"/>
    <w:tmpl w:val="700862CE"/>
    <w:lvl w:ilvl="0" w:tplc="08090001">
      <w:start w:val="1"/>
      <w:numFmt w:val="bullet"/>
      <w:lvlText w:val=""/>
      <w:lvlJc w:val="left"/>
      <w:pPr>
        <w:ind w:left="360" w:hanging="360"/>
      </w:pPr>
      <w:rPr>
        <w:rFonts w:ascii="Symbol" w:hAnsi="Symbol" w:hint="default"/>
      </w:rPr>
    </w:lvl>
    <w:lvl w:ilvl="1" w:tplc="049C4190">
      <w:start w:val="1"/>
      <w:numFmt w:val="lowerLetter"/>
      <w:lvlText w:val="(%2)"/>
      <w:lvlJc w:val="left"/>
      <w:pPr>
        <w:ind w:left="1080" w:hanging="360"/>
      </w:pPr>
      <w:rPr>
        <w:rFonts w:hint="default"/>
      </w:rPr>
    </w:lvl>
    <w:lvl w:ilvl="2" w:tplc="07466E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FFD0042"/>
    <w:multiLevelType w:val="hybridMultilevel"/>
    <w:tmpl w:val="22D24ED8"/>
    <w:lvl w:ilvl="0" w:tplc="1F8ECD1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A06A08"/>
    <w:multiLevelType w:val="hybridMultilevel"/>
    <w:tmpl w:val="0ED4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A41AB7"/>
    <w:multiLevelType w:val="hybridMultilevel"/>
    <w:tmpl w:val="F67C96A0"/>
    <w:lvl w:ilvl="0" w:tplc="1F8ECD1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B40F01"/>
    <w:multiLevelType w:val="hybridMultilevel"/>
    <w:tmpl w:val="9CD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8B80921"/>
    <w:multiLevelType w:val="hybridMultilevel"/>
    <w:tmpl w:val="E0CE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E7052D1"/>
    <w:multiLevelType w:val="hybridMultilevel"/>
    <w:tmpl w:val="A4C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F273D69"/>
    <w:multiLevelType w:val="hybridMultilevel"/>
    <w:tmpl w:val="C2CE0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5"/>
  </w:num>
  <w:num w:numId="4">
    <w:abstractNumId w:val="44"/>
  </w:num>
  <w:num w:numId="5">
    <w:abstractNumId w:val="0"/>
  </w:num>
  <w:num w:numId="6">
    <w:abstractNumId w:val="36"/>
  </w:num>
  <w:num w:numId="7">
    <w:abstractNumId w:val="32"/>
  </w:num>
  <w:num w:numId="8">
    <w:abstractNumId w:val="10"/>
  </w:num>
  <w:num w:numId="9">
    <w:abstractNumId w:val="26"/>
  </w:num>
  <w:num w:numId="10">
    <w:abstractNumId w:val="18"/>
  </w:num>
  <w:num w:numId="11">
    <w:abstractNumId w:val="16"/>
  </w:num>
  <w:num w:numId="12">
    <w:abstractNumId w:val="11"/>
  </w:num>
  <w:num w:numId="13">
    <w:abstractNumId w:val="45"/>
  </w:num>
  <w:num w:numId="14">
    <w:abstractNumId w:val="42"/>
  </w:num>
  <w:num w:numId="15">
    <w:abstractNumId w:val="51"/>
  </w:num>
  <w:num w:numId="16">
    <w:abstractNumId w:val="12"/>
  </w:num>
  <w:num w:numId="17">
    <w:abstractNumId w:val="6"/>
  </w:num>
  <w:num w:numId="18">
    <w:abstractNumId w:val="50"/>
  </w:num>
  <w:num w:numId="19">
    <w:abstractNumId w:val="19"/>
  </w:num>
  <w:num w:numId="20">
    <w:abstractNumId w:val="34"/>
  </w:num>
  <w:num w:numId="21">
    <w:abstractNumId w:val="22"/>
  </w:num>
  <w:num w:numId="22">
    <w:abstractNumId w:val="5"/>
  </w:num>
  <w:num w:numId="23">
    <w:abstractNumId w:val="47"/>
  </w:num>
  <w:num w:numId="24">
    <w:abstractNumId w:val="29"/>
  </w:num>
  <w:num w:numId="25">
    <w:abstractNumId w:val="17"/>
  </w:num>
  <w:num w:numId="26">
    <w:abstractNumId w:val="52"/>
  </w:num>
  <w:num w:numId="27">
    <w:abstractNumId w:val="2"/>
  </w:num>
  <w:num w:numId="28">
    <w:abstractNumId w:val="1"/>
  </w:num>
  <w:num w:numId="29">
    <w:abstractNumId w:val="3"/>
  </w:num>
  <w:num w:numId="30">
    <w:abstractNumId w:val="41"/>
  </w:num>
  <w:num w:numId="31">
    <w:abstractNumId w:val="33"/>
  </w:num>
  <w:num w:numId="32">
    <w:abstractNumId w:val="7"/>
  </w:num>
  <w:num w:numId="33">
    <w:abstractNumId w:val="39"/>
  </w:num>
  <w:num w:numId="34">
    <w:abstractNumId w:val="4"/>
  </w:num>
  <w:num w:numId="35">
    <w:abstractNumId w:val="38"/>
  </w:num>
  <w:num w:numId="36">
    <w:abstractNumId w:val="43"/>
  </w:num>
  <w:num w:numId="37">
    <w:abstractNumId w:val="20"/>
  </w:num>
  <w:num w:numId="38">
    <w:abstractNumId w:val="49"/>
  </w:num>
  <w:num w:numId="39">
    <w:abstractNumId w:val="24"/>
  </w:num>
  <w:num w:numId="40">
    <w:abstractNumId w:val="37"/>
  </w:num>
  <w:num w:numId="41">
    <w:abstractNumId w:val="14"/>
  </w:num>
  <w:num w:numId="42">
    <w:abstractNumId w:val="31"/>
  </w:num>
  <w:num w:numId="43">
    <w:abstractNumId w:val="8"/>
  </w:num>
  <w:num w:numId="44">
    <w:abstractNumId w:val="21"/>
  </w:num>
  <w:num w:numId="45">
    <w:abstractNumId w:val="30"/>
  </w:num>
  <w:num w:numId="46">
    <w:abstractNumId w:val="9"/>
  </w:num>
  <w:num w:numId="47">
    <w:abstractNumId w:val="27"/>
  </w:num>
  <w:num w:numId="48">
    <w:abstractNumId w:val="16"/>
  </w:num>
  <w:num w:numId="49">
    <w:abstractNumId w:val="40"/>
  </w:num>
  <w:num w:numId="50">
    <w:abstractNumId w:val="23"/>
  </w:num>
  <w:num w:numId="51">
    <w:abstractNumId w:val="15"/>
  </w:num>
  <w:num w:numId="52">
    <w:abstractNumId w:val="13"/>
  </w:num>
  <w:num w:numId="53">
    <w:abstractNumId w:val="48"/>
  </w:num>
  <w:num w:numId="54">
    <w:abstractNumId w:val="4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558C29504FA416DBF1C7DC8A15348DD"/>
    <w:docVar w:name="LW_CROSSREFERENCE" w:val="{COM(2016) 880 final}"/>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evaluation of the second generation Schengen Information System (SIS II) in accordance with articles 24 (5), 43 (3) and 50 (5) of Regulation (EC) No 1987/2006 and articles 59 (3) and 66 (5) of Decision 2007/533/JHA_x000b_"/>
    <w:docVar w:name="LW_PART_NBR" w:val="1"/>
    <w:docVar w:name="LW_PART_NBR_TOTAL" w:val="1"/>
    <w:docVar w:name="LW_REF.INST.NEW" w:val="SWD"/>
    <w:docVar w:name="LW_REF.INST.NEW_ADOPTED" w:val="final"/>
    <w:docVar w:name="LW_REF.INST.NEW_TEXT" w:val="(2016) 450"/>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_x000b_THE COUNCIL_x000b_"/>
  </w:docVars>
  <w:rsids>
    <w:rsidRoot w:val="005A2500"/>
    <w:rsid w:val="002067F2"/>
    <w:rsid w:val="005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val="en-GB"/>
    </w:rPr>
  </w:style>
  <w:style w:type="paragraph" w:styleId="Heading1">
    <w:name w:val="heading 1"/>
    <w:basedOn w:val="Normal"/>
    <w:next w:val="Normal"/>
    <w:link w:val="Heading1Char"/>
    <w:autoRedefine/>
    <w:uiPriority w:val="9"/>
    <w:qFormat/>
    <w:pPr>
      <w:keepNext/>
      <w:keepLines/>
      <w:numPr>
        <w:numId w:val="11"/>
      </w:numPr>
      <w:spacing w:before="360" w:after="120" w:line="240" w:lineRule="auto"/>
      <w:contextualSpacing/>
      <w:outlineLvl w:val="0"/>
    </w:pPr>
    <w:rPr>
      <w:rFonts w:ascii="Times New Roman Bold" w:eastAsiaTheme="majorEastAsia" w:hAnsi="Times New Roman Bold" w:cs="Times New Roman"/>
      <w:b/>
      <w:smallCaps/>
      <w:sz w:val="28"/>
      <w:szCs w:val="32"/>
    </w:rPr>
  </w:style>
  <w:style w:type="paragraph" w:styleId="Heading2">
    <w:name w:val="heading 2"/>
    <w:basedOn w:val="Normal"/>
    <w:next w:val="Normal"/>
    <w:link w:val="Heading2Char"/>
    <w:autoRedefine/>
    <w:uiPriority w:val="9"/>
    <w:unhideWhenUsed/>
    <w:qFormat/>
    <w:pPr>
      <w:spacing w:before="120" w:after="120" w:line="240" w:lineRule="auto"/>
      <w:ind w:left="510" w:right="113" w:hanging="510"/>
      <w:contextualSpacing/>
      <w:outlineLvl w:val="1"/>
    </w:pPr>
    <w:rPr>
      <w:rFonts w:cs="Times New Roman"/>
      <w:b/>
      <w:smallCaps/>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imes New Roman Bold" w:eastAsiaTheme="majorEastAsia" w:hAnsi="Times New Roman Bold" w:cstheme="majorBidi"/>
      <w:b/>
      <w:i/>
      <w:szCs w:val="24"/>
    </w:rPr>
  </w:style>
  <w:style w:type="paragraph" w:styleId="Heading4">
    <w:name w:val="heading 4"/>
    <w:basedOn w:val="Normal"/>
    <w:next w:val="Normal"/>
    <w:link w:val="Heading4Char"/>
    <w:autoRedefine/>
    <w:uiPriority w:val="9"/>
    <w:unhideWhenUsed/>
    <w:qFormat/>
    <w:pPr>
      <w:keepNext/>
      <w:keepLines/>
      <w:spacing w:before="40" w:after="0" w:line="240" w:lineRule="auto"/>
      <w:outlineLvl w:val="3"/>
    </w:pPr>
    <w:rPr>
      <w:rFonts w:eastAsiaTheme="majorEastAsia" w:cs="Times New Roman"/>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FootnoteTextChar"/>
    <w:unhideWhenUsed/>
    <w:qFormat/>
    <w:rPr>
      <w:rFonts w:ascii="Times New Roman" w:hAnsi="Times New Roman"/>
      <w:position w:val="6"/>
      <w:sz w:val="20"/>
      <w:szCs w:val="20"/>
    </w:rPr>
  </w:style>
  <w:style w:type="paragraph" w:styleId="ListParagraph">
    <w:name w:val="List Paragraph"/>
    <w:aliases w:val="Table of contents numbered,List Paragraph_Sections,Paragraphe EI,Paragraphe de liste1,EC"/>
    <w:basedOn w:val="Normal"/>
    <w:link w:val="ListParagraphChar"/>
    <w:uiPriority w:val="34"/>
    <w:qFormat/>
    <w:pPr>
      <w:ind w:left="720"/>
      <w:contextualSpacing/>
    </w:pPr>
  </w:style>
  <w:style w:type="table" w:customStyle="1" w:styleId="TableGrid35">
    <w:name w:val="Table Grid35"/>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i/>
      <w:sz w:val="24"/>
      <w:szCs w:val="24"/>
      <w:lang w:val="en-GB"/>
    </w:rPr>
  </w:style>
  <w:style w:type="character" w:customStyle="1" w:styleId="Heading4Char">
    <w:name w:val="Heading 4 Char"/>
    <w:basedOn w:val="DefaultParagraphFont"/>
    <w:link w:val="Heading4"/>
    <w:uiPriority w:val="9"/>
    <w:rPr>
      <w:rFonts w:ascii="Times New Roman" w:eastAsiaTheme="majorEastAsia" w:hAnsi="Times New Roman" w:cs="Times New Roman"/>
      <w:b/>
      <w:i/>
      <w:iCs/>
      <w:szCs w:val="24"/>
      <w:lang w:val="en-GB"/>
    </w:rPr>
  </w:style>
  <w:style w:type="character" w:customStyle="1" w:styleId="Heading2Char">
    <w:name w:val="Heading 2 Char"/>
    <w:basedOn w:val="DefaultParagraphFont"/>
    <w:link w:val="Heading2"/>
    <w:uiPriority w:val="9"/>
    <w:rPr>
      <w:rFonts w:ascii="Times New Roman" w:hAnsi="Times New Roman" w:cs="Times New Roman"/>
      <w:b/>
      <w:smallCaps/>
      <w:sz w:val="24"/>
      <w:lang w:val="en-GB"/>
    </w:rPr>
  </w:style>
  <w:style w:type="table" w:customStyle="1" w:styleId="TableGrid3">
    <w:name w:val="Table Grid3"/>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sz w:val="28"/>
      <w:szCs w:val="32"/>
      <w:lang w:val="en-GB"/>
    </w:rPr>
  </w:style>
  <w:style w:type="table" w:customStyle="1" w:styleId="TableGrid7">
    <w:name w:val="Table Grid7"/>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ind w:left="357" w:hanging="357"/>
      <w:outlineLvl w:val="9"/>
    </w:pPr>
  </w:style>
  <w:style w:type="paragraph" w:styleId="TOC1">
    <w:name w:val="toc 1"/>
    <w:basedOn w:val="Normal"/>
    <w:next w:val="Normal"/>
    <w:autoRedefine/>
    <w:uiPriority w:val="39"/>
    <w:unhideWhenUsed/>
    <w:pPr>
      <w:tabs>
        <w:tab w:val="left" w:pos="440"/>
        <w:tab w:val="right" w:leader="dot" w:pos="9350"/>
      </w:tabs>
      <w:spacing w:after="100" w:line="240" w:lineRule="auto"/>
      <w:ind w:left="454" w:hanging="454"/>
    </w:pPr>
    <w:rPr>
      <w:rFonts w:eastAsia="Times New Roman"/>
      <w:b/>
      <w:noProof/>
    </w:rPr>
  </w:style>
  <w:style w:type="paragraph" w:styleId="TOC2">
    <w:name w:val="toc 2"/>
    <w:basedOn w:val="Normal"/>
    <w:next w:val="Normal"/>
    <w:autoRedefine/>
    <w:uiPriority w:val="39"/>
    <w:unhideWhenUsed/>
    <w:pPr>
      <w:tabs>
        <w:tab w:val="left" w:leader="dot" w:pos="1179"/>
        <w:tab w:val="right" w:leader="dot" w:pos="9350"/>
      </w:tabs>
      <w:spacing w:after="100" w:line="240" w:lineRule="auto"/>
      <w:ind w:left="731" w:hanging="510"/>
    </w:pPr>
  </w:style>
  <w:style w:type="paragraph" w:styleId="TOC3">
    <w:name w:val="toc 3"/>
    <w:basedOn w:val="Normal"/>
    <w:next w:val="Normal"/>
    <w:autoRedefine/>
    <w:uiPriority w:val="39"/>
    <w:unhideWhenUsed/>
    <w:pPr>
      <w:tabs>
        <w:tab w:val="right" w:leader="dot" w:pos="9350"/>
      </w:tabs>
      <w:spacing w:after="100"/>
      <w:ind w:left="1179" w:hanging="737"/>
    </w:p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szCs w:val="9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9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szCs w:val="9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96"/>
    </w:rPr>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val="en-GB"/>
    </w:rPr>
  </w:style>
  <w:style w:type="paragraph" w:styleId="Heading1">
    <w:name w:val="heading 1"/>
    <w:basedOn w:val="Normal"/>
    <w:next w:val="Normal"/>
    <w:link w:val="Heading1Char"/>
    <w:autoRedefine/>
    <w:uiPriority w:val="9"/>
    <w:qFormat/>
    <w:pPr>
      <w:keepNext/>
      <w:keepLines/>
      <w:numPr>
        <w:numId w:val="11"/>
      </w:numPr>
      <w:spacing w:before="360" w:after="120" w:line="240" w:lineRule="auto"/>
      <w:contextualSpacing/>
      <w:outlineLvl w:val="0"/>
    </w:pPr>
    <w:rPr>
      <w:rFonts w:ascii="Times New Roman Bold" w:eastAsiaTheme="majorEastAsia" w:hAnsi="Times New Roman Bold" w:cs="Times New Roman"/>
      <w:b/>
      <w:smallCaps/>
      <w:sz w:val="28"/>
      <w:szCs w:val="32"/>
    </w:rPr>
  </w:style>
  <w:style w:type="paragraph" w:styleId="Heading2">
    <w:name w:val="heading 2"/>
    <w:basedOn w:val="Normal"/>
    <w:next w:val="Normal"/>
    <w:link w:val="Heading2Char"/>
    <w:autoRedefine/>
    <w:uiPriority w:val="9"/>
    <w:unhideWhenUsed/>
    <w:qFormat/>
    <w:pPr>
      <w:spacing w:before="120" w:after="120" w:line="240" w:lineRule="auto"/>
      <w:ind w:left="510" w:right="113" w:hanging="510"/>
      <w:contextualSpacing/>
      <w:outlineLvl w:val="1"/>
    </w:pPr>
    <w:rPr>
      <w:rFonts w:cs="Times New Roman"/>
      <w:b/>
      <w:smallCaps/>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imes New Roman Bold" w:eastAsiaTheme="majorEastAsia" w:hAnsi="Times New Roman Bold" w:cstheme="majorBidi"/>
      <w:b/>
      <w:i/>
      <w:szCs w:val="24"/>
    </w:rPr>
  </w:style>
  <w:style w:type="paragraph" w:styleId="Heading4">
    <w:name w:val="heading 4"/>
    <w:basedOn w:val="Normal"/>
    <w:next w:val="Normal"/>
    <w:link w:val="Heading4Char"/>
    <w:autoRedefine/>
    <w:uiPriority w:val="9"/>
    <w:unhideWhenUsed/>
    <w:qFormat/>
    <w:pPr>
      <w:keepNext/>
      <w:keepLines/>
      <w:spacing w:before="40" w:after="0" w:line="240" w:lineRule="auto"/>
      <w:outlineLvl w:val="3"/>
    </w:pPr>
    <w:rPr>
      <w:rFonts w:eastAsiaTheme="majorEastAsia" w:cs="Times New Roman"/>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FootnoteTextChar"/>
    <w:unhideWhenUsed/>
    <w:qFormat/>
    <w:rPr>
      <w:rFonts w:ascii="Times New Roman" w:hAnsi="Times New Roman"/>
      <w:position w:val="6"/>
      <w:sz w:val="20"/>
      <w:szCs w:val="20"/>
    </w:rPr>
  </w:style>
  <w:style w:type="paragraph" w:styleId="ListParagraph">
    <w:name w:val="List Paragraph"/>
    <w:aliases w:val="Table of contents numbered,List Paragraph_Sections,Paragraphe EI,Paragraphe de liste1,EC"/>
    <w:basedOn w:val="Normal"/>
    <w:link w:val="ListParagraphChar"/>
    <w:uiPriority w:val="34"/>
    <w:qFormat/>
    <w:pPr>
      <w:ind w:left="720"/>
      <w:contextualSpacing/>
    </w:pPr>
  </w:style>
  <w:style w:type="table" w:customStyle="1" w:styleId="TableGrid35">
    <w:name w:val="Table Grid35"/>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i/>
      <w:sz w:val="24"/>
      <w:szCs w:val="24"/>
      <w:lang w:val="en-GB"/>
    </w:rPr>
  </w:style>
  <w:style w:type="character" w:customStyle="1" w:styleId="Heading4Char">
    <w:name w:val="Heading 4 Char"/>
    <w:basedOn w:val="DefaultParagraphFont"/>
    <w:link w:val="Heading4"/>
    <w:uiPriority w:val="9"/>
    <w:rPr>
      <w:rFonts w:ascii="Times New Roman" w:eastAsiaTheme="majorEastAsia" w:hAnsi="Times New Roman" w:cs="Times New Roman"/>
      <w:b/>
      <w:i/>
      <w:iCs/>
      <w:szCs w:val="24"/>
      <w:lang w:val="en-GB"/>
    </w:rPr>
  </w:style>
  <w:style w:type="character" w:customStyle="1" w:styleId="Heading2Char">
    <w:name w:val="Heading 2 Char"/>
    <w:basedOn w:val="DefaultParagraphFont"/>
    <w:link w:val="Heading2"/>
    <w:uiPriority w:val="9"/>
    <w:rPr>
      <w:rFonts w:ascii="Times New Roman" w:hAnsi="Times New Roman" w:cs="Times New Roman"/>
      <w:b/>
      <w:smallCaps/>
      <w:sz w:val="24"/>
      <w:lang w:val="en-GB"/>
    </w:rPr>
  </w:style>
  <w:style w:type="table" w:customStyle="1" w:styleId="TableGrid3">
    <w:name w:val="Table Grid3"/>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sz w:val="28"/>
      <w:szCs w:val="32"/>
      <w:lang w:val="en-GB"/>
    </w:rPr>
  </w:style>
  <w:style w:type="table" w:customStyle="1" w:styleId="TableGrid7">
    <w:name w:val="Table Grid7"/>
    <w:basedOn w:val="TableNormal"/>
    <w:next w:val="TableGrid"/>
    <w:uiPriority w:val="59"/>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ind w:left="357" w:hanging="357"/>
      <w:outlineLvl w:val="9"/>
    </w:pPr>
  </w:style>
  <w:style w:type="paragraph" w:styleId="TOC1">
    <w:name w:val="toc 1"/>
    <w:basedOn w:val="Normal"/>
    <w:next w:val="Normal"/>
    <w:autoRedefine/>
    <w:uiPriority w:val="39"/>
    <w:unhideWhenUsed/>
    <w:pPr>
      <w:tabs>
        <w:tab w:val="left" w:pos="440"/>
        <w:tab w:val="right" w:leader="dot" w:pos="9350"/>
      </w:tabs>
      <w:spacing w:after="100" w:line="240" w:lineRule="auto"/>
      <w:ind w:left="454" w:hanging="454"/>
    </w:pPr>
    <w:rPr>
      <w:rFonts w:eastAsia="Times New Roman"/>
      <w:b/>
      <w:noProof/>
    </w:rPr>
  </w:style>
  <w:style w:type="paragraph" w:styleId="TOC2">
    <w:name w:val="toc 2"/>
    <w:basedOn w:val="Normal"/>
    <w:next w:val="Normal"/>
    <w:autoRedefine/>
    <w:uiPriority w:val="39"/>
    <w:unhideWhenUsed/>
    <w:pPr>
      <w:tabs>
        <w:tab w:val="left" w:leader="dot" w:pos="1179"/>
        <w:tab w:val="right" w:leader="dot" w:pos="9350"/>
      </w:tabs>
      <w:spacing w:after="100" w:line="240" w:lineRule="auto"/>
      <w:ind w:left="731" w:hanging="510"/>
    </w:pPr>
  </w:style>
  <w:style w:type="paragraph" w:styleId="TOC3">
    <w:name w:val="toc 3"/>
    <w:basedOn w:val="Normal"/>
    <w:next w:val="Normal"/>
    <w:autoRedefine/>
    <w:uiPriority w:val="39"/>
    <w:unhideWhenUsed/>
    <w:pPr>
      <w:tabs>
        <w:tab w:val="right" w:leader="dot" w:pos="9350"/>
      </w:tabs>
      <w:spacing w:after="100"/>
      <w:ind w:left="1179" w:hanging="737"/>
    </w:p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szCs w:val="9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9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szCs w:val="9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96"/>
    </w:rPr>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400">
      <w:bodyDiv w:val="1"/>
      <w:marLeft w:val="0"/>
      <w:marRight w:val="0"/>
      <w:marTop w:val="0"/>
      <w:marBottom w:val="0"/>
      <w:divBdr>
        <w:top w:val="none" w:sz="0" w:space="0" w:color="auto"/>
        <w:left w:val="none" w:sz="0" w:space="0" w:color="auto"/>
        <w:bottom w:val="none" w:sz="0" w:space="0" w:color="auto"/>
        <w:right w:val="none" w:sz="0" w:space="0" w:color="auto"/>
      </w:divBdr>
    </w:div>
    <w:div w:id="366613101">
      <w:bodyDiv w:val="1"/>
      <w:marLeft w:val="0"/>
      <w:marRight w:val="0"/>
      <w:marTop w:val="0"/>
      <w:marBottom w:val="0"/>
      <w:divBdr>
        <w:top w:val="none" w:sz="0" w:space="0" w:color="auto"/>
        <w:left w:val="none" w:sz="0" w:space="0" w:color="auto"/>
        <w:bottom w:val="none" w:sz="0" w:space="0" w:color="auto"/>
        <w:right w:val="none" w:sz="0" w:space="0" w:color="auto"/>
      </w:divBdr>
    </w:div>
    <w:div w:id="956909508">
      <w:bodyDiv w:val="1"/>
      <w:marLeft w:val="0"/>
      <w:marRight w:val="0"/>
      <w:marTop w:val="0"/>
      <w:marBottom w:val="0"/>
      <w:divBdr>
        <w:top w:val="none" w:sz="0" w:space="0" w:color="auto"/>
        <w:left w:val="none" w:sz="0" w:space="0" w:color="auto"/>
        <w:bottom w:val="none" w:sz="0" w:space="0" w:color="auto"/>
        <w:right w:val="none" w:sz="0" w:space="0" w:color="auto"/>
      </w:divBdr>
    </w:div>
    <w:div w:id="1145046013">
      <w:bodyDiv w:val="1"/>
      <w:marLeft w:val="0"/>
      <w:marRight w:val="0"/>
      <w:marTop w:val="0"/>
      <w:marBottom w:val="0"/>
      <w:divBdr>
        <w:top w:val="none" w:sz="0" w:space="0" w:color="auto"/>
        <w:left w:val="none" w:sz="0" w:space="0" w:color="auto"/>
        <w:bottom w:val="none" w:sz="0" w:space="0" w:color="auto"/>
        <w:right w:val="none" w:sz="0" w:space="0" w:color="auto"/>
      </w:divBdr>
      <w:divsChild>
        <w:div w:id="1717504156">
          <w:marLeft w:val="0"/>
          <w:marRight w:val="0"/>
          <w:marTop w:val="0"/>
          <w:marBottom w:val="0"/>
          <w:divBdr>
            <w:top w:val="none" w:sz="0" w:space="0" w:color="auto"/>
            <w:left w:val="none" w:sz="0" w:space="0" w:color="auto"/>
            <w:bottom w:val="none" w:sz="0" w:space="0" w:color="auto"/>
            <w:right w:val="none" w:sz="0" w:space="0" w:color="auto"/>
          </w:divBdr>
        </w:div>
      </w:divsChild>
    </w:div>
    <w:div w:id="1635330319">
      <w:bodyDiv w:val="1"/>
      <w:marLeft w:val="0"/>
      <w:marRight w:val="0"/>
      <w:marTop w:val="0"/>
      <w:marBottom w:val="0"/>
      <w:divBdr>
        <w:top w:val="none" w:sz="0" w:space="0" w:color="auto"/>
        <w:left w:val="none" w:sz="0" w:space="0" w:color="auto"/>
        <w:bottom w:val="none" w:sz="0" w:space="0" w:color="auto"/>
        <w:right w:val="none" w:sz="0" w:space="0" w:color="auto"/>
      </w:divBdr>
      <w:divsChild>
        <w:div w:id="336082550">
          <w:marLeft w:val="0"/>
          <w:marRight w:val="0"/>
          <w:marTop w:val="0"/>
          <w:marBottom w:val="0"/>
          <w:divBdr>
            <w:top w:val="none" w:sz="0" w:space="0" w:color="auto"/>
            <w:left w:val="none" w:sz="0" w:space="0" w:color="auto"/>
            <w:bottom w:val="none" w:sz="0" w:space="0" w:color="auto"/>
            <w:right w:val="none" w:sz="0" w:space="0" w:color="auto"/>
          </w:divBdr>
        </w:div>
      </w:divsChild>
    </w:div>
    <w:div w:id="1908104834">
      <w:bodyDiv w:val="1"/>
      <w:marLeft w:val="0"/>
      <w:marRight w:val="0"/>
      <w:marTop w:val="0"/>
      <w:marBottom w:val="0"/>
      <w:divBdr>
        <w:top w:val="none" w:sz="0" w:space="0" w:color="auto"/>
        <w:left w:val="none" w:sz="0" w:space="0" w:color="auto"/>
        <w:bottom w:val="none" w:sz="0" w:space="0" w:color="auto"/>
        <w:right w:val="none" w:sz="0" w:space="0" w:color="auto"/>
      </w:divBdr>
    </w:div>
    <w:div w:id="1914922631">
      <w:bodyDiv w:val="1"/>
      <w:marLeft w:val="0"/>
      <w:marRight w:val="0"/>
      <w:marTop w:val="0"/>
      <w:marBottom w:val="0"/>
      <w:divBdr>
        <w:top w:val="none" w:sz="0" w:space="0" w:color="auto"/>
        <w:left w:val="none" w:sz="0" w:space="0" w:color="auto"/>
        <w:bottom w:val="none" w:sz="0" w:space="0" w:color="auto"/>
        <w:right w:val="none" w:sz="0" w:space="0" w:color="auto"/>
      </w:divBdr>
    </w:div>
    <w:div w:id="2135906881">
      <w:bodyDiv w:val="1"/>
      <w:marLeft w:val="0"/>
      <w:marRight w:val="0"/>
      <w:marTop w:val="0"/>
      <w:marBottom w:val="0"/>
      <w:divBdr>
        <w:top w:val="none" w:sz="0" w:space="0" w:color="auto"/>
        <w:left w:val="none" w:sz="0" w:space="0" w:color="auto"/>
        <w:bottom w:val="none" w:sz="0" w:space="0" w:color="auto"/>
        <w:right w:val="none" w:sz="0" w:space="0" w:color="auto"/>
      </w:divBdr>
      <w:divsChild>
        <w:div w:id="203522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1.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oter" Target="footer6.xml"/><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informatics/doc/vast_guidelines_v3_11.pdf" TargetMode="External"/><Relationship Id="rId1" Type="http://schemas.openxmlformats.org/officeDocument/2006/relationships/hyperlink" Target="http://www.eulisa.europa.eu/Publications/Reports/SIS%20II%20Technical%20Report%20201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Total number of</a:t>
            </a:r>
            <a:r>
              <a:rPr lang="en-GB" sz="1200" baseline="0"/>
              <a:t> alerts with at least one flag 2014-2015</a:t>
            </a:r>
            <a:endParaRPr lang="en-GB"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38217865684878"/>
          <c:y val="0.4512937595129376"/>
          <c:w val="0.74517582166563645"/>
          <c:h val="0.27278011481441533"/>
        </c:manualLayout>
      </c:layout>
      <c:bar3DChart>
        <c:barDir val="bar"/>
        <c:grouping val="clustered"/>
        <c:varyColors val="0"/>
        <c:ser>
          <c:idx val="0"/>
          <c:order val="0"/>
          <c:tx>
            <c:strRef>
              <c:f>Flags!$A$31</c:f>
              <c:strCache>
                <c:ptCount val="1"/>
                <c:pt idx="0">
                  <c:v>Total</c:v>
                </c:pt>
              </c:strCache>
            </c:strRef>
          </c:tx>
          <c:invertIfNegative val="0"/>
          <c:cat>
            <c:numRef>
              <c:f>Flags!$B$1:$C$1</c:f>
              <c:numCache>
                <c:formatCode>General</c:formatCode>
                <c:ptCount val="2"/>
                <c:pt idx="0">
                  <c:v>2014</c:v>
                </c:pt>
                <c:pt idx="1">
                  <c:v>2015</c:v>
                </c:pt>
              </c:numCache>
            </c:numRef>
          </c:cat>
          <c:val>
            <c:numRef>
              <c:f>Flags!$B$31:$C$31</c:f>
              <c:numCache>
                <c:formatCode>General</c:formatCode>
                <c:ptCount val="2"/>
                <c:pt idx="0">
                  <c:v>10008</c:v>
                </c:pt>
                <c:pt idx="1">
                  <c:v>21497</c:v>
                </c:pt>
              </c:numCache>
            </c:numRef>
          </c:val>
          <c:extLst xmlns:c16r2="http://schemas.microsoft.com/office/drawing/2015/06/chart">
            <c:ext xmlns:c16="http://schemas.microsoft.com/office/drawing/2014/chart" uri="{C3380CC4-5D6E-409C-BE32-E72D297353CC}">
              <c16:uniqueId val="{00000000-7359-4C5C-8B29-C95CB5DAB229}"/>
            </c:ext>
          </c:extLst>
        </c:ser>
        <c:dLbls>
          <c:showLegendKey val="0"/>
          <c:showVal val="0"/>
          <c:showCatName val="0"/>
          <c:showSerName val="0"/>
          <c:showPercent val="0"/>
          <c:showBubbleSize val="0"/>
        </c:dLbls>
        <c:gapWidth val="150"/>
        <c:shape val="box"/>
        <c:axId val="34798976"/>
        <c:axId val="35092352"/>
        <c:axId val="0"/>
      </c:bar3DChart>
      <c:catAx>
        <c:axId val="34798976"/>
        <c:scaling>
          <c:orientation val="minMax"/>
        </c:scaling>
        <c:delete val="0"/>
        <c:axPos val="l"/>
        <c:numFmt formatCode="General" sourceLinked="1"/>
        <c:majorTickMark val="out"/>
        <c:minorTickMark val="none"/>
        <c:tickLblPos val="nextTo"/>
        <c:crossAx val="35092352"/>
        <c:crosses val="autoZero"/>
        <c:auto val="1"/>
        <c:lblAlgn val="ctr"/>
        <c:lblOffset val="100"/>
        <c:noMultiLvlLbl val="0"/>
      </c:catAx>
      <c:valAx>
        <c:axId val="35092352"/>
        <c:scaling>
          <c:orientation val="minMax"/>
        </c:scaling>
        <c:delete val="0"/>
        <c:axPos val="b"/>
        <c:majorGridlines/>
        <c:numFmt formatCode="General" sourceLinked="1"/>
        <c:majorTickMark val="out"/>
        <c:minorTickMark val="none"/>
        <c:tickLblPos val="nextTo"/>
        <c:crossAx val="34798976"/>
        <c:crosses val="autoZero"/>
        <c:crossBetween val="between"/>
        <c:dispUnits>
          <c:builtInUnit val="thousands"/>
          <c:dispUnitsLbl/>
        </c:dispUnits>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A362-2F2A-4A87-9296-77F21788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41303</Words>
  <Characters>227995</Characters>
  <Application>Microsoft Office Word</Application>
  <DocSecurity>0</DocSecurity>
  <Lines>5699</Lines>
  <Paragraphs>2120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2016-12-13T13:11:00Z</cp:lastPrinted>
  <dcterms:created xsi:type="dcterms:W3CDTF">2016-12-13T13:11:00Z</dcterms:created>
  <dcterms:modified xsi:type="dcterms:W3CDTF">2016-12-20T14:45:00Z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