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3134850D9414D2285ADF6BDD8C12387" style="width:451.35pt;height:393.3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Съгласно Акта за присъединяване на Република Хърватия страната поема ангажимента да се присъедини към международните споразумения, подписани или сключени от Европейския съюз и неговите държави членки, посредством протокол към тези споразумения.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 решението си от 14 септември 2012 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упълномощи Комисията да започне преговори с въпросните трети държави с цел да бъдат сключени съответните протоколи.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Споразумението за партньорство и сътрудничество между Европейския съюз и неговите държави членки, от една страна, и Република Ирак, от друга страна, беше подписано на 11 май 2012 г. Понастоящем то е в процес на ратифициране.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 предложения протокол Република Хърватия става договаряща страна по Споразумението, а Съюзът се задължава да предостави автентична версия на Споразумението на хърватски език. Приложеното предложение представлява правният инструмент за сключването на Протокола.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Преговорите с Република Ирак по Протокола приключиха официално с парафирането на текста на 24 август 2016 г. Комисията счита резултатите от преговорите за задоволителни и отправя искане към Съвета да приеме приложеното решение за сключване на Протокола, след като получи одобрението на Европейския парламент.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 207 и член 209 от Договора за функционирането на Европейския съюз във връзка с член 218, параграф 6, буква а) от него, и член 6, параграф 2 от Акта за присъединяване на Република Хърватия.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ДРУГИ ЕЛЕМЕНТИ</w:t>
      </w:r>
    </w:p>
    <w:p>
      <w:pPr>
        <w:pStyle w:val="Text1"/>
        <w:ind w:left="0"/>
        <w:rPr>
          <w:noProof/>
        </w:rPr>
      </w:pPr>
      <w:r>
        <w:rPr>
          <w:noProof/>
        </w:rPr>
        <w:t>Също така се представя отделно предложение за подписването и временното прилагане на настоящото споразумение.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2017/0033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 и неговите държави членки, на Протокола към Споразумението за партньорство и сътрудничество между Европейския съюз и неговите държави членки, от една страна, и Република Ирак,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членове 207 и 209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 на Република Хърватия, и по-специално член 6, параграф 2 от него,</w:t>
      </w:r>
    </w:p>
    <w:p>
      <w:pPr>
        <w:rPr>
          <w:noProof/>
        </w:rPr>
      </w:pPr>
      <w:r>
        <w:rPr>
          <w:noProof/>
        </w:rPr>
        <w:t xml:space="preserve">като взе предвид предложението на Европейската комисия, 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партньорство и сътрудничество между Европейския съюз и неговите държави членки, от една страна, и Република Ирак, от друга страна, беше подписано на 11 май 2012 г. и понастоящем е в процес на ратифициране.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По силата на член 6, параграф 2 от Акта за присъединяване на Република Хърватия присъединяването ѝ към Споразумението следва да се договори чрез протокол към Споразумението (наричан по-нататък „Протоколът“). За това присъединяване следва да се прилага опростена процедура, посредством която се сключва протокол между Съвета, който гласува единодушно от името на държавите членки, и въпросната трета държава.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14 септември 2012 г. Съветът упълномощи Комисията да започне преговори със съответните трети държави с оглед на присъединяването на Република Хърватия към Съюза. Преговорите с Република Ирак приключиха успешно с парафирането на Протокола на 24 август 2016 г.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Република Хърватия стана държава — членка на Съюза, на 1 юли 2013 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съответствие с Решение [XXX]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Протоколът към Споразумението за партньорство и сътрудничество между Европейския съюз и неговите държави членки, от една страна, и Република Ирак, от друга страна, за да се вземе предвид присъединяването на Република Хърватия към Европейския съюз, беше подписан от името на Съюза и неговите държави членки в […] на […] г., при условие че Протоколът бъде сключен на по-късна дата.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Протоколът следва да бъде одобрен от името на Съюза и неговите държави членки,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Протоколът към Споразумението за партньорство и сътрудничество между Европейския съюз и неговите държави членки, от една страна, и Република Ирак, от друга страна, за да се вземе предвид присъединяването на Република Хърватия към Европейския съюз, се одобрява от името на Съюза и неговите държави членки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 xml:space="preserve">Настоящото решение влиза в сила на […] ден след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 xml:space="preserve">Член 3 </w:t>
      </w:r>
    </w:p>
    <w:p>
      <w:pPr>
        <w:keepNext/>
        <w:keepLines/>
        <w:rPr>
          <w:noProof/>
        </w:rPr>
      </w:pPr>
      <w:r>
        <w:rPr>
          <w:noProof/>
        </w:rPr>
        <w:t>Адресати на настоящото решение са държавите членки в съответствие с Договорите.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spacing w:val="-6"/>
        </w:rPr>
        <w:tab/>
      </w:r>
      <w:r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на присъединяването на Република Хърватия към Европейския съюз (Документ на Съвета № 13351/12 LIMITED).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sz w:val="16"/>
        </w:rPr>
        <w:t>OВ L […], […] г., стр. […].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Текстът на Протокола беше публикуван в [ОВ ….] заедно с Решението за неговото подписване.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0A460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076F9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0C21BC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488B5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FC5F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4FADF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922F7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CFE21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2-13 14:01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3134850D9414D2285ADF6BDD8C12387"/>
    <w:docVar w:name="LW_CROSSREFERENCE" w:val="&lt;UNUSED&gt;"/>
    <w:docVar w:name="LW_DocType" w:val="COM"/>
    <w:docVar w:name="LW_EMISSION" w:val="20.2.2017"/>
    <w:docVar w:name="LW_EMISSION_ISODATE" w:val="2017-02-20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33"/>
    <w:docVar w:name="LW_REF.II.NEW.CP_YEAR" w:val="2017"/>
    <w:docVar w:name="LW_REF.INST.NEW" w:val="COM"/>
    <w:docVar w:name="LW_REF.INST.NEW_ADOPTED" w:val="final"/>
    <w:docVar w:name="LW_REF.INST.NEW_TEXT" w:val="(2017) 82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\u1072? \u1082?\u1098?\u1084? \u1057?\u1087?\u1086?\u1088?\u1072?\u1079?\u1091?\u1084?\u1077?\u1085?\u1080?\u1077?\u1090?\u1086? \u1079?\u1072? \u1087?\u1072?\u1088?\u1090?\u1085?\u1100?\u1086?\u1088?\u1089?\u1090?\u1074?\u1086? \u1080? \u1089?\u1098?\u1090?\u1088?\u1091?\u1076?\u1085?\u1080?\u1095?\u1077?\u1089?\u1090?\u1074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8?\u1088?\u1072?\u1082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9006-EF1E-49D1-9819-86B6B38D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678</Words>
  <Characters>3895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2017-01-31T13:37:00Z</dcterms:created>
  <dcterms:modified xsi:type="dcterms:W3CDTF">2017-02-13T13:01:00Z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