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45F7D029185E4A628143FF38F68BFEFC" style="width:450.75pt;height:465pt">
            <v:imagedata r:id="rId8" o:title=""/>
          </v:shape>
        </w:pict>
      </w:r>
    </w:p>
    <w:p>
      <w:pPr>
        <w:rPr>
          <w:noProof/>
        </w:rPr>
        <w:sectPr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Annexetitre"/>
        <w:rPr>
          <w:noProof/>
        </w:rPr>
      </w:pPr>
      <w:bookmarkStart w:id="0" w:name="_GoBack"/>
      <w:bookmarkEnd w:id="0"/>
      <w:r>
        <w:rPr>
          <w:noProof/>
        </w:rPr>
        <w:lastRenderedPageBreak/>
        <w:t>ПРИЛОЖЕНИЕ</w:t>
      </w:r>
    </w:p>
    <w:tbl>
      <w:tblPr>
        <w:tblW w:w="7680" w:type="dxa"/>
        <w:tblInd w:w="93" w:type="dxa"/>
        <w:tblLook w:val="04A0" w:firstRow="1" w:lastRow="0" w:firstColumn="1" w:lastColumn="0" w:noHBand="0" w:noVBand="1"/>
      </w:tblPr>
      <w:tblGrid>
        <w:gridCol w:w="5000"/>
        <w:gridCol w:w="2680"/>
      </w:tblGrid>
      <w:tr>
        <w:trPr>
          <w:trHeight w:val="630"/>
        </w:trPr>
        <w:tc>
          <w:tcPr>
            <w:tcW w:w="5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Заглавие на точката от дневния ред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eastAsia="Times New Roman"/>
                <w:b/>
                <w:bCs/>
                <w:noProof/>
                <w:szCs w:val="24"/>
              </w:rPr>
            </w:pPr>
            <w:r>
              <w:rPr>
                <w:b/>
                <w:noProof/>
              </w:rPr>
              <w:t>Референтен номер на документа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17 към серия от изменения 02 на Правило № 3 (светлоотражатели)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ECE/TRANS/WP.29/2017/19</w:t>
            </w:r>
          </w:p>
        </w:tc>
      </w:tr>
      <w:tr>
        <w:trPr>
          <w:trHeight w:val="549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18 към Правило № 4 (осветяване на задните регистрационни табели)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ECE/TRANS/WP.29/2017/20 + WP.29-171-03</w:t>
            </w:r>
          </w:p>
        </w:tc>
      </w:tr>
      <w:tr>
        <w:trPr>
          <w:trHeight w:val="473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27 към серия от изменения 01 на Правило № 6 (пътепоказатели)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ECE/TRANS/WP.29/2017/21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26 към серия от изменения 02 на Правило № 7 (предни и задни габаритни светлини, стоп-светлини и светлини за обозначаване на най-външния габарит)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ECE/TRANS/WP.29/2017/22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поправка 2 към преработка 8 на Правило № 13 (спирачни уредби на тежки превозни средства)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ECE/TRANS/WP.29/2017/45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9 към серия от изменения 04 на Правило № 19 (предни светлини за мъгла)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ECE/TRANS/WP.29/2017/23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21 към Правило № 23 (фарове за заден ход)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ECE/TRANS/WP.29/2017/24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 към серия от изменения 04 на Правило № 27 (предупредителни светлоотразителни триъгълници)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ECE/TRANS/WP.29/2017/25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 xml:space="preserve">Предложение за допълнение 5 към Правило № 28 (устройства за звуков сигнал)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18 към Правило № 38 (задни фарове за мъгла)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ECE/TRANS/WP.29/2017/26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 към серия от изменения 01 на Правило № 39 (скоростомер и километражен брояч)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ECE/TRANS/WP.29/2017/11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 5 към серия от изменения 01 на Правило № 43 (безопасни стъкла)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ECE/TRANS/WP.29/2017/12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 11 към серия от изменения 01 на Правило № 45 (устройства за чистене на предни фарове)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ECE/TRANS/WP.29/2017/27</w:t>
            </w:r>
          </w:p>
        </w:tc>
      </w:tr>
      <w:tr>
        <w:trPr>
          <w:trHeight w:val="657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Правило № 48 (монтиране на устройства за осветяване и светлинна сигнализация): Предложения за допълнение 9 към серия от изменения 06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WP.29-171-03</w:t>
            </w:r>
          </w:p>
        </w:tc>
      </w:tr>
      <w:tr>
        <w:trPr>
          <w:trHeight w:val="7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19 към Правило № 50 (предни и задни габаритни светлини, стоп-светлини и пътепоказатели за мотопеди и мотоциклети)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ECE/TRANS/WP.29/2017/28 + WP.29-171-03</w:t>
            </w:r>
          </w:p>
        </w:tc>
      </w:tr>
      <w:tr>
        <w:trPr>
          <w:trHeight w:val="7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6 към серия от изменения 01 на Правило № 69 (задни маркировъчни табели за бавнодвижещи се превозни средства)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ECE/TRANS/WP.29/2017/30</w:t>
            </w:r>
          </w:p>
        </w:tc>
      </w:tr>
      <w:tr>
        <w:trPr>
          <w:trHeight w:val="7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10 към серия от изменения 01 на Правило № 70 (задни маркировъчни табели за тежкотоварни и дълги превозни средства)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ECE/TRANS/WP.29/2017/31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 към серия от изменения 01 на Правило № 73 (устройства за странична защита)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ECE/TRANS/WP.29/2017/17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16 към Правило № 75 (гуми за превозни средства от категория L)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ECE/TRANS/WP.29/2017/8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lastRenderedPageBreak/>
              <w:t>Предложение за допълнение 17 към Правило № 77 (светлинни устройства за паркиране)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ECE/TRANS/WP.29/2017/32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6 към серия от изменения 01 на Правило № 79 (кормилна уредба)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ECE/TRANS/WP.29/2017/10</w:t>
            </w:r>
          </w:p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noProof/>
                <w:sz w:val="20"/>
                <w:szCs w:val="20"/>
              </w:rPr>
              <w:t>+ GRRF-83-08-Rev.3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9 към серия от изменения 06 на Правило № 83 (емисии от превозни средства от категории M1 и N1)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ECE/TRANS/WP.29/2017/42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5 към серия от изменения 07 на Правило № 83 (емисии от превозни средства от категории M1 и N1)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ECE/TRANS/WP.29/2017/43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19 към Правило № 87 (светлини за движение през деня)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ECE/TRANS/WP.29/2017/33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16 към Правило № 91 (странични габаритни светлини)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ECE/TRANS/WP.29/2017/34 + WP.29-171-03</w:t>
            </w:r>
          </w:p>
        </w:tc>
      </w:tr>
      <w:tr>
        <w:trPr>
          <w:trHeight w:val="7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8 към серия от изменения 01 на Правило № 98 (фарове с газоразрядни светлинни източници)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ECE/TRANS/WP.29/2017/35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13 към Правило № 99 (газоразрядни светлинни източници)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ECE/TRANS/WP.29/2017/36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7 към серия от изменения 01 на Правило № 101 (емисии на CO2 / разход на гориво)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ECE/TRANS/WP.29/2017/44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9 към Правило № 104 (светлоотразителни маркировки)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ECE/TRANS/WP.29/2017/37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поправка 2 към серия от изменения 06 на Правило № 107 (превозни средства от категории М2 и М3)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поправка 1 към серия от изменения 07 на Правило № 107 (превозни средства от категории М2 и М3)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ECE/TRANS/WP.29/2017/14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8 към Правило № 109 (регенерирани гуми за товарни превозни средства и техните ремаркета)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ECE/TRANS/WP.29/2017/9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6 към серия от изменения 01 на Правило № 110 (превозни средства, работещи със сгъстен природен газ/втечнен природен газ)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 xml:space="preserve">ECE/TRANS/WP.29/2017/15 </w:t>
            </w:r>
          </w:p>
        </w:tc>
      </w:tr>
      <w:tr>
        <w:trPr>
          <w:trHeight w:val="7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7 към серия от изменения 01 на Правило № 112 (предни фарове, които излъчват асиметрична къса светлина)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ECE/TRANS/WP.29/2017/38 + WP.29-171-03</w:t>
            </w:r>
          </w:p>
        </w:tc>
      </w:tr>
      <w:tr>
        <w:trPr>
          <w:trHeight w:val="7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7 към серия от изменения 01 на Правило № 113 (предни фарове, които излъчват симетрична къса светлина)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ECE/TRANS/WP.29/2017/39 + WP.29-171-03</w:t>
            </w:r>
          </w:p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eastAsia="Times New Roman" w:hAnsi="Times" w:cs="Times"/>
                <w:noProof/>
                <w:sz w:val="20"/>
                <w:szCs w:val="20"/>
              </w:rPr>
              <w:t>+ WP.29-171-04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 3 към серия от изменения 02 на Правило № 118 (огнеустойчивост на материалите)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ECE/TRANS/WP.29/2017/16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серия от изменения 03 на Правило № 118 (огнеустойчивост на материалите)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ECE/TRANS/WP.29/2017/18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 5 към серия от изменения 01 на Правило № 119 (светлини за завой)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ECE/TRANS/WP.29/2017/40 + WP.29-171-03</w:t>
            </w:r>
          </w:p>
        </w:tc>
      </w:tr>
      <w:tr>
        <w:trPr>
          <w:trHeight w:val="765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8 към серия от изменения 01 на Правило № 123 (адаптиращи се системи за предно осветяване (АСПО))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ECE/TRANS/WP.29/2017/41 + WP.29-171-03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допълнение 1 към Правило № 138 (тихи пътни превозни средства (QRTV))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ECE/TRANS/WP.29/2017/6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lastRenderedPageBreak/>
              <w:t>Предложение за серия от изменения 01 към Правило № 138 (тихи пътни превозни средства (QRTV))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ECE/TRANS/WP.29/2017/7</w:t>
            </w:r>
          </w:p>
        </w:tc>
      </w:tr>
      <w:tr>
        <w:trPr>
          <w:trHeight w:val="51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Предложение за проектонасоки относно киберсигурността и защитата на данните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spacing w:before="0" w:after="0"/>
              <w:jc w:val="left"/>
              <w:rPr>
                <w:rFonts w:ascii="Times" w:eastAsia="Times New Roman" w:hAnsi="Times" w:cs="Times"/>
                <w:noProof/>
                <w:sz w:val="20"/>
                <w:szCs w:val="20"/>
              </w:rPr>
            </w:pPr>
            <w:r>
              <w:rPr>
                <w:rFonts w:ascii="Times" w:hAnsi="Times"/>
                <w:noProof/>
                <w:sz w:val="20"/>
              </w:rPr>
              <w:t>ECE/TRANS/WP.29/2017/46</w:t>
            </w:r>
          </w:p>
        </w:tc>
      </w:tr>
    </w:tbl>
    <w:p>
      <w:pPr>
        <w:rPr>
          <w:noProof/>
        </w:rPr>
      </w:pPr>
    </w:p>
    <w:sectPr>
      <w:footerReference w:type="default" r:id="rId15"/>
      <w:footerReference w:type="first" r:id="rId16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BG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BG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2942D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6C83C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7BD4DD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2B0373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AB94DC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6168A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923A69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240C62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 w:numId="23">
    <w:abstractNumId w:val="18"/>
  </w:num>
  <w:num w:numId="24">
    <w:abstractNumId w:val="12"/>
  </w:num>
  <w:num w:numId="25">
    <w:abstractNumId w:val="20"/>
  </w:num>
  <w:num w:numId="26">
    <w:abstractNumId w:val="11"/>
  </w:num>
  <w:num w:numId="27">
    <w:abstractNumId w:val="13"/>
  </w:num>
  <w:num w:numId="28">
    <w:abstractNumId w:val="9"/>
  </w:num>
  <w:num w:numId="29">
    <w:abstractNumId w:val="19"/>
  </w:num>
  <w:num w:numId="30">
    <w:abstractNumId w:val="8"/>
  </w:num>
  <w:num w:numId="31">
    <w:abstractNumId w:val="14"/>
  </w:num>
  <w:num w:numId="32">
    <w:abstractNumId w:val="16"/>
  </w:num>
  <w:num w:numId="33">
    <w:abstractNumId w:val="17"/>
  </w:num>
  <w:num w:numId="34">
    <w:abstractNumId w:val="10"/>
  </w:num>
  <w:num w:numId="35">
    <w:abstractNumId w:val="1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7-02-15 16:23:57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" w:val="\u1082?\u1098?\u1084?"/>
    <w:docVar w:name="LW_ACCOMPAGNANT.CP" w:val="\u1082?\u1098?\u1084?"/>
    <w:docVar w:name="LW_ANNEX_NBR_FIRST" w:val="1"/>
    <w:docVar w:name="LW_ANNEX_NBR_LAST" w:val="1"/>
    <w:docVar w:name="LW_CONFIDENCE" w:val=" "/>
    <w:docVar w:name="LW_CONST_RESTREINT_UE" w:val="RESTREINT UE"/>
    <w:docVar w:name="LW_CORRIGENDUM" w:val="&lt;UNUSED&gt;"/>
    <w:docVar w:name="LW_COVERPAGE_GUID" w:val="45F7D029185E4A628143FF38F68BFEFC"/>
    <w:docVar w:name="LW_CROSSREFERENCE" w:val="&lt;UNUSED&gt;"/>
    <w:docVar w:name="LW_DocType" w:val="ANNEX"/>
    <w:docVar w:name="LW_EMISSION" w:val="22.2.2017"/>
    <w:docVar w:name="LW_EMISSION_ISODATE" w:val="2017-02-22"/>
    <w:docVar w:name="LW_EMISSION_LOCATION" w:val="BRX"/>
    <w:docVar w:name="LW_EMISSION_PREFIX" w:val="\u1041?\u1088?\u1102?\u1082?\u1089?\u1077?\u1083?, "/>
    <w:docVar w:name="LW_EMISSION_SUFFIX" w:val=" \u1075?."/>
    <w:docVar w:name="LW_ID_DOCSTRUCTURE" w:val="COM/ANNEX"/>
    <w:docVar w:name="LW_ID_DOCTYPE" w:val="SG-017"/>
    <w:docVar w:name="LW_LANGUE" w:val="BG"/>
    <w:docVar w:name="LW_MARKING" w:val="&lt;UNUSED&gt;"/>
    <w:docVar w:name="LW_NOM.INST" w:val="\u1045?\u1042?\u1056?\u1054?\u1055?\u1045?\u1049?\u1057?\u1050?\u1040? \u1050?\u1054?\u1052?\u1048?\u1057?\u1048?\u1071?"/>
    <w:docVar w:name="LW_NOM.INST_JOINTDOC" w:val="&lt;EMPTY&gt;"/>
    <w:docVar w:name="LW_OBJETACTEPRINCIPAL" w:val="\u1079?\u1072? \u1086?\u1087?\u1088?\u1077?\u1076?\u1077?\u1083?\u1103?\u1085?\u1077? \u1085?\u1072? \u1087?\u1086?\u1079?\u1080?\u1094?\u1080?\u1103?\u1090?\u1072?, \u1082?\u1086?\u1103?\u1090?\u1086? \u1076?\u1072? \u1089?\u1077? \u1079?\u1072?\u1077?\u1084?\u1077? \u1086?\u1090? \u1080?\u1084?\u1077?\u1090?\u1086? \u1085?\u1072? \u1045?\u1074?\u1088?\u1086?\u1087?\u1077?\u1081?\u1089?\u1082?\u1080?\u1103? \u1089?\u1098?\u1102?\u1079? \u1074? \u1089?\u1098?\u1086?\u1090?\u1074?\u1077?\u1090?\u1085?\u1080?\u1090?\u1077? \u1082?\u1086?\u1084?\u1080?\u1090?\u1077?\u1090?\u1080? \u1085?\u1072? \u1048?\u1082?\u1086?\u1085?\u1086?\u1084?\u1080?\u1095?\u1077?\u1089?\u1082?\u1072?\u1090?\u1072? \u1082?\u1086?\u1084?\u1080?\u1089?\u1080?\u1103? \u1079?\u1072? \u1045?\u1074?\u1088?\u1086?\u1087?\u1072? \u1085?\u1072? \u1054?\u1088?\u1075?\u1072?\u1085?\u1080?\u1079?\u1072?\u1094?\u1080?\u1103?\u1090?\u1072? \u1085?\u1072? \u1086?\u1073?\u1077?\u1076?\u1080?\u1085?\u1077?\u1085?\u1080?\u1090?\u1077? \u1085?\u1072?\u1094?\u1080?\u1080? \u1087?\u1086? \u1086?\u1090?\u1085?\u1086?\u1096?\u1077?\u1085?\u1080?\u1077? \u1085?\u1072? \u1087?\u1088?\u1077?\u1076?\u1083?\u1086?\u1078?\u1077?\u1085?\u1080?\u1103?\u1090?\u1072? \u1079?\u1072? \u1080?\u1079?\u1084?\u1077?\u1085?\u1077?\u1085?\u1080?\u1103? \u1085?\u1072? \u1087?\u1088?\u1072?\u1074?\u1080?\u1083?\u1072? \u8470?&lt;LWCR:NBS&gt;3, 4, 6, 7, 13, 19, 23, 27, 28, 38, 39, 43, 45, 48, 50, 69, 70, 73, 75, 77, 79, 83, 87, 91, 98, 99, 101, 104, 107, 109, 110, 112, 113, 118, 119, 123 \u1080? 138 \u1085?\u1072? \u1054?\u1054?\u1053? \u1080? \u1087?\u1086? \u1086?\u1090?\u1085?\u1086?\u1096?\u1077?\u1085?\u1080?\u1077? \u1085?\u1072? \u1077?\u1076?\u1085?\u1086? \u1087?\u1088?\u1077?\u1076?\u1083?\u1086?\u1078?\u1077?\u1085?\u1080?\u1077? \u1079?\u1072? \u1080?\u1079?\u1084?\u1077?\u1085?\u1077?\u1085?\u1080?\u1077? \u1085?\u1072? \u1050?\u1086?\u1085?\u1089?\u1086?\u1083?\u1080?\u1076?\u1080?\u1088?\u1072?\u1085?\u1072?\u1090?\u1072? \u1088?\u1077?\u1079?\u1086?\u1083?\u1102?\u1094?\u1080?\u1103? \u1079?\u1072? \u1082?\u1086?\u1085?\u1089?\u1090?\u1088?\u1091?\u1082?\u1094?\u1080?\u1103?\u1090?\u1072? \u1085?\u1072? \u1087?\u1088?\u1077?\u1074?\u1086?\u1079?\u1085?\u1080? \u1089?\u1088?\u1077?\u1076?\u1089?\u1090?\u1074?\u1072? (R.E.3) \u1095?\u1088?\u1077?\u1079? \u1085?\u1072?\u1089?\u1086?\u1082?\u1080? \u1079?\u1072? \u1082?\u1080?\u1073?\u1077?\u1088?\u1089?\u1080?\u1075?\u1091?\u1088?\u1085?\u1086?\u1089?\u1090?\u1090?\u1072? \u1080? \u1079?\u1072?\u1097?\u1080?\u1090?\u1072?\u1090?\u1072? \u1085?\u1072? \u1076?\u1072?\u1085?\u1085?\u1080?\u1090?\u1077?"/>
    <w:docVar w:name="LW_OBJETACTEPRINCIPAL.CP" w:val="\u1079?\u1072? \u1086?\u1087?\u1088?\u1077?\u1076?\u1077?\u1083?\u1103?\u1085?\u1077? \u1085?\u1072? \u1087?\u1086?\u1079?\u1080?\u1094?\u1080?\u1103?\u1090?\u1072?, \u1082?\u1086?\u1103?\u1090?\u1086? \u1076?\u1072? \u1089?\u1077? \u1079?\u1072?\u1077?\u1084?\u1077? \u1086?\u1090? \u1080?\u1084?\u1077?\u1090?\u1086? \u1085?\u1072? \u1045?\u1074?\u1088?\u1086?\u1087?\u1077?\u1081?\u1089?\u1082?\u1080?\u1103? \u1089?\u1098?\u1102?\u1079? \u1074? \u1089?\u1098?\u1086?\u1090?\u1074?\u1077?\u1090?\u1085?\u1080?\u1090?\u1077? \u1082?\u1086?\u1084?\u1080?\u1090?\u1077?\u1090?\u1080? \u1085?\u1072? \u1048?\u1082?\u1086?\u1085?\u1086?\u1084?\u1080?\u1095?\u1077?\u1089?\u1082?\u1072?\u1090?\u1072? \u1082?\u1086?\u1084?\u1080?\u1089?\u1080?\u1103? \u1079?\u1072? \u1045?\u1074?\u1088?\u1086?\u1087?\u1072? \u1085?\u1072? \u1054?\u1088?\u1075?\u1072?\u1085?\u1080?\u1079?\u1072?\u1094?\u1080?\u1103?\u1090?\u1072? \u1085?\u1072? \u1086?\u1073?\u1077?\u1076?\u1080?\u1085?\u1077?\u1085?\u1080?\u1090?\u1077? \u1085?\u1072?\u1094?\u1080?\u1080? \u1087?\u1086? \u1086?\u1090?\u1085?\u1086?\u1096?\u1077?\u1085?\u1080?\u1077? \u1085?\u1072? \u1087?\u1088?\u1077?\u1076?\u1083?\u1086?\u1078?\u1077?\u1085?\u1080?\u1103?\u1090?\u1072? \u1079?\u1072? \u1080?\u1079?\u1084?\u1077?\u1085?\u1077?\u1085?\u1080?\u1103? \u1085?\u1072? \u1087?\u1088?\u1072?\u1074?\u1080?\u1083?\u1072? \u8470? 3, 4, 6, 7, 13, 19, 23, 27, 28, 38, 39, 43, 45, 48, 50, 69, 70, 73, 75, 77, 79, 83, 87, 91, 98, 99, 101, 104, 107, 109, 110, 112, 113, 118, 119, 123 \u1080? 138 \u1085?\u1072? \u1054?\u1054?\u1053? \u1080? \u1087?\u1086? \u1086?\u1090?\u1085?\u1086?\u1096?\u1077?\u1085?\u1080?\u1077? \u1085?\u1072? \u1077?\u1076?\u1085?\u1086? \u1087?\u1088?\u1077?\u1076?\u1083?\u1086?\u1078?\u1077?\u1085?\u1080?\u1077? \u1079?\u1072? \u1080?\u1079?\u1084?\u1077?\u1085?\u1077?\u1085?\u1080?\u1077? \u1085?\u1072? \u1050?\u1086?\u1085?\u1089?\u1086?\u1083?\u1080?\u1076?\u1080?\u1088?\u1072?\u1085?\u1072?\u1090?\u1072? \u1088?\u1077?\u1079?\u1086?\u1083?\u1102?\u1094?\u1080?\u1103? \u1079?\u1072? \u1082?\u1086?\u1085?\u1089?\u1090?\u1088?\u1091?\u1082?\u1094?\u1080?\u1103?\u1090?\u1072? \u1085?\u1072? \u1087?\u1088?\u1077?\u1074?\u1086?\u1079?\u1085?\u1080? \u1089?\u1088?\u1077?\u1076?\u1089?\u1090?\u1074?\u1072? (R.E.3) \u1095?\u1088?\u1077?\u1079? \u1085?\u1072?\u1089?\u1086?\u1082?\u1080? \u1079?\u1072? \u1082?\u1080?\u1073?\u1077?\u1088?\u1089?\u1080?\u1075?\u1091?\u1088?\u1085?\u1086?\u1089?\u1090?\u1090?\u1072? \u1080? \u1079?\u1072?\u1097?\u1080?\u1090?\u1072?\u1090?\u1072? \u1085?\u1072? \u1076?\u1072?\u1085?\u1085?\u1080?\u1090?\u1077?"/>
    <w:docVar w:name="LW_PART_NBR" w:val="1"/>
    <w:docVar w:name="LW_PART_NBR_TOTAL" w:val="1"/>
    <w:docVar w:name="LW_REF.INST.NEW" w:val="COM"/>
    <w:docVar w:name="LW_REF.INST.NEW_ADOPTED" w:val="final"/>
    <w:docVar w:name="LW_REF.INST.NEW_TEXT" w:val="(2017) 86"/>
    <w:docVar w:name="LW_REF.INTERNE" w:val="&lt;UNUSED&gt;"/>
    <w:docVar w:name="LW_SUPERTITRE" w:val="&lt;UNUSED&gt;"/>
    <w:docVar w:name="LW_TITRE.OBJ.CP" w:val="&lt;UNUSED&gt;"/>
    <w:docVar w:name="LW_TYPE.DOC" w:val="\u1055?\u1056?\u1048?\u1051?\u1054?\u1046?\u1045?\u1053?\u1048?\u1045?"/>
    <w:docVar w:name="LW_TYPE.DOC.CP" w:val="\u1055?\u1056?\u1048?\u1051?\u1054?\u1046?\u1045?\u1053?\u1048?\u1045?"/>
    <w:docVar w:name="LW_TYPEACTEPRINCIPAL" w:val="\u1055?\u1088?\u1077?\u1076?\u1083?\u1086?\u1078?\u1077?\u1085?\u1080?\u1077? \u1079?\u1072? \u1056?\u1077?\u1096?\u1077?\u1085?\u1080?\u1077? \u1085?\u1072? \u1057?\u1098?\u1074?\u1077?\u1090?\u1072?"/>
    <w:docVar w:name="LW_TYPEACTEPRINCIPAL.CP" w:val="\u1055?\u1088?\u1077?\u1076?\u1083?\u1086?\u1078?\u1077?\u1085?\u1080?\u1077? \u1079?\u1072? \u1056?\u1077?\u1096?\u1077?\u1085?\u1080?\u1077? \u1085?\u1072? \u1057?\u1098?\u1074?\u1077?\u1090?\u1072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bg-BG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29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29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29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29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3"/>
      </w:numPr>
    </w:pPr>
  </w:style>
  <w:style w:type="paragraph" w:customStyle="1" w:styleId="Tiret1">
    <w:name w:val="Tiret 1"/>
    <w:basedOn w:val="Point1"/>
    <w:pPr>
      <w:numPr>
        <w:numId w:val="24"/>
      </w:numPr>
    </w:pPr>
  </w:style>
  <w:style w:type="paragraph" w:customStyle="1" w:styleId="Tiret2">
    <w:name w:val="Tiret 2"/>
    <w:basedOn w:val="Point2"/>
    <w:pPr>
      <w:numPr>
        <w:numId w:val="25"/>
      </w:numPr>
    </w:pPr>
  </w:style>
  <w:style w:type="paragraph" w:customStyle="1" w:styleId="Tiret3">
    <w:name w:val="Tiret 3"/>
    <w:basedOn w:val="Point3"/>
    <w:pPr>
      <w:numPr>
        <w:numId w:val="26"/>
      </w:numPr>
    </w:pPr>
  </w:style>
  <w:style w:type="paragraph" w:customStyle="1" w:styleId="Tiret4">
    <w:name w:val="Tiret 4"/>
    <w:basedOn w:val="Point4"/>
    <w:pPr>
      <w:numPr>
        <w:numId w:val="27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28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28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28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28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0"/>
      </w:numPr>
    </w:pPr>
  </w:style>
  <w:style w:type="paragraph" w:customStyle="1" w:styleId="Point1number">
    <w:name w:val="Point 1 (number)"/>
    <w:basedOn w:val="Normal"/>
    <w:pPr>
      <w:numPr>
        <w:ilvl w:val="2"/>
        <w:numId w:val="30"/>
      </w:numPr>
    </w:pPr>
  </w:style>
  <w:style w:type="paragraph" w:customStyle="1" w:styleId="Point2number">
    <w:name w:val="Point 2 (number)"/>
    <w:basedOn w:val="Normal"/>
    <w:pPr>
      <w:numPr>
        <w:ilvl w:val="4"/>
        <w:numId w:val="30"/>
      </w:numPr>
    </w:pPr>
  </w:style>
  <w:style w:type="paragraph" w:customStyle="1" w:styleId="Point3number">
    <w:name w:val="Point 3 (number)"/>
    <w:basedOn w:val="Normal"/>
    <w:pPr>
      <w:numPr>
        <w:ilvl w:val="6"/>
        <w:numId w:val="30"/>
      </w:numPr>
    </w:pPr>
  </w:style>
  <w:style w:type="paragraph" w:customStyle="1" w:styleId="Point0letter">
    <w:name w:val="Point 0 (letter)"/>
    <w:basedOn w:val="Normal"/>
    <w:pPr>
      <w:numPr>
        <w:ilvl w:val="1"/>
        <w:numId w:val="30"/>
      </w:numPr>
    </w:pPr>
  </w:style>
  <w:style w:type="paragraph" w:customStyle="1" w:styleId="Point1letter">
    <w:name w:val="Point 1 (letter)"/>
    <w:basedOn w:val="Normal"/>
    <w:pPr>
      <w:numPr>
        <w:ilvl w:val="3"/>
        <w:numId w:val="30"/>
      </w:numPr>
    </w:pPr>
  </w:style>
  <w:style w:type="paragraph" w:customStyle="1" w:styleId="Point2letter">
    <w:name w:val="Point 2 (letter)"/>
    <w:basedOn w:val="Normal"/>
    <w:pPr>
      <w:numPr>
        <w:ilvl w:val="5"/>
        <w:numId w:val="30"/>
      </w:numPr>
    </w:pPr>
  </w:style>
  <w:style w:type="paragraph" w:customStyle="1" w:styleId="Point3letter">
    <w:name w:val="Point 3 (letter)"/>
    <w:basedOn w:val="Normal"/>
    <w:pPr>
      <w:numPr>
        <w:ilvl w:val="7"/>
        <w:numId w:val="30"/>
      </w:numPr>
    </w:pPr>
  </w:style>
  <w:style w:type="paragraph" w:customStyle="1" w:styleId="Point4letter">
    <w:name w:val="Point 4 (letter)"/>
    <w:basedOn w:val="Normal"/>
    <w:pPr>
      <w:numPr>
        <w:ilvl w:val="8"/>
        <w:numId w:val="30"/>
      </w:numPr>
    </w:pPr>
  </w:style>
  <w:style w:type="paragraph" w:customStyle="1" w:styleId="Bullet0">
    <w:name w:val="Bullet 0"/>
    <w:basedOn w:val="Normal"/>
    <w:pPr>
      <w:numPr>
        <w:numId w:val="31"/>
      </w:numPr>
    </w:pPr>
  </w:style>
  <w:style w:type="paragraph" w:customStyle="1" w:styleId="Bullet1">
    <w:name w:val="Bullet 1"/>
    <w:basedOn w:val="Normal"/>
    <w:pPr>
      <w:numPr>
        <w:numId w:val="32"/>
      </w:numPr>
    </w:pPr>
  </w:style>
  <w:style w:type="paragraph" w:customStyle="1" w:styleId="Bullet2">
    <w:name w:val="Bullet 2"/>
    <w:basedOn w:val="Normal"/>
    <w:pPr>
      <w:numPr>
        <w:numId w:val="33"/>
      </w:numPr>
    </w:pPr>
  </w:style>
  <w:style w:type="paragraph" w:customStyle="1" w:styleId="Bullet3">
    <w:name w:val="Bullet 3"/>
    <w:basedOn w:val="Normal"/>
    <w:pPr>
      <w:numPr>
        <w:numId w:val="34"/>
      </w:numPr>
    </w:pPr>
  </w:style>
  <w:style w:type="paragraph" w:customStyle="1" w:styleId="Bullet4">
    <w:name w:val="Bullet 4"/>
    <w:basedOn w:val="Normal"/>
    <w:pPr>
      <w:numPr>
        <w:numId w:val="35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6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0</TotalTime>
  <Pages>4</Pages>
  <Words>787</Words>
  <Characters>4949</Characters>
  <Application>Microsoft Office Word</Application>
  <DocSecurity>0</DocSecurity>
  <Lines>176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BRASSART Odile (GROW)</dc:creator>
  <cp:lastModifiedBy>DIGIT/A3</cp:lastModifiedBy>
  <cp:revision>7</cp:revision>
  <cp:lastPrinted>2017-01-18T15:34:00Z</cp:lastPrinted>
  <dcterms:created xsi:type="dcterms:W3CDTF">2017-02-02T11:57:00Z</dcterms:created>
  <dcterms:modified xsi:type="dcterms:W3CDTF">2017-02-15T15:23:00Z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1</vt:lpwstr>
  </property>
  <property fmtid="{D5CDD505-2E9C-101B-9397-08002B2CF9AE}" pid="9" name="Part">
    <vt:lpwstr>1</vt:lpwstr>
  </property>
  <property fmtid="{D5CDD505-2E9C-101B-9397-08002B2CF9AE}" pid="10" name="Total parts">
    <vt:lpwstr>1</vt:lpwstr>
  </property>
  <property fmtid="{D5CDD505-2E9C-101B-9397-08002B2CF9AE}" pid="11" name="LWTemplateID">
    <vt:lpwstr>SG-017</vt:lpwstr>
  </property>
  <property fmtid="{D5CDD505-2E9C-101B-9397-08002B2CF9AE}" pid="12" name="DQCStatus">
    <vt:lpwstr>Green (DQC version 03)</vt:lpwstr>
  </property>
</Properties>
</file>