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0D" w:rsidRPr="00611876" w:rsidRDefault="00024CD1" w:rsidP="0001574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0E48323688B4A9A8BA797894FEB71E9" style="width:451pt;height:585.2pt">
            <v:imagedata r:id="rId12" o:title=""/>
          </v:shape>
        </w:pict>
      </w:r>
    </w:p>
    <w:p w:rsidR="00926A0D" w:rsidRPr="00611876" w:rsidRDefault="00926A0D">
      <w:pPr>
        <w:rPr>
          <w:noProof/>
        </w:rPr>
        <w:sectPr w:rsidR="00926A0D" w:rsidRPr="00611876" w:rsidSect="00665407">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E5887" w:rsidRPr="00611876" w:rsidRDefault="007E5887" w:rsidP="007E5887">
      <w:pPr>
        <w:pStyle w:val="Exposdesmotifstitre"/>
        <w:rPr>
          <w:noProof/>
        </w:rPr>
      </w:pPr>
      <w:r w:rsidRPr="00611876">
        <w:lastRenderedPageBreak/>
        <w:t>ОБЯСНИТЕЛЕН МЕМОРАНДУМ</w:t>
      </w:r>
    </w:p>
    <w:p w:rsidR="007E5887" w:rsidRPr="00611876" w:rsidRDefault="007E5887" w:rsidP="007E5887">
      <w:pPr>
        <w:pStyle w:val="ManualHeading1"/>
        <w:rPr>
          <w:noProof/>
        </w:rPr>
      </w:pPr>
      <w:r w:rsidRPr="00611876">
        <w:t>1.</w:t>
      </w:r>
      <w:r w:rsidRPr="00611876">
        <w:tab/>
        <w:t>КОНТЕКСТ НА ПРЕДЛОЖЕНИЕТО</w:t>
      </w:r>
    </w:p>
    <w:p w:rsidR="007E5887" w:rsidRPr="00611876" w:rsidRDefault="007E5887" w:rsidP="007E5887">
      <w:pPr>
        <w:pStyle w:val="ManualHeading2"/>
        <w:rPr>
          <w:rFonts w:eastAsia="Arial Unicode MS"/>
          <w:noProof/>
        </w:rPr>
      </w:pPr>
      <w:r w:rsidRPr="00611876">
        <w:rPr>
          <w:noProof/>
          <w:color w:val="000000"/>
          <w:u w:color="000000"/>
          <w:bdr w:val="nil"/>
        </w:rPr>
        <w:t>•</w:t>
      </w:r>
      <w:r w:rsidRPr="00611876">
        <w:tab/>
        <w:t>Основания и цели на предложението</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Постигането на устойчив Енергиен съюз с амбициозна политика в областта на климата, както и на основно преобразуване на нашата енергийна система, може да бъде реализирано единствено чрез обединени и координирани действия — законодателни и незаконодателни — на равнището на ЕС и на национално равнище. За постигането на тази цел на Европейския съюз е необходимо надеждно </w:t>
      </w:r>
      <w:r w:rsidRPr="00611876">
        <w:rPr>
          <w:i/>
        </w:rPr>
        <w:t>управление</w:t>
      </w:r>
      <w:r w:rsidRPr="00611876">
        <w:t>, което да бъде гаранция, че всички политики и мерки на различните равнища са съгласувани и достатъчно амбициозни и се допълват взаимно. Основната цел на настоящата инициатива е за този процес да бъде създадена необходимата законодателна основа с оглед на реализирането на Енергийния съюз, като за да бъде управлението успешно, тя ще трябва да бъде допълнена от незаконодателни мерки и действия.</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В съответствие с </w:t>
      </w:r>
      <w:r w:rsidRPr="00611876">
        <w:rPr>
          <w:b/>
        </w:rPr>
        <w:t>твърдия ангажимент на Комисията за по-добро регулиране</w:t>
      </w:r>
      <w:r w:rsidRPr="00611876">
        <w:t xml:space="preserve"> предложението ще доведе до значително намаляване на административната тежест за държавите членки, Комисията и другите институции на ЕС. Прилаганите в момента изисквания за докладване (за Комисията и за държавите членки) в областта на енергетиката и климата осигуряват ползи, изразяващи се в подробна информация за конкретни области на разглежданите политики, и подкрепят изпълнението на секторното законодателство. От друга страна обаче те са разпръснати в многобройни отделни законодателни актове, приети в различно време, което е причина за известно дублиране, непоследователност и припокриване помежду им и за това областите на енергетиката и на климата да не бъдат обединени. Освен това някои от сега действащите изисквания са определени с оглед на постигането на съответните цели за 2020 г. и поради това не са подходящи като изисквания в подкрепа на изпълнението на Рамката за политиките в областта на климата и енергетиката за 2030 г., нито са хармонизирани с изискванията за планиране и докладване по Парижкото споразумение относно изменението на климата</w:t>
      </w:r>
      <w:r w:rsidRPr="00611876">
        <w:rPr>
          <w:rStyle w:val="FootnoteReference"/>
          <w:noProof/>
        </w:rPr>
        <w:footnoteReference w:id="2"/>
      </w:r>
      <w:r w:rsidRPr="00611876">
        <w:t>.</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Чрез предложението задълженията за докладване, разпръснати в основите актове на законодателството на ЕС в областта на политиките за енергетиката, климата и други свързани с Енергийния съюз области, ще бъдат събрани на едно място, като така ще се постигне много голямо опростяване на задълженията. В предложението изискванията за докладване се намаляват, синхронизират и актуализират, а дублирането на задължения се премахва. Чрез предложението се интегрират, рационализират или отменят общо повече от 50 съществуващи отделни задължения за планиране, докладване и мониторинг от нормативната уредба в областта на енергетиката и климата (31 задължения се интегрират, а 23 се отменят). Рационализираният процес на политическо управление между Комисията и държавите членки, в който активно участие вземат и други институции на ЕС, ще синхронизира периодичността и сроковете на задълженията, ще увеличи значително прозрачността и сътрудничеството и по този начин ще донесе допълнителни ползи, изразяващи се в намаляване на административната тежест.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lastRenderedPageBreak/>
        <w:t>В своите заключения от 24 октомври 2014 г. Европейският съвет прие Рамката за политиките в областта на климата и енергетиката за 2030 г.</w:t>
      </w:r>
      <w:r w:rsidRPr="00611876">
        <w:rPr>
          <w:rStyle w:val="FootnoteReference"/>
          <w:noProof/>
        </w:rPr>
        <w:footnoteReference w:id="3"/>
      </w:r>
      <w:r w:rsidRPr="00611876">
        <w:t xml:space="preserve"> въз основа на предложението на Комисията</w:t>
      </w:r>
      <w:r w:rsidRPr="00611876">
        <w:rPr>
          <w:rStyle w:val="FootnoteReference"/>
          <w:noProof/>
        </w:rPr>
        <w:footnoteReference w:id="4"/>
      </w:r>
      <w:r w:rsidRPr="00611876">
        <w:t>. В заключенията се посочва, че е необходимо да се разработи надеждна и прозрачна система на управление без каквато и да било ненужна административна тежест, която да подпомогне да се гарантира осъществяването на целите на енергийната политика на ЕС, като същевременно се предвиди необходимата гъвкавост за държавите членки и напълно се зачита тяхната свобода да определят своя енергиен микс. Подчертава се също така, че управлението следва да се основава на съществуващите градивни елементи, като националните програми в областта на климата, националните планове за енергия от възобновяеми източници и енергийна ефективност, и че е необходимо отделните направления за планиране и докладване да бъдат рационализирани и обединени.</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Стратегията за Енергиен съюз от 25 февруари 2015 г. разшири периметъра на управление извън Рамката за политиките в областта на климата и енергетиката за 2030 г. и включи в него всички пет измерения на Енергийния съюз (енергийна сигурност, солидарност и доверие; вътрешноевропейски енергиен пазар; постигане на по-умерено потребление; декарбонизация, включително използване на възобновяеми енергийни източници; и научни изследвания, нововъведения и конкурентоспособност).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В съобщението „Състояние на Енергийния съюз“ от 18 ноември 2015 г. и в указанията на Комисията към държавите членки относно националните им планове в областта на енергетиката и климата, приложени към него, въпросът беше разгледан по-подробно и беше посочено, че неговото управление следва да бъде уредено със законодателни разпоредби.</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В заключенията на Съвета по енергетика от 26 ноември 2015 г. беше посочено, че системата за управление ще бъде основен инструмент за ефикасно и ефективно изграждане на Енергийния съюз. Успоредно с това, в рамките на Техническата работна група по националните планове в областта на енергетиката и климата Комисията и държавите членки провеждат редовни обсъждания.</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В резолюцията „Към постигане на Европейски енергиен съюз“ на Европейския парламент от 15 декември 2015 г. се призовава управлението на Енергийния съюз да бъде амбициозно, надеждно, прозрачно, демократично и изцяло да включва Европейския парламент, както и да гарантира постигането на целите за 2030 г. в областта на енергетиката и климата.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С оглед на тази основа настоящото предложение си поставя за цел да определи регулаторната рамка за управлението на Енергийния съюз, като я положи върху два основни стълба: първо, рационализиране и интегриране на съществуващите задължения </w:t>
      </w:r>
      <w:r w:rsidRPr="00611876">
        <w:lastRenderedPageBreak/>
        <w:t>за планиране, докладване и мониторинг в областта на енергетиката и климата, с цел да бъдат отчетени по-добре принципите за по-добро регулиране и, второ, определянето на солиден политически процес между държавите членки и Комисията, в който активно да участват и други институции на ЕС, с цел постигане на целите на Енергийния съюз, по-специално конкретните цели за 2030 г. в областта на енергетиката и климата.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На 5 октомври 2016 г. Европейският съюз ратифицира Парижкото споразумение относно изменението на климата, което влезе в сила на 4 ноември 2016 г. Предлаганият регламент допринася за изпълнението на Парижкото споразумение, включително на неговия 5-годишен цикъл на преглед, и гарантира, че изискванията за мониторинг, докладване и проверка по РКООНИК и Парижкото споразумение са включени по съгласуван начин в управлението на Енергийния съюз.</w:t>
      </w:r>
    </w:p>
    <w:p w:rsidR="007E5887" w:rsidRPr="00611876" w:rsidRDefault="007E5887" w:rsidP="007E5887">
      <w:pPr>
        <w:pStyle w:val="ManualHeading2"/>
        <w:rPr>
          <w:rFonts w:eastAsia="Arial Unicode MS"/>
          <w:noProof/>
        </w:rPr>
      </w:pPr>
      <w:r w:rsidRPr="00611876">
        <w:rPr>
          <w:noProof/>
          <w:color w:val="000000"/>
          <w:u w:color="000000"/>
          <w:bdr w:val="nil"/>
        </w:rPr>
        <w:t>•</w:t>
      </w:r>
      <w:r w:rsidRPr="00611876">
        <w:tab/>
        <w:t>Съгласуваност със съществуващите разпоредби в областта на разглежданите политики</w:t>
      </w:r>
    </w:p>
    <w:p w:rsidR="007E5887" w:rsidRPr="00611876" w:rsidRDefault="007E5887" w:rsidP="007E5887">
      <w:pPr>
        <w:pBdr>
          <w:top w:val="nil"/>
          <w:left w:val="nil"/>
          <w:bottom w:val="nil"/>
          <w:right w:val="nil"/>
          <w:between w:val="nil"/>
          <w:bar w:val="nil"/>
        </w:pBdr>
        <w:spacing w:before="0" w:after="240"/>
        <w:rPr>
          <w:noProof/>
        </w:rPr>
      </w:pPr>
      <w:r w:rsidRPr="00611876">
        <w:t>Въз основа на резултатите от проверката за пригодност на законодателство в областта на енергетиката и на съответните части от достиженията на правото в областта на климата предложеният регламент оставя непроменени, отменя или изменя задълженията за планиране и докладване на държавите членки и задължения на Комисията за мониторинг, съдържащи се понастоящем в секторното законодателство. Предложението бе изготвено успоредно с преразглеждането на Директивата за енергийната ефективност, Директивата относно енергийните характеристики на сградите, Директивата за възобновяемите енергийни източници и други законодателни актове, обхванати от Инициативата за устройството на енергийния пазар, с цел постигане на пълна съгласуваност между тези начинания. Гарантирана е също така последователността с други законодателни актове на ЕС в сферата на енергетиката и климата.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Освен това в предложението е включен изцяло и Регламентът относно механизма за мониторинг (РММ) в областта на климата с цел да се гарантира интеграцията между тази област и енергетиката. Предложението продължава като цяло подхода на съществуващите разпоредби за планиране, докладване и мониторинг по РММ, който е следствие от по-ранен процес на рационализиране на тези задължения в сферата на климата. В предложението обаче разпоредбите на РММ са синхронизирани с тези на законодателството в областта на енергетиката, актуализирани са, така че да отговарят на целите на мониторинга на изпълнението на предлаганите регламенти относно разпределянето на усилията и относно земеползването, промените в земеползването и горското стопанство (LULUCF). Тъй като предложението обхваща редица области, взето бе решение да не се предлага преработване на РММ. При все това Комисията отдава голямо значение на запазването на цялото съдържание на РММ, по отношение на което не се въвеждат изменения с настоящото предложение.</w:t>
      </w:r>
    </w:p>
    <w:p w:rsidR="007E5887" w:rsidRPr="00611876" w:rsidRDefault="007E5887" w:rsidP="007E5887">
      <w:pPr>
        <w:pStyle w:val="ManualHeading2"/>
        <w:rPr>
          <w:rFonts w:eastAsia="Arial Unicode MS"/>
          <w:noProof/>
        </w:rPr>
      </w:pPr>
      <w:r w:rsidRPr="00611876">
        <w:rPr>
          <w:noProof/>
          <w:color w:val="000000"/>
          <w:u w:color="000000"/>
          <w:bdr w:val="nil"/>
        </w:rPr>
        <w:t>•</w:t>
      </w:r>
      <w:r w:rsidRPr="00611876">
        <w:tab/>
        <w:t>Съгласуваност с другите политики на Съюза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Инициативата е свързана и с други области на политика, като транспорта, околната среда, промишлеността, икономиката, научните изследвания и конкурентоспособността. Важно е обаче да се отбележи, че настоящата инициатива — що се отнася до рационализирането и интегрирането на планирането и докладването — е ориентирана към областта на енергетиката и климата, като същевременно включва и някои направления за планиране и докладване от други области. Това е необходимо с </w:t>
      </w:r>
      <w:r w:rsidRPr="00611876">
        <w:lastRenderedPageBreak/>
        <w:t>цел гарантирането на управляем процес, съсредоточен върху основните цели на Енергийния съюз.</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Препоръките на Комисията към държавите членки, предвидени в предлагания регламент, допълват и са съгласувани с препоръките, отправяни в контекста на европейския семестър, при които фокусът е върху макроикономическите въпроси и въпросите на структурната реформа (при които в редки случаи има връзка с енергетиката и климата). Управлението, от друга страна, засяга специфични за политиката в областта на енергетиката и климата въпроси. Там, където специфичните за политиката в областта на енергетиката и климата въпроси са от значение за макроикономическите или структурните реформи, те също следва да бъдат част от европейския семестър.</w:t>
      </w:r>
    </w:p>
    <w:p w:rsidR="007E5887" w:rsidRPr="00611876" w:rsidRDefault="007E5887" w:rsidP="007E5887">
      <w:pPr>
        <w:pStyle w:val="ManualHeading1"/>
        <w:rPr>
          <w:noProof/>
        </w:rPr>
      </w:pPr>
      <w:r w:rsidRPr="00611876">
        <w:t>2.</w:t>
      </w:r>
      <w:r w:rsidRPr="00611876">
        <w:tab/>
        <w:t>ПРАВНО ОСНОВАНИЕ, СУБСИДИАРНОСТ И ПРОПОРЦИОНАЛНОСТ</w:t>
      </w:r>
    </w:p>
    <w:p w:rsidR="007E5887" w:rsidRPr="00611876" w:rsidRDefault="007E5887" w:rsidP="007E5887">
      <w:pPr>
        <w:pStyle w:val="ManualHeading2"/>
        <w:rPr>
          <w:rFonts w:eastAsia="Arial Unicode MS"/>
          <w:noProof/>
          <w:u w:color="000000"/>
          <w:bdr w:val="nil"/>
        </w:rPr>
      </w:pPr>
      <w:r w:rsidRPr="00611876">
        <w:t>•</w:t>
      </w:r>
      <w:r w:rsidRPr="00611876">
        <w:tab/>
        <w:t>Правно основание</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Правното основание на всички разпоредби на регламента са членове 191, 192 и 194 от ДФЕС.</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Предлаганият регламент преследва легитимна цел в обхвата на тези членове. Като цяло за приемането на мерки в съответствие с член 192, параграф 1 и член 194, параграф 2 от ДФЕС се прилага обикновената законодателна процедура.</w:t>
      </w:r>
    </w:p>
    <w:p w:rsidR="007E5887" w:rsidRPr="00611876" w:rsidRDefault="007E5887" w:rsidP="007E5887">
      <w:pPr>
        <w:pStyle w:val="ManualHeading2"/>
        <w:rPr>
          <w:rFonts w:eastAsia="Arial Unicode MS"/>
          <w:noProof/>
          <w:u w:color="000000"/>
          <w:bdr w:val="nil"/>
        </w:rPr>
      </w:pPr>
      <w:r w:rsidRPr="00611876">
        <w:t>•</w:t>
      </w:r>
      <w:r w:rsidRPr="00611876">
        <w:tab/>
        <w:t>Субсидиарност (при неизключителна компетентност)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Необходимостта от зачитане на принципа за субсидиарност е едно от основните съображения, на които почива системата за управление на Енергийния съюз, която изхожда от подхода, че държавите членки сами следва да определят своите национални планове и целите и мерките в тях. </w:t>
      </w:r>
    </w:p>
    <w:p w:rsidR="007E5887" w:rsidRPr="00611876" w:rsidRDefault="007E5887" w:rsidP="007E5887">
      <w:pPr>
        <w:pBdr>
          <w:top w:val="nil"/>
          <w:left w:val="nil"/>
          <w:bottom w:val="nil"/>
          <w:right w:val="nil"/>
          <w:between w:val="nil"/>
          <w:bar w:val="nil"/>
        </w:pBdr>
        <w:spacing w:before="0" w:after="240"/>
        <w:rPr>
          <w:rFonts w:eastAsia="Arial Unicode MS"/>
          <w:i/>
          <w:noProof/>
        </w:rPr>
      </w:pPr>
      <w:r w:rsidRPr="00611876">
        <w:rPr>
          <w:i/>
          <w:noProof/>
        </w:rPr>
        <w:t>Необходимост от действие на ЕС</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Тъй като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поначало е с трансграничен характер и не може да бъде преодоляно само чрез местни, национални и дори европейски действия. </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Освен това поради трансграничното значение на всяко едно от измеренията на Енергийния съюз, за да бъде стимулирано още по-голямо сътрудничеството между държавите членки, са необходими действия на равнище ЕС. Нито едно от измеренията на Енергийния съюз не може да бъде постигнато ефективно, ако липсва система за управление на равнище ЕС между държавите членки и Комисията, която да насърчава регионалното сътрудничество в енергийната политика и политиката в областта на климата. Действия на равнище ЕС са необходими също така, за да се гарантира, че ЕС е готов да вземе пълноценно участие в процеса на преглед в рамките на Парижкото споразумение.</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lastRenderedPageBreak/>
        <w:t>И на последно място, действия на равнище ЕС са необходими още, за да се рационализират съществуващите задължения за планиране, докладване и мониторинг, определени в законодателството на ЕС, които могат да бъдат изменяни и/или отменяни единствено чрез законодателни предложения на равнище ЕС.</w:t>
      </w:r>
    </w:p>
    <w:p w:rsidR="007E5887" w:rsidRPr="00611876" w:rsidRDefault="007E5887" w:rsidP="007E5887">
      <w:pPr>
        <w:pBdr>
          <w:top w:val="nil"/>
          <w:left w:val="nil"/>
          <w:bottom w:val="nil"/>
          <w:right w:val="nil"/>
          <w:between w:val="nil"/>
          <w:bar w:val="nil"/>
        </w:pBdr>
        <w:spacing w:before="0" w:after="240"/>
        <w:rPr>
          <w:rFonts w:eastAsia="Arial Unicode MS"/>
          <w:i/>
          <w:noProof/>
        </w:rPr>
      </w:pPr>
      <w:r w:rsidRPr="00611876">
        <w:rPr>
          <w:i/>
          <w:noProof/>
        </w:rPr>
        <w:t>Добавена стойност от участието на ЕС</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Създаването на стабилна система за управление на Енергийния съюз ще спомогне да се гарантира, че ЕС и неговите държави членки колективно ще постигнат приетите цели на Европейския съюз, включително конкретните цели за 2030 г. за енергетиката и климата, и намират координирани и общи решения на общите предизвикателства по икономически ефективен и достъпен начин. Това е абсолютно наложително с оглед на значителната нужда от инвестиции в енергийния сектор през следващите десетилетия. </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На държавите членки ще бъде осигурена рационализирана и опростена рамка за планиране и докладване на техните политики в областта на енергетиката и климата. По-ефективните и съгласувани административни процедури в националните органи и между държавите членки ще дадат възможност за по-ефективно разработване и изпълнение на политиките в областта на енергетиката и климата. На частния сектор ще бъдат осигурени по-прозрачни национални регулаторни рамки като основа за вземането на инвестиционни решения в областта на енергетиката и климата; гражданите пък ще разполагат с по-качествена информация относно реализирането на Енергийния съюз и на вързаните с него политики.</w:t>
      </w:r>
    </w:p>
    <w:p w:rsidR="007E5887" w:rsidRPr="00611876" w:rsidRDefault="007E5887" w:rsidP="007E5887">
      <w:pPr>
        <w:pStyle w:val="ManualHeading2"/>
        <w:rPr>
          <w:rFonts w:eastAsia="Arial Unicode MS"/>
          <w:noProof/>
          <w:u w:color="000000"/>
          <w:bdr w:val="nil"/>
        </w:rPr>
      </w:pPr>
      <w:r w:rsidRPr="00611876">
        <w:t>•</w:t>
      </w:r>
      <w:r w:rsidRPr="00611876">
        <w:tab/>
        <w:t>Пропорционалност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За да се гарантира, че всички държави членки по съизмерим начин дават своя принос към процеса и постигането на общите цели, да се повиши регулаторната стабилност и сигурността на инвеститорите и да се осигури общ мониторинг между държавите членки и Съюза, е необходимо предложението за системата за управление да бъде включено в законодателството и да не бъде възприеман незаконодателен подход.</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Подходът към националното планиране и докладване се основава на проверката за пригодност (вж. по-долу), чиято основна цел беше да даде оценка на пропорционалността на настоящия подход и — според нуждите — да подобри спазването на принципа на пропорционалност.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Подходът за периодичен процес между държавите членки и Комисията се основава на препоръки на Комисията, а не например на решения на Комисията, с цел да се гарантира пропорционалност и пълно зачитане на правата на държавите членки съгласно член 194 от ДФЕС.</w:t>
      </w:r>
    </w:p>
    <w:p w:rsidR="007E5887" w:rsidRPr="00611876" w:rsidRDefault="007E5887" w:rsidP="007E5887">
      <w:pPr>
        <w:pStyle w:val="ManualHeading2"/>
        <w:rPr>
          <w:rFonts w:eastAsia="Arial Unicode MS"/>
          <w:noProof/>
          <w:u w:color="000000"/>
          <w:bdr w:val="nil"/>
        </w:rPr>
      </w:pPr>
      <w:r w:rsidRPr="00611876">
        <w:t>•</w:t>
      </w:r>
      <w:r w:rsidRPr="00611876">
        <w:tab/>
        <w:t>Избор на инструмент</w:t>
      </w:r>
    </w:p>
    <w:p w:rsidR="007E5887" w:rsidRPr="00611876" w:rsidRDefault="007E5887" w:rsidP="007E5887">
      <w:pPr>
        <w:pBdr>
          <w:top w:val="nil"/>
          <w:left w:val="nil"/>
          <w:bottom w:val="nil"/>
          <w:right w:val="nil"/>
          <w:between w:val="nil"/>
          <w:bar w:val="nil"/>
        </w:pBdr>
        <w:spacing w:before="0" w:after="240"/>
        <w:rPr>
          <w:noProof/>
        </w:rPr>
      </w:pPr>
      <w:r w:rsidRPr="00611876">
        <w:t>Необходим е регламент, а не директива, за да се осигури пряка приложимост на разпоредбите и по този начин да се гарантира съпоставимост на националните планове в областта на енергетиката и климата. Пряката приложимост има и допълнителното предимство, че плановете ще бъдат готови много преди 2021 г.</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Освен това много от разпоредбите на регламента не са насочени към държавите членки и поради това не могат да бъдат изпълнени чрез транспониране в националното законодателство (например задълженията на Комисията, процеса във връзка с препоръките на Комисията, Европейската агенция за околната среда (ЕАОС) и т.н.).</w:t>
      </w:r>
    </w:p>
    <w:p w:rsidR="007E5887" w:rsidRPr="00611876" w:rsidRDefault="007E5887" w:rsidP="007E5887">
      <w:pPr>
        <w:pStyle w:val="ManualHeading1"/>
        <w:rPr>
          <w:noProof/>
        </w:rPr>
      </w:pPr>
      <w:r w:rsidRPr="00611876">
        <w:lastRenderedPageBreak/>
        <w:t>3.</w:t>
      </w:r>
      <w:r w:rsidRPr="00611876">
        <w:tab/>
        <w:t>РЕЗУЛТАТИ ОТ ПОСЛЕДВАЩИТЕ ОЦЕНКИ, ОТ КОНСУЛТАЦИИТЕ СЪС ЗАИНТЕРЕСОВАНИ СТРАНИ И ОТ ОЦЕНКИТЕ НА ВЪЗДЕЙСТВИЕТО</w:t>
      </w:r>
    </w:p>
    <w:p w:rsidR="007E5887" w:rsidRPr="00611876" w:rsidRDefault="007E5887" w:rsidP="007E5887">
      <w:pPr>
        <w:pStyle w:val="ManualHeading2"/>
        <w:rPr>
          <w:rFonts w:eastAsia="Arial Unicode MS"/>
          <w:noProof/>
          <w:u w:color="000000"/>
          <w:bdr w:val="nil"/>
        </w:rPr>
      </w:pPr>
      <w:r w:rsidRPr="00611876">
        <w:t>•</w:t>
      </w:r>
      <w:r w:rsidRPr="00611876">
        <w:tab/>
        <w:t>Пригодност и опростяване на законодателството</w:t>
      </w:r>
    </w:p>
    <w:p w:rsidR="007E5887" w:rsidRPr="00611876" w:rsidRDefault="007E5887" w:rsidP="007E5887">
      <w:pPr>
        <w:pBdr>
          <w:top w:val="nil"/>
          <w:left w:val="nil"/>
          <w:bottom w:val="nil"/>
          <w:right w:val="nil"/>
          <w:between w:val="nil"/>
          <w:bar w:val="nil"/>
        </w:pBdr>
        <w:spacing w:before="0" w:after="240"/>
        <w:rPr>
          <w:noProof/>
        </w:rPr>
      </w:pPr>
      <w:r w:rsidRPr="00611876">
        <w:t>Гарантирането на регулаторна пригодност и опростяването на законодателството е една от основните цели на предлагания регламент. В съответствие с ангажимента на Комисията за по-добро регулиране, настоящото предложение бе подготвено с приобщаване на всички заинтересовани страни и при спазване на принципа на прозрачност и в постоянно взаимодействие с тях.</w:t>
      </w:r>
    </w:p>
    <w:p w:rsidR="007E5887" w:rsidRPr="00611876" w:rsidRDefault="007E5887" w:rsidP="007E5887">
      <w:pPr>
        <w:pBdr>
          <w:top w:val="nil"/>
          <w:left w:val="nil"/>
          <w:bottom w:val="nil"/>
          <w:right w:val="nil"/>
          <w:between w:val="nil"/>
          <w:bar w:val="nil"/>
        </w:pBdr>
        <w:spacing w:before="0" w:after="240"/>
        <w:rPr>
          <w:noProof/>
        </w:rPr>
      </w:pPr>
      <w:r w:rsidRPr="00611876">
        <w:t>Проверката за пригодност (</w:t>
      </w:r>
      <w:r w:rsidRPr="00611876">
        <w:rPr>
          <w:b/>
          <w:noProof/>
        </w:rPr>
        <w:t>REFIT</w:t>
      </w:r>
      <w:r w:rsidRPr="00611876">
        <w:t>), направена във връзка с предлагания регламент, сочи, че благодарение на новия подход може да се очаква значително намаляване на административната тежест за държавите членки, както и за Комисията, но това въздействие може да се определи количествено само отчасти поради ограничената наличност на надеждни данни. Същевременно новият подход ще доведе до редица предимства, които ще повишат в значителна степен съгласуваността и ефективността. Предложението не съдържа изключения по отношение на микропредприятията, нито специален подход към МСП, тъй като те не са засегнати от инициативата.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Предлаганият регламент ще засили ролята на електронното докладване, като се очаква това да намали още повече административната тежест.</w:t>
      </w:r>
    </w:p>
    <w:p w:rsidR="007E5887" w:rsidRPr="00611876" w:rsidRDefault="007E5887" w:rsidP="007E5887">
      <w:pPr>
        <w:pStyle w:val="ManualHeading2"/>
        <w:rPr>
          <w:rFonts w:eastAsia="Arial Unicode MS"/>
          <w:noProof/>
          <w:u w:color="000000"/>
          <w:bdr w:val="nil"/>
        </w:rPr>
      </w:pPr>
      <w:r w:rsidRPr="00611876">
        <w:t xml:space="preserve"> •</w:t>
      </w:r>
      <w:r w:rsidRPr="00611876">
        <w:tab/>
        <w:t>Оценка на въздействието</w:t>
      </w:r>
    </w:p>
    <w:p w:rsidR="007E5887" w:rsidRPr="00611876" w:rsidRDefault="007E5887" w:rsidP="007E5887">
      <w:pPr>
        <w:pBdr>
          <w:top w:val="nil"/>
          <w:left w:val="nil"/>
          <w:bottom w:val="nil"/>
          <w:right w:val="nil"/>
          <w:between w:val="nil"/>
          <w:bar w:val="nil"/>
        </w:pBdr>
        <w:spacing w:before="0" w:after="240"/>
        <w:rPr>
          <w:noProof/>
        </w:rPr>
      </w:pPr>
      <w:r w:rsidRPr="00611876">
        <w:t>Оценката на въздействието, придружаваща настоящото предложение, бе разработена и изготвена в съответствие с приложимите указания за по-добро регулиране и получи положително становище от Комитета за регулаторен контрол. Препоръчаните от него подобрения бяха включени в окончателната ѝ версия. По отношение на вариантите за политика за рационализирането на задълженията за планиране, докладване и мониторинг бяха оценени варианти, започващи от указания към държавите членки (незаконодателен инструмент) и стигащи до различни правни подходи за рационализиране и обединяване на съществуващите задължения.</w:t>
      </w:r>
    </w:p>
    <w:p w:rsidR="007E5887" w:rsidRPr="00611876" w:rsidRDefault="007E5887" w:rsidP="007E5887">
      <w:pPr>
        <w:pBdr>
          <w:top w:val="nil"/>
          <w:left w:val="nil"/>
          <w:bottom w:val="nil"/>
          <w:right w:val="nil"/>
          <w:between w:val="nil"/>
          <w:bar w:val="nil"/>
        </w:pBdr>
        <w:spacing w:before="0" w:after="240"/>
        <w:rPr>
          <w:noProof/>
        </w:rPr>
      </w:pPr>
      <w:r w:rsidRPr="00611876">
        <w:t>На оценка бяха подложени и различни варианти на политика по отношение например на актуализациите и периодичността на националните планове и доклади и мониторинга от страна на Комисията; итеративния процес между държавите членки и Комисията, включително препоръките към държавите членки; възможностите за отговор чрез политиките в случаите, когато съвкупните усилия на държавите членки не биха били достатъчни за постигането на договорените цели на равнище ЕС; ролята на регионалните консултации при разработването на националните планове.</w:t>
      </w:r>
    </w:p>
    <w:p w:rsidR="007E5887" w:rsidRPr="00611876" w:rsidRDefault="007E5887" w:rsidP="007E5887">
      <w:pPr>
        <w:pBdr>
          <w:top w:val="nil"/>
          <w:left w:val="nil"/>
          <w:bottom w:val="nil"/>
          <w:right w:val="nil"/>
          <w:between w:val="nil"/>
          <w:bar w:val="nil"/>
        </w:pBdr>
        <w:spacing w:before="0" w:after="240"/>
        <w:rPr>
          <w:noProof/>
        </w:rPr>
      </w:pPr>
      <w:r w:rsidRPr="00611876">
        <w:t xml:space="preserve">В резултат на оценката на въздействието се стигна до извода, че един нов, единен законодателен акт, с цялостно включване в него на Регламента относно механизма за мониторинг (РММ), е предпочитаният вариант. Посочена беше необходимостта да се даде възможност за известни официални актуализации на националните планове и двугодишните доклади за напредъка, представяни от държавите членки, и на мониторинговите доклади на Комисията (включително на годишните доклади за специфични области на разглежданите политики). Стигна се също така до заключението, че периодичният процес между държавите членки и Комисията следва да обхваща и разработването (амбициозността), и изпълнението (реализацията) на националните планове и че има необходимост от препоръки от страна на Комисията по </w:t>
      </w:r>
      <w:r w:rsidRPr="00611876">
        <w:lastRenderedPageBreak/>
        <w:t>националните планове и докладите за напредъка. В допълнение бе заключено, че са необходими задължителни регионални консултации с другите държави членки по проектите и окончателните варианти на националните планове, за да се гарантира адекватна координация на националните процеси на планиране и на политиките в контекста на Енергийния съюз.</w:t>
      </w:r>
    </w:p>
    <w:p w:rsidR="007E5887" w:rsidRPr="00611876" w:rsidRDefault="007E5887" w:rsidP="007E5887">
      <w:pPr>
        <w:pBdr>
          <w:top w:val="nil"/>
          <w:left w:val="nil"/>
          <w:bottom w:val="nil"/>
          <w:right w:val="nil"/>
          <w:between w:val="nil"/>
          <w:bar w:val="nil"/>
        </w:pBdr>
        <w:spacing w:before="0" w:after="240"/>
        <w:rPr>
          <w:noProof/>
        </w:rPr>
      </w:pPr>
      <w:r w:rsidRPr="00611876">
        <w:t>Представената по-горе комбинация от предпочитани варианти на разглежданите политики ще доведе до най-добри резултати, изразяващи се в облекчаване на административната тежест и по-голяма гъвкавост за държавите членки, като същевременно ще се гарантира управление, което е достатъчно надеждно, за да подсигури изпълнението на целите на Енергийния съюз.</w:t>
      </w:r>
    </w:p>
    <w:p w:rsidR="007E5887" w:rsidRPr="00611876" w:rsidRDefault="007E5887" w:rsidP="007E5887">
      <w:pPr>
        <w:pBdr>
          <w:top w:val="nil"/>
          <w:left w:val="nil"/>
          <w:bottom w:val="nil"/>
          <w:right w:val="nil"/>
          <w:between w:val="nil"/>
          <w:bar w:val="nil"/>
        </w:pBdr>
        <w:spacing w:before="0" w:after="240"/>
        <w:rPr>
          <w:noProof/>
        </w:rPr>
      </w:pPr>
      <w:r w:rsidRPr="00611876">
        <w:t>Означение на резюмето на оценката на въздействието: SWD(2016)395</w:t>
      </w:r>
      <w:r w:rsidRPr="00611876">
        <w:rPr>
          <w:rStyle w:val="FootnoteReference"/>
          <w:noProof/>
        </w:rPr>
        <w:footnoteReference w:id="5"/>
      </w:r>
    </w:p>
    <w:p w:rsidR="007E5887" w:rsidRPr="00611876" w:rsidRDefault="007E5887" w:rsidP="007E5887">
      <w:pPr>
        <w:pBdr>
          <w:top w:val="nil"/>
          <w:left w:val="nil"/>
          <w:bottom w:val="nil"/>
          <w:right w:val="nil"/>
          <w:between w:val="nil"/>
          <w:bar w:val="nil"/>
        </w:pBdr>
        <w:spacing w:before="0" w:after="240"/>
        <w:rPr>
          <w:noProof/>
        </w:rPr>
      </w:pPr>
      <w:r w:rsidRPr="00611876">
        <w:t>Означение на положителното становище на Комитета за регулаторен контрол: SEC(2016)494</w:t>
      </w:r>
      <w:r w:rsidRPr="00611876">
        <w:rPr>
          <w:rStyle w:val="FootnoteReference"/>
          <w:noProof/>
        </w:rPr>
        <w:footnoteReference w:id="6"/>
      </w:r>
      <w:r w:rsidRPr="00611876">
        <w:t xml:space="preserve"> </w:t>
      </w:r>
    </w:p>
    <w:p w:rsidR="007E5887" w:rsidRPr="00611876" w:rsidRDefault="007E5887" w:rsidP="007E5887">
      <w:pPr>
        <w:pStyle w:val="ManualHeading2"/>
        <w:rPr>
          <w:rFonts w:eastAsia="Arial Unicode MS"/>
          <w:noProof/>
          <w:u w:color="000000"/>
          <w:bdr w:val="nil"/>
        </w:rPr>
      </w:pPr>
      <w:r w:rsidRPr="00611876">
        <w:t>•</w:t>
      </w:r>
      <w:r w:rsidRPr="00611876">
        <w:tab/>
        <w:t>Последващи оценки/проверки за пригодност на действащото законодателство</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Във връзка с изготвянето на предлагания регламент бе извършена проверка за пригодност на задълженията за планиране, докладване и мониторинг в рамките на достиженията на правото на ЕС в областта на енергетиката (REFIT). При проверката за пригодност бе направена също така оценка на взаимовръзките между задълженията за планиране, докладване и мониторинг, предвидени в достиженията на правото в областта на енергетиката, и задълженията по основните актове на ЕС в областта на климата. </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Общото заключение от проверката за пригодност е, че макар съществуващите задължения за планиране, докладване и мониторинг в достиженията на правото на ЕС в областта на енергетиката да са постигнали като цяло добри резултати, има потенциал за значително подобрение на сега действащото законодателство на ЕС в областта на енергетиката, както и за укрепване на взаимовръзките със законодателството в областта на климата, което значително ще подобри настоящото съотношение между разходите и ползите. </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Въз основа на това проверката за пригодност доведе до категоричния извод, че за да се гарантира съгласуваност и да се даде възможност на държавите членки и на Комисията изцяло да използват наличните синергии и да се осигури последователността между </w:t>
      </w:r>
      <w:r w:rsidRPr="00611876">
        <w:lastRenderedPageBreak/>
        <w:t xml:space="preserve">различните направления в планирането и докладването, а също така и за да може системата да бъде годна за прилагане с оглед на новата обща рамка на Енергийния съюз, включително на целите по Рамката за климата и енергетиката до 2030 г., ще бъде необходимо планирането и докладването от страна на държавите членки и мониторингът от страна на Комисията да се интегрират системно. Предлаганият регламент изпълнява препоръките на проверката за пригодност, с изключение на няколко случая, в които това не бе възможно поради това, че периодичността не съвпада с предвижданата в Регламента относно управлението или задължението е твърде специализирано. </w:t>
      </w:r>
    </w:p>
    <w:p w:rsidR="007E5887" w:rsidRPr="00611876" w:rsidRDefault="007E5887" w:rsidP="007E5887">
      <w:pPr>
        <w:pStyle w:val="ManualHeading2"/>
        <w:rPr>
          <w:rFonts w:eastAsia="Arial Unicode MS"/>
          <w:noProof/>
          <w:u w:color="000000"/>
          <w:bdr w:val="nil"/>
        </w:rPr>
      </w:pPr>
      <w:r w:rsidRPr="00611876">
        <w:t>•</w:t>
      </w:r>
      <w:r w:rsidRPr="00611876">
        <w:tab/>
        <w:t>Консултации със заинтересованите страни</w:t>
      </w:r>
    </w:p>
    <w:p w:rsidR="007E5887" w:rsidRPr="00611876" w:rsidRDefault="007E5887" w:rsidP="007E5887">
      <w:pPr>
        <w:pBdr>
          <w:top w:val="nil"/>
          <w:left w:val="nil"/>
          <w:bottom w:val="nil"/>
          <w:right w:val="nil"/>
          <w:between w:val="nil"/>
          <w:bar w:val="nil"/>
        </w:pBdr>
        <w:spacing w:before="0" w:after="240"/>
        <w:rPr>
          <w:noProof/>
        </w:rPr>
      </w:pPr>
      <w:r w:rsidRPr="00611876">
        <w:t>На 11 януари 2016 г. започна обществена консултация с цел събиране на становищата и приноса на заинтересованите страни и гражданите. Консултацията продължи повече от 12 седмици и приключи на 22 април 2016 г.</w:t>
      </w:r>
      <w:r w:rsidRPr="00611876">
        <w:rPr>
          <w:rStyle w:val="FootnoteReference"/>
          <w:noProof/>
        </w:rPr>
        <w:footnoteReference w:id="7"/>
      </w:r>
    </w:p>
    <w:p w:rsidR="007E5887" w:rsidRPr="00611876" w:rsidRDefault="007E5887" w:rsidP="007E5887">
      <w:pPr>
        <w:pBdr>
          <w:top w:val="nil"/>
          <w:left w:val="nil"/>
          <w:bottom w:val="nil"/>
          <w:right w:val="nil"/>
          <w:between w:val="nil"/>
          <w:bar w:val="nil"/>
        </w:pBdr>
        <w:spacing w:before="0" w:after="240"/>
        <w:rPr>
          <w:noProof/>
        </w:rPr>
      </w:pPr>
      <w:r w:rsidRPr="00611876">
        <w:t>В проведеното онлайн проучване се включиха 103 участници, като допълнително по електронна поща бяха получени още отговори, 15 от които от държави членки.</w:t>
      </w:r>
      <w:r w:rsidRPr="00611876">
        <w:rPr>
          <w:rStyle w:val="FootnoteReference"/>
          <w:noProof/>
        </w:rPr>
        <w:footnoteReference w:id="8"/>
      </w:r>
      <w:r w:rsidRPr="00611876">
        <w:t xml:space="preserve"> Отговорите по тази обществена консултация бяха включени в оценката на Комисията и в проверката за пригодност на съществуващите задължения за планиране и докладване, както и в оценката на въздействието, на която се основава настоящият предлаган регламент.</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Мнозинството от участниците в консултацията признават важността на съществуващите задължения за планиране и докладване, но също така са съгласни, че има нужда от повече рационализиране, синхронизиране и интегриране на съществуващите задължения за планиране и докладване с цел да не бъдат допускани празноти, припокривания и несъответствия и усилията за рационализиране да бъдат съсредоточени в по-голяма степен върху задълженията за докладване, които са по-тясно свързани с целите на рамката за 2030 г. Няколко заинтересовани страни изтъкнаха необходимостта от по-добро интегриране на сегашните национални планове в тези области</w:t>
      </w:r>
      <w:r w:rsidRPr="00611876">
        <w:rPr>
          <w:rStyle w:val="FootnoteReference"/>
          <w:noProof/>
        </w:rPr>
        <w:footnoteReference w:id="9"/>
      </w:r>
      <w:r w:rsidRPr="00611876">
        <w:t>, като посочиха също така, че е нужно задълженията за планиране като цяло да бъдат рационализирани и намалени.</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 xml:space="preserve">Мнозинството участници считат, че един-единствен законодателен акт е предпочитаният вариант за рационализиране на задълженията за планиране и отчитане в областта на енергетиката и климата в периода след 2020 г. Сред държавите членки разделението между привържениците на законодателните и на незаконодателните варианти беше по-изразено. </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lastRenderedPageBreak/>
        <w:t>Повечето от участниците в консултацията считат, че националните планове следва да отразяват и петте измерения на Енергийния съюз, да се изготвят въз основа на подробен образец (становището е потвърдено и от държавите членки в рамките на техническата работна група) и да са недвусмислено насочени към областите с количествени цели на ЕС. Ограничен брой участници, включително и няколко държави членки, обаче се обявиха в подкрепа на кратки стратегически национални планове. Няколко заинтересовани страни, включително повечето държави членки, настояха, че е необходимо да не се допуска да се стигне до нова административна тежест или до допълнителни разходи.</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Що се отнася до политическия процес, на който се подчинява окончателното оформяне и прегледа на плановете, много от участниците се застъпиха за прозрачен процес на планиране на широка основа, който да допринесе за укрепване на доверието на инвеститорите и за широка подкрепа сред обществеността.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И на последно място, участниците в консултацията като цяло изразиха съгласие, че новата система за управление следва да улесни координацията на националните енергийни политики и да насърчи регионалното сътрудничество и че Комисията следва да играе важна роля в този процес.</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По-подробно резюме на обществената консултация се съдържа в оценката на въздействието.</w:t>
      </w:r>
    </w:p>
    <w:p w:rsidR="007E5887" w:rsidRPr="00611876" w:rsidRDefault="007E5887" w:rsidP="007E5887">
      <w:pPr>
        <w:pStyle w:val="ManualHeading2"/>
        <w:rPr>
          <w:rFonts w:eastAsia="Arial Unicode MS"/>
          <w:noProof/>
          <w:u w:color="000000"/>
          <w:bdr w:val="nil"/>
        </w:rPr>
      </w:pPr>
      <w:r w:rsidRPr="00611876">
        <w:t>•</w:t>
      </w:r>
      <w:r w:rsidRPr="00611876">
        <w:tab/>
        <w:t>Събиране и използване на експертни становища</w:t>
      </w:r>
    </w:p>
    <w:p w:rsidR="007E5887" w:rsidRPr="00611876" w:rsidRDefault="007E5887" w:rsidP="007E5887">
      <w:pPr>
        <w:pBdr>
          <w:top w:val="nil"/>
          <w:left w:val="nil"/>
          <w:bottom w:val="nil"/>
          <w:right w:val="nil"/>
          <w:between w:val="nil"/>
          <w:bar w:val="nil"/>
        </w:pBdr>
        <w:spacing w:before="0" w:after="240"/>
        <w:rPr>
          <w:noProof/>
        </w:rPr>
      </w:pPr>
      <w:r w:rsidRPr="00611876">
        <w:t>Проверката за пригодност и оценката на въздействието, на които почива предлаганият регламент, бяха подкрепени от две проучвания, извършени по поръчка на Комисията от Trinomics и Amec Foster Wheeler през първата половина на 2016 г.</w:t>
      </w:r>
    </w:p>
    <w:p w:rsidR="007E5887" w:rsidRPr="00611876" w:rsidRDefault="007E5887" w:rsidP="007E5887">
      <w:pPr>
        <w:pBdr>
          <w:top w:val="nil"/>
          <w:left w:val="nil"/>
          <w:bottom w:val="nil"/>
          <w:right w:val="nil"/>
          <w:between w:val="nil"/>
          <w:bar w:val="nil"/>
        </w:pBdr>
        <w:spacing w:before="0" w:after="240"/>
        <w:rPr>
          <w:noProof/>
        </w:rPr>
      </w:pPr>
      <w:r w:rsidRPr="00611876">
        <w:t>За определяне на обхвата на националните планове по предлагания регламент и приложение 1 към него (образец за националните планове) и на подхода към тях допринесе работата на техническата работна група по националните планове в областта на енергетиката и климата, която се председателства от Комисията и в която са представени всички държави членки.</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Като източник на информация за допълване на анализа бе използван също и експертният опит, съдържащ се в приноса на заинтересованите страни, взели участие в обществената консултация.</w:t>
      </w:r>
    </w:p>
    <w:p w:rsidR="007E5887" w:rsidRPr="00611876" w:rsidRDefault="007E5887" w:rsidP="007E5887">
      <w:pPr>
        <w:pStyle w:val="ManualHeading2"/>
        <w:rPr>
          <w:rFonts w:eastAsia="Arial Unicode MS"/>
          <w:noProof/>
          <w:u w:color="000000"/>
          <w:bdr w:val="nil"/>
        </w:rPr>
      </w:pPr>
      <w:r w:rsidRPr="00611876">
        <w:t>•</w:t>
      </w:r>
      <w:r w:rsidRPr="00611876">
        <w:tab/>
        <w:t>Основни права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Тъй като предлаганата политика основно е насочена към държавите членки като институционални участници, тя е съвместима с Хартата за основните права.</w:t>
      </w:r>
    </w:p>
    <w:p w:rsidR="007E5887" w:rsidRPr="00611876" w:rsidRDefault="007E5887" w:rsidP="007E5887">
      <w:pPr>
        <w:pStyle w:val="ManualHeading1"/>
        <w:rPr>
          <w:noProof/>
        </w:rPr>
      </w:pPr>
      <w:r w:rsidRPr="00611876">
        <w:t>4.</w:t>
      </w:r>
      <w:r w:rsidRPr="00611876">
        <w:tab/>
        <w:t xml:space="preserve"> ОТРАЖЕНИЕ ВЪРХУ БЮДЖЕТА</w:t>
      </w:r>
    </w:p>
    <w:p w:rsidR="007E5887" w:rsidRPr="00611876" w:rsidRDefault="007E5887" w:rsidP="007E5887">
      <w:pPr>
        <w:spacing w:after="240"/>
        <w:rPr>
          <w:noProof/>
        </w:rPr>
      </w:pPr>
      <w:r w:rsidRPr="00611876">
        <w:t xml:space="preserve">Основната цел на настоящото предложение е да се рационализират задълженията за планиране, докладване и мониторинг и да се създаде механизъм за управление. От държавите членки ще се изисква през определени периоди от време да представят на Комисията интегрирани планове и доклади. Въз основа на информацията, предоставена от държавите членки, Комисията следва да изготви необходимите мониторингови доклади. За изпълнението на задачите на Комисията ще бъдат предвидени длъжностни лица, срочно наети служители или външен персонал, работещи в областта на </w:t>
      </w:r>
      <w:r w:rsidRPr="00611876">
        <w:lastRenderedPageBreak/>
        <w:t>политиките за енергетиката и климата, в рамките на съществуващите общи прогнози за човешките ресурси на Комисията. Що се отнася до ЕАОС, в допълнение към съществуващото програмиране на човешките ресурси за ЕАОС ще бъде необходимо постепенно да бъдат въведени още договорно наети служители (до 3-ма през 2020 г.).</w:t>
      </w:r>
    </w:p>
    <w:p w:rsidR="007E5887" w:rsidRPr="00611876" w:rsidRDefault="007E5887" w:rsidP="007E5887">
      <w:pPr>
        <w:spacing w:after="240"/>
        <w:rPr>
          <w:noProof/>
        </w:rPr>
      </w:pPr>
      <w:r w:rsidRPr="00611876">
        <w:t xml:space="preserve">Разходите за изпълнението на предлагания регламент от ГД „Енергетика“ и ГД „Действия по климата“, които са представени в приложената законодателна финансова обосновка, ще бъдат вместени изцяло в настоящия програмиран финансов пакет за съответните бюджетни позиции до 2020 г. Що се отнася до финансовите ресурси, необходими за ЕАОС, те ще бъдат в допълнение на настоящата финансова рамка. </w:t>
      </w:r>
    </w:p>
    <w:p w:rsidR="007E5887" w:rsidRPr="00611876" w:rsidRDefault="007E5887" w:rsidP="007E5887">
      <w:pPr>
        <w:pStyle w:val="ManualHeading1"/>
        <w:rPr>
          <w:noProof/>
        </w:rPr>
      </w:pPr>
      <w:r w:rsidRPr="00611876">
        <w:t>5.</w:t>
      </w:r>
      <w:r w:rsidRPr="00611876">
        <w:tab/>
        <w:t>ДРУГИ ЕЛЕМЕНТИ</w:t>
      </w:r>
    </w:p>
    <w:p w:rsidR="007E5887" w:rsidRPr="00611876" w:rsidRDefault="007E5887" w:rsidP="007E5887">
      <w:pPr>
        <w:pStyle w:val="ManualHeading2"/>
        <w:rPr>
          <w:rFonts w:eastAsia="Arial Unicode MS"/>
          <w:noProof/>
          <w:u w:color="000000"/>
          <w:bdr w:val="nil"/>
        </w:rPr>
      </w:pPr>
      <w:r w:rsidRPr="00611876">
        <w:t>•</w:t>
      </w:r>
      <w:r w:rsidRPr="00611876">
        <w:tab/>
        <w:t>Планове за изпълнение и механизъм за мониторинг, оценка и докладване</w:t>
      </w:r>
    </w:p>
    <w:p w:rsidR="007E5887" w:rsidRPr="00611876" w:rsidRDefault="007E5887" w:rsidP="007E5887">
      <w:pPr>
        <w:pBdr>
          <w:top w:val="nil"/>
          <w:left w:val="nil"/>
          <w:bottom w:val="nil"/>
          <w:right w:val="nil"/>
          <w:between w:val="nil"/>
          <w:bar w:val="nil"/>
        </w:pBdr>
        <w:spacing w:before="0" w:after="240"/>
        <w:rPr>
          <w:noProof/>
        </w:rPr>
      </w:pPr>
      <w:r w:rsidRPr="00611876">
        <w:t>Докладването и оценките от страна на държавите членки и на Комисията, предвидени в настоящия регламент, ще гарантират подробен мониторинг на прилагането на регламента.</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Регламентът ще подлежи на официален преглед през 2026 г. При прегледа следва да се вземат предвид резултатите от глобалната инвентаризация (global stocktake), предвидена в Парижкото споразумение.</w:t>
      </w:r>
    </w:p>
    <w:p w:rsidR="007E5887" w:rsidRPr="00611876" w:rsidRDefault="007E5887" w:rsidP="007E5887">
      <w:pPr>
        <w:pStyle w:val="ManualHeading2"/>
        <w:rPr>
          <w:rFonts w:eastAsia="Arial Unicode MS"/>
          <w:noProof/>
          <w:u w:color="000000"/>
          <w:bdr w:val="nil"/>
        </w:rPr>
      </w:pPr>
      <w:r w:rsidRPr="00611876">
        <w:t>•</w:t>
      </w:r>
      <w:r w:rsidRPr="00611876">
        <w:tab/>
        <w:t>Обяснителни документи (за директивите)</w:t>
      </w:r>
    </w:p>
    <w:p w:rsidR="007E5887" w:rsidRPr="00611876" w:rsidRDefault="007E5887" w:rsidP="007E5887">
      <w:pPr>
        <w:pBdr>
          <w:top w:val="nil"/>
          <w:left w:val="nil"/>
          <w:bottom w:val="nil"/>
          <w:right w:val="nil"/>
          <w:between w:val="nil"/>
          <w:bar w:val="nil"/>
        </w:pBdr>
        <w:spacing w:before="0" w:after="240"/>
        <w:rPr>
          <w:rFonts w:eastAsia="Arial Unicode MS"/>
          <w:noProof/>
        </w:rPr>
      </w:pPr>
      <w:r w:rsidRPr="00611876">
        <w:t>Не е приложимо.</w:t>
      </w:r>
    </w:p>
    <w:p w:rsidR="007E5887" w:rsidRPr="00611876" w:rsidRDefault="007E5887" w:rsidP="007E5887">
      <w:pPr>
        <w:pStyle w:val="ManualHeading2"/>
        <w:rPr>
          <w:rFonts w:eastAsia="Arial Unicode MS"/>
          <w:noProof/>
          <w:u w:color="000000"/>
          <w:bdr w:val="nil"/>
        </w:rPr>
      </w:pPr>
      <w:r w:rsidRPr="00611876">
        <w:t>•</w:t>
      </w:r>
      <w:r w:rsidRPr="00611876">
        <w:tab/>
        <w:t>Подробно разяснение на конкретните разпоредби на предложението</w:t>
      </w:r>
    </w:p>
    <w:p w:rsidR="007E5887" w:rsidRPr="00611876" w:rsidRDefault="007E5887" w:rsidP="007E5887">
      <w:pPr>
        <w:pBdr>
          <w:top w:val="nil"/>
          <w:left w:val="nil"/>
          <w:bottom w:val="nil"/>
          <w:right w:val="nil"/>
          <w:between w:val="nil"/>
          <w:bar w:val="nil"/>
        </w:pBdr>
        <w:spacing w:before="0" w:after="240"/>
        <w:rPr>
          <w:noProof/>
        </w:rPr>
      </w:pPr>
      <w:r w:rsidRPr="00611876">
        <w:t>В глава 1 от предлагания регламент са определени обхватът и предметът му и се дават определения на използваните понятия.</w:t>
      </w:r>
    </w:p>
    <w:p w:rsidR="007E5887" w:rsidRPr="00611876" w:rsidRDefault="007E5887" w:rsidP="007E5887">
      <w:pPr>
        <w:pBdr>
          <w:top w:val="nil"/>
          <w:left w:val="nil"/>
          <w:bottom w:val="nil"/>
          <w:right w:val="nil"/>
          <w:between w:val="nil"/>
          <w:bar w:val="nil"/>
        </w:pBdr>
        <w:spacing w:before="0" w:after="240"/>
        <w:rPr>
          <w:noProof/>
        </w:rPr>
      </w:pPr>
      <w:r w:rsidRPr="00611876">
        <w:t>В глава 2 е формулирано задължението на държавите членки до 1 януари 2019 г. да изготвят интегрирани национални планове в областта на енергетиката и климата за периода 2021—2030 г., както и за следващите десетгодишни периоди. В приложение І е предвиден задължителен образец за плановете, в който се съдържат повече елементи например по политиките, мерките и аналитичната основа.</w:t>
      </w:r>
    </w:p>
    <w:p w:rsidR="007E5887" w:rsidRPr="00611876" w:rsidRDefault="007E5887" w:rsidP="007E5887">
      <w:pPr>
        <w:pBdr>
          <w:top w:val="nil"/>
          <w:left w:val="nil"/>
          <w:bottom w:val="nil"/>
          <w:right w:val="nil"/>
          <w:between w:val="nil"/>
          <w:bar w:val="nil"/>
        </w:pBdr>
        <w:spacing w:before="0" w:after="240"/>
        <w:rPr>
          <w:noProof/>
        </w:rPr>
      </w:pPr>
      <w:r w:rsidRPr="00611876">
        <w:t>В същата глава е предвиден също така периодичен процес на консултации между Комисията и държавите членки преди окончателното оформяне на плановете въз основа на проектите на националните планове, които се представят на Комисията до 1 януари 2018 г. и на всеки десет години след това за следващите десетгодишни периоди. В тази рамка Комисията ще може да прави препоръки по отношение на равнището на амбициозност, конкретните цели и приноса, както и относно конкретните политики и мерки, включени в плана. Другите държави членки също ще могат да правят бележки по проектоплана в рамките на регионални консултации. Плановете трябва да бъдат актуализирани до 1 януари 2024 г. (все още с 2030 г. като хоризонт).</w:t>
      </w:r>
    </w:p>
    <w:p w:rsidR="007E5887" w:rsidRPr="00611876" w:rsidRDefault="007E5887" w:rsidP="007E5887">
      <w:pPr>
        <w:pBdr>
          <w:top w:val="nil"/>
          <w:left w:val="nil"/>
          <w:bottom w:val="nil"/>
          <w:right w:val="nil"/>
          <w:between w:val="nil"/>
          <w:bar w:val="nil"/>
        </w:pBdr>
        <w:spacing w:before="0" w:after="240"/>
        <w:rPr>
          <w:noProof/>
        </w:rPr>
      </w:pPr>
      <w:r w:rsidRPr="00611876">
        <w:t xml:space="preserve">В глава 3 е формулирано задължението на държавите членки да изготвят и докладват на Комисията своите дългосрочни стратегии за ниски емисии с 50-годишен хоризонт, които са от ключово значение, за да се осигури принос за икономическа трансформация, създаване на работни места, стопански растеж и постигане на по-общи цели за устойчиво развитие, както и за справедлив и икономически ефективен напредък </w:t>
      </w:r>
      <w:r w:rsidRPr="00611876">
        <w:lastRenderedPageBreak/>
        <w:t>към постигането на целта, определена в Парижкото споразумение относно изменението на климата.</w:t>
      </w:r>
    </w:p>
    <w:p w:rsidR="007E5887" w:rsidRPr="00611876" w:rsidRDefault="007E5887" w:rsidP="007E5887">
      <w:pPr>
        <w:pBdr>
          <w:top w:val="nil"/>
          <w:left w:val="nil"/>
          <w:bottom w:val="nil"/>
          <w:right w:val="nil"/>
          <w:between w:val="nil"/>
          <w:bar w:val="nil"/>
        </w:pBdr>
        <w:spacing w:before="0" w:after="240"/>
        <w:rPr>
          <w:noProof/>
        </w:rPr>
      </w:pPr>
      <w:r w:rsidRPr="00611876">
        <w:t>В глава 4 от предлагания регламент е посочено задължението на държавите членки да изготвят двугодишни доклади за напредъка в изпълнението на плановете след 2021 г. по петте измерения на Енергийния съюз. В тези доклади за напредъка от държавите членки се изисква също така те да докладват на всеки две години за своето национално планиране и своите национални стратегии за адаптиране към изменението на климата, като времевата рамка е съгласувана с Парижкото споразумение.</w:t>
      </w:r>
    </w:p>
    <w:p w:rsidR="007E5887" w:rsidRPr="00611876" w:rsidRDefault="007E5887" w:rsidP="007E5887">
      <w:pPr>
        <w:pBdr>
          <w:top w:val="nil"/>
          <w:left w:val="nil"/>
          <w:bottom w:val="nil"/>
          <w:right w:val="nil"/>
          <w:between w:val="nil"/>
          <w:bar w:val="nil"/>
        </w:pBdr>
        <w:spacing w:before="0" w:after="240"/>
        <w:rPr>
          <w:noProof/>
          <w:szCs w:val="24"/>
        </w:rPr>
      </w:pPr>
      <w:r w:rsidRPr="00611876">
        <w:t>В тази глава са посочени конкретно и докладите, които трябва да се изготвят ежегодно, например с оглед на изпълнението на международни ангажименти на Съюза и неговите държави членки и осигуряване на необходимата база за оценката на съответствието по Регламент [За Службата за публикации: акт номер ХХХ относно обвързващите стойности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sidRPr="00611876">
        <w:rPr>
          <w:rStyle w:val="FootnoteReference"/>
          <w:noProof/>
        </w:rPr>
        <w:footnoteReference w:id="10"/>
      </w:r>
      <w:r w:rsidRPr="00611876">
        <w:t xml:space="preserve"> и Регламент [За Службата за публикации: акт номер ХХХ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sidRPr="00611876">
        <w:rPr>
          <w:rStyle w:val="FootnoteReference"/>
          <w:noProof/>
        </w:rPr>
        <w:footnoteReference w:id="11"/>
      </w:r>
      <w:r w:rsidRPr="00611876">
        <w:t>. Тези доклади се отнасят например за инвентаризациите на парниковите газове и до подкрепата за развиващите се страни и дават възможност на Съюза и на неговите държави членки да покажат постигнатия напредък в изпълнението на своите ангажименти по РКООНИК и Парижкото споразумение. Предвидени са също така разпоредби относно прозрачността при използването на приходите, генерирани от продажбата на търгове на квотите по Директивата за установяване на Схема за търговия с квоти за емисии на парникови газове (Директивата за СТЕ).</w:t>
      </w:r>
    </w:p>
    <w:p w:rsidR="007E5887" w:rsidRPr="00611876" w:rsidRDefault="007E5887" w:rsidP="007E5887">
      <w:pPr>
        <w:pBdr>
          <w:top w:val="nil"/>
          <w:left w:val="nil"/>
          <w:bottom w:val="nil"/>
          <w:right w:val="nil"/>
          <w:between w:val="nil"/>
          <w:bar w:val="nil"/>
        </w:pBdr>
        <w:spacing w:before="0" w:after="240"/>
        <w:rPr>
          <w:noProof/>
        </w:rPr>
      </w:pPr>
      <w:r w:rsidRPr="00611876">
        <w:t>В същата глава е предвидено също така необходимото съдържание на докладите по всички пет измерения и се създава платформа за електронно докладване, която следва да стъпва върху и да използва резултатите от съществуващите процеси на докладване, бази данни и електронни инструменти, като тези на ЕАОС, Евростат и Съвместния изследователски център (JRC).</w:t>
      </w:r>
    </w:p>
    <w:p w:rsidR="007E5887" w:rsidRPr="00611876" w:rsidRDefault="007E5887" w:rsidP="007E5887">
      <w:pPr>
        <w:pBdr>
          <w:top w:val="nil"/>
          <w:left w:val="nil"/>
          <w:bottom w:val="nil"/>
          <w:right w:val="nil"/>
          <w:between w:val="nil"/>
          <w:bar w:val="nil"/>
        </w:pBdr>
        <w:spacing w:before="0" w:after="240"/>
        <w:rPr>
          <w:noProof/>
        </w:rPr>
      </w:pPr>
      <w:r w:rsidRPr="00611876">
        <w:t xml:space="preserve">В глава 5 от предлагания регламент са определени необходимите мониторинг и оценка от страна на Комисията с цел проследяване на напредъка на държавите членки спрямо целите, поставени в националния план. Описана е и процедурата, чрез която Комисията би следвало </w:t>
      </w:r>
      <w:r w:rsidRPr="00611876">
        <w:rPr>
          <w:noProof/>
        </w:rPr>
        <w:t>да приема мерки за гарантиране на колективното постигане на целите на Енергийния съюз или</w:t>
      </w:r>
      <w:r w:rsidRPr="00611876">
        <w:t xml:space="preserve"> да отправя препоръки относно изпълнението на плановете с оглед постигане на опредените цели.</w:t>
      </w:r>
    </w:p>
    <w:p w:rsidR="007E5887" w:rsidRPr="00611876" w:rsidRDefault="007E5887" w:rsidP="007E5887">
      <w:pPr>
        <w:pBdr>
          <w:top w:val="nil"/>
          <w:left w:val="nil"/>
          <w:bottom w:val="nil"/>
          <w:right w:val="nil"/>
          <w:between w:val="nil"/>
          <w:bar w:val="nil"/>
        </w:pBdr>
        <w:spacing w:before="0" w:after="240"/>
        <w:rPr>
          <w:noProof/>
        </w:rPr>
      </w:pPr>
      <w:r w:rsidRPr="00611876">
        <w:t xml:space="preserve">Предвидено е Комисията да отправя препоръки въз основа на докладите за напредъка и да предприема действия на равнище ЕС или да изисква предприемането на мерки от </w:t>
      </w:r>
      <w:r w:rsidRPr="00611876">
        <w:lastRenderedPageBreak/>
        <w:t xml:space="preserve">държавите членки, в случай че оценката на напредъка покаже, че конкретните цели на ЕС за 2030 г. в областта на енергетиката и климата няма да бъдат постигнати (напр. намаляване на потенциалните пропуски по отношение на амбициозността и изпълнението или пълното им отстраняване). Определен е и подходът към годишния доклад на Комисията за състоянието на Енергийния съюз. </w:t>
      </w:r>
    </w:p>
    <w:p w:rsidR="007E5887" w:rsidRPr="00611876" w:rsidRDefault="007E5887" w:rsidP="007E5887">
      <w:pPr>
        <w:rPr>
          <w:noProof/>
        </w:rPr>
      </w:pPr>
      <w:r w:rsidRPr="00611876">
        <w:t xml:space="preserve">В глава 6 от предлагания регламент са определени изискванията относно националните системи за инвентаризация за емисиите на парникови газове, политиките, мерките и прогнозите. Създаването на такива системи е международно задължение. Те ще подпомогнат също така изпълнението на националните планове по отношение на измерението „Декарбонизация“. </w:t>
      </w:r>
    </w:p>
    <w:p w:rsidR="007E5887" w:rsidRPr="00611876" w:rsidRDefault="007E5887" w:rsidP="007E5887">
      <w:pPr>
        <w:rPr>
          <w:rFonts w:eastAsia="Arial Unicode MS"/>
          <w:noProof/>
        </w:rPr>
      </w:pPr>
      <w:r w:rsidRPr="00611876">
        <w:t xml:space="preserve">В тази глава е определено също така правното основание за създаването на национални регистри и регистър на Съюза, чрез които да се отчита национално определения принос и които да дават възможност да се използват международно прехвърлените резултати от намаляването на въздействието върху климата по член 4, параграф 13 и член 6 от Парижкото споразумение. </w:t>
      </w:r>
    </w:p>
    <w:p w:rsidR="007E5887" w:rsidRPr="00611876" w:rsidRDefault="007E5887" w:rsidP="007E5887">
      <w:pPr>
        <w:rPr>
          <w:noProof/>
        </w:rPr>
      </w:pPr>
      <w:r w:rsidRPr="00611876">
        <w:t>В глава 7 от предлагания регламент са определени механизмите и принципите на сътрудничество и подкрепа между държавите членки и Съюза. Там е уредена и ролята на ЕАОС да подкрепя, както е уместно, Комисията в дейността ѝ за мониторинг и докладване по регламента.</w:t>
      </w:r>
    </w:p>
    <w:p w:rsidR="007E5887" w:rsidRPr="00611876" w:rsidRDefault="007E5887" w:rsidP="007E5887">
      <w:pPr>
        <w:rPr>
          <w:noProof/>
        </w:rPr>
      </w:pPr>
      <w:r w:rsidRPr="00611876">
        <w:t>В глава 8 от предлагания регламент се съдържат необходимите разпоредби, чрез които на Комисията се предоставят някои правомощия да приема делегирани актове в точно определени случаи.</w:t>
      </w:r>
    </w:p>
    <w:p w:rsidR="007E5887" w:rsidRPr="00611876" w:rsidRDefault="007E5887" w:rsidP="007E5887">
      <w:pPr>
        <w:rPr>
          <w:noProof/>
        </w:rPr>
      </w:pPr>
      <w:r w:rsidRPr="00611876">
        <w:t>С глава 9 от предлагания регламент се създава Комитет за Енергийния съюз (комитет в рамките на процедурата за разглеждане по Регламент (ЕС) № 182/2011) и се определят процедури за прегледа на регламента през 2026 г., отменят се и се изменят други законодателни актове на ЕС, за да се гарантира съгласуваност, предвидени са и разпоредби относно преходните мерки и влизането в сила.</w:t>
      </w:r>
    </w:p>
    <w:p w:rsidR="007E5887" w:rsidRPr="00611876" w:rsidRDefault="007E5887" w:rsidP="007E5887">
      <w:pPr>
        <w:rPr>
          <w:noProof/>
        </w:rPr>
        <w:sectPr w:rsidR="007E5887" w:rsidRPr="00611876" w:rsidSect="00665407">
          <w:footerReference w:type="default" r:id="rId19"/>
          <w:footerReference w:type="first" r:id="rId20"/>
          <w:pgSz w:w="11907" w:h="16839"/>
          <w:pgMar w:top="1134" w:right="1417" w:bottom="1134" w:left="1417" w:header="709" w:footer="709" w:gutter="0"/>
          <w:cols w:space="708"/>
          <w:docGrid w:linePitch="360"/>
        </w:sectPr>
      </w:pPr>
    </w:p>
    <w:p w:rsidR="007E5887" w:rsidRPr="00611876" w:rsidRDefault="0001574D" w:rsidP="0001574D">
      <w:pPr>
        <w:pStyle w:val="Rfrenceinterinstitutionnelle"/>
        <w:rPr>
          <w:noProof/>
        </w:rPr>
      </w:pPr>
      <w:r w:rsidRPr="0001574D">
        <w:lastRenderedPageBreak/>
        <w:t>2016/0375 (COD)</w:t>
      </w:r>
    </w:p>
    <w:p w:rsidR="007E5887" w:rsidRPr="00611876" w:rsidRDefault="0001574D" w:rsidP="0001574D">
      <w:pPr>
        <w:pStyle w:val="Statut"/>
        <w:rPr>
          <w:noProof/>
        </w:rPr>
      </w:pPr>
      <w:r w:rsidRPr="0001574D">
        <w:t>Предложение за</w:t>
      </w:r>
    </w:p>
    <w:p w:rsidR="007E5887" w:rsidRPr="00611876" w:rsidRDefault="0001574D" w:rsidP="0001574D">
      <w:pPr>
        <w:pStyle w:val="Typedudocument"/>
        <w:rPr>
          <w:noProof/>
        </w:rPr>
      </w:pPr>
      <w:r w:rsidRPr="0001574D">
        <w:t>РЕГЛАМЕНТ НА ЕВРОПЕЙСКИЯ ПАРЛАМЕНТ И НА СЪВЕТА</w:t>
      </w:r>
    </w:p>
    <w:p w:rsidR="007E5887" w:rsidRPr="00611876" w:rsidRDefault="0001574D" w:rsidP="0001574D">
      <w:pPr>
        <w:pStyle w:val="Titreobjet"/>
        <w:rPr>
          <w:noProof/>
        </w:rPr>
      </w:pPr>
      <w:r w:rsidRPr="0001574D">
        <w:t>относно управлението на Енергийния съюз,</w:t>
      </w:r>
      <w:r w:rsidRPr="0001574D">
        <w:br/>
      </w:r>
      <w:r w:rsidRPr="0001574D">
        <w:br/>
        <w:t>за изменение на Директива</w:t>
      </w:r>
      <w:r>
        <w:t> </w:t>
      </w:r>
      <w:r w:rsidRPr="0001574D">
        <w:t>94/22/ЕО, Директива</w:t>
      </w:r>
      <w:r>
        <w:t> </w:t>
      </w:r>
      <w:r w:rsidRPr="0001574D">
        <w:t>98/70/ЕО, Директива</w:t>
      </w:r>
      <w:r>
        <w:t> </w:t>
      </w:r>
      <w:r w:rsidRPr="0001574D">
        <w:t>2009/31/ЕО, Регламент</w:t>
      </w:r>
      <w:r>
        <w:t> </w:t>
      </w:r>
      <w:r w:rsidRPr="0001574D">
        <w:t>(ЕО) № 663/2009, Регламент</w:t>
      </w:r>
      <w:r>
        <w:t> </w:t>
      </w:r>
      <w:r w:rsidRPr="0001574D">
        <w:t>(ЕО) № 715/2009, Директива</w:t>
      </w:r>
      <w:r>
        <w:t> </w:t>
      </w:r>
      <w:r w:rsidRPr="0001574D">
        <w:t>2009/73/ЕО, Директива</w:t>
      </w:r>
      <w:r>
        <w:t> </w:t>
      </w:r>
      <w:r w:rsidRPr="0001574D">
        <w:t>2009/119/ЕО на Съвета, Директива</w:t>
      </w:r>
      <w:r>
        <w:t> </w:t>
      </w:r>
      <w:r w:rsidRPr="0001574D">
        <w:t xml:space="preserve">2010/31/ЕС, </w:t>
      </w:r>
      <w:r w:rsidRPr="0001574D">
        <w:br/>
        <w:t>Директива</w:t>
      </w:r>
      <w:r>
        <w:t> </w:t>
      </w:r>
      <w:r w:rsidRPr="0001574D">
        <w:t>2012/27/ЕС, Директива</w:t>
      </w:r>
      <w:r>
        <w:t> </w:t>
      </w:r>
      <w:r w:rsidRPr="0001574D">
        <w:t>2013/30/ЕС и Директива</w:t>
      </w:r>
      <w:r>
        <w:t> </w:t>
      </w:r>
      <w:r w:rsidRPr="0001574D">
        <w:t>(ЕС)</w:t>
      </w:r>
      <w:r>
        <w:t> </w:t>
      </w:r>
      <w:r w:rsidRPr="0001574D">
        <w:t>2015/652 на Съвета и за отмяна на Регламент</w:t>
      </w:r>
      <w:r>
        <w:t> </w:t>
      </w:r>
      <w:r w:rsidRPr="0001574D">
        <w:t>(ЕС)</w:t>
      </w:r>
      <w:r>
        <w:t> </w:t>
      </w:r>
      <w:r w:rsidRPr="0001574D">
        <w:t>№</w:t>
      </w:r>
      <w:r>
        <w:t> </w:t>
      </w:r>
      <w:r w:rsidRPr="0001574D">
        <w:t>525/2013</w:t>
      </w:r>
    </w:p>
    <w:p w:rsidR="007E5887" w:rsidRPr="00611876" w:rsidRDefault="0001574D" w:rsidP="0001574D">
      <w:pPr>
        <w:pStyle w:val="IntrtEEE"/>
        <w:rPr>
          <w:noProof/>
        </w:rPr>
      </w:pPr>
      <w:r w:rsidRPr="0001574D">
        <w:t>(текст от значение за ЕИП)</w:t>
      </w:r>
    </w:p>
    <w:p w:rsidR="007E5887" w:rsidRPr="00611876" w:rsidRDefault="007E5887" w:rsidP="007E5887">
      <w:pPr>
        <w:pStyle w:val="Institutionquiagit"/>
        <w:rPr>
          <w:noProof/>
        </w:rPr>
      </w:pPr>
      <w:r w:rsidRPr="00611876">
        <w:t>ЕВРОПЕЙСКИЯТ ПАРЛАМЕНТ И СЪВЕТЪТ НА ЕВРОПЕЙСКИЯ СЪЮЗ,</w:t>
      </w:r>
    </w:p>
    <w:p w:rsidR="007E5887" w:rsidRPr="00611876" w:rsidRDefault="007E5887" w:rsidP="007E5887">
      <w:pPr>
        <w:rPr>
          <w:noProof/>
        </w:rPr>
      </w:pPr>
      <w:r w:rsidRPr="00611876">
        <w:t>като взеха предвид Договора за функционирането на Европейския съюз, и по-специално член 192, параграф 1 и член 194, параграф 2 от него,</w:t>
      </w:r>
    </w:p>
    <w:p w:rsidR="007E5887" w:rsidRPr="00611876" w:rsidRDefault="007E5887" w:rsidP="007E5887">
      <w:pPr>
        <w:rPr>
          <w:noProof/>
        </w:rPr>
      </w:pPr>
      <w:r w:rsidRPr="00611876">
        <w:t>като взеха предвид предложението на Европейската комисия,</w:t>
      </w:r>
    </w:p>
    <w:p w:rsidR="007E5887" w:rsidRPr="00611876" w:rsidRDefault="007E5887" w:rsidP="007E5887">
      <w:pPr>
        <w:rPr>
          <w:noProof/>
        </w:rPr>
      </w:pPr>
      <w:r w:rsidRPr="00611876">
        <w:t>след предаване на проекта за законодателен акт на националните парламенти,</w:t>
      </w:r>
    </w:p>
    <w:p w:rsidR="007E5887" w:rsidRPr="00611876" w:rsidRDefault="007E5887" w:rsidP="007E5887">
      <w:pPr>
        <w:rPr>
          <w:noProof/>
        </w:rPr>
      </w:pPr>
      <w:r w:rsidRPr="00611876">
        <w:t>[като взеха предвид становището на Европейския икономически и социален комитет</w:t>
      </w:r>
      <w:r w:rsidRPr="00611876">
        <w:rPr>
          <w:rStyle w:val="FootnoteReference"/>
          <w:noProof/>
        </w:rPr>
        <w:footnoteReference w:id="12"/>
      </w:r>
      <w:r w:rsidRPr="00611876">
        <w:t>,]</w:t>
      </w:r>
    </w:p>
    <w:p w:rsidR="007E5887" w:rsidRPr="00611876" w:rsidRDefault="007E5887" w:rsidP="007E5887">
      <w:pPr>
        <w:rPr>
          <w:noProof/>
        </w:rPr>
      </w:pPr>
      <w:r w:rsidRPr="00611876">
        <w:t>[като взеха предвид становището на Комитета на регионите</w:t>
      </w:r>
      <w:r w:rsidRPr="00611876">
        <w:rPr>
          <w:rStyle w:val="FootnoteReference"/>
          <w:noProof/>
        </w:rPr>
        <w:footnoteReference w:id="13"/>
      </w:r>
      <w:r w:rsidRPr="00611876">
        <w:t>,]</w:t>
      </w:r>
    </w:p>
    <w:p w:rsidR="007E5887" w:rsidRPr="00611876" w:rsidRDefault="007E5887" w:rsidP="007E5887">
      <w:pPr>
        <w:rPr>
          <w:noProof/>
        </w:rPr>
      </w:pPr>
      <w:r w:rsidRPr="00611876">
        <w:t>в съответствие с обикновената законодателна процедура,</w:t>
      </w:r>
    </w:p>
    <w:p w:rsidR="007E5887" w:rsidRPr="00611876" w:rsidRDefault="007E5887" w:rsidP="007E5887">
      <w:pPr>
        <w:rPr>
          <w:noProof/>
        </w:rPr>
      </w:pPr>
      <w:r w:rsidRPr="00611876">
        <w:t>като имат предвид, че:</w:t>
      </w:r>
    </w:p>
    <w:p w:rsidR="007E5887" w:rsidRPr="00611876" w:rsidRDefault="007E5887" w:rsidP="007E5887">
      <w:pPr>
        <w:pStyle w:val="ManualConsidrant"/>
        <w:rPr>
          <w:noProof/>
        </w:rPr>
      </w:pPr>
      <w:r w:rsidRPr="00611876">
        <w:t>(1)</w:t>
      </w:r>
      <w:r w:rsidRPr="00611876">
        <w:tab/>
        <w:t>С настоящия регламент се определя необходимата законодателна основа за надеждно и прозрачно управление, което да гарантира постигането на общите цели и конкретните цели на Енергийния съюз чрез допълващи се, последователни и амбициозни усилия от страна на Съюза и неговите държави членки, като същевременно се утвърждават принципите на Съюза за по-добро регулиране.</w:t>
      </w:r>
    </w:p>
    <w:p w:rsidR="007E5887" w:rsidRPr="00611876" w:rsidRDefault="007E5887" w:rsidP="007E5887">
      <w:pPr>
        <w:pStyle w:val="ManualConsidrant"/>
        <w:rPr>
          <w:noProof/>
        </w:rPr>
      </w:pPr>
      <w:r w:rsidRPr="00611876">
        <w:t>(2)</w:t>
      </w:r>
      <w:r w:rsidRPr="00611876">
        <w:tab/>
        <w:t>Европейският енергиен съюз следва да обхване пет основни измерения: енергийна сигурност; вътрешноевропейския енергиен пазар; енергийна ефективност; декарбонизация; и научни изследвания, нововъведения и конкурентоспособност.</w:t>
      </w:r>
    </w:p>
    <w:p w:rsidR="007E5887" w:rsidRPr="00611876" w:rsidRDefault="007E5887" w:rsidP="007E5887">
      <w:pPr>
        <w:pStyle w:val="ManualConsidrant"/>
        <w:rPr>
          <w:noProof/>
        </w:rPr>
      </w:pPr>
      <w:r w:rsidRPr="00611876">
        <w:t>(3)</w:t>
      </w:r>
      <w:r w:rsidRPr="00611876">
        <w:tab/>
        <w:t xml:space="preserve">Целта, която си поставя един устойчив Енергиен съюз, в центъра на който стои амбициозна политика по отношение на климата, е да осигури на потребителите в Съюза — били те домакинства или търговски дружества — сигурна, устойчива, конкурентоспособна и икономически достъпна енергия, а за това е необходима фундаментална промяна на европейската енергийна система. Посочената цел </w:t>
      </w:r>
      <w:r w:rsidRPr="00611876">
        <w:lastRenderedPageBreak/>
        <w:t>може да бъде постигната само чрез координирани действия, съчетаващи законодателни и незаконодателни актове на равнището на Съюза и на национално равнище.</w:t>
      </w:r>
    </w:p>
    <w:p w:rsidR="007E5887" w:rsidRPr="00611876" w:rsidRDefault="007E5887" w:rsidP="007E5887">
      <w:pPr>
        <w:pStyle w:val="ManualConsidrant"/>
        <w:rPr>
          <w:noProof/>
        </w:rPr>
      </w:pPr>
      <w:r w:rsidRPr="00611876">
        <w:t>(4)</w:t>
      </w:r>
      <w:r w:rsidRPr="00611876">
        <w:tab/>
        <w:t>Предложението на Комисията е разработено успоредно на и е прието заедно със серия от инициативи в секторната енергийна политика, по-специално по отношение на енергията от възобновяеми източници, енергийната ефективност и устройството на енергийния пазар. Тези инициативи образуват пакет, обединен от общата тема за поставяне на енергийната ефективност на първо място, за глобална лидерска позиция на Съюза в областта на възобновяемите енергийни източници и за справедливи сделки за енергийните потребители.</w:t>
      </w:r>
    </w:p>
    <w:p w:rsidR="007E5887" w:rsidRPr="00611876" w:rsidRDefault="007E5887" w:rsidP="007E5887">
      <w:pPr>
        <w:pStyle w:val="ManualConsidrant"/>
        <w:rPr>
          <w:noProof/>
        </w:rPr>
      </w:pPr>
      <w:r w:rsidRPr="00611876">
        <w:t>(5)</w:t>
      </w:r>
      <w:r w:rsidRPr="00611876">
        <w:tab/>
        <w:t>На 24 октомври 2014 г. Европейският съвет прие рамка на Съюза в областта на климата и енергетиката за периода до 2030 г. въз основа на четири основни цели: намаляване с поне 40 % на емисиите на парникови газове от цялата икономика, подобряване с поне 27 % на енергийната ефективност, с перспектива тази цел да се увеличи на 30 %, дял от поне 27 % на потребяваната в Съюза енергия от възобновяеми източници и поне 15 % междусистемна електроенергийна свързаност. В рамката бе посочено, че целта за енергията от възобновяеми източници е обвързваща на равнището на Съюза и че тя ще бъде постигната чрез приноса на държавите членки, водени от необходимостта за колективно постигане на целта на Съюза.</w:t>
      </w:r>
    </w:p>
    <w:p w:rsidR="007E5887" w:rsidRPr="00611876" w:rsidRDefault="007E5887" w:rsidP="007E5887">
      <w:pPr>
        <w:pStyle w:val="ManualConsidrant"/>
        <w:rPr>
          <w:noProof/>
        </w:rPr>
      </w:pPr>
      <w:r w:rsidRPr="00611876">
        <w:t>(6)</w:t>
      </w:r>
      <w:r w:rsidRPr="00611876">
        <w:tab/>
        <w:t>Обвързващата цел за 2030 г. за поне 40-процентно намаление в сравнение с 1990 г. на вътрешните емисии на парникови газове от цялата икономика бе официално одобрена като планиран национално определен принос на Съюза и на неговите държави членки към Парижкото споразумение относно изменението на климата по време на заседанието на Съвета по околна среда на 6 март 2015 г. Парижкото споразумение относно изменението на климата бе ратифицирано от Съюза на 5 октомври 2016 г.</w:t>
      </w:r>
      <w:r w:rsidRPr="00611876">
        <w:rPr>
          <w:rStyle w:val="FootnoteReference"/>
          <w:noProof/>
        </w:rPr>
        <w:footnoteReference w:id="14"/>
      </w:r>
      <w:r w:rsidRPr="00611876">
        <w:t xml:space="preserve"> и влезе в сила на 4 ноември 2016 г. То заменя подхода, възприет в рамките на Протокола от Киото от 1997 г., чието действие няма да продължи след 2020 г. Поради това системата на Съюза за мониторинг и докладване на емисиите и поглъщанията следва да бъде актуализирана с оглед на тези промени.</w:t>
      </w:r>
    </w:p>
    <w:p w:rsidR="007E5887" w:rsidRPr="00611876" w:rsidRDefault="007E5887" w:rsidP="007E5887">
      <w:pPr>
        <w:pStyle w:val="ManualConsidrant"/>
        <w:rPr>
          <w:noProof/>
        </w:rPr>
      </w:pPr>
      <w:r w:rsidRPr="00611876">
        <w:t>(7)</w:t>
      </w:r>
      <w:r w:rsidRPr="00611876">
        <w:tab/>
        <w:t>Европейският съвет заключи също така на 24 октомври 2014 г.</w:t>
      </w:r>
      <w:r w:rsidRPr="00611876">
        <w:rPr>
          <w:rStyle w:val="FootnoteReference"/>
          <w:noProof/>
        </w:rPr>
        <w:footnoteReference w:id="15"/>
      </w:r>
      <w:r w:rsidRPr="00611876">
        <w:t xml:space="preserve">, че следва да бъде разработена надеждна и прозрачна система на управление без каквато и да било ненужна административна тежест, която да подпомогне осъществяването на целите на енергийната политика на ЕС, като същевременно се предвиди необходимата гъвкавост за държавите членки и напълно се зачита тяхната свобода да определят своя енергиен микс. Европейският съвет изтъкна, че системата за управление следва да се основава на съществуващите градивни елементи, като националните програми в областта на климата, националните планове за енергия от възобновяеми източници и енергийна ефективност, и че е необходимо отделните направления за планиране и докладване да бъдат рационализирани и обединени. Декларирано бе също така съгласие да бъдат засилени ролята и правата на потребителите, прозрачността и предвидимостта за </w:t>
      </w:r>
      <w:r w:rsidRPr="00611876">
        <w:lastRenderedPageBreak/>
        <w:t>инвеститорите — наред с другото чрез системно следене на основните показатели за финансово достъпна, безопасна, конкурентоспособна, сигурна и устойчива енергийна система — както и да се улесни координацията на националните енергийни политики и да се засили регионалното сътрудничество между държавите членки.</w:t>
      </w:r>
    </w:p>
    <w:p w:rsidR="007E5887" w:rsidRPr="00611876" w:rsidRDefault="007E5887" w:rsidP="007E5887">
      <w:pPr>
        <w:pStyle w:val="ManualConsidrant"/>
        <w:rPr>
          <w:noProof/>
        </w:rPr>
      </w:pPr>
      <w:r w:rsidRPr="00611876">
        <w:t>(8)</w:t>
      </w:r>
      <w:r w:rsidRPr="00611876">
        <w:tab/>
        <w:t>В Стратегията на Комисията за Енергиен съюз от 25 февруари 2015 г. се посочва необходимостта от интегрирано управление, чрез което да се гарантира, че всички свързани с енергията дейности — на равнището на Съюза, на регионално, национално и местно равнище — допринасят за постигането на целите на Съюза; по този начин периметърът на управление бе разширен извън Рамката за политиките в областта на климата и енергетиката за 2030 г. и обхвана и петте основни измерения на Енергийния съюз.</w:t>
      </w:r>
    </w:p>
    <w:p w:rsidR="007E5887" w:rsidRPr="00611876" w:rsidRDefault="007E5887" w:rsidP="007E5887">
      <w:pPr>
        <w:pStyle w:val="ManualConsidrant"/>
        <w:rPr>
          <w:noProof/>
        </w:rPr>
      </w:pPr>
      <w:r w:rsidRPr="00611876">
        <w:t>(9)</w:t>
      </w:r>
      <w:r w:rsidRPr="00611876">
        <w:tab/>
        <w:t>В своето съобщение „Състояние на Енергийния съюз“ от 18 ноември 2015 г.</w:t>
      </w:r>
      <w:r w:rsidRPr="00611876">
        <w:rPr>
          <w:rStyle w:val="FootnoteReference"/>
          <w:noProof/>
        </w:rPr>
        <w:footnoteReference w:id="16"/>
      </w:r>
      <w:r w:rsidRPr="00611876">
        <w:t xml:space="preserve"> Комисията посочи по-конкретно, че интегрираните национални планове в областта на енергетиката и климата, засягащи и петте измерения на Енергийния съюз, са необходими инструменти за по-стратегическо планиране на политиките в областта на енергетиката и климата. Като част от съобщението „Състояние на Енергийния съюз“ указанията на Комисията до държавите членки относно интегрираните национални планове в областта на енергетиката и климата дават основата, за да започнат държавите членки разработването на национални планове за периода 2021—2030 г. и определят основните стълбове на процеса на управление. В съобщението „Състояние на Енергийния съюз“ бе посочено, че управлението следва да бъде уредено със законодателни разпоредби.</w:t>
      </w:r>
    </w:p>
    <w:p w:rsidR="007E5887" w:rsidRPr="00611876" w:rsidRDefault="007E5887" w:rsidP="007E5887">
      <w:pPr>
        <w:pStyle w:val="ManualConsidrant"/>
        <w:rPr>
          <w:noProof/>
        </w:rPr>
      </w:pPr>
      <w:r w:rsidRPr="00611876">
        <w:t>(10)</w:t>
      </w:r>
      <w:r w:rsidRPr="00611876">
        <w:tab/>
        <w:t>В заключенията на Съвета от 26 ноември 2015 г.</w:t>
      </w:r>
      <w:r w:rsidRPr="00611876">
        <w:rPr>
          <w:rStyle w:val="FootnoteReference"/>
          <w:noProof/>
        </w:rPr>
        <w:footnoteReference w:id="17"/>
      </w:r>
      <w:r w:rsidRPr="00611876">
        <w:t xml:space="preserve"> бе посочено, че системата на управление на Енергийния съюз ще бъде основен инструмент за неговото ефикасно и ефективно изграждане и за постигането на неговите цели. Бе подчертано, че системата на управление следва да се основава на принципите за интегриране на стратегическото планиране и докладване относно прилагането на политиките за климата и енергетиката и на координацията между участниците, отговарящи за политиките за климата и енергетиката на равнище ЕС, на регионално и национално равнище. Изтъкнато беше също така, че чрез управлението следва да се гарантира постигането на приетите цели в областта на енергетиката и климата за 2030 г., както и да се следи колективният напредък на ЕС в постигането на целите на политиката по всички пет измерения на Енергийния съюз. </w:t>
      </w:r>
    </w:p>
    <w:p w:rsidR="007E5887" w:rsidRPr="00611876" w:rsidRDefault="007E5887" w:rsidP="007E5887">
      <w:pPr>
        <w:pStyle w:val="ManualConsidrant"/>
        <w:rPr>
          <w:noProof/>
        </w:rPr>
      </w:pPr>
      <w:r w:rsidRPr="00611876">
        <w:t>(11)</w:t>
      </w:r>
      <w:r w:rsidRPr="00611876">
        <w:tab/>
        <w:t>В резолюцията „Към постигане на Европейски енергиен съюз“ на Европейския парламент от 15 декември 2015 г.</w:t>
      </w:r>
      <w:r w:rsidRPr="00611876">
        <w:rPr>
          <w:rStyle w:val="FootnoteReference"/>
          <w:noProof/>
        </w:rPr>
        <w:footnoteReference w:id="18"/>
      </w:r>
      <w:r w:rsidRPr="00611876">
        <w:t xml:space="preserve"> се призовава рамката за управление на Енергийния съюз да бъде амбициозна, надеждна, прозрачна, демократична, изцяло да включва Европейския парламент и да гарантира постигането на целите за 2030 г. в областта на енергетиката и климата. </w:t>
      </w:r>
    </w:p>
    <w:p w:rsidR="007E5887" w:rsidRPr="00611876" w:rsidRDefault="007E5887" w:rsidP="007E5887">
      <w:pPr>
        <w:pStyle w:val="ManualConsidrant"/>
        <w:rPr>
          <w:noProof/>
        </w:rPr>
      </w:pPr>
      <w:r w:rsidRPr="00611876">
        <w:t>(12)</w:t>
      </w:r>
      <w:r w:rsidRPr="00611876">
        <w:tab/>
        <w:t xml:space="preserve">Поради това основната цел на управлението на Енергийния съюз следва да бъде да осигури възможност за постигането на целите на Енергийния съюз и по-специално целите на Рамката за политиките в областта на климата и </w:t>
      </w:r>
      <w:r w:rsidRPr="00611876">
        <w:lastRenderedPageBreak/>
        <w:t>енергетиката за 2030 г. По тази причина настоящият регламент е свързан със секторно законодателство, чрез което се изпълняват целите за 2030 г. в областта на енергетиката и климата. Макар че държавите членки се нуждаят от гъвкавост, за да избират политики, които най-добре да отговарят на техните национални енергийни миксове и предпочитания, тази гъвкавост трябва да бъде съвместима с по-нататъшната пазарна интеграция, засилената конкуренция, постигането на целите в областта на климата и енергията и постепенното преминаване към нисковъглеродна икономика.</w:t>
      </w:r>
    </w:p>
    <w:p w:rsidR="007E5887" w:rsidRPr="00611876" w:rsidRDefault="007E5887" w:rsidP="007E5887">
      <w:pPr>
        <w:pStyle w:val="ManualConsidrant"/>
        <w:rPr>
          <w:noProof/>
        </w:rPr>
      </w:pPr>
      <w:r w:rsidRPr="00611876">
        <w:t>(13)</w:t>
      </w:r>
      <w:r w:rsidRPr="00611876">
        <w:tab/>
        <w:t>Преходът към нисковъглеродна икономика налага промени в начина на инвестиране, както и стимули по протежение на целия спектър на политиките. Постигането на намаление на емисиите на парникови газове изисква повишаване на ефективността и засилване на иновациите в европейската икономика и по-специално следва да доведе и до подобряване на качеството на въздуха.</w:t>
      </w:r>
    </w:p>
    <w:p w:rsidR="007E5887" w:rsidRPr="00611876" w:rsidRDefault="007E5887" w:rsidP="007E5887">
      <w:pPr>
        <w:pStyle w:val="ManualConsidrant"/>
        <w:rPr>
          <w:noProof/>
          <w:szCs w:val="24"/>
        </w:rPr>
      </w:pPr>
      <w:r w:rsidRPr="00611876">
        <w:t>(14)</w:t>
      </w:r>
      <w:r w:rsidRPr="00611876">
        <w:tab/>
        <w:t>Тъй като парниковите газове и замърсителите на въздуха до голяма степен имат едни и същи източници, политиката, разработена с оглед намаляването на емисиите на парникови газове, може да има успоредни ползи за качеството на въздуха, които биха могли да компенсират някои или всички разходи за смекчаване на емисиите на парникови газове в краткосрочен план. Тъй като данните, докладвани по Директива 2001/81/ЕО</w:t>
      </w:r>
      <w:r w:rsidRPr="00611876">
        <w:rPr>
          <w:noProof/>
        </w:rPr>
        <w:t xml:space="preserve"> </w:t>
      </w:r>
      <w:r w:rsidRPr="00611876">
        <w:t>на Европейския парламент и на Съвета</w:t>
      </w:r>
      <w:r w:rsidRPr="00611876">
        <w:rPr>
          <w:rStyle w:val="FootnoteReference"/>
          <w:noProof/>
        </w:rPr>
        <w:footnoteReference w:id="19"/>
      </w:r>
      <w:r w:rsidRPr="00611876">
        <w:t>, представляват важен принос за инвентаризацията на парниковите газове и националните планове, следва да се признае важността на компилирането и докладването на съответстващи помежду си данни по Директива 2001/81/ЕО и за инвентаризацията на парниковите газове.</w:t>
      </w:r>
    </w:p>
    <w:p w:rsidR="007E5887" w:rsidRPr="00611876" w:rsidRDefault="007E5887" w:rsidP="007E5887">
      <w:pPr>
        <w:pStyle w:val="ManualConsidrant"/>
        <w:rPr>
          <w:noProof/>
        </w:rPr>
      </w:pPr>
      <w:r w:rsidRPr="00611876">
        <w:t>(15)</w:t>
      </w:r>
      <w:r w:rsidRPr="00611876">
        <w:tab/>
        <w:t>Опитът, натрупан при изпълнението на Регламент (ЕС) № 525/2013 на Европейския парламент и на Съвета</w:t>
      </w:r>
      <w:r w:rsidRPr="00611876">
        <w:rPr>
          <w:rStyle w:val="FootnoteReference"/>
          <w:noProof/>
        </w:rPr>
        <w:footnoteReference w:id="20"/>
      </w:r>
      <w:r w:rsidRPr="00611876">
        <w:t>, разкри необходимостта от синергии между и съгласуваност на докладването по други правни инструменти, по-специално Директива 2003/87/ЕО на Европейския парламент и на Съвета</w:t>
      </w:r>
      <w:r w:rsidRPr="00611876">
        <w:rPr>
          <w:rStyle w:val="FootnoteReference"/>
          <w:noProof/>
        </w:rPr>
        <w:footnoteReference w:id="21"/>
      </w:r>
      <w:r w:rsidRPr="00611876">
        <w:t>, Регламент (ЕО) № 166/2006 на Европейския парламент и на Съвета</w:t>
      </w:r>
      <w:r w:rsidRPr="00611876">
        <w:rPr>
          <w:rStyle w:val="FootnoteReference"/>
          <w:noProof/>
        </w:rPr>
        <w:footnoteReference w:id="22"/>
      </w:r>
      <w:r w:rsidRPr="00611876">
        <w:t>, Регламент (ЕО) № 517/2014 на Европейския парламент и на Съвета</w:t>
      </w:r>
      <w:r w:rsidRPr="00611876">
        <w:rPr>
          <w:rStyle w:val="FootnoteReference"/>
          <w:noProof/>
        </w:rPr>
        <w:footnoteReference w:id="23"/>
      </w:r>
      <w:r w:rsidRPr="00611876">
        <w:t xml:space="preserve"> и Регламент (ЕО) № 1099/2008 на Европейския парламент и на Съвета</w:t>
      </w:r>
      <w:r w:rsidRPr="00611876">
        <w:rPr>
          <w:rStyle w:val="FootnoteReference"/>
          <w:noProof/>
        </w:rPr>
        <w:footnoteReference w:id="24"/>
      </w:r>
      <w:r w:rsidRPr="00611876">
        <w:t>. Използването на съгласувани данни за докладване на емисиите на парникови газове е от решаващо значение, за да се осигури качеството на докладването на емисиите.</w:t>
      </w:r>
    </w:p>
    <w:p w:rsidR="007E5887" w:rsidRPr="00611876" w:rsidRDefault="007E5887" w:rsidP="007E5887">
      <w:pPr>
        <w:pStyle w:val="ManualConsidrant"/>
        <w:rPr>
          <w:noProof/>
        </w:rPr>
      </w:pPr>
      <w:r w:rsidRPr="00611876">
        <w:lastRenderedPageBreak/>
        <w:t>(16)</w:t>
      </w:r>
      <w:r w:rsidRPr="00611876">
        <w:tab/>
        <w:t>В съответствие с твърдия ангажимент на Комисията за по-добро регулиране, управлението на Енергийния съюз следва да доведе до значително намаляване на административната тежест за държавите членки, Комисията и другите институции на Съюза и да спомогне за гарантиране на последователност и адекватност на политиките и мерките на равнището на Съюза и на национално равнище по отношение на преобразуването на енергийната система с цел преминаването към нисковъглеродна икономика.</w:t>
      </w:r>
    </w:p>
    <w:p w:rsidR="007E5887" w:rsidRPr="00611876" w:rsidRDefault="007E5887" w:rsidP="007E5887">
      <w:pPr>
        <w:pStyle w:val="ManualConsidrant"/>
        <w:rPr>
          <w:noProof/>
        </w:rPr>
      </w:pPr>
      <w:r w:rsidRPr="00611876">
        <w:t>(17)</w:t>
      </w:r>
      <w:r w:rsidRPr="00611876">
        <w:tab/>
        <w:t>Постигането на целите на Енергийния съюз следва да се гарантира чрез съчетаване на инициативи на Съюза със съгласувани национални политики, определени в интегрирани национални планове в областта на енергетиката и климата. В секторното законодателство на Съюза в сферата на енергетиката и климата са определени изисквания за планиране, които се доказаха като полезни инструменти за постигане на промени на национално равнище. Тяхното въвеждане в различни моменти от време стана причина за припокриване и недостатъчно добро обмисляне на синергиите и взаимодействията между отделните области на разглежданите политики. Поради това настоящото отделно планиране, докладване и следене в сферата на енергетиката и климата следва да бъде във възможно най-голяма степен рационализирано и интегрирано.</w:t>
      </w:r>
    </w:p>
    <w:p w:rsidR="007E5887" w:rsidRPr="00611876" w:rsidRDefault="007E5887" w:rsidP="007E5887">
      <w:pPr>
        <w:pStyle w:val="ManualConsidrant"/>
        <w:rPr>
          <w:noProof/>
        </w:rPr>
      </w:pPr>
      <w:r w:rsidRPr="00611876">
        <w:t>(18)</w:t>
      </w:r>
      <w:r w:rsidRPr="00611876">
        <w:tab/>
        <w:t>Интегрираните национални планове в областта на енергетиката и климата следва да обхващат десетгодишни периоди и в тях да се съдържа преглед на настоящата енергийна система и настоящите политики. В тях следва да се определят националните цели за всяко от петте основни измерения на Енергийния съюз и съответните политики и мерки за тяхното постигане, като плановете следва да почиват на аналитична основа. В националните планове, обхващащи първия период от 2021 до 2030 г., следва да се обърне специално внимание на целите за 2030 г. за намаляване на емисиите на парникови газове, за енергия от възобновяеми източници, енергийна ефективност и междусистемна свързаност на електроенергийните системи. Държавите членки следва да се стремят да гарантират последователността и приноса на своите национални планове за целите за устойчиво развитие.</w:t>
      </w:r>
    </w:p>
    <w:p w:rsidR="007E5887" w:rsidRPr="00611876" w:rsidRDefault="007E5887" w:rsidP="007E5887">
      <w:pPr>
        <w:pStyle w:val="ManualConsidrant"/>
        <w:rPr>
          <w:noProof/>
        </w:rPr>
      </w:pPr>
      <w:r w:rsidRPr="00611876">
        <w:t>(19)</w:t>
      </w:r>
      <w:r w:rsidRPr="00611876">
        <w:tab/>
        <w:t>За националните планове следва да бъде определен задължителен образец, за да се гарантира, че всички национални планове са достатъчно подробни и да се улесни сравняването и агрегирането им, като в същото време се осигури достатъчно гъвкавост за държавите членки да определят подробно съдържанието на националните планове, като отразяват националните предпочитания и специфика.</w:t>
      </w:r>
    </w:p>
    <w:p w:rsidR="007E5887" w:rsidRPr="00611876" w:rsidRDefault="007E5887" w:rsidP="007E5887">
      <w:pPr>
        <w:pStyle w:val="ManualConsidrant"/>
        <w:rPr>
          <w:noProof/>
        </w:rPr>
      </w:pPr>
      <w:r w:rsidRPr="00611876">
        <w:t>(20)</w:t>
      </w:r>
      <w:r w:rsidRPr="00611876">
        <w:tab/>
        <w:t>Изпълнението на политиките и мерките в областта на енергетиката и климата оказва въздействие върху околната среда. Поради това държавите членки следва да гарантират, че на обществеността се предоставят на ранен етап ефективни възможности за участие в изготвянето на проектите на плановете и за изразяване на становище по тях в съответствие, където е приложимо, с разпоредбите на Директива 2001/42/ЕО на Европейския парламент и на Съвета</w:t>
      </w:r>
      <w:r w:rsidRPr="00611876">
        <w:rPr>
          <w:rStyle w:val="FootnoteReference"/>
          <w:noProof/>
        </w:rPr>
        <w:footnoteReference w:id="25"/>
      </w:r>
      <w:r w:rsidRPr="00611876">
        <w:t xml:space="preserve"> и на Конвенцията на Икономическата комисия за Европа на ООН (ИКЕ на ООН) за достъпа до информация, участието на обществеността в процеса на вземането на </w:t>
      </w:r>
      <w:r w:rsidRPr="00611876">
        <w:lastRenderedPageBreak/>
        <w:t>решения и достъпа до правосъдие по въпроси на околната среда от 25 юни 1998 г. (Конвенцията от Орхус). Държавите членки следва също така да гарантират участието на социалните партньори в изготвянето на интегрираните национални планове в областта на енергетиката и климата.</w:t>
      </w:r>
    </w:p>
    <w:p w:rsidR="007E5887" w:rsidRPr="00611876" w:rsidRDefault="007E5887" w:rsidP="007E5887">
      <w:pPr>
        <w:pStyle w:val="ManualConsidrant"/>
        <w:rPr>
          <w:noProof/>
        </w:rPr>
      </w:pPr>
      <w:r w:rsidRPr="00611876">
        <w:t>(21)</w:t>
      </w:r>
      <w:r w:rsidRPr="00611876">
        <w:tab/>
        <w:t>Регионалното сътрудничество е от основно значение за гарантиране на ефективното постигане на целите на Енергийния съюз. Държавите членки следва да имат възможността да представят бележки по плановете на другите държави членки, преди те да бъдат окончателно оформени с цел да се избегне непоследователността и потенциално отрицателното въздействие върху други държави членки и да се гарантира колективното изпълнение на общите цели. Регионалното сътрудничество при изготвянето и окончателното оформяне на националните планове, както и при последващото им изпълнение следва да бъде от основна важност за повишаване на ефективността и ефикасността на мерките и за насърчаване на пазарната интеграция и енергийната сигурност.</w:t>
      </w:r>
    </w:p>
    <w:p w:rsidR="007E5887" w:rsidRPr="00611876" w:rsidRDefault="007E5887" w:rsidP="007E5887">
      <w:pPr>
        <w:pStyle w:val="ManualConsidrant"/>
        <w:rPr>
          <w:noProof/>
        </w:rPr>
      </w:pPr>
      <w:r w:rsidRPr="00611876">
        <w:t>(22)</w:t>
      </w:r>
      <w:r w:rsidRPr="00611876">
        <w:tab/>
        <w:t>Националните планове следва да бъдат стабилни, за да могат да гарантират прозрачността и предсказуемостта на националните политики и мерки и така да дадат сигурност на инвеститорите. За обхванатия десетгодишен период обаче следва да се предвиди една актуализация на националните планове, за да се даде възможност на държавите членки да ги адаптират към значително променили се обстоятелства. За плановете, обхващащи периода от 2021 до 2030 г., държавите членки следва да могат да актуализират плановете си до 1 януари 2024 г. Конкретните цели, целите и приносът следва да се променят само с цел да отразят по-висока степен на амбициозност, по-специално по отношение на целите за 2030 г. в областта на енергетиката и климата. Като част от актуализациите държавите членки следва да положат усилия за смекчаване на евентуалните неблагоприятни въздействия върху околната среда, проличали при интегрираното докладване.</w:t>
      </w:r>
    </w:p>
    <w:p w:rsidR="007E5887" w:rsidRPr="00611876" w:rsidRDefault="007E5887" w:rsidP="007E5887">
      <w:pPr>
        <w:pStyle w:val="ManualConsidrant"/>
        <w:rPr>
          <w:noProof/>
        </w:rPr>
      </w:pPr>
      <w:r w:rsidRPr="00611876">
        <w:t>(23)</w:t>
      </w:r>
      <w:r w:rsidRPr="00611876">
        <w:tab/>
        <w:t xml:space="preserve">Стабилните дългосрочни стратегии за ниски емисии са от основно значение, за да се осигури принос за икономическа трансформация, създаване на работни места, стопански растеж и постигане на по-общи цели за устойчиво развитие, както и за справедлив и икономически ефективен напредък към постигането на целта, определена в Парижкото споразумение относно изменението на климата. Освен това страните по Парижкото споразумение относно изменението на климата са приканени да съобщят до 2020 г. своите дългосрочни стратегии за развитие при ниски емисии на парникови газове за периода до средата на века. </w:t>
      </w:r>
    </w:p>
    <w:p w:rsidR="007E5887" w:rsidRPr="00611876" w:rsidRDefault="007E5887" w:rsidP="007E5887">
      <w:pPr>
        <w:pStyle w:val="ManualConsidrant"/>
        <w:rPr>
          <w:noProof/>
        </w:rPr>
      </w:pPr>
      <w:r w:rsidRPr="00611876">
        <w:t>(24)</w:t>
      </w:r>
      <w:r w:rsidRPr="00611876">
        <w:tab/>
        <w:t xml:space="preserve">Както и по отношение на планирането, в секторното законодателство на Съюза в областта на климата и енергетиката се съдържат изисквания за докладване — много от тях доказали се като полезни инструменти за постигане на промяна на национално равнище — които обаче са приети в различни моменти от време, което е станало причина за припокривания и недостатъчно отчитане на синергиите и взаимодействията между областите на разглежданите политики, като намаляването на емисиите от парникови газове, енергията от възобновяеми източници, енергийната ефективност и пазарната интеграция. За да се постигне точният баланс между необходимостта да се гарантира надеждно проследяване на изпълнението на националните планове и необходимостта да се намали административната тежест, държавите членки следва да изготвят двугодишни доклади за напредъка в изпълнението на плановете и за другите промени в енергийната система. Въпреки това за някои видове докладване, особено във връзка с изискванията за докладване в областта на климата, произтичащи от </w:t>
      </w:r>
      <w:r w:rsidRPr="00611876">
        <w:lastRenderedPageBreak/>
        <w:t>Рамковата конвенция на ООН по изменение на климата (РКООНИК) и от регламенти на Съюза, ще бъде необходимо да останат на годишна база.</w:t>
      </w:r>
    </w:p>
    <w:p w:rsidR="007E5887" w:rsidRPr="00611876" w:rsidRDefault="007E5887" w:rsidP="007E5887">
      <w:pPr>
        <w:pStyle w:val="ManualConsidrant"/>
        <w:rPr>
          <w:noProof/>
        </w:rPr>
      </w:pPr>
      <w:r w:rsidRPr="00611876">
        <w:t>(25)</w:t>
      </w:r>
      <w:r w:rsidRPr="00611876">
        <w:tab/>
        <w:t>Интегрираните доклади за напредъка на държавите членки следва да отразяват елементите, определени в образеца за националните планове. Образецът за националните доклади за напредъка следва да бъде подробно определен в последващ(и) акт(ове) за изпълнение с оглед на техническото му естество и факта, че първите доклади за напредъка трябва да бъдат представени през 2021 г. Докладите за напредъка следва да се изготвят, за да се гарантира прозрачност спрямо Съюза, другите държави членки и действащите лица на пазара, в т.ч. и потребителите. Те следва комплексно да обхващат и петте измерения на Енергийния съюз и — за първия период — едновременно с това да акцентират върху областите, обхванати от конкретните цели по Рамката в областта на климата и енергетиката до 2030 г.</w:t>
      </w:r>
    </w:p>
    <w:p w:rsidR="007E5887" w:rsidRPr="00611876" w:rsidRDefault="007E5887" w:rsidP="007E5887">
      <w:pPr>
        <w:pStyle w:val="ManualConsidrant"/>
        <w:rPr>
          <w:noProof/>
        </w:rPr>
      </w:pPr>
      <w:r w:rsidRPr="00611876">
        <w:t>(26)</w:t>
      </w:r>
      <w:r w:rsidRPr="00611876">
        <w:tab/>
        <w:t>РКООНИК задължава Съюза и неговите държави членки да съставят, редовно да актуализират, да публикуват и да докладват на Конференцията на страните национални инвентаризации на антропогенните емисии по източници и на поглъщанията по поглътители за всички парникови газове, като използват съвместими методики, договорени от Конференцията на страните. Инвентаризациите на парниковите газове са от основно значение, за да може да бъде проследяван напредъкът в изпълнението на измерението „Декарбонизация“ и да бъде оценявано съответствието със законодателството в областта на климата, по-специално с Регламент [За Службата за публикации: акт номер ХХХ относно обвързващи стойности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(ЕС)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sidRPr="00611876">
        <w:rPr>
          <w:rStyle w:val="FootnoteReference"/>
          <w:noProof/>
        </w:rPr>
        <w:footnoteReference w:id="26"/>
      </w:r>
      <w:r w:rsidRPr="00611876">
        <w:t xml:space="preserve"> (Регламент [ ] [ESR]) и Регламент [За Службата за публикации: акт номер ХХХ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(ЕС)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(Регламент [ ] [LULUCF])</w:t>
      </w:r>
      <w:r w:rsidRPr="00611876">
        <w:rPr>
          <w:rStyle w:val="FootnoteReference"/>
          <w:noProof/>
        </w:rPr>
        <w:footnoteReference w:id="27"/>
      </w:r>
      <w:r w:rsidRPr="00611876">
        <w:t>.</w:t>
      </w:r>
    </w:p>
    <w:p w:rsidR="007E5887" w:rsidRPr="00611876" w:rsidRDefault="007E5887" w:rsidP="007E5887">
      <w:pPr>
        <w:pStyle w:val="ManualConsidrant"/>
        <w:rPr>
          <w:noProof/>
        </w:rPr>
      </w:pPr>
      <w:r w:rsidRPr="00611876">
        <w:t>(27)</w:t>
      </w:r>
      <w:r w:rsidRPr="00611876">
        <w:tab/>
        <w:t>Съгласно Решение 1/СР.16 на Конференцията на страните по РКООНИК се изисква въвеждане на национални мерки за оценка на антропогенните емисии по източници и поглъщанията по поглътители за всички парникови газове. Настоящият регламент следва да направи възможно въвеждането на тези национални мерки.</w:t>
      </w:r>
    </w:p>
    <w:p w:rsidR="007E5887" w:rsidRPr="00611876" w:rsidRDefault="007E5887" w:rsidP="007E5887">
      <w:pPr>
        <w:pStyle w:val="ManualConsidrant"/>
        <w:rPr>
          <w:noProof/>
        </w:rPr>
      </w:pPr>
      <w:r w:rsidRPr="00611876">
        <w:t>(28)</w:t>
      </w:r>
      <w:r w:rsidRPr="00611876">
        <w:tab/>
        <w:t xml:space="preserve">Опитът от прилагането на Регламент (ЕС) № 525/2013 показа значението на прозрачността, точността, съгласуваността, изчерпателността и сравнимостта на информацията. Въз основа на този опит настоящият регламент следва да гарантира, че като ключов елемент от докладите за напредъка, държавите членки </w:t>
      </w:r>
      <w:r w:rsidRPr="00611876">
        <w:lastRenderedPageBreak/>
        <w:t>включват информация за своите политики, мерки и прогнози. Информацията в тези доклади следва да има съществена роля за потвърждаване на навременното изпълнение на ангажиментите по Регламент [ ] [ESR]. Функциониращите и непрекъснато подобряващи се системи на равнището на Съюза и на държавите членки, придружени от усъвършенствани указания във връзка с докладването, следва значително да допринесат за постоянното подобряване на информацията, необходима за проследяване на напредъка по отношение на намаляването на въглеродните емисии.</w:t>
      </w:r>
    </w:p>
    <w:p w:rsidR="007E5887" w:rsidRPr="00611876" w:rsidRDefault="007E5887" w:rsidP="007E5887">
      <w:pPr>
        <w:pStyle w:val="ManualConsidrant"/>
        <w:rPr>
          <w:noProof/>
        </w:rPr>
      </w:pPr>
      <w:r w:rsidRPr="00611876">
        <w:t>(29)</w:t>
      </w:r>
      <w:r w:rsidRPr="00611876">
        <w:tab/>
        <w:t>Настоящият регламент следва да осигури докладването от страна на държавите членки за приспособяване към изменението на климата и предоставянето на развиващите се страни на финансова и технологична помощ, както и на помощ изграждане на капацитет, като по този начин способства за осъществяването на ангажиментите на Съюза в рамките на РКООНИК и Парижкото споразумение. Освен това информацията относно националните действия за адаптиране и подкрепа е важна и в контекста на интегрираните национални планове в областта на енергетиката и климата, особено по отношение на приспособяването към неблагоприятните последици от изменението на климата, свързани със сигурността на енергийните доставки в Съюза, като например във връзка с наличието на вода за охлаждане на електрическите централи и наличието на биомаса за енергийни цели, и информация за подкрепа във връзка с външното измерение на Енергийния съюз.</w:t>
      </w:r>
    </w:p>
    <w:p w:rsidR="007E5887" w:rsidRPr="00611876" w:rsidRDefault="007E5887" w:rsidP="007E5887">
      <w:pPr>
        <w:pStyle w:val="ManualConsidrant"/>
        <w:rPr>
          <w:noProof/>
        </w:rPr>
      </w:pPr>
      <w:r w:rsidRPr="00611876">
        <w:t>(30)</w:t>
      </w:r>
      <w:r w:rsidRPr="00611876">
        <w:tab/>
        <w:t>С цел да се ограничи административната тежест за държавите членки и Комисията, последната следва да създаде интернет платформа за докладване, която да улесни комуникацията и сътрудничеството. Това следва да гарантира своевременното предаване на докладите и да спомогне за повишаване на прозрачността на националната отчетност. Платформата за електронно докладване следва да допълва, да надгражда и да използва резултатите от съществуващите процеси на докладване, бази данни и електронни инструменти, като тези на Европейската агенция за околната среда, Евростат, Съвместния изследователски център и опита от дейността на Схемата на Съюза за управление по околна среда и одит.</w:t>
      </w:r>
    </w:p>
    <w:p w:rsidR="007E5887" w:rsidRPr="00611876" w:rsidRDefault="007E5887" w:rsidP="007E5887">
      <w:pPr>
        <w:pStyle w:val="ManualConsidrant"/>
        <w:rPr>
          <w:noProof/>
        </w:rPr>
      </w:pPr>
      <w:r w:rsidRPr="00611876">
        <w:t>(31)</w:t>
      </w:r>
      <w:r w:rsidRPr="00611876">
        <w:tab/>
        <w:t>Що се отнася до данните, които трябва да бъдат предоставени на Комисията посредством националното планиране и докладване, информацията от държавите членки не следва да дублира данни и статистика, които вече са били предоставени чрез Евростат в контекста на Регламент (ЕО) № 223/2009 на Европейския парламент и на Съвета</w:t>
      </w:r>
      <w:r w:rsidRPr="00611876">
        <w:rPr>
          <w:rStyle w:val="FootnoteReference"/>
          <w:noProof/>
        </w:rPr>
        <w:footnoteReference w:id="28"/>
      </w:r>
      <w:r w:rsidRPr="00611876">
        <w:t xml:space="preserve">, във формата, определен съгласно задълженията за планиране и докладване по настоящия регламент, и продължават да са на разположение в Евростат с непроменени стойности. Когато са налични и когато това е целесъобразно от гледна точка на сроковете, докладваните данни и прогнози, представени в националните планове в областта на енергетиката и климата, следва да надграждат и да са съвместими с данните </w:t>
      </w:r>
      <w:r w:rsidRPr="00611876">
        <w:lastRenderedPageBreak/>
        <w:t>на Евростат и с методологията, използвана за докладване на европейската статистика в съответствие с Регламент (ЕО) № 223/2009.</w:t>
      </w:r>
    </w:p>
    <w:p w:rsidR="007E5887" w:rsidRPr="00611876" w:rsidRDefault="007E5887" w:rsidP="007E5887">
      <w:pPr>
        <w:pStyle w:val="ManualConsidrant"/>
        <w:rPr>
          <w:noProof/>
        </w:rPr>
      </w:pPr>
      <w:r w:rsidRPr="00611876">
        <w:t>(32)</w:t>
      </w:r>
      <w:r w:rsidRPr="00611876">
        <w:tab/>
        <w:t xml:space="preserve">С оглед на колективното постигане на целите на Стратегията за Енергиен съюз, е от основно значение Комисията да направи оценка на националните планове и, въз основа на докладите за напредъка </w:t>
      </w:r>
      <w:r w:rsidRPr="00611876">
        <w:noBreakHyphen/>
        <w:t xml:space="preserve"> на тяхното изпълнение</w:t>
      </w:r>
      <w:r w:rsidRPr="00611876">
        <w:rPr>
          <w:noProof/>
        </w:rPr>
        <w:t xml:space="preserve">. </w:t>
      </w:r>
      <w:r w:rsidRPr="00611876">
        <w:t>През първия десетгодишен период това се отнася по-специално за постигането на целите на равнище ЕС за 2030 г. в областта на енергетиката и климата и националното участие за постигането на тези цели. Тази оценка следва да се извършва на всеки две години и, само при необходимост – ежегодно, като следва да бъде консолидирана в докладите на Комисията за състоянието на Енергийния съюз.</w:t>
      </w:r>
    </w:p>
    <w:p w:rsidR="007E5887" w:rsidRPr="00611876" w:rsidRDefault="007E5887" w:rsidP="007E5887">
      <w:pPr>
        <w:pStyle w:val="ManualConsidrant"/>
        <w:rPr>
          <w:noProof/>
        </w:rPr>
      </w:pPr>
      <w:r w:rsidRPr="00611876">
        <w:t>(33)</w:t>
      </w:r>
      <w:r w:rsidRPr="00611876">
        <w:tab/>
        <w:t>Въздухоплаването оказва въздействие върху климата в световен мащаб в резултат на емисиите на CO</w:t>
      </w:r>
      <w:r w:rsidRPr="00611876">
        <w:rPr>
          <w:rStyle w:val="sub"/>
          <w:noProof/>
          <w:color w:val="000000"/>
          <w:bdr w:val="none" w:sz="0" w:space="0" w:color="auto" w:frame="1"/>
          <w:vertAlign w:val="subscript"/>
        </w:rPr>
        <w:t>2</w:t>
      </w:r>
      <w:r w:rsidRPr="00611876">
        <w:t>, както и на други емисии, в т.ч. емисиите на азотни оксиди, и на механизми като увеличаването на перестите облаци. С оглед на бързо развиващото се научно разбиране на тези въздействия, в Регламент (ЕС) № 525/2013 бе предвидено извършването на актуална оценка на несвързаното с емисии на CO</w:t>
      </w:r>
      <w:r w:rsidRPr="00611876">
        <w:rPr>
          <w:rStyle w:val="sub"/>
          <w:noProof/>
          <w:color w:val="000000"/>
          <w:bdr w:val="none" w:sz="0" w:space="0" w:color="auto" w:frame="1"/>
          <w:vertAlign w:val="subscript"/>
        </w:rPr>
        <w:t>2</w:t>
      </w:r>
      <w:r w:rsidRPr="00611876">
        <w:t xml:space="preserve"> въздействие на въздухоплаването върху климата в световен мащаб. Моделирането, което се използва за тази цел, следва да бъде приведено в съответствие с научния прогрес. Въз основа на своите оценки на това въздействие Комисията би могла да разгледа съответни варианти на мерки за противодействие.</w:t>
      </w:r>
    </w:p>
    <w:p w:rsidR="007E5887" w:rsidRPr="00611876" w:rsidRDefault="007E5887" w:rsidP="007E5887">
      <w:pPr>
        <w:pStyle w:val="ManualConsidrant"/>
        <w:rPr>
          <w:noProof/>
        </w:rPr>
      </w:pPr>
      <w:r w:rsidRPr="00611876">
        <w:t>(34)</w:t>
      </w:r>
      <w:r w:rsidRPr="00611876">
        <w:tab/>
        <w:t>С цел да се осигури последователност между националните и съюзните цели и политики и целите на Енергийния съюз, следва да се осигури постоянен диалог между Комисията и държавите членки. По целесъобразност Комисията следва да отправя препоръки към държавите членки, включително по отношение на степента на амбициозност на проектите на националните планове, последващото изпълнение на политиките и мерките в нотифицираните национални планове и други национални политики и мерки от значение за реализирането на Енергийния съюз. Държавите членки следва да се съобразяват във възможно най-голяма степен с тези препоръки и в следващите си доклади за напредъка да обяснят по какъв начин те са били изпълнени.</w:t>
      </w:r>
    </w:p>
    <w:p w:rsidR="007E5887" w:rsidRPr="00611876" w:rsidRDefault="007E5887" w:rsidP="007E5887">
      <w:pPr>
        <w:pStyle w:val="ManualConsidrant"/>
        <w:rPr>
          <w:noProof/>
        </w:rPr>
      </w:pPr>
      <w:r w:rsidRPr="00611876">
        <w:t>(35)</w:t>
      </w:r>
      <w:r w:rsidRPr="00611876">
        <w:tab/>
        <w:t xml:space="preserve">Ако степента на амбициозност на интегрираните национални планове в областта на енергетиката и климата и техните актуализации не е достатъчна за колективното постигане на целите на Енергийния съюз и по-специално, за първия период, на целевите стойности за 2030 г. в областта на енергията от възобновяеми източници и енергийната ефективност, Комисията следва да предприеме мерки на равнище ЕС, за да гарантира колективното постигане на тези цели и задачи (като по този начин се отстранят евентуалните различия в степента на амбициозност). Ако напредъкът на Съюза в посока на постигането на тези цели и задачи е недостатъчен, Комисията следва, в допълнение към отправените препоръки, да приеме мерки на равнище ЕС или държавите членки следва да приемат допълнителни мерки с цел да се осигури постигането на тези цели и задачи (като по този начин се отстраняват евентуалните различия в степента на постигане). Тези мерки следва да вземат под внимание ранни амбициозни приноси на държавите членки за постигане на целите за 2030 г. по отношение на енергията от възобновяеми източници и енергийната ефективност при разпределянето на усилията за колективно постигане на целта. В областта на енергията от възобновяеми източници тези мерки могат да включват също така финансово участие от страна на държавите членки в платформа за финансиране, управлявана от Комисията, която да се използва за финансирането на проекти за </w:t>
      </w:r>
      <w:r w:rsidRPr="00611876">
        <w:lastRenderedPageBreak/>
        <w:t>енергия от възобновяеми източници на територията на Съюза. Националните цели на държавите членки в областта на възобновяемата енергия за 2020 г. следва да служат като базови дялове в областта на енергията от възобновяеми източници от 2021 г. нататък. В областта на енергийната ефективност допълнителните мерки могат по-специално да имат за цел подобряването на енергийната ефективност на продуктите, сградите и транспорта.</w:t>
      </w:r>
    </w:p>
    <w:p w:rsidR="007E5887" w:rsidRPr="00611876" w:rsidRDefault="007E5887" w:rsidP="007E5887">
      <w:pPr>
        <w:pStyle w:val="ManualConsidrant"/>
        <w:rPr>
          <w:noProof/>
        </w:rPr>
      </w:pPr>
      <w:r w:rsidRPr="00611876">
        <w:t>(36)</w:t>
      </w:r>
      <w:r w:rsidRPr="00611876">
        <w:tab/>
        <w:t>Съюзът и държавите членки следва да се стремят да предоставят възможно най-актуална информация за своите емисии и поглъщания на парникови газове. Настоящият регламент следва да дава възможност за изготвянето на такива оценки във възможно най-кратки срокове чрез използването на статистическа и друга информация, напр., доколкото е уместно, данни, получени с космически средства и предоставяни от програмата „Глобален мониторинг на околната среда и сигурността“ и от други сателитни системи.</w:t>
      </w:r>
    </w:p>
    <w:p w:rsidR="007E5887" w:rsidRPr="00611876" w:rsidRDefault="007E5887" w:rsidP="007E5887">
      <w:pPr>
        <w:pStyle w:val="ManualConsidrant"/>
        <w:rPr>
          <w:noProof/>
        </w:rPr>
      </w:pPr>
      <w:r w:rsidRPr="00611876">
        <w:t>(37)</w:t>
      </w:r>
      <w:r w:rsidRPr="00611876">
        <w:tab/>
        <w:t>По силата на Регламент [ ] [ESR] следва да продължи да се прилага подходът на разпределяне на ангажиментите на годишна база, възприет съгласно Решение № 406/2009/ЕО на Европейския парламент и на Съвета</w:t>
      </w:r>
      <w:r w:rsidRPr="00611876">
        <w:rPr>
          <w:rStyle w:val="FootnoteReference"/>
          <w:noProof/>
        </w:rPr>
        <w:t xml:space="preserve"> </w:t>
      </w:r>
      <w:r w:rsidRPr="00611876">
        <w:rPr>
          <w:rStyle w:val="FootnoteReference"/>
          <w:noProof/>
        </w:rPr>
        <w:footnoteReference w:id="29"/>
      </w:r>
      <w:r w:rsidRPr="00611876">
        <w:t>. Това изисква цялостен преглед на инвентаризациите на парниковите газове на държавите членки, за да се даде възможност за оценка на съответствието и прилагане на коригиращи действия при необходимост. За да се гарантира, че спазването на Регламент [ ] [ESR] се оценява по надежден, съгласуван, прозрачен и навременен начин, е необходимо да се установи на равнището на Съюза процедура за преглед на данните от инвентаризациите на парникови газове, представени от държавите членки.</w:t>
      </w:r>
    </w:p>
    <w:p w:rsidR="007E5887" w:rsidRPr="00611876" w:rsidRDefault="007E5887" w:rsidP="007E5887">
      <w:pPr>
        <w:pStyle w:val="ManualConsidrant"/>
        <w:rPr>
          <w:noProof/>
        </w:rPr>
      </w:pPr>
      <w:r w:rsidRPr="00611876">
        <w:t>(38)</w:t>
      </w:r>
      <w:r w:rsidRPr="00611876">
        <w:tab/>
        <w:t>Държавите членки и Комисията следва да осигурят тясно сътрудничество по всички въпроси, отнасящи се до прилагането на Енергийния съюз и настоящия регламент, с активното участие на Европейския парламент. По целесъобразност Комисията следва да подпомага държавите членки в прилагането на настоящия регламент, по-специално по отношение на изготвянето на националните планове и свързаното с това изграждане на капацитет.</w:t>
      </w:r>
    </w:p>
    <w:p w:rsidR="007E5887" w:rsidRPr="00611876" w:rsidRDefault="007E5887" w:rsidP="007E5887">
      <w:pPr>
        <w:pStyle w:val="ManualConsidrant"/>
        <w:rPr>
          <w:noProof/>
        </w:rPr>
      </w:pPr>
      <w:r w:rsidRPr="00611876">
        <w:t>(39)</w:t>
      </w:r>
      <w:r w:rsidRPr="00611876">
        <w:tab/>
      </w:r>
      <w:r w:rsidRPr="00611876">
        <w:tab/>
        <w:t>Държавите членки следва да гарантират, че интегрираните национални планове в областта на енергетиката и климата вземат предвид най-актуалните, специфични за всяка държава препоръки, формулирани в контекста на европейския семестър.</w:t>
      </w:r>
    </w:p>
    <w:p w:rsidR="007E5887" w:rsidRPr="00611876" w:rsidRDefault="007E5887" w:rsidP="007E5887">
      <w:pPr>
        <w:pStyle w:val="ManualConsidrant"/>
        <w:rPr>
          <w:noProof/>
        </w:rPr>
      </w:pPr>
      <w:r w:rsidRPr="00611876">
        <w:t>(40)</w:t>
      </w:r>
      <w:r w:rsidRPr="00611876">
        <w:tab/>
        <w:t xml:space="preserve">Европейската агенция за околната среда следва да съдейства на Комисията, по целесъобразност и в съответствие с годишната си работна програма, в дейностите по оценка, мониторинг и докладване. </w:t>
      </w:r>
    </w:p>
    <w:p w:rsidR="007E5887" w:rsidRPr="00611876" w:rsidRDefault="007E5887" w:rsidP="007E5887">
      <w:pPr>
        <w:pStyle w:val="ManualConsidrant"/>
        <w:rPr>
          <w:noProof/>
        </w:rPr>
      </w:pPr>
      <w:r w:rsidRPr="00611876">
        <w:t>(41)</w:t>
      </w:r>
      <w:r w:rsidRPr="00611876">
        <w:tab/>
        <w:t xml:space="preserve">На Комисията следва да се делегира правомощието да приема актове в съответствие с член 290 от Договора за функционирането на Европейския съюз (ДФЕС), за да може да изменя общата рамка за интегрирани национални планове в областта на енергетиката и климата (образец), да създаде платформа за финансиране, в която държавите членки могат да участват с финансови вноски в случай че целта на Съюза за 2030 г. не бъде колективно постигната, да взема </w:t>
      </w:r>
      <w:r w:rsidRPr="00611876">
        <w:lastRenderedPageBreak/>
        <w:t>предвид промените в потенциала за глобално затопляне (ПГЗ) и международно утвърдените ръководства за инвентаризациите, да установява съществени изисквания за системата на Съюза за инвентаризация и да създава регистри съгласно член 33.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получават систематично достъп до заседанията на експертните групи на Комисията, занимаващи се с подготовката на делегираните актове. Тя следва също да взема предвид, когато е необходимо, решенията, приети съгласно РКООНИК и Парижкото споразумение.</w:t>
      </w:r>
    </w:p>
    <w:p w:rsidR="007E5887" w:rsidRPr="00611876" w:rsidRDefault="007E5887" w:rsidP="007E5887">
      <w:pPr>
        <w:pStyle w:val="ManualConsidrant"/>
        <w:rPr>
          <w:noProof/>
        </w:rPr>
      </w:pPr>
      <w:r w:rsidRPr="00611876">
        <w:t>(42)</w:t>
      </w:r>
      <w:r w:rsidRPr="00611876">
        <w:tab/>
        <w:t>За да се гарантират еднакви условия за изпълнението на член 15, параграф 3, член 17, параграф 4, член 23, параграф 6, член 31, параграфи 3 и 4 и член 32, параграф 3 от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w:t>
      </w:r>
      <w:r w:rsidRPr="00611876">
        <w:rPr>
          <w:rStyle w:val="FootnoteReference"/>
          <w:noProof/>
        </w:rPr>
        <w:footnoteReference w:id="30"/>
      </w:r>
      <w:r w:rsidRPr="00611876">
        <w:t>.</w:t>
      </w:r>
    </w:p>
    <w:p w:rsidR="007E5887" w:rsidRPr="00611876" w:rsidRDefault="007E5887" w:rsidP="007E5887">
      <w:pPr>
        <w:pStyle w:val="ManualConsidrant"/>
        <w:rPr>
          <w:noProof/>
        </w:rPr>
      </w:pPr>
      <w:r w:rsidRPr="00611876">
        <w:t>(43)</w:t>
      </w:r>
      <w:r w:rsidRPr="00611876">
        <w:tab/>
        <w:t>При изпълнението на задачите си съгласно настоящия регламент Комисията следва да бъде подпомагана от Комитет за Енергийния съюз, който да ѝ оказва съдействие в изготвянето на актове за изпълнение. Този Комитет следва да замени и да поеме задачите на Комитета по изменение на климата и други комитети, в зависимост от случая.</w:t>
      </w:r>
    </w:p>
    <w:p w:rsidR="007E5887" w:rsidRPr="00611876" w:rsidRDefault="007E5887" w:rsidP="007E5887">
      <w:pPr>
        <w:pStyle w:val="ManualConsidrant"/>
        <w:rPr>
          <w:noProof/>
        </w:rPr>
      </w:pPr>
      <w:r w:rsidRPr="00611876">
        <w:t>(44)</w:t>
      </w:r>
      <w:r w:rsidRPr="00611876">
        <w:tab/>
        <w:t>Комисията следва да направи преглед на прилагането на настоящия регламент през 2026 г. и да направи подходящи предложения за изменение, за да се гарантира правилното прилагане на регламента и постигането на неговите цели. При прегледа следва да се отчетат промените в обстоятелствата и, при необходимост, да се вземат предвид резултатите от глобалния преглед, предвиден в Парижкото споразумение.</w:t>
      </w:r>
    </w:p>
    <w:p w:rsidR="007E5887" w:rsidRPr="00611876" w:rsidRDefault="007E5887" w:rsidP="007E5887">
      <w:pPr>
        <w:pStyle w:val="ManualConsidrant"/>
      </w:pPr>
      <w:r w:rsidRPr="00611876">
        <w:t>(45)</w:t>
      </w:r>
      <w:r w:rsidRPr="00611876">
        <w:tab/>
        <w:t>Настоящият регламент следва да включи, измени, замени и отмени някои задължения за планиране, докладване и мониторинг, съдържащи се понастоящем в секторното законодателство на Съюза в областта на енергетиката и климата, за да се гарантира целенасочен и интегриран подход към основните направления на планиране, мониторинг и докладване. Поради това следва да бъдат съответно изменени следните актове:</w:t>
      </w:r>
    </w:p>
    <w:p w:rsidR="007E5887" w:rsidRPr="00611876" w:rsidRDefault="007E5887" w:rsidP="000C1DAA">
      <w:pPr>
        <w:pStyle w:val="Tiret1"/>
        <w:numPr>
          <w:ilvl w:val="0"/>
          <w:numId w:val="18"/>
        </w:numPr>
      </w:pPr>
      <w:r w:rsidRPr="00611876">
        <w:t>Директива 94/22/ЕО на Европейския парламент и на Съвета от 30 май 1994 г. относно условията за предоставяне и ползване на разрешения за проучване, изследване и производство на въглеводороди</w:t>
      </w:r>
      <w:r w:rsidRPr="00611876">
        <w:rPr>
          <w:rStyle w:val="FootnoteReference"/>
          <w:noProof/>
        </w:rPr>
        <w:footnoteReference w:id="31"/>
      </w:r>
      <w:r w:rsidRPr="00611876">
        <w:t>;</w:t>
      </w:r>
    </w:p>
    <w:p w:rsidR="007E5887" w:rsidRPr="00611876" w:rsidRDefault="007E5887" w:rsidP="007E5887">
      <w:pPr>
        <w:pStyle w:val="Tiret1"/>
      </w:pPr>
      <w:r w:rsidRPr="00611876">
        <w:lastRenderedPageBreak/>
        <w:t>Директива 98/70/ЕО на Европейския парламент и Съвета от 13 октомври 1998 г. относно качеството на бензиновите и дизеловите горива и за изменение на Директива 93/12/ЕИО на Съвета</w:t>
      </w:r>
      <w:r w:rsidRPr="00611876">
        <w:rPr>
          <w:rStyle w:val="FootnoteReference"/>
          <w:noProof/>
        </w:rPr>
        <w:footnoteReference w:id="32"/>
      </w:r>
      <w:r w:rsidRPr="00611876">
        <w:t>;</w:t>
      </w:r>
    </w:p>
    <w:p w:rsidR="007E5887" w:rsidRPr="00611876" w:rsidRDefault="007E5887" w:rsidP="007E5887">
      <w:pPr>
        <w:pStyle w:val="Tiret1"/>
      </w:pPr>
      <w:r w:rsidRPr="00611876">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w:t>
      </w:r>
      <w:r w:rsidRPr="00611876">
        <w:rPr>
          <w:rStyle w:val="FootnoteReference"/>
        </w:rPr>
        <w:footnoteReference w:id="33"/>
      </w:r>
      <w:r w:rsidRPr="00611876">
        <w:t>;</w:t>
      </w:r>
    </w:p>
    <w:p w:rsidR="007E5887" w:rsidRPr="00611876" w:rsidRDefault="007E5887" w:rsidP="007E5887">
      <w:pPr>
        <w:pStyle w:val="Tiret1"/>
      </w:pPr>
      <w:r w:rsidRPr="00611876">
        <w:t>Регламент (ЕО) № 663/2009 на Европейския парламент и на Съвета от 13 юли 2009 г.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w:t>
      </w:r>
      <w:r w:rsidRPr="00611876">
        <w:rPr>
          <w:rStyle w:val="FootnoteReference"/>
          <w:noProof/>
        </w:rPr>
        <w:footnoteReference w:id="34"/>
      </w:r>
      <w:r w:rsidRPr="00611876">
        <w:t>;</w:t>
      </w:r>
    </w:p>
    <w:p w:rsidR="007E5887" w:rsidRPr="00611876" w:rsidRDefault="007E5887" w:rsidP="007E5887">
      <w:pPr>
        <w:pStyle w:val="Tiret1"/>
      </w:pPr>
      <w:r w:rsidRPr="00611876">
        <w:t>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w:t>
      </w:r>
      <w:r w:rsidRPr="00611876">
        <w:rPr>
          <w:rStyle w:val="FootnoteReference"/>
          <w:noProof/>
        </w:rPr>
        <w:footnoteReference w:id="35"/>
      </w:r>
      <w:r w:rsidRPr="00611876">
        <w:t>;</w:t>
      </w:r>
    </w:p>
    <w:p w:rsidR="007E5887" w:rsidRPr="00611876" w:rsidRDefault="007E5887" w:rsidP="007E5887">
      <w:pPr>
        <w:pStyle w:val="Tiret1"/>
      </w:pPr>
      <w:r w:rsidRPr="00611876">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w:t>
      </w:r>
      <w:r w:rsidRPr="00611876">
        <w:rPr>
          <w:rStyle w:val="FootnoteReference"/>
          <w:noProof/>
        </w:rPr>
        <w:footnoteReference w:id="36"/>
      </w:r>
      <w:r w:rsidRPr="00611876">
        <w:t>;</w:t>
      </w:r>
    </w:p>
    <w:p w:rsidR="007E5887" w:rsidRPr="00611876" w:rsidRDefault="007E5887" w:rsidP="007E5887">
      <w:pPr>
        <w:pStyle w:val="Tiret1"/>
      </w:pPr>
      <w:r w:rsidRPr="00611876">
        <w:t>Директива 2009/119/ЕО на Съвета от 14 септември 2009 г. за налагане на задължение на държавите членки да поддържат минимални запаси от суров нефт и/или нефтопродукти</w:t>
      </w:r>
      <w:r w:rsidRPr="00611876">
        <w:rPr>
          <w:rStyle w:val="FootnoteReference"/>
          <w:noProof/>
        </w:rPr>
        <w:footnoteReference w:id="37"/>
      </w:r>
      <w:r w:rsidRPr="00611876">
        <w:t>;</w:t>
      </w:r>
    </w:p>
    <w:p w:rsidR="007E5887" w:rsidRPr="00611876" w:rsidRDefault="007E5887" w:rsidP="007E5887">
      <w:pPr>
        <w:pStyle w:val="Tiret1"/>
      </w:pPr>
      <w:r w:rsidRPr="00611876">
        <w:t>Директива 2010/31/ЕС на Европейския парламент и на Съвета от 19 май 2010 г. относно енергийните характеристики на сградите</w:t>
      </w:r>
      <w:r w:rsidRPr="00611876">
        <w:rPr>
          <w:rStyle w:val="FootnoteReference"/>
          <w:noProof/>
          <w:szCs w:val="24"/>
        </w:rPr>
        <w:footnoteReference w:id="38"/>
      </w:r>
      <w:r w:rsidRPr="00611876">
        <w:t>;</w:t>
      </w:r>
    </w:p>
    <w:p w:rsidR="007E5887" w:rsidRPr="00611876" w:rsidRDefault="007E5887" w:rsidP="007E5887">
      <w:pPr>
        <w:pStyle w:val="Tiret1"/>
      </w:pPr>
      <w:r w:rsidRPr="00611876">
        <w:t>Директива 2012/27/ЕС от 25 октомври 2012 г. относно енергийната ефективност, за изменение на директиви 2009/125/ЕО и 2010/30/ЕС и за отмяна на директиви 2004/8/ЕО и 2006/32/ЕО</w:t>
      </w:r>
      <w:r w:rsidRPr="00611876">
        <w:rPr>
          <w:rStyle w:val="FootnoteReference"/>
          <w:noProof/>
          <w:szCs w:val="24"/>
        </w:rPr>
        <w:footnoteReference w:id="39"/>
      </w:r>
      <w:r w:rsidRPr="00611876">
        <w:t>;</w:t>
      </w:r>
    </w:p>
    <w:p w:rsidR="007E5887" w:rsidRPr="00611876" w:rsidRDefault="007E5887" w:rsidP="007E5887">
      <w:pPr>
        <w:pStyle w:val="Tiret1"/>
      </w:pPr>
      <w:r w:rsidRPr="00611876">
        <w:t>Директива 2013/30/ЕС от 12 юни 2013 г. относно безопасността на свързаните с нефт и газ дейности в крайбрежни води и за изменение на Директива 2004/35/ЕО</w:t>
      </w:r>
      <w:r w:rsidRPr="00611876">
        <w:rPr>
          <w:rStyle w:val="FootnoteReference"/>
          <w:noProof/>
        </w:rPr>
        <w:footnoteReference w:id="40"/>
      </w:r>
      <w:r w:rsidRPr="00611876">
        <w:t>;</w:t>
      </w:r>
    </w:p>
    <w:p w:rsidR="007E5887" w:rsidRPr="00611876" w:rsidRDefault="007E5887" w:rsidP="007E5887">
      <w:pPr>
        <w:pStyle w:val="Tiret1"/>
      </w:pPr>
      <w:r w:rsidRPr="00611876">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w:t>
      </w:r>
      <w:r w:rsidRPr="00611876">
        <w:rPr>
          <w:rStyle w:val="FootnoteReference"/>
          <w:noProof/>
        </w:rPr>
        <w:footnoteReference w:id="41"/>
      </w:r>
      <w:r w:rsidRPr="00611876">
        <w:t>.</w:t>
      </w:r>
    </w:p>
    <w:p w:rsidR="007E5887" w:rsidRPr="00611876" w:rsidRDefault="007E5887" w:rsidP="007E5887">
      <w:pPr>
        <w:pStyle w:val="ManualConsidrant"/>
        <w:rPr>
          <w:noProof/>
        </w:rPr>
      </w:pPr>
      <w:r w:rsidRPr="00611876">
        <w:t>(46)</w:t>
      </w:r>
      <w:r w:rsidRPr="00611876">
        <w:tab/>
        <w:t xml:space="preserve">В настоящия регламент следва също така да бъдат включени в пълна степен разпоредбите на Регламент (ЕС) № 525/2013. Поради това Регламент (ЕС) № 525/2013 следва да бъде отменен считано от 1 януари 2021 г. </w:t>
      </w:r>
      <w:r w:rsidRPr="00611876">
        <w:lastRenderedPageBreak/>
        <w:t>Въпреки това, за да се гарантира, че прилагането на Решение № 406/2009/ЕО продължава съгласно Регламент (ЕС) № 525/2013 и че някои аспекти, свързани с изпълнението на Протокола от Киото, остават в обхвата на законодателството, е необходимо някои разпоредби да останат в сила след тази дата.</w:t>
      </w:r>
    </w:p>
    <w:p w:rsidR="007E5887" w:rsidRPr="00611876" w:rsidRDefault="007E5887" w:rsidP="007E5887">
      <w:pPr>
        <w:pStyle w:val="ManualConsidrant"/>
        <w:rPr>
          <w:noProof/>
        </w:rPr>
      </w:pPr>
      <w:r w:rsidRPr="00611876">
        <w:t>(47)</w:t>
      </w:r>
      <w:r w:rsidRPr="00611876">
        <w:tab/>
        <w:t>Доколкото целите на настоящия регламент не могат да бъдат постигнати в достатъчна степен чрез самостоятелни действия на държавите членки и следователно, поради обхвата и последиците от предложеното 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7E5887" w:rsidRPr="00611876" w:rsidRDefault="007E5887" w:rsidP="007E5887">
      <w:pPr>
        <w:pStyle w:val="Formuledadoption"/>
        <w:rPr>
          <w:noProof/>
        </w:rPr>
      </w:pPr>
      <w:r w:rsidRPr="00611876">
        <w:t>ПРИЕХА НАСТОЯЩИЯ РЕГЛАМЕНТ:</w:t>
      </w:r>
    </w:p>
    <w:p w:rsidR="007E5887" w:rsidRPr="00611876" w:rsidRDefault="007E5887" w:rsidP="007E5887">
      <w:pPr>
        <w:spacing w:before="0" w:after="200" w:line="276" w:lineRule="auto"/>
        <w:jc w:val="left"/>
        <w:rPr>
          <w:b/>
          <w:noProof/>
          <w:sz w:val="32"/>
        </w:rPr>
      </w:pPr>
      <w:r w:rsidRPr="00611876">
        <w:br w:type="page"/>
      </w:r>
    </w:p>
    <w:p w:rsidR="007E5887" w:rsidRPr="00611876" w:rsidRDefault="007E5887" w:rsidP="007E5887">
      <w:pPr>
        <w:pStyle w:val="PartTitle"/>
        <w:rPr>
          <w:noProof/>
        </w:rPr>
      </w:pPr>
      <w:r w:rsidRPr="00611876">
        <w:lastRenderedPageBreak/>
        <w:t>ГЛАВА 1</w:t>
      </w:r>
      <w:r w:rsidRPr="00611876">
        <w:br/>
        <w:t>ОБЩИ РАЗПОРЕДБИ</w:t>
      </w:r>
    </w:p>
    <w:p w:rsidR="007E5887" w:rsidRPr="00611876" w:rsidRDefault="007E5887" w:rsidP="007E5887">
      <w:pPr>
        <w:pStyle w:val="Titrearticle"/>
        <w:rPr>
          <w:i w:val="0"/>
          <w:noProof/>
        </w:rPr>
      </w:pPr>
      <w:r w:rsidRPr="00611876">
        <w:t>Член 1</w:t>
      </w:r>
      <w:r w:rsidRPr="00611876">
        <w:rPr>
          <w:b/>
          <w:i w:val="0"/>
          <w:noProof/>
          <w:highlight w:val="yellow"/>
        </w:rPr>
        <w:t xml:space="preserve"> </w:t>
      </w:r>
      <w:r w:rsidRPr="00611876">
        <w:rPr>
          <w:b/>
          <w:i w:val="0"/>
          <w:noProof/>
        </w:rPr>
        <w:br/>
        <w:t>Предмет и обхват</w:t>
      </w:r>
    </w:p>
    <w:p w:rsidR="007E5887" w:rsidRPr="00611876" w:rsidRDefault="007E5887" w:rsidP="007E5887">
      <w:pPr>
        <w:rPr>
          <w:noProof/>
          <w:szCs w:val="24"/>
        </w:rPr>
      </w:pPr>
      <w:r w:rsidRPr="00611876">
        <w:t>1.</w:t>
      </w:r>
      <w:r w:rsidRPr="00611876">
        <w:tab/>
        <w:t>С настоящия регламент се установява механизъм за управление за:</w:t>
      </w:r>
    </w:p>
    <w:p w:rsidR="007E5887" w:rsidRPr="00611876" w:rsidRDefault="007E5887" w:rsidP="007E5887">
      <w:pPr>
        <w:pStyle w:val="Point1"/>
        <w:rPr>
          <w:noProof/>
        </w:rPr>
      </w:pPr>
      <w:r w:rsidRPr="00611876">
        <w:t>а)</w:t>
      </w:r>
      <w:r w:rsidRPr="00611876">
        <w:tab/>
        <w:t>изпълнението на стратегии и мерки, разработени с цел постигане на общите и конкретните цели на Енергийния съюз, и — по-специално през първия десетгодишен период от 2021 до 2030 г. — на целите на ЕС за 2030 г. в областта на енергетиката и климата;</w:t>
      </w:r>
    </w:p>
    <w:p w:rsidR="007E5887" w:rsidRPr="00611876" w:rsidRDefault="007E5887" w:rsidP="007E5887">
      <w:pPr>
        <w:pStyle w:val="Point1"/>
        <w:rPr>
          <w:noProof/>
        </w:rPr>
      </w:pPr>
      <w:r w:rsidRPr="00611876">
        <w:t>б)</w:t>
      </w:r>
      <w:r w:rsidRPr="00611876">
        <w:tab/>
        <w:t>осигуряването на своевременно, прозрачно, точно, съгласувано, съпоставимо и пълно докладване от страна на Съюза и неговите държави членки до секретариата на РКООНИК и Парижкото споразумение относно изменението на климата.</w:t>
      </w:r>
    </w:p>
    <w:p w:rsidR="007E5887" w:rsidRPr="00611876" w:rsidRDefault="007E5887" w:rsidP="007E5887">
      <w:pPr>
        <w:rPr>
          <w:noProof/>
        </w:rPr>
      </w:pPr>
      <w:r w:rsidRPr="00611876">
        <w:t>Механизмът за управление се основава на интегрирани национални планове в областта на енергетиката и климата, обхващащи десетгодишни периоди — от 2021 г. до 2030 г., съответстващи им интегрирани национални доклади за постигнатия напредък от държавите членки в областта на енергетиката и климата и уредба за интегриран мониторинг от страна на Европейската комисия. В него се определя структуриран, периодичен процес между Комисията и държавите членки с оглед на окончателното оформяне на националните планове и тяхното последващо изпълнение, включително по отношение на регионалното сътрудничество и съответните действия на Комисията.</w:t>
      </w:r>
    </w:p>
    <w:p w:rsidR="007E5887" w:rsidRPr="00611876" w:rsidRDefault="007E5887" w:rsidP="007E5887">
      <w:pPr>
        <w:ind w:left="720" w:hanging="720"/>
        <w:rPr>
          <w:noProof/>
        </w:rPr>
      </w:pPr>
      <w:r w:rsidRPr="00611876">
        <w:t>2.</w:t>
      </w:r>
      <w:r w:rsidRPr="00611876">
        <w:tab/>
        <w:t>Настоящият регламент се прилага по отношение на следните пет измерения на Енергийния съюз:</w:t>
      </w:r>
    </w:p>
    <w:p w:rsidR="007E5887" w:rsidRPr="00611876" w:rsidRDefault="007E5887" w:rsidP="007E5887">
      <w:pPr>
        <w:pStyle w:val="Point1"/>
        <w:rPr>
          <w:noProof/>
        </w:rPr>
      </w:pPr>
      <w:r w:rsidRPr="00DF6D57">
        <w:t>а)</w:t>
      </w:r>
      <w:r w:rsidRPr="00DF6D57">
        <w:tab/>
      </w:r>
      <w:r w:rsidRPr="00611876">
        <w:t>енергийна сигурност,</w:t>
      </w:r>
    </w:p>
    <w:p w:rsidR="007E5887" w:rsidRPr="00611876" w:rsidRDefault="007E5887" w:rsidP="007E5887">
      <w:pPr>
        <w:pStyle w:val="Point1"/>
        <w:rPr>
          <w:noProof/>
        </w:rPr>
      </w:pPr>
      <w:r w:rsidRPr="00611876">
        <w:t>б)</w:t>
      </w:r>
      <w:r w:rsidRPr="00611876">
        <w:tab/>
        <w:t>енергиен пазар,</w:t>
      </w:r>
    </w:p>
    <w:p w:rsidR="007E5887" w:rsidRPr="00611876" w:rsidRDefault="007E5887" w:rsidP="007E5887">
      <w:pPr>
        <w:pStyle w:val="Point1"/>
        <w:rPr>
          <w:noProof/>
        </w:rPr>
      </w:pPr>
      <w:r w:rsidRPr="00611876">
        <w:t>в)</w:t>
      </w:r>
      <w:r w:rsidRPr="00611876">
        <w:tab/>
        <w:t>енергийна ефективност,</w:t>
      </w:r>
    </w:p>
    <w:p w:rsidR="007E5887" w:rsidRPr="00611876" w:rsidRDefault="007E5887" w:rsidP="007E5887">
      <w:pPr>
        <w:pStyle w:val="Point1"/>
        <w:rPr>
          <w:noProof/>
        </w:rPr>
      </w:pPr>
      <w:r w:rsidRPr="00611876">
        <w:t>г)</w:t>
      </w:r>
      <w:r w:rsidRPr="00611876">
        <w:tab/>
        <w:t>декарбонизация и</w:t>
      </w:r>
    </w:p>
    <w:p w:rsidR="007E5887" w:rsidRPr="00611876" w:rsidRDefault="007E5887" w:rsidP="007E5887">
      <w:pPr>
        <w:pStyle w:val="Point1"/>
        <w:rPr>
          <w:noProof/>
          <w:szCs w:val="24"/>
        </w:rPr>
      </w:pPr>
      <w:r w:rsidRPr="00DF6D57">
        <w:t>д)</w:t>
      </w:r>
      <w:r w:rsidRPr="00DF6D57">
        <w:tab/>
      </w:r>
      <w:r w:rsidRPr="00611876">
        <w:t>научни изследвания, иновации и конкурентоспособност.</w:t>
      </w:r>
    </w:p>
    <w:p w:rsidR="007E5887" w:rsidRPr="00611876" w:rsidRDefault="007E5887" w:rsidP="007E5887">
      <w:pPr>
        <w:pStyle w:val="Titrearticle"/>
        <w:rPr>
          <w:noProof/>
        </w:rPr>
      </w:pPr>
      <w:r w:rsidRPr="00611876">
        <w:t>Член 2</w:t>
      </w:r>
      <w:r w:rsidRPr="00611876">
        <w:br/>
      </w:r>
      <w:r w:rsidRPr="00611876">
        <w:rPr>
          <w:b/>
          <w:i w:val="0"/>
          <w:noProof/>
        </w:rPr>
        <w:t>Определения</w:t>
      </w:r>
    </w:p>
    <w:p w:rsidR="007E5887" w:rsidRPr="00611876" w:rsidRDefault="007E5887" w:rsidP="007E5887">
      <w:pPr>
        <w:rPr>
          <w:noProof/>
          <w:szCs w:val="24"/>
        </w:rPr>
      </w:pPr>
      <w:r w:rsidRPr="00611876">
        <w:t>За целите на настоящия регламент се прилагат определенията от [преработка на Директива 2009/28/ЕО, предложена с COM(2016) 767], Директива 2010/31/ЕС и Директива 2012/27/ЕС.</w:t>
      </w:r>
    </w:p>
    <w:p w:rsidR="007E5887" w:rsidRPr="00611876" w:rsidRDefault="007E5887" w:rsidP="007E5887">
      <w:pPr>
        <w:rPr>
          <w:noProof/>
          <w:szCs w:val="24"/>
        </w:rPr>
      </w:pPr>
      <w:r w:rsidRPr="00611876">
        <w:t>Освен това се прилагат и следните определения:</w:t>
      </w:r>
    </w:p>
    <w:p w:rsidR="007E5887" w:rsidRPr="00611876" w:rsidRDefault="007E5887" w:rsidP="007E5887">
      <w:pPr>
        <w:pStyle w:val="Point0number"/>
        <w:numPr>
          <w:ilvl w:val="0"/>
          <w:numId w:val="12"/>
        </w:numPr>
        <w:rPr>
          <w:noProof/>
        </w:rPr>
      </w:pPr>
      <w:r w:rsidRPr="00611876">
        <w:t>„съществуващи политики и мерки“ означава изпълнявани и приети политики и мерки;</w:t>
      </w:r>
    </w:p>
    <w:p w:rsidR="007E5887" w:rsidRPr="00611876" w:rsidRDefault="007E5887" w:rsidP="007E5887">
      <w:pPr>
        <w:pStyle w:val="Point0number"/>
        <w:ind w:left="840" w:hanging="840"/>
        <w:rPr>
          <w:noProof/>
        </w:rPr>
      </w:pPr>
      <w:r w:rsidRPr="00611876">
        <w:t xml:space="preserve">„изпълнявани политики и мерки“ означава политики и мерки, за които към датата на представяне на националния план или доклад за напредъка се отнасят едно или няколко от следните положения: има влязло в сила </w:t>
      </w:r>
      <w:r w:rsidRPr="00611876">
        <w:rPr>
          <w:noProof/>
        </w:rPr>
        <w:t xml:space="preserve">пряко приложимо законодателство на Съюза или </w:t>
      </w:r>
      <w:r w:rsidRPr="00611876">
        <w:t xml:space="preserve">национално законодателство, договорени са </w:t>
      </w:r>
      <w:r w:rsidRPr="00611876">
        <w:lastRenderedPageBreak/>
        <w:t>едно или повече доброволни споразумения, заделени са финансови ресурси, мобилизирани са човешки ресурси;</w:t>
      </w:r>
    </w:p>
    <w:p w:rsidR="007E5887" w:rsidRPr="00611876" w:rsidRDefault="007E5887" w:rsidP="007E5887">
      <w:pPr>
        <w:pStyle w:val="Point0number"/>
        <w:ind w:left="840" w:hanging="840"/>
        <w:rPr>
          <w:noProof/>
        </w:rPr>
      </w:pPr>
      <w:r w:rsidRPr="00611876">
        <w:t>„приети политики и мерки“ означа политики и мерки, за които е взето официално правителствено решение към датата на представяне на националния план или доклад за напредъка и по отношение на които има ясен ангажимент за преминаване към тяхното изпълнение;</w:t>
      </w:r>
    </w:p>
    <w:p w:rsidR="007E5887" w:rsidRPr="00611876" w:rsidRDefault="007E5887" w:rsidP="007E5887">
      <w:pPr>
        <w:pStyle w:val="Point0number"/>
        <w:ind w:left="840" w:hanging="840"/>
        <w:rPr>
          <w:noProof/>
        </w:rPr>
      </w:pPr>
      <w:r w:rsidRPr="00611876">
        <w:t>„планирани политики и мерки“ означава възможности, които са в процес на обсъждане и за които има реален шанс да бъдат приети и изпълнявани след датата на представяне на националния план или доклад за напредъка;</w:t>
      </w:r>
    </w:p>
    <w:p w:rsidR="007E5887" w:rsidRPr="00611876" w:rsidRDefault="007E5887" w:rsidP="007E5887">
      <w:pPr>
        <w:pStyle w:val="Point0number"/>
        <w:ind w:left="840" w:hanging="840"/>
        <w:rPr>
          <w:noProof/>
        </w:rPr>
      </w:pPr>
      <w:r w:rsidRPr="00611876">
        <w:t>„прогнози“ означава прогнози за антропогенните емисии на парникови газове по източници и за отстраняването им от поглътители или чрез промени в енергийната система, включително най-малкото количествени оценки за последователност от четири бъдещи години, имащи последна цифра 0 или 5 и непосредствено следващи отчетната година;</w:t>
      </w:r>
    </w:p>
    <w:p w:rsidR="007E5887" w:rsidRPr="00611876" w:rsidRDefault="007E5887" w:rsidP="007E5887">
      <w:pPr>
        <w:pStyle w:val="Point0number"/>
        <w:ind w:left="840" w:hanging="840"/>
        <w:rPr>
          <w:noProof/>
        </w:rPr>
      </w:pPr>
      <w:r w:rsidRPr="00611876">
        <w:t>„прогнози без отчитане на мерки“ означава прогнози за антропогенните емисии на парникови газове по източници и поглъщанията по поглътители, от които е изключено въздействието на всички политики и мерки, които се планират, приемат или прилагат след годината, определена като отправна точка за съответната прогноза;</w:t>
      </w:r>
    </w:p>
    <w:p w:rsidR="007E5887" w:rsidRPr="00611876" w:rsidRDefault="007E5887" w:rsidP="007E5887">
      <w:pPr>
        <w:pStyle w:val="Point0number"/>
        <w:ind w:left="840" w:hanging="840"/>
        <w:rPr>
          <w:noProof/>
        </w:rPr>
      </w:pPr>
      <w:r w:rsidRPr="00611876">
        <w:t>„прогнози с отчитане на мерки“ означава прогнози за антропогенните емисии на парникови газове по източници и поглъщанията по поглътители, в които е включено въздействието по отношение на намаляването на емисиите на парникови газове или промените в енергийната система от приетите и прилаганите политики и мерки;</w:t>
      </w:r>
    </w:p>
    <w:p w:rsidR="007E5887" w:rsidRPr="00611876" w:rsidRDefault="007E5887" w:rsidP="007E5887">
      <w:pPr>
        <w:pStyle w:val="Point0number"/>
        <w:ind w:left="840" w:hanging="840"/>
        <w:rPr>
          <w:noProof/>
        </w:rPr>
      </w:pPr>
      <w:r w:rsidRPr="00611876">
        <w:t>„прогнози с отчитане на допълнителни мерки“ означава прогнози за антропогенните емисии на парникови газове по източници и поглъщанията по поглътители или промени в енергийната система, в които е включено въздействието по отношение на намаляването на емисиите на парникови газове от политиките и мерките, приети и прилагани с цел смекчаване на изменението на климата или изпълнение на цели в областта на енергетиката, както и въздействието на планираните за тази цел политики и мерки;</w:t>
      </w:r>
    </w:p>
    <w:p w:rsidR="007E5887" w:rsidRPr="00611876" w:rsidRDefault="007E5887" w:rsidP="007E5887">
      <w:pPr>
        <w:pStyle w:val="Point0number"/>
        <w:ind w:left="840" w:hanging="840"/>
        <w:rPr>
          <w:noProof/>
        </w:rPr>
      </w:pPr>
      <w:r w:rsidRPr="00611876">
        <w:t>„цели на Съюза за 2030 г. в областта на енергетиката и климата“ означава задължителната за Съюза като цяло цел за 2030 г. за най-малко 40-процентно намаление на вътрешните емисии на парникови газове от цялата икономика спрямо количествата от 1990 г., обвързващата за Съюза като цяло цел за 2030 г. за най-малко 27-процентен дял на енергията от възобновяеми източници в енергопотреблението на Съюза, целта на равнището на Съюза за 2030 г. за подобрение на енергийна ефективност с най-малко 27 %, която ще бъде преразгледана до 2020 г. с оглед да се зададе 30-процентно подобрение за Съюза, както и целта за 2030 г. за 15-процентна междусистемна електроенергийна свързаност, или евентуални последващи цели в това отношение, приети от Европейски съвет или от Съвета и Парламента за 2030 г.</w:t>
      </w:r>
    </w:p>
    <w:p w:rsidR="007E5887" w:rsidRPr="00611876" w:rsidRDefault="007E5887" w:rsidP="007E5887">
      <w:pPr>
        <w:pStyle w:val="Point0number"/>
        <w:ind w:left="840" w:hanging="840"/>
        <w:rPr>
          <w:noProof/>
        </w:rPr>
      </w:pPr>
      <w:r w:rsidRPr="00611876">
        <w:t xml:space="preserve">„национална система за инвентаризация“ означава система от институционални, правни и процедурни договорености, установени в дадена държава членка, за оценка на антропогенните емисии по източници и поглъщанията по поглътители на парникови газове и за докладване и архивиране на информацията от инвентаризацията; </w:t>
      </w:r>
    </w:p>
    <w:p w:rsidR="007E5887" w:rsidRPr="00611876" w:rsidRDefault="007E5887" w:rsidP="007E5887">
      <w:pPr>
        <w:pStyle w:val="Point0number"/>
        <w:ind w:left="840" w:hanging="840"/>
        <w:rPr>
          <w:noProof/>
        </w:rPr>
      </w:pPr>
      <w:r w:rsidRPr="00611876">
        <w:lastRenderedPageBreak/>
        <w:t>„показател“ означава количествен или качествен фактор или променлива величина, които допринасят за по-добро разбиране на напредъка в изпълнението;</w:t>
      </w:r>
    </w:p>
    <w:p w:rsidR="007E5887" w:rsidRPr="00611876" w:rsidRDefault="007E5887" w:rsidP="007E5887">
      <w:pPr>
        <w:pStyle w:val="Point0number"/>
        <w:ind w:left="840" w:hanging="840"/>
        <w:rPr>
          <w:noProof/>
        </w:rPr>
      </w:pPr>
      <w:r w:rsidRPr="00611876">
        <w:t>„политики и мерки“ означава всички инструменти, които допринасят за изпълнението на целите на интегрираните национални планове в областта на енергетиката и климата и/или за изпълнението на задълженията по член 4, параграф 2, букви а) и б) от РКООНИК, сред които може да се включват и такива, които нямат за основна цел ограничаването и намаляването на емисиите на парникови газове или промяната на енергийната система;</w:t>
      </w:r>
    </w:p>
    <w:p w:rsidR="007E5887" w:rsidRPr="00611876" w:rsidRDefault="007E5887" w:rsidP="007E5887">
      <w:pPr>
        <w:pStyle w:val="Point0number"/>
        <w:ind w:left="840" w:hanging="840"/>
        <w:rPr>
          <w:noProof/>
        </w:rPr>
      </w:pPr>
      <w:r w:rsidRPr="00611876">
        <w:t xml:space="preserve">„система за политики и мерки, както и прогнози“ означава система от институционални, правни и процедурни договорености, установени за докладване относно политиките и мерките, както и прогнозите за антропогенните емисии по източници и поглъщанията по поглътители на парникови газове и относно енергийната система, както се изисква, </w:t>
      </w:r>
      <w:r w:rsidRPr="00611876">
        <w:rPr>
          <w:i/>
        </w:rPr>
        <w:t>inter</w:t>
      </w:r>
      <w:r w:rsidRPr="00611876">
        <w:t xml:space="preserve"> </w:t>
      </w:r>
      <w:r w:rsidRPr="00611876">
        <w:rPr>
          <w:i/>
        </w:rPr>
        <w:t>alia</w:t>
      </w:r>
      <w:r w:rsidRPr="00611876">
        <w:t>, в член 32;</w:t>
      </w:r>
    </w:p>
    <w:p w:rsidR="007E5887" w:rsidRPr="00611876" w:rsidRDefault="007E5887" w:rsidP="007E5887">
      <w:pPr>
        <w:pStyle w:val="Point0number"/>
        <w:ind w:left="840" w:hanging="840"/>
        <w:rPr>
          <w:noProof/>
        </w:rPr>
      </w:pPr>
      <w:r w:rsidRPr="00611876">
        <w:t>„технически корекции“ означава корекции на оценките от националните инвентаризации на парниковите газове, които се правят в контекста на прегледа, извършен съгласно член 31, когато представените при инвентаризацията данни са непълни или са изготвени по начин, несъгласуван с приложимите международни правила или указания, или с правилата или указанията на Съюза, и които са предназначени да заменят първоначално представените оценки;</w:t>
      </w:r>
    </w:p>
    <w:p w:rsidR="007E5887" w:rsidRPr="00611876" w:rsidRDefault="007E5887" w:rsidP="007E5887">
      <w:pPr>
        <w:pStyle w:val="Point0number"/>
        <w:ind w:left="840" w:hanging="840"/>
        <w:rPr>
          <w:noProof/>
        </w:rPr>
      </w:pPr>
      <w:r w:rsidRPr="00611876">
        <w:t>„осигуряване на качеството“ означава планова система от процедури за преглед, с оглед осигуряване на изпълнението на целите по отношение на качеството на данните и докладването на възможно най-добрите оценки и информация, за да се подобри ефективността на програмата за контрол на качеството и да се окаже съдействие на държавите членки;</w:t>
      </w:r>
    </w:p>
    <w:p w:rsidR="007E5887" w:rsidRPr="00611876" w:rsidRDefault="007E5887" w:rsidP="007E5887">
      <w:pPr>
        <w:pStyle w:val="Point0number"/>
        <w:ind w:left="840" w:hanging="840"/>
        <w:rPr>
          <w:noProof/>
        </w:rPr>
      </w:pPr>
      <w:r w:rsidRPr="00611876">
        <w:t>„контрол на качеството“ означава система от рутинни технически дейности за измерване и контрол на качеството на събираните информация и оценки с цел осигуряване на целостта, точността и пълнотата на данните, установяване и отстраняване на грешки и пропуски, документиране и архивиране на данните и другите използвани материали и водене на отчет за всички дейности по осигуряване на качеството;</w:t>
      </w:r>
    </w:p>
    <w:p w:rsidR="007E5887" w:rsidRPr="00611876" w:rsidRDefault="007E5887" w:rsidP="007E5887">
      <w:pPr>
        <w:pStyle w:val="Point0number"/>
        <w:ind w:left="840" w:hanging="840"/>
        <w:rPr>
          <w:noProof/>
        </w:rPr>
      </w:pPr>
      <w:r w:rsidRPr="00611876">
        <w:t>„основни показатели“ означава показателите за напредъка по отношение на петте измерения на Енергийния съюз, предложени от Комисията;</w:t>
      </w:r>
    </w:p>
    <w:p w:rsidR="007E5887" w:rsidRPr="00611876" w:rsidRDefault="007E5887" w:rsidP="007E5887">
      <w:pPr>
        <w:pStyle w:val="Point0number"/>
        <w:ind w:left="840" w:hanging="840"/>
        <w:rPr>
          <w:noProof/>
        </w:rPr>
      </w:pPr>
      <w:r w:rsidRPr="00611876">
        <w:t>„план СЕТ“ означава стратегическия план за енергийните технологии, определен в Съобщение (2015) 6317 на Комисията;</w:t>
      </w:r>
    </w:p>
    <w:p w:rsidR="007E5887" w:rsidRPr="00611876" w:rsidRDefault="007E5887" w:rsidP="007E5887">
      <w:pPr>
        <w:pStyle w:val="PartTitle"/>
        <w:rPr>
          <w:noProof/>
        </w:rPr>
      </w:pPr>
      <w:r w:rsidRPr="00611876">
        <w:lastRenderedPageBreak/>
        <w:t>ГЛАВА 2</w:t>
      </w:r>
      <w:r w:rsidRPr="00611876">
        <w:br/>
        <w:t>ИНТЕГРИРАНИ НАЦИОНАЛНИ ПЛАНОВЕ В ОБЛАСТТА НА ЕНЕРГЕТИКАТА И КЛИМАТА</w:t>
      </w:r>
    </w:p>
    <w:p w:rsidR="007E5887" w:rsidRPr="00611876" w:rsidRDefault="007E5887" w:rsidP="007E5887">
      <w:pPr>
        <w:pStyle w:val="Titrearticle"/>
        <w:rPr>
          <w:b/>
          <w:noProof/>
        </w:rPr>
      </w:pPr>
      <w:r w:rsidRPr="00611876">
        <w:t>Член 3</w:t>
      </w:r>
      <w:r w:rsidRPr="00611876">
        <w:br/>
      </w:r>
      <w:r w:rsidRPr="00611876">
        <w:rPr>
          <w:b/>
          <w:i w:val="0"/>
          <w:noProof/>
        </w:rPr>
        <w:t>Интегрирани национални планове в областта на енергетиката и климата</w:t>
      </w:r>
    </w:p>
    <w:p w:rsidR="007E5887" w:rsidRPr="00611876" w:rsidRDefault="007E5887" w:rsidP="007E5887">
      <w:pPr>
        <w:rPr>
          <w:noProof/>
        </w:rPr>
      </w:pPr>
      <w:r w:rsidRPr="00611876">
        <w:t>1.</w:t>
      </w:r>
      <w:r w:rsidRPr="00611876">
        <w:tab/>
        <w:t xml:space="preserve">До 1 януари 2019 г. и на всеки десет години след това всяка държава членка нотифицира до Комисията свой интегриран национален план в областта на енергетиката и климата. Плановете съдържат елементите, определени в параграф 2 и в приложение I. Първият план обхваща периода от 2021 г. до 2030 г. Следващите планове обхващат десетгодишните периоди, непосредствено следващи периода, обхванат от предхождащия ги план. </w:t>
      </w:r>
    </w:p>
    <w:p w:rsidR="007E5887" w:rsidRPr="00611876" w:rsidRDefault="007E5887" w:rsidP="007E5887">
      <w:pPr>
        <w:rPr>
          <w:noProof/>
        </w:rPr>
      </w:pPr>
      <w:r w:rsidRPr="00611876">
        <w:t>2.</w:t>
      </w:r>
      <w:r w:rsidRPr="00611876">
        <w:tab/>
        <w:t xml:space="preserve">Интегрираните национални планове в областта на енергетиката и климата се състоят от следните основни раздели: </w:t>
      </w:r>
    </w:p>
    <w:p w:rsidR="007E5887" w:rsidRPr="00611876" w:rsidRDefault="007E5887" w:rsidP="007E5887">
      <w:pPr>
        <w:pStyle w:val="Point0"/>
        <w:rPr>
          <w:noProof/>
        </w:rPr>
      </w:pPr>
      <w:r w:rsidRPr="00611876">
        <w:t>а)</w:t>
      </w:r>
      <w:r w:rsidRPr="00611876">
        <w:tab/>
        <w:t>преглед на процеса за определяне на интегрирания национален план в областта на енергетиката и климата, състоящ се от резюме, описание на консултациите със заинтересованите страни, тяхното участие и резултатите от тях, както и на регионалното сътрудничество с други държави членки в изготвянето на плана;</w:t>
      </w:r>
    </w:p>
    <w:p w:rsidR="007E5887" w:rsidRPr="00611876" w:rsidRDefault="007E5887" w:rsidP="007E5887">
      <w:pPr>
        <w:pStyle w:val="Point0"/>
        <w:rPr>
          <w:noProof/>
        </w:rPr>
      </w:pPr>
      <w:r w:rsidRPr="00611876">
        <w:t>б)</w:t>
      </w:r>
      <w:r w:rsidRPr="00611876">
        <w:tab/>
        <w:t>описание на националните цели, конкретни цели и принос за всяко от петте измерения на Енергийния съюз;</w:t>
      </w:r>
    </w:p>
    <w:p w:rsidR="007E5887" w:rsidRPr="00611876" w:rsidRDefault="007E5887" w:rsidP="007E5887">
      <w:pPr>
        <w:pStyle w:val="Point0"/>
        <w:rPr>
          <w:noProof/>
        </w:rPr>
      </w:pPr>
      <w:r w:rsidRPr="00611876">
        <w:t>в)</w:t>
      </w:r>
      <w:r w:rsidRPr="00611876">
        <w:tab/>
        <w:t>описание на политиките и мерките, предвидени с цел постигане на съответните цели, конкретни цели и принос, определени по буква б);</w:t>
      </w:r>
    </w:p>
    <w:p w:rsidR="007E5887" w:rsidRPr="00611876" w:rsidRDefault="007E5887" w:rsidP="007E5887">
      <w:pPr>
        <w:pStyle w:val="Point0"/>
        <w:rPr>
          <w:noProof/>
        </w:rPr>
      </w:pPr>
      <w:r w:rsidRPr="00611876">
        <w:t>г)</w:t>
      </w:r>
      <w:r w:rsidRPr="00611876">
        <w:tab/>
        <w:t>описание на положението към момента по отношение на петте измерения на Енергийния съюз, включително с оглед на енергийната система и емисиите и поглъщанията на парникови газове, както и прогнози по отношение на целите, посочени в буква б), при вече съществуващи (изпълнявани и приети) политики и мерки;</w:t>
      </w:r>
    </w:p>
    <w:p w:rsidR="007E5887" w:rsidRPr="00611876" w:rsidRDefault="007E5887" w:rsidP="007E5887">
      <w:pPr>
        <w:pStyle w:val="Point0"/>
        <w:rPr>
          <w:noProof/>
        </w:rPr>
      </w:pPr>
      <w:r w:rsidRPr="00611876">
        <w:t>д)</w:t>
      </w:r>
      <w:r w:rsidRPr="00611876">
        <w:tab/>
        <w:t>оценка на въздействието на планираните политики и мерки за постигане на целите, посочени в буква б);</w:t>
      </w:r>
    </w:p>
    <w:p w:rsidR="007E5887" w:rsidRPr="00611876" w:rsidRDefault="007E5887" w:rsidP="007E5887">
      <w:pPr>
        <w:pStyle w:val="Point0"/>
        <w:rPr>
          <w:noProof/>
        </w:rPr>
      </w:pPr>
      <w:r w:rsidRPr="00611876">
        <w:t>е)</w:t>
      </w:r>
      <w:r w:rsidRPr="00611876">
        <w:tab/>
        <w:t xml:space="preserve">приложение, изготвено в съответствие с изискванията и структурата, определени в приложение II към настоящия регламент, в което са определени методиките и мерките по политиките за постигане на изискването за икономии на енергия в съответствие с член 7, букви а) и б) и приложение IV към Директива </w:t>
      </w:r>
      <w:r w:rsidRPr="00611876">
        <w:rPr>
          <w:noProof/>
        </w:rPr>
        <w:t>2012/27/ЕС [във версията ѝ след изменението</w:t>
      </w:r>
      <w:r w:rsidRPr="00611876">
        <w:t xml:space="preserve"> в съответствие с предложение COM(2016)761] и приложение V към нея.</w:t>
      </w:r>
    </w:p>
    <w:p w:rsidR="007E5887" w:rsidRPr="00611876" w:rsidRDefault="007E5887" w:rsidP="007E5887">
      <w:pPr>
        <w:rPr>
          <w:noProof/>
        </w:rPr>
      </w:pPr>
      <w:r w:rsidRPr="00611876">
        <w:t>3.</w:t>
      </w:r>
      <w:r w:rsidRPr="00611876">
        <w:tab/>
        <w:t>При изготвянето на националните планове, посочени в параграф 1, държавите членки отчитат взаимовръзките между петте измерения на Енергийния съюз и използват, където е приложимо, данни и допускания, които са последователни за петте измерения.</w:t>
      </w:r>
    </w:p>
    <w:p w:rsidR="007E5887" w:rsidRPr="00611876" w:rsidRDefault="007E5887" w:rsidP="007E5887">
      <w:pPr>
        <w:rPr>
          <w:noProof/>
        </w:rPr>
      </w:pPr>
      <w:r w:rsidRPr="00611876">
        <w:t>4.</w:t>
      </w:r>
      <w:r w:rsidRPr="00611876">
        <w:tab/>
        <w:t>На Комисията се предоставя правомощието да приема делегирани актове в съответствие с член 36 за изменение на приложение І с цел неговото адаптиране към измененията в рамката на политиката на Съюза в областта на енергетиката и климата, развитията в енергийния пазар и новите изисквания по РКООНИК и Парижкото споразумение относно изменението на климата.</w:t>
      </w:r>
    </w:p>
    <w:p w:rsidR="007E5887" w:rsidRPr="00611876" w:rsidRDefault="007E5887" w:rsidP="007E5887">
      <w:pPr>
        <w:pStyle w:val="Titrearticle"/>
        <w:rPr>
          <w:b/>
          <w:i w:val="0"/>
          <w:noProof/>
        </w:rPr>
      </w:pPr>
      <w:r w:rsidRPr="00611876">
        <w:lastRenderedPageBreak/>
        <w:t>Член 4</w:t>
      </w:r>
      <w:r w:rsidRPr="00611876">
        <w:br/>
      </w:r>
      <w:r w:rsidRPr="00611876">
        <w:rPr>
          <w:b/>
          <w:i w:val="0"/>
          <w:noProof/>
        </w:rPr>
        <w:t>Национални цели, конкретни цели и принос за всяко от петте измерения на Енергийния съюз</w:t>
      </w:r>
    </w:p>
    <w:p w:rsidR="007E5887" w:rsidRPr="00611876" w:rsidRDefault="007E5887" w:rsidP="007E5887">
      <w:pPr>
        <w:rPr>
          <w:noProof/>
        </w:rPr>
      </w:pPr>
      <w:r w:rsidRPr="00611876">
        <w:t>Държавите членки определят в своите интегрирани национални планове в областта на енергетиката и климата следните основни цели, конкретни цели и принос, както е посочено в приложение І, раздел A.2:</w:t>
      </w:r>
    </w:p>
    <w:p w:rsidR="007E5887" w:rsidRPr="00611876" w:rsidRDefault="007E5887" w:rsidP="007E5887">
      <w:pPr>
        <w:pStyle w:val="Point0"/>
        <w:rPr>
          <w:noProof/>
        </w:rPr>
      </w:pPr>
      <w:r w:rsidRPr="00611876">
        <w:t>а)</w:t>
      </w:r>
      <w:r w:rsidRPr="00611876">
        <w:tab/>
        <w:t>по измерението „Декарбонизация“:</w:t>
      </w:r>
    </w:p>
    <w:p w:rsidR="007E5887" w:rsidRPr="00611876" w:rsidRDefault="007E5887" w:rsidP="007E5887">
      <w:pPr>
        <w:pStyle w:val="Point1number"/>
        <w:rPr>
          <w:noProof/>
        </w:rPr>
      </w:pPr>
      <w:r w:rsidRPr="00611876">
        <w:t>по отношение на емисиите и поглъщанията на парникови газове и с оглед на приноса към постигането на общата за цялата икономика на ЕС цел за намаляване на емисиите на парникови газове:</w:t>
      </w:r>
    </w:p>
    <w:p w:rsidR="007E5887" w:rsidRPr="00611876" w:rsidRDefault="007E5887" w:rsidP="007E5887">
      <w:pPr>
        <w:pStyle w:val="Point2"/>
        <w:rPr>
          <w:noProof/>
        </w:rPr>
      </w:pPr>
      <w:r w:rsidRPr="00611876">
        <w:t>i.</w:t>
      </w:r>
      <w:r w:rsidRPr="00611876">
        <w:tab/>
        <w:t>обвързващата национална цел на държавата членка за емисиите на парникови газове и обвързващите годишни национални лимити по Регламент [ ] [ESR];</w:t>
      </w:r>
    </w:p>
    <w:p w:rsidR="007E5887" w:rsidRPr="00611876" w:rsidRDefault="007E5887" w:rsidP="007E5887">
      <w:pPr>
        <w:pStyle w:val="Point2"/>
        <w:rPr>
          <w:noProof/>
        </w:rPr>
      </w:pPr>
      <w:r w:rsidRPr="00611876">
        <w:t>ii.</w:t>
      </w:r>
      <w:r w:rsidRPr="00611876">
        <w:tab/>
        <w:t>ангажименти на държавата членка съгласно Регламент [ ] [LULUCF];</w:t>
      </w:r>
    </w:p>
    <w:p w:rsidR="007E5887" w:rsidRPr="00611876" w:rsidRDefault="007E5887" w:rsidP="007E5887">
      <w:pPr>
        <w:pStyle w:val="Point2"/>
        <w:rPr>
          <w:noProof/>
        </w:rPr>
      </w:pPr>
      <w:r w:rsidRPr="00611876">
        <w:t>iii.</w:t>
      </w:r>
      <w:r w:rsidRPr="00611876">
        <w:tab/>
        <w:t>където е приложимо, други национални цели и конкретни цели, съвместими със съществуващите дългосрочни стратегии за ниски емисии;</w:t>
      </w:r>
    </w:p>
    <w:p w:rsidR="007E5887" w:rsidRPr="00611876" w:rsidRDefault="007E5887" w:rsidP="007E5887">
      <w:pPr>
        <w:pStyle w:val="Point2"/>
        <w:rPr>
          <w:noProof/>
        </w:rPr>
      </w:pPr>
      <w:r w:rsidRPr="00611876">
        <w:t>iv.</w:t>
      </w:r>
      <w:r w:rsidRPr="00611876">
        <w:tab/>
        <w:t>където е приложимо, други цели и конкретни цели, включително секторни цели и цели за адаптиране;</w:t>
      </w:r>
    </w:p>
    <w:p w:rsidR="007E5887" w:rsidRPr="00611876" w:rsidRDefault="007E5887" w:rsidP="007E5887">
      <w:pPr>
        <w:pStyle w:val="Point1number"/>
        <w:rPr>
          <w:noProof/>
        </w:rPr>
      </w:pPr>
      <w:r w:rsidRPr="00611876">
        <w:t>по отношение на енергията от възобновяеми източници:</w:t>
      </w:r>
    </w:p>
    <w:p w:rsidR="007E5887" w:rsidRPr="00611876" w:rsidRDefault="007E5887" w:rsidP="007E5887">
      <w:pPr>
        <w:pStyle w:val="Point2"/>
        <w:rPr>
          <w:noProof/>
        </w:rPr>
      </w:pPr>
      <w:r w:rsidRPr="00611876">
        <w:t>i.</w:t>
      </w:r>
      <w:r w:rsidRPr="00611876">
        <w:tab/>
        <w:t>с оглед на постигането на обвързващата за Съюза цел за 2030 г. за най-малко 27-процентен дял на енергията от възобновяеми източници, както е посочено в член 3 от [преработка на Директива 2009/28/ЕО, предложена с COM(2016) 767] — принос към тази цел като дял за държавата членка на енергията от възобновяеми източници в брутното крайно енергопотребление през 2030 г. с линейна крива за този принос, отнасяща се за периода след 2021 г.;</w:t>
      </w:r>
    </w:p>
    <w:p w:rsidR="007E5887" w:rsidRPr="00611876" w:rsidRDefault="007E5887" w:rsidP="007E5887">
      <w:pPr>
        <w:pStyle w:val="Point2"/>
        <w:rPr>
          <w:noProof/>
        </w:rPr>
      </w:pPr>
      <w:r w:rsidRPr="00611876">
        <w:t>ii.</w:t>
      </w:r>
      <w:r w:rsidRPr="00611876">
        <w:tab/>
        <w:t>криви за секторния дял на енергията от възобновяеми енергийни източници в крайното енергопотребление от 2021 г. до 2030 г. в секторите на отоплението и охлаждането, електроенергетиката и транспортния сектор;</w:t>
      </w:r>
    </w:p>
    <w:p w:rsidR="007E5887" w:rsidRPr="00611876" w:rsidRDefault="007E5887" w:rsidP="007E5887">
      <w:pPr>
        <w:pStyle w:val="Point2"/>
        <w:rPr>
          <w:noProof/>
        </w:rPr>
      </w:pPr>
      <w:r w:rsidRPr="00611876">
        <w:t>iii.</w:t>
      </w:r>
      <w:r w:rsidRPr="00611876">
        <w:tab/>
        <w:t>криви по видове технологии за възобновяеми енергийни източници, които технологии държавата членка възнамерява да използва, за да постигне реализиране на общите и секторните криви за енергията от възобновяеми източници от 2021 г. до 2030 г., включително общо очаквано брутно енергопотребление по видове технологии и по сектори в млн. т н.е., и обща планирана инсталирана мощност по видове технологии и сектори в MW;</w:t>
      </w:r>
    </w:p>
    <w:p w:rsidR="007E5887" w:rsidRPr="00611876" w:rsidRDefault="007E5887" w:rsidP="007E5887">
      <w:pPr>
        <w:pStyle w:val="Point0"/>
        <w:rPr>
          <w:noProof/>
        </w:rPr>
      </w:pPr>
      <w:r w:rsidRPr="00611876">
        <w:t>б)</w:t>
      </w:r>
      <w:r w:rsidRPr="00611876">
        <w:tab/>
        <w:t>по измерението „Енергийна ефективност“:</w:t>
      </w:r>
    </w:p>
    <w:p w:rsidR="007E5887" w:rsidRPr="00611876" w:rsidRDefault="007E5887" w:rsidP="004B75F7">
      <w:pPr>
        <w:pStyle w:val="Point1number"/>
        <w:numPr>
          <w:ilvl w:val="2"/>
          <w:numId w:val="26"/>
        </w:numPr>
        <w:rPr>
          <w:noProof/>
        </w:rPr>
      </w:pPr>
      <w:r w:rsidRPr="00611876">
        <w:t xml:space="preserve">индикативен национален принос в сферата на енергийната ефективност за постигането на обвързващата 30-процентна цел на Съюза за 2030 г. за подобрение на енергийната ефективност, както е посочена в член 1, параграф 1 и член 3, параграф 4 от Директива 2012/27/ЕС [във версията ѝ след изменението в съответствие с предложение COM(2016)761], на </w:t>
      </w:r>
      <w:r w:rsidRPr="00611876">
        <w:lastRenderedPageBreak/>
        <w:t xml:space="preserve">базата на първичното или на крайното енергопотребление, първичните или крайните икономии на енергия или на енергийната интензивност. </w:t>
      </w:r>
    </w:p>
    <w:p w:rsidR="007E5887" w:rsidRPr="00611876" w:rsidRDefault="007E5887" w:rsidP="007E5887">
      <w:pPr>
        <w:pStyle w:val="Text2"/>
        <w:rPr>
          <w:strike/>
          <w:noProof/>
        </w:rPr>
      </w:pPr>
      <w:r w:rsidRPr="00611876">
        <w:t>Държавите членки изразяват своя принос като абсолютно равнище на първичното енергопотребление и крайното енергопотребление през 2020 г. и 2030 г., с линейна крива за този принос след 2021 г. Те обясняват възприетата от тях методика и използваните коефициентите на преобразуване;</w:t>
      </w:r>
    </w:p>
    <w:p w:rsidR="007E5887" w:rsidRPr="00611876" w:rsidRDefault="007E5887" w:rsidP="007E5887">
      <w:pPr>
        <w:pStyle w:val="Point1number"/>
        <w:rPr>
          <w:noProof/>
        </w:rPr>
      </w:pPr>
      <w:r w:rsidRPr="00611876">
        <w:t>кумулативен размер на икономиите на енергия, които ще бъдат постигнати през периода 2021 — 2030 г. съгласно член 7 относно задълженията за икономии на енергия съгласно Директива 2012/27/ЕС, [във версията ѝ след изменението в съответствие с предложение COM(2016)761];</w:t>
      </w:r>
    </w:p>
    <w:p w:rsidR="007E5887" w:rsidRPr="00611876" w:rsidRDefault="007E5887" w:rsidP="007E5887">
      <w:pPr>
        <w:pStyle w:val="Point1number"/>
        <w:rPr>
          <w:noProof/>
        </w:rPr>
      </w:pPr>
      <w:r w:rsidRPr="00611876">
        <w:t>цели за дългосрочно саниране на националния сграден фонд от жилищни и търговски сгради (и обществени, и частни);</w:t>
      </w:r>
    </w:p>
    <w:p w:rsidR="007E5887" w:rsidRPr="00611876" w:rsidRDefault="007E5887" w:rsidP="007E5887">
      <w:pPr>
        <w:pStyle w:val="Point1number"/>
        <w:rPr>
          <w:noProof/>
        </w:rPr>
      </w:pPr>
      <w:r w:rsidRPr="00611876">
        <w:t>обща разгъната застроена площ, която ще бъде санирана, или еквивалентните годишни икономии на енергия, които ще бъдат постигнати от 2020 г. до 2030 г., съгласно член 5 („Ролята на образец на сградите на публичните органи“)</w:t>
      </w:r>
      <w:r w:rsidRPr="00611876">
        <w:rPr>
          <w:noProof/>
        </w:rPr>
        <w:t xml:space="preserve"> </w:t>
      </w:r>
      <w:r w:rsidRPr="00611876">
        <w:t>от Директива 2012/27/ЕС;</w:t>
      </w:r>
    </w:p>
    <w:p w:rsidR="007E5887" w:rsidRPr="00611876" w:rsidRDefault="007E5887" w:rsidP="007E5887">
      <w:pPr>
        <w:pStyle w:val="Point1number"/>
        <w:rPr>
          <w:noProof/>
        </w:rPr>
      </w:pPr>
      <w:r w:rsidRPr="00611876">
        <w:t>други национални цели за енергийна ефективност, включително дългосрочни конкретни цели или стратегии и секторни цели в области като транспорт, отопление и охлаждане;</w:t>
      </w:r>
    </w:p>
    <w:p w:rsidR="007E5887" w:rsidRPr="00611876" w:rsidRDefault="007E5887" w:rsidP="007E5887">
      <w:pPr>
        <w:pStyle w:val="Point0"/>
        <w:rPr>
          <w:noProof/>
        </w:rPr>
      </w:pPr>
      <w:r w:rsidRPr="00611876">
        <w:t>в)</w:t>
      </w:r>
      <w:r w:rsidRPr="00611876">
        <w:tab/>
        <w:t>по измерението „Енергийна сигурност“:</w:t>
      </w:r>
    </w:p>
    <w:p w:rsidR="007E5887" w:rsidRPr="00611876" w:rsidRDefault="007E5887" w:rsidP="004B75F7">
      <w:pPr>
        <w:pStyle w:val="Point1number"/>
        <w:numPr>
          <w:ilvl w:val="2"/>
          <w:numId w:val="27"/>
        </w:numPr>
        <w:rPr>
          <w:noProof/>
        </w:rPr>
      </w:pPr>
      <w:r w:rsidRPr="00611876">
        <w:t>национални цели по отношение на увеличаване на диверсификацията на енергийните източници и доставките от трети държави;</w:t>
      </w:r>
    </w:p>
    <w:p w:rsidR="007E5887" w:rsidRPr="00611876" w:rsidRDefault="007E5887" w:rsidP="007E5887">
      <w:pPr>
        <w:pStyle w:val="Point1number"/>
        <w:rPr>
          <w:noProof/>
        </w:rPr>
      </w:pPr>
      <w:r w:rsidRPr="00611876">
        <w:tab/>
        <w:t>национални цели по отношение на намаляване на зависимостта от внос на енергия от трети държави;</w:t>
      </w:r>
    </w:p>
    <w:p w:rsidR="007E5887" w:rsidRPr="00611876" w:rsidRDefault="007E5887" w:rsidP="007E5887">
      <w:pPr>
        <w:pStyle w:val="Point1number"/>
        <w:rPr>
          <w:noProof/>
        </w:rPr>
      </w:pPr>
      <w:r w:rsidRPr="00611876">
        <w:t>национални цели по отношение на готовността за справяне с ограничени или прекъснати доставки от даден енергиен източник съгласувано с плановете, които ще бъдат изготвени съгласно Регламент [предложен с COM(2016) 52 относно мерките за гарантиране на сигурността на доставките на газ и за отмяна на Регламент (ЕС) № 994/2010] и съгласно Регламент [предложен с COM(2016) 862 относно готовността за справяне с рискове в електроенергийния сектор и за отмяна на Директива 2005/89/EО], включително график за изпълнението на целите;</w:t>
      </w:r>
    </w:p>
    <w:p w:rsidR="007E5887" w:rsidRPr="00611876" w:rsidRDefault="007E5887" w:rsidP="007E5887">
      <w:pPr>
        <w:pStyle w:val="Point1number"/>
        <w:rPr>
          <w:noProof/>
        </w:rPr>
      </w:pPr>
      <w:r w:rsidRPr="00611876">
        <w:t>национални цели по отношение на използването на местни енергийни източници (по-специално възобновяеми енергийни източници);</w:t>
      </w:r>
    </w:p>
    <w:p w:rsidR="007E5887" w:rsidRPr="00611876" w:rsidRDefault="007E5887" w:rsidP="007E5887">
      <w:pPr>
        <w:pStyle w:val="Point0"/>
        <w:rPr>
          <w:noProof/>
        </w:rPr>
      </w:pPr>
      <w:r w:rsidRPr="00611876">
        <w:t>г)</w:t>
      </w:r>
      <w:r w:rsidRPr="00611876">
        <w:tab/>
        <w:t>по измерението „Вътрешноевропейски енергиен пазар“:</w:t>
      </w:r>
    </w:p>
    <w:p w:rsidR="007E5887" w:rsidRPr="00611876" w:rsidRDefault="007E5887" w:rsidP="004B75F7">
      <w:pPr>
        <w:pStyle w:val="Point1number"/>
        <w:numPr>
          <w:ilvl w:val="2"/>
          <w:numId w:val="28"/>
        </w:numPr>
        <w:rPr>
          <w:noProof/>
        </w:rPr>
      </w:pPr>
      <w:r w:rsidRPr="00611876">
        <w:t>равнище на междусистемна електроенергийна свързаност, което държавата членка се стреми да постигне за 2030 г., като се отчита целта за 2030 г. за междусистемна електроенергийна свързаност от поне 15 %; държавите членки обясняват възприетата от тях методика;</w:t>
      </w:r>
    </w:p>
    <w:p w:rsidR="007E5887" w:rsidRPr="00611876" w:rsidRDefault="007E5887" w:rsidP="007E5887">
      <w:pPr>
        <w:pStyle w:val="Point1number"/>
        <w:rPr>
          <w:noProof/>
        </w:rPr>
      </w:pPr>
      <w:r w:rsidRPr="00611876">
        <w:t>основни национални цели по отношение на електропреносната и газопреносната инфраструктура, необходими за постигането на общите цели и конкретните цели по всяко едно от петте измерения на стратегията за Енергийния съюз;</w:t>
      </w:r>
    </w:p>
    <w:p w:rsidR="007E5887" w:rsidRPr="00611876" w:rsidRDefault="007E5887" w:rsidP="007E5887">
      <w:pPr>
        <w:pStyle w:val="Point1number"/>
        <w:rPr>
          <w:noProof/>
        </w:rPr>
      </w:pPr>
      <w:r w:rsidRPr="00611876">
        <w:lastRenderedPageBreak/>
        <w:t>национални цели, свързани с други аспекти на вътрешноевропейския енергиен пазар, като интегриране и обединяване на пазари, включително график за постигане на целите;</w:t>
      </w:r>
    </w:p>
    <w:p w:rsidR="007E5887" w:rsidRPr="00611876" w:rsidRDefault="007E5887" w:rsidP="007E5887">
      <w:pPr>
        <w:pStyle w:val="Point1number"/>
        <w:rPr>
          <w:noProof/>
        </w:rPr>
      </w:pPr>
      <w:r w:rsidRPr="00611876">
        <w:t>национални цели по отношение на гарантирането на адекватността на електроенергийната система както и гъвкавостта на енергийната система по отношение на производството на енергия от възобновяеми източници, включително график за постигане на целите;</w:t>
      </w:r>
    </w:p>
    <w:p w:rsidR="007E5887" w:rsidRPr="00611876" w:rsidRDefault="007E5887" w:rsidP="007E5887">
      <w:pPr>
        <w:pStyle w:val="Point0"/>
        <w:rPr>
          <w:noProof/>
        </w:rPr>
      </w:pPr>
      <w:r w:rsidRPr="00611876">
        <w:t>(д)</w:t>
      </w:r>
      <w:r w:rsidRPr="00611876">
        <w:tab/>
        <w:t>по измерението „Научни изследвания, иновации и конкурентоспособност“:</w:t>
      </w:r>
    </w:p>
    <w:p w:rsidR="007E5887" w:rsidRPr="00611876" w:rsidRDefault="007E5887" w:rsidP="004B75F7">
      <w:pPr>
        <w:pStyle w:val="Point1number"/>
        <w:numPr>
          <w:ilvl w:val="2"/>
          <w:numId w:val="29"/>
        </w:numPr>
        <w:rPr>
          <w:noProof/>
        </w:rPr>
      </w:pPr>
      <w:r w:rsidRPr="00611876">
        <w:t xml:space="preserve">национални цели и конкретни цели за финансиране на публични и частни научни изследвания и иновации, свързани с Енергийния съюз; ако е приложимо, включително график за постигане на целите. Общите цели и конкретните цели следва да съответстват на определените в стратегията за Енергийния съюз и плана СЕТ; </w:t>
      </w:r>
    </w:p>
    <w:p w:rsidR="007E5887" w:rsidRPr="00611876" w:rsidRDefault="007E5887" w:rsidP="007E5887">
      <w:pPr>
        <w:pStyle w:val="Point1number"/>
        <w:rPr>
          <w:noProof/>
        </w:rPr>
      </w:pPr>
      <w:r w:rsidRPr="00611876">
        <w:t>национални цели за 2050 г. за въвеждането на нисковъглеродни технологии;</w:t>
      </w:r>
    </w:p>
    <w:p w:rsidR="007E5887" w:rsidRPr="00611876" w:rsidRDefault="007E5887" w:rsidP="007E5887">
      <w:pPr>
        <w:pStyle w:val="Point1number"/>
        <w:rPr>
          <w:noProof/>
        </w:rPr>
      </w:pPr>
      <w:r w:rsidRPr="00611876">
        <w:t>национални цели по отношение на конкурентоспособността.</w:t>
      </w:r>
    </w:p>
    <w:p w:rsidR="007E5887" w:rsidRPr="00611876" w:rsidRDefault="007E5887" w:rsidP="007E5887">
      <w:pPr>
        <w:pStyle w:val="Titrearticle"/>
        <w:rPr>
          <w:i w:val="0"/>
          <w:noProof/>
        </w:rPr>
      </w:pPr>
      <w:r w:rsidRPr="00611876">
        <w:t>Член 5</w:t>
      </w:r>
      <w:r w:rsidRPr="00611876">
        <w:br/>
      </w:r>
      <w:r w:rsidRPr="00611876">
        <w:rPr>
          <w:b/>
          <w:i w:val="0"/>
          <w:noProof/>
        </w:rPr>
        <w:t>Процес за определяне на приноса на държавите членки в сферата на енергията от възобновяеми източници</w:t>
      </w:r>
    </w:p>
    <w:p w:rsidR="007E5887" w:rsidRPr="00611876" w:rsidRDefault="007E5887" w:rsidP="007E5887">
      <w:pPr>
        <w:rPr>
          <w:noProof/>
        </w:rPr>
      </w:pPr>
      <w:r w:rsidRPr="00611876">
        <w:t>1.</w:t>
      </w:r>
      <w:r w:rsidRPr="00611876">
        <w:tab/>
        <w:t>Когато определят своя принос по отношение на дела на енергията от възобновяеми източници в брутното крайно енергопотребление през 2030 г. и през последната година на периода, обхванат в последващите национални планове в съответствие с член 4, буква а), точка 2, подточка i), държавите членки вземат предвид следното:</w:t>
      </w:r>
    </w:p>
    <w:p w:rsidR="007E5887" w:rsidRPr="00611876" w:rsidRDefault="007E5887" w:rsidP="007E5887">
      <w:pPr>
        <w:pStyle w:val="Point0"/>
        <w:rPr>
          <w:noProof/>
        </w:rPr>
      </w:pPr>
      <w:r w:rsidRPr="00611876">
        <w:t>а)</w:t>
      </w:r>
      <w:r w:rsidRPr="00611876">
        <w:tab/>
        <w:t>мерките, предвидени в [преработка на Директива 2009/28/ЕО, предложена с COM(2016) 767] ;</w:t>
      </w:r>
    </w:p>
    <w:p w:rsidR="007E5887" w:rsidRPr="00611876" w:rsidRDefault="007E5887" w:rsidP="007E5887">
      <w:pPr>
        <w:pStyle w:val="Point0"/>
        <w:rPr>
          <w:noProof/>
        </w:rPr>
      </w:pPr>
      <w:r w:rsidRPr="00611876">
        <w:t>б)</w:t>
      </w:r>
      <w:r w:rsidRPr="00611876">
        <w:tab/>
        <w:t>мерките, приети с оглед на постигането на целта за енергийна ефективност, приета в съответствие с Директива 2012/27/ЕС</w:t>
      </w:r>
      <w:r w:rsidRPr="00611876">
        <w:rPr>
          <w:noProof/>
        </w:rPr>
        <w:t xml:space="preserve"> [във версията ѝ след изменението в съответствие с предложение COM(2016)761]</w:t>
      </w:r>
      <w:r w:rsidRPr="00611876">
        <w:t>;</w:t>
      </w:r>
    </w:p>
    <w:p w:rsidR="007E5887" w:rsidRPr="00611876" w:rsidRDefault="007E5887" w:rsidP="007E5887">
      <w:pPr>
        <w:pStyle w:val="Point0"/>
        <w:rPr>
          <w:noProof/>
        </w:rPr>
      </w:pPr>
      <w:r w:rsidRPr="00611876">
        <w:t>в)</w:t>
      </w:r>
      <w:r w:rsidRPr="00611876">
        <w:tab/>
        <w:t>други мерки за насърчаване на използването на възобновяеми енергийни източници в рамките на държавите членки и на равнището на Съюза; както и</w:t>
      </w:r>
    </w:p>
    <w:p w:rsidR="007E5887" w:rsidRPr="00611876" w:rsidRDefault="007E5887" w:rsidP="007E5887">
      <w:pPr>
        <w:pStyle w:val="Point0"/>
        <w:rPr>
          <w:noProof/>
        </w:rPr>
      </w:pPr>
      <w:r w:rsidRPr="00611876">
        <w:t>г)</w:t>
      </w:r>
      <w:r w:rsidRPr="00611876">
        <w:tab/>
        <w:t>обстоятелствата, засягащи реализацията на инсталации за възобновяеми енергийни източници, като:</w:t>
      </w:r>
    </w:p>
    <w:p w:rsidR="007E5887" w:rsidRPr="00611876" w:rsidRDefault="007E5887" w:rsidP="007E5887">
      <w:pPr>
        <w:pStyle w:val="Point1"/>
        <w:rPr>
          <w:noProof/>
        </w:rPr>
      </w:pPr>
      <w:r w:rsidRPr="00611876">
        <w:t xml:space="preserve">i) </w:t>
      </w:r>
      <w:r w:rsidRPr="00611876">
        <w:tab/>
        <w:t>справедливо разпределение на реализацията на територията на Европейския съюз;</w:t>
      </w:r>
    </w:p>
    <w:p w:rsidR="007E5887" w:rsidRPr="00611876" w:rsidRDefault="007E5887" w:rsidP="007E5887">
      <w:pPr>
        <w:pStyle w:val="Point1"/>
        <w:rPr>
          <w:noProof/>
        </w:rPr>
      </w:pPr>
      <w:r w:rsidRPr="00611876">
        <w:t>ii)</w:t>
      </w:r>
      <w:r w:rsidRPr="00611876">
        <w:tab/>
        <w:t>икономически потенциал;</w:t>
      </w:r>
    </w:p>
    <w:p w:rsidR="007E5887" w:rsidRPr="00611876" w:rsidRDefault="007E5887" w:rsidP="007E5887">
      <w:pPr>
        <w:pStyle w:val="Point1"/>
        <w:rPr>
          <w:noProof/>
        </w:rPr>
      </w:pPr>
      <w:r w:rsidRPr="00611876">
        <w:t>iii)</w:t>
      </w:r>
      <w:r w:rsidRPr="00611876">
        <w:tab/>
        <w:t>географски и природни ограничения, включително такива при районите и регионите без междусистемна свързаност; както и</w:t>
      </w:r>
    </w:p>
    <w:p w:rsidR="007E5887" w:rsidRPr="00611876" w:rsidRDefault="007E5887" w:rsidP="007E5887">
      <w:pPr>
        <w:pStyle w:val="Point1"/>
        <w:rPr>
          <w:noProof/>
        </w:rPr>
      </w:pPr>
      <w:r w:rsidRPr="00611876">
        <w:t>iv)</w:t>
      </w:r>
      <w:r w:rsidRPr="00611876">
        <w:tab/>
        <w:t>равнище на междусистемните електроснабдителни връзки между държавите членки.</w:t>
      </w:r>
    </w:p>
    <w:p w:rsidR="007E5887" w:rsidRPr="00611876" w:rsidRDefault="007E5887" w:rsidP="007E5887">
      <w:pPr>
        <w:rPr>
          <w:noProof/>
        </w:rPr>
      </w:pPr>
      <w:r w:rsidRPr="00611876">
        <w:t>2.</w:t>
      </w:r>
      <w:r w:rsidRPr="00611876">
        <w:tab/>
        <w:t xml:space="preserve">Държавите членки трябва колективно да осигурят такъв сбор на техните приноси, който да съответства в 2030 г. на поне 27-процентен дял на енергията, </w:t>
      </w:r>
      <w:r w:rsidRPr="00611876">
        <w:lastRenderedPageBreak/>
        <w:t>получена от възобновяеми източници, в брутното крайно енергопотребление на равнището на Съюза.</w:t>
      </w:r>
    </w:p>
    <w:p w:rsidR="007E5887" w:rsidRPr="00611876" w:rsidRDefault="007E5887" w:rsidP="007E5887">
      <w:pPr>
        <w:pStyle w:val="Titrearticle"/>
        <w:rPr>
          <w:i w:val="0"/>
          <w:noProof/>
        </w:rPr>
      </w:pPr>
      <w:r w:rsidRPr="00611876">
        <w:t>Член 6</w:t>
      </w:r>
      <w:r w:rsidRPr="00611876">
        <w:br/>
      </w:r>
      <w:r w:rsidRPr="00611876">
        <w:rPr>
          <w:b/>
          <w:i w:val="0"/>
          <w:noProof/>
        </w:rPr>
        <w:t>Процес за определяне на приноса на държавите членки в сферата на енергийната ефективност</w:t>
      </w:r>
    </w:p>
    <w:p w:rsidR="007E5887" w:rsidRPr="00611876" w:rsidRDefault="007E5887" w:rsidP="007E5887">
      <w:pPr>
        <w:rPr>
          <w:noProof/>
        </w:rPr>
      </w:pPr>
      <w:r w:rsidRPr="00611876">
        <w:t>1.</w:t>
      </w:r>
      <w:r w:rsidRPr="00611876">
        <w:tab/>
        <w:t>Когато определят своя индикативен национален принос по отношение на енергийната ефективност за 2030 г. и последната година на периода, обхванат в последващите национални планове в съответствие с член 4, буква б), подточка 1), държавите членки осигуряват следното:</w:t>
      </w:r>
    </w:p>
    <w:p w:rsidR="007E5887" w:rsidRPr="00611876" w:rsidRDefault="007E5887" w:rsidP="007E5887">
      <w:pPr>
        <w:pStyle w:val="Point0"/>
        <w:rPr>
          <w:noProof/>
        </w:rPr>
      </w:pPr>
      <w:r w:rsidRPr="00611876">
        <w:t>а)</w:t>
      </w:r>
      <w:r w:rsidRPr="00611876">
        <w:tab/>
        <w:t>енергопотреблението в Съюза през 2020 г. да не надвишава 1 483 млн. т н.е. първична енергия и 1 086 млн. т н.е. крайна енергия, енергопотреблението в Съюза през 2030 г. да не надвишава 1 321 млн. т н.е. първична енергия и 987 млн. т н.е. крайна енергия за първия десетгодишен период;</w:t>
      </w:r>
    </w:p>
    <w:p w:rsidR="007E5887" w:rsidRPr="00611876" w:rsidRDefault="007E5887" w:rsidP="007E5887">
      <w:pPr>
        <w:pStyle w:val="Point0"/>
        <w:rPr>
          <w:noProof/>
        </w:rPr>
      </w:pPr>
      <w:r w:rsidRPr="00611876">
        <w:t>б)</w:t>
      </w:r>
      <w:r w:rsidRPr="00611876">
        <w:tab/>
        <w:t>да е изпълнена задължителната цел на Съюза за 2030 г., посочена в членове 1 и 3 от Директива 2012/27/ЕС [</w:t>
      </w:r>
      <w:r w:rsidRPr="00611876">
        <w:rPr>
          <w:noProof/>
        </w:rPr>
        <w:t xml:space="preserve">във версията ѝ след </w:t>
      </w:r>
      <w:r w:rsidRPr="00611876">
        <w:t>изменението в съответствие с предложение COM(2016)761].</w:t>
      </w:r>
    </w:p>
    <w:p w:rsidR="007E5887" w:rsidRPr="00611876" w:rsidRDefault="007E5887" w:rsidP="007E5887">
      <w:pPr>
        <w:rPr>
          <w:noProof/>
        </w:rPr>
      </w:pPr>
      <w:r w:rsidRPr="00611876">
        <w:t>Освен това държавите членки отчитат следното:</w:t>
      </w:r>
    </w:p>
    <w:p w:rsidR="007E5887" w:rsidRPr="00611876" w:rsidRDefault="007E5887" w:rsidP="007E5887">
      <w:pPr>
        <w:pStyle w:val="Point0"/>
        <w:rPr>
          <w:noProof/>
        </w:rPr>
      </w:pPr>
      <w:r w:rsidRPr="00611876">
        <w:t>а)</w:t>
      </w:r>
      <w:r w:rsidRPr="00611876">
        <w:tab/>
        <w:t>мерките, предвидени в Директива 2012/27/ЕС</w:t>
      </w:r>
      <w:r w:rsidRPr="00611876">
        <w:rPr>
          <w:noProof/>
        </w:rPr>
        <w:t xml:space="preserve"> [във версията ѝ след изменението в съответствие с предложение COM(2016)761];</w:t>
      </w:r>
    </w:p>
    <w:p w:rsidR="007E5887" w:rsidRPr="00611876" w:rsidRDefault="007E5887" w:rsidP="007E5887">
      <w:pPr>
        <w:pStyle w:val="Point0"/>
        <w:rPr>
          <w:noProof/>
        </w:rPr>
      </w:pPr>
      <w:r w:rsidRPr="00611876">
        <w:t>б)</w:t>
      </w:r>
      <w:r w:rsidRPr="00611876">
        <w:tab/>
        <w:t>други мерки за насърчаване на енергийната ефективност в рамките на държавите членки и на равнището на Съюза.</w:t>
      </w:r>
    </w:p>
    <w:p w:rsidR="007E5887" w:rsidRPr="00611876" w:rsidRDefault="007E5887" w:rsidP="007E5887">
      <w:pPr>
        <w:rPr>
          <w:noProof/>
        </w:rPr>
      </w:pPr>
      <w:r w:rsidRPr="00611876">
        <w:t>2.</w:t>
      </w:r>
      <w:r w:rsidRPr="00611876">
        <w:tab/>
        <w:t>Когато определят своя принос по параграф 1, държавите членки могат да вземат предвид обстоятелства, засягащи първичното и крайното енергопотребление, като:</w:t>
      </w:r>
    </w:p>
    <w:p w:rsidR="007E5887" w:rsidRPr="00611876" w:rsidRDefault="007E5887" w:rsidP="007E5887">
      <w:pPr>
        <w:pStyle w:val="Point0"/>
        <w:rPr>
          <w:noProof/>
        </w:rPr>
      </w:pPr>
      <w:r w:rsidRPr="00611876">
        <w:t>а)</w:t>
      </w:r>
      <w:r w:rsidRPr="00611876">
        <w:tab/>
        <w:t>оставащия потенциал за енергоспестяване по икономически ефективен начин;</w:t>
      </w:r>
    </w:p>
    <w:p w:rsidR="007E5887" w:rsidRPr="00611876" w:rsidRDefault="007E5887" w:rsidP="007E5887">
      <w:pPr>
        <w:pStyle w:val="Point0"/>
        <w:rPr>
          <w:noProof/>
        </w:rPr>
      </w:pPr>
      <w:r w:rsidRPr="00611876">
        <w:t>б)</w:t>
      </w:r>
      <w:r w:rsidRPr="00611876">
        <w:tab/>
        <w:t>изменението и прогнозите за брутния вътрешен продукт;</w:t>
      </w:r>
    </w:p>
    <w:p w:rsidR="007E5887" w:rsidRPr="00611876" w:rsidRDefault="007E5887" w:rsidP="007E5887">
      <w:pPr>
        <w:pStyle w:val="Point0"/>
        <w:rPr>
          <w:noProof/>
        </w:rPr>
      </w:pPr>
      <w:r w:rsidRPr="00611876">
        <w:t>в)</w:t>
      </w:r>
      <w:r w:rsidRPr="00611876">
        <w:tab/>
        <w:t>промените във вноса и износа на енергия;</w:t>
      </w:r>
    </w:p>
    <w:p w:rsidR="007E5887" w:rsidRPr="00611876" w:rsidRDefault="007E5887" w:rsidP="007E5887">
      <w:pPr>
        <w:pStyle w:val="Point0"/>
        <w:rPr>
          <w:noProof/>
        </w:rPr>
      </w:pPr>
      <w:r w:rsidRPr="00611876">
        <w:t>г)</w:t>
      </w:r>
      <w:r w:rsidRPr="00611876">
        <w:tab/>
        <w:t>разработването на всички възобновяеми енергийни източници, ядрената енергия, улавянето и съхранението на въглероден диоксид; както и</w:t>
      </w:r>
    </w:p>
    <w:p w:rsidR="007E5887" w:rsidRPr="00611876" w:rsidRDefault="007E5887" w:rsidP="007E5887">
      <w:pPr>
        <w:pStyle w:val="Point0"/>
        <w:rPr>
          <w:noProof/>
        </w:rPr>
      </w:pPr>
      <w:r w:rsidRPr="00611876">
        <w:t>д)</w:t>
      </w:r>
      <w:r w:rsidRPr="00611876">
        <w:tab/>
        <w:t>ранни действия.</w:t>
      </w:r>
    </w:p>
    <w:p w:rsidR="007E5887" w:rsidRPr="00611876" w:rsidRDefault="007E5887" w:rsidP="007E5887">
      <w:pPr>
        <w:pStyle w:val="Titrearticle"/>
        <w:rPr>
          <w:i w:val="0"/>
          <w:noProof/>
        </w:rPr>
      </w:pPr>
      <w:r w:rsidRPr="00611876">
        <w:t>Член 7</w:t>
      </w:r>
      <w:r w:rsidRPr="00611876">
        <w:br/>
      </w:r>
      <w:r w:rsidRPr="00611876">
        <w:rPr>
          <w:b/>
          <w:i w:val="0"/>
          <w:noProof/>
        </w:rPr>
        <w:t>Национални политики и мерки за всяко от петте измерения на Енергийния съюз</w:t>
      </w:r>
    </w:p>
    <w:p w:rsidR="007E5887" w:rsidRPr="00611876" w:rsidRDefault="007E5887" w:rsidP="007E5887">
      <w:pPr>
        <w:rPr>
          <w:noProof/>
          <w:szCs w:val="24"/>
        </w:rPr>
      </w:pPr>
      <w:r w:rsidRPr="00611876">
        <w:t xml:space="preserve">Държавите членки описват в своите интегрирани национални планове в областта на енергетиката и климата в съответствие с приложение I основните съществуващи (изпълнявани и приети) и планирани политики и мерки за постигане по-специално на целите, определени в националните планове, включително мерките за гарантиране на регионално сътрудничество и подходящо финансиране на национално и регионално ниво. </w:t>
      </w:r>
    </w:p>
    <w:p w:rsidR="007E5887" w:rsidRPr="00611876" w:rsidRDefault="007E5887" w:rsidP="007E5887">
      <w:pPr>
        <w:pStyle w:val="Titrearticle"/>
        <w:rPr>
          <w:b/>
          <w:noProof/>
          <w:szCs w:val="24"/>
        </w:rPr>
      </w:pPr>
      <w:r w:rsidRPr="00611876">
        <w:lastRenderedPageBreak/>
        <w:t>Член 8</w:t>
      </w:r>
      <w:r w:rsidRPr="00611876">
        <w:br/>
      </w:r>
      <w:r w:rsidRPr="00611876">
        <w:rPr>
          <w:b/>
          <w:i w:val="0"/>
          <w:noProof/>
        </w:rPr>
        <w:t>Аналитична основа на интегрираните национални планове в областта на енергетиката и климата</w:t>
      </w:r>
    </w:p>
    <w:p w:rsidR="007E5887" w:rsidRPr="00611876" w:rsidRDefault="007E5887" w:rsidP="007E5887">
      <w:pPr>
        <w:rPr>
          <w:noProof/>
          <w:szCs w:val="24"/>
        </w:rPr>
      </w:pPr>
      <w:r w:rsidRPr="00611876">
        <w:t>1.</w:t>
      </w:r>
      <w:r w:rsidRPr="00611876">
        <w:tab/>
        <w:t>Държавите членки описват в съответствие със структурата и формата, посочени в приложение I, текущото положение по отношение на всяко от петте измерения на Енергийния съюз, включително енергийната система и емисиите и поглъщанията на парникови газове към момента на представяне на националния план или въз основа на последните налични данни. Освен това държавите членки посочват и описват прогнози за всяко от петте измерения на Енергийния съюз за първия десетгодишен период, обхващащ времето поне до 2040 г. (включително за 2030 г.), за които се очаква да се осъществят благодарение на съществуващи (изпълнявани и приети) политики и мерки.</w:t>
      </w:r>
    </w:p>
    <w:p w:rsidR="007E5887" w:rsidRPr="00611876" w:rsidRDefault="007E5887" w:rsidP="007E5887">
      <w:pPr>
        <w:rPr>
          <w:noProof/>
          <w:szCs w:val="24"/>
        </w:rPr>
      </w:pPr>
      <w:r w:rsidRPr="00611876">
        <w:t>2.</w:t>
      </w:r>
      <w:r w:rsidRPr="00611876">
        <w:tab/>
        <w:t>В своите интегрирани национални планове държавите членки описват своята оценка на национално — и където е приложимо — на регионално равнище по следните въпроси:</w:t>
      </w:r>
    </w:p>
    <w:p w:rsidR="007E5887" w:rsidRPr="00611876" w:rsidRDefault="007E5887" w:rsidP="007E5887">
      <w:pPr>
        <w:pStyle w:val="Point0"/>
        <w:rPr>
          <w:noProof/>
        </w:rPr>
      </w:pPr>
      <w:r w:rsidRPr="00611876">
        <w:t>а)</w:t>
      </w:r>
      <w:r w:rsidRPr="00611876">
        <w:tab/>
        <w:t>въздействията върху развитието на енергийната система и емисиите и поглъщанията на парникови газове за първия десетгодишен период поне до 2040 г. (включително за 2030 г.) на планираните политики и мерки, включително сравнение с прогнозите, базиращи се на съществуващите (изпълнявани и приети) политики и мерки, посочени в параграф 1;</w:t>
      </w:r>
    </w:p>
    <w:p w:rsidR="007E5887" w:rsidRPr="00611876" w:rsidRDefault="007E5887" w:rsidP="007E5887">
      <w:pPr>
        <w:pStyle w:val="Point0"/>
        <w:rPr>
          <w:noProof/>
        </w:rPr>
      </w:pPr>
      <w:r w:rsidRPr="00611876">
        <w:t>б)</w:t>
      </w:r>
      <w:r w:rsidRPr="00611876">
        <w:tab/>
        <w:t>макроикономическото, екологичното и социалното въздействие, както и въздействието по отношение на професионалните умения, на планираните политики и мерки, посочени в член 7 и по-подробно уточнени в приложение I, за първия десетгодишен период поне до 2030 г., включително сравнение с прогнозите, базиращи се на съществуващите (изпълнявани и приети) политики и мерки, посочени в параграф 1;</w:t>
      </w:r>
    </w:p>
    <w:p w:rsidR="007E5887" w:rsidRPr="00611876" w:rsidRDefault="007E5887" w:rsidP="007E5887">
      <w:pPr>
        <w:pStyle w:val="Point0"/>
        <w:rPr>
          <w:noProof/>
        </w:rPr>
      </w:pPr>
      <w:r w:rsidRPr="00611876">
        <w:t>в)</w:t>
      </w:r>
      <w:r w:rsidRPr="00611876">
        <w:tab/>
        <w:t>взаимодействието между съществуващите (изпълнявани и приети) политики и мерки и планираните политики и мерки в рамките на едно измерение на политиката и между съществуващите (изпълнявани и приети) политики и мерки и планираните политики и мерки по различни измерения за първия десетгодишен период поне до 2030 г. Прогнозите относно сигурността на доставките, инфраструктурата и интеграцията на пазара трябва да бъдат свързани със солидни сценарии по отношение на енергийната ефективност.</w:t>
      </w:r>
    </w:p>
    <w:p w:rsidR="007E5887" w:rsidRPr="00611876" w:rsidRDefault="007E5887" w:rsidP="007E5887">
      <w:pPr>
        <w:pStyle w:val="Titrearticle"/>
        <w:rPr>
          <w:noProof/>
        </w:rPr>
      </w:pPr>
      <w:r w:rsidRPr="00611876">
        <w:t>Член 9</w:t>
      </w:r>
      <w:r w:rsidRPr="00611876">
        <w:br/>
      </w:r>
      <w:r w:rsidRPr="00611876">
        <w:rPr>
          <w:b/>
          <w:i w:val="0"/>
          <w:noProof/>
        </w:rPr>
        <w:t>Проекти на интегрирани национални планове в областта на енергетиката и климата</w:t>
      </w:r>
    </w:p>
    <w:p w:rsidR="007E5887" w:rsidRPr="00611876" w:rsidRDefault="007E5887" w:rsidP="007E5887">
      <w:pPr>
        <w:rPr>
          <w:noProof/>
        </w:rPr>
      </w:pPr>
      <w:r w:rsidRPr="00611876">
        <w:t>1.</w:t>
      </w:r>
      <w:r w:rsidRPr="00611876">
        <w:tab/>
        <w:t>До 1 януари 2018 г. и на всеки десет години след това държавите членки изготвят и представят на Комисията проекти на интегрирани национални планове в областта на енергетиката, посочени в член 3, параграф 1.</w:t>
      </w:r>
    </w:p>
    <w:p w:rsidR="007E5887" w:rsidRPr="00611876" w:rsidRDefault="007E5887" w:rsidP="007E5887">
      <w:pPr>
        <w:rPr>
          <w:noProof/>
        </w:rPr>
      </w:pPr>
      <w:r w:rsidRPr="00611876">
        <w:t>2.</w:t>
      </w:r>
      <w:r w:rsidRPr="00611876">
        <w:tab/>
        <w:t>В съответствие с член 28 Комисията може да даде препоръки по проектите на плановете. В тези препоръки се посочва по-специално:</w:t>
      </w:r>
    </w:p>
    <w:p w:rsidR="007E5887" w:rsidRPr="00611876" w:rsidRDefault="007E5887" w:rsidP="007E5887">
      <w:pPr>
        <w:pStyle w:val="Point0"/>
        <w:rPr>
          <w:noProof/>
        </w:rPr>
      </w:pPr>
      <w:r w:rsidRPr="00611876">
        <w:t>а)</w:t>
      </w:r>
      <w:r w:rsidRPr="00611876">
        <w:tab/>
        <w:t>равнището на амбициозност на целите, конкретните цели и приноса с оглед на колективното постигане на целите на Енергийния съюз и по-специално на целите на Съюза за 2030 г. за енергия от възобновяеми източници и енергийна ефективност;</w:t>
      </w:r>
    </w:p>
    <w:p w:rsidR="007E5887" w:rsidRPr="00611876" w:rsidRDefault="007E5887" w:rsidP="007E5887">
      <w:pPr>
        <w:pStyle w:val="Point0"/>
        <w:rPr>
          <w:noProof/>
        </w:rPr>
      </w:pPr>
      <w:r w:rsidRPr="00611876">
        <w:lastRenderedPageBreak/>
        <w:t>б)</w:t>
      </w:r>
      <w:r w:rsidRPr="00611876">
        <w:tab/>
        <w:t>политиките и мерките, отнасящи се до цели на равнището на Съюза и на държавите членки, и други политики и мерки, които потенциално са от трансгранично значение;</w:t>
      </w:r>
    </w:p>
    <w:p w:rsidR="007E5887" w:rsidRPr="00611876" w:rsidRDefault="007E5887" w:rsidP="007E5887">
      <w:pPr>
        <w:pStyle w:val="Point0"/>
        <w:rPr>
          <w:noProof/>
        </w:rPr>
      </w:pPr>
      <w:r w:rsidRPr="00611876">
        <w:t>в)</w:t>
      </w:r>
      <w:r w:rsidRPr="00611876">
        <w:tab/>
        <w:t>взаимодействията между и последователността на съществуващите (изпълнявани и приети) и планираните политики и мерки, включени в интегрираните национални планове в областта на енергетиката и климата в рамките на едно измерение, както и между различните измерения на Енергийния съюз.</w:t>
      </w:r>
    </w:p>
    <w:p w:rsidR="007E5887" w:rsidRPr="00611876" w:rsidRDefault="007E5887" w:rsidP="007E5887">
      <w:pPr>
        <w:rPr>
          <w:noProof/>
        </w:rPr>
      </w:pPr>
      <w:r w:rsidRPr="00611876">
        <w:t>3.</w:t>
      </w:r>
      <w:r w:rsidRPr="00611876">
        <w:tab/>
        <w:t>Когато оформят окончателно своите интегрирани национални планове в областта на енергетиката и климата, държавите членки отчитат във възможно най-голяма степен евентуално получените от Комисията препоръки.</w:t>
      </w:r>
    </w:p>
    <w:p w:rsidR="007E5887" w:rsidRPr="00611876" w:rsidRDefault="007E5887" w:rsidP="007E5887">
      <w:pPr>
        <w:pStyle w:val="Titrearticle"/>
        <w:rPr>
          <w:noProof/>
        </w:rPr>
      </w:pPr>
      <w:r w:rsidRPr="00611876">
        <w:t>Член 10</w:t>
      </w:r>
      <w:r w:rsidRPr="00611876">
        <w:br/>
      </w:r>
      <w:r w:rsidRPr="00611876">
        <w:rPr>
          <w:b/>
          <w:i w:val="0"/>
          <w:noProof/>
        </w:rPr>
        <w:t>Обществена консултация</w:t>
      </w:r>
    </w:p>
    <w:p w:rsidR="007E5887" w:rsidRPr="00611876" w:rsidRDefault="007E5887" w:rsidP="007E5887">
      <w:pPr>
        <w:rPr>
          <w:noProof/>
          <w:szCs w:val="24"/>
        </w:rPr>
      </w:pPr>
      <w:r w:rsidRPr="00611876">
        <w:t>Без да се засягат други изисквания на правото на Съюза, държавите членки осигуряват предоставяне на обществеността на ранен етап на ефективни възможности за участие в изготвянето на проектите на плановете, посочени в член 9, и прилагат, когато представят своите проекти на интегрирани национални планове в областта на енергетиката и климата на Комисията, обобщение на становищата, изразени от обществеността. Доколкото са приложими разпоредбите на Директива 2001/42/ЕО се счита, че консултациите, проведени в съответствие с посочената директива, отговарят също така на изискванията за провеждане на консултации с обществеността съгласно настоящия регламент.</w:t>
      </w:r>
    </w:p>
    <w:p w:rsidR="007E5887" w:rsidRPr="00611876" w:rsidRDefault="007E5887" w:rsidP="007E5887">
      <w:pPr>
        <w:pStyle w:val="Titrearticle"/>
        <w:rPr>
          <w:noProof/>
        </w:rPr>
      </w:pPr>
      <w:r w:rsidRPr="00611876">
        <w:t>Член 11</w:t>
      </w:r>
      <w:r w:rsidRPr="00611876">
        <w:br/>
      </w:r>
      <w:r w:rsidRPr="00611876">
        <w:rPr>
          <w:b/>
          <w:i w:val="0"/>
          <w:noProof/>
        </w:rPr>
        <w:t>Регионално сътрудничество</w:t>
      </w:r>
    </w:p>
    <w:p w:rsidR="007E5887" w:rsidRPr="00611876" w:rsidRDefault="007E5887" w:rsidP="007E5887">
      <w:pPr>
        <w:rPr>
          <w:noProof/>
        </w:rPr>
      </w:pPr>
      <w:r w:rsidRPr="00611876">
        <w:t>1.</w:t>
      </w:r>
      <w:r w:rsidRPr="00611876">
        <w:tab/>
        <w:t>Държавите членки си сътрудничат помежду си на регионално равнище, за да постигнат по ефективен начин целите, конкретните цели и приноса, определени в техните интегрирани национални планове в областта на енергетиката и климата.</w:t>
      </w:r>
    </w:p>
    <w:p w:rsidR="007E5887" w:rsidRPr="00611876" w:rsidRDefault="007E5887" w:rsidP="007E5887">
      <w:pPr>
        <w:rPr>
          <w:noProof/>
        </w:rPr>
      </w:pPr>
      <w:r w:rsidRPr="00611876">
        <w:t>2.</w:t>
      </w:r>
      <w:r w:rsidRPr="00611876">
        <w:tab/>
        <w:t>Преди да представят проектите на своите интегрирани национални планове в областта на енергетиката и климата на Комисията в съответствие с член 9, параграф 1, държавите членки набелязват възможности за регионално сътрудничество и провеждат консултации със съседните им държави членки и останалите държави членки, проявили интерес. Държавите членки определят в своите проекти на интегрирани национални планове в областта на енергетиката и климата резултатите от тези регионални консултации, включително, там, където е приложимо, как са били отчетени получените бележки.</w:t>
      </w:r>
    </w:p>
    <w:p w:rsidR="007E5887" w:rsidRPr="00611876" w:rsidRDefault="007E5887" w:rsidP="007E5887">
      <w:pPr>
        <w:rPr>
          <w:noProof/>
        </w:rPr>
      </w:pPr>
      <w:r w:rsidRPr="00611876">
        <w:t>3.</w:t>
      </w:r>
      <w:r w:rsidRPr="00611876">
        <w:tab/>
        <w:t>Комисията улеснява сътрудничеството и консултациите между държавите членки по проектите на интегрираните национални планове в областта на енергетиката и климата, които са ѝ представени съгласно член 9 с оглед на тяхното окончателно оформяне.</w:t>
      </w:r>
    </w:p>
    <w:p w:rsidR="007E5887" w:rsidRPr="00611876" w:rsidRDefault="007E5887" w:rsidP="007E5887">
      <w:pPr>
        <w:rPr>
          <w:noProof/>
        </w:rPr>
      </w:pPr>
      <w:r w:rsidRPr="00611876">
        <w:t>4.</w:t>
      </w:r>
      <w:r w:rsidRPr="00611876">
        <w:tab/>
        <w:t>Държавите членки вземат предвид бележките, получени от други държави членки в съответствие с параграфи 2 и 3, в своите окончателни интегрирани национални планове в областта на енергетиката и климата и обясняват как са били отчетени получените бележки.</w:t>
      </w:r>
    </w:p>
    <w:p w:rsidR="007E5887" w:rsidRPr="00611876" w:rsidRDefault="007E5887" w:rsidP="007E5887">
      <w:pPr>
        <w:rPr>
          <w:noProof/>
        </w:rPr>
      </w:pPr>
      <w:r w:rsidRPr="00611876">
        <w:lastRenderedPageBreak/>
        <w:t>5.</w:t>
      </w:r>
      <w:r w:rsidRPr="00611876">
        <w:tab/>
        <w:t>За целите, посочени в параграф 1, държавите членки продължават да си сътрудничат на регионално равнище при изпълнението на политиките и мерките в своите планове.</w:t>
      </w:r>
    </w:p>
    <w:p w:rsidR="007E5887" w:rsidRPr="00611876" w:rsidRDefault="007E5887" w:rsidP="007E5887">
      <w:pPr>
        <w:pStyle w:val="Titrearticle"/>
        <w:rPr>
          <w:noProof/>
        </w:rPr>
      </w:pPr>
      <w:r w:rsidRPr="00611876">
        <w:t>Член 12</w:t>
      </w:r>
      <w:r w:rsidRPr="00611876">
        <w:br/>
      </w:r>
      <w:r w:rsidRPr="00611876">
        <w:rPr>
          <w:b/>
          <w:i w:val="0"/>
          <w:noProof/>
        </w:rPr>
        <w:t>Оценка на интегрираните национални планове в областта на енергетиката и климата</w:t>
      </w:r>
    </w:p>
    <w:p w:rsidR="007E5887" w:rsidRPr="00611876" w:rsidRDefault="007E5887" w:rsidP="007E5887">
      <w:pPr>
        <w:rPr>
          <w:noProof/>
        </w:rPr>
      </w:pPr>
      <w:r w:rsidRPr="00611876">
        <w:t>Комисията прави оценка на интегрираните национални планове в областта на енергетиката и климата и на техните актуализации, нотифицирани в съответствие с членове 3 и 13. Тя оценява по-специално дали:</w:t>
      </w:r>
    </w:p>
    <w:p w:rsidR="007E5887" w:rsidRPr="00611876" w:rsidRDefault="007E5887" w:rsidP="007E5887">
      <w:pPr>
        <w:pStyle w:val="Point0"/>
        <w:rPr>
          <w:noProof/>
        </w:rPr>
      </w:pPr>
      <w:r w:rsidRPr="00611876">
        <w:t>а)</w:t>
      </w:r>
      <w:r w:rsidRPr="00611876">
        <w:tab/>
        <w:t>целите, конкретните цели и приносът са достатъчни за колективното постигане на целите на Енергийния съюз, а по-специално за първия десетгодишен период — на целите на рамката на Съюза в областта на климата и енергетиката до 2030 г.;</w:t>
      </w:r>
    </w:p>
    <w:p w:rsidR="007E5887" w:rsidRPr="00611876" w:rsidRDefault="007E5887" w:rsidP="007E5887">
      <w:pPr>
        <w:pStyle w:val="Point0"/>
        <w:rPr>
          <w:noProof/>
        </w:rPr>
      </w:pPr>
      <w:r w:rsidRPr="00611876">
        <w:t>б)</w:t>
      </w:r>
      <w:r w:rsidRPr="00611876">
        <w:tab/>
        <w:t>плановете отговарят на изискванията по членове 3 и 11 и на препоръките на Комисията, отправени съгласно член 28.</w:t>
      </w:r>
    </w:p>
    <w:p w:rsidR="007E5887" w:rsidRPr="00611876" w:rsidRDefault="007E5887" w:rsidP="007E5887">
      <w:pPr>
        <w:pStyle w:val="Titrearticle"/>
        <w:rPr>
          <w:noProof/>
        </w:rPr>
      </w:pPr>
      <w:r w:rsidRPr="00611876">
        <w:t>Член 13</w:t>
      </w:r>
      <w:r w:rsidRPr="00611876">
        <w:br/>
      </w:r>
      <w:r w:rsidRPr="00611876">
        <w:rPr>
          <w:b/>
          <w:i w:val="0"/>
          <w:noProof/>
        </w:rPr>
        <w:t>Актуализация на интегрираните национални планове в областта на енергетиката и климата</w:t>
      </w:r>
    </w:p>
    <w:p w:rsidR="007E5887" w:rsidRPr="00611876" w:rsidRDefault="007E5887" w:rsidP="007E5887">
      <w:pPr>
        <w:rPr>
          <w:noProof/>
        </w:rPr>
      </w:pPr>
      <w:r w:rsidRPr="00611876">
        <w:t>1.</w:t>
      </w:r>
      <w:r w:rsidRPr="00611876">
        <w:tab/>
        <w:t>До 1 януари 2023 г. и на всеки 10 години след това държавите членки представят на Комисията проект за актуализация на последно нотифицирания от тях интегриран национален план в областта на енергетиката и климата, посочен в член 3, или потвърждават пред Комисията, че планът продължава да бъде валиден.</w:t>
      </w:r>
    </w:p>
    <w:p w:rsidR="007E5887" w:rsidRPr="00611876" w:rsidRDefault="007E5887" w:rsidP="007E5887">
      <w:pPr>
        <w:rPr>
          <w:noProof/>
        </w:rPr>
      </w:pPr>
      <w:r w:rsidRPr="00611876">
        <w:t>2.</w:t>
      </w:r>
      <w:r w:rsidRPr="00611876">
        <w:tab/>
        <w:t>До 1 януари 2024 г. и на всеки 10 години след това държавите членки нотифицират до Комисията актуализацията на последно нотифицирания от тях интегриран национален план в областта на енергетиката и климата, посочен в член 3, освен ако са потвърдили, че планът продължава да бъде валиден съгласно предвиденото в параграф 1 от настоящия член.</w:t>
      </w:r>
    </w:p>
    <w:p w:rsidR="007E5887" w:rsidRPr="00611876" w:rsidRDefault="007E5887" w:rsidP="007E5887">
      <w:pPr>
        <w:rPr>
          <w:noProof/>
        </w:rPr>
      </w:pPr>
      <w:r w:rsidRPr="00611876">
        <w:t>3.</w:t>
      </w:r>
      <w:r w:rsidRPr="00611876">
        <w:tab/>
        <w:t>Държавите членки изменят единствено общите цели, конкретните цели и приноса, определени в актуализацията, посочена в параграф 2, с цел да отразят по-високо равнище на амбициозност спрямо определеното в последно нотифицирания национален план в областта на енергетиката и климата.</w:t>
      </w:r>
    </w:p>
    <w:p w:rsidR="007E5887" w:rsidRPr="00611876" w:rsidRDefault="007E5887" w:rsidP="007E5887">
      <w:pPr>
        <w:rPr>
          <w:noProof/>
        </w:rPr>
      </w:pPr>
      <w:r w:rsidRPr="00611876">
        <w:t>4.</w:t>
      </w:r>
      <w:r w:rsidRPr="00611876">
        <w:tab/>
        <w:t>Държавите членки полагат усилия в актуализирания план да смекчат евентуалните неблагоприятни въздействия върху околната среда, установени като част от интегрираното докладване съгласно членове 15 — 22.</w:t>
      </w:r>
    </w:p>
    <w:p w:rsidR="007E5887" w:rsidRPr="00611876" w:rsidRDefault="007E5887" w:rsidP="007E5887">
      <w:pPr>
        <w:rPr>
          <w:noProof/>
        </w:rPr>
      </w:pPr>
      <w:r w:rsidRPr="00611876">
        <w:t>5.</w:t>
      </w:r>
      <w:r w:rsidRPr="00611876">
        <w:tab/>
        <w:t>Когато изготвят актуализацията по параграф 2 от настоящия член, държавите членки вземат предвид последните препоръки, отправени към тях в контекста на европейския семестър.</w:t>
      </w:r>
    </w:p>
    <w:p w:rsidR="007E5887" w:rsidRPr="00611876" w:rsidRDefault="007E5887" w:rsidP="007E5887">
      <w:pPr>
        <w:rPr>
          <w:noProof/>
        </w:rPr>
      </w:pPr>
      <w:r w:rsidRPr="00611876">
        <w:t>6.</w:t>
      </w:r>
      <w:r w:rsidRPr="00611876">
        <w:tab/>
        <w:t>По отношение на подготовката и оценката на интегрираните национални планове в областта на енергетиката и климата се прилагат процедурите, определени в член 9, параграф 2 и член 11.</w:t>
      </w:r>
    </w:p>
    <w:p w:rsidR="007E5887" w:rsidRPr="00611876" w:rsidRDefault="007E5887" w:rsidP="007E5887">
      <w:pPr>
        <w:pStyle w:val="PartTitle"/>
        <w:rPr>
          <w:noProof/>
        </w:rPr>
      </w:pPr>
      <w:r w:rsidRPr="00611876">
        <w:lastRenderedPageBreak/>
        <w:t>ГЛАВА 3</w:t>
      </w:r>
      <w:r w:rsidRPr="00611876">
        <w:br/>
        <w:t>ДЪЛГОСРОЧНИ СТРАТЕГИИ ЗА НИСКИ ЕМИСИИ</w:t>
      </w:r>
    </w:p>
    <w:p w:rsidR="007E5887" w:rsidRPr="00611876" w:rsidRDefault="007E5887" w:rsidP="007E5887">
      <w:pPr>
        <w:pStyle w:val="Titrearticle"/>
        <w:rPr>
          <w:noProof/>
        </w:rPr>
      </w:pPr>
      <w:r w:rsidRPr="00611876">
        <w:t>Член 14</w:t>
      </w:r>
      <w:r w:rsidRPr="00611876">
        <w:br/>
      </w:r>
      <w:r w:rsidRPr="00611876">
        <w:rPr>
          <w:b/>
          <w:i w:val="0"/>
          <w:noProof/>
        </w:rPr>
        <w:t xml:space="preserve">Дългосрочни стратегии за ниски емисии </w:t>
      </w:r>
    </w:p>
    <w:p w:rsidR="007E5887" w:rsidRPr="00611876" w:rsidRDefault="007E5887" w:rsidP="007E5887">
      <w:pPr>
        <w:rPr>
          <w:noProof/>
          <w:szCs w:val="24"/>
        </w:rPr>
      </w:pPr>
      <w:r w:rsidRPr="00611876">
        <w:t>1.</w:t>
      </w:r>
      <w:r w:rsidRPr="00611876">
        <w:tab/>
        <w:t>Държавите членки изготвят и представят пред Комисията до 1 януари 2020 г. и на всеки 10 години след това своите дългосрочни стратегии за ниски емисии, които са с 50-годишна перспектива и имат за цел да дадат принос към:</w:t>
      </w:r>
    </w:p>
    <w:p w:rsidR="007E5887" w:rsidRPr="00611876" w:rsidRDefault="007E5887" w:rsidP="007E5887">
      <w:pPr>
        <w:pStyle w:val="Point0"/>
        <w:rPr>
          <w:noProof/>
        </w:rPr>
      </w:pPr>
      <w:r w:rsidRPr="00611876">
        <w:t>а)</w:t>
      </w:r>
      <w:r w:rsidRPr="00611876">
        <w:tab/>
        <w:t>изпълнението на ангажиментите на Съюза и на държавите членки съгласно РКООНИК и Парижкото споразумение относно изменението на климата за ограничаване на антропогенните емисии на парникови газове и подобряване на поглъщанията от поглътители;</w:t>
      </w:r>
    </w:p>
    <w:p w:rsidR="007E5887" w:rsidRPr="00611876" w:rsidRDefault="007E5887" w:rsidP="007E5887">
      <w:pPr>
        <w:pStyle w:val="Point0"/>
        <w:rPr>
          <w:noProof/>
        </w:rPr>
      </w:pPr>
      <w:r w:rsidRPr="00611876">
        <w:t>б)</w:t>
      </w:r>
      <w:r w:rsidRPr="00611876">
        <w:tab/>
        <w:t xml:space="preserve">изпълнението на целта за задържане на увеличението на средната глобална температура да е значително по-малко от 2 °C над равнищата от прединдустриалния период и продължаването на усилията за ограничаване на увеличението на температурата до 1,5 °C над равнищата от прединдустриалния период; </w:t>
      </w:r>
    </w:p>
    <w:p w:rsidR="007E5887" w:rsidRPr="00611876" w:rsidRDefault="007E5887" w:rsidP="007E5887">
      <w:pPr>
        <w:pStyle w:val="Point0"/>
        <w:rPr>
          <w:noProof/>
        </w:rPr>
      </w:pPr>
      <w:r w:rsidRPr="00611876">
        <w:t>в)</w:t>
      </w:r>
      <w:r w:rsidRPr="00611876">
        <w:tab/>
        <w:t xml:space="preserve">постигането на дългосрочно намаляване на емисиите и засилване на поглъщанията на парникови газове по поглътители във всички сектори в съответствие с целта на Съюза, в контекста на необходимите според МКИК намаления на емисиите от страна на развитите страни като група, с оглед на намаляване по икономически ефективен начин на емисиите с 80 до 95 % до 2050 г. в сравнение с равнищата от 1990 г. </w:t>
      </w:r>
    </w:p>
    <w:p w:rsidR="007E5887" w:rsidRPr="00611876" w:rsidRDefault="007E5887" w:rsidP="007E5887">
      <w:pPr>
        <w:rPr>
          <w:noProof/>
          <w:szCs w:val="24"/>
        </w:rPr>
      </w:pPr>
      <w:r w:rsidRPr="00611876">
        <w:t>2.</w:t>
      </w:r>
      <w:r w:rsidRPr="00611876">
        <w:tab/>
        <w:t>Дългосрочните стратегии за ниски емисии обхващат:</w:t>
      </w:r>
    </w:p>
    <w:p w:rsidR="007E5887" w:rsidRPr="00611876" w:rsidRDefault="007E5887" w:rsidP="007E5887">
      <w:pPr>
        <w:pStyle w:val="Point0"/>
        <w:rPr>
          <w:noProof/>
        </w:rPr>
      </w:pPr>
      <w:r w:rsidRPr="00611876">
        <w:t>а)</w:t>
      </w:r>
      <w:r w:rsidRPr="00611876">
        <w:tab/>
        <w:t>общото намаляване на емисиите и засилване на поглъщанията на парникови газове по поглътители;</w:t>
      </w:r>
    </w:p>
    <w:p w:rsidR="007E5887" w:rsidRPr="00611876" w:rsidRDefault="007E5887" w:rsidP="007E5887">
      <w:pPr>
        <w:pStyle w:val="Point0"/>
        <w:rPr>
          <w:noProof/>
          <w:szCs w:val="24"/>
        </w:rPr>
      </w:pPr>
      <w:r w:rsidRPr="00611876">
        <w:t>б)</w:t>
      </w:r>
      <w:r w:rsidRPr="00611876">
        <w:tab/>
        <w:t xml:space="preserve">намаляването на емисиите и увеличаването на поглъщанията на парникови газове по поглътители в отделните сектор, в т.ч. производството на електроенергия, промишлеността, транспорта, сградния сектор (жилищни сгради и сгради от третичния сектор), селското стопанство и земеползването, промените в земеползването и горското стопанство (LULUCF); </w:t>
      </w:r>
    </w:p>
    <w:p w:rsidR="007E5887" w:rsidRPr="00611876" w:rsidRDefault="007E5887" w:rsidP="007E5887">
      <w:pPr>
        <w:pStyle w:val="Point0"/>
        <w:rPr>
          <w:noProof/>
          <w:szCs w:val="24"/>
        </w:rPr>
      </w:pPr>
      <w:r w:rsidRPr="00611876">
        <w:t>в)</w:t>
      </w:r>
      <w:r w:rsidRPr="00611876">
        <w:tab/>
        <w:t>очаквания напредък по отношение на прехода към икономика с ниски емисии на парникови газове, включително по отношение на парниково-газовата интензивност, CO</w:t>
      </w:r>
      <w:r w:rsidRPr="00611876">
        <w:rPr>
          <w:noProof/>
          <w:vertAlign w:val="subscript"/>
        </w:rPr>
        <w:t>2</w:t>
      </w:r>
      <w:r w:rsidRPr="00611876">
        <w:t xml:space="preserve"> интензивността на брутния вътрешен продукт и стратегии за ориентирани в това отношение научни изследвания, развойна дейност и иновации; </w:t>
      </w:r>
    </w:p>
    <w:p w:rsidR="007E5887" w:rsidRPr="00611876" w:rsidRDefault="007E5887" w:rsidP="007E5887">
      <w:pPr>
        <w:pStyle w:val="Point0"/>
        <w:rPr>
          <w:noProof/>
          <w:szCs w:val="24"/>
        </w:rPr>
      </w:pPr>
      <w:r w:rsidRPr="00611876">
        <w:t>г)</w:t>
      </w:r>
      <w:r w:rsidRPr="00611876">
        <w:tab/>
        <w:t xml:space="preserve">връзки с друго дългосрочно национално планиране. </w:t>
      </w:r>
    </w:p>
    <w:p w:rsidR="007E5887" w:rsidRPr="00611876" w:rsidRDefault="007E5887" w:rsidP="007E5887">
      <w:pPr>
        <w:rPr>
          <w:noProof/>
          <w:szCs w:val="24"/>
        </w:rPr>
      </w:pPr>
      <w:r w:rsidRPr="00611876">
        <w:t>3.</w:t>
      </w:r>
      <w:r w:rsidRPr="00611876">
        <w:tab/>
        <w:t>Дългосрочните стратегии за ниски емисии и интегрираните национални планове в областта на енергетиката и климата, посочени в член 3, трябва да са във взаимно съответствие.</w:t>
      </w:r>
    </w:p>
    <w:p w:rsidR="007E5887" w:rsidRPr="00611876" w:rsidRDefault="007E5887" w:rsidP="007E5887">
      <w:pPr>
        <w:rPr>
          <w:noProof/>
          <w:szCs w:val="24"/>
        </w:rPr>
      </w:pPr>
      <w:r w:rsidRPr="00611876">
        <w:t>4.</w:t>
      </w:r>
      <w:r w:rsidRPr="00611876">
        <w:tab/>
        <w:t>Държавите членки трябва навременно да предоставят на обществеността достъп до своите дългосрочни стратегии за ниски емисии и всички техни актуализации.</w:t>
      </w:r>
    </w:p>
    <w:p w:rsidR="007E5887" w:rsidRPr="00611876" w:rsidRDefault="007E5887" w:rsidP="007E5887">
      <w:pPr>
        <w:pStyle w:val="PartTitle"/>
        <w:rPr>
          <w:noProof/>
        </w:rPr>
      </w:pPr>
      <w:r w:rsidRPr="00611876">
        <w:lastRenderedPageBreak/>
        <w:t>ГЛАВА 4</w:t>
      </w:r>
      <w:r w:rsidRPr="00611876">
        <w:br/>
        <w:t>ДОКЛАДВАНЕ</w:t>
      </w:r>
    </w:p>
    <w:p w:rsidR="007E5887" w:rsidRPr="00611876" w:rsidRDefault="007E5887" w:rsidP="007E5887">
      <w:pPr>
        <w:pStyle w:val="SectionTitle"/>
        <w:spacing w:after="0"/>
        <w:rPr>
          <w:noProof/>
        </w:rPr>
      </w:pPr>
      <w:r w:rsidRPr="00611876">
        <w:t>Раздел 1</w:t>
      </w:r>
      <w:r w:rsidRPr="00611876">
        <w:br/>
        <w:t>Двугодишни доклади за напредъка и последващи действия по тях</w:t>
      </w:r>
    </w:p>
    <w:p w:rsidR="007E5887" w:rsidRPr="00611876" w:rsidRDefault="007E5887" w:rsidP="007E5887">
      <w:pPr>
        <w:pStyle w:val="Titrearticle"/>
        <w:rPr>
          <w:b/>
          <w:i w:val="0"/>
          <w:noProof/>
        </w:rPr>
      </w:pPr>
      <w:r w:rsidRPr="00611876">
        <w:t>Член 15</w:t>
      </w:r>
      <w:r w:rsidRPr="00611876">
        <w:br/>
      </w:r>
      <w:r w:rsidRPr="00611876">
        <w:rPr>
          <w:b/>
          <w:i w:val="0"/>
          <w:noProof/>
        </w:rPr>
        <w:t>Интегрирани национални доклади за напредъка в областта на енергетиката и климата</w:t>
      </w:r>
    </w:p>
    <w:p w:rsidR="007E5887" w:rsidRPr="00611876" w:rsidRDefault="007E5887" w:rsidP="007E5887">
      <w:pPr>
        <w:rPr>
          <w:noProof/>
        </w:rPr>
      </w:pPr>
      <w:r w:rsidRPr="00611876">
        <w:t>1.</w:t>
      </w:r>
      <w:r w:rsidRPr="00611876">
        <w:tab/>
        <w:t>Без да се засяга член 23, до 15 март 2021 г. и на всеки две години след това всяка държава членка докладва на Комисията относно изпълнението на интегрирания национален план в областта на енергетиката и климата чрез интегриран национален доклад за напредъка в областта на енергетиката и климата, обхващащ и петте основни измерения на Енергийния съюз.</w:t>
      </w:r>
    </w:p>
    <w:p w:rsidR="007E5887" w:rsidRPr="00611876" w:rsidRDefault="007E5887" w:rsidP="007E5887">
      <w:pPr>
        <w:rPr>
          <w:noProof/>
        </w:rPr>
      </w:pPr>
      <w:r w:rsidRPr="00611876">
        <w:t>2.</w:t>
      </w:r>
      <w:r w:rsidRPr="00611876">
        <w:tab/>
        <w:t>Докладите по параграф 1 обхващат следните елементи:</w:t>
      </w:r>
    </w:p>
    <w:p w:rsidR="007E5887" w:rsidRPr="00611876" w:rsidRDefault="007E5887" w:rsidP="007E5887">
      <w:pPr>
        <w:pStyle w:val="Point0"/>
        <w:rPr>
          <w:noProof/>
        </w:rPr>
      </w:pPr>
      <w:r w:rsidRPr="00611876">
        <w:t>а)</w:t>
      </w:r>
      <w:r w:rsidRPr="00611876">
        <w:tab/>
        <w:t xml:space="preserve">информация относно постигнатия напредък в изпълнението на общите цели, конкретните цели и приноса, определени в интегрирания национален план в областта на енергетиката и климата и в изпълнението на политиките и мерките, необходими за тяхното постигане; </w:t>
      </w:r>
    </w:p>
    <w:p w:rsidR="007E5887" w:rsidRPr="00611876" w:rsidRDefault="007E5887" w:rsidP="007E5887">
      <w:pPr>
        <w:pStyle w:val="Point0"/>
        <w:rPr>
          <w:noProof/>
        </w:rPr>
      </w:pPr>
      <w:r w:rsidRPr="00611876">
        <w:t>б)</w:t>
      </w:r>
      <w:r w:rsidRPr="00611876">
        <w:tab/>
        <w:t>информацията, посочена в членове 18 — 22 и, където е уместно, актуализации на политиките и мерките в съответствие с тези членове;</w:t>
      </w:r>
    </w:p>
    <w:p w:rsidR="007E5887" w:rsidRPr="00611876" w:rsidRDefault="007E5887" w:rsidP="007E5887">
      <w:pPr>
        <w:pStyle w:val="Point0"/>
        <w:rPr>
          <w:noProof/>
        </w:rPr>
      </w:pPr>
      <w:r w:rsidRPr="00611876">
        <w:t>в)</w:t>
      </w:r>
      <w:r w:rsidRPr="00611876">
        <w:tab/>
        <w:t>политики и мерки и прогнози за антропогенните емисии на парникови газове по източници и поглъщанията по поглътители в съответствие с член 16;</w:t>
      </w:r>
    </w:p>
    <w:p w:rsidR="007E5887" w:rsidRPr="00611876" w:rsidRDefault="007E5887" w:rsidP="007E5887">
      <w:pPr>
        <w:pStyle w:val="Point0"/>
        <w:rPr>
          <w:noProof/>
        </w:rPr>
      </w:pPr>
      <w:r w:rsidRPr="00611876">
        <w:t>г)</w:t>
      </w:r>
      <w:r w:rsidRPr="00611876">
        <w:tab/>
        <w:t>информация относно националното планиране по отношение на адаптирането към изменението на климата и относно стратегиите в тази област в съответствие с член 17, параграф 1;</w:t>
      </w:r>
    </w:p>
    <w:p w:rsidR="007E5887" w:rsidRPr="00611876" w:rsidRDefault="007E5887" w:rsidP="007E5887">
      <w:pPr>
        <w:pStyle w:val="Point0"/>
        <w:rPr>
          <w:noProof/>
        </w:rPr>
      </w:pPr>
      <w:r w:rsidRPr="00611876">
        <w:t>д)</w:t>
      </w:r>
      <w:r w:rsidRPr="00611876">
        <w:tab/>
        <w:t>копия от двугодишните доклади, а в годините, за които това е приложимо — от националните съобщения, представени на секретариата на РКОНИК;</w:t>
      </w:r>
    </w:p>
    <w:p w:rsidR="007E5887" w:rsidRPr="00611876" w:rsidRDefault="007E5887" w:rsidP="007E5887">
      <w:pPr>
        <w:pStyle w:val="Point0"/>
        <w:rPr>
          <w:noProof/>
        </w:rPr>
      </w:pPr>
      <w:r w:rsidRPr="00611876">
        <w:t>е)</w:t>
      </w:r>
      <w:r w:rsidRPr="00611876">
        <w:tab/>
        <w:t>оценки, както е уместно, на подобреното качество на въздуха и намаляването на емисиите на замърсители на въздуха и на други ползи от конкретни мерки за енергийна ефективност;</w:t>
      </w:r>
    </w:p>
    <w:p w:rsidR="007E5887" w:rsidRPr="00611876" w:rsidRDefault="007E5887" w:rsidP="007E5887">
      <w:pPr>
        <w:pStyle w:val="Point0"/>
        <w:rPr>
          <w:noProof/>
        </w:rPr>
      </w:pPr>
      <w:r w:rsidRPr="00611876">
        <w:t>ж)</w:t>
      </w:r>
      <w:r w:rsidRPr="00611876">
        <w:tab/>
        <w:t>годишните доклади, посочени в член 17, параграф 2 и член 23.</w:t>
      </w:r>
    </w:p>
    <w:p w:rsidR="007E5887" w:rsidRPr="00611876" w:rsidRDefault="007E5887" w:rsidP="007E5887">
      <w:pPr>
        <w:rPr>
          <w:noProof/>
        </w:rPr>
      </w:pPr>
      <w:r w:rsidRPr="00611876">
        <w:t>Съюзът и държавите членки представят на секретариата на РКООНИК двугодишни доклади съгласно Решение 2/СР.17 на Конференцията на страните по РКООНИК и национални съобщения съгласно член 12 от РКООНИК.</w:t>
      </w:r>
    </w:p>
    <w:p w:rsidR="007E5887" w:rsidRPr="00611876" w:rsidRDefault="007E5887" w:rsidP="007E5887">
      <w:pPr>
        <w:rPr>
          <w:noProof/>
        </w:rPr>
      </w:pPr>
      <w:r w:rsidRPr="00611876">
        <w:t>3.</w:t>
      </w:r>
      <w:r w:rsidRPr="00611876">
        <w:tab/>
        <w:t>Комисията приема актове за изпълнение, в които определя структурата, формата, техническите подробности и процедурите за представяне на информацията по параграфи 1 и 2. Тези актове за изпълнение се приемат в съответствие с процедурата по разглеждане, посочена в член 37, параграф 3.</w:t>
      </w:r>
    </w:p>
    <w:p w:rsidR="007E5887" w:rsidRPr="00611876" w:rsidRDefault="007E5887" w:rsidP="007E5887">
      <w:pPr>
        <w:rPr>
          <w:noProof/>
        </w:rPr>
      </w:pPr>
      <w:r w:rsidRPr="00611876">
        <w:t>4.</w:t>
      </w:r>
      <w:r w:rsidRPr="00611876">
        <w:tab/>
        <w:t>По отношение на периодичността и обема на информацията и актуализациите по параграф 2, буква б) трябва да се постигне баланс с необходимостта да се гарантира достатъчна сигурност за инвеститорите.</w:t>
      </w:r>
    </w:p>
    <w:p w:rsidR="007E5887" w:rsidRPr="00611876" w:rsidRDefault="007E5887" w:rsidP="007E5887">
      <w:pPr>
        <w:rPr>
          <w:noProof/>
        </w:rPr>
      </w:pPr>
      <w:r w:rsidRPr="00611876">
        <w:lastRenderedPageBreak/>
        <w:t>5.</w:t>
      </w:r>
      <w:r w:rsidRPr="00611876">
        <w:tab/>
        <w:t>Когато Комисията е отправила препоръки съгласно член 27, параграф 2 или член 27, параграф 3, съответната държава членка включва в своя доклад, посочен в параграф 1 от настоящия член, информация относно приетите политики и мерки или такива, които предстои да бъдат приети и изпълнявани с оглед отговор на тези препоръки. В тази информация се включва подробен график на изпълнението.</w:t>
      </w:r>
    </w:p>
    <w:p w:rsidR="007E5887" w:rsidRPr="00611876" w:rsidRDefault="007E5887" w:rsidP="007E5887">
      <w:pPr>
        <w:pStyle w:val="Titrearticle"/>
        <w:rPr>
          <w:noProof/>
        </w:rPr>
      </w:pPr>
      <w:r w:rsidRPr="00611876">
        <w:t>Член 16</w:t>
      </w:r>
      <w:r w:rsidRPr="00611876">
        <w:br/>
      </w:r>
      <w:r w:rsidRPr="00611876">
        <w:rPr>
          <w:b/>
          <w:i w:val="0"/>
          <w:noProof/>
        </w:rPr>
        <w:t xml:space="preserve">Интегрирано докладване относно политиките и мерките в областта на парниковите газове и относно прогнозите </w:t>
      </w:r>
    </w:p>
    <w:p w:rsidR="007E5887" w:rsidRPr="00611876" w:rsidRDefault="007E5887" w:rsidP="007E5887">
      <w:pPr>
        <w:rPr>
          <w:noProof/>
          <w:szCs w:val="24"/>
        </w:rPr>
      </w:pPr>
      <w:r w:rsidRPr="00611876">
        <w:t>1.</w:t>
      </w:r>
      <w:r w:rsidRPr="00611876">
        <w:tab/>
        <w:t>До 15 март 2021 г. и на всеки две години след това държавите членки предоставят на Комисията информация за:</w:t>
      </w:r>
    </w:p>
    <w:p w:rsidR="007E5887" w:rsidRPr="00611876" w:rsidRDefault="007E5887" w:rsidP="007E5887">
      <w:pPr>
        <w:pStyle w:val="Point0"/>
        <w:rPr>
          <w:noProof/>
        </w:rPr>
      </w:pPr>
      <w:r w:rsidRPr="00611876">
        <w:t>а)</w:t>
      </w:r>
      <w:r w:rsidRPr="00611876">
        <w:tab/>
        <w:t>своите национални политики и мерки, определени в приложение IV, и</w:t>
      </w:r>
    </w:p>
    <w:p w:rsidR="007E5887" w:rsidRPr="00611876" w:rsidRDefault="007E5887" w:rsidP="007E5887">
      <w:pPr>
        <w:pStyle w:val="Point0"/>
        <w:rPr>
          <w:noProof/>
          <w:szCs w:val="24"/>
        </w:rPr>
      </w:pPr>
      <w:r w:rsidRPr="00611876">
        <w:t>б)</w:t>
      </w:r>
      <w:r w:rsidRPr="00611876">
        <w:tab/>
        <w:t>своите национални прогнози за антропогенните емисии на парникови газове по източници и за поглъщанията по поглътители, структурирани по вид газ или групи газове (флуоровъглеводороди и перфлуоровъглероди), посочени в приложение ІІІ, част 2. Националните прогнози отчитат евентуалните политики и мерки, приети на равнището на Съюза, и съдържат информацията, посочена в приложение V.</w:t>
      </w:r>
    </w:p>
    <w:p w:rsidR="007E5887" w:rsidRPr="00611876" w:rsidRDefault="007E5887" w:rsidP="007E5887">
      <w:pPr>
        <w:rPr>
          <w:noProof/>
          <w:szCs w:val="24"/>
        </w:rPr>
      </w:pPr>
      <w:r w:rsidRPr="00611876">
        <w:t>2.</w:t>
      </w:r>
      <w:r w:rsidRPr="00611876">
        <w:tab/>
        <w:t xml:space="preserve">Държавите членки докладват най-актуалните прогнози, с които разполагат. Когато дадена държава членка не представи пълни прогнозни очаквания до 15 март на всяка втора година и Комисията установи, че пропуските в оценките не могат да бъдат попълнени от тази държава членка след откриването им чрез процедурите на Комисията за осигуряване или контрол на качеството, Комисията може да изготви изискваните оценки, за да състави прогнозите на Съюза, в консултации със съответната държава членка. </w:t>
      </w:r>
    </w:p>
    <w:p w:rsidR="007E5887" w:rsidRPr="00611876" w:rsidRDefault="007E5887" w:rsidP="007E5887">
      <w:pPr>
        <w:rPr>
          <w:noProof/>
          <w:szCs w:val="24"/>
        </w:rPr>
      </w:pPr>
      <w:r w:rsidRPr="00611876">
        <w:t>3.</w:t>
      </w:r>
      <w:r w:rsidRPr="00611876">
        <w:tab/>
        <w:t>Съответната държава членка съобщава на Комисията всички съществени промени в информацията, докладвана съгласно параграф 1 през първата година от периода на докладване, в срок до 15 март на годината след предишния доклад.</w:t>
      </w:r>
    </w:p>
    <w:p w:rsidR="007E5887" w:rsidRPr="00611876" w:rsidRDefault="007E5887" w:rsidP="007E5887">
      <w:pPr>
        <w:rPr>
          <w:noProof/>
          <w:szCs w:val="24"/>
        </w:rPr>
      </w:pPr>
      <w:r w:rsidRPr="00611876">
        <w:t>4.</w:t>
      </w:r>
      <w:r w:rsidRPr="00611876">
        <w:tab/>
        <w:t>Държавите членки предоставят на обществеността в електронна форма своите национални прогнози по параграф 1 както и всички имащи отношение оценки на разходите и на въздействието на националните политики и мерки за прилагането на политиките и мерките на Съюза за ограничаване на емисиите на парникови газове, заедно с всички съществуващи технически доклади, на които се основават посочените оценки. Посочените прогнози и оценки включват описание на използваните модели и методически подходи, определения и основни допускания.</w:t>
      </w:r>
    </w:p>
    <w:p w:rsidR="007E5887" w:rsidRPr="00611876" w:rsidRDefault="007E5887" w:rsidP="007E5887">
      <w:pPr>
        <w:pStyle w:val="Titrearticle"/>
        <w:rPr>
          <w:noProof/>
        </w:rPr>
      </w:pPr>
      <w:r w:rsidRPr="00611876">
        <w:t>Член 17</w:t>
      </w:r>
      <w:r w:rsidRPr="00611876">
        <w:br/>
      </w:r>
      <w:r w:rsidRPr="00611876">
        <w:rPr>
          <w:b/>
          <w:i w:val="0"/>
          <w:noProof/>
        </w:rPr>
        <w:t>Интегрирано докладване относно националните действия за адаптиране, финансовата и технологичната помощ, оказвана на развиващите се страни, и приходите от търгове за квоти</w:t>
      </w:r>
    </w:p>
    <w:p w:rsidR="007E5887" w:rsidRPr="00611876" w:rsidRDefault="007E5887" w:rsidP="007E5887">
      <w:pPr>
        <w:rPr>
          <w:noProof/>
          <w:szCs w:val="24"/>
        </w:rPr>
      </w:pPr>
      <w:r w:rsidRPr="00611876">
        <w:t>1.</w:t>
      </w:r>
      <w:r w:rsidRPr="00611876">
        <w:tab/>
        <w:t>До 15 март 2021 г. и на всеки две години след това държавите членки предоставят на Комисията информация относно своите национални планове и стратегии за адаптиране към изменението на климата, като представят осъществените или планираните действия за улесняване на адаптирането към изменението на климата, включително информацията, посочена в приложение VI, част 1.</w:t>
      </w:r>
    </w:p>
    <w:p w:rsidR="007E5887" w:rsidRPr="00611876" w:rsidRDefault="007E5887" w:rsidP="007E5887">
      <w:pPr>
        <w:rPr>
          <w:noProof/>
          <w:szCs w:val="24"/>
        </w:rPr>
      </w:pPr>
      <w:r w:rsidRPr="00611876">
        <w:lastRenderedPageBreak/>
        <w:t>2.</w:t>
      </w:r>
      <w:r w:rsidRPr="00611876">
        <w:tab/>
        <w:t>До 15 март 2021 г. и всяка година след това (година Х) държавите членки предоставят на Комисията информация за:</w:t>
      </w:r>
    </w:p>
    <w:p w:rsidR="007E5887" w:rsidRPr="00611876" w:rsidRDefault="007E5887" w:rsidP="007E5887">
      <w:pPr>
        <w:pStyle w:val="Point0"/>
        <w:rPr>
          <w:noProof/>
        </w:rPr>
      </w:pPr>
      <w:r w:rsidRPr="00611876">
        <w:t>а)</w:t>
      </w:r>
      <w:r w:rsidRPr="00611876">
        <w:tab/>
        <w:t>подкрепата за развиващите се страни, включително информацията, посочена в приложение VІ, част 2;</w:t>
      </w:r>
    </w:p>
    <w:p w:rsidR="007E5887" w:rsidRPr="00611876" w:rsidRDefault="007E5887" w:rsidP="007E5887">
      <w:pPr>
        <w:pStyle w:val="Point0"/>
        <w:rPr>
          <w:noProof/>
        </w:rPr>
      </w:pPr>
      <w:r w:rsidRPr="00611876">
        <w:t>б)</w:t>
      </w:r>
      <w:r w:rsidRPr="00611876">
        <w:tab/>
        <w:t>използването на приходите, получени от държавата членка от продажбата на квоти чрез търгове в съответствие с член 10, параграф 1 и член 3г, параграфи 1 и 2 от Директива 2003/87/ЕО, включително информацията, посочена в приложение VI, част 3.</w:t>
      </w:r>
    </w:p>
    <w:p w:rsidR="007E5887" w:rsidRPr="00611876" w:rsidRDefault="007E5887" w:rsidP="007E5887">
      <w:pPr>
        <w:rPr>
          <w:noProof/>
          <w:szCs w:val="24"/>
        </w:rPr>
      </w:pPr>
      <w:r w:rsidRPr="00611876">
        <w:t>3.</w:t>
      </w:r>
      <w:r w:rsidRPr="00611876">
        <w:tab/>
        <w:t>Държавите членки предоставят на обществеността докладите, представени на Комисията съгласно настоящия член.</w:t>
      </w:r>
    </w:p>
    <w:p w:rsidR="007E5887" w:rsidRPr="00611876" w:rsidRDefault="007E5887" w:rsidP="007E5887">
      <w:pPr>
        <w:rPr>
          <w:noProof/>
          <w:szCs w:val="24"/>
        </w:rPr>
      </w:pPr>
      <w:r w:rsidRPr="00611876">
        <w:t>4.</w:t>
      </w:r>
      <w:r w:rsidRPr="00611876">
        <w:tab/>
        <w:t>Комисията приема актове за изпълнение, в които определя структурата, формата и процедурите за докладване на информация от държавите членки съгласно настоящия член. Тези актове за изпълнение се приемат в съответствие с процедурата, посочена в член 37, параграф 3.</w:t>
      </w:r>
    </w:p>
    <w:p w:rsidR="007E5887" w:rsidRPr="00611876" w:rsidRDefault="007E5887" w:rsidP="007E5887">
      <w:pPr>
        <w:pStyle w:val="Titrearticle"/>
        <w:rPr>
          <w:noProof/>
        </w:rPr>
      </w:pPr>
      <w:r w:rsidRPr="00611876">
        <w:t>Член 18</w:t>
      </w:r>
      <w:r w:rsidRPr="00611876">
        <w:br/>
      </w:r>
      <w:r w:rsidRPr="00611876">
        <w:rPr>
          <w:b/>
          <w:i w:val="0"/>
          <w:noProof/>
        </w:rPr>
        <w:t>Интегрирано докладване относно енергията от възобновяеми източници</w:t>
      </w:r>
    </w:p>
    <w:p w:rsidR="007E5887" w:rsidRPr="00611876" w:rsidRDefault="007E5887" w:rsidP="007E5887">
      <w:pPr>
        <w:rPr>
          <w:noProof/>
          <w:szCs w:val="24"/>
        </w:rPr>
      </w:pPr>
      <w:r w:rsidRPr="00611876">
        <w:t>Държавите членки включват в своите интегрирани доклади за напредъка в областта на енергетиката и климата информация:</w:t>
      </w:r>
    </w:p>
    <w:p w:rsidR="007E5887" w:rsidRPr="00611876" w:rsidRDefault="007E5887" w:rsidP="007E5887">
      <w:pPr>
        <w:pStyle w:val="Point0"/>
        <w:rPr>
          <w:noProof/>
        </w:rPr>
      </w:pPr>
      <w:r w:rsidRPr="00611876">
        <w:t>а)</w:t>
      </w:r>
      <w:r w:rsidRPr="00611876">
        <w:tab/>
        <w:t>за изпълнението на следните криви и цели:</w:t>
      </w:r>
    </w:p>
    <w:p w:rsidR="007E5887" w:rsidRPr="00611876" w:rsidRDefault="007E5887" w:rsidP="00A84655">
      <w:pPr>
        <w:pStyle w:val="Point1number"/>
        <w:numPr>
          <w:ilvl w:val="2"/>
          <w:numId w:val="21"/>
        </w:numPr>
        <w:rPr>
          <w:noProof/>
        </w:rPr>
      </w:pPr>
      <w:r w:rsidRPr="00611876">
        <w:t>национална крива за общия дял на енергията от възобновяеми източници в брутното крайно енергопотребление от 2021 до 2030 г.</w:t>
      </w:r>
    </w:p>
    <w:p w:rsidR="007E5887" w:rsidRPr="00611876" w:rsidRDefault="007E5887" w:rsidP="007E5887">
      <w:pPr>
        <w:pStyle w:val="Point1number"/>
        <w:rPr>
          <w:noProof/>
        </w:rPr>
      </w:pPr>
      <w:r w:rsidRPr="00611876">
        <w:t>национални криви за секторния дял на енергията от възобновяеми енергийни източници в крайното енергопотребление от 2021 до 2030 г. в електроенергетиката, отоплението и охлаждането и транспортния сектор;</w:t>
      </w:r>
    </w:p>
    <w:p w:rsidR="007E5887" w:rsidRPr="00611876" w:rsidRDefault="007E5887" w:rsidP="007E5887">
      <w:pPr>
        <w:pStyle w:val="Point1number"/>
        <w:rPr>
          <w:noProof/>
        </w:rPr>
      </w:pPr>
      <w:r w:rsidRPr="00611876">
        <w:t>криви по вид технология за енергия от възобновяеми източници, използвани, за да се постигнат общите и секторните криви за енергията от възобновяеми източници от 2021 до 2030 г., включително общо очаквано брутно енергопотребление по видове технологии и сектори в млн. т н.е. и обща планирана инсталирана мощност по видове технологии и сектори в MW;</w:t>
      </w:r>
    </w:p>
    <w:p w:rsidR="007E5887" w:rsidRPr="00611876" w:rsidRDefault="007E5887" w:rsidP="007E5887">
      <w:pPr>
        <w:pStyle w:val="Point1number"/>
        <w:rPr>
          <w:noProof/>
        </w:rPr>
      </w:pPr>
      <w:r w:rsidRPr="00611876">
        <w:t>криви за потреблението на енергия от биомаса, поотделно за отопление, в електроенергетиката и транспорта, и за доставките на биомаса, по видове суровини и по произход (като се прави разграничение между национално производство и внос). За горската биомаса — оценка на произхода ѝ и на въздействието ѝ върху поглътителя LULUCF;</w:t>
      </w:r>
    </w:p>
    <w:p w:rsidR="007E5887" w:rsidRPr="00611876" w:rsidRDefault="007E5887" w:rsidP="007E5887">
      <w:pPr>
        <w:pStyle w:val="Point1number"/>
        <w:rPr>
          <w:noProof/>
        </w:rPr>
      </w:pPr>
      <w:r w:rsidRPr="00611876">
        <w:t>ако е приложимо, други национални криви и цели, включително дългосрочни и секторни (като дял на биогоривата, дял на биогоривата от ново поколение, дял на биогоривата от основни култури, отглеждани върху земеделска земя, дял на електроенергията, произведена от биомаса без използване на топлина, дял на енергия от възобновяеми източници в местните топлофикационни системи, използване на енергия от възобновяеми източници в сградите, енергия от възобновяеми източници, произведена от градове, енергийните общности и самостоятелните потребители);</w:t>
      </w:r>
    </w:p>
    <w:p w:rsidR="007E5887" w:rsidRPr="00611876" w:rsidRDefault="007E5887" w:rsidP="007E5887">
      <w:pPr>
        <w:pStyle w:val="Point0"/>
        <w:rPr>
          <w:noProof/>
        </w:rPr>
      </w:pPr>
      <w:r w:rsidRPr="00611876">
        <w:lastRenderedPageBreak/>
        <w:t>б)</w:t>
      </w:r>
      <w:r w:rsidRPr="00611876">
        <w:tab/>
        <w:t>за изпълнението на следните политики и мерки:</w:t>
      </w:r>
    </w:p>
    <w:p w:rsidR="007E5887" w:rsidRPr="00611876" w:rsidRDefault="007E5887" w:rsidP="00A84655">
      <w:pPr>
        <w:pStyle w:val="Point1number"/>
        <w:numPr>
          <w:ilvl w:val="2"/>
          <w:numId w:val="22"/>
        </w:numPr>
        <w:rPr>
          <w:noProof/>
        </w:rPr>
      </w:pPr>
      <w:r w:rsidRPr="00611876">
        <w:t>изпълнявани, приети и планирани политики и мерки за постигане на национален принос към задължителната цел на равнището на Съюза за 2030 г. по отношение на енергията от възобновяеми източници, както е посочено в член 4, буква а), точка 2, подточка i), включително специфични за сектора или технологията мерки със специален преглед на изпълнението на мерките, залегнали в членове 23, 24 и 25 от [преработка на Директива 2009/28/ЕО, предложена с COM(2016) 767];</w:t>
      </w:r>
    </w:p>
    <w:p w:rsidR="007E5887" w:rsidRPr="00611876" w:rsidRDefault="007E5887" w:rsidP="007E5887">
      <w:pPr>
        <w:pStyle w:val="Point1number"/>
        <w:rPr>
          <w:noProof/>
        </w:rPr>
      </w:pPr>
      <w:r w:rsidRPr="00611876">
        <w:t>специални мерки за регионално сътрудничество;</w:t>
      </w:r>
    </w:p>
    <w:p w:rsidR="007E5887" w:rsidRPr="00611876" w:rsidRDefault="007E5887" w:rsidP="007E5887">
      <w:pPr>
        <w:pStyle w:val="Point1number"/>
        <w:rPr>
          <w:noProof/>
        </w:rPr>
      </w:pPr>
      <w:r w:rsidRPr="00611876">
        <w:t>без да се засягат разпоредбите на членове 107 и 108 от ДФЕС, специални мерки относно финансовата подкрепа, включително подкрепата от Съюза и използването на фондовете на Съюза за насърчаване на използването на енергия от възобновяеми източници електроенергетиката, отоплението и охлаждането и транспорта;</w:t>
      </w:r>
    </w:p>
    <w:p w:rsidR="007E5887" w:rsidRPr="00611876" w:rsidRDefault="007E5887" w:rsidP="007E5887">
      <w:pPr>
        <w:pStyle w:val="Point1number"/>
        <w:rPr>
          <w:noProof/>
        </w:rPr>
      </w:pPr>
      <w:r w:rsidRPr="00611876">
        <w:t xml:space="preserve">специални мерки за изпълнение на изискванията на членове 15, 16, 17, 18, 21 и 22 от [преработка на Директива 2009/28/ЕО, предложена с COM(2016) 767]; </w:t>
      </w:r>
    </w:p>
    <w:p w:rsidR="007E5887" w:rsidRPr="00611876" w:rsidRDefault="007E5887" w:rsidP="007E5887">
      <w:pPr>
        <w:pStyle w:val="Point1number"/>
        <w:rPr>
          <w:noProof/>
        </w:rPr>
      </w:pPr>
      <w:r w:rsidRPr="00611876">
        <w:t>мерки за насърчаване на използването на енергия от биомаса, особено за мобилизирането на нова биомаса, като се отчита наличието на биомаса (и националния потенциал, и вноса от трети държави) и другите видове използване на биомасата (секторите на основата на селското и горското стопанство) както и мерки за устойчивостта на произвежданата и използвана биомаса;</w:t>
      </w:r>
    </w:p>
    <w:p w:rsidR="007E5887" w:rsidRPr="00611876" w:rsidRDefault="007E5887" w:rsidP="007E5887">
      <w:pPr>
        <w:pStyle w:val="Point0"/>
        <w:rPr>
          <w:noProof/>
        </w:rPr>
      </w:pPr>
      <w:r w:rsidRPr="00DF6D57">
        <w:t>в)</w:t>
      </w:r>
      <w:r w:rsidRPr="00DF6D57">
        <w:tab/>
      </w:r>
      <w:r w:rsidRPr="00611876">
        <w:t>в съответствие с приложение VII, част 1.</w:t>
      </w:r>
    </w:p>
    <w:p w:rsidR="007E5887" w:rsidRPr="00611876" w:rsidRDefault="007E5887" w:rsidP="007E5887">
      <w:pPr>
        <w:pStyle w:val="Titrearticle"/>
        <w:rPr>
          <w:noProof/>
        </w:rPr>
      </w:pPr>
      <w:r w:rsidRPr="00611876">
        <w:t>Член 19</w:t>
      </w:r>
      <w:r w:rsidRPr="00611876">
        <w:br/>
      </w:r>
      <w:r w:rsidRPr="00611876">
        <w:rPr>
          <w:b/>
          <w:i w:val="0"/>
          <w:noProof/>
        </w:rPr>
        <w:t>Интегрирано докладване относно енергийната ефективност</w:t>
      </w:r>
    </w:p>
    <w:p w:rsidR="007E5887" w:rsidRPr="00611876" w:rsidRDefault="007E5887" w:rsidP="007E5887">
      <w:pPr>
        <w:rPr>
          <w:noProof/>
          <w:szCs w:val="24"/>
        </w:rPr>
      </w:pPr>
      <w:r w:rsidRPr="00611876">
        <w:t>Държавите членки включват в своите интегрирани доклади за напредъка в областта на енергетиката и климата информация:</w:t>
      </w:r>
    </w:p>
    <w:p w:rsidR="007E5887" w:rsidRPr="00611876" w:rsidRDefault="007E5887" w:rsidP="007E5887">
      <w:pPr>
        <w:pStyle w:val="Point0"/>
        <w:rPr>
          <w:noProof/>
        </w:rPr>
      </w:pPr>
      <w:r w:rsidRPr="00611876">
        <w:t>а)</w:t>
      </w:r>
      <w:r w:rsidRPr="00611876">
        <w:tab/>
        <w:t>за изпълнението на следните национални криви, общи цели и конкретни цели:</w:t>
      </w:r>
    </w:p>
    <w:p w:rsidR="007E5887" w:rsidRPr="00611876" w:rsidRDefault="007E5887" w:rsidP="00A84655">
      <w:pPr>
        <w:pStyle w:val="Point1number"/>
        <w:numPr>
          <w:ilvl w:val="2"/>
          <w:numId w:val="19"/>
        </w:numPr>
        <w:rPr>
          <w:noProof/>
        </w:rPr>
      </w:pPr>
      <w:r w:rsidRPr="00611876">
        <w:t>кривата за първичното и крайното енергопотребление от 2020 г. до 2030 г. като принос на националните икономии на енергия за постигането на целта за 2030 г. на равнището на Съюза, включително използваната методология;</w:t>
      </w:r>
    </w:p>
    <w:p w:rsidR="007E5887" w:rsidRPr="00611876" w:rsidRDefault="007E5887" w:rsidP="007E5887">
      <w:pPr>
        <w:pStyle w:val="Point1number"/>
        <w:rPr>
          <w:noProof/>
        </w:rPr>
      </w:pPr>
      <w:r w:rsidRPr="00611876">
        <w:t>цели за дългосрочното обновяване на националния фонд от публични и частни жилищни и търговски сгради;</w:t>
      </w:r>
    </w:p>
    <w:p w:rsidR="007E5887" w:rsidRPr="00611876" w:rsidRDefault="007E5887" w:rsidP="007E5887">
      <w:pPr>
        <w:pStyle w:val="Point1number"/>
        <w:rPr>
          <w:noProof/>
        </w:rPr>
      </w:pPr>
      <w:r w:rsidRPr="00611876">
        <w:t>ако е приложимо, актуализация на други национални цели, определени в националния план;</w:t>
      </w:r>
    </w:p>
    <w:p w:rsidR="007E5887" w:rsidRPr="00611876" w:rsidRDefault="007E5887" w:rsidP="007E5887">
      <w:pPr>
        <w:pStyle w:val="Point0"/>
        <w:rPr>
          <w:noProof/>
        </w:rPr>
      </w:pPr>
      <w:r w:rsidRPr="00611876">
        <w:t>б)</w:t>
      </w:r>
      <w:r w:rsidRPr="00611876">
        <w:tab/>
        <w:t>за изпълнението на следните политики и мерки:</w:t>
      </w:r>
    </w:p>
    <w:p w:rsidR="007E5887" w:rsidRPr="00611876" w:rsidRDefault="007E5887" w:rsidP="00A84655">
      <w:pPr>
        <w:pStyle w:val="Point1number"/>
        <w:numPr>
          <w:ilvl w:val="2"/>
          <w:numId w:val="20"/>
        </w:numPr>
        <w:rPr>
          <w:noProof/>
        </w:rPr>
      </w:pPr>
      <w:r w:rsidRPr="00611876">
        <w:t xml:space="preserve">изпълнявани, приети и планирани политики и мерки и програми за постигане на индикативния национален принос по отношение на енергийната ефективност за 2030 г. както и други цели, представени в член 6, включително планирани мерки и инструменти (също с финансов характер) с оглед повишаване на енергийните характеристики на сградите, мерки за използване на потенциала за подобряване на </w:t>
      </w:r>
      <w:r w:rsidRPr="00611876">
        <w:lastRenderedPageBreak/>
        <w:t>енергийната ефективност на газовата и електроенергийната инфраструктура и други мерки за утвърждаване на енергийната ефективност;</w:t>
      </w:r>
    </w:p>
    <w:p w:rsidR="007E5887" w:rsidRPr="00611876" w:rsidRDefault="007E5887" w:rsidP="007E5887">
      <w:pPr>
        <w:pStyle w:val="Point1number"/>
        <w:rPr>
          <w:noProof/>
        </w:rPr>
      </w:pPr>
      <w:r w:rsidRPr="00611876">
        <w:t>ако е приложимо, пазарно базирани инструменти, които осигуряват стимули за подобрения в енергийната ефективност, включително, но не ограничени до енергийни данъци, такси и помощи;</w:t>
      </w:r>
    </w:p>
    <w:p w:rsidR="007E5887" w:rsidRPr="00611876" w:rsidRDefault="007E5887" w:rsidP="007E5887">
      <w:pPr>
        <w:pStyle w:val="Point1number"/>
        <w:rPr>
          <w:noProof/>
        </w:rPr>
      </w:pPr>
      <w:r w:rsidRPr="00611876">
        <w:t>национална схема за задължения за енергийна ефективност и алтернативни мерки в съответствие с член 7а и 7б от Директива 2012/27/ЕС [във версията ѝ след изменението в съответствие с предложение COM(2016)761] в съответствие с приложение II към настоящия регламент;</w:t>
      </w:r>
    </w:p>
    <w:p w:rsidR="007E5887" w:rsidRPr="00611876" w:rsidRDefault="007E5887" w:rsidP="007E5887">
      <w:pPr>
        <w:pStyle w:val="Point1number"/>
        <w:rPr>
          <w:noProof/>
        </w:rPr>
      </w:pPr>
      <w:r w:rsidRPr="00611876">
        <w:t>дългосрочна стратегия за санирането на националния фонд от публични и частни жилищни и търговски сгради, включително политики и мерки за стимулиране на икономически ефективното основно и поетапно значително саниране;</w:t>
      </w:r>
    </w:p>
    <w:p w:rsidR="007E5887" w:rsidRPr="00611876" w:rsidRDefault="007E5887" w:rsidP="007E5887">
      <w:pPr>
        <w:pStyle w:val="Point1number"/>
        <w:rPr>
          <w:noProof/>
        </w:rPr>
      </w:pPr>
      <w:r w:rsidRPr="00611876">
        <w:t>политики и мерки за насърчаване на енергийните услуги в публичния сектор и мерки за премахване на регулаторните и нерегулаторните пречки пред използването на договори за енергоспестяване с гарантиран резултат и на други модели услуги за енергийна ефективност;</w:t>
      </w:r>
    </w:p>
    <w:p w:rsidR="007E5887" w:rsidRPr="00611876" w:rsidRDefault="007E5887" w:rsidP="007E5887">
      <w:pPr>
        <w:pStyle w:val="Point1number"/>
        <w:rPr>
          <w:noProof/>
        </w:rPr>
      </w:pPr>
      <w:r w:rsidRPr="00611876">
        <w:t>регионално сътрудничество в сферата на енергийната ефективност, ако е приложимо;</w:t>
      </w:r>
    </w:p>
    <w:p w:rsidR="007E5887" w:rsidRPr="00611876" w:rsidRDefault="007E5887" w:rsidP="007E5887">
      <w:pPr>
        <w:pStyle w:val="Point1number"/>
        <w:rPr>
          <w:noProof/>
        </w:rPr>
      </w:pPr>
      <w:r w:rsidRPr="00611876">
        <w:t>без да се засягат разпоредбите на членове 107 и 108 от ДФЕС, мерки за финансиране, включително подкрепа от Съюза и използване на фондовете на Съюза в сферата на енергийната ефективност на национално равнище, ако е приложимо;</w:t>
      </w:r>
    </w:p>
    <w:p w:rsidR="007E5887" w:rsidRPr="00611876" w:rsidRDefault="007E5887" w:rsidP="007E5887">
      <w:pPr>
        <w:pStyle w:val="Point0"/>
        <w:rPr>
          <w:noProof/>
        </w:rPr>
      </w:pPr>
      <w:r w:rsidRPr="00611876">
        <w:t>в)</w:t>
      </w:r>
      <w:r w:rsidRPr="00611876">
        <w:tab/>
        <w:t>в съответствие с приложение VII, част 2.</w:t>
      </w:r>
    </w:p>
    <w:p w:rsidR="007E5887" w:rsidRPr="00611876" w:rsidRDefault="007E5887" w:rsidP="007E5887">
      <w:pPr>
        <w:pStyle w:val="Titrearticle"/>
        <w:rPr>
          <w:noProof/>
        </w:rPr>
      </w:pPr>
      <w:r w:rsidRPr="00611876">
        <w:t>Член 20</w:t>
      </w:r>
      <w:r w:rsidRPr="00611876">
        <w:br/>
      </w:r>
      <w:r w:rsidRPr="00611876">
        <w:rPr>
          <w:b/>
          <w:i w:val="0"/>
          <w:noProof/>
        </w:rPr>
        <w:t>Интегрирано докладване относно енергийната сигурност</w:t>
      </w:r>
    </w:p>
    <w:p w:rsidR="007E5887" w:rsidRPr="00611876" w:rsidRDefault="007E5887" w:rsidP="007E5887">
      <w:pPr>
        <w:rPr>
          <w:noProof/>
          <w:szCs w:val="24"/>
        </w:rPr>
      </w:pPr>
      <w:r w:rsidRPr="00611876">
        <w:t>Държавите членки включват в своите интегрирани доклади за напредъка в областта на енергетиката и климата информация за изпълнението на:</w:t>
      </w:r>
    </w:p>
    <w:p w:rsidR="007E5887" w:rsidRPr="00611876" w:rsidRDefault="007E5887" w:rsidP="007E5887">
      <w:pPr>
        <w:pStyle w:val="Point0"/>
        <w:rPr>
          <w:noProof/>
        </w:rPr>
      </w:pPr>
      <w:r w:rsidRPr="00611876">
        <w:t>а)</w:t>
      </w:r>
      <w:r w:rsidRPr="00611876">
        <w:tab/>
        <w:t>националните цели за диверсификацията на енергийните източници и държавите на доставка, акумулирането на енергия и реагирането на потребителите в зависимост от моментното натоварване;</w:t>
      </w:r>
    </w:p>
    <w:p w:rsidR="007E5887" w:rsidRPr="00611876" w:rsidRDefault="007E5887" w:rsidP="007E5887">
      <w:pPr>
        <w:pStyle w:val="Point0"/>
        <w:rPr>
          <w:noProof/>
        </w:rPr>
      </w:pPr>
      <w:r w:rsidRPr="00611876">
        <w:t>б)</w:t>
      </w:r>
      <w:r w:rsidRPr="00611876">
        <w:tab/>
        <w:t>националните цели по отношение на намаляването на зависимостта от внос на енергия от трети държави;</w:t>
      </w:r>
    </w:p>
    <w:p w:rsidR="007E5887" w:rsidRPr="00611876" w:rsidRDefault="007E5887" w:rsidP="007E5887">
      <w:pPr>
        <w:pStyle w:val="Point0"/>
        <w:rPr>
          <w:noProof/>
        </w:rPr>
      </w:pPr>
      <w:r w:rsidRPr="00611876">
        <w:t>в)</w:t>
      </w:r>
      <w:r w:rsidRPr="00611876">
        <w:tab/>
        <w:t>националните цели за развитие на способностите за справяне с ограничени или прекъснати доставки от даден енергиен източник, включително на газ и електроенергия;</w:t>
      </w:r>
    </w:p>
    <w:p w:rsidR="007E5887" w:rsidRPr="00611876" w:rsidRDefault="007E5887" w:rsidP="007E5887">
      <w:pPr>
        <w:pStyle w:val="Point0"/>
        <w:rPr>
          <w:noProof/>
        </w:rPr>
      </w:pPr>
      <w:r w:rsidRPr="00611876">
        <w:t>г)</w:t>
      </w:r>
      <w:r w:rsidRPr="00611876">
        <w:tab/>
        <w:t>националните цели по отношение на използването на вътрешни енергийни източници, по-специално възобновяеми енергийни източници;</w:t>
      </w:r>
    </w:p>
    <w:p w:rsidR="007E5887" w:rsidRPr="00611876" w:rsidRDefault="007E5887" w:rsidP="007E5887">
      <w:pPr>
        <w:pStyle w:val="Point0"/>
        <w:rPr>
          <w:noProof/>
        </w:rPr>
      </w:pPr>
      <w:r w:rsidRPr="00611876">
        <w:t>д)</w:t>
      </w:r>
      <w:r w:rsidRPr="00611876">
        <w:tab/>
        <w:t>изпълняваните, приетите и планираните политики и мерки за постигане на целите, посочени в букви а) — г).</w:t>
      </w:r>
    </w:p>
    <w:p w:rsidR="007E5887" w:rsidRPr="00611876" w:rsidRDefault="007E5887" w:rsidP="007E5887">
      <w:pPr>
        <w:pStyle w:val="Point0"/>
        <w:rPr>
          <w:noProof/>
        </w:rPr>
      </w:pPr>
      <w:r w:rsidRPr="00611876">
        <w:lastRenderedPageBreak/>
        <w:t>е)</w:t>
      </w:r>
      <w:r w:rsidRPr="00611876">
        <w:tab/>
        <w:t>регионалното сътрудничество при изпълнението на целите и политиките, посочени в букви а) — г);</w:t>
      </w:r>
    </w:p>
    <w:p w:rsidR="007E5887" w:rsidRPr="00611876" w:rsidRDefault="007E5887" w:rsidP="007E5887">
      <w:pPr>
        <w:pStyle w:val="Point0"/>
        <w:rPr>
          <w:noProof/>
        </w:rPr>
      </w:pPr>
      <w:r w:rsidRPr="00611876">
        <w:t>ж)</w:t>
      </w:r>
      <w:r w:rsidRPr="00611876">
        <w:tab/>
        <w:t>без да се засягат разпоредбите на членове 107 и 108 от ДФЕС, мерки за финансиране, включително подкрепа от Съюза и използване на фондовете на Съюза в тази сфера на национално равнище, ако е приложимо.</w:t>
      </w:r>
    </w:p>
    <w:p w:rsidR="007E5887" w:rsidRPr="00611876" w:rsidRDefault="007E5887" w:rsidP="007E5887">
      <w:pPr>
        <w:pStyle w:val="Titrearticle"/>
        <w:rPr>
          <w:noProof/>
        </w:rPr>
      </w:pPr>
      <w:r w:rsidRPr="00611876">
        <w:t>Член 21</w:t>
      </w:r>
      <w:r w:rsidRPr="00611876">
        <w:br/>
      </w:r>
      <w:r w:rsidRPr="00611876">
        <w:rPr>
          <w:b/>
          <w:i w:val="0"/>
          <w:noProof/>
        </w:rPr>
        <w:t>Интегрирано докладване относно вътрешноевропейския енергиен пазар</w:t>
      </w:r>
    </w:p>
    <w:p w:rsidR="007E5887" w:rsidRPr="00611876" w:rsidRDefault="007E5887" w:rsidP="007E5887">
      <w:pPr>
        <w:ind w:left="720" w:hanging="720"/>
        <w:rPr>
          <w:noProof/>
          <w:szCs w:val="24"/>
        </w:rPr>
      </w:pPr>
      <w:r w:rsidRPr="00611876">
        <w:t>1.</w:t>
      </w:r>
      <w:r w:rsidRPr="00611876">
        <w:tab/>
        <w:t>Държавите членки включват в своите интегрирани доклади за напредъка в областта на енергетиката и климата информация за изпълнението на следните цели и мерки:</w:t>
      </w:r>
    </w:p>
    <w:p w:rsidR="007E5887" w:rsidRPr="00611876" w:rsidRDefault="007E5887" w:rsidP="007E5887">
      <w:pPr>
        <w:pStyle w:val="Point0"/>
        <w:rPr>
          <w:noProof/>
        </w:rPr>
      </w:pPr>
      <w:r w:rsidRPr="00611876">
        <w:t>а)</w:t>
      </w:r>
      <w:r w:rsidRPr="00611876">
        <w:tab/>
        <w:t>равнище на междусистемна електроенергийна свързаност, която съответната държава членка се стреми да постигне през 2030 г. във връзка с целта за 15 % междусистемна електроенергийна свързаност;</w:t>
      </w:r>
    </w:p>
    <w:p w:rsidR="007E5887" w:rsidRPr="00611876" w:rsidRDefault="007E5887" w:rsidP="007E5887">
      <w:pPr>
        <w:pStyle w:val="Point0"/>
        <w:rPr>
          <w:noProof/>
        </w:rPr>
      </w:pPr>
      <w:r w:rsidRPr="00611876">
        <w:t>б)</w:t>
      </w:r>
      <w:r w:rsidRPr="00611876">
        <w:tab/>
      </w:r>
      <w:r w:rsidRPr="00611876">
        <w:rPr>
          <w:noProof/>
        </w:rPr>
        <w:t>основни</w:t>
      </w:r>
      <w:r w:rsidRPr="00611876">
        <w:t xml:space="preserve"> национални цели по отношение на електропреносната и </w:t>
      </w:r>
      <w:r w:rsidRPr="00611876">
        <w:rPr>
          <w:noProof/>
        </w:rPr>
        <w:t>газопреносната</w:t>
      </w:r>
      <w:r w:rsidRPr="00611876">
        <w:t xml:space="preserve"> инфраструктура, необходима за постигането на целите и конкретните цели по всяко едно от петте основни измерения на Енергийния съюз;</w:t>
      </w:r>
    </w:p>
    <w:p w:rsidR="007E5887" w:rsidRPr="00611876" w:rsidRDefault="007E5887" w:rsidP="007E5887">
      <w:pPr>
        <w:pStyle w:val="Point0"/>
        <w:rPr>
          <w:noProof/>
        </w:rPr>
      </w:pPr>
      <w:r w:rsidRPr="00611876">
        <w:t>в)</w:t>
      </w:r>
      <w:r w:rsidRPr="00611876">
        <w:tab/>
        <w:t>ако е приложимо, предвиждани основни инфраструктурни проекти, различни от проектите от общ интерес;</w:t>
      </w:r>
    </w:p>
    <w:p w:rsidR="007E5887" w:rsidRPr="00611876" w:rsidRDefault="007E5887" w:rsidP="007E5887">
      <w:pPr>
        <w:pStyle w:val="Point0"/>
        <w:rPr>
          <w:noProof/>
        </w:rPr>
      </w:pPr>
      <w:r w:rsidRPr="00611876">
        <w:t>г)</w:t>
      </w:r>
      <w:r w:rsidRPr="00611876">
        <w:tab/>
        <w:t>национални цели, свързани с други аспекти на вътрешноевропейския енергиен пазар, като интегриране и обединяване на пазари, ако е приложимо;</w:t>
      </w:r>
    </w:p>
    <w:p w:rsidR="007E5887" w:rsidRPr="00611876" w:rsidRDefault="007E5887" w:rsidP="007E5887">
      <w:pPr>
        <w:pStyle w:val="Point0"/>
        <w:rPr>
          <w:noProof/>
        </w:rPr>
      </w:pPr>
      <w:r w:rsidRPr="00611876">
        <w:t>д)</w:t>
      </w:r>
      <w:r w:rsidRPr="00611876">
        <w:tab/>
      </w:r>
      <w:r w:rsidRPr="00611876">
        <w:rPr>
          <w:noProof/>
        </w:rPr>
        <w:t>национални цели по отношение на енергийната бедност, включително брой на домакинствата, засегнати от енергийна бедност;</w:t>
      </w:r>
    </w:p>
    <w:p w:rsidR="007E5887" w:rsidRPr="00611876" w:rsidRDefault="007E5887" w:rsidP="007E5887">
      <w:pPr>
        <w:pStyle w:val="Point0"/>
        <w:rPr>
          <w:noProof/>
        </w:rPr>
      </w:pPr>
      <w:r w:rsidRPr="00611876">
        <w:t>е)</w:t>
      </w:r>
      <w:r w:rsidRPr="00611876">
        <w:tab/>
        <w:t>национални цели по отношение на гарантирането на адекватността на електроенергийната система, ако е приложимо;</w:t>
      </w:r>
    </w:p>
    <w:p w:rsidR="007E5887" w:rsidRPr="00611876" w:rsidRDefault="007E5887" w:rsidP="007E5887">
      <w:pPr>
        <w:pStyle w:val="Point0"/>
        <w:rPr>
          <w:noProof/>
        </w:rPr>
      </w:pPr>
      <w:r w:rsidRPr="00611876">
        <w:t>ж)</w:t>
      </w:r>
      <w:r w:rsidRPr="00611876">
        <w:tab/>
        <w:t>изпълнявани, приети и планирани политики и мерки за постигане на целите, посочени в букви а) — е);</w:t>
      </w:r>
    </w:p>
    <w:p w:rsidR="007E5887" w:rsidRPr="00611876" w:rsidRDefault="007E5887" w:rsidP="007E5887">
      <w:pPr>
        <w:pStyle w:val="Point0"/>
        <w:rPr>
          <w:noProof/>
        </w:rPr>
      </w:pPr>
      <w:r w:rsidRPr="00611876">
        <w:t>з)</w:t>
      </w:r>
      <w:r w:rsidRPr="00611876">
        <w:tab/>
        <w:t>регионално сътрудничество при изпълнението на целите и политиките, посочени в букви а) — ж);</w:t>
      </w:r>
    </w:p>
    <w:p w:rsidR="007E5887" w:rsidRPr="00611876" w:rsidRDefault="007E5887" w:rsidP="007E5887">
      <w:pPr>
        <w:pStyle w:val="Point0"/>
        <w:rPr>
          <w:noProof/>
        </w:rPr>
      </w:pPr>
      <w:r w:rsidRPr="00611876">
        <w:t>и)</w:t>
      </w:r>
      <w:r w:rsidRPr="00611876">
        <w:tab/>
        <w:t>без да се засягат разпоредбите на членове 107 и 108 от ДФЕС, мерки за финансиране, включително подкрепа от Съюза и използване на фондовете на Съюза, в сферата на вътрешния енергиен пазар на национално равнище, ако е приложимо;</w:t>
      </w:r>
    </w:p>
    <w:p w:rsidR="007E5887" w:rsidRPr="00611876" w:rsidRDefault="007E5887" w:rsidP="007E5887">
      <w:pPr>
        <w:pStyle w:val="Point0"/>
        <w:rPr>
          <w:noProof/>
        </w:rPr>
      </w:pPr>
      <w:r w:rsidRPr="00611876">
        <w:t>й)</w:t>
      </w:r>
      <w:r w:rsidRPr="00611876">
        <w:tab/>
        <w:t>мерки за повишаване на гъвкавостта на енергийната система с оглед на производството на енергия от възобновяеми източници, включително използване на подхода за свързване на пазарите за сделки в рамките на деня и на трансгранични балансиращи пазари.</w:t>
      </w:r>
    </w:p>
    <w:p w:rsidR="007E5887" w:rsidRPr="00611876" w:rsidRDefault="007E5887" w:rsidP="007E5887">
      <w:pPr>
        <w:rPr>
          <w:noProof/>
        </w:rPr>
      </w:pPr>
      <w:r w:rsidRPr="00611876">
        <w:t>2.</w:t>
      </w:r>
      <w:r w:rsidRPr="00611876">
        <w:tab/>
        <w:t>Информацията, предоставена от държавите членки по параграф 1, трябва да съответства на и — според необходимостта — да се основава на доклада от националните регулатори по член 59, параграф 1, буква з) от [преработка на Директива 2009/72/ЕО, предложена с COM(2016) 864] и член 41, параграф 1, буква д) от Директива 2009/73/ЕО.</w:t>
      </w:r>
    </w:p>
    <w:p w:rsidR="007E5887" w:rsidRPr="00611876" w:rsidRDefault="007E5887" w:rsidP="007E5887">
      <w:pPr>
        <w:pStyle w:val="Titrearticle"/>
        <w:rPr>
          <w:noProof/>
        </w:rPr>
      </w:pPr>
      <w:r w:rsidRPr="00611876">
        <w:lastRenderedPageBreak/>
        <w:t>Член 22</w:t>
      </w:r>
      <w:r w:rsidRPr="00611876">
        <w:br/>
      </w:r>
      <w:r w:rsidRPr="00611876">
        <w:rPr>
          <w:b/>
          <w:i w:val="0"/>
          <w:noProof/>
        </w:rPr>
        <w:t>Интегрирано докладване относно научните изследвания, иновациите и конкурентоспособността</w:t>
      </w:r>
    </w:p>
    <w:p w:rsidR="007E5887" w:rsidRPr="00611876" w:rsidRDefault="007E5887" w:rsidP="007E5887">
      <w:pPr>
        <w:rPr>
          <w:noProof/>
          <w:szCs w:val="24"/>
        </w:rPr>
      </w:pPr>
      <w:r w:rsidRPr="00611876">
        <w:t>Държавите членки включват в своите интегрирани доклади за напредъка в областта на енергетиката и климата по член 15 информация за изпълнението на следните цели и мерки:</w:t>
      </w:r>
    </w:p>
    <w:p w:rsidR="007E5887" w:rsidRPr="00611876" w:rsidRDefault="007E5887" w:rsidP="007E5887">
      <w:pPr>
        <w:pStyle w:val="Point0"/>
        <w:rPr>
          <w:noProof/>
        </w:rPr>
      </w:pPr>
      <w:r w:rsidRPr="00611876">
        <w:t>а)</w:t>
      </w:r>
      <w:r w:rsidRPr="00611876">
        <w:tab/>
        <w:t>национални цели и политики, чрез които целите и политиките по плана СЕТ се въвеждат в националния контекст;</w:t>
      </w:r>
    </w:p>
    <w:p w:rsidR="007E5887" w:rsidRPr="00611876" w:rsidRDefault="007E5887" w:rsidP="007E5887">
      <w:pPr>
        <w:pStyle w:val="Point0"/>
        <w:rPr>
          <w:noProof/>
        </w:rPr>
      </w:pPr>
      <w:r w:rsidRPr="00611876">
        <w:t>б)</w:t>
      </w:r>
      <w:r w:rsidRPr="00611876">
        <w:tab/>
        <w:t>национални цели за общи (публични и частни) разходи за научни изследвания и иновации във връзка с технологии за чиста енергия, както и за разработки във връзка с разходите и работните характеристики на технологиите;</w:t>
      </w:r>
    </w:p>
    <w:p w:rsidR="007E5887" w:rsidRPr="00611876" w:rsidRDefault="007E5887" w:rsidP="007E5887">
      <w:pPr>
        <w:pStyle w:val="Point0"/>
        <w:rPr>
          <w:noProof/>
        </w:rPr>
      </w:pPr>
      <w:r w:rsidRPr="00611876">
        <w:t>в)</w:t>
      </w:r>
      <w:r w:rsidRPr="00611876">
        <w:tab/>
        <w:t>ако е уместно, национални цели, включително дългосрочни цели за 2050 г. за въвеждането на технологии за декарбонизация на енергийно и въглеродно интензивни сектори на промишлеността и, ако е приложимо, за свързана с това инфраструктура за транспортиране, използване и съхранение на въглерод;</w:t>
      </w:r>
    </w:p>
    <w:p w:rsidR="007E5887" w:rsidRPr="00611876" w:rsidRDefault="007E5887" w:rsidP="007E5887">
      <w:pPr>
        <w:pStyle w:val="Point0"/>
        <w:rPr>
          <w:noProof/>
        </w:rPr>
      </w:pPr>
      <w:r w:rsidRPr="00611876">
        <w:t>г)</w:t>
      </w:r>
      <w:r w:rsidRPr="00611876">
        <w:tab/>
        <w:t>национални цели за постепенно премахване на енергийните субсидии;</w:t>
      </w:r>
    </w:p>
    <w:p w:rsidR="007E5887" w:rsidRPr="00611876" w:rsidRDefault="007E5887" w:rsidP="007E5887">
      <w:pPr>
        <w:pStyle w:val="Point0"/>
        <w:rPr>
          <w:noProof/>
        </w:rPr>
      </w:pPr>
      <w:r w:rsidRPr="00611876">
        <w:t>д)</w:t>
      </w:r>
      <w:r w:rsidRPr="00611876">
        <w:tab/>
        <w:t>изпълнявани, приети и планирани политики и мерки за постигане на целите, посочени в букви б) и в).</w:t>
      </w:r>
    </w:p>
    <w:p w:rsidR="007E5887" w:rsidRPr="00611876" w:rsidRDefault="007E5887" w:rsidP="007E5887">
      <w:pPr>
        <w:pStyle w:val="Point0"/>
        <w:rPr>
          <w:noProof/>
        </w:rPr>
      </w:pPr>
      <w:r w:rsidRPr="00611876">
        <w:t>е)</w:t>
      </w:r>
      <w:r w:rsidRPr="00611876">
        <w:tab/>
        <w:t>сътрудничество с други държави членки за изпълнението на целите и политиките, посочени в букви б) — г), включително координация на политиките и мерките чрез плана СЕТ, като съгласуване на научноизследователски програми и общи програми;</w:t>
      </w:r>
    </w:p>
    <w:p w:rsidR="007E5887" w:rsidRPr="00611876" w:rsidRDefault="007E5887" w:rsidP="007E5887">
      <w:pPr>
        <w:pStyle w:val="Point0"/>
        <w:rPr>
          <w:noProof/>
        </w:rPr>
      </w:pPr>
      <w:r w:rsidRPr="00611876">
        <w:t>ж)</w:t>
      </w:r>
      <w:r w:rsidRPr="00611876">
        <w:tab/>
        <w:t>мерки за финансиране, включително подкрепа от Съюза и използване на фондовете на Съюза в тази сфера на национално равнище, ако е приложимо.</w:t>
      </w:r>
    </w:p>
    <w:p w:rsidR="007E5887" w:rsidRPr="00611876" w:rsidRDefault="007E5887" w:rsidP="007E5887">
      <w:pPr>
        <w:pStyle w:val="SectionTitle"/>
        <w:spacing w:before="100" w:beforeAutospacing="1" w:after="100" w:afterAutospacing="1"/>
        <w:rPr>
          <w:i/>
          <w:noProof/>
        </w:rPr>
      </w:pPr>
      <w:r w:rsidRPr="00611876">
        <w:t>Раздел 2</w:t>
      </w:r>
      <w:r w:rsidRPr="00611876">
        <w:br/>
        <w:t>Годишно докладване</w:t>
      </w:r>
    </w:p>
    <w:p w:rsidR="007E5887" w:rsidRPr="00611876" w:rsidRDefault="007E5887" w:rsidP="007E5887">
      <w:pPr>
        <w:pStyle w:val="Titrearticle"/>
        <w:spacing w:before="100" w:beforeAutospacing="1" w:after="100" w:afterAutospacing="1"/>
        <w:rPr>
          <w:b/>
          <w:i w:val="0"/>
          <w:noProof/>
        </w:rPr>
      </w:pPr>
      <w:r w:rsidRPr="00611876">
        <w:t>Член 23</w:t>
      </w:r>
      <w:r w:rsidRPr="00611876">
        <w:br/>
      </w:r>
      <w:r w:rsidRPr="00611876">
        <w:rPr>
          <w:b/>
          <w:i w:val="0"/>
          <w:noProof/>
        </w:rPr>
        <w:t>Годишно докладване</w:t>
      </w:r>
    </w:p>
    <w:p w:rsidR="007E5887" w:rsidRPr="00611876" w:rsidRDefault="007E5887" w:rsidP="007E5887">
      <w:pPr>
        <w:rPr>
          <w:noProof/>
        </w:rPr>
      </w:pPr>
      <w:r w:rsidRPr="00611876">
        <w:t>1.</w:t>
      </w:r>
      <w:r w:rsidRPr="00611876">
        <w:tab/>
        <w:t>До 15 март 2021 г. и всяка година след това (година Х) държавите членки предоставят на Комисията:</w:t>
      </w:r>
    </w:p>
    <w:p w:rsidR="007E5887" w:rsidRPr="00611876" w:rsidRDefault="007E5887" w:rsidP="007E5887">
      <w:pPr>
        <w:pStyle w:val="Point0"/>
        <w:rPr>
          <w:noProof/>
        </w:rPr>
      </w:pPr>
      <w:r w:rsidRPr="00611876">
        <w:t>а)</w:t>
      </w:r>
      <w:r w:rsidRPr="00611876">
        <w:tab/>
        <w:t>своите приблизителни инвентаризации на парниковите газове за година Х-1;</w:t>
      </w:r>
    </w:p>
    <w:p w:rsidR="007E5887" w:rsidRPr="00611876" w:rsidRDefault="007E5887" w:rsidP="007E5887">
      <w:pPr>
        <w:pStyle w:val="Point0"/>
        <w:rPr>
          <w:noProof/>
        </w:rPr>
      </w:pPr>
      <w:r w:rsidRPr="00611876">
        <w:t>б)</w:t>
      </w:r>
      <w:r w:rsidRPr="00611876">
        <w:tab/>
        <w:t>информацията, посочена в член 6, параграф 2 от Директива 2009/119/ЕО;</w:t>
      </w:r>
    </w:p>
    <w:p w:rsidR="007E5887" w:rsidRPr="00611876" w:rsidRDefault="007E5887" w:rsidP="007E5887">
      <w:pPr>
        <w:pStyle w:val="Point0"/>
        <w:rPr>
          <w:noProof/>
        </w:rPr>
      </w:pPr>
      <w:r w:rsidRPr="00611876">
        <w:t>в)</w:t>
      </w:r>
      <w:r w:rsidRPr="00611876">
        <w:tab/>
        <w:t>информацията, посочена в приложение IX, точка 3 към Директива 2013/30/ЕС в съответствие с член 25 от посочената директива.</w:t>
      </w:r>
    </w:p>
    <w:p w:rsidR="007E5887" w:rsidRPr="00611876" w:rsidRDefault="007E5887" w:rsidP="007E5887">
      <w:pPr>
        <w:rPr>
          <w:noProof/>
        </w:rPr>
      </w:pPr>
      <w:r w:rsidRPr="00611876">
        <w:t>За целите по буква а) въз основа на приблизителните инвентаризации на парниковите газове на държавите членки или, ако дадена държава членка не е съобщила данните от приблизителната си инвентаризация до тази дата — въз основа на собствените си оценки, Комисията ежегодно извършва приблизителна инвентаризация на парниковите газове в Съюза. До 30 септември на всяка календарна година Комисията предоставя тази информация на обществеността.</w:t>
      </w:r>
    </w:p>
    <w:p w:rsidR="007E5887" w:rsidRPr="00611876" w:rsidRDefault="007E5887" w:rsidP="007E5887">
      <w:pPr>
        <w:rPr>
          <w:noProof/>
        </w:rPr>
      </w:pPr>
      <w:r w:rsidRPr="00611876">
        <w:t>2.</w:t>
      </w:r>
      <w:r w:rsidRPr="00611876">
        <w:tab/>
        <w:t xml:space="preserve">Считано от 2023 г. държавите членки определят и съобщават на Комисията окончателните данни от инвентаризацията на парниковите газове до 15 март на всяка </w:t>
      </w:r>
      <w:r w:rsidRPr="00611876">
        <w:lastRenderedPageBreak/>
        <w:t xml:space="preserve">календарна година (Х) и неокончателните данни до 15 януари на всяка календарна година, включително информацията за парниковите газове и за инвентаризацията, посочена в приложение ІІІ. Докладът относно окончателните данни от инвентаризацията на парниковите газове включва също така актуален национален доклад за инвентаризация. </w:t>
      </w:r>
    </w:p>
    <w:p w:rsidR="007E5887" w:rsidRPr="00611876" w:rsidRDefault="007E5887" w:rsidP="007E5887">
      <w:pPr>
        <w:rPr>
          <w:noProof/>
        </w:rPr>
      </w:pPr>
      <w:r w:rsidRPr="00611876">
        <w:t>3.</w:t>
      </w:r>
      <w:r w:rsidRPr="00611876">
        <w:tab/>
        <w:t>До 15 април на всяка календарна година държавите членки представят на секретариата на РКООНИК национални инвентаризации, съдържащи информацията, подадена до Комисията по окончателните данни по инвентаризацията на парниковите газове в съответствие с параграф 2 от настоящия член. Комисията в сътрудничество с държавите членки ежегодно прави инвентаризация на парниковите газове в Съюза и изготвя доклад за инвентаризацията на парниковите газове в Съюза, който представя на секретариата на РКООНИК до 15 април на всяка календарна година.</w:t>
      </w:r>
    </w:p>
    <w:p w:rsidR="007E5887" w:rsidRPr="00611876" w:rsidRDefault="007E5887" w:rsidP="007E5887">
      <w:pPr>
        <w:rPr>
          <w:noProof/>
        </w:rPr>
      </w:pPr>
      <w:r w:rsidRPr="00611876">
        <w:t>4.</w:t>
      </w:r>
      <w:r w:rsidRPr="00611876">
        <w:tab/>
        <w:t>Държавите членки докладват на Комисията неокончателните и окончателните данни от националните инвентаризации съответно до 15 януари и 15 март 2027 г. и 2032 г., изготвени за техните отчети за LULUCF за целите на докладите за съответствието по член 12 от Регламент [ ] [LULUCF].</w:t>
      </w:r>
    </w:p>
    <w:p w:rsidR="007E5887" w:rsidRPr="00611876" w:rsidRDefault="007E5887" w:rsidP="007E5887">
      <w:pPr>
        <w:rPr>
          <w:noProof/>
        </w:rPr>
      </w:pPr>
      <w:r w:rsidRPr="00611876">
        <w:t>5.</w:t>
      </w:r>
      <w:r w:rsidRPr="00611876">
        <w:tab/>
        <w:t xml:space="preserve">На Комисията се предоставя правомощието да приема делегирани актове в съответствие с член 36 с цел: </w:t>
      </w:r>
    </w:p>
    <w:p w:rsidR="007E5887" w:rsidRPr="00611876" w:rsidRDefault="007E5887" w:rsidP="007E5887">
      <w:pPr>
        <w:pStyle w:val="Point0"/>
        <w:rPr>
          <w:noProof/>
        </w:rPr>
      </w:pPr>
      <w:r w:rsidRPr="00611876">
        <w:t>а)</w:t>
      </w:r>
      <w:r w:rsidRPr="00611876">
        <w:tab/>
        <w:t xml:space="preserve">изменение на приложение III, част 2 чрез добавяне или заличаване на вещества в списъка на парниковите газове; </w:t>
      </w:r>
    </w:p>
    <w:p w:rsidR="007E5887" w:rsidRPr="00611876" w:rsidRDefault="007E5887" w:rsidP="007E5887">
      <w:pPr>
        <w:pStyle w:val="Point0"/>
        <w:rPr>
          <w:noProof/>
        </w:rPr>
      </w:pPr>
      <w:r w:rsidRPr="00611876">
        <w:t>б)</w:t>
      </w:r>
      <w:r w:rsidRPr="00611876">
        <w:tab/>
        <w:t>допълване на настоящия регламент чрез приемане на стойности за потенциалите за глобално затопляне и определяне на указания за инвентаризациите, приложими съгласно съответните решения, приети от органите на РКООНИК и Парижкото споразумение относно изменението на климата.</w:t>
      </w:r>
    </w:p>
    <w:p w:rsidR="007E5887" w:rsidRPr="00611876" w:rsidRDefault="007E5887" w:rsidP="007E5887">
      <w:pPr>
        <w:rPr>
          <w:noProof/>
          <w:szCs w:val="24"/>
        </w:rPr>
      </w:pPr>
      <w:r w:rsidRPr="00611876">
        <w:t>6.</w:t>
      </w:r>
      <w:r w:rsidRPr="00611876">
        <w:tab/>
        <w:t>Комисията приема актове за изпълнение, в които определя структурата, техническите подробности, формата и процедурите за представяне от държавите членки на данните от инвентаризациите на парниковите газове по параграф 1, инвентаризациите на парниковите газове по параграф 2 и отчетените емисии на парникови газове и отчетените поглъщания в съответствие с членове 5 и 12 от Регламент [ ] [LULUCF]. Когато предлага актове за изпълнение Комисията отчита графиците на РКООНИК и Парижкото споразумение относно изменението на климата за мониторинга и докладването на тази информация и съответните решения, приети от органите на РКООНИК или Парижкото споразумение относно изменението на климата, с цел да гарантира спазването от страна на Съюза на задълженията му за докладване като страна по РКООНИК и Парижкото споразумение относно изменението на климата. В същите актове за изпълнение се посочват и времевите рамки на сътрудничеството и координацията между Комисията и държавите членки при изготвянето на доклада за инвентаризацията на парниковите газове в Съюза. Тези актове за изпълнение се приемат в съответствие с процедурата по разглеждане, посочена в член 37, параграф 3.</w:t>
      </w:r>
    </w:p>
    <w:p w:rsidR="007E5887" w:rsidRPr="00611876" w:rsidRDefault="007E5887" w:rsidP="007E5887">
      <w:pPr>
        <w:pStyle w:val="SectionTitle"/>
        <w:rPr>
          <w:noProof/>
        </w:rPr>
      </w:pPr>
      <w:r w:rsidRPr="00611876">
        <w:lastRenderedPageBreak/>
        <w:t>РАЗДЕЛ 3</w:t>
      </w:r>
      <w:r w:rsidRPr="00611876">
        <w:br/>
        <w:t>Платформа за докладване</w:t>
      </w:r>
    </w:p>
    <w:p w:rsidR="007E5887" w:rsidRPr="00611876" w:rsidRDefault="007E5887" w:rsidP="007E5887">
      <w:pPr>
        <w:pStyle w:val="Titrearticle"/>
        <w:rPr>
          <w:noProof/>
        </w:rPr>
      </w:pPr>
      <w:r w:rsidRPr="00611876">
        <w:t>Член 24</w:t>
      </w:r>
      <w:r w:rsidRPr="00611876">
        <w:br/>
      </w:r>
      <w:r w:rsidRPr="00611876">
        <w:rPr>
          <w:b/>
          <w:i w:val="0"/>
          <w:noProof/>
        </w:rPr>
        <w:t>Платформа за електронно докладване</w:t>
      </w:r>
    </w:p>
    <w:p w:rsidR="007E5887" w:rsidRPr="00611876" w:rsidRDefault="007E5887" w:rsidP="007E5887">
      <w:pPr>
        <w:rPr>
          <w:noProof/>
          <w:szCs w:val="24"/>
        </w:rPr>
      </w:pPr>
      <w:r w:rsidRPr="00611876">
        <w:t>1.</w:t>
      </w:r>
      <w:r w:rsidRPr="00611876">
        <w:tab/>
        <w:t>Комисията създава онлайн платформа за докладване с цел улесняване на комуникацията между Комисията и държавите членки и насърчаване на сътрудничеството между държавите членки.</w:t>
      </w:r>
    </w:p>
    <w:p w:rsidR="007E5887" w:rsidRPr="00611876" w:rsidRDefault="007E5887" w:rsidP="007E5887">
      <w:pPr>
        <w:rPr>
          <w:noProof/>
          <w:szCs w:val="24"/>
        </w:rPr>
      </w:pPr>
      <w:r w:rsidRPr="00611876">
        <w:t>2.</w:t>
      </w:r>
      <w:r w:rsidRPr="00611876">
        <w:tab/>
        <w:t xml:space="preserve">След като платформата започне да функционира, държавите членки трябва да я използват за да подават чрез нея до Комисията докладите, посочени в настоящата глава. </w:t>
      </w:r>
    </w:p>
    <w:p w:rsidR="007E5887" w:rsidRPr="00611876" w:rsidRDefault="007E5887" w:rsidP="007E5887">
      <w:pPr>
        <w:jc w:val="center"/>
        <w:rPr>
          <w:i/>
          <w:noProof/>
          <w:szCs w:val="24"/>
        </w:rPr>
      </w:pPr>
      <w:r w:rsidRPr="00611876">
        <w:rPr>
          <w:i/>
          <w:noProof/>
        </w:rPr>
        <w:t xml:space="preserve"> </w:t>
      </w:r>
    </w:p>
    <w:p w:rsidR="007E5887" w:rsidRPr="00611876" w:rsidRDefault="007E5887" w:rsidP="007E5887">
      <w:pPr>
        <w:pStyle w:val="PartTitle"/>
        <w:rPr>
          <w:noProof/>
        </w:rPr>
      </w:pPr>
      <w:r w:rsidRPr="00611876">
        <w:lastRenderedPageBreak/>
        <w:t>ГЛАВА 5</w:t>
      </w:r>
      <w:r w:rsidRPr="00611876">
        <w:br/>
        <w:t>СУМАРНА ОЦЕНКА НА НАПРЕДЪКА И МЕРКИ НА ПОЛИТИКИТЕ ЗА ГАРАНТИРАНЕ ПОСТИГАНЕТО НА ЦЕЛИТЕ НА СЪЮЗА — МОНИТОРИНГ ОТ СТРАНА НА КОМИСИЯТА</w:t>
      </w:r>
    </w:p>
    <w:p w:rsidR="007E5887" w:rsidRPr="00611876" w:rsidRDefault="007E5887" w:rsidP="007E5887">
      <w:pPr>
        <w:pStyle w:val="Titrearticle"/>
        <w:rPr>
          <w:noProof/>
          <w:szCs w:val="24"/>
        </w:rPr>
      </w:pPr>
      <w:r w:rsidRPr="00611876">
        <w:t>Член 25</w:t>
      </w:r>
      <w:r w:rsidRPr="00611876">
        <w:br/>
      </w:r>
      <w:r w:rsidRPr="00611876">
        <w:rPr>
          <w:b/>
          <w:i w:val="0"/>
          <w:noProof/>
        </w:rPr>
        <w:t>Оценка на напредъка</w:t>
      </w:r>
    </w:p>
    <w:p w:rsidR="007E5887" w:rsidRPr="00611876" w:rsidRDefault="007E5887" w:rsidP="007E5887">
      <w:pPr>
        <w:rPr>
          <w:noProof/>
          <w:szCs w:val="24"/>
        </w:rPr>
      </w:pPr>
      <w:r w:rsidRPr="00611876">
        <w:t>1.</w:t>
      </w:r>
      <w:r w:rsidRPr="00611876">
        <w:tab/>
        <w:t>Най-късно до 31 октомври 2021 г. и на всеки две години след това Комисията оценява, по-конкретно въз основа на интегрираните национални доклади за напредъка в областта на енергетиката и климата, на друга информация, представена съгласно настоящия регламент, на показателите и на европейските статистически данни, когато такива са налице, следното:</w:t>
      </w:r>
    </w:p>
    <w:p w:rsidR="007E5887" w:rsidRPr="00611876" w:rsidRDefault="007E5887" w:rsidP="007E5887">
      <w:pPr>
        <w:pStyle w:val="Point0"/>
        <w:rPr>
          <w:noProof/>
        </w:rPr>
      </w:pPr>
      <w:r w:rsidRPr="00611876">
        <w:t>а)</w:t>
      </w:r>
      <w:r w:rsidRPr="00611876">
        <w:tab/>
        <w:t>напредъка на равнището на Съюза към постигането на целите на Енергийния съюз, включително, по отношение на първия десетгодишен период, целите на Съюза за 2030 г. в областта на енергетиката и климата, по-специално с цел избягване на евентуалните различия в постигането на целите на Съюза за 2030 г. за енергията от възобновяеми източници и енергийната ефективност;</w:t>
      </w:r>
    </w:p>
    <w:p w:rsidR="007E5887" w:rsidRPr="00611876" w:rsidRDefault="007E5887" w:rsidP="007E5887">
      <w:pPr>
        <w:pStyle w:val="Point0"/>
        <w:rPr>
          <w:noProof/>
          <w:szCs w:val="24"/>
        </w:rPr>
      </w:pPr>
      <w:r w:rsidRPr="00611876">
        <w:t>б)</w:t>
      </w:r>
      <w:r w:rsidRPr="00611876">
        <w:tab/>
        <w:t>напредъка, постигнат от всяка държава членка по отношение на постигането на нейните цели, задачи и участие и изпълнението на политиките и мерките, заложени в нейния интегриран национален план в областта на енергетиката и климата;</w:t>
      </w:r>
    </w:p>
    <w:p w:rsidR="007E5887" w:rsidRPr="00611876" w:rsidRDefault="007E5887" w:rsidP="007E5887">
      <w:pPr>
        <w:pStyle w:val="Point0"/>
        <w:rPr>
          <w:noProof/>
        </w:rPr>
      </w:pPr>
      <w:r w:rsidRPr="00611876">
        <w:t>в)</w:t>
      </w:r>
      <w:r w:rsidRPr="00611876">
        <w:tab/>
        <w:t>общото въздействие на въздухоплаването върху климата в световен мащаб, включително чрез емисии, различни от емисии на CO</w:t>
      </w:r>
      <w:r w:rsidRPr="00611876">
        <w:rPr>
          <w:vertAlign w:val="subscript"/>
        </w:rPr>
        <w:t>2</w:t>
      </w:r>
      <w:r w:rsidRPr="00611876">
        <w:t>, или различни ефекти, въз основа на данните за емисиите, предоставени от държавите членки съгласно член 23, и Комисията подобрява тази оценка, като се позовава по целесъобразност на нови научни постижения и на данни за въздушния трафик.</w:t>
      </w:r>
    </w:p>
    <w:p w:rsidR="007E5887" w:rsidRPr="00611876" w:rsidRDefault="007E5887" w:rsidP="007E5887">
      <w:pPr>
        <w:rPr>
          <w:noProof/>
        </w:rPr>
      </w:pPr>
      <w:r w:rsidRPr="00611876">
        <w:t>2.</w:t>
      </w:r>
      <w:r w:rsidRPr="00611876">
        <w:tab/>
        <w:t>В областта на енергията от възобновяеми източници като част от оценката, посочена в параграф 1, Комисията оценява напредъка, постигнат по отношение на дела на енергията от възобновяеми източници в брутното крайно енергопотребление на Съюза въз основа на линейна крива, като се започне от 20 % през 2020 г. до минимум 27 % през 2030 г., както е посочено в член 4, буква а), точка 2, подточка i).</w:t>
      </w:r>
    </w:p>
    <w:p w:rsidR="007E5887" w:rsidRPr="00611876" w:rsidRDefault="007E5887" w:rsidP="007E5887">
      <w:pPr>
        <w:rPr>
          <w:noProof/>
        </w:rPr>
      </w:pPr>
      <w:r w:rsidRPr="00611876">
        <w:t>3.</w:t>
      </w:r>
      <w:r w:rsidRPr="00611876">
        <w:tab/>
        <w:t>В областта на енергийната ефективност като част от оценката, посочена в параграф 1, Комисията оценява напредъка по отношение на колективното постигане на максимално потребление на енергия на равнището на Съюза от 1321 млн. т н.е. (милиона тона нефтен еквивалент) първично енергийно потребление и 987 млн. т н.е. крайно енергийно потребление през 2030 г., както е посочено в член 6, параграф 1, буква а).</w:t>
      </w:r>
    </w:p>
    <w:p w:rsidR="007E5887" w:rsidRPr="00611876" w:rsidRDefault="007E5887" w:rsidP="007E5887">
      <w:pPr>
        <w:rPr>
          <w:noProof/>
        </w:rPr>
      </w:pPr>
      <w:r w:rsidRPr="00611876">
        <w:t>При извършването на своята оценка Комисията предприема следните стъпки:</w:t>
      </w:r>
    </w:p>
    <w:p w:rsidR="007E5887" w:rsidRPr="00611876" w:rsidRDefault="007E5887" w:rsidP="007E5887">
      <w:pPr>
        <w:pStyle w:val="Point0"/>
        <w:rPr>
          <w:noProof/>
          <w:szCs w:val="24"/>
        </w:rPr>
      </w:pPr>
      <w:r w:rsidRPr="00611876">
        <w:t>а)</w:t>
      </w:r>
      <w:r w:rsidRPr="00611876">
        <w:tab/>
        <w:t>проучва дали е постигната междинната цел на Съюза за 2020 г. за енергийно потребление от не повече от 1483 млн. т н.е. първична енергия и 1086 млн. т н.е. крайна енергия;</w:t>
      </w:r>
    </w:p>
    <w:p w:rsidR="007E5887" w:rsidRPr="00611876" w:rsidRDefault="007E5887" w:rsidP="007E5887">
      <w:pPr>
        <w:pStyle w:val="Point0"/>
        <w:rPr>
          <w:noProof/>
          <w:szCs w:val="24"/>
        </w:rPr>
      </w:pPr>
      <w:r w:rsidRPr="00611876">
        <w:t>б)</w:t>
      </w:r>
      <w:r w:rsidRPr="00611876">
        <w:tab/>
        <w:t xml:space="preserve">оценява дали напредъкът на държавите членки показва, че Съюзът като цяло е на път да постигне целта за равнище на енергийното потребление през 2030 г., </w:t>
      </w:r>
      <w:r w:rsidRPr="00611876">
        <w:lastRenderedPageBreak/>
        <w:t>както е посочено в първата алинея, като се вземе предвид оценката на информацията, предоставена от държавите членки в техните интегрирани национални доклади за напредъка в областта на енергетиката и климата;</w:t>
      </w:r>
    </w:p>
    <w:p w:rsidR="007E5887" w:rsidRPr="00611876" w:rsidRDefault="007E5887" w:rsidP="007E5887">
      <w:pPr>
        <w:pStyle w:val="Point0"/>
        <w:rPr>
          <w:noProof/>
          <w:szCs w:val="24"/>
        </w:rPr>
      </w:pPr>
      <w:r w:rsidRPr="00611876">
        <w:t>в)</w:t>
      </w:r>
      <w:r w:rsidRPr="00611876">
        <w:tab/>
        <w:t>да използва резултати от моделиране във връзка с бъдещите тенденции в енергийното потребление на съюзно и на национално равнище, както и от други допълнителни анализи.</w:t>
      </w:r>
    </w:p>
    <w:p w:rsidR="007E5887" w:rsidRPr="00611876" w:rsidRDefault="007E5887" w:rsidP="007E5887">
      <w:pPr>
        <w:rPr>
          <w:noProof/>
          <w:szCs w:val="24"/>
        </w:rPr>
      </w:pPr>
      <w:r w:rsidRPr="00611876">
        <w:t>4.</w:t>
      </w:r>
      <w:r w:rsidRPr="00611876">
        <w:tab/>
        <w:t xml:space="preserve">До 31 октомври 2021 г. и всяка година след това Комисията оценява, по-специално въз основа на информацията, докладвана съгласно настоящия регламент, дали Европейският съюз и неговите държави членки са постигнали достатъчен напредък по отношение на изпълнението на следните точки: </w:t>
      </w:r>
    </w:p>
    <w:p w:rsidR="007E5887" w:rsidRPr="00611876" w:rsidRDefault="007E5887" w:rsidP="007E5887">
      <w:pPr>
        <w:pStyle w:val="Point0"/>
        <w:rPr>
          <w:noProof/>
        </w:rPr>
      </w:pPr>
      <w:r w:rsidRPr="00611876">
        <w:t>а)</w:t>
      </w:r>
      <w:r w:rsidRPr="00611876">
        <w:tab/>
        <w:t xml:space="preserve">задълженията по член 4 от РКООНИК и по член 3 от Парижкото споразумение, които са залегнали в решенията, приети от Конференцията на страните по РКООНИК или от Конференцията на страните по РКООНИК, служеща като среща на страните по Парижкото споразумение; </w:t>
      </w:r>
    </w:p>
    <w:p w:rsidR="007E5887" w:rsidRPr="00611876" w:rsidRDefault="007E5887" w:rsidP="007E5887">
      <w:pPr>
        <w:pStyle w:val="Point0"/>
        <w:rPr>
          <w:noProof/>
        </w:rPr>
      </w:pPr>
      <w:r w:rsidRPr="00611876">
        <w:t>б)</w:t>
      </w:r>
      <w:r w:rsidRPr="00611876">
        <w:tab/>
        <w:t>задълженията, определени в член 4 от Регламент [ ] [ESR] и член 4 от Регламент [  ] [LULUCF];</w:t>
      </w:r>
    </w:p>
    <w:p w:rsidR="007E5887" w:rsidRPr="00611876" w:rsidRDefault="007E5887" w:rsidP="007E5887">
      <w:pPr>
        <w:pStyle w:val="Point0"/>
        <w:rPr>
          <w:noProof/>
        </w:rPr>
      </w:pPr>
      <w:r w:rsidRPr="00611876">
        <w:t>в)</w:t>
      </w:r>
      <w:r w:rsidRPr="00611876">
        <w:tab/>
        <w:t>целите, определени в интегрираните национални планове в областта на енергетиката и климата с оглед постигането на целите на Енергийния съюз и за първия десетгодишен период, с оглед на изпълнението на целите за 2030 г. в областта на енергетиката и климата.</w:t>
      </w:r>
    </w:p>
    <w:p w:rsidR="007E5887" w:rsidRPr="00611876" w:rsidRDefault="007E5887" w:rsidP="007E5887">
      <w:pPr>
        <w:rPr>
          <w:noProof/>
          <w:szCs w:val="24"/>
        </w:rPr>
      </w:pPr>
      <w:r w:rsidRPr="00611876">
        <w:t>5.</w:t>
      </w:r>
      <w:r w:rsidRPr="00611876">
        <w:tab/>
        <w:t>До 31 октомври 2019 г. и на всеки четири години след това Комисията прави оценка на прилагането на Директива 2009/31/ЕО.</w:t>
      </w:r>
    </w:p>
    <w:p w:rsidR="007E5887" w:rsidRPr="00611876" w:rsidRDefault="007E5887" w:rsidP="007E5887">
      <w:pPr>
        <w:rPr>
          <w:noProof/>
        </w:rPr>
      </w:pPr>
      <w:r w:rsidRPr="00611876">
        <w:t>6.</w:t>
      </w:r>
      <w:r w:rsidRPr="00611876">
        <w:tab/>
        <w:t>В своята оценка Комисията следва да вземе предвид най-актуалните, специфични за всяка държава препоръки, формулирани в контекста на европейския семестър.</w:t>
      </w:r>
    </w:p>
    <w:p w:rsidR="007E5887" w:rsidRPr="00611876" w:rsidRDefault="007E5887" w:rsidP="007E5887">
      <w:pPr>
        <w:rPr>
          <w:noProof/>
        </w:rPr>
      </w:pPr>
      <w:r w:rsidRPr="00611876">
        <w:t>7.</w:t>
      </w:r>
      <w:r w:rsidRPr="00611876">
        <w:tab/>
        <w:t>Комисията докладва за своята оценка в съответствие с настоящия член като част от доклада за състоянието на Енергийния съюз, посочен в член 29.</w:t>
      </w:r>
    </w:p>
    <w:p w:rsidR="007E5887" w:rsidRPr="00611876" w:rsidRDefault="007E5887" w:rsidP="007E5887">
      <w:pPr>
        <w:pStyle w:val="Titrearticle"/>
        <w:rPr>
          <w:noProof/>
        </w:rPr>
      </w:pPr>
      <w:r w:rsidRPr="00611876">
        <w:t>Член 26</w:t>
      </w:r>
    </w:p>
    <w:p w:rsidR="007E5887" w:rsidRPr="00611876" w:rsidRDefault="007E5887" w:rsidP="007E5887">
      <w:pPr>
        <w:jc w:val="center"/>
        <w:rPr>
          <w:noProof/>
        </w:rPr>
      </w:pPr>
      <w:r w:rsidRPr="00611876">
        <w:rPr>
          <w:b/>
          <w:noProof/>
        </w:rPr>
        <w:t>Последващи мерки в случай на несъответствия с общите цели на Енергийния съюз и целите съгласно регламента относно разпределянето на усилията</w:t>
      </w:r>
    </w:p>
    <w:p w:rsidR="007E5887" w:rsidRPr="00611876" w:rsidRDefault="007E5887" w:rsidP="007E5887">
      <w:pPr>
        <w:rPr>
          <w:noProof/>
          <w:szCs w:val="24"/>
        </w:rPr>
      </w:pPr>
      <w:r w:rsidRPr="00611876">
        <w:t>1.</w:t>
      </w:r>
      <w:r w:rsidRPr="00611876">
        <w:tab/>
        <w:t>Въз основа на оценката по член 25 Комисията издава препоръки до съответната държава членка съгласно член 28, ако по отношение на развитието на политиката в тази държава членка бъдат установени несъответствия с общите цели на Енергийния съюз.</w:t>
      </w:r>
    </w:p>
    <w:p w:rsidR="007E5887" w:rsidRPr="00611876" w:rsidRDefault="007E5887" w:rsidP="007E5887">
      <w:pPr>
        <w:rPr>
          <w:noProof/>
          <w:szCs w:val="24"/>
        </w:rPr>
      </w:pPr>
      <w:r w:rsidRPr="00611876">
        <w:t>2.</w:t>
      </w:r>
      <w:r w:rsidRPr="00611876">
        <w:tab/>
        <w:t xml:space="preserve">Комисията може да издава становища относно плановете за действие, представени от държавите членки съгласно член 8, параграф 1 от Регламент [ ] [ESR]. </w:t>
      </w:r>
    </w:p>
    <w:p w:rsidR="007E5887" w:rsidRPr="00611876" w:rsidRDefault="007E5887" w:rsidP="007E5887">
      <w:pPr>
        <w:pStyle w:val="Titrearticle"/>
        <w:rPr>
          <w:noProof/>
        </w:rPr>
      </w:pPr>
      <w:r w:rsidRPr="00611876">
        <w:t>Член 27</w:t>
      </w:r>
      <w:r w:rsidRPr="00611876">
        <w:br/>
      </w:r>
      <w:r w:rsidRPr="00611876">
        <w:rPr>
          <w:b/>
          <w:i w:val="0"/>
          <w:noProof/>
        </w:rPr>
        <w:t>Мерки в отговор на недостатъчната амбициозност на интегрираните национални планове в областта на енергетиката и климата и недостатъчния напредък за постигане на конкретните цели и целите на Съюза в областта на енергетиката и климата</w:t>
      </w:r>
      <w:r w:rsidRPr="00611876">
        <w:rPr>
          <w:b/>
          <w:noProof/>
        </w:rPr>
        <w:t xml:space="preserve"> </w:t>
      </w:r>
    </w:p>
    <w:p w:rsidR="007E5887" w:rsidRPr="00611876" w:rsidRDefault="007E5887" w:rsidP="007E5887">
      <w:pPr>
        <w:rPr>
          <w:noProof/>
          <w:color w:val="000000" w:themeColor="text1"/>
          <w:szCs w:val="24"/>
        </w:rPr>
      </w:pPr>
      <w:r w:rsidRPr="00611876">
        <w:t>1.</w:t>
      </w:r>
      <w:r w:rsidRPr="00611876">
        <w:tab/>
        <w:t xml:space="preserve">Ако </w:t>
      </w:r>
      <w:r w:rsidRPr="00611876">
        <w:rPr>
          <w:noProof/>
          <w:color w:val="000000" w:themeColor="text1"/>
        </w:rPr>
        <w:t xml:space="preserve">въз основа на своята оценка на интегрираните национални планове в областта на енергетиката и климата и тяхното актуализиране в съответствие с член 12 Комисията заключи, че конкретните цели, общите цели и финансовото участие в </w:t>
      </w:r>
      <w:r w:rsidRPr="00611876">
        <w:rPr>
          <w:noProof/>
          <w:color w:val="000000" w:themeColor="text1"/>
        </w:rPr>
        <w:lastRenderedPageBreak/>
        <w:t xml:space="preserve">националните планове или техните актуализации са недостатъчни за колективното постигане на целите на Енергийния съюз и, по-специално за първия десетгодишен период — на конкретните цели на Съюза за 2030 г. в областта на енергията от възобновяеми източници и енергийната ефективност, тя приема мерки на равнището на Съюза с цел да гарантира колективното </w:t>
      </w:r>
      <w:r w:rsidRPr="00611876">
        <w:t>постигане на тези общи цели и конкретни цели</w:t>
      </w:r>
      <w:r w:rsidRPr="00611876">
        <w:rPr>
          <w:noProof/>
          <w:color w:val="000000" w:themeColor="text1"/>
        </w:rPr>
        <w:t>. По отношение на енергията от възобновяеми източници, тези мерки вземат под внимание степента на амбициозност на приносите на държавите членки за постигане на целта на Съюза за 2030 г., посочени в националните планове и в техните актуализации.</w:t>
      </w:r>
    </w:p>
    <w:p w:rsidR="007E5887" w:rsidRPr="00611876" w:rsidRDefault="007E5887" w:rsidP="007E5887">
      <w:pPr>
        <w:rPr>
          <w:noProof/>
          <w:color w:val="000000" w:themeColor="text1"/>
          <w:szCs w:val="24"/>
        </w:rPr>
      </w:pPr>
      <w:r w:rsidRPr="00611876">
        <w:rPr>
          <w:noProof/>
          <w:color w:val="000000" w:themeColor="text1"/>
        </w:rPr>
        <w:t>2.</w:t>
      </w:r>
      <w:r w:rsidRPr="00611876">
        <w:tab/>
      </w:r>
      <w:r w:rsidRPr="00611876">
        <w:rPr>
          <w:noProof/>
          <w:color w:val="000000" w:themeColor="text1"/>
        </w:rPr>
        <w:t>Ако въз основа на своята оценка в съответствие с член 25, параграф 1, буква б) Комисията стигне до заключението, че постигнатият от дадена държава членка напредък в постигането на конкретните цели, общите цели, финансовото участие или изпълнението на политиките и мерките, предвидени в нейния интегриран национален план в областта на енергетиката и климата е недостатъчен, тя издава препоръки до съответната държава членка в съответствие с член 28.</w:t>
      </w:r>
      <w:r w:rsidRPr="00611876">
        <w:t xml:space="preserve"> </w:t>
      </w:r>
      <w:r w:rsidRPr="00611876">
        <w:rPr>
          <w:noProof/>
          <w:color w:val="000000" w:themeColor="text1"/>
        </w:rPr>
        <w:t>При издаването на тези препоръки Комисията взема предвид по-ранните амбициозни усилия на държавите членки в целта на Съюза за 2030 г. по отношение на енергията от възобновяеми източници.</w:t>
      </w:r>
    </w:p>
    <w:p w:rsidR="007E5887" w:rsidRPr="00611876" w:rsidRDefault="007E5887" w:rsidP="007E5887">
      <w:pPr>
        <w:rPr>
          <w:noProof/>
          <w:szCs w:val="24"/>
        </w:rPr>
      </w:pPr>
      <w:r w:rsidRPr="00611876">
        <w:rPr>
          <w:noProof/>
          <w:color w:val="000000" w:themeColor="text1"/>
        </w:rPr>
        <w:t>3.</w:t>
      </w:r>
      <w:r w:rsidRPr="00611876">
        <w:tab/>
      </w:r>
      <w:r w:rsidRPr="00611876">
        <w:rPr>
          <w:noProof/>
          <w:color w:val="000000" w:themeColor="text1"/>
        </w:rPr>
        <w:t xml:space="preserve">Ако въз основа на своята сумарна оценка на интегрираните национални доклади за напредъка на държавите членки в областта на енергетиката и климата в съответствие с член 25, параграф 1, буква а), подкрепени по целесъобразност от други източници на информация, Комисията стигне до заключението, че е налице риск да не бъдат постигнати целите на Енергийния съюз и, по-специално, за първия десетгодишен период, целите съгласно Рамката на Съюза за политиките в областта на климата и енергетиката за 2030 г., тя може, в съответствие с член 28, да отправи препоръки до всички държави членки с оглед на смекчаването на този риск. </w:t>
      </w:r>
      <w:r w:rsidRPr="00611876">
        <w:t xml:space="preserve">В допълнение към препоръките, Комисията по целесъобразност взема мерки на равнището на Съюза за да </w:t>
      </w:r>
      <w:r w:rsidRPr="00611876">
        <w:rPr>
          <w:noProof/>
          <w:color w:val="000000" w:themeColor="text1"/>
        </w:rPr>
        <w:t>гарантира по-специално</w:t>
      </w:r>
      <w:r w:rsidRPr="00611876">
        <w:t xml:space="preserve"> постигането на целите на Съюза за 2030 г. в областта на енергията от възобновяеми източници и енергийната ефективност. По отношение на енергията от възобновяеми източници тези мерки вземат предвид по-ранните </w:t>
      </w:r>
      <w:r w:rsidRPr="00611876">
        <w:rPr>
          <w:noProof/>
          <w:color w:val="000000" w:themeColor="text1"/>
        </w:rPr>
        <w:t>амбициозни</w:t>
      </w:r>
      <w:r w:rsidRPr="00611876">
        <w:t xml:space="preserve"> усилия на държавите членки </w:t>
      </w:r>
      <w:r w:rsidRPr="00611876">
        <w:rPr>
          <w:noProof/>
          <w:color w:val="000000" w:themeColor="text1"/>
        </w:rPr>
        <w:t>да допринесат за постигането на целите на Съюза за 2030 г</w:t>
      </w:r>
      <w:r w:rsidRPr="00611876">
        <w:t>.</w:t>
      </w:r>
    </w:p>
    <w:p w:rsidR="007E5887" w:rsidRPr="00611876" w:rsidRDefault="007E5887" w:rsidP="007E5887">
      <w:pPr>
        <w:pStyle w:val="Text1"/>
        <w:ind w:left="0"/>
        <w:rPr>
          <w:noProof/>
        </w:rPr>
      </w:pPr>
      <w:r w:rsidRPr="00611876">
        <w:t>4.</w:t>
      </w:r>
      <w:r w:rsidRPr="00611876">
        <w:tab/>
        <w:t>В областта на енергията от възобновяеми източници, без да се засягат мерките на равнището на Съюза, посочени в параграф 3, ако през 2023 г. въз основа на своята оценка съгласно член 25, параграфи 1 и 2 Комисията стигне до заключението, че линейната крива на Съюза, упомената в член 25, параграф 2, не е колективно постигната, държавите членки гарантират че всички различия ще бъдат отстранени най-късно до 2024 г. с помощта на допълнителни мерки, като например:</w:t>
      </w:r>
    </w:p>
    <w:p w:rsidR="007E5887" w:rsidRPr="00611876" w:rsidRDefault="007E5887" w:rsidP="007E5887">
      <w:pPr>
        <w:pStyle w:val="Point0"/>
        <w:rPr>
          <w:noProof/>
        </w:rPr>
      </w:pPr>
      <w:r w:rsidRPr="00611876">
        <w:t>а)</w:t>
      </w:r>
      <w:r w:rsidRPr="00611876">
        <w:tab/>
        <w:t>коригиране на дела на енергията от възобновяеми източници в сектора на отоплението и охлаждането, посочен в член 23, параграф 1 от [преработка на Директива 2009/28/ЕО, предложена с COM(2016) 767];</w:t>
      </w:r>
    </w:p>
    <w:p w:rsidR="007E5887" w:rsidRPr="00611876" w:rsidRDefault="007E5887" w:rsidP="007E5887">
      <w:pPr>
        <w:pStyle w:val="Point0"/>
        <w:rPr>
          <w:noProof/>
        </w:rPr>
      </w:pPr>
      <w:r w:rsidRPr="00611876">
        <w:t>б)</w:t>
      </w:r>
      <w:r w:rsidRPr="00611876">
        <w:tab/>
        <w:t>коригиране на дела на енергията от възобновяеми източници в сектора на транспорта, посочен в член 25, параграф 1 от [преработка на Директива 2009/28/ЕО, предложена с COM(2016) 767];</w:t>
      </w:r>
    </w:p>
    <w:p w:rsidR="007E5887" w:rsidRPr="00611876" w:rsidRDefault="007E5887" w:rsidP="007E5887">
      <w:pPr>
        <w:pStyle w:val="Point0"/>
        <w:rPr>
          <w:noProof/>
        </w:rPr>
      </w:pPr>
      <w:r w:rsidRPr="00611876">
        <w:t>в)</w:t>
      </w:r>
      <w:r w:rsidRPr="00611876">
        <w:tab/>
        <w:t>финансово участие в платформа за финансиране, създадена на равнището на Съюза в подкрепа на проекти за енергия от възобновяеми източници, управлявани пряко или косвено от Комисията;</w:t>
      </w:r>
    </w:p>
    <w:p w:rsidR="007E5887" w:rsidRPr="00611876" w:rsidRDefault="007E5887" w:rsidP="007E5887">
      <w:pPr>
        <w:pStyle w:val="Point0"/>
        <w:rPr>
          <w:noProof/>
          <w:szCs w:val="24"/>
        </w:rPr>
      </w:pPr>
      <w:r w:rsidRPr="00611876">
        <w:lastRenderedPageBreak/>
        <w:t>г)</w:t>
      </w:r>
      <w:r w:rsidRPr="00611876">
        <w:tab/>
        <w:t>други мерки за увеличаване на използването на възобновяеми енергийни източници.</w:t>
      </w:r>
    </w:p>
    <w:p w:rsidR="007E5887" w:rsidRPr="00611876" w:rsidRDefault="007E5887" w:rsidP="007E5887">
      <w:pPr>
        <w:rPr>
          <w:noProof/>
        </w:rPr>
      </w:pPr>
      <w:r w:rsidRPr="00611876">
        <w:t xml:space="preserve">Тези мерки вземат под внимание степента на амбициозност на по-ранното участие на съответната държава членка в целта на Съюза за 2030 г. </w:t>
      </w:r>
      <w:r w:rsidRPr="00611876">
        <w:rPr>
          <w:noProof/>
          <w:color w:val="000000" w:themeColor="text1"/>
        </w:rPr>
        <w:t>по отношение на енергията от възобновяеми източници</w:t>
      </w:r>
      <w:r w:rsidRPr="00611876">
        <w:t>.</w:t>
      </w:r>
    </w:p>
    <w:p w:rsidR="007E5887" w:rsidRPr="00611876" w:rsidRDefault="007E5887" w:rsidP="007E5887">
      <w:pPr>
        <w:rPr>
          <w:noProof/>
        </w:rPr>
      </w:pPr>
      <w:r w:rsidRPr="00611876">
        <w:t>Ако дадена държава членка не поддържа базовия дял енергия от възобновяеми източници в брутното си крайно потребление на енергия, посочено в член 3, параграф 3, от [преработка на Директива 2009/28/ЕО, предложена с COM(2016) 767] от 2021 г. нататък, съответната държава членка трябва да гарантира отстраняването на всички различия по отношение на базовия дял посредством финансово участие в платформата за финансиране, посочена в буква в) от първата алинея. За целите на настоящата алинея и буква в) от първата алинея държавите членки могат да използват приходите си от годишните квоти за емисии по Директива 2003/87/ЕО.</w:t>
      </w:r>
    </w:p>
    <w:p w:rsidR="007E5887" w:rsidRPr="00611876" w:rsidRDefault="007E5887" w:rsidP="007E5887">
      <w:pPr>
        <w:pStyle w:val="Text1"/>
        <w:ind w:left="0"/>
        <w:rPr>
          <w:noProof/>
          <w:szCs w:val="24"/>
        </w:rPr>
      </w:pPr>
      <w:r w:rsidRPr="00611876">
        <w:t xml:space="preserve">Комисията е оправомощена да приема делегирани актове в съответствие с член 36, с които да определя всички необходими разпоредби за създаването и функционирането на платформата за финансиране, посочена в буква в). </w:t>
      </w:r>
    </w:p>
    <w:p w:rsidR="007E5887" w:rsidRPr="00611876" w:rsidRDefault="007E5887" w:rsidP="007E5887">
      <w:pPr>
        <w:rPr>
          <w:noProof/>
        </w:rPr>
      </w:pPr>
      <w:r w:rsidRPr="00611876">
        <w:t>5.</w:t>
      </w:r>
      <w:r w:rsidRPr="00611876">
        <w:tab/>
        <w:t xml:space="preserve">В областта на енергийната ефективност, без да се засягат други мерки на равнището на Съюза в съответствие с параграф 3, ако през 2023 г. въз основа на своята оценка съгласно член 25, параграфи 1 и 3 Комисията стигне до заключението че напредъкът в посока на колективното постигане на целта на Съюза по отношение на енергийната ефективност, посочена в първата алинея на член 25, параграф 3, е недостатъчен, до 2024 г. тя приема мерки в допълнение към посочените в Директива 2010/31/ЕС </w:t>
      </w:r>
      <w:r w:rsidRPr="00611876">
        <w:rPr>
          <w:noProof/>
        </w:rPr>
        <w:t xml:space="preserve">[във версията </w:t>
      </w:r>
      <w:r w:rsidRPr="00611876">
        <w:t>ѝ</w:t>
      </w:r>
      <w:r w:rsidRPr="00611876">
        <w:rPr>
          <w:noProof/>
        </w:rPr>
        <w:t xml:space="preserve"> след изменението в съответствие с предложение COM(2016) 765] </w:t>
      </w:r>
      <w:r w:rsidRPr="00611876">
        <w:t xml:space="preserve">и Директива 2012/27/ЕС </w:t>
      </w:r>
      <w:r w:rsidRPr="00611876">
        <w:rPr>
          <w:noProof/>
        </w:rPr>
        <w:t xml:space="preserve">[във версията </w:t>
      </w:r>
      <w:r w:rsidRPr="00611876">
        <w:t>ѝ</w:t>
      </w:r>
      <w:r w:rsidRPr="00611876">
        <w:rPr>
          <w:noProof/>
        </w:rPr>
        <w:t xml:space="preserve"> след изменението в съответствие с предложение COM(2016) 761]</w:t>
      </w:r>
      <w:r w:rsidRPr="00611876">
        <w:t>, за да гарантира изпълнението на обвързващите цели за енергийна ефективност на Съюза за 2030 г. Тези допълнителни мерки могат по-специално да подобрят енергийната ефективност на:</w:t>
      </w:r>
    </w:p>
    <w:p w:rsidR="007E5887" w:rsidRPr="00611876" w:rsidRDefault="007E5887" w:rsidP="007E5887">
      <w:pPr>
        <w:pStyle w:val="Point0"/>
        <w:rPr>
          <w:noProof/>
        </w:rPr>
      </w:pPr>
      <w:r w:rsidRPr="00611876">
        <w:t>а)</w:t>
      </w:r>
      <w:r w:rsidRPr="00611876">
        <w:tab/>
        <w:t>продукти, съгласно Директива 2010/30/ЕС и Директива 2009/125/ЕО;</w:t>
      </w:r>
    </w:p>
    <w:p w:rsidR="007E5887" w:rsidRPr="00611876" w:rsidRDefault="007E5887" w:rsidP="007E5887">
      <w:pPr>
        <w:pStyle w:val="Point0"/>
        <w:rPr>
          <w:noProof/>
        </w:rPr>
      </w:pPr>
      <w:r w:rsidRPr="00611876">
        <w:t>б)</w:t>
      </w:r>
      <w:r w:rsidRPr="00611876">
        <w:tab/>
        <w:t xml:space="preserve">сгради, съгласно Директива 2010/31/ЕС </w:t>
      </w:r>
      <w:r w:rsidRPr="00611876">
        <w:rPr>
          <w:noProof/>
        </w:rPr>
        <w:t xml:space="preserve">[във версията </w:t>
      </w:r>
      <w:r w:rsidRPr="00611876">
        <w:t>ѝ</w:t>
      </w:r>
      <w:r w:rsidRPr="00611876">
        <w:rPr>
          <w:noProof/>
        </w:rPr>
        <w:t xml:space="preserve"> след изменението в съответствие с предложение COM(2016) 765]</w:t>
      </w:r>
      <w:r w:rsidRPr="00611876">
        <w:t xml:space="preserve"> и Директива 2012/27/ЕС</w:t>
      </w:r>
      <w:r w:rsidRPr="00611876">
        <w:rPr>
          <w:noProof/>
        </w:rPr>
        <w:t xml:space="preserve"> [във версията </w:t>
      </w:r>
      <w:r w:rsidRPr="00611876">
        <w:t>ѝ</w:t>
      </w:r>
      <w:r w:rsidRPr="00611876">
        <w:rPr>
          <w:noProof/>
        </w:rPr>
        <w:t xml:space="preserve"> след изменението в съответствие с предложение COM(2016) 761]</w:t>
      </w:r>
      <w:r w:rsidRPr="00611876">
        <w:t>;</w:t>
      </w:r>
    </w:p>
    <w:p w:rsidR="007E5887" w:rsidRPr="00611876" w:rsidRDefault="007E5887" w:rsidP="007E5887">
      <w:pPr>
        <w:pStyle w:val="Point0"/>
        <w:rPr>
          <w:noProof/>
        </w:rPr>
      </w:pPr>
      <w:r w:rsidRPr="00611876">
        <w:t>в)</w:t>
      </w:r>
      <w:r w:rsidRPr="00611876">
        <w:tab/>
        <w:t>транспорт.</w:t>
      </w:r>
    </w:p>
    <w:p w:rsidR="007E5887" w:rsidRPr="00611876" w:rsidRDefault="007E5887" w:rsidP="007E5887">
      <w:pPr>
        <w:pStyle w:val="Titrearticle"/>
        <w:spacing w:before="100" w:beforeAutospacing="1" w:after="100" w:afterAutospacing="1"/>
        <w:rPr>
          <w:b/>
          <w:i w:val="0"/>
          <w:noProof/>
        </w:rPr>
      </w:pPr>
      <w:r w:rsidRPr="00611876">
        <w:t>Член 28</w:t>
      </w:r>
      <w:r w:rsidRPr="00611876">
        <w:br/>
      </w:r>
      <w:r w:rsidRPr="00611876">
        <w:rPr>
          <w:b/>
          <w:i w:val="0"/>
          <w:noProof/>
        </w:rPr>
        <w:t>Препоръки на Комисията към държавите членки</w:t>
      </w:r>
    </w:p>
    <w:p w:rsidR="007E5887" w:rsidRPr="00611876" w:rsidRDefault="007E5887" w:rsidP="007E5887">
      <w:pPr>
        <w:jc w:val="left"/>
        <w:rPr>
          <w:noProof/>
        </w:rPr>
      </w:pPr>
      <w:r w:rsidRPr="00611876">
        <w:t>1.</w:t>
      </w:r>
      <w:r w:rsidRPr="00611876">
        <w:tab/>
        <w:t>Когато е целесъобразно Комисията отправя препоръки към държавите членки, за да се осигури постигането на целите на Енергийния съюз.</w:t>
      </w:r>
    </w:p>
    <w:p w:rsidR="007E5887" w:rsidRPr="00611876" w:rsidRDefault="007E5887" w:rsidP="007E5887">
      <w:pPr>
        <w:jc w:val="left"/>
        <w:rPr>
          <w:noProof/>
        </w:rPr>
      </w:pPr>
      <w:r w:rsidRPr="00611876">
        <w:t>2.</w:t>
      </w:r>
      <w:r w:rsidRPr="00611876">
        <w:tab/>
        <w:t>Когато в настоящия регламент се прави позоваване на настоящия член, се прилагат следните принципи:</w:t>
      </w:r>
    </w:p>
    <w:p w:rsidR="007E5887" w:rsidRPr="00611876" w:rsidRDefault="007E5887" w:rsidP="007E5887">
      <w:pPr>
        <w:pStyle w:val="Point0"/>
        <w:rPr>
          <w:noProof/>
        </w:rPr>
      </w:pPr>
      <w:r w:rsidRPr="00611876">
        <w:t>а)</w:t>
      </w:r>
      <w:r w:rsidRPr="00611876">
        <w:tab/>
        <w:t>съответната държава членка взема предвид в максимална степен препоръката, в дух на солидарност между държавите членки и Съюза и между самите държави членки;</w:t>
      </w:r>
    </w:p>
    <w:p w:rsidR="007E5887" w:rsidRPr="00611876" w:rsidRDefault="007E5887" w:rsidP="007E5887">
      <w:pPr>
        <w:pStyle w:val="Point0"/>
        <w:rPr>
          <w:noProof/>
        </w:rPr>
      </w:pPr>
      <w:r w:rsidRPr="00611876">
        <w:t>б)</w:t>
      </w:r>
      <w:r w:rsidRPr="00611876">
        <w:tab/>
        <w:t xml:space="preserve">държавата членка изготвя свой интегриран национален доклад за напредъка в областта на енергетиката и климата през годината, която следва годината, в която е издадена препоръката, като в него посочва по какъв начин е взела </w:t>
      </w:r>
      <w:r w:rsidRPr="00611876">
        <w:lastRenderedPageBreak/>
        <w:t>предвид в максимална степен препоръката и как я е изпълнила или възнамерява да я изпълни. Тя представя обосновка за случаите, в които не се е съобразила с препоръката;</w:t>
      </w:r>
    </w:p>
    <w:p w:rsidR="007E5887" w:rsidRPr="00611876" w:rsidRDefault="007E5887" w:rsidP="007E5887">
      <w:pPr>
        <w:pStyle w:val="Point0"/>
        <w:rPr>
          <w:noProof/>
        </w:rPr>
      </w:pPr>
      <w:r w:rsidRPr="00611876">
        <w:t>в)</w:t>
      </w:r>
      <w:r w:rsidRPr="00611876">
        <w:tab/>
        <w:t>препоръките следва да допълват най-актуалните, специфични за всяка държава препоръки, формулирани в контекста на европейския семестър.</w:t>
      </w:r>
    </w:p>
    <w:p w:rsidR="007E5887" w:rsidRPr="00611876" w:rsidRDefault="007E5887" w:rsidP="007E5887">
      <w:pPr>
        <w:pStyle w:val="Titrearticle"/>
        <w:rPr>
          <w:noProof/>
        </w:rPr>
      </w:pPr>
      <w:r w:rsidRPr="00611876">
        <w:t>Член 29</w:t>
      </w:r>
      <w:r w:rsidRPr="00611876">
        <w:br/>
      </w:r>
      <w:r w:rsidRPr="00611876">
        <w:rPr>
          <w:b/>
          <w:i w:val="0"/>
          <w:noProof/>
        </w:rPr>
        <w:t>Доклад за състоянието на Енергийния съюз</w:t>
      </w:r>
    </w:p>
    <w:p w:rsidR="007E5887" w:rsidRPr="00611876" w:rsidRDefault="007E5887" w:rsidP="007E5887">
      <w:pPr>
        <w:rPr>
          <w:noProof/>
        </w:rPr>
      </w:pPr>
      <w:r w:rsidRPr="00611876">
        <w:t>1.</w:t>
      </w:r>
      <w:r w:rsidRPr="00611876">
        <w:tab/>
        <w:t>До 31 октомври на всяка календарна година Комисията представя на Европейския парламент и на Съвета доклад за състоянието на Енергийния съюз.</w:t>
      </w:r>
    </w:p>
    <w:p w:rsidR="007E5887" w:rsidRPr="00611876" w:rsidRDefault="007E5887" w:rsidP="007E5887">
      <w:pPr>
        <w:rPr>
          <w:noProof/>
        </w:rPr>
      </w:pPr>
      <w:r w:rsidRPr="00611876">
        <w:t>2.</w:t>
      </w:r>
      <w:r w:rsidRPr="00611876">
        <w:tab/>
        <w:t>Докладът за състоянието на Енергийния съюз обхваща, наред с друго, следните елементи:</w:t>
      </w:r>
    </w:p>
    <w:p w:rsidR="007E5887" w:rsidRPr="00611876" w:rsidRDefault="007E5887" w:rsidP="007E5887">
      <w:pPr>
        <w:pStyle w:val="Point0"/>
        <w:rPr>
          <w:noProof/>
        </w:rPr>
      </w:pPr>
      <w:r w:rsidRPr="00611876">
        <w:t>а)</w:t>
      </w:r>
      <w:r w:rsidRPr="00611876">
        <w:tab/>
        <w:t>оценката, извършена в съответствие с член 25;</w:t>
      </w:r>
    </w:p>
    <w:p w:rsidR="007E5887" w:rsidRPr="00611876" w:rsidRDefault="007E5887" w:rsidP="007E5887">
      <w:pPr>
        <w:pStyle w:val="Point0"/>
        <w:rPr>
          <w:noProof/>
        </w:rPr>
      </w:pPr>
      <w:r w:rsidRPr="00611876">
        <w:t>б)</w:t>
      </w:r>
      <w:r w:rsidRPr="00611876">
        <w:tab/>
        <w:t>когато е целесъобразно, препоръките съгласно член 28;</w:t>
      </w:r>
    </w:p>
    <w:p w:rsidR="007E5887" w:rsidRPr="00611876" w:rsidRDefault="007E5887" w:rsidP="007E5887">
      <w:pPr>
        <w:pStyle w:val="Point0"/>
        <w:rPr>
          <w:noProof/>
        </w:rPr>
      </w:pPr>
      <w:r w:rsidRPr="00611876">
        <w:t>в)</w:t>
      </w:r>
      <w:r w:rsidRPr="00611876">
        <w:tab/>
        <w:t>сведения за функционирането на пазара на въглерод, посочен в член 10, параграф 5 от Директива 2003/87/ЕО, включително информацията за прилагането на Директива 2003/87/ЕО, посочена в член 21, параграф 2 от същата директива;</w:t>
      </w:r>
    </w:p>
    <w:p w:rsidR="007E5887" w:rsidRPr="00611876" w:rsidRDefault="007E5887" w:rsidP="007E5887">
      <w:pPr>
        <w:pStyle w:val="Point0"/>
        <w:rPr>
          <w:noProof/>
        </w:rPr>
      </w:pPr>
      <w:r w:rsidRPr="00611876">
        <w:t>г)</w:t>
      </w:r>
      <w:r w:rsidRPr="00611876">
        <w:tab/>
        <w:t>на всеки две години − отчет за устойчивостта на добива на биомаса за енергийни цели в Съюза, съдържащ информацията, посочена в приложение VIII;</w:t>
      </w:r>
    </w:p>
    <w:p w:rsidR="007E5887" w:rsidRPr="00611876" w:rsidRDefault="007E5887" w:rsidP="007E5887">
      <w:pPr>
        <w:pStyle w:val="Point0"/>
        <w:rPr>
          <w:noProof/>
        </w:rPr>
      </w:pPr>
      <w:r w:rsidRPr="00611876">
        <w:t>д)</w:t>
      </w:r>
      <w:r w:rsidRPr="00611876">
        <w:tab/>
        <w:t>на всеки две години − отчет за доброволните схеми, по отношение на които Комисията е приела решение в съответствие с член 27, параграф 4 от [преработка на Директива 2009/28/ЕО, предложена с COM(2016) 767], включително информацията, посочена в приложение IX към настоящия регламент;</w:t>
      </w:r>
    </w:p>
    <w:p w:rsidR="007E5887" w:rsidRPr="00611876" w:rsidRDefault="007E5887" w:rsidP="007E5887">
      <w:pPr>
        <w:pStyle w:val="Point0"/>
        <w:rPr>
          <w:noProof/>
        </w:rPr>
      </w:pPr>
      <w:r w:rsidRPr="00611876">
        <w:t>е)</w:t>
      </w:r>
      <w:r w:rsidRPr="00611876">
        <w:tab/>
        <w:t>цялостен доклад за напредъка по прилагането на [преработка на Директива 2009/72/ЕО, предложена с COM(2016) 864] в съответствие с член 69 от същата директива;</w:t>
      </w:r>
    </w:p>
    <w:p w:rsidR="007E5887" w:rsidRPr="00611876" w:rsidRDefault="007E5887" w:rsidP="007E5887">
      <w:pPr>
        <w:pStyle w:val="Point0"/>
        <w:rPr>
          <w:noProof/>
        </w:rPr>
      </w:pPr>
      <w:r w:rsidRPr="00611876">
        <w:t>ж)</w:t>
      </w:r>
      <w:r w:rsidRPr="00611876">
        <w:tab/>
        <w:t xml:space="preserve">цялостен доклад за напредъка по прилагането на преработка на Директива 2009/73/ЕО в съответствие с член 52 от същата директива; </w:t>
      </w:r>
    </w:p>
    <w:p w:rsidR="007E5887" w:rsidRPr="00611876" w:rsidRDefault="007E5887" w:rsidP="007E5887">
      <w:pPr>
        <w:pStyle w:val="Point0"/>
        <w:rPr>
          <w:noProof/>
        </w:rPr>
      </w:pPr>
      <w:r w:rsidRPr="00611876">
        <w:t>з)</w:t>
      </w:r>
      <w:r w:rsidRPr="00611876">
        <w:tab/>
        <w:t>цялостен доклад за напредъка по прилагането на схемите за задължения за енергийна ефективност, както е посочено в член 7а от Директива 2012/27/ЕС [във версията ѝ след изменението в съответствие с предложение COM(2016) 761];</w:t>
      </w:r>
    </w:p>
    <w:p w:rsidR="007E5887" w:rsidRPr="00611876" w:rsidRDefault="007E5887" w:rsidP="007E5887">
      <w:pPr>
        <w:pStyle w:val="Point0"/>
        <w:rPr>
          <w:noProof/>
        </w:rPr>
      </w:pPr>
      <w:r w:rsidRPr="00611876">
        <w:t>и)</w:t>
      </w:r>
      <w:r w:rsidRPr="00611876">
        <w:tab/>
        <w:t>цялостен доклад за напредъка на държавите членки в създаването на пълноценен и функциониращ енергиен пазар;</w:t>
      </w:r>
    </w:p>
    <w:p w:rsidR="007E5887" w:rsidRPr="00611876" w:rsidRDefault="007E5887" w:rsidP="007E5887">
      <w:pPr>
        <w:pStyle w:val="Point0"/>
        <w:rPr>
          <w:noProof/>
        </w:rPr>
      </w:pPr>
      <w:r w:rsidRPr="00611876">
        <w:t>й)</w:t>
      </w:r>
      <w:r w:rsidRPr="00611876">
        <w:tab/>
        <w:t>сведения за действителното качество на горивото в различните държави членки и географския обхват на горивата с максимално съдържание на сяра 10 mg/kg, с цел да се представи общ преглед на данните за качеството на горивата в различните държави членки, докладвани съгласно Директива 98/70/ЕО;</w:t>
      </w:r>
    </w:p>
    <w:p w:rsidR="007E5887" w:rsidRPr="00611876" w:rsidRDefault="007E5887" w:rsidP="007E5887">
      <w:pPr>
        <w:pStyle w:val="Point0"/>
        <w:rPr>
          <w:noProof/>
        </w:rPr>
      </w:pPr>
      <w:r w:rsidRPr="00611876">
        <w:t>к)</w:t>
      </w:r>
      <w:r w:rsidRPr="00611876">
        <w:tab/>
        <w:t>други въпроси от значение за осъществяването на Енергийния съюз, включително публична и частна подкрепа.</w:t>
      </w:r>
    </w:p>
    <w:p w:rsidR="007E5887" w:rsidRPr="00611876" w:rsidRDefault="007E5887" w:rsidP="007E5887">
      <w:pPr>
        <w:pStyle w:val="PartTitle"/>
        <w:rPr>
          <w:noProof/>
        </w:rPr>
      </w:pPr>
      <w:r w:rsidRPr="00611876">
        <w:lastRenderedPageBreak/>
        <w:t>ГЛАВА 6</w:t>
      </w:r>
      <w:r w:rsidRPr="00611876">
        <w:br/>
        <w:t>НАЦИОНАЛНИ И СЪЮЗНИ СИСТЕМИ ЗА ИНВЕНТАРИЗАЦИЯ НА ЕМИСИИТЕ НА ПАРНИКОВИ ГАЗОВЕ И ПОГЛЪЩАНИЯТА ПО ПОГЛЪТИТЕЛИ</w:t>
      </w:r>
    </w:p>
    <w:p w:rsidR="007E5887" w:rsidRPr="00611876" w:rsidRDefault="007E5887" w:rsidP="007E5887">
      <w:pPr>
        <w:pStyle w:val="Titrearticle"/>
        <w:rPr>
          <w:noProof/>
        </w:rPr>
      </w:pPr>
      <w:r w:rsidRPr="00611876">
        <w:t>Член 30</w:t>
      </w:r>
      <w:r w:rsidRPr="00611876">
        <w:br/>
      </w:r>
      <w:r w:rsidRPr="00611876">
        <w:rPr>
          <w:b/>
          <w:i w:val="0"/>
          <w:noProof/>
        </w:rPr>
        <w:t>Национални и съюзни системи за инвентаризация</w:t>
      </w:r>
    </w:p>
    <w:p w:rsidR="007E5887" w:rsidRPr="00611876" w:rsidRDefault="007E5887" w:rsidP="007E5887">
      <w:pPr>
        <w:rPr>
          <w:noProof/>
        </w:rPr>
      </w:pPr>
      <w:r w:rsidRPr="00611876">
        <w:t>1.</w:t>
      </w:r>
      <w:r w:rsidRPr="00611876">
        <w:tab/>
        <w:t xml:space="preserve">Най-късно до 1 януари 2021 г. държавите членки подготвят, поддържат и се стремят постоянно да усъвършенстват национални системи за инвентаризация с цел да оценяват антропогенните емисии по източници и поглъщанията по поглътители на парниковите газове, посочени в част 2 от приложение III към настоящия регламент, и да осигуряват навременност, прозрачност, точност, съгласуваност, сравнимост и пълнота на своите инвентаризации на парниковите газове. </w:t>
      </w:r>
    </w:p>
    <w:p w:rsidR="007E5887" w:rsidRPr="00611876" w:rsidRDefault="007E5887" w:rsidP="007E5887">
      <w:pPr>
        <w:rPr>
          <w:noProof/>
        </w:rPr>
      </w:pPr>
      <w:r w:rsidRPr="00611876">
        <w:t>2.</w:t>
      </w:r>
      <w:r w:rsidRPr="00611876">
        <w:tab/>
        <w:t>Държавите членки гарантират, че компетентните им органи по инвентаризацията имат достъп до информацията, определена в приложение Х към настоящия регламент, използват системите за докладване, създадени в съответствие с член 20 от Регламент (ЕС) № 517/2014, за да подобрят прогнозите за флуорираните газове при националните инвентаризации на парниковите газове и са в състояние да провеждат годишните проверки за съгласуваност, посочени в букви и) и й) от част 1 от приложение III към настоящия регламент.</w:t>
      </w:r>
    </w:p>
    <w:p w:rsidR="007E5887" w:rsidRPr="00611876" w:rsidRDefault="007E5887" w:rsidP="007E5887">
      <w:pPr>
        <w:rPr>
          <w:noProof/>
        </w:rPr>
      </w:pPr>
      <w:r w:rsidRPr="00611876">
        <w:t>3.</w:t>
      </w:r>
      <w:r w:rsidRPr="00611876">
        <w:tab/>
        <w:t>Създава се система на Съюза за инвентаризация, за да се осигурят навременност, прозрачност, точност, съгласуваност, сравнимост и пълнота на националните инвентаризации във връзка с инвентаризацията на парниковите газове в Съюза. Комисията управлява, поддържа и се стреми постоянно да усъвършенства тази система, която включва създаване на програма за осигуряване и контрол на качеството, определяне на цели за качеството и съставяне на план за осигуряване и контрол на качеството на инвентаризацията, както и на процедури за изготвяне на оценки за емисиите за целите на съставянето на съюзната инвентаризация в съответствие с параграф 5 от настоящия член и прегледите, посочени в член 31.</w:t>
      </w:r>
    </w:p>
    <w:p w:rsidR="007E5887" w:rsidRPr="00611876" w:rsidRDefault="007E5887" w:rsidP="007E5887">
      <w:pPr>
        <w:rPr>
          <w:noProof/>
        </w:rPr>
      </w:pPr>
      <w:r w:rsidRPr="00611876">
        <w:t>4.</w:t>
      </w:r>
      <w:r w:rsidRPr="00611876">
        <w:tab/>
        <w:t xml:space="preserve">Комисията извършва първоначална проверка на точността на предварителните данни от инвентаризацията на парниковите газове, които държавите членки представят в съответствие с член 23, параграф 2. Тя изпраща резултатите от посочената проверка на държавите членки в рамките на шест седмици от крайния срок за подаване. До 15 март държавите членки отговарят на всички съществени въпроси, възникнали по повод на предварителната проверка, и едновременно с това изпращат окончателните данни от инвентаризацията за годината Х-2. </w:t>
      </w:r>
    </w:p>
    <w:p w:rsidR="007E5887" w:rsidRPr="00611876" w:rsidRDefault="007E5887" w:rsidP="007E5887">
      <w:pPr>
        <w:rPr>
          <w:noProof/>
        </w:rPr>
      </w:pPr>
      <w:r w:rsidRPr="00611876">
        <w:t>5.</w:t>
      </w:r>
      <w:r w:rsidRPr="00611876">
        <w:tab/>
        <w:t>Когато до 15 март дадена държава членка не е изпратила данните от инвентаризацията, необходими за целите на съюзната инвентаризация, Комисията може да изготви оценки, за да допълни представените от държавата членка данни, в консултации и тясно сътрудничество със съответната държава членка. За тази цел Комисията използва приложимите указания за извършване на националните инвентаризации на парниковите газове.</w:t>
      </w:r>
    </w:p>
    <w:p w:rsidR="007E5887" w:rsidRPr="00611876" w:rsidRDefault="007E5887" w:rsidP="007E5887">
      <w:pPr>
        <w:rPr>
          <w:noProof/>
        </w:rPr>
      </w:pPr>
      <w:r w:rsidRPr="00611876">
        <w:t>6.</w:t>
      </w:r>
      <w:r w:rsidRPr="00611876">
        <w:tab/>
        <w:t xml:space="preserve">Комисията е оправомощена да приема делегирани актове в съответствие с член 36, с които да определя правила относно съдържанието, структурата, формата и </w:t>
      </w:r>
      <w:r w:rsidRPr="00611876">
        <w:lastRenderedPageBreak/>
        <w:t xml:space="preserve">процедурите за представяне на информацията, свързана с националните системи за инвентаризация, както и изискванията за въвеждането, експлоатацията и функционирането на националните и съюзните системи за инвентаризация. При изготвянето на тези актове Комисията взема предвид всички съответни решения, приети от органите на РКООНИК или на Парижкото споразумение. </w:t>
      </w:r>
    </w:p>
    <w:p w:rsidR="007E5887" w:rsidRPr="00611876" w:rsidRDefault="007E5887" w:rsidP="007E5887">
      <w:pPr>
        <w:pStyle w:val="Titrearticle"/>
        <w:rPr>
          <w:noProof/>
        </w:rPr>
      </w:pPr>
      <w:r w:rsidRPr="00611876">
        <w:t>Член 31</w:t>
      </w:r>
      <w:r w:rsidRPr="00611876">
        <w:br/>
      </w:r>
      <w:r w:rsidRPr="00611876">
        <w:rPr>
          <w:b/>
          <w:i w:val="0"/>
          <w:noProof/>
        </w:rPr>
        <w:t>Преглед на данните от инвентаризациите</w:t>
      </w:r>
    </w:p>
    <w:p w:rsidR="007E5887" w:rsidRPr="00611876" w:rsidRDefault="007E5887" w:rsidP="007E5887">
      <w:pPr>
        <w:rPr>
          <w:noProof/>
        </w:rPr>
      </w:pPr>
      <w:r w:rsidRPr="00611876">
        <w:t>1.</w:t>
      </w:r>
      <w:r w:rsidRPr="00611876">
        <w:tab/>
        <w:t>През 2027 г. и 2032 г. Комисията провежда цялостен преглед на данните от националните инвентаризации, предоставени от държавите членки съгласно член 23, параграф 3 от настоящия регламент с цел мониторинг на намаляването или ограничаването на емисиите на парникови газове от страна на държавите членки съгласно членове 4, 9 и 10 от Регламент [ ] [ESR], както и на намаляването на емисиите и засилване на поглъщанията по поглътители от страна на държавите членки съгласно членове 4 и 12 от Регламент [ ] [LULUCF] и други поставени в законодателството на Съюза цели за намаляване или ограничаване на емисиите на парникови газове. Държавите членки участват пълноценно в този процес.</w:t>
      </w:r>
    </w:p>
    <w:p w:rsidR="007E5887" w:rsidRPr="00611876" w:rsidRDefault="007E5887" w:rsidP="007E5887">
      <w:pPr>
        <w:rPr>
          <w:noProof/>
        </w:rPr>
      </w:pPr>
      <w:r w:rsidRPr="00611876">
        <w:t>2.</w:t>
      </w:r>
      <w:r w:rsidRPr="00611876">
        <w:tab/>
        <w:t>Цялостният преглед, посочен в параграф 1, включва:</w:t>
      </w:r>
    </w:p>
    <w:p w:rsidR="007E5887" w:rsidRPr="00611876" w:rsidRDefault="007E5887" w:rsidP="007E5887">
      <w:pPr>
        <w:pStyle w:val="Point0"/>
        <w:rPr>
          <w:noProof/>
        </w:rPr>
      </w:pPr>
      <w:r w:rsidRPr="00611876">
        <w:t>а)</w:t>
      </w:r>
      <w:r w:rsidRPr="00611876">
        <w:tab/>
        <w:t xml:space="preserve">проверки за прозрачност, точност, съгласуваност, сравнимост и пълнота на подадената информация; </w:t>
      </w:r>
    </w:p>
    <w:p w:rsidR="007E5887" w:rsidRPr="00611876" w:rsidRDefault="007E5887" w:rsidP="007E5887">
      <w:pPr>
        <w:pStyle w:val="Point0"/>
        <w:rPr>
          <w:noProof/>
        </w:rPr>
      </w:pPr>
      <w:r w:rsidRPr="00611876">
        <w:t>б)</w:t>
      </w:r>
      <w:r w:rsidRPr="00611876">
        <w:tab/>
        <w:t>проверки за установяване на случаи, когато данните от инвентаризацията са подготвени по начин, който не съответства на ръководствата на РКООНИК или на правилата на Съюза;</w:t>
      </w:r>
    </w:p>
    <w:p w:rsidR="007E5887" w:rsidRPr="00611876" w:rsidRDefault="007E5887" w:rsidP="007E5887">
      <w:pPr>
        <w:pStyle w:val="Point0"/>
        <w:rPr>
          <w:noProof/>
        </w:rPr>
      </w:pPr>
      <w:r w:rsidRPr="00611876">
        <w:t>в)</w:t>
      </w:r>
      <w:r w:rsidRPr="00611876">
        <w:tab/>
        <w:t>проверки за установяване на случаи, при които отчитането на LULUCF е извършено по начин, който не съответства на ръководствата на РКООНИК или на правилата на Съюза, както и</w:t>
      </w:r>
    </w:p>
    <w:p w:rsidR="007E5887" w:rsidRPr="00611876" w:rsidRDefault="007E5887" w:rsidP="007E5887">
      <w:pPr>
        <w:pStyle w:val="Point0"/>
        <w:rPr>
          <w:noProof/>
        </w:rPr>
      </w:pPr>
      <w:r w:rsidRPr="00611876">
        <w:t>г)</w:t>
      </w:r>
      <w:r w:rsidRPr="00611876">
        <w:tab/>
        <w:t xml:space="preserve">изчисляване по целесъобразност на произтичащите от това необходими технически корекции в консултации с държавите членки. </w:t>
      </w:r>
    </w:p>
    <w:p w:rsidR="007E5887" w:rsidRPr="00611876" w:rsidRDefault="007E5887" w:rsidP="007E5887">
      <w:pPr>
        <w:rPr>
          <w:noProof/>
        </w:rPr>
      </w:pPr>
      <w:r w:rsidRPr="00611876">
        <w:t>3.</w:t>
      </w:r>
      <w:r w:rsidRPr="00611876">
        <w:tab/>
        <w:t xml:space="preserve">Комисията приема актове за изпълнение, в които определя графика и процедурата за извършване на цялостния преглед, включително изпълнението на задачите, изложени в параграф 2 от настоящия член и за осигуряване на необходимите консултации с държавите членки с оглед приключването на прегледите. Тези актове за изпълнение се приемат в съответствие с процедурата по разглеждане, посочена в член 37, параграф 3. </w:t>
      </w:r>
    </w:p>
    <w:p w:rsidR="007E5887" w:rsidRPr="00611876" w:rsidRDefault="007E5887" w:rsidP="007E5887">
      <w:pPr>
        <w:rPr>
          <w:noProof/>
        </w:rPr>
      </w:pPr>
      <w:r w:rsidRPr="00611876">
        <w:t>4.</w:t>
      </w:r>
      <w:r w:rsidRPr="00611876">
        <w:tab/>
        <w:t xml:space="preserve">Чрез акт за изпълнение Комисията определя общата сумарна стойност на емисиите за съответните години в резултат на коригираните данни от инвентаризацията за всяка държава членка след приключване на прегледа, разделени на данни за емисиите от значение за член 9 от Регламент [ ] [ESR] и данни за емисиите, посочени в приложение III, част 1, буква в) към настоящия регламент, като също така определя общата сумарна стойност на емисиите и поглъщанията от значение за член 4 от Регламент [ ] [LULUCF]. </w:t>
      </w:r>
    </w:p>
    <w:p w:rsidR="007E5887" w:rsidRPr="00611876" w:rsidRDefault="007E5887" w:rsidP="007E5887">
      <w:pPr>
        <w:rPr>
          <w:noProof/>
        </w:rPr>
      </w:pPr>
      <w:r w:rsidRPr="00611876">
        <w:t>5.</w:t>
      </w:r>
      <w:r w:rsidRPr="00611876">
        <w:tab/>
        <w:t xml:space="preserve">Един месец след датата на публикуване на акт за изпълнение, приет съгласно параграф 4 от настоящия член, данните за всяка държава членка, вписани в регистрите по член 13 от Регламент [ ] [LULUCF], се използват за проверката за съответствие с член 4 от Регламент [...] [LULUCF], включително промените в тези данни в резултат на </w:t>
      </w:r>
      <w:r w:rsidRPr="00611876">
        <w:lastRenderedPageBreak/>
        <w:t>използването от тази държава членка на възможностите за гъвкавост съгласно член 11 от Регламент [ ] [LULUCF].</w:t>
      </w:r>
    </w:p>
    <w:p w:rsidR="007E5887" w:rsidRPr="00611876" w:rsidRDefault="007E5887" w:rsidP="007E5887">
      <w:pPr>
        <w:rPr>
          <w:noProof/>
        </w:rPr>
      </w:pPr>
      <w:r w:rsidRPr="00611876">
        <w:t>6.</w:t>
      </w:r>
      <w:r w:rsidRPr="00611876">
        <w:tab/>
        <w:t>Един месец след датата на проверката за съответствие с Регламент [ ] [LULUCF], посочена в параграф 5 от настоящия член, данните за всяка държава членка, вписани в регистрите по член 11 от Регламент [ ] [ESR], се използват за проверката за съответствие съгласно член 9 от Регламент [ ] [ESR] за годините 2021 и 2026. Проверката за съответствие съгласно член 9 от Регламент [ ] [ESR] за всяка от годините от 2022 до 2025 и от 2027 до 2030 се извършва на дата, която се пада един месец след датата на проверката за съответствие за предходната година. Това включва промените в тези данни в резултат на използването от тази държава членка на възможностите за гъвкавост съгласно членове 5, 6 и 7 от Регламент [ ] [ESR].</w:t>
      </w:r>
    </w:p>
    <w:p w:rsidR="007E5887" w:rsidRPr="00611876" w:rsidRDefault="007E5887" w:rsidP="007E5887">
      <w:pPr>
        <w:pStyle w:val="Titrearticle"/>
        <w:rPr>
          <w:noProof/>
        </w:rPr>
      </w:pPr>
      <w:r w:rsidRPr="00611876">
        <w:t>Член 32</w:t>
      </w:r>
      <w:r w:rsidRPr="00611876">
        <w:br/>
      </w:r>
      <w:r w:rsidRPr="00611876">
        <w:rPr>
          <w:b/>
          <w:i w:val="0"/>
          <w:noProof/>
        </w:rPr>
        <w:t>Системи за политики и мерки и прогнози на национално равнище и на равнището на Съюза</w:t>
      </w:r>
    </w:p>
    <w:p w:rsidR="007E5887" w:rsidRPr="00611876" w:rsidRDefault="007E5887" w:rsidP="007E5887">
      <w:pPr>
        <w:rPr>
          <w:noProof/>
        </w:rPr>
      </w:pPr>
      <w:r w:rsidRPr="00611876">
        <w:t>1.</w:t>
      </w:r>
      <w:r w:rsidRPr="00611876">
        <w:tab/>
        <w:t xml:space="preserve">Най-късно до 1 януари 2021 г. държавите членки и Комисията поддържат и се стремят непрекъснато да усъвършенстват системи съответно на национално равнище и на равнището на Съюза за докладване относно политиките и мерките и за докладване на прогнозите за антропогенните емисии на парникови газове по източници и поглъщанията по поглътители. Тези системи включват съответните институционални, правни и процедурни договорености, установени в рамките на дадена държава членка и на Съюза за оценяване на политиката и изготвяне на прогнози за антропогенните емисии на парникови газове по източници и поглъщанията по поглътители. </w:t>
      </w:r>
    </w:p>
    <w:p w:rsidR="007E5887" w:rsidRPr="00611876" w:rsidRDefault="007E5887" w:rsidP="007E5887">
      <w:pPr>
        <w:rPr>
          <w:noProof/>
        </w:rPr>
      </w:pPr>
      <w:r w:rsidRPr="00611876">
        <w:t>2.</w:t>
      </w:r>
      <w:r w:rsidRPr="00611876">
        <w:tab/>
        <w:t>Държавите членки и Комисията имат съответно за цел да осигурят навременност, прозрачност, точност, съгласуваност, сравнимост и пълнота на докладваната информация относно политиките и мерките и относно прогнозите за антропогенните емисии на парникови газове по източници и поглъщанията по поглътители съгласно посоченото в член 16, включително използването и прилагането на данни, методи и модели, както и осъществяването на дейности по осигуряване и контрол на качеството и анализ на чувствителността.</w:t>
      </w:r>
    </w:p>
    <w:p w:rsidR="007E5887" w:rsidRPr="00611876" w:rsidRDefault="007E5887" w:rsidP="007E5887">
      <w:pPr>
        <w:rPr>
          <w:noProof/>
        </w:rPr>
      </w:pPr>
      <w:r w:rsidRPr="00611876">
        <w:t>3.</w:t>
      </w:r>
      <w:r w:rsidRPr="00611876">
        <w:tab/>
        <w:t xml:space="preserve">Комисията приема актове за изпълнение, в които определя структурата, формата и процедурите за представяне на информация за системите за политики и мерки и прогнози на национално равнище и на равнището на Съюза съгласно параграфи 1 и 2 от настоящия член и член 16. Когато предлага тези актове Комисията взема предвид съответните решения, приети от органите на РКООНИК или на Парижкото споразумение, включително на международно договорените изисквания за докладване, както и графиците за мониторинг и докладване на посочената информация. Тези актове за изпълнение се приемат в съответствие с процедурата по разглеждане, посочена в член 37, параграф 3. </w:t>
      </w:r>
    </w:p>
    <w:p w:rsidR="007E5887" w:rsidRPr="00611876" w:rsidRDefault="007E5887" w:rsidP="007E5887">
      <w:pPr>
        <w:pStyle w:val="Titrearticle"/>
        <w:rPr>
          <w:noProof/>
        </w:rPr>
      </w:pPr>
      <w:r w:rsidRPr="00611876">
        <w:t>Член 33</w:t>
      </w:r>
      <w:r w:rsidRPr="00611876">
        <w:br/>
      </w:r>
      <w:r w:rsidRPr="00611876">
        <w:rPr>
          <w:b/>
          <w:i w:val="0"/>
          <w:noProof/>
        </w:rPr>
        <w:t>Създаване и поддържане на регистри</w:t>
      </w:r>
    </w:p>
    <w:p w:rsidR="007E5887" w:rsidRPr="00611876" w:rsidRDefault="007E5887" w:rsidP="007E5887">
      <w:pPr>
        <w:rPr>
          <w:noProof/>
        </w:rPr>
      </w:pPr>
      <w:r w:rsidRPr="00611876">
        <w:t>1.</w:t>
      </w:r>
      <w:r w:rsidRPr="00611876">
        <w:tab/>
        <w:t>Съюзът и държавите членки създават и поддържат регистри за точно отчитане на национално определения принос съгласно член 4, параграф 13 от Парижкото споразумение и на международно прехвърлените резултати от намаляването на последиците съгласно член 6 от него.</w:t>
      </w:r>
    </w:p>
    <w:p w:rsidR="007E5887" w:rsidRPr="00611876" w:rsidRDefault="007E5887" w:rsidP="007E5887">
      <w:pPr>
        <w:rPr>
          <w:noProof/>
        </w:rPr>
      </w:pPr>
      <w:r w:rsidRPr="00611876">
        <w:lastRenderedPageBreak/>
        <w:t>2.</w:t>
      </w:r>
      <w:r w:rsidRPr="00611876">
        <w:tab/>
        <w:t xml:space="preserve">Съюзът и държавите членки могат да водят своите регистри в консолидирана система заедно с още една или повече държави членки. </w:t>
      </w:r>
    </w:p>
    <w:p w:rsidR="007E5887" w:rsidRPr="00611876" w:rsidRDefault="007E5887" w:rsidP="007E5887">
      <w:pPr>
        <w:rPr>
          <w:noProof/>
        </w:rPr>
      </w:pPr>
      <w:r w:rsidRPr="00611876">
        <w:t>3.</w:t>
      </w:r>
      <w:r w:rsidRPr="00611876">
        <w:tab/>
        <w:t xml:space="preserve">Данните в регистрите, посочени в параграф 1 от настоящия член, се предоставят на централния администратор, определен съгласно член 20 от Директива 2003/87/ЕО. </w:t>
      </w:r>
    </w:p>
    <w:p w:rsidR="007E5887" w:rsidRPr="00611876" w:rsidRDefault="007E5887" w:rsidP="007E5887">
      <w:pPr>
        <w:rPr>
          <w:noProof/>
        </w:rPr>
      </w:pPr>
      <w:r w:rsidRPr="00611876">
        <w:t>4.</w:t>
      </w:r>
      <w:r w:rsidRPr="00611876">
        <w:tab/>
        <w:t xml:space="preserve">Комисията е оправомощена да приема делегирани актове в съответствие с член 36 за създаване на регистрите, посочени в параграф 1 от настоящия член, и за привеждане в действие, посредством регистрите на Съюза и на държавите членки, на необходимото техническо изпълнение на съответните решения на органите на РКООНИК или на Парижкото споразумение, в съответствие с параграф 1 от настоящия член. </w:t>
      </w:r>
    </w:p>
    <w:p w:rsidR="007E5887" w:rsidRPr="00611876" w:rsidRDefault="007E5887" w:rsidP="007E5887">
      <w:pPr>
        <w:pStyle w:val="PartTitle"/>
        <w:rPr>
          <w:noProof/>
        </w:rPr>
      </w:pPr>
      <w:r w:rsidRPr="00611876">
        <w:lastRenderedPageBreak/>
        <w:t>ГЛАВА 7</w:t>
      </w:r>
      <w:r w:rsidRPr="00611876">
        <w:br/>
        <w:t>СЪТРУДНИЧЕСТВО И ПОДКРЕПА</w:t>
      </w:r>
    </w:p>
    <w:p w:rsidR="007E5887" w:rsidRPr="00611876" w:rsidRDefault="007E5887" w:rsidP="007E5887">
      <w:pPr>
        <w:pStyle w:val="Titrearticle"/>
        <w:rPr>
          <w:noProof/>
        </w:rPr>
      </w:pPr>
      <w:r w:rsidRPr="00611876">
        <w:t>Член 34</w:t>
      </w:r>
      <w:r w:rsidRPr="00611876">
        <w:br/>
      </w:r>
      <w:r w:rsidRPr="00611876">
        <w:rPr>
          <w:b/>
          <w:i w:val="0"/>
          <w:noProof/>
        </w:rPr>
        <w:t>Сътрудничество между държавите членки и Съюза</w:t>
      </w:r>
    </w:p>
    <w:p w:rsidR="007E5887" w:rsidRPr="00611876" w:rsidRDefault="007E5887" w:rsidP="007E5887">
      <w:pPr>
        <w:rPr>
          <w:noProof/>
          <w:szCs w:val="24"/>
        </w:rPr>
      </w:pPr>
      <w:r w:rsidRPr="00611876">
        <w:t>1.</w:t>
      </w:r>
      <w:r w:rsidRPr="00611876">
        <w:tab/>
        <w:t>Държавите членки и Съюзът си сътрудничат и се координират изцяло помежду си и със Съюза по отношение на задълженията си по настоящия регламент, по-специално по отношение на:</w:t>
      </w:r>
    </w:p>
    <w:p w:rsidR="007E5887" w:rsidRPr="00611876" w:rsidRDefault="007E5887" w:rsidP="007E5887">
      <w:pPr>
        <w:pStyle w:val="Point0"/>
        <w:rPr>
          <w:noProof/>
        </w:rPr>
      </w:pPr>
      <w:r w:rsidRPr="00611876">
        <w:t>а)</w:t>
      </w:r>
      <w:r w:rsidRPr="00611876">
        <w:tab/>
        <w:t>процеса на подготовка, приемане, съобщаване и оценка на интегрираните национални планове в областта на енергетиката и климата в съответствие с членове 9 — 12;</w:t>
      </w:r>
    </w:p>
    <w:p w:rsidR="007E5887" w:rsidRPr="00611876" w:rsidRDefault="007E5887" w:rsidP="007E5887">
      <w:pPr>
        <w:pStyle w:val="Point0"/>
        <w:rPr>
          <w:noProof/>
        </w:rPr>
      </w:pPr>
      <w:r w:rsidRPr="00611876">
        <w:t>б)</w:t>
      </w:r>
      <w:r w:rsidRPr="00611876">
        <w:tab/>
        <w:t>процеса на изготвяне, приемане, съобщаване и оценка на интегрираните национални доклади за напредъка в областта на енергетиката и климата в съответствие с член 15 и годишното докладване в съответствие с член 23;</w:t>
      </w:r>
    </w:p>
    <w:p w:rsidR="007E5887" w:rsidRPr="00611876" w:rsidRDefault="007E5887" w:rsidP="007E5887">
      <w:pPr>
        <w:pStyle w:val="Point0"/>
        <w:rPr>
          <w:noProof/>
        </w:rPr>
      </w:pPr>
      <w:r w:rsidRPr="00611876">
        <w:t>в)</w:t>
      </w:r>
      <w:r w:rsidRPr="00611876">
        <w:tab/>
        <w:t>процеса, свързан с препоръките на Комисията и съобразяването с тези препоръки съгласно член 9, параграфи 2 и 3, член 15, параграф 5, член 26, параграф 1 и член 27, параграфи 2 и 3;</w:t>
      </w:r>
    </w:p>
    <w:p w:rsidR="007E5887" w:rsidRPr="00611876" w:rsidRDefault="007E5887" w:rsidP="007E5887">
      <w:pPr>
        <w:pStyle w:val="Point0"/>
        <w:rPr>
          <w:noProof/>
        </w:rPr>
      </w:pPr>
      <w:r w:rsidRPr="00611876">
        <w:t>г)</w:t>
      </w:r>
      <w:r w:rsidRPr="00611876">
        <w:tab/>
        <w:t>извършването на инвентаризацията на парниковите газове в Съюза и съставянето на доклада за инвентаризацията на парниковите газове в Съюза съгласно член 23, параграф 3;</w:t>
      </w:r>
    </w:p>
    <w:p w:rsidR="007E5887" w:rsidRPr="00611876" w:rsidRDefault="007E5887" w:rsidP="007E5887">
      <w:pPr>
        <w:pStyle w:val="Point0"/>
        <w:rPr>
          <w:noProof/>
        </w:rPr>
      </w:pPr>
      <w:r w:rsidRPr="00611876">
        <w:t>д)</w:t>
      </w:r>
      <w:r w:rsidRPr="00611876">
        <w:tab/>
        <w:t>изготвянето на националните съобщения на Съюза съгласно член 12 от РКООНИК и на двугодишния доклад на Съюза съгласно Решение 2/CP.17 или съответните последващи решения, приети от органите по РКООНИК;</w:t>
      </w:r>
    </w:p>
    <w:p w:rsidR="007E5887" w:rsidRPr="00611876" w:rsidRDefault="007E5887" w:rsidP="007E5887">
      <w:pPr>
        <w:pStyle w:val="Point0"/>
        <w:rPr>
          <w:noProof/>
        </w:rPr>
      </w:pPr>
      <w:r w:rsidRPr="00611876">
        <w:t>е)</w:t>
      </w:r>
      <w:r w:rsidRPr="00611876">
        <w:tab/>
        <w:t>процедурите за преглед и проверка на съответствието по РКООНИК и Парижкото споразумение в съответствие с всички приложими решения по РКООНИК, както и процедурата на Съюза за преглед на данните от инвентаризациите на парниковите газове на държавите членки, посочена в член 31;</w:t>
      </w:r>
    </w:p>
    <w:p w:rsidR="007E5887" w:rsidRPr="00611876" w:rsidRDefault="007E5887" w:rsidP="007E5887">
      <w:pPr>
        <w:pStyle w:val="Point0"/>
        <w:rPr>
          <w:noProof/>
        </w:rPr>
      </w:pPr>
      <w:r w:rsidRPr="00611876">
        <w:t>ж)</w:t>
      </w:r>
      <w:r w:rsidRPr="00611876">
        <w:tab/>
        <w:t>всякакви корекции съгласно процедурата за преглед, посочена в член 31, или други промени в инвентаризациите и в докладите за инвентаризациите, които са предадени или предстои да бъдат предадени на секретариата на РКООНИК;</w:t>
      </w:r>
    </w:p>
    <w:p w:rsidR="007E5887" w:rsidRPr="00611876" w:rsidRDefault="007E5887" w:rsidP="007E5887">
      <w:pPr>
        <w:pStyle w:val="Point0"/>
        <w:rPr>
          <w:noProof/>
        </w:rPr>
      </w:pPr>
      <w:r w:rsidRPr="00611876">
        <w:t>з)</w:t>
      </w:r>
      <w:r w:rsidRPr="00611876">
        <w:tab/>
        <w:t>съставянето на приблизителната инвентаризация на парниковите газове в Съюза съгласно член 23, параграф 1, буква а) и последната алинея на член 23, параграф 1.</w:t>
      </w:r>
    </w:p>
    <w:p w:rsidR="007E5887" w:rsidRPr="00611876" w:rsidRDefault="007E5887" w:rsidP="007E5887">
      <w:pPr>
        <w:rPr>
          <w:noProof/>
          <w:szCs w:val="24"/>
        </w:rPr>
      </w:pPr>
      <w:r w:rsidRPr="00611876">
        <w:t>2.</w:t>
      </w:r>
      <w:r w:rsidRPr="00611876">
        <w:tab/>
        <w:t>По искане на държава членка Комисията може да предостави техническа помощ на държавите членки във връзка със задълженията по настоящия регламент.</w:t>
      </w:r>
    </w:p>
    <w:p w:rsidR="007E5887" w:rsidRPr="00611876" w:rsidRDefault="007E5887" w:rsidP="007E5887">
      <w:pPr>
        <w:pStyle w:val="Titrearticle"/>
        <w:rPr>
          <w:i w:val="0"/>
          <w:noProof/>
          <w:szCs w:val="24"/>
        </w:rPr>
      </w:pPr>
      <w:r w:rsidRPr="00611876">
        <w:t>Член 35</w:t>
      </w:r>
      <w:r w:rsidRPr="00611876">
        <w:br/>
      </w:r>
      <w:r w:rsidRPr="00611876">
        <w:rPr>
          <w:b/>
          <w:i w:val="0"/>
          <w:noProof/>
        </w:rPr>
        <w:t xml:space="preserve">Роля на Европейската агенция за околната среда </w:t>
      </w:r>
    </w:p>
    <w:p w:rsidR="007E5887" w:rsidRPr="00611876" w:rsidRDefault="007E5887" w:rsidP="007E5887">
      <w:pPr>
        <w:rPr>
          <w:noProof/>
          <w:szCs w:val="24"/>
        </w:rPr>
      </w:pPr>
      <w:r w:rsidRPr="00611876">
        <w:t>Европейската агенция за околната среда подпомага Комисията в нейната работа що се отнася до декарбонизацията и до измерението „Енергийна ефективност“ с цел спазване на членове 14, 15, 16, 17, 18, 19, 23, 24, 25, 29, 30, 31, 32 и 34 в съответствие с годишната си работна програма. Това включва съдействие по целесъобразност при:</w:t>
      </w:r>
    </w:p>
    <w:p w:rsidR="007E5887" w:rsidRPr="00611876" w:rsidRDefault="007E5887" w:rsidP="007E5887">
      <w:pPr>
        <w:pStyle w:val="Point0"/>
        <w:rPr>
          <w:noProof/>
        </w:rPr>
      </w:pPr>
      <w:r w:rsidRPr="00611876">
        <w:lastRenderedPageBreak/>
        <w:t>а)</w:t>
      </w:r>
      <w:r w:rsidRPr="00611876">
        <w:tab/>
        <w:t>обобщаването на докладваната от държавите членки информация за политиките и мерките, както и за прогнозите;</w:t>
      </w:r>
    </w:p>
    <w:p w:rsidR="007E5887" w:rsidRPr="00611876" w:rsidRDefault="007E5887" w:rsidP="007E5887">
      <w:pPr>
        <w:pStyle w:val="Point0"/>
        <w:rPr>
          <w:noProof/>
        </w:rPr>
      </w:pPr>
      <w:r w:rsidRPr="00611876">
        <w:t>б)</w:t>
      </w:r>
      <w:r w:rsidRPr="00611876">
        <w:tab/>
        <w:t>изпълнението на процедурите за осигуряване и контрол на качеството на докладваната от държавите членки информация за прогнозите и за политиките и мерките;</w:t>
      </w:r>
    </w:p>
    <w:p w:rsidR="007E5887" w:rsidRPr="00611876" w:rsidRDefault="007E5887" w:rsidP="007E5887">
      <w:pPr>
        <w:pStyle w:val="Point0"/>
        <w:rPr>
          <w:noProof/>
        </w:rPr>
      </w:pPr>
      <w:r w:rsidRPr="00611876">
        <w:t>в)</w:t>
      </w:r>
      <w:r w:rsidRPr="00611876">
        <w:tab/>
        <w:t>изготвянето на оценки или допълване на оценките, с които разполага Европейската комисия, относно прогнозите данни, които не са докладвани от държавите членки;</w:t>
      </w:r>
    </w:p>
    <w:p w:rsidR="007E5887" w:rsidRPr="00611876" w:rsidRDefault="007E5887" w:rsidP="007E5887">
      <w:pPr>
        <w:pStyle w:val="Point0"/>
        <w:rPr>
          <w:noProof/>
        </w:rPr>
      </w:pPr>
      <w:r w:rsidRPr="00611876">
        <w:t>г)</w:t>
      </w:r>
      <w:r w:rsidRPr="00611876">
        <w:tab/>
        <w:t>събиране на данни от европейската статистика, когато такива данни са налични и подходящи с оглед на графика, съгласно изискванията за съставянето на доклада на Комисията до Европейския парламент и Съвета относно състоянието на Енергийния съюз;</w:t>
      </w:r>
    </w:p>
    <w:p w:rsidR="007E5887" w:rsidRPr="00611876" w:rsidRDefault="007E5887" w:rsidP="007E5887">
      <w:pPr>
        <w:pStyle w:val="Point0"/>
        <w:rPr>
          <w:noProof/>
        </w:rPr>
      </w:pPr>
      <w:r w:rsidRPr="00611876">
        <w:t>д)</w:t>
      </w:r>
      <w:r w:rsidRPr="00611876">
        <w:tab/>
        <w:t>разпространение на събраната по настоящия регламент информация, включително поддържане и актуализиране на база данни за политиките и мерките на държавите членки за намаляване на изменението на климата и на Европейската платформа за адаптиране към изменението на климата относно въздействията, уязвимостта и адаптирането към изменението на климата;</w:t>
      </w:r>
    </w:p>
    <w:p w:rsidR="007E5887" w:rsidRPr="00611876" w:rsidRDefault="007E5887" w:rsidP="007E5887">
      <w:pPr>
        <w:pStyle w:val="Point0"/>
        <w:rPr>
          <w:noProof/>
        </w:rPr>
      </w:pPr>
      <w:r w:rsidRPr="00611876">
        <w:t>е)</w:t>
      </w:r>
      <w:r w:rsidRPr="00611876">
        <w:tab/>
        <w:t>изпълняване на процедурите по осигуряване и контрол на качеството при извършването на инвентаризацията на парниковите газове в Съюза;</w:t>
      </w:r>
    </w:p>
    <w:p w:rsidR="007E5887" w:rsidRPr="00611876" w:rsidRDefault="007E5887" w:rsidP="007E5887">
      <w:pPr>
        <w:pStyle w:val="Point0"/>
        <w:rPr>
          <w:noProof/>
        </w:rPr>
      </w:pPr>
      <w:r w:rsidRPr="00611876">
        <w:t>ж)</w:t>
      </w:r>
      <w:r w:rsidRPr="00611876">
        <w:tab/>
        <w:t>компилиране на инвентаризацията на парниковите газове в Съюза и изготвяне на доклада за инвентаризацията на парниковите газове в Съюза;</w:t>
      </w:r>
    </w:p>
    <w:p w:rsidR="007E5887" w:rsidRPr="00611876" w:rsidRDefault="007E5887" w:rsidP="007E5887">
      <w:pPr>
        <w:pStyle w:val="Point0"/>
        <w:rPr>
          <w:noProof/>
        </w:rPr>
      </w:pPr>
      <w:r w:rsidRPr="00611876">
        <w:t>з)</w:t>
      </w:r>
      <w:r w:rsidRPr="00611876">
        <w:tab/>
        <w:t>изготвяне на оценки за данните, които не са докладвани при националните инвентаризации на парниковите газове;</w:t>
      </w:r>
    </w:p>
    <w:p w:rsidR="007E5887" w:rsidRPr="00611876" w:rsidRDefault="007E5887" w:rsidP="007E5887">
      <w:pPr>
        <w:pStyle w:val="Point0"/>
        <w:rPr>
          <w:noProof/>
        </w:rPr>
      </w:pPr>
      <w:r w:rsidRPr="00611876">
        <w:t>и)</w:t>
      </w:r>
      <w:r w:rsidRPr="00611876">
        <w:tab/>
        <w:t>извършването на прегледа, посочен в член 31;</w:t>
      </w:r>
    </w:p>
    <w:p w:rsidR="007E5887" w:rsidRPr="00611876" w:rsidRDefault="007E5887" w:rsidP="007E5887">
      <w:pPr>
        <w:pStyle w:val="Point0"/>
        <w:rPr>
          <w:noProof/>
        </w:rPr>
      </w:pPr>
      <w:r w:rsidRPr="00611876">
        <w:t>й)</w:t>
      </w:r>
      <w:r w:rsidRPr="00611876">
        <w:tab/>
        <w:t>компилиране на приблизителната инвентаризация на парниковите газове в Съюза.</w:t>
      </w:r>
    </w:p>
    <w:p w:rsidR="007E5887" w:rsidRPr="00611876" w:rsidRDefault="007E5887" w:rsidP="007E5887">
      <w:pPr>
        <w:pStyle w:val="PartTitle"/>
        <w:rPr>
          <w:noProof/>
        </w:rPr>
      </w:pPr>
      <w:r w:rsidRPr="00611876">
        <w:lastRenderedPageBreak/>
        <w:t>ГЛАВА 8</w:t>
      </w:r>
      <w:r w:rsidRPr="00611876">
        <w:br/>
        <w:t>ДЕЛЕГИРАНЕ</w:t>
      </w:r>
    </w:p>
    <w:p w:rsidR="007E5887" w:rsidRPr="00611876" w:rsidRDefault="007E5887" w:rsidP="007E5887">
      <w:pPr>
        <w:pStyle w:val="Titrearticle"/>
        <w:rPr>
          <w:noProof/>
        </w:rPr>
      </w:pPr>
      <w:r w:rsidRPr="00611876">
        <w:t>Член 36</w:t>
      </w:r>
      <w:r w:rsidRPr="00611876">
        <w:br/>
      </w:r>
      <w:r w:rsidRPr="00611876">
        <w:rPr>
          <w:b/>
          <w:i w:val="0"/>
          <w:noProof/>
        </w:rPr>
        <w:t>Упражняване на делегирането на правомощия</w:t>
      </w:r>
    </w:p>
    <w:p w:rsidR="007E5887" w:rsidRPr="00611876" w:rsidRDefault="007E5887" w:rsidP="007E5887">
      <w:pPr>
        <w:rPr>
          <w:noProof/>
          <w:szCs w:val="24"/>
        </w:rPr>
      </w:pPr>
      <w:r w:rsidRPr="00611876">
        <w:t>1.</w:t>
      </w:r>
      <w:r w:rsidRPr="00611876">
        <w:tab/>
        <w:t>Правомощието да приема делегирани актове се предоставя на Комисията при спазване на предвидените в настоящия член условия.</w:t>
      </w:r>
    </w:p>
    <w:p w:rsidR="007E5887" w:rsidRPr="00611876" w:rsidRDefault="007E5887" w:rsidP="007E5887">
      <w:pPr>
        <w:rPr>
          <w:noProof/>
        </w:rPr>
      </w:pPr>
      <w:r w:rsidRPr="00611876">
        <w:t>2.</w:t>
      </w:r>
      <w:r w:rsidRPr="00611876">
        <w:tab/>
        <w:t>Правомощието да приема делегирани актове, посочено в член 3, параграф 4, член 23, параграф 5, член 27, параграф 4, член 30, параграф 6 и член 33, параграф 4,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със същата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7E5887" w:rsidRPr="00611876" w:rsidRDefault="007E5887" w:rsidP="007E5887">
      <w:pPr>
        <w:rPr>
          <w:noProof/>
        </w:rPr>
      </w:pPr>
      <w:r w:rsidRPr="00611876">
        <w:t>3.</w:t>
      </w:r>
      <w:r w:rsidRPr="00611876">
        <w:tab/>
        <w:t xml:space="preserve">Делегирането на правомощия, посочено в член 3, параграф 4, член 23, параграф 5, член 27, параграф 4, член 30, параграф 6 и член 33, параграф 4, може да бъде отменено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611876">
        <w:rPr>
          <w:i/>
        </w:rPr>
        <w:t>Официален вестник на Европейския съюз</w:t>
      </w:r>
      <w:r w:rsidRPr="00611876">
        <w:t xml:space="preserve"> или на по-късна дата, посочена в решението. То не засяга действителността на делегираните актове, които вече са в сила.</w:t>
      </w:r>
    </w:p>
    <w:p w:rsidR="007E5887" w:rsidRPr="00611876" w:rsidRDefault="007E5887" w:rsidP="007E5887">
      <w:pPr>
        <w:rPr>
          <w:noProof/>
        </w:rPr>
      </w:pPr>
      <w:r w:rsidRPr="00611876">
        <w:t>4.</w:t>
      </w:r>
      <w:r w:rsidRPr="00611876">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7E5887" w:rsidRPr="00611876" w:rsidRDefault="007E5887" w:rsidP="007E5887">
      <w:pPr>
        <w:rPr>
          <w:noProof/>
        </w:rPr>
      </w:pPr>
      <w:r w:rsidRPr="00611876">
        <w:t>5.</w:t>
      </w:r>
      <w:r w:rsidRPr="00611876">
        <w:tab/>
        <w:t>Веднага след като приеме делегиран акт, Комисията нотифицира акта едновременно на Европейския парламент и на Съвета.</w:t>
      </w:r>
    </w:p>
    <w:p w:rsidR="007E5887" w:rsidRPr="00611876" w:rsidRDefault="007E5887" w:rsidP="007E5887">
      <w:pPr>
        <w:rPr>
          <w:noProof/>
          <w:szCs w:val="24"/>
        </w:rPr>
      </w:pPr>
      <w:r w:rsidRPr="00611876">
        <w:t>6.</w:t>
      </w:r>
      <w:r w:rsidRPr="00611876">
        <w:tab/>
        <w:t>Делегиран акт, приет съгласно член 3, параграф 4, член 23, параграф 5, член 27, параграф 4, член 30, параграф 6 и член 33, параграф 4, влиза в сила единствено ако нито Европейският парламент, нито Съветът представят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Посоченият срок може да се удължи с [два месеца] по инициатива на Европейския парламент или на Съвета.</w:t>
      </w:r>
    </w:p>
    <w:p w:rsidR="007E5887" w:rsidRPr="00611876" w:rsidRDefault="007E5887" w:rsidP="007E5887">
      <w:pPr>
        <w:pStyle w:val="PartTitle"/>
        <w:rPr>
          <w:noProof/>
        </w:rPr>
      </w:pPr>
      <w:r w:rsidRPr="00611876">
        <w:lastRenderedPageBreak/>
        <w:t>ГЛАВА 9</w:t>
      </w:r>
      <w:r w:rsidRPr="00611876">
        <w:br/>
        <w:t>ЗАКЛЮЧИТЕЛНИ РАЗПОРЕДБИ</w:t>
      </w:r>
    </w:p>
    <w:p w:rsidR="007E5887" w:rsidRPr="00611876" w:rsidRDefault="007E5887" w:rsidP="007E5887">
      <w:pPr>
        <w:pStyle w:val="Titrearticle"/>
        <w:rPr>
          <w:noProof/>
        </w:rPr>
      </w:pPr>
      <w:r w:rsidRPr="00611876">
        <w:t>Член 37</w:t>
      </w:r>
      <w:r w:rsidRPr="00611876">
        <w:br/>
      </w:r>
      <w:r w:rsidRPr="00611876">
        <w:rPr>
          <w:b/>
          <w:i w:val="0"/>
          <w:noProof/>
        </w:rPr>
        <w:t>Комитет за Енергийния съюз</w:t>
      </w:r>
    </w:p>
    <w:p w:rsidR="007E5887" w:rsidRPr="00611876" w:rsidRDefault="007E5887" w:rsidP="007E5887">
      <w:pPr>
        <w:rPr>
          <w:color w:val="000000" w:themeColor="text1"/>
        </w:rPr>
      </w:pPr>
      <w:r w:rsidRPr="00611876">
        <w:rPr>
          <w:color w:val="000000" w:themeColor="text1"/>
        </w:rPr>
        <w:t>1.</w:t>
      </w:r>
      <w:r w:rsidRPr="00611876">
        <w:tab/>
      </w:r>
      <w:r w:rsidRPr="00611876">
        <w:rPr>
          <w:color w:val="000000" w:themeColor="text1"/>
        </w:rPr>
        <w:t>Комисията се подпомага от Комитет за Енергийния съюз. Този Комитет е комитет по смисъла на Регламент (ЕС) № 182/2011 и работи в съответните секторни състави, които са от значение за настоящия регламент.</w:t>
      </w:r>
    </w:p>
    <w:p w:rsidR="007E5887" w:rsidRPr="00611876" w:rsidRDefault="007E5887" w:rsidP="007E5887">
      <w:pPr>
        <w:rPr>
          <w:color w:val="000000" w:themeColor="text1"/>
        </w:rPr>
      </w:pPr>
      <w:r w:rsidRPr="00611876">
        <w:rPr>
          <w:color w:val="000000" w:themeColor="text1"/>
        </w:rPr>
        <w:t>2.</w:t>
      </w:r>
      <w:r w:rsidRPr="00611876">
        <w:tab/>
      </w:r>
      <w:r w:rsidRPr="00611876">
        <w:rPr>
          <w:color w:val="000000" w:themeColor="text1"/>
        </w:rPr>
        <w:t>Този Комитет заменя Комитета, създаден по силата на член 8 от Решение № 93/389/ЕИО, член 9 от Решение № 280/2004/ЕО и член 26 от Регламент (ЕС) № 525/2013. Позоваванията на Комитета, създаден съгласно тези правни актове, се тълкуват като позовавания на Комитета, създаден с настоящия регламент.</w:t>
      </w:r>
    </w:p>
    <w:p w:rsidR="007E5887" w:rsidRPr="00611876" w:rsidRDefault="007E5887" w:rsidP="007E5887">
      <w:pPr>
        <w:rPr>
          <w:color w:val="000000" w:themeColor="text1"/>
        </w:rPr>
      </w:pPr>
      <w:r w:rsidRPr="00611876">
        <w:rPr>
          <w:color w:val="000000" w:themeColor="text1"/>
        </w:rPr>
        <w:t>3.</w:t>
      </w:r>
      <w:r w:rsidRPr="00611876">
        <w:tab/>
      </w:r>
      <w:r w:rsidRPr="00611876">
        <w:rPr>
          <w:color w:val="000000" w:themeColor="text1"/>
        </w:rPr>
        <w:t>При позоваване на настоящия член се прилага член 5 от Регламент (ЕС) № 182/2011.</w:t>
      </w:r>
    </w:p>
    <w:p w:rsidR="007E5887" w:rsidRPr="00611876" w:rsidRDefault="007E5887" w:rsidP="007E5887">
      <w:pPr>
        <w:pStyle w:val="Titrearticle"/>
        <w:rPr>
          <w:noProof/>
          <w:szCs w:val="24"/>
        </w:rPr>
      </w:pPr>
      <w:r w:rsidRPr="00611876">
        <w:t>Член 38</w:t>
      </w:r>
      <w:r w:rsidRPr="00611876">
        <w:br/>
      </w:r>
      <w:r w:rsidRPr="00611876">
        <w:rPr>
          <w:b/>
          <w:i w:val="0"/>
          <w:noProof/>
        </w:rPr>
        <w:t>Преглед</w:t>
      </w:r>
    </w:p>
    <w:p w:rsidR="007E5887" w:rsidRPr="00611876" w:rsidRDefault="007E5887" w:rsidP="007E5887">
      <w:pPr>
        <w:rPr>
          <w:noProof/>
          <w:szCs w:val="24"/>
        </w:rPr>
      </w:pPr>
      <w:r w:rsidRPr="00611876">
        <w:rPr>
          <w:noProof/>
          <w:color w:val="000000"/>
        </w:rPr>
        <w:t>До 28 февруари 2026 г. и на всеки пет години след това Комисията представя отчет пред Европейския парламент и пред Съвета за действието на настоящия регламент, за неговия принос за управлението на Енергийния съюз и за съответствието на разпоредбите от настоящия регламент във връзка с планирането, докладването и мониторинга с други законодателни актове на Съюза или бъдещи решения, свързани с РКООНИК и Парижкото споразумение. Комисията може по целесъобразност да отправя предложения.</w:t>
      </w:r>
    </w:p>
    <w:p w:rsidR="007E5887" w:rsidRPr="00611876" w:rsidRDefault="007E5887" w:rsidP="007E5887">
      <w:pPr>
        <w:pStyle w:val="Titrearticle"/>
        <w:rPr>
          <w:noProof/>
        </w:rPr>
      </w:pPr>
      <w:r w:rsidRPr="00611876">
        <w:t>Член 39</w:t>
      </w:r>
      <w:r w:rsidRPr="00611876">
        <w:br/>
      </w:r>
      <w:r w:rsidRPr="00611876">
        <w:rPr>
          <w:b/>
          <w:i w:val="0"/>
          <w:noProof/>
        </w:rPr>
        <w:t>Изменения в Директива 94/22/ЕО</w:t>
      </w:r>
    </w:p>
    <w:p w:rsidR="007E5887" w:rsidRPr="00611876" w:rsidRDefault="007E5887" w:rsidP="007E5887">
      <w:pPr>
        <w:rPr>
          <w:noProof/>
        </w:rPr>
      </w:pPr>
      <w:r w:rsidRPr="00611876">
        <w:t>Директива 94/22/ЕО се изменя, както следва:</w:t>
      </w:r>
    </w:p>
    <w:p w:rsidR="007E5887" w:rsidRPr="00611876" w:rsidRDefault="007E5887" w:rsidP="001A5B72">
      <w:pPr>
        <w:pStyle w:val="Point1number"/>
        <w:numPr>
          <w:ilvl w:val="2"/>
          <w:numId w:val="30"/>
        </w:numPr>
        <w:rPr>
          <w:noProof/>
        </w:rPr>
      </w:pPr>
      <w:r w:rsidRPr="00611876">
        <w:t>в член 8 се заличава параграф 2;</w:t>
      </w:r>
    </w:p>
    <w:p w:rsidR="007E5887" w:rsidRPr="00611876" w:rsidRDefault="007E5887" w:rsidP="007E5887">
      <w:pPr>
        <w:pStyle w:val="Point1number"/>
        <w:rPr>
          <w:noProof/>
        </w:rPr>
      </w:pPr>
      <w:r w:rsidRPr="00611876">
        <w:t>заличава се член 9.</w:t>
      </w:r>
    </w:p>
    <w:p w:rsidR="007E5887" w:rsidRPr="00611876" w:rsidRDefault="007E5887" w:rsidP="007E5887">
      <w:pPr>
        <w:pStyle w:val="Titrearticle"/>
        <w:rPr>
          <w:noProof/>
        </w:rPr>
      </w:pPr>
      <w:r w:rsidRPr="00611876">
        <w:t>Член 40</w:t>
      </w:r>
      <w:r w:rsidRPr="00611876">
        <w:br/>
      </w:r>
      <w:r w:rsidRPr="00611876">
        <w:rPr>
          <w:b/>
          <w:noProof/>
        </w:rPr>
        <w:t>Изменения в Директива 98/70/ЕО</w:t>
      </w:r>
    </w:p>
    <w:p w:rsidR="007E5887" w:rsidRPr="00611876" w:rsidRDefault="007E5887" w:rsidP="007E5887">
      <w:pPr>
        <w:rPr>
          <w:noProof/>
        </w:rPr>
      </w:pPr>
      <w:r w:rsidRPr="00611876">
        <w:t xml:space="preserve">Директива 98/70/ЕО се изменя, както следва: </w:t>
      </w:r>
    </w:p>
    <w:p w:rsidR="007E5887" w:rsidRPr="00611876" w:rsidRDefault="007E5887" w:rsidP="001A5B72">
      <w:pPr>
        <w:pStyle w:val="Point1number"/>
        <w:numPr>
          <w:ilvl w:val="2"/>
          <w:numId w:val="31"/>
        </w:numPr>
        <w:rPr>
          <w:noProof/>
        </w:rPr>
      </w:pPr>
      <w:r w:rsidRPr="00611876">
        <w:t>в член 8, параграф 4 се заличава второто изречение ;</w:t>
      </w:r>
    </w:p>
    <w:p w:rsidR="007E5887" w:rsidRPr="00611876" w:rsidRDefault="007E5887" w:rsidP="007E5887">
      <w:pPr>
        <w:pStyle w:val="Point1number"/>
        <w:rPr>
          <w:noProof/>
        </w:rPr>
      </w:pPr>
      <w:r w:rsidRPr="00611876">
        <w:t>в член 7а, параграф 1, трета алинея, се заменя буква а) със следното:</w:t>
      </w:r>
    </w:p>
    <w:p w:rsidR="007E5887" w:rsidRPr="00611876" w:rsidRDefault="007E5887" w:rsidP="007E5887">
      <w:pPr>
        <w:pStyle w:val="Text1"/>
        <w:rPr>
          <w:noProof/>
        </w:rPr>
      </w:pPr>
      <w:r w:rsidRPr="00611876">
        <w:t>„общото количество на всеки вид доставено гориво или енергия; и“;</w:t>
      </w:r>
    </w:p>
    <w:p w:rsidR="007E5887" w:rsidRPr="00611876" w:rsidRDefault="007E5887" w:rsidP="007E5887">
      <w:pPr>
        <w:pStyle w:val="Point1number"/>
        <w:rPr>
          <w:noProof/>
        </w:rPr>
      </w:pPr>
      <w:r w:rsidRPr="00611876">
        <w:t>в член 7а, параграф 2, първото изречение се заменя със следното:</w:t>
      </w:r>
    </w:p>
    <w:p w:rsidR="007E5887" w:rsidRPr="00611876" w:rsidRDefault="007E5887" w:rsidP="007E5887">
      <w:pPr>
        <w:pStyle w:val="Text1"/>
        <w:rPr>
          <w:noProof/>
        </w:rPr>
      </w:pPr>
      <w:r w:rsidRPr="00611876">
        <w:t xml:space="preserve">„Държавите членки изискват от доставчиците да намалят възможно най-плавно емисиите на парникови газове на единица енергия от целия жизнен цикъл на доставяните горива и енергия с до 10 % до 31 декември 2020 г. спрямо </w:t>
      </w:r>
      <w:r w:rsidRPr="00611876">
        <w:lastRenderedPageBreak/>
        <w:t>основните стандарти за горивата, посочени в приложение II към Директива (ЕС) 2015/652 на Съвета.“.</w:t>
      </w:r>
    </w:p>
    <w:p w:rsidR="007E5887" w:rsidRPr="00611876" w:rsidRDefault="007E5887" w:rsidP="007E5887">
      <w:pPr>
        <w:pStyle w:val="Titrearticle"/>
        <w:rPr>
          <w:noProof/>
        </w:rPr>
      </w:pPr>
      <w:r w:rsidRPr="00611876">
        <w:t>Член 41</w:t>
      </w:r>
      <w:r w:rsidRPr="00611876">
        <w:br/>
      </w:r>
      <w:r w:rsidRPr="00611876">
        <w:rPr>
          <w:b/>
          <w:noProof/>
        </w:rPr>
        <w:t>Изменение в Директива 2009/31/ЕО</w:t>
      </w:r>
    </w:p>
    <w:p w:rsidR="007E5887" w:rsidRPr="00611876" w:rsidRDefault="007E5887" w:rsidP="007E5887">
      <w:pPr>
        <w:rPr>
          <w:noProof/>
        </w:rPr>
      </w:pPr>
      <w:r w:rsidRPr="00611876">
        <w:t>В член 38 от Директива 2009/31/ЕО се заличава параграф 1.</w:t>
      </w:r>
    </w:p>
    <w:p w:rsidR="007E5887" w:rsidRPr="00611876" w:rsidRDefault="007E5887" w:rsidP="007E5887">
      <w:pPr>
        <w:pStyle w:val="Titrearticle"/>
        <w:rPr>
          <w:noProof/>
        </w:rPr>
      </w:pPr>
      <w:r w:rsidRPr="00611876">
        <w:t>Член 42</w:t>
      </w:r>
      <w:r w:rsidRPr="00611876">
        <w:br/>
      </w:r>
      <w:r w:rsidRPr="00611876">
        <w:rPr>
          <w:b/>
          <w:noProof/>
        </w:rPr>
        <w:t>Изменения в Регламент (ЕО) № 663/2009</w:t>
      </w:r>
    </w:p>
    <w:p w:rsidR="007E5887" w:rsidRPr="00611876" w:rsidRDefault="007E5887" w:rsidP="007E5887">
      <w:pPr>
        <w:rPr>
          <w:noProof/>
        </w:rPr>
      </w:pPr>
      <w:r w:rsidRPr="00611876">
        <w:t>Регламент (ЕО) № 663/2009 се изменя, както следва:</w:t>
      </w:r>
    </w:p>
    <w:p w:rsidR="007E5887" w:rsidRPr="00611876" w:rsidRDefault="007E5887" w:rsidP="007E5887">
      <w:pPr>
        <w:pStyle w:val="Point2number"/>
        <w:numPr>
          <w:ilvl w:val="4"/>
          <w:numId w:val="12"/>
        </w:numPr>
        <w:rPr>
          <w:noProof/>
        </w:rPr>
      </w:pPr>
      <w:r w:rsidRPr="00611876">
        <w:t>в член 27 се заличават параграфи 1 и 3;</w:t>
      </w:r>
    </w:p>
    <w:p w:rsidR="007E5887" w:rsidRPr="00611876" w:rsidRDefault="007E5887" w:rsidP="007E5887">
      <w:pPr>
        <w:pStyle w:val="Point2number"/>
        <w:rPr>
          <w:noProof/>
        </w:rPr>
      </w:pPr>
      <w:r w:rsidRPr="00611876">
        <w:t>заличава се член 28.</w:t>
      </w:r>
    </w:p>
    <w:p w:rsidR="007E5887" w:rsidRPr="00611876" w:rsidRDefault="007E5887" w:rsidP="007E5887">
      <w:pPr>
        <w:pStyle w:val="Titrearticle"/>
        <w:rPr>
          <w:noProof/>
        </w:rPr>
      </w:pPr>
      <w:r w:rsidRPr="00611876">
        <w:t>Член 43</w:t>
      </w:r>
      <w:r w:rsidRPr="00611876">
        <w:br/>
      </w:r>
      <w:r w:rsidRPr="00611876">
        <w:rPr>
          <w:b/>
          <w:noProof/>
        </w:rPr>
        <w:t>Изменения в Регламент (ЕО) № 715/2009</w:t>
      </w:r>
    </w:p>
    <w:p w:rsidR="007E5887" w:rsidRPr="00611876" w:rsidRDefault="007E5887" w:rsidP="007E5887">
      <w:pPr>
        <w:rPr>
          <w:noProof/>
        </w:rPr>
      </w:pPr>
      <w:r w:rsidRPr="00611876">
        <w:t>Член 29 от Регламент (ЕО) № 715/2009 се заличава.</w:t>
      </w:r>
    </w:p>
    <w:p w:rsidR="007E5887" w:rsidRPr="00611876" w:rsidRDefault="007E5887" w:rsidP="007E5887">
      <w:pPr>
        <w:pStyle w:val="Titrearticle"/>
        <w:rPr>
          <w:noProof/>
        </w:rPr>
      </w:pPr>
      <w:r w:rsidRPr="00611876">
        <w:t>Член 44</w:t>
      </w:r>
      <w:r w:rsidRPr="00611876">
        <w:br/>
      </w:r>
      <w:r w:rsidRPr="00611876">
        <w:rPr>
          <w:b/>
          <w:noProof/>
        </w:rPr>
        <w:t>Изменения в Директива 2009/73/ЕО</w:t>
      </w:r>
    </w:p>
    <w:p w:rsidR="007E5887" w:rsidRPr="00611876" w:rsidRDefault="007E5887" w:rsidP="007E5887">
      <w:pPr>
        <w:rPr>
          <w:noProof/>
        </w:rPr>
      </w:pPr>
      <w:r w:rsidRPr="00611876">
        <w:t>Директива 2009/73/ЕО се изменя, както следва:</w:t>
      </w:r>
    </w:p>
    <w:p w:rsidR="007E5887" w:rsidRPr="00611876" w:rsidRDefault="007E5887" w:rsidP="001A5B72">
      <w:pPr>
        <w:pStyle w:val="Point2number"/>
        <w:numPr>
          <w:ilvl w:val="4"/>
          <w:numId w:val="32"/>
        </w:numPr>
        <w:rPr>
          <w:noProof/>
        </w:rPr>
      </w:pPr>
      <w:r w:rsidRPr="00611876">
        <w:t>заличава се член 5;</w:t>
      </w:r>
    </w:p>
    <w:p w:rsidR="007E5887" w:rsidRPr="00611876" w:rsidRDefault="007E5887" w:rsidP="007E5887">
      <w:pPr>
        <w:pStyle w:val="Point2number"/>
        <w:rPr>
          <w:noProof/>
        </w:rPr>
      </w:pPr>
      <w:r w:rsidRPr="00611876">
        <w:t>член 52 се заменя със следното:</w:t>
      </w:r>
    </w:p>
    <w:p w:rsidR="007E5887" w:rsidRPr="00611876" w:rsidRDefault="007E5887" w:rsidP="007E5887">
      <w:pPr>
        <w:pStyle w:val="Text3"/>
        <w:rPr>
          <w:i/>
          <w:noProof/>
        </w:rPr>
      </w:pPr>
      <w:r w:rsidRPr="00611876">
        <w:rPr>
          <w:i/>
          <w:noProof/>
        </w:rPr>
        <w:t>„Член 52</w:t>
      </w:r>
    </w:p>
    <w:p w:rsidR="007E5887" w:rsidRPr="00611876" w:rsidRDefault="007E5887" w:rsidP="007E5887">
      <w:pPr>
        <w:pStyle w:val="Text3"/>
        <w:rPr>
          <w:noProof/>
        </w:rPr>
      </w:pPr>
      <w:r w:rsidRPr="00611876">
        <w:rPr>
          <w:b/>
          <w:noProof/>
        </w:rPr>
        <w:t>Докладване</w:t>
      </w:r>
    </w:p>
    <w:p w:rsidR="007E5887" w:rsidRPr="00611876" w:rsidRDefault="007E5887" w:rsidP="007E5887">
      <w:pPr>
        <w:pStyle w:val="Text1"/>
        <w:ind w:left="1984"/>
        <w:rPr>
          <w:noProof/>
        </w:rPr>
      </w:pPr>
      <w:r w:rsidRPr="00611876">
        <w:t>Комисията провежда мониторинг и прегледи по отношение на прилагането на настоящата директива и представя доклад за цялостния напредък пред Европейския парламент и пред Съвета като приложение към доклада за състоянието на Енергийния съюз, посочен в член 29 от Регламент [XX/20XX] [настоящия регламент].“.</w:t>
      </w:r>
    </w:p>
    <w:p w:rsidR="007E5887" w:rsidRPr="00611876" w:rsidRDefault="007E5887" w:rsidP="007E5887">
      <w:pPr>
        <w:pStyle w:val="Titrearticle"/>
        <w:rPr>
          <w:noProof/>
        </w:rPr>
      </w:pPr>
      <w:r w:rsidRPr="00611876">
        <w:t>Член 45</w:t>
      </w:r>
      <w:r w:rsidRPr="00611876">
        <w:br/>
      </w:r>
      <w:r w:rsidRPr="00611876">
        <w:rPr>
          <w:b/>
          <w:noProof/>
        </w:rPr>
        <w:t>Изменение в Директива 2009/119/ЕО на Съвета</w:t>
      </w:r>
    </w:p>
    <w:p w:rsidR="007E5887" w:rsidRPr="00611876" w:rsidRDefault="007E5887" w:rsidP="007E5887">
      <w:pPr>
        <w:rPr>
          <w:noProof/>
        </w:rPr>
      </w:pPr>
      <w:r w:rsidRPr="00611876">
        <w:t>В член 6 от Директива 2009/119/ЕО на Съвета параграф 2 се заменя със следното:</w:t>
      </w:r>
    </w:p>
    <w:p w:rsidR="007E5887" w:rsidRPr="00611876" w:rsidRDefault="007E5887" w:rsidP="007E5887">
      <w:pPr>
        <w:pStyle w:val="Text1"/>
        <w:rPr>
          <w:noProof/>
        </w:rPr>
      </w:pPr>
      <w:r w:rsidRPr="00611876">
        <w:t>„2. До 15 март на всяка календарна година всяка държава членка предоставя на Комисията резюме на регистъра на запасите, посочен в параграф 1, в което се посочват най-малко количествата и вида на запасите за извънредни ситуации, включени в регистъра към последния ден на предходната календарна година.“.</w:t>
      </w:r>
    </w:p>
    <w:p w:rsidR="007E5887" w:rsidRPr="00611876" w:rsidRDefault="007E5887" w:rsidP="007E5887">
      <w:pPr>
        <w:pStyle w:val="Titrearticle"/>
        <w:rPr>
          <w:noProof/>
        </w:rPr>
      </w:pPr>
      <w:r w:rsidRPr="00611876">
        <w:t>Член</w:t>
      </w:r>
      <w:r w:rsidRPr="00611876">
        <w:rPr>
          <w:noProof/>
        </w:rPr>
        <w:t> 46</w:t>
      </w:r>
      <w:r w:rsidRPr="00611876">
        <w:rPr>
          <w:i w:val="0"/>
          <w:noProof/>
        </w:rPr>
        <w:br/>
      </w:r>
      <w:r w:rsidRPr="00611876">
        <w:rPr>
          <w:b/>
          <w:noProof/>
        </w:rPr>
        <w:t>Изменения в Директива 2010/31/ЕС</w:t>
      </w:r>
    </w:p>
    <w:p w:rsidR="007E5887" w:rsidRPr="00611876" w:rsidRDefault="007E5887" w:rsidP="007E5887">
      <w:pPr>
        <w:rPr>
          <w:noProof/>
        </w:rPr>
      </w:pPr>
      <w:r w:rsidRPr="00611876">
        <w:t>Директива 2010/31/ЕС се изменя, както следва:</w:t>
      </w:r>
    </w:p>
    <w:p w:rsidR="007E5887" w:rsidRPr="00611876" w:rsidRDefault="007E5887" w:rsidP="00A84655">
      <w:pPr>
        <w:pStyle w:val="Point1number"/>
        <w:numPr>
          <w:ilvl w:val="2"/>
          <w:numId w:val="23"/>
        </w:numPr>
        <w:rPr>
          <w:noProof/>
        </w:rPr>
      </w:pPr>
      <w:r w:rsidRPr="00611876">
        <w:lastRenderedPageBreak/>
        <w:t>В член 2а от Директива 2010/31/ЕС [във версията ѝ след изменението в съответствие с предложение COM(2016) 765] се добавя следният параграф 4:</w:t>
      </w:r>
    </w:p>
    <w:p w:rsidR="007E5887" w:rsidRPr="00611876" w:rsidRDefault="007E5887" w:rsidP="007E5887">
      <w:pPr>
        <w:pStyle w:val="Text2"/>
        <w:rPr>
          <w:noProof/>
        </w:rPr>
      </w:pPr>
      <w:r w:rsidRPr="00611876">
        <w:t>„4. Дългосрочната стратегия съгласно параграф 1 се подава до Комисията като част от интегрирания националeн план в областта на енергетиката и климата в съответствие с член 3 от Регламент [XX/20XX] [настоящия регламент].“;</w:t>
      </w:r>
    </w:p>
    <w:p w:rsidR="007E5887" w:rsidRPr="00611876" w:rsidRDefault="007E5887" w:rsidP="007E5887">
      <w:pPr>
        <w:pStyle w:val="Point1number"/>
        <w:rPr>
          <w:noProof/>
        </w:rPr>
      </w:pPr>
      <w:r w:rsidRPr="00611876">
        <w:t>в член 5, параграф 2, втора алинея се заличава изречението „Докладът може да бъде включен в плановете за действие в областта на енергийната ефективност, посочени в член 14, параграф 2 от Директива 2006/32/ЕО.“;</w:t>
      </w:r>
    </w:p>
    <w:p w:rsidR="007E5887" w:rsidRPr="00611876" w:rsidRDefault="007E5887" w:rsidP="007E5887">
      <w:pPr>
        <w:pStyle w:val="Point1number"/>
        <w:rPr>
          <w:noProof/>
        </w:rPr>
      </w:pPr>
      <w:r w:rsidRPr="00611876">
        <w:t>в член 9 параграф 5 се заменя със следното:</w:t>
      </w:r>
    </w:p>
    <w:p w:rsidR="007E5887" w:rsidRPr="00611876" w:rsidRDefault="007E5887" w:rsidP="007E5887">
      <w:pPr>
        <w:pStyle w:val="Text1"/>
        <w:rPr>
          <w:noProof/>
        </w:rPr>
      </w:pPr>
      <w:r w:rsidRPr="00611876">
        <w:t>„Като част от своя доклад за състоянието на Енергийния съюз, посочен в член 29 от Регламент [XX/20XX] [настоящия регламент], на всеки две години Комисията изготвя доклад до Европейския парламент и до Съвета по отношение на постигнатия от държавите членки напредък в увеличаването на броя на сградите с близко до нулево енергопотребление. Въз основа на тази докладвана информация Комисията разработва план за действие и, при необходимост, предлага препоръки и мерки в съответствие с членове 27 и 28 от Регламент [XX/20XX], [настоящия регламент] за увеличаване на броя на тези сгради и за насърчаване на най-добрите практики по отношение на ефективната от гледна точка на разходите трансформация на съществуващите сгради в сгради с близко до нулево енергопотребление.“;</w:t>
      </w:r>
    </w:p>
    <w:p w:rsidR="007E5887" w:rsidRPr="00611876" w:rsidRDefault="007E5887" w:rsidP="007E5887">
      <w:pPr>
        <w:pStyle w:val="Point1number"/>
        <w:rPr>
          <w:noProof/>
        </w:rPr>
      </w:pPr>
      <w:r w:rsidRPr="00611876">
        <w:t>в член 10 се заличават параграфи 2 и 3.</w:t>
      </w:r>
    </w:p>
    <w:p w:rsidR="007E5887" w:rsidRPr="00611876" w:rsidRDefault="007E5887" w:rsidP="007E5887">
      <w:pPr>
        <w:pStyle w:val="Titrearticle"/>
        <w:rPr>
          <w:noProof/>
        </w:rPr>
      </w:pPr>
      <w:r w:rsidRPr="00611876">
        <w:t>Член 47</w:t>
      </w:r>
      <w:r w:rsidRPr="00611876">
        <w:br/>
      </w:r>
      <w:r w:rsidRPr="00611876">
        <w:rPr>
          <w:b/>
          <w:noProof/>
        </w:rPr>
        <w:t>Изменения в Директива 2012/27/ЕС</w:t>
      </w:r>
    </w:p>
    <w:p w:rsidR="007E5887" w:rsidRPr="00611876" w:rsidRDefault="007E5887" w:rsidP="007E5887">
      <w:pPr>
        <w:rPr>
          <w:noProof/>
        </w:rPr>
      </w:pPr>
      <w:r w:rsidRPr="00611876">
        <w:t>Директива 2012/27/ЕС се изменя, както следва:</w:t>
      </w:r>
    </w:p>
    <w:p w:rsidR="007E5887" w:rsidRPr="00611876" w:rsidRDefault="007E5887" w:rsidP="00A84655">
      <w:pPr>
        <w:pStyle w:val="Point1number"/>
        <w:numPr>
          <w:ilvl w:val="2"/>
          <w:numId w:val="24"/>
        </w:numPr>
        <w:rPr>
          <w:noProof/>
        </w:rPr>
      </w:pPr>
      <w:r w:rsidRPr="00611876">
        <w:t xml:space="preserve">в член 4 се заличава последният параграф; </w:t>
      </w:r>
    </w:p>
    <w:p w:rsidR="007E5887" w:rsidRPr="00611876" w:rsidRDefault="007E5887" w:rsidP="007E5887">
      <w:pPr>
        <w:pStyle w:val="Point1number"/>
        <w:rPr>
          <w:noProof/>
        </w:rPr>
      </w:pPr>
      <w:r w:rsidRPr="00611876">
        <w:t xml:space="preserve">в член 18, параграф 1 се заличава буква д); </w:t>
      </w:r>
    </w:p>
    <w:p w:rsidR="007E5887" w:rsidRPr="00611876" w:rsidRDefault="007E5887" w:rsidP="007E5887">
      <w:pPr>
        <w:pStyle w:val="Point1number"/>
        <w:rPr>
          <w:noProof/>
        </w:rPr>
      </w:pPr>
      <w:r w:rsidRPr="00611876">
        <w:t>в член 24 се заличават параграфи 1 — 4 и 11;</w:t>
      </w:r>
    </w:p>
    <w:p w:rsidR="007E5887" w:rsidRPr="00611876" w:rsidRDefault="007E5887" w:rsidP="007E5887">
      <w:pPr>
        <w:pStyle w:val="Point1number"/>
        <w:rPr>
          <w:noProof/>
        </w:rPr>
      </w:pPr>
      <w:r w:rsidRPr="00611876">
        <w:t>заличава се приложение XIV.</w:t>
      </w:r>
    </w:p>
    <w:p w:rsidR="007E5887" w:rsidRPr="00611876" w:rsidRDefault="007E5887" w:rsidP="007E5887">
      <w:pPr>
        <w:pStyle w:val="Titrearticle"/>
        <w:rPr>
          <w:noProof/>
        </w:rPr>
      </w:pPr>
      <w:r w:rsidRPr="00611876">
        <w:t>Член 48</w:t>
      </w:r>
      <w:r w:rsidRPr="00611876">
        <w:br/>
      </w:r>
      <w:r w:rsidRPr="00611876">
        <w:rPr>
          <w:b/>
          <w:noProof/>
        </w:rPr>
        <w:t>Изменениe в Директива 2013/30/ЕС</w:t>
      </w:r>
    </w:p>
    <w:p w:rsidR="007E5887" w:rsidRPr="00611876" w:rsidRDefault="007E5887" w:rsidP="007E5887">
      <w:pPr>
        <w:rPr>
          <w:noProof/>
        </w:rPr>
      </w:pPr>
      <w:r w:rsidRPr="00611876">
        <w:t>В член 25 от Директива 2013/30/EС параграф 1 се заменя със следното:</w:t>
      </w:r>
    </w:p>
    <w:p w:rsidR="007E5887" w:rsidRPr="00611876" w:rsidRDefault="007E5887" w:rsidP="007E5887">
      <w:pPr>
        <w:pStyle w:val="Text1"/>
        <w:rPr>
          <w:noProof/>
        </w:rPr>
      </w:pPr>
      <w:r w:rsidRPr="00611876">
        <w:t>„1. Държавите членки докладват ежегодно на Комисията, като част от годишното докладване съгласно член 23 от Регламент [XX/20XX] [настоящия регламент], информацията, посочена в приложение IX, точка 3.“.</w:t>
      </w:r>
    </w:p>
    <w:p w:rsidR="007E5887" w:rsidRPr="00611876" w:rsidRDefault="007E5887" w:rsidP="007E5887">
      <w:pPr>
        <w:pStyle w:val="Titrearticle"/>
        <w:rPr>
          <w:noProof/>
        </w:rPr>
      </w:pPr>
      <w:r w:rsidRPr="00611876">
        <w:rPr>
          <w:i w:val="0"/>
          <w:noProof/>
        </w:rPr>
        <w:t>Член</w:t>
      </w:r>
      <w:r w:rsidRPr="00611876">
        <w:t> 49</w:t>
      </w:r>
      <w:r w:rsidRPr="00611876">
        <w:br/>
      </w:r>
      <w:r w:rsidRPr="00611876">
        <w:rPr>
          <w:b/>
          <w:noProof/>
        </w:rPr>
        <w:t>Изменения в Директива (ЕС) 2015/652 на Съвета</w:t>
      </w:r>
    </w:p>
    <w:p w:rsidR="007E5887" w:rsidRPr="00611876" w:rsidRDefault="007E5887" w:rsidP="007E5887">
      <w:pPr>
        <w:rPr>
          <w:noProof/>
        </w:rPr>
      </w:pPr>
      <w:r w:rsidRPr="00611876">
        <w:t>Директива (ЕС) 2015/652 на Съвета се изменя, както следва:</w:t>
      </w:r>
    </w:p>
    <w:p w:rsidR="007E5887" w:rsidRPr="00611876" w:rsidRDefault="007E5887" w:rsidP="00A84655">
      <w:pPr>
        <w:pStyle w:val="Point1number"/>
        <w:numPr>
          <w:ilvl w:val="2"/>
          <w:numId w:val="25"/>
        </w:numPr>
        <w:rPr>
          <w:noProof/>
        </w:rPr>
      </w:pPr>
      <w:r w:rsidRPr="00611876">
        <w:t>В приложение I, част 2, се заличават точки 2, 3, 4 и 7.</w:t>
      </w:r>
    </w:p>
    <w:p w:rsidR="007E5887" w:rsidRPr="00611876" w:rsidRDefault="007E5887" w:rsidP="007E5887">
      <w:pPr>
        <w:pStyle w:val="Point1number"/>
        <w:rPr>
          <w:noProof/>
          <w:color w:val="000000"/>
        </w:rPr>
      </w:pPr>
      <w:r w:rsidRPr="00611876">
        <w:rPr>
          <w:noProof/>
          <w:color w:val="000000"/>
        </w:rPr>
        <w:lastRenderedPageBreak/>
        <w:t>Приложение III се изменя, както следва:</w:t>
      </w:r>
    </w:p>
    <w:p w:rsidR="007E5887" w:rsidRPr="00611876" w:rsidRDefault="007E5887" w:rsidP="007E5887">
      <w:pPr>
        <w:pStyle w:val="Point1"/>
        <w:rPr>
          <w:noProof/>
        </w:rPr>
      </w:pPr>
      <w:r w:rsidRPr="00611876">
        <w:t>а)</w:t>
      </w:r>
      <w:r w:rsidRPr="00611876">
        <w:tab/>
        <w:t>точка 1 се заменя със следното:</w:t>
      </w:r>
    </w:p>
    <w:p w:rsidR="007E5887" w:rsidRPr="00611876" w:rsidRDefault="007E5887" w:rsidP="007E5887">
      <w:pPr>
        <w:pStyle w:val="Text2"/>
        <w:rPr>
          <w:noProof/>
        </w:rPr>
      </w:pPr>
      <w:r w:rsidRPr="00611876">
        <w:t>„1. Държавите членки трябва да докладват данните, посочени в точка 3. Трябва да се докладват данни за всички горива и енергоносители, пуснати на пазара във всяка една държава членка. Когато няколко вида биогорива се смесват с изкопаеми горива, трябва да се предоставят данни за всяко биогориво.“</w:t>
      </w:r>
    </w:p>
    <w:p w:rsidR="007E5887" w:rsidRPr="00611876" w:rsidRDefault="007E5887" w:rsidP="007E5887">
      <w:pPr>
        <w:pStyle w:val="Point1"/>
        <w:rPr>
          <w:noProof/>
        </w:rPr>
      </w:pPr>
      <w:r w:rsidRPr="00611876">
        <w:t>б)</w:t>
      </w:r>
      <w:r w:rsidRPr="00611876">
        <w:tab/>
        <w:t>в точка 3 се заличават букви д) и е);</w:t>
      </w:r>
    </w:p>
    <w:p w:rsidR="007E5887" w:rsidRPr="00611876" w:rsidRDefault="007E5887" w:rsidP="007E5887">
      <w:pPr>
        <w:pStyle w:val="Point1number"/>
        <w:rPr>
          <w:noProof/>
        </w:rPr>
      </w:pPr>
      <w:r w:rsidRPr="00611876">
        <w:t>Приложение IV се изменя, както следва:</w:t>
      </w:r>
    </w:p>
    <w:p w:rsidR="007E5887" w:rsidRPr="00611876" w:rsidRDefault="007E5887" w:rsidP="007E5887">
      <w:pPr>
        <w:pStyle w:val="Point1"/>
        <w:rPr>
          <w:noProof/>
        </w:rPr>
      </w:pPr>
      <w:r w:rsidRPr="00611876">
        <w:t>а)</w:t>
      </w:r>
      <w:r w:rsidRPr="00611876">
        <w:tab/>
        <w:t>заличават се следните образци за докладване на информация, предоставени за съгласуваност на докладваните данни:</w:t>
      </w:r>
    </w:p>
    <w:p w:rsidR="007E5887" w:rsidRPr="00611876" w:rsidRDefault="007E5887" w:rsidP="007E5887">
      <w:pPr>
        <w:pStyle w:val="Point2"/>
        <w:rPr>
          <w:noProof/>
        </w:rPr>
      </w:pPr>
      <w:r w:rsidRPr="00611876">
        <w:t>- Произход — самостоятелни доставчици</w:t>
      </w:r>
    </w:p>
    <w:p w:rsidR="007E5887" w:rsidRPr="00611876" w:rsidRDefault="007E5887" w:rsidP="007E5887">
      <w:pPr>
        <w:pStyle w:val="Point2"/>
        <w:rPr>
          <w:noProof/>
        </w:rPr>
      </w:pPr>
      <w:r w:rsidRPr="00611876">
        <w:t>- Произход — съвместни доставчици</w:t>
      </w:r>
    </w:p>
    <w:p w:rsidR="007E5887" w:rsidRPr="00611876" w:rsidRDefault="007E5887" w:rsidP="007E5887">
      <w:pPr>
        <w:pStyle w:val="Point2"/>
        <w:rPr>
          <w:noProof/>
        </w:rPr>
      </w:pPr>
      <w:r w:rsidRPr="00611876">
        <w:t>- Място на закупуване</w:t>
      </w:r>
    </w:p>
    <w:p w:rsidR="007E5887" w:rsidRPr="00611876" w:rsidRDefault="007E5887" w:rsidP="007E5887">
      <w:pPr>
        <w:pStyle w:val="Point1"/>
        <w:rPr>
          <w:noProof/>
        </w:rPr>
      </w:pPr>
      <w:r w:rsidRPr="00611876">
        <w:t>б)</w:t>
      </w:r>
      <w:r w:rsidRPr="00611876">
        <w:tab/>
        <w:t>в бележките по формуляра се заличават точки 8 и 9.</w:t>
      </w:r>
    </w:p>
    <w:p w:rsidR="007E5887" w:rsidRPr="00611876" w:rsidRDefault="007E5887" w:rsidP="007E5887">
      <w:pPr>
        <w:pStyle w:val="Titrearticle"/>
        <w:rPr>
          <w:noProof/>
        </w:rPr>
      </w:pPr>
      <w:r w:rsidRPr="00611876">
        <w:t>Член 50</w:t>
      </w:r>
      <w:r w:rsidRPr="00611876">
        <w:br/>
      </w:r>
      <w:r w:rsidRPr="00611876">
        <w:rPr>
          <w:b/>
          <w:i w:val="0"/>
          <w:noProof/>
        </w:rPr>
        <w:t>Отмяна</w:t>
      </w:r>
    </w:p>
    <w:p w:rsidR="007E5887" w:rsidRPr="00611876" w:rsidRDefault="007E5887" w:rsidP="007E5887">
      <w:pPr>
        <w:rPr>
          <w:noProof/>
        </w:rPr>
      </w:pPr>
      <w:r w:rsidRPr="00611876">
        <w:t>Регламент (ЕС) № 525/2013 се отменя считано от 1 януари 2021 г. в съответствие с преходните разпоредби, определени в член 51. Позоваванията на отменения регламент се считат за позовавания на настоящия регламент и се четат според таблицата на съответствие в приложение XI.</w:t>
      </w:r>
    </w:p>
    <w:p w:rsidR="007E5887" w:rsidRPr="00611876" w:rsidRDefault="007E5887" w:rsidP="007E5887">
      <w:pPr>
        <w:pStyle w:val="Titrearticle"/>
        <w:rPr>
          <w:i w:val="0"/>
          <w:noProof/>
        </w:rPr>
      </w:pPr>
      <w:r w:rsidRPr="00611876">
        <w:t>Член 51</w:t>
      </w:r>
      <w:r w:rsidRPr="00611876">
        <w:br/>
      </w:r>
      <w:r w:rsidRPr="00611876">
        <w:rPr>
          <w:b/>
          <w:i w:val="0"/>
          <w:noProof/>
        </w:rPr>
        <w:t>Преходни разпоредби</w:t>
      </w:r>
    </w:p>
    <w:p w:rsidR="007E5887" w:rsidRPr="00611876" w:rsidRDefault="007E5887" w:rsidP="007E5887">
      <w:pPr>
        <w:rPr>
          <w:noProof/>
          <w:color w:val="000000" w:themeColor="text1"/>
          <w:szCs w:val="24"/>
        </w:rPr>
      </w:pPr>
      <w:r w:rsidRPr="00611876">
        <w:t xml:space="preserve">Чрез дерогация от член 50 от настоящия регламент </w:t>
      </w:r>
      <w:r w:rsidRPr="00611876">
        <w:rPr>
          <w:noProof/>
          <w:color w:val="000000" w:themeColor="text1"/>
        </w:rPr>
        <w:t>член 7 и член 17, параграф 1, букви а) и г) от</w:t>
      </w:r>
      <w:r w:rsidRPr="00611876">
        <w:t xml:space="preserve"> Регламент (ЕС) № 525/2013 </w:t>
      </w:r>
      <w:r w:rsidRPr="00611876">
        <w:rPr>
          <w:noProof/>
          <w:color w:val="000000" w:themeColor="text1"/>
        </w:rPr>
        <w:t>продължават да се прилагат по отношение на докладите, съдържащи данните, изисквани съгласно тези членове за 2018 г., 2019 г. и 2020 г.</w:t>
      </w:r>
    </w:p>
    <w:p w:rsidR="007E5887" w:rsidRPr="00611876" w:rsidRDefault="007E5887" w:rsidP="007E5887">
      <w:pPr>
        <w:rPr>
          <w:noProof/>
          <w:color w:val="000000" w:themeColor="text1"/>
          <w:szCs w:val="24"/>
        </w:rPr>
      </w:pPr>
      <w:r w:rsidRPr="00611876">
        <w:rPr>
          <w:noProof/>
          <w:color w:val="000000" w:themeColor="text1"/>
        </w:rPr>
        <w:t>Член 19 от</w:t>
      </w:r>
      <w:r w:rsidRPr="00611876">
        <w:t xml:space="preserve"> Регламент (ЕС) № 525/2013 </w:t>
      </w:r>
      <w:r w:rsidRPr="00611876">
        <w:rPr>
          <w:noProof/>
          <w:color w:val="000000" w:themeColor="text1"/>
        </w:rPr>
        <w:t>продължава да се прилага по отношение на прегледите на данните от инвентаризациите на емисиите на парникови газове за 2018 г., 2019 г. и 2020 г.</w:t>
      </w:r>
    </w:p>
    <w:p w:rsidR="007E5887" w:rsidRPr="00611876" w:rsidRDefault="007E5887" w:rsidP="007E5887">
      <w:pPr>
        <w:rPr>
          <w:noProof/>
          <w:szCs w:val="24"/>
        </w:rPr>
      </w:pPr>
      <w:r w:rsidRPr="00611876">
        <w:rPr>
          <w:noProof/>
          <w:color w:val="000000" w:themeColor="text1"/>
        </w:rPr>
        <w:t>Член 22 от</w:t>
      </w:r>
      <w:r w:rsidRPr="00611876">
        <w:t xml:space="preserve"> Регламент (ЕС) № 525/2013 </w:t>
      </w:r>
      <w:r w:rsidRPr="00611876">
        <w:rPr>
          <w:noProof/>
          <w:color w:val="000000" w:themeColor="text1"/>
        </w:rPr>
        <w:t>продължава да се прилага по отношение на представянето на доклада, изискван съгласно този член.</w:t>
      </w:r>
    </w:p>
    <w:p w:rsidR="007E5887" w:rsidRPr="00611876" w:rsidRDefault="007E5887" w:rsidP="007E5887">
      <w:pPr>
        <w:pStyle w:val="Titrearticle"/>
        <w:rPr>
          <w:noProof/>
        </w:rPr>
      </w:pPr>
      <w:r w:rsidRPr="00611876">
        <w:t>Член 52</w:t>
      </w:r>
      <w:r w:rsidRPr="00611876">
        <w:br/>
      </w:r>
      <w:r w:rsidRPr="00611876">
        <w:rPr>
          <w:b/>
          <w:i w:val="0"/>
          <w:noProof/>
        </w:rPr>
        <w:t>Влизане в сила</w:t>
      </w:r>
    </w:p>
    <w:p w:rsidR="007E5887" w:rsidRPr="00611876" w:rsidRDefault="007E5887" w:rsidP="007E5887">
      <w:pPr>
        <w:rPr>
          <w:noProof/>
          <w:szCs w:val="24"/>
        </w:rPr>
      </w:pPr>
      <w:r w:rsidRPr="00611876">
        <w:t xml:space="preserve">Настоящият регламент влиза в сила на двадесетия ден след деня на публикуването му в </w:t>
      </w:r>
      <w:r w:rsidRPr="00611876">
        <w:rPr>
          <w:i/>
        </w:rPr>
        <w:t>Официален вестник на Европейския съюз</w:t>
      </w:r>
      <w:r w:rsidRPr="00611876">
        <w:t>.</w:t>
      </w:r>
    </w:p>
    <w:p w:rsidR="007E5887" w:rsidRPr="00611876" w:rsidRDefault="007E5887" w:rsidP="007E5887">
      <w:pPr>
        <w:rPr>
          <w:noProof/>
          <w:szCs w:val="24"/>
        </w:rPr>
      </w:pPr>
      <w:r w:rsidRPr="00611876">
        <w:t>Член 33, член 46, параграфи 2 — 4 и член 47, параграфи 3 и 4 се прилагат считано от 1 януари 2021 г.</w:t>
      </w:r>
    </w:p>
    <w:p w:rsidR="007E5887" w:rsidRPr="00611876" w:rsidRDefault="007E5887" w:rsidP="007E5887">
      <w:pPr>
        <w:pStyle w:val="Applicationdirecte"/>
        <w:rPr>
          <w:noProof/>
        </w:rPr>
      </w:pPr>
      <w:r w:rsidRPr="00611876">
        <w:lastRenderedPageBreak/>
        <w:t>Настоящият регламент е задължителен в своята цялост и се прилага пряко във всички държави членки.</w:t>
      </w:r>
    </w:p>
    <w:p w:rsidR="007E5887" w:rsidRPr="00611876" w:rsidRDefault="0001574D" w:rsidP="0001574D">
      <w:pPr>
        <w:pStyle w:val="Fait"/>
        <w:rPr>
          <w:noProof/>
        </w:rPr>
      </w:pPr>
      <w:r w:rsidRPr="0001574D">
        <w:t xml:space="preserve">Съставено в Брюксел на </w:t>
      </w:r>
      <w:r w:rsidRPr="0001574D">
        <w:rPr>
          <w:rStyle w:val="Marker2"/>
        </w:rPr>
        <w:t>[…]</w:t>
      </w:r>
      <w:r w:rsidRPr="0001574D">
        <w:t xml:space="preserve"> година.</w:t>
      </w:r>
    </w:p>
    <w:p w:rsidR="007E5887" w:rsidRPr="00611876" w:rsidRDefault="007E5887" w:rsidP="007E5887">
      <w:pPr>
        <w:pStyle w:val="Institutionquisigne"/>
        <w:rPr>
          <w:noProof/>
        </w:rPr>
      </w:pPr>
      <w:r w:rsidRPr="00611876">
        <w:t>За Европейския парламент</w:t>
      </w:r>
      <w:r w:rsidRPr="00611876">
        <w:tab/>
        <w:t>За Съвета</w:t>
      </w:r>
    </w:p>
    <w:p w:rsidR="007E5887" w:rsidRPr="00611876" w:rsidRDefault="007E5887" w:rsidP="007E5887">
      <w:pPr>
        <w:pStyle w:val="Personnequisigne"/>
        <w:rPr>
          <w:noProof/>
        </w:rPr>
      </w:pPr>
      <w:r w:rsidRPr="00611876">
        <w:t>Председател</w:t>
      </w:r>
      <w:r w:rsidRPr="00611876">
        <w:tab/>
        <w:t>Председател</w:t>
      </w:r>
    </w:p>
    <w:p w:rsidR="007E5887" w:rsidRPr="00611876" w:rsidRDefault="007E5887" w:rsidP="007E5887">
      <w:pPr>
        <w:rPr>
          <w:noProof/>
        </w:rPr>
        <w:sectPr w:rsidR="007E5887" w:rsidRPr="00611876" w:rsidSect="00665407">
          <w:pgSz w:w="11907" w:h="16839"/>
          <w:pgMar w:top="1134" w:right="1417" w:bottom="1134" w:left="1417" w:header="709" w:footer="709" w:gutter="0"/>
          <w:cols w:space="708"/>
          <w:docGrid w:linePitch="360"/>
        </w:sectPr>
      </w:pPr>
    </w:p>
    <w:p w:rsidR="007E5887" w:rsidRPr="00611876" w:rsidRDefault="007E5887" w:rsidP="007E5887">
      <w:pPr>
        <w:pStyle w:val="Fichefinanciretitre"/>
        <w:rPr>
          <w:noProof/>
        </w:rPr>
      </w:pPr>
      <w:r w:rsidRPr="00611876">
        <w:lastRenderedPageBreak/>
        <w:t>ЗАКОНОДАТЕЛНА ФИНАНСОВА ОБОСНОВКА</w:t>
      </w:r>
    </w:p>
    <w:p w:rsidR="007E5887" w:rsidRPr="00611876" w:rsidRDefault="007E5887" w:rsidP="007E5887">
      <w:pPr>
        <w:jc w:val="center"/>
        <w:rPr>
          <w:noProof/>
        </w:rPr>
      </w:pPr>
      <w:r w:rsidRPr="00611876">
        <w:rPr>
          <w:b/>
          <w:noProof/>
          <w:u w:val="single"/>
        </w:rPr>
        <w:t>Службите на Комисията</w:t>
      </w:r>
    </w:p>
    <w:p w:rsidR="007E5887" w:rsidRPr="00611876" w:rsidRDefault="007E5887" w:rsidP="007E5887">
      <w:pPr>
        <w:pStyle w:val="ManualHeading1"/>
        <w:rPr>
          <w:noProof/>
        </w:rPr>
      </w:pPr>
      <w:r w:rsidRPr="00611876">
        <w:t>1.</w:t>
      </w:r>
      <w:r w:rsidRPr="00611876">
        <w:tab/>
        <w:t xml:space="preserve">РАМКА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1.1.</w:t>
      </w:r>
      <w:r w:rsidRPr="00611876">
        <w:tab/>
      </w:r>
      <w:r w:rsidRPr="00611876">
        <w:rPr>
          <w:b w:val="0"/>
          <w:noProof/>
        </w:rPr>
        <w:t xml:space="preserve">Наименование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1.2.</w:t>
      </w:r>
      <w:r w:rsidRPr="00611876">
        <w:tab/>
      </w:r>
      <w:r w:rsidRPr="00611876">
        <w:rPr>
          <w:b w:val="0"/>
          <w:noProof/>
        </w:rPr>
        <w:t>Съответни области на политиката в структурата на УД/БД</w:t>
      </w:r>
    </w:p>
    <w:p w:rsidR="007E5887" w:rsidRPr="00611876" w:rsidRDefault="007E5887" w:rsidP="007E5887">
      <w:pPr>
        <w:pStyle w:val="ManualHeading2"/>
        <w:rPr>
          <w:b w:val="0"/>
          <w:noProof/>
        </w:rPr>
      </w:pPr>
      <w:r w:rsidRPr="00611876">
        <w:tab/>
      </w:r>
      <w:r w:rsidRPr="00611876">
        <w:rPr>
          <w:b w:val="0"/>
          <w:noProof/>
        </w:rPr>
        <w:t>1.3.</w:t>
      </w:r>
      <w:r w:rsidRPr="00611876">
        <w:tab/>
      </w:r>
      <w:r w:rsidRPr="00611876">
        <w:rPr>
          <w:b w:val="0"/>
          <w:noProof/>
        </w:rPr>
        <w:t xml:space="preserve">Естество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1.4.</w:t>
      </w:r>
      <w:r w:rsidRPr="00611876">
        <w:tab/>
      </w:r>
      <w:r w:rsidRPr="00611876">
        <w:rPr>
          <w:b w:val="0"/>
          <w:noProof/>
        </w:rPr>
        <w:t xml:space="preserve">Цели </w:t>
      </w:r>
    </w:p>
    <w:p w:rsidR="007E5887" w:rsidRPr="00611876" w:rsidRDefault="007E5887" w:rsidP="007E5887">
      <w:pPr>
        <w:pStyle w:val="ManualHeading2"/>
        <w:rPr>
          <w:b w:val="0"/>
          <w:noProof/>
        </w:rPr>
      </w:pPr>
      <w:r w:rsidRPr="00611876">
        <w:tab/>
      </w:r>
      <w:r w:rsidRPr="00611876">
        <w:rPr>
          <w:b w:val="0"/>
          <w:noProof/>
        </w:rPr>
        <w:t>1.5.</w:t>
      </w:r>
      <w:r w:rsidRPr="00611876">
        <w:tab/>
      </w:r>
      <w:r w:rsidRPr="00611876">
        <w:rPr>
          <w:b w:val="0"/>
          <w:noProof/>
        </w:rPr>
        <w:t xml:space="preserve">Мотиви за предложението/инициативата </w:t>
      </w:r>
    </w:p>
    <w:p w:rsidR="007E5887" w:rsidRPr="00611876" w:rsidRDefault="007E5887" w:rsidP="007E5887">
      <w:pPr>
        <w:pStyle w:val="ManualHeading2"/>
        <w:rPr>
          <w:b w:val="0"/>
          <w:noProof/>
        </w:rPr>
      </w:pPr>
      <w:r w:rsidRPr="00611876">
        <w:tab/>
      </w:r>
      <w:r w:rsidRPr="00611876">
        <w:rPr>
          <w:b w:val="0"/>
          <w:noProof/>
        </w:rPr>
        <w:t>1.6.</w:t>
      </w:r>
      <w:r w:rsidRPr="00611876">
        <w:tab/>
      </w:r>
      <w:r w:rsidRPr="00611876">
        <w:rPr>
          <w:b w:val="0"/>
          <w:noProof/>
        </w:rPr>
        <w:t xml:space="preserve">Срок на действие и финансово отражение </w:t>
      </w:r>
    </w:p>
    <w:p w:rsidR="007E5887" w:rsidRPr="00611876" w:rsidRDefault="007E5887" w:rsidP="007E5887">
      <w:pPr>
        <w:pStyle w:val="ManualHeading2"/>
        <w:rPr>
          <w:b w:val="0"/>
          <w:noProof/>
        </w:rPr>
      </w:pPr>
      <w:r w:rsidRPr="00611876">
        <w:tab/>
      </w:r>
      <w:r w:rsidRPr="00611876">
        <w:rPr>
          <w:b w:val="0"/>
          <w:noProof/>
        </w:rPr>
        <w:t>1.7.</w:t>
      </w:r>
      <w:r w:rsidRPr="00611876">
        <w:tab/>
      </w:r>
      <w:r w:rsidRPr="00611876">
        <w:rPr>
          <w:b w:val="0"/>
          <w:noProof/>
        </w:rPr>
        <w:t xml:space="preserve">Планирани методи на управление </w:t>
      </w:r>
    </w:p>
    <w:p w:rsidR="007E5887" w:rsidRPr="00611876" w:rsidRDefault="007E5887" w:rsidP="007E5887">
      <w:pPr>
        <w:pStyle w:val="ManualHeading1"/>
        <w:rPr>
          <w:noProof/>
        </w:rPr>
      </w:pPr>
      <w:r w:rsidRPr="00611876">
        <w:t>2.</w:t>
      </w:r>
      <w:r w:rsidRPr="00611876">
        <w:tab/>
        <w:t xml:space="preserve">МЕРКИ ЗА УПРАВЛЕНИЕ </w:t>
      </w:r>
    </w:p>
    <w:p w:rsidR="007E5887" w:rsidRPr="00611876" w:rsidRDefault="007E5887" w:rsidP="007E5887">
      <w:pPr>
        <w:pStyle w:val="ManualHeading2"/>
        <w:rPr>
          <w:b w:val="0"/>
          <w:noProof/>
        </w:rPr>
      </w:pPr>
      <w:r w:rsidRPr="00611876">
        <w:tab/>
      </w:r>
      <w:r w:rsidRPr="00611876">
        <w:rPr>
          <w:b w:val="0"/>
          <w:noProof/>
        </w:rPr>
        <w:t>2.1.</w:t>
      </w:r>
      <w:r w:rsidRPr="00611876">
        <w:tab/>
      </w:r>
      <w:r w:rsidRPr="00611876">
        <w:rPr>
          <w:b w:val="0"/>
          <w:noProof/>
        </w:rPr>
        <w:t xml:space="preserve">Правила за мониторинг и докладване </w:t>
      </w:r>
    </w:p>
    <w:p w:rsidR="007E5887" w:rsidRPr="00611876" w:rsidRDefault="007E5887" w:rsidP="007E5887">
      <w:pPr>
        <w:pStyle w:val="ManualHeading2"/>
        <w:rPr>
          <w:b w:val="0"/>
          <w:noProof/>
        </w:rPr>
      </w:pPr>
      <w:r w:rsidRPr="00611876">
        <w:tab/>
      </w:r>
      <w:r w:rsidRPr="00611876">
        <w:rPr>
          <w:b w:val="0"/>
          <w:noProof/>
        </w:rPr>
        <w:t>2.2.</w:t>
      </w:r>
      <w:r w:rsidRPr="00611876">
        <w:tab/>
      </w:r>
      <w:r w:rsidRPr="00611876">
        <w:rPr>
          <w:b w:val="0"/>
          <w:noProof/>
        </w:rPr>
        <w:t xml:space="preserve">Система за управление и контрол </w:t>
      </w:r>
    </w:p>
    <w:p w:rsidR="007E5887" w:rsidRPr="00611876" w:rsidRDefault="007E5887" w:rsidP="007E5887">
      <w:pPr>
        <w:pStyle w:val="ManualHeading2"/>
        <w:rPr>
          <w:b w:val="0"/>
          <w:noProof/>
        </w:rPr>
      </w:pPr>
      <w:r w:rsidRPr="00611876">
        <w:tab/>
      </w:r>
      <w:r w:rsidRPr="00611876">
        <w:rPr>
          <w:b w:val="0"/>
          <w:noProof/>
        </w:rPr>
        <w:t>2.3.</w:t>
      </w:r>
      <w:r w:rsidRPr="00611876">
        <w:tab/>
      </w:r>
      <w:r w:rsidRPr="00611876">
        <w:rPr>
          <w:b w:val="0"/>
          <w:noProof/>
        </w:rPr>
        <w:t xml:space="preserve">Мерки за предотвратяване на измами и нередности </w:t>
      </w:r>
    </w:p>
    <w:p w:rsidR="007E5887" w:rsidRPr="00611876" w:rsidRDefault="007E5887" w:rsidP="007E5887">
      <w:pPr>
        <w:pStyle w:val="ManualHeading1"/>
        <w:rPr>
          <w:noProof/>
        </w:rPr>
      </w:pPr>
      <w:r w:rsidRPr="00611876">
        <w:t>3.</w:t>
      </w:r>
      <w:r w:rsidRPr="00611876">
        <w:tab/>
        <w:t xml:space="preserve">ОЧАКВАНО ФИНАНСОВО ОТРАЖЕНИЕ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3.1.</w:t>
      </w:r>
      <w:r w:rsidRPr="00611876">
        <w:tab/>
      </w:r>
      <w:r w:rsidRPr="00611876">
        <w:rPr>
          <w:b w:val="0"/>
          <w:noProof/>
        </w:rPr>
        <w:t xml:space="preserve">Съответни функции от многогодишната финансова рамка и разходни бюджетни редове </w:t>
      </w:r>
    </w:p>
    <w:p w:rsidR="007E5887" w:rsidRPr="00611876" w:rsidRDefault="007E5887" w:rsidP="007E5887">
      <w:pPr>
        <w:pStyle w:val="ManualHeading2"/>
        <w:rPr>
          <w:noProof/>
        </w:rPr>
      </w:pPr>
      <w:r w:rsidRPr="00611876">
        <w:tab/>
      </w:r>
      <w:r w:rsidRPr="00611876">
        <w:rPr>
          <w:b w:val="0"/>
          <w:noProof/>
        </w:rPr>
        <w:t>3.2.</w:t>
      </w:r>
      <w:r w:rsidRPr="00611876">
        <w:tab/>
      </w:r>
      <w:r w:rsidRPr="00611876">
        <w:rPr>
          <w:b w:val="0"/>
          <w:noProof/>
        </w:rPr>
        <w:t>Очаквано отражение върху разходите</w:t>
      </w:r>
      <w:r w:rsidRPr="00611876">
        <w:t xml:space="preserve"> </w:t>
      </w:r>
    </w:p>
    <w:p w:rsidR="007E5887" w:rsidRPr="00611876" w:rsidRDefault="007E5887" w:rsidP="007E5887">
      <w:pPr>
        <w:pStyle w:val="ManualHeading3"/>
        <w:rPr>
          <w:noProof/>
        </w:rPr>
      </w:pPr>
      <w:r w:rsidRPr="00611876">
        <w:tab/>
        <w:t>3.2.1.</w:t>
      </w:r>
      <w:r w:rsidRPr="00611876">
        <w:tab/>
        <w:t xml:space="preserve">Обобщение на очакваното отражение върху разходите </w:t>
      </w:r>
    </w:p>
    <w:p w:rsidR="007E5887" w:rsidRPr="00611876" w:rsidRDefault="007E5887" w:rsidP="007E5887">
      <w:pPr>
        <w:pStyle w:val="ManualHeading3"/>
        <w:rPr>
          <w:noProof/>
        </w:rPr>
      </w:pPr>
      <w:r w:rsidRPr="00611876">
        <w:tab/>
        <w:t>3.2.2.</w:t>
      </w:r>
      <w:r w:rsidRPr="00611876">
        <w:tab/>
        <w:t xml:space="preserve">Очаквано отражение върху бюджетните кредити за оперативни разходи </w:t>
      </w:r>
    </w:p>
    <w:p w:rsidR="007E5887" w:rsidRPr="00611876" w:rsidRDefault="007E5887" w:rsidP="007E5887">
      <w:pPr>
        <w:pStyle w:val="ManualHeading3"/>
        <w:rPr>
          <w:noProof/>
        </w:rPr>
      </w:pPr>
      <w:r w:rsidRPr="00611876">
        <w:tab/>
        <w:t>3.2.3.</w:t>
      </w:r>
      <w:r w:rsidRPr="00611876">
        <w:tab/>
        <w:t>Очаквано отражение върху бюджетните кредити за административни разходи</w:t>
      </w:r>
    </w:p>
    <w:p w:rsidR="007E5887" w:rsidRPr="00611876" w:rsidRDefault="007E5887" w:rsidP="007E5887">
      <w:pPr>
        <w:pStyle w:val="ManualHeading3"/>
        <w:rPr>
          <w:noProof/>
        </w:rPr>
      </w:pPr>
      <w:r w:rsidRPr="00611876">
        <w:tab/>
        <w:t>3.2.4.</w:t>
      </w:r>
      <w:r w:rsidRPr="00611876">
        <w:tab/>
        <w:t>Съвместимост с настоящата многогодишна финансова рамка</w:t>
      </w:r>
    </w:p>
    <w:p w:rsidR="007E5887" w:rsidRPr="00611876" w:rsidRDefault="007E5887" w:rsidP="007E5887">
      <w:pPr>
        <w:pStyle w:val="ManualHeading3"/>
        <w:rPr>
          <w:noProof/>
        </w:rPr>
      </w:pPr>
      <w:r w:rsidRPr="00611876">
        <w:tab/>
        <w:t>3.2.5.</w:t>
      </w:r>
      <w:r w:rsidRPr="00611876">
        <w:tab/>
        <w:t xml:space="preserve">Участие на трети страни във финансирането </w:t>
      </w:r>
    </w:p>
    <w:p w:rsidR="007E5887" w:rsidRPr="00611876" w:rsidRDefault="007E5887" w:rsidP="007E5887">
      <w:pPr>
        <w:pStyle w:val="ManualHeading2"/>
        <w:jc w:val="left"/>
        <w:rPr>
          <w:b w:val="0"/>
          <w:noProof/>
        </w:rPr>
        <w:sectPr w:rsidR="007E5887" w:rsidRPr="00611876" w:rsidSect="00665407">
          <w:pgSz w:w="11907" w:h="16840" w:code="9"/>
          <w:pgMar w:top="1134" w:right="1418" w:bottom="1134" w:left="1418" w:header="709" w:footer="709" w:gutter="0"/>
          <w:cols w:space="708"/>
          <w:docGrid w:linePitch="360"/>
        </w:sectPr>
      </w:pPr>
      <w:r w:rsidRPr="00611876">
        <w:tab/>
      </w:r>
      <w:r w:rsidRPr="00611876">
        <w:rPr>
          <w:b w:val="0"/>
          <w:noProof/>
        </w:rPr>
        <w:t>3.3.</w:t>
      </w:r>
      <w:r w:rsidRPr="00611876">
        <w:tab/>
      </w:r>
      <w:r w:rsidRPr="00611876">
        <w:rPr>
          <w:b w:val="0"/>
          <w:noProof/>
        </w:rPr>
        <w:t>Очаквано отражение върху приходите</w:t>
      </w:r>
    </w:p>
    <w:p w:rsidR="007E5887" w:rsidRPr="00611876" w:rsidRDefault="007E5887" w:rsidP="007E5887">
      <w:pPr>
        <w:jc w:val="center"/>
        <w:rPr>
          <w:b/>
          <w:noProof/>
          <w:u w:val="single"/>
        </w:rPr>
      </w:pPr>
      <w:r w:rsidRPr="00611876">
        <w:rPr>
          <w:b/>
          <w:noProof/>
          <w:u w:val="single"/>
        </w:rPr>
        <w:lastRenderedPageBreak/>
        <w:t>ЗАКОНОДАТЕЛНА ФИНАНСОВА ОБОСНОВКА</w:t>
      </w:r>
    </w:p>
    <w:p w:rsidR="007E5887" w:rsidRPr="00611876" w:rsidRDefault="007E5887" w:rsidP="007E5887">
      <w:pPr>
        <w:pStyle w:val="ManualHeading1"/>
        <w:rPr>
          <w:noProof/>
        </w:rPr>
      </w:pPr>
      <w:r w:rsidRPr="00611876">
        <w:t>1.</w:t>
      </w:r>
      <w:r w:rsidRPr="00611876">
        <w:tab/>
        <w:t xml:space="preserve">РАМКА НА ПРЕДЛОЖЕНИЕТО/ИНИЦИАТИВАТА </w:t>
      </w:r>
    </w:p>
    <w:p w:rsidR="007E5887" w:rsidRPr="00611876" w:rsidRDefault="007E5887" w:rsidP="007E5887">
      <w:pPr>
        <w:pStyle w:val="ManualHeading2"/>
        <w:rPr>
          <w:noProof/>
        </w:rPr>
      </w:pPr>
      <w:r w:rsidRPr="00611876">
        <w:t>1.1.</w:t>
      </w:r>
      <w:r w:rsidRPr="00611876">
        <w:tab/>
        <w:t xml:space="preserve">Наименование на предложението/инициативата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РЕГЛАМЕНТ (ЕС) НА ЕВРОПЕЙСКИЯ ПАРЛАМЕНТ И НА СЪВЕТА относно управлението на Енергийния съюз</w:t>
      </w:r>
    </w:p>
    <w:p w:rsidR="007E5887" w:rsidRPr="00611876" w:rsidRDefault="007E5887" w:rsidP="007E5887">
      <w:pPr>
        <w:pStyle w:val="ManualHeading2"/>
        <w:rPr>
          <w:noProof/>
          <w:szCs w:val="24"/>
        </w:rPr>
      </w:pPr>
      <w:r w:rsidRPr="00611876">
        <w:t>1.2.</w:t>
      </w:r>
      <w:r w:rsidRPr="00611876">
        <w:tab/>
        <w:t>Съответни области на политиката в структурата на УД/БД</w:t>
      </w:r>
      <w:r w:rsidRPr="00611876">
        <w:rPr>
          <w:rStyle w:val="FootnoteReference"/>
          <w:noProof/>
        </w:rPr>
        <w:footnoteReference w:id="42"/>
      </w:r>
      <w:r w:rsidRPr="00611876">
        <w:rPr>
          <w:i/>
          <w:noProof/>
        </w:rPr>
        <w:t xml:space="preserve">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32: Енергетика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34: Действия в областта на климата</w:t>
      </w:r>
      <w:r w:rsidRPr="00611876">
        <w:rPr>
          <w:noProof/>
          <w:highlight w:val="yellow"/>
        </w:rPr>
        <w:t xml:space="preserve"> </w:t>
      </w:r>
    </w:p>
    <w:p w:rsidR="007E5887" w:rsidRPr="00611876" w:rsidRDefault="007E5887" w:rsidP="007E5887">
      <w:pPr>
        <w:pStyle w:val="ManualHeading2"/>
        <w:rPr>
          <w:bCs/>
          <w:noProof/>
          <w:szCs w:val="24"/>
        </w:rPr>
      </w:pPr>
      <w:r w:rsidRPr="00611876">
        <w:t>1.3.</w:t>
      </w:r>
      <w:r w:rsidRPr="00611876">
        <w:tab/>
        <w:t xml:space="preserve">Естество на предложението/инициативата </w:t>
      </w:r>
    </w:p>
    <w:p w:rsidR="007E5887" w:rsidRPr="00611876" w:rsidRDefault="007E5887" w:rsidP="007E5887">
      <w:pPr>
        <w:pStyle w:val="Text1"/>
        <w:rPr>
          <w:b/>
          <w:noProof/>
          <w:sz w:val="22"/>
        </w:rPr>
      </w:pPr>
      <w:r w:rsidRPr="00611876">
        <w:rPr>
          <w:noProof/>
          <w:sz w:val="22"/>
        </w:rPr>
        <w:sym w:font="Wingdings" w:char="F0FE"/>
      </w:r>
      <w:r w:rsidRPr="00611876">
        <w:rPr>
          <w:b/>
          <w:i/>
          <w:noProof/>
          <w:sz w:val="22"/>
        </w:rPr>
        <w:t xml:space="preserve"> </w:t>
      </w:r>
      <w:r w:rsidRPr="00611876">
        <w:t xml:space="preserve">Предложението/инициативата е във връзка с </w:t>
      </w:r>
      <w:r w:rsidRPr="00611876">
        <w:rPr>
          <w:b/>
          <w:noProof/>
        </w:rPr>
        <w:t>нова дейност</w:t>
      </w:r>
      <w:r w:rsidRPr="00611876">
        <w:rPr>
          <w:b/>
          <w:noProof/>
          <w:sz w:val="22"/>
        </w:rPr>
        <w:t xml:space="preserve"> </w:t>
      </w:r>
    </w:p>
    <w:p w:rsidR="007E5887" w:rsidRPr="00611876" w:rsidRDefault="007E5887" w:rsidP="007E5887">
      <w:pPr>
        <w:pStyle w:val="Text1"/>
        <w:rPr>
          <w:noProof/>
          <w:sz w:val="22"/>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нова дейност след пилотен проект/подготвителна дейност</w:t>
      </w:r>
      <w:r w:rsidRPr="00611876">
        <w:rPr>
          <w:rStyle w:val="FootnoteReference"/>
          <w:b/>
          <w:noProof/>
        </w:rPr>
        <w:footnoteReference w:id="43"/>
      </w:r>
      <w:r w:rsidRPr="00611876">
        <w:rPr>
          <w:noProof/>
          <w:sz w:val="22"/>
        </w:rPr>
        <w:t xml:space="preserve"> </w:t>
      </w:r>
    </w:p>
    <w:p w:rsidR="007E5887" w:rsidRPr="00611876" w:rsidRDefault="007E5887" w:rsidP="007E5887">
      <w:pPr>
        <w:pStyle w:val="Text1"/>
        <w:rPr>
          <w:noProof/>
          <w:sz w:val="22"/>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продължаване на съществуваща дейност</w:t>
      </w:r>
      <w:r w:rsidRPr="00611876">
        <w:rPr>
          <w:noProof/>
          <w:sz w:val="22"/>
        </w:rPr>
        <w:t xml:space="preserve"> </w:t>
      </w:r>
    </w:p>
    <w:p w:rsidR="007E5887" w:rsidRPr="00611876" w:rsidRDefault="007E5887" w:rsidP="007E5887">
      <w:pPr>
        <w:pStyle w:val="Text1"/>
        <w:rPr>
          <w:noProof/>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дейност, пренасочена към нова дейност</w:t>
      </w:r>
      <w:r w:rsidRPr="00611876">
        <w:t xml:space="preserve"> </w:t>
      </w:r>
    </w:p>
    <w:p w:rsidR="007E5887" w:rsidRPr="00611876" w:rsidRDefault="007E5887" w:rsidP="007E5887">
      <w:pPr>
        <w:pStyle w:val="ManualHeading2"/>
        <w:rPr>
          <w:bCs/>
          <w:noProof/>
          <w:szCs w:val="24"/>
        </w:rPr>
      </w:pPr>
      <w:r w:rsidRPr="00611876">
        <w:t>1.4.</w:t>
      </w:r>
      <w:r w:rsidRPr="00611876">
        <w:tab/>
        <w:t>Цел(и)</w:t>
      </w:r>
    </w:p>
    <w:p w:rsidR="007E5887" w:rsidRPr="00611876" w:rsidRDefault="007E5887" w:rsidP="007E5887">
      <w:pPr>
        <w:pStyle w:val="ManualHeading3"/>
        <w:rPr>
          <w:noProof/>
        </w:rPr>
      </w:pPr>
      <w:r w:rsidRPr="00611876">
        <w:t>1.4.1.</w:t>
      </w:r>
      <w:r w:rsidRPr="00611876">
        <w:tab/>
        <w:t xml:space="preserve">Многогодишни стратегически цели на Комисията, за чието изпълнение е предназначено предложението/инициативата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Предложеният регламент има за цел да осигури съгласувано и последователно изпълнение на Стратегията за Енергиен съюз във всичките ѝ пет измерения, както и колективното постигане на целите на Енергийния съюз чрез съчетаване на действия на ЕС и национални мерки въз основа на рационализирано планиране, задължения за докладване и мониторинг и функционален управленски процес между Комисията и държавите членки.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Създаването на Енергиен съюз е част от десетте политически приоритета на Комисията, а настоящото предложение е важен елемент от стратегическата рамка за Енергийния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Предложението се изготвя съвместно от ГД „Енергетика“ и ГД „Действия по климата“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3"/>
        <w:rPr>
          <w:bCs/>
          <w:noProof/>
          <w:szCs w:val="24"/>
        </w:rPr>
      </w:pPr>
      <w:r w:rsidRPr="00611876">
        <w:t>1.4.2.</w:t>
      </w:r>
      <w:r w:rsidRPr="00611876">
        <w:tab/>
        <w:t xml:space="preserve">Конкретни цели и съответни дейности във връзка с УД/БД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u w:val="single"/>
        </w:rPr>
      </w:pPr>
      <w:r w:rsidRPr="00611876">
        <w:rPr>
          <w:noProof/>
          <w:u w:val="single"/>
        </w:rPr>
        <w:t>Конкретна цел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За ГД „Енергетика“: Конкретна цел 6: Изпълнение и последващи действия във връзка с цялостната Стратегия за Енергиен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lastRenderedPageBreak/>
        <w:t>За ГД „Действия по климата“: Конкретна цел 6: Изпълнение на Стратегията за Енергийния съюз в посока към подобрен механизъм на управление в областта на климата и енергетиката, включително рационализиране на докладването и планирането за периода след 2020 г. (координация с ГД „Енергетика“).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u w:val="single"/>
        </w:rPr>
      </w:pPr>
      <w:r w:rsidRPr="00611876">
        <w:rPr>
          <w:noProof/>
          <w:u w:val="single"/>
        </w:rPr>
        <w:t>Съответни дейности във връзка с УД/БД</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Разходите на ГД „Енергетика“ се осъществяват по линия на дейност във връзка с БД 32.02 - „Конвенционална и възобновяема енергия“ (или БД1: Конвенционална и възобновяема енергия).</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В плана за управление за 2016 г. и в съответствие с новата структура на конкретните цели на Енергийния съюз, БД 1 допринася за постигането на всичките 6 конкретни цели, включително аспектите, свързани с конкурентоспособността по конкретна цел 5.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За ГД „Действия по климата“ това е дейност във връзка с БД 34 02 — „Действия по климата на равнището на ЕС и на международно равнище“.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3"/>
        <w:rPr>
          <w:bCs/>
          <w:noProof/>
          <w:szCs w:val="24"/>
        </w:rPr>
      </w:pPr>
      <w:r w:rsidRPr="00611876">
        <w:t>1.4.3.</w:t>
      </w:r>
      <w:r w:rsidRPr="00611876">
        <w:tab/>
        <w:t>Очаквани резултати и отражение</w:t>
      </w:r>
    </w:p>
    <w:p w:rsidR="007E5887" w:rsidRPr="00611876" w:rsidRDefault="007E5887" w:rsidP="007E5887">
      <w:pPr>
        <w:pStyle w:val="Text1"/>
        <w:rPr>
          <w:i/>
          <w:noProof/>
          <w:sz w:val="20"/>
        </w:rPr>
      </w:pPr>
      <w:r w:rsidRPr="00611876">
        <w:rPr>
          <w:i/>
          <w:noProof/>
          <w:sz w:val="20"/>
        </w:rPr>
        <w:t>Да се посочи въздействието, което предложението/инициативата следва да окаже по отношение на бенефициерите/целевите групи.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Интегрираните национални планове в областта на енергетиката и климата и съответните доклади за напредъка следва да свеждат до минимум административната тежест за държавите членки и Комисията, като същевременно се подобряват качеството на информацията и прозрачността, осигурява се навременно изпълнение и мониторинг на целите на Енергийния съюз и се подобряват взаимовръзките и полезните взаимодействия между областите на енергетиката и климата.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Рационализирането на съществуващите задължения за планиране и докладване от страна на държавите членки и за мониторинг от страна на Комисията ще подобри положението за всички заинтересовани страни в съответствие с принципите за ефективност, ефикасност, добавена стойност от действията на равнище ЕС, целесъобразност и съгласуваност, заложени в Програмата за по-добро регулиране.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Освен това настоящото предложение определя съдържанието и подходящата периодичност на националните планове, докладите за напредъка и интегрирания мониторинг от страна на Комисията, както и съответния управленски процес между държавите членки и Комисията, включително регионалното сътрудничество. С него се цели синхронизиране с 5-годишните цикли на преглед съгласно Парижкото споразумение за климата.</w:t>
      </w:r>
    </w:p>
    <w:p w:rsidR="007E5887" w:rsidRPr="00611876" w:rsidRDefault="007E5887" w:rsidP="007E5887">
      <w:pPr>
        <w:pStyle w:val="ManualHeading3"/>
        <w:rPr>
          <w:bCs/>
          <w:noProof/>
          <w:szCs w:val="24"/>
        </w:rPr>
      </w:pPr>
      <w:r w:rsidRPr="00611876">
        <w:t>1.4.4.</w:t>
      </w:r>
      <w:r w:rsidRPr="00611876">
        <w:tab/>
        <w:t xml:space="preserve">Показатели за резултатите и за отражението </w:t>
      </w:r>
    </w:p>
    <w:p w:rsidR="007E5887" w:rsidRPr="00611876" w:rsidRDefault="007E5887" w:rsidP="007E5887">
      <w:pPr>
        <w:pStyle w:val="Text1"/>
        <w:rPr>
          <w:i/>
          <w:noProof/>
          <w:sz w:val="20"/>
        </w:rPr>
      </w:pPr>
      <w:r w:rsidRPr="00611876">
        <w:rPr>
          <w:i/>
          <w:noProof/>
          <w:sz w:val="20"/>
        </w:rPr>
        <w:t>Да се посочат показателите, които позволяват да се проследи изпълнението на предложението/инициативата.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Прилагането на предложението следва да гарантира прозрачна информация относно напредъка на държавите членки и на ЕС като цяло за постигане на целите на Енергийния съюз за 2030 г. и след това и да предостави рамка за управление, подходяща за изпълнението на стратегията за Енергиен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lastRenderedPageBreak/>
        <w:t>Показател за изпълнението на предложението е: Брой на държавите членки, които предоставят интегрирани планове във времето (както е посочено в регламента).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 </w:t>
      </w:r>
    </w:p>
    <w:p w:rsidR="007E5887" w:rsidRPr="00611876" w:rsidRDefault="007E5887" w:rsidP="007E5887">
      <w:pPr>
        <w:pStyle w:val="ManualHeading2"/>
        <w:rPr>
          <w:bCs/>
          <w:noProof/>
          <w:szCs w:val="24"/>
        </w:rPr>
      </w:pPr>
      <w:r w:rsidRPr="00611876">
        <w:t>1.5.</w:t>
      </w:r>
      <w:r w:rsidRPr="00611876">
        <w:tab/>
        <w:t xml:space="preserve">Мотиви за предложението/инициативата </w:t>
      </w:r>
    </w:p>
    <w:p w:rsidR="007E5887" w:rsidRPr="00611876" w:rsidRDefault="007E5887" w:rsidP="007E5887">
      <w:pPr>
        <w:pStyle w:val="ManualHeading3"/>
        <w:rPr>
          <w:noProof/>
        </w:rPr>
      </w:pPr>
      <w:r w:rsidRPr="00611876">
        <w:t>1.5.1.</w:t>
      </w:r>
      <w:r w:rsidRPr="00611876">
        <w:tab/>
        <w:t xml:space="preserve">Нужди, които трябва да бъдат задоволени в краткосрочен или дългосрочен план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Държавите членки ще трябва да представят по-рядко национални планове и доклади, изисквани съгласно различните секторни законодателни инструменти; вместо това те ще трябва периодично да представят интегрирани планове и доклади пред Комисията. Въз основа на информацията, предоставена от държавите членки, Комисията следва да изготви необходимите мониторингови доклади. </w:t>
      </w:r>
    </w:p>
    <w:p w:rsidR="007E5887" w:rsidRPr="00611876" w:rsidRDefault="007E5887" w:rsidP="007E5887">
      <w:pPr>
        <w:pStyle w:val="ManualHeading3"/>
        <w:rPr>
          <w:bCs/>
          <w:noProof/>
          <w:szCs w:val="24"/>
        </w:rPr>
      </w:pPr>
      <w:r w:rsidRPr="00611876">
        <w:t>1.5.2.</w:t>
      </w:r>
      <w:r w:rsidRPr="00611876">
        <w:tab/>
        <w:t>Добавена стойност от намесата на ЕС</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На първо място, като се има предвид че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 своето естество е проблем с трансграничен характер и не може да бъде преодоляно само чрез действия на местно и национално равнище. Поради това е необходима координация на действията в областта на климата на европейско и на световно равнище. Следователно е оправдано предприемането на действия на равнище ЕС за мониторинг на напредъка по изпълнението на политиките в областта на енергетиката и климата в целия ЕС в съответствие с целите на Енергийния съюз, както и на функционирането на вътрешноевропейския енергиен пазар.</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На второ място, поради трансграничното значение на всяко едно от измеренията на Енергийния съюз, за да бъде стимулирано още повече сътрудничеството между държавите членки, са необходими действията на равнище ЕС. Нито едно от измеренията на Енергийния съюз не може да бъде постигнато ефективно при липсата на процес на управление на равнище ЕС между държавите членки и Комисията, която да насърчава в по-голяма степен регионалния подход в енергийната политика и политиката в областта на климата. Необходимо е също така да се създаде подходяща рамка, за да се гарантира, че ЕС е готов да вземе пълноценно участие в процеса по Парижкото споразумение, като се осигури възможно най-голяма степен на синхронизация и полезни взаимодействия.</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На трето място, действията на равнище ЕС са оправдани с оглед на целта на инициативата за рационализиране на съществуващите задължения за планиране, докладване и мониторинг, тъй като съществуващото законодателство на ЕС в областта на енергетиката, както и Регламентът относно механизма за мониторинг могат да бъдат изменяни само посредством </w:t>
      </w:r>
      <w:r w:rsidRPr="00611876">
        <w:lastRenderedPageBreak/>
        <w:t xml:space="preserve">законодателни предложения, с цел да се намали административната тежест за държавите членки и за Комисията и да се засили съгласуваността на планирането и докладването, както и да се гарантира съпоставимост на националните планове и доклади за напредъка. </w:t>
      </w:r>
    </w:p>
    <w:p w:rsidR="007E5887" w:rsidRPr="00611876" w:rsidRDefault="007E5887" w:rsidP="007E5887">
      <w:pPr>
        <w:pStyle w:val="ManualHeading3"/>
        <w:rPr>
          <w:bCs/>
          <w:noProof/>
          <w:szCs w:val="24"/>
        </w:rPr>
      </w:pPr>
      <w:r w:rsidRPr="00611876">
        <w:t>1.5.3.</w:t>
      </w:r>
      <w:r w:rsidRPr="00611876">
        <w:tab/>
        <w:t>Изводи от подобен опит в миналото</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Повечето от настоящите задължения за планиране, докладване и мониторинг предоставят ползи под формата на полезна информация за конкретна област на политиката и подпомагане на изпълнението на специфичните цели на политиката, предвидени в секторното законодателство. Настоящите задължения за докладване от страна на Комисията гарантират, че Комисията информира Европейския парламент, Съвета и широката общественост относно резултатите, постигнати от законодателството на ЕС и напредъка, постигнат от ЕС и неговите държави членки при изпълнението на съответните им задължения съгласно международните ангажименти по РКООНИК.</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Съществуващата рамка обаче е неподходяща за целите за 2030 г. в областта на енергетиката и климата и за целите на Енергийния съюз, тъй като тя не гарантира съгласуваност на политиките по задълженията в областта на енергетиката и последователността между областите на енергетиката и климата. Освен това някои от съществуващите планове и доклади се разглеждат като причиняващи значителни административни разходи.</w:t>
      </w:r>
    </w:p>
    <w:p w:rsidR="007E5887" w:rsidRPr="00611876" w:rsidRDefault="007E5887" w:rsidP="007E5887">
      <w:pPr>
        <w:pStyle w:val="ManualHeading3"/>
        <w:rPr>
          <w:bCs/>
          <w:noProof/>
          <w:szCs w:val="24"/>
        </w:rPr>
      </w:pPr>
      <w:r w:rsidRPr="00611876">
        <w:t>1.5.4.</w:t>
      </w:r>
      <w:r w:rsidRPr="00611876">
        <w:tab/>
        <w:t>Съвместимост и евентуална синергия с други подходящи инструменти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Предложението е съгласувано с прегледа на Директива 2009/28/ЕО (Директива относно енергията от възобновяеми източници), на Директива 2010/31/ЕС (Директивата относно енергийните характеристики на сградите), на Директива 2012/27/ЕС (Директива относно енергийната ефективност) и инициативата за структурата на пазара.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Предложението също така е съвместимо с Решение № 406/2009/ЕО (Решение за поделяне на усилията, валидно в периода 2013—20 г.), с документа, предложен за негов наследник за периода 2021—30 г., COM(2016) 482 final - 2016/0231 (COD) (Предложение за Регламент на Европейския парламент и на Съвета 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както и с предложението относно LULUCF, COM(2016) 479 final - 2016/0230 (COD) (Предложение за Регламент на Европейския парламент и на Съвета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Тези инициативи са насочени към установяването на специфична за отделните сектори законодателна рамка за периода след 2020 г., докато настоящото предложение </w:t>
      </w:r>
      <w:r w:rsidRPr="00611876">
        <w:lastRenderedPageBreak/>
        <w:t>установява общата рамка за управление с оглед на постигането на целите на Енергийния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Предложението е съгласувано също така с Директива 2009/31/ЕО относно съхранението на въглероден диоксид в геоложки формации.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2"/>
        <w:rPr>
          <w:bCs/>
          <w:noProof/>
          <w:szCs w:val="24"/>
        </w:rPr>
      </w:pPr>
      <w:r w:rsidRPr="00611876">
        <w:br w:type="page"/>
      </w:r>
      <w:r w:rsidRPr="00611876">
        <w:lastRenderedPageBreak/>
        <w:t>1.6.</w:t>
      </w:r>
      <w:r w:rsidRPr="00611876">
        <w:tab/>
        <w:t xml:space="preserve">Срок на действие и финансово отражение </w:t>
      </w:r>
    </w:p>
    <w:p w:rsidR="007E5887" w:rsidRPr="00611876" w:rsidRDefault="007E5887" w:rsidP="007E5887">
      <w:pPr>
        <w:pStyle w:val="Text1"/>
        <w:rPr>
          <w:noProof/>
        </w:rPr>
      </w:pPr>
      <w:r w:rsidRPr="00611876">
        <w:rPr>
          <w:noProof/>
        </w:rPr>
        <w:sym w:font="Wingdings" w:char="F0A8"/>
      </w:r>
      <w:r w:rsidRPr="00611876">
        <w:rPr>
          <w:b/>
          <w:i/>
          <w:noProof/>
        </w:rPr>
        <w:t xml:space="preserve"> </w:t>
      </w:r>
      <w:r w:rsidRPr="00611876">
        <w:t xml:space="preserve">Предложение/инициатива с </w:t>
      </w:r>
      <w:r w:rsidRPr="00611876">
        <w:rPr>
          <w:b/>
          <w:noProof/>
        </w:rPr>
        <w:t xml:space="preserve">ограничен срок на действие </w:t>
      </w:r>
    </w:p>
    <w:p w:rsidR="007E5887" w:rsidRPr="00611876" w:rsidRDefault="007E5887" w:rsidP="007E5887">
      <w:pPr>
        <w:pStyle w:val="ListDash2"/>
        <w:rPr>
          <w:noProof/>
        </w:rPr>
      </w:pPr>
      <w:r w:rsidRPr="00611876">
        <w:rPr>
          <w:noProof/>
        </w:rPr>
        <w:sym w:font="Wingdings" w:char="F0A8"/>
      </w:r>
      <w:r w:rsidRPr="00611876">
        <w:tab/>
        <w:t xml:space="preserve">Предложение/инициатива в сила от [ДД/ММ]ГГГГ до [ДД/ММ]ГГГГ </w:t>
      </w:r>
    </w:p>
    <w:p w:rsidR="007E5887" w:rsidRPr="00611876" w:rsidRDefault="007E5887" w:rsidP="007E5887">
      <w:pPr>
        <w:pStyle w:val="ListDash2"/>
        <w:rPr>
          <w:noProof/>
        </w:rPr>
      </w:pPr>
      <w:r w:rsidRPr="00611876">
        <w:rPr>
          <w:noProof/>
        </w:rPr>
        <w:sym w:font="Wingdings" w:char="F0A8"/>
      </w:r>
      <w:r w:rsidRPr="00611876">
        <w:tab/>
        <w:t xml:space="preserve">Финансово отражение от ГГГГ до ГГГГ </w:t>
      </w:r>
    </w:p>
    <w:p w:rsidR="007E5887" w:rsidRPr="00611876" w:rsidRDefault="007E5887" w:rsidP="007E5887">
      <w:pPr>
        <w:pStyle w:val="Text1"/>
        <w:rPr>
          <w:noProof/>
        </w:rPr>
      </w:pPr>
      <w:r w:rsidRPr="00611876">
        <w:rPr>
          <w:noProof/>
        </w:rPr>
        <w:sym w:font="Wingdings" w:char="F0FE"/>
      </w:r>
      <w:r w:rsidRPr="00611876">
        <w:rPr>
          <w:b/>
          <w:i/>
          <w:noProof/>
        </w:rPr>
        <w:t xml:space="preserve"> </w:t>
      </w:r>
      <w:r w:rsidRPr="00611876">
        <w:t xml:space="preserve">Предложение/инициатива с </w:t>
      </w:r>
      <w:r w:rsidRPr="00611876">
        <w:rPr>
          <w:b/>
          <w:noProof/>
        </w:rPr>
        <w:t>неограничен срок на действие</w:t>
      </w:r>
    </w:p>
    <w:p w:rsidR="007E5887" w:rsidRPr="00611876" w:rsidRDefault="007E5887" w:rsidP="007E5887">
      <w:pPr>
        <w:pStyle w:val="ListDash1"/>
        <w:rPr>
          <w:noProof/>
        </w:rPr>
      </w:pPr>
      <w:r w:rsidRPr="00611876">
        <w:t>Изпълнение с период на започване на дейност от 2018 г. с неограничена продължителност,</w:t>
      </w:r>
    </w:p>
    <w:p w:rsidR="007E5887" w:rsidRPr="00611876" w:rsidRDefault="007E5887" w:rsidP="007E5887">
      <w:pPr>
        <w:pStyle w:val="ListDash1"/>
        <w:rPr>
          <w:noProof/>
        </w:rPr>
      </w:pPr>
      <w:r w:rsidRPr="00611876">
        <w:t>последвано от функциониране с пълен капацитет.</w:t>
      </w:r>
    </w:p>
    <w:p w:rsidR="007E5887" w:rsidRPr="00611876" w:rsidRDefault="007E5887" w:rsidP="007E5887">
      <w:pPr>
        <w:pStyle w:val="ManualHeading2"/>
        <w:rPr>
          <w:bCs/>
          <w:noProof/>
          <w:szCs w:val="24"/>
        </w:rPr>
      </w:pPr>
      <w:r w:rsidRPr="00611876">
        <w:t>1.7.</w:t>
      </w:r>
      <w:r w:rsidRPr="00611876">
        <w:tab/>
        <w:t>Планиран(и) метод(и) на управление</w:t>
      </w:r>
      <w:r w:rsidRPr="00611876">
        <w:rPr>
          <w:rStyle w:val="FootnoteReference"/>
          <w:noProof/>
        </w:rPr>
        <w:footnoteReference w:id="44"/>
      </w:r>
      <w:r w:rsidRPr="00611876">
        <w:rPr>
          <w:rStyle w:val="FootnoteReference"/>
          <w:noProof/>
        </w:rPr>
        <w:t xml:space="preserve"> </w:t>
      </w:r>
    </w:p>
    <w:p w:rsidR="007E5887" w:rsidRPr="00611876" w:rsidRDefault="007E5887" w:rsidP="007E5887">
      <w:pPr>
        <w:pStyle w:val="Text1"/>
        <w:rPr>
          <w:noProof/>
        </w:rPr>
      </w:pPr>
      <w:r w:rsidRPr="00611876">
        <w:rPr>
          <w:noProof/>
        </w:rPr>
        <w:sym w:font="Wingdings" w:char="F0FE"/>
      </w:r>
      <w:r w:rsidRPr="00611876">
        <w:rPr>
          <w:i/>
          <w:noProof/>
        </w:rPr>
        <w:t xml:space="preserve"> </w:t>
      </w:r>
      <w:r w:rsidRPr="00611876">
        <w:rPr>
          <w:b/>
          <w:noProof/>
        </w:rPr>
        <w:t>Пряко управление</w:t>
      </w:r>
      <w:r w:rsidRPr="00611876">
        <w:t xml:space="preserve"> от Комисията</w:t>
      </w:r>
    </w:p>
    <w:p w:rsidR="007E5887" w:rsidRPr="00611876" w:rsidRDefault="007E5887" w:rsidP="007E5887">
      <w:pPr>
        <w:pStyle w:val="ListDash2"/>
        <w:rPr>
          <w:rFonts w:cs="EUAlbertina"/>
          <w:noProof/>
        </w:rPr>
      </w:pPr>
      <w:r w:rsidRPr="00611876">
        <w:rPr>
          <w:noProof/>
        </w:rPr>
        <w:sym w:font="Wingdings" w:char="F0FE"/>
      </w:r>
      <w:r w:rsidRPr="00611876">
        <w:t xml:space="preserve"> от нейните служби, включително от нейния персонал в делегациите на Съюза; </w:t>
      </w:r>
    </w:p>
    <w:p w:rsidR="007E5887" w:rsidRPr="00611876" w:rsidRDefault="007E5887" w:rsidP="007E5887">
      <w:pPr>
        <w:pStyle w:val="ListDash2"/>
        <w:rPr>
          <w:noProof/>
        </w:rPr>
      </w:pPr>
      <w:r w:rsidRPr="00611876">
        <w:rPr>
          <w:noProof/>
        </w:rPr>
        <w:sym w:font="Wingdings" w:char="F0A8"/>
      </w:r>
      <w:r w:rsidRPr="00611876">
        <w:tab/>
        <w:t xml:space="preserve">от изпълнителните агенции </w:t>
      </w:r>
    </w:p>
    <w:p w:rsidR="007E5887" w:rsidRPr="00611876" w:rsidRDefault="007E5887" w:rsidP="007E5887">
      <w:pPr>
        <w:pStyle w:val="Text1"/>
        <w:rPr>
          <w:noProof/>
        </w:rPr>
      </w:pPr>
      <w:r w:rsidRPr="00611876">
        <w:rPr>
          <w:noProof/>
        </w:rPr>
        <w:sym w:font="Wingdings" w:char="F0A8"/>
      </w:r>
      <w:r w:rsidRPr="00611876">
        <w:rPr>
          <w:b/>
          <w:i/>
          <w:noProof/>
        </w:rPr>
        <w:t xml:space="preserve"> </w:t>
      </w:r>
      <w:r w:rsidRPr="00611876">
        <w:rPr>
          <w:b/>
          <w:noProof/>
        </w:rPr>
        <w:t>Споделено управление</w:t>
      </w:r>
      <w:r w:rsidRPr="00611876">
        <w:t xml:space="preserve"> с държавите членки </w:t>
      </w:r>
    </w:p>
    <w:p w:rsidR="007E5887" w:rsidRPr="00611876" w:rsidRDefault="007E5887" w:rsidP="007E5887">
      <w:pPr>
        <w:pStyle w:val="Text1"/>
        <w:rPr>
          <w:noProof/>
        </w:rPr>
      </w:pPr>
      <w:r w:rsidRPr="00611876">
        <w:t xml:space="preserve">x </w:t>
      </w:r>
      <w:r w:rsidRPr="00611876">
        <w:rPr>
          <w:b/>
          <w:noProof/>
        </w:rPr>
        <w:t>Непряко управление</w:t>
      </w:r>
      <w:r w:rsidRPr="00611876">
        <w:t xml:space="preserve"> чрез възлагане на задачи по изпълнението на бюджета на:</w:t>
      </w:r>
    </w:p>
    <w:p w:rsidR="007E5887" w:rsidRPr="00611876" w:rsidRDefault="007E5887" w:rsidP="007E5887">
      <w:pPr>
        <w:pStyle w:val="ListDash2"/>
        <w:rPr>
          <w:noProof/>
        </w:rPr>
      </w:pPr>
      <w:r w:rsidRPr="00611876">
        <w:rPr>
          <w:noProof/>
        </w:rPr>
        <w:sym w:font="Wingdings" w:char="F0A8"/>
      </w:r>
      <w:r w:rsidRPr="00611876">
        <w:t xml:space="preserve"> трети държави или органите, определени от тях;</w:t>
      </w:r>
    </w:p>
    <w:p w:rsidR="007E5887" w:rsidRPr="00611876" w:rsidRDefault="007E5887" w:rsidP="007E5887">
      <w:pPr>
        <w:pStyle w:val="ListDash2"/>
        <w:rPr>
          <w:noProof/>
        </w:rPr>
      </w:pPr>
      <w:r w:rsidRPr="00611876">
        <w:rPr>
          <w:noProof/>
        </w:rPr>
        <w:sym w:font="Wingdings" w:char="F0A8"/>
      </w:r>
      <w:r w:rsidRPr="00611876">
        <w:t xml:space="preserve"> международни организации и техните агенции (да се уточни);</w:t>
      </w:r>
    </w:p>
    <w:p w:rsidR="007E5887" w:rsidRPr="00611876" w:rsidRDefault="007E5887" w:rsidP="007E5887">
      <w:pPr>
        <w:pStyle w:val="ListDash2"/>
        <w:rPr>
          <w:noProof/>
        </w:rPr>
      </w:pPr>
      <w:r w:rsidRPr="00611876">
        <w:rPr>
          <w:noProof/>
        </w:rPr>
        <w:sym w:font="Wingdings" w:char="F0A8"/>
      </w:r>
      <w:r w:rsidRPr="00611876">
        <w:t>ЕИБ и Европейския инвестиционен фонд;</w:t>
      </w:r>
    </w:p>
    <w:p w:rsidR="007E5887" w:rsidRPr="00611876" w:rsidRDefault="007E5887" w:rsidP="007E5887">
      <w:pPr>
        <w:pStyle w:val="ListDash2"/>
        <w:rPr>
          <w:noProof/>
        </w:rPr>
      </w:pPr>
      <w:r w:rsidRPr="00611876">
        <w:t>x органите, посочени в членове 208 и 209 от Финансовия регламент;</w:t>
      </w:r>
    </w:p>
    <w:p w:rsidR="007E5887" w:rsidRPr="00611876" w:rsidRDefault="007E5887" w:rsidP="007E5887">
      <w:pPr>
        <w:pStyle w:val="ListDash2"/>
        <w:rPr>
          <w:noProof/>
        </w:rPr>
      </w:pPr>
      <w:r w:rsidRPr="00611876">
        <w:rPr>
          <w:noProof/>
        </w:rPr>
        <w:sym w:font="Wingdings" w:char="F0A8"/>
      </w:r>
      <w:r w:rsidRPr="00611876">
        <w:t xml:space="preserve"> публичноправни органи;</w:t>
      </w:r>
    </w:p>
    <w:p w:rsidR="007E5887" w:rsidRPr="00611876" w:rsidRDefault="007E5887" w:rsidP="007E5887">
      <w:pPr>
        <w:pStyle w:val="ListDash2"/>
        <w:rPr>
          <w:noProof/>
        </w:rPr>
      </w:pPr>
      <w:r w:rsidRPr="00611876">
        <w:rPr>
          <w:noProof/>
        </w:rPr>
        <w:sym w:font="Wingdings" w:char="F0A8"/>
      </w:r>
      <w:r w:rsidRPr="00611876">
        <w:t xml:space="preserve"> частноправни органи със задължение за обществена услуга, доколкото предоставят подходящи финансови гаранции;</w:t>
      </w:r>
    </w:p>
    <w:p w:rsidR="007E5887" w:rsidRPr="00611876" w:rsidRDefault="007E5887" w:rsidP="007E5887">
      <w:pPr>
        <w:pStyle w:val="ListDash2"/>
        <w:rPr>
          <w:noProof/>
        </w:rPr>
      </w:pPr>
      <w:r w:rsidRPr="00611876">
        <w:rPr>
          <w:noProof/>
        </w:rPr>
        <w:sym w:font="Wingdings" w:char="F0A8"/>
      </w:r>
      <w:r w:rsidRPr="00611876">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7E5887" w:rsidRPr="00611876" w:rsidRDefault="007E5887" w:rsidP="007E5887">
      <w:pPr>
        <w:pStyle w:val="ListDash2"/>
        <w:rPr>
          <w:noProof/>
        </w:rPr>
      </w:pPr>
      <w:r w:rsidRPr="00611876">
        <w:rPr>
          <w:noProof/>
        </w:rPr>
        <w:sym w:font="Wingdings" w:char="F0A8"/>
      </w:r>
      <w:r w:rsidRPr="00611876">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7E5887" w:rsidRPr="00611876" w:rsidRDefault="007E5887" w:rsidP="007E5887">
      <w:pPr>
        <w:pStyle w:val="ListDash2"/>
        <w:rPr>
          <w:i/>
          <w:noProof/>
          <w:sz w:val="18"/>
          <w:u w:val="single"/>
        </w:rPr>
      </w:pPr>
      <w:r w:rsidRPr="00611876">
        <w:rPr>
          <w:i/>
          <w:noProof/>
          <w:sz w:val="18"/>
        </w:rPr>
        <w:t>Ако е посочен повече от един метод на управление, пояснете в частта „Забележки“.</w:t>
      </w:r>
    </w:p>
    <w:p w:rsidR="007E5887" w:rsidRPr="00611876" w:rsidRDefault="007E5887" w:rsidP="007E5887">
      <w:pPr>
        <w:rPr>
          <w:noProof/>
        </w:rPr>
      </w:pPr>
      <w:r w:rsidRPr="00611876">
        <w:t xml:space="preserve">Бележки </w:t>
      </w:r>
    </w:p>
    <w:p w:rsidR="007E5887" w:rsidRPr="00611876" w:rsidRDefault="007E5887" w:rsidP="007E5887">
      <w:pPr>
        <w:pBdr>
          <w:top w:val="single" w:sz="4" w:space="1" w:color="auto"/>
          <w:left w:val="single" w:sz="4" w:space="4" w:color="auto"/>
          <w:bottom w:val="single" w:sz="4" w:space="1" w:color="auto"/>
          <w:right w:val="single" w:sz="4" w:space="4" w:color="auto"/>
        </w:pBdr>
        <w:rPr>
          <w:noProof/>
        </w:rPr>
      </w:pPr>
      <w:r w:rsidRPr="00611876">
        <w:t>Участието на Съвместния изследователски център (JRC) и на Европейската агенция за околната среда (ЕАОС) ще бъде необходимо за изпълнението на изискванията на настоящия регламент.</w:t>
      </w:r>
    </w:p>
    <w:p w:rsidR="007E5887" w:rsidRPr="00611876" w:rsidRDefault="007E5887" w:rsidP="007E5887">
      <w:pPr>
        <w:rPr>
          <w:noProof/>
        </w:rPr>
        <w:sectPr w:rsidR="007E5887" w:rsidRPr="00611876" w:rsidSect="00665407">
          <w:pgSz w:w="11907" w:h="16840" w:code="9"/>
          <w:pgMar w:top="1134" w:right="1418" w:bottom="1134" w:left="1418" w:header="709" w:footer="709" w:gutter="0"/>
          <w:cols w:space="708"/>
          <w:docGrid w:linePitch="360"/>
        </w:sectPr>
      </w:pPr>
    </w:p>
    <w:p w:rsidR="007E5887" w:rsidRPr="00611876" w:rsidRDefault="007E5887" w:rsidP="007E5887">
      <w:pPr>
        <w:pStyle w:val="ManualHeading1"/>
        <w:rPr>
          <w:bCs/>
          <w:noProof/>
          <w:szCs w:val="24"/>
        </w:rPr>
      </w:pPr>
      <w:r w:rsidRPr="00611876">
        <w:lastRenderedPageBreak/>
        <w:t>2.</w:t>
      </w:r>
      <w:r w:rsidRPr="00611876">
        <w:tab/>
        <w:t xml:space="preserve">МЕРКИ ЗА УПРАВЛЕНИЕ </w:t>
      </w:r>
    </w:p>
    <w:p w:rsidR="007E5887" w:rsidRPr="00611876" w:rsidRDefault="007E5887" w:rsidP="007E5887">
      <w:pPr>
        <w:pStyle w:val="ManualHeading2"/>
        <w:rPr>
          <w:noProof/>
        </w:rPr>
      </w:pPr>
      <w:r w:rsidRPr="00611876">
        <w:t>2.1.</w:t>
      </w:r>
      <w:r w:rsidRPr="00611876">
        <w:tab/>
        <w:t xml:space="preserve">Правила за мониторинг и докладване </w:t>
      </w:r>
    </w:p>
    <w:p w:rsidR="007E5887" w:rsidRPr="00611876" w:rsidRDefault="007E5887" w:rsidP="007E5887">
      <w:pPr>
        <w:pStyle w:val="Text1"/>
        <w:rPr>
          <w:i/>
          <w:noProof/>
          <w:sz w:val="20"/>
          <w:u w:val="single"/>
        </w:rPr>
      </w:pPr>
      <w:r w:rsidRPr="00611876">
        <w:rPr>
          <w:i/>
          <w:noProof/>
          <w:sz w:val="20"/>
        </w:rPr>
        <w:t>Да се посочат периодичността и условията.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Регламентът определя периодичността и условията за планиране, докладване и мониторинг от страна на държавите членки и на Комисията. За изпълнението на задачите на Комисията по мониторинг ще е необходима техническа помощ от външен изпълнител. Освен това е предвидено да бъде създаден нов инструмент за комуникация, включително интернет платформа и публично достъпен уебсайт за обмен на информация и най-добри практики и тяхното разпространение сред широката общественост.</w:t>
      </w:r>
    </w:p>
    <w:p w:rsidR="007E5887" w:rsidRPr="00611876" w:rsidRDefault="007E5887" w:rsidP="007E5887">
      <w:pPr>
        <w:pStyle w:val="ManualHeading2"/>
        <w:rPr>
          <w:bCs/>
          <w:noProof/>
        </w:rPr>
      </w:pPr>
      <w:r w:rsidRPr="00611876">
        <w:t>2.2.</w:t>
      </w:r>
      <w:r w:rsidRPr="00611876">
        <w:tab/>
        <w:t xml:space="preserve">Система за управление и контрол </w:t>
      </w:r>
    </w:p>
    <w:p w:rsidR="007E5887" w:rsidRPr="00611876" w:rsidRDefault="007E5887" w:rsidP="007E5887">
      <w:pPr>
        <w:pStyle w:val="ManualHeading3"/>
        <w:rPr>
          <w:noProof/>
        </w:rPr>
      </w:pPr>
      <w:r w:rsidRPr="00611876">
        <w:t>2.2.1.</w:t>
      </w:r>
      <w:r w:rsidRPr="00611876">
        <w:tab/>
        <w:t xml:space="preserve">Установен(и) риск(ове)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Възможно е държавите членки да закъснеят с изпълнението на техните задължения за планиране и докладване. Това е още една причина да бъде създадена база данни в интернет. Качеството и пълнотата на данните също могат да съставляват значителен риск, особено в началото на процеса.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Рисковете, свързани с функционирането на интернет платформата, са свързани предимно с проблеми на информационните системи, като евентуален срив в системата и проблеми с поверителността. </w:t>
      </w:r>
    </w:p>
    <w:p w:rsidR="007E5887" w:rsidRPr="00611876" w:rsidRDefault="007E5887" w:rsidP="007E5887">
      <w:pPr>
        <w:pStyle w:val="ManualHeading3"/>
        <w:rPr>
          <w:bCs/>
          <w:noProof/>
          <w:szCs w:val="24"/>
        </w:rPr>
      </w:pPr>
      <w:r w:rsidRPr="00611876">
        <w:t>2.2.2.</w:t>
      </w:r>
      <w:r w:rsidRPr="00611876">
        <w:tab/>
        <w:t>Информация за изградената система за вътрешен контрол</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Предвидените методи за контрол са определени във Финансовия регламент и в Правилата за прилагане. </w:t>
      </w:r>
    </w:p>
    <w:p w:rsidR="007E5887" w:rsidRPr="00611876" w:rsidRDefault="007E5887" w:rsidP="007E5887">
      <w:pPr>
        <w:pStyle w:val="ManualHeading3"/>
        <w:rPr>
          <w:noProof/>
        </w:rPr>
      </w:pPr>
      <w:r w:rsidRPr="00611876">
        <w:t>2.2.3.</w:t>
      </w:r>
      <w:r w:rsidRPr="00611876">
        <w:tab/>
        <w:t xml:space="preserve">Оценка на разходите и ползите от проверките и на очаквания риск от грешка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Не се прилага</w:t>
      </w:r>
    </w:p>
    <w:p w:rsidR="007E5887" w:rsidRPr="00611876" w:rsidRDefault="007E5887" w:rsidP="007E5887">
      <w:pPr>
        <w:pStyle w:val="ManualHeading2"/>
        <w:rPr>
          <w:bCs/>
          <w:noProof/>
          <w:szCs w:val="24"/>
        </w:rPr>
      </w:pPr>
      <w:r w:rsidRPr="00611876">
        <w:t>2.3.</w:t>
      </w:r>
      <w:r w:rsidRPr="00611876">
        <w:tab/>
        <w:t xml:space="preserve">Мерки за предотвратяване на измами и нередности </w:t>
      </w:r>
    </w:p>
    <w:p w:rsidR="007E5887" w:rsidRPr="00611876" w:rsidRDefault="007E5887" w:rsidP="007E5887">
      <w:pPr>
        <w:pStyle w:val="Text1"/>
        <w:rPr>
          <w:i/>
          <w:noProof/>
          <w:sz w:val="20"/>
        </w:rPr>
      </w:pPr>
      <w:r w:rsidRPr="00611876">
        <w:rPr>
          <w:i/>
          <w:noProof/>
          <w:sz w:val="20"/>
        </w:rPr>
        <w:t>Да се посочат съществуващите или планираните мерки за превенция и защита.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Не се предвиждат специфични мерки, различни от прилагането на Финансовия регламент.</w:t>
      </w:r>
    </w:p>
    <w:p w:rsidR="007E5887" w:rsidRPr="00611876" w:rsidRDefault="007E5887" w:rsidP="007E5887">
      <w:pPr>
        <w:rPr>
          <w:noProof/>
        </w:rPr>
        <w:sectPr w:rsidR="007E5887" w:rsidRPr="00611876" w:rsidSect="00665407">
          <w:pgSz w:w="11907" w:h="16840" w:code="9"/>
          <w:pgMar w:top="1134" w:right="1418" w:bottom="1134" w:left="1418" w:header="709" w:footer="709" w:gutter="0"/>
          <w:cols w:space="708"/>
          <w:docGrid w:linePitch="360"/>
        </w:sectPr>
      </w:pPr>
    </w:p>
    <w:p w:rsidR="007E5887" w:rsidRPr="00611876" w:rsidRDefault="007E5887" w:rsidP="007E5887">
      <w:pPr>
        <w:pStyle w:val="ManualHeading1"/>
        <w:rPr>
          <w:bCs/>
          <w:noProof/>
          <w:szCs w:val="24"/>
        </w:rPr>
      </w:pPr>
      <w:r w:rsidRPr="00611876">
        <w:lastRenderedPageBreak/>
        <w:t>3.</w:t>
      </w:r>
      <w:r w:rsidRPr="00611876">
        <w:tab/>
        <w:t xml:space="preserve">ОЧАКВАНО ФИНАНСОВО ОТРАЖЕНИЕ НА ПРЕДЛОЖЕНИЕТО/ИНИЦИАТИВАТА </w:t>
      </w:r>
    </w:p>
    <w:p w:rsidR="007E5887" w:rsidRPr="00611876" w:rsidRDefault="007E5887" w:rsidP="007E5887">
      <w:pPr>
        <w:pStyle w:val="ManualHeading2"/>
        <w:rPr>
          <w:noProof/>
        </w:rPr>
      </w:pPr>
      <w:r w:rsidRPr="00611876">
        <w:t>3.1.</w:t>
      </w:r>
      <w:r w:rsidRPr="00611876">
        <w:tab/>
        <w:t xml:space="preserve">Съответни функции от многогодишната финансова рамка и разходни бюджетни редове </w:t>
      </w:r>
    </w:p>
    <w:p w:rsidR="007E5887" w:rsidRPr="00611876" w:rsidRDefault="007E5887" w:rsidP="007E5887">
      <w:pPr>
        <w:pStyle w:val="ListBullet1"/>
        <w:rPr>
          <w:noProof/>
        </w:rPr>
      </w:pPr>
      <w:r w:rsidRPr="00611876">
        <w:t xml:space="preserve">Съществуващи бюджетни редове </w:t>
      </w:r>
    </w:p>
    <w:p w:rsidR="007E5887" w:rsidRPr="00611876" w:rsidRDefault="007E5887" w:rsidP="007E5887">
      <w:pPr>
        <w:pStyle w:val="Text1"/>
        <w:rPr>
          <w:noProof/>
        </w:rPr>
      </w:pPr>
      <w:r w:rsidRPr="00611876">
        <w:rPr>
          <w:u w:val="single"/>
        </w:rPr>
        <w:t>По реда</w:t>
      </w:r>
      <w:r w:rsidRPr="00611876">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E5887" w:rsidRPr="00611876" w:rsidTr="004262DB">
        <w:tc>
          <w:tcPr>
            <w:tcW w:w="1080" w:type="dxa"/>
            <w:vMerge w:val="restart"/>
            <w:vAlign w:val="center"/>
          </w:tcPr>
          <w:p w:rsidR="007E5887" w:rsidRPr="00611876" w:rsidRDefault="007E5887" w:rsidP="004262DB">
            <w:pPr>
              <w:spacing w:before="60" w:after="60"/>
              <w:jc w:val="center"/>
              <w:rPr>
                <w:noProof/>
                <w:sz w:val="22"/>
              </w:rPr>
            </w:pPr>
            <w:r w:rsidRPr="00611876">
              <w:rPr>
                <w:noProof/>
                <w:sz w:val="18"/>
              </w:rPr>
              <w:t>Функция от многого-дишната финансова рамка</w:t>
            </w:r>
          </w:p>
        </w:tc>
        <w:tc>
          <w:tcPr>
            <w:tcW w:w="3960" w:type="dxa"/>
            <w:vAlign w:val="center"/>
          </w:tcPr>
          <w:p w:rsidR="007E5887" w:rsidRPr="00611876" w:rsidRDefault="007E5887" w:rsidP="004262DB">
            <w:pPr>
              <w:spacing w:before="60" w:after="60"/>
              <w:jc w:val="center"/>
              <w:rPr>
                <w:noProof/>
                <w:sz w:val="22"/>
              </w:rPr>
            </w:pPr>
            <w:r w:rsidRPr="00611876">
              <w:rPr>
                <w:noProof/>
                <w:sz w:val="20"/>
              </w:rPr>
              <w:t>Бюджетен ред</w:t>
            </w:r>
          </w:p>
        </w:tc>
        <w:tc>
          <w:tcPr>
            <w:tcW w:w="1080" w:type="dxa"/>
            <w:vAlign w:val="center"/>
          </w:tcPr>
          <w:p w:rsidR="007E5887" w:rsidRPr="00611876" w:rsidRDefault="007E5887" w:rsidP="004262DB">
            <w:pPr>
              <w:spacing w:before="60" w:after="60"/>
              <w:jc w:val="center"/>
              <w:rPr>
                <w:noProof/>
                <w:sz w:val="22"/>
              </w:rPr>
            </w:pPr>
            <w:r w:rsidRPr="00611876">
              <w:rPr>
                <w:noProof/>
                <w:sz w:val="18"/>
              </w:rPr>
              <w:t xml:space="preserve">Вид </w:t>
            </w:r>
            <w:r w:rsidRPr="00611876">
              <w:rPr>
                <w:noProof/>
                <w:sz w:val="22"/>
              </w:rPr>
              <w:br/>
            </w:r>
            <w:r w:rsidRPr="00611876">
              <w:rPr>
                <w:noProof/>
                <w:sz w:val="18"/>
              </w:rPr>
              <w:t>разход</w:t>
            </w:r>
          </w:p>
        </w:tc>
        <w:tc>
          <w:tcPr>
            <w:tcW w:w="4440" w:type="dxa"/>
            <w:gridSpan w:val="4"/>
            <w:vAlign w:val="center"/>
          </w:tcPr>
          <w:p w:rsidR="007E5887" w:rsidRPr="00611876" w:rsidRDefault="007E5887" w:rsidP="004262DB">
            <w:pPr>
              <w:spacing w:before="60" w:after="60"/>
              <w:jc w:val="center"/>
              <w:rPr>
                <w:noProof/>
                <w:sz w:val="22"/>
              </w:rPr>
            </w:pPr>
            <w:r w:rsidRPr="00611876">
              <w:rPr>
                <w:noProof/>
                <w:sz w:val="20"/>
              </w:rPr>
              <w:t xml:space="preserve">Вноска </w:t>
            </w:r>
          </w:p>
        </w:tc>
      </w:tr>
      <w:tr w:rsidR="007E5887" w:rsidRPr="00611876" w:rsidTr="004262DB">
        <w:tc>
          <w:tcPr>
            <w:tcW w:w="1080" w:type="dxa"/>
            <w:vMerge/>
            <w:vAlign w:val="center"/>
          </w:tcPr>
          <w:p w:rsidR="007E5887" w:rsidRPr="00611876" w:rsidRDefault="007E5887" w:rsidP="004262DB">
            <w:pPr>
              <w:jc w:val="center"/>
              <w:rPr>
                <w:noProof/>
                <w:sz w:val="22"/>
              </w:rPr>
            </w:pPr>
          </w:p>
        </w:tc>
        <w:tc>
          <w:tcPr>
            <w:tcW w:w="3960" w:type="dxa"/>
            <w:vAlign w:val="center"/>
          </w:tcPr>
          <w:p w:rsidR="007E5887" w:rsidRPr="00611876" w:rsidRDefault="007E5887" w:rsidP="004262DB">
            <w:pPr>
              <w:rPr>
                <w:noProof/>
                <w:sz w:val="22"/>
              </w:rPr>
            </w:pPr>
            <w:r w:rsidRPr="00611876">
              <w:rPr>
                <w:noProof/>
                <w:sz w:val="20"/>
              </w:rPr>
              <w:t xml:space="preserve">Номер </w:t>
            </w:r>
            <w:r w:rsidRPr="00611876">
              <w:rPr>
                <w:noProof/>
                <w:sz w:val="22"/>
              </w:rPr>
              <w:br/>
            </w:r>
            <w:r w:rsidRPr="00611876">
              <w:t>[…]</w:t>
            </w:r>
            <w:r w:rsidRPr="00611876">
              <w:rPr>
                <w:noProof/>
                <w:sz w:val="20"/>
              </w:rPr>
              <w:t>[Функция………………………...……………]</w:t>
            </w:r>
          </w:p>
        </w:tc>
        <w:tc>
          <w:tcPr>
            <w:tcW w:w="1080" w:type="dxa"/>
            <w:vAlign w:val="center"/>
          </w:tcPr>
          <w:p w:rsidR="007E5887" w:rsidRPr="00611876" w:rsidRDefault="007E5887" w:rsidP="004262DB">
            <w:pPr>
              <w:jc w:val="center"/>
              <w:rPr>
                <w:noProof/>
                <w:sz w:val="22"/>
              </w:rPr>
            </w:pPr>
            <w:r w:rsidRPr="00611876">
              <w:rPr>
                <w:noProof/>
                <w:sz w:val="18"/>
              </w:rPr>
              <w:t>Многогод./едногод.</w:t>
            </w:r>
            <w:r w:rsidRPr="00611876">
              <w:rPr>
                <w:rStyle w:val="FootnoteReference"/>
                <w:noProof/>
                <w:sz w:val="18"/>
              </w:rPr>
              <w:footnoteReference w:id="45"/>
            </w:r>
          </w:p>
        </w:tc>
        <w:tc>
          <w:tcPr>
            <w:tcW w:w="956" w:type="dxa"/>
            <w:vAlign w:val="center"/>
          </w:tcPr>
          <w:p w:rsidR="007E5887" w:rsidRPr="00611876" w:rsidRDefault="007E5887" w:rsidP="004262DB">
            <w:pPr>
              <w:jc w:val="center"/>
              <w:rPr>
                <w:noProof/>
                <w:sz w:val="22"/>
              </w:rPr>
            </w:pPr>
            <w:r w:rsidRPr="00611876">
              <w:rPr>
                <w:noProof/>
                <w:sz w:val="18"/>
              </w:rPr>
              <w:t>от държави от ЕАСТ</w:t>
            </w:r>
            <w:r w:rsidRPr="00611876">
              <w:rPr>
                <w:rStyle w:val="FootnoteReference"/>
                <w:noProof/>
                <w:sz w:val="18"/>
              </w:rPr>
              <w:footnoteReference w:id="46"/>
            </w:r>
          </w:p>
          <w:p w:rsidR="007E5887" w:rsidRPr="00611876" w:rsidRDefault="007E5887" w:rsidP="004262DB">
            <w:pPr>
              <w:spacing w:before="0" w:after="0"/>
              <w:jc w:val="center"/>
              <w:rPr>
                <w:b/>
                <w:noProof/>
                <w:sz w:val="18"/>
              </w:rPr>
            </w:pPr>
          </w:p>
        </w:tc>
        <w:tc>
          <w:tcPr>
            <w:tcW w:w="1080" w:type="dxa"/>
            <w:vAlign w:val="center"/>
          </w:tcPr>
          <w:p w:rsidR="007E5887" w:rsidRPr="00611876" w:rsidRDefault="007E5887" w:rsidP="004262DB">
            <w:pPr>
              <w:jc w:val="center"/>
              <w:rPr>
                <w:noProof/>
                <w:sz w:val="22"/>
              </w:rPr>
            </w:pPr>
            <w:r w:rsidRPr="00611876">
              <w:rPr>
                <w:noProof/>
                <w:sz w:val="18"/>
              </w:rPr>
              <w:t>от държави канди-датки</w:t>
            </w:r>
            <w:r w:rsidRPr="00611876">
              <w:rPr>
                <w:rStyle w:val="FootnoteReference"/>
                <w:noProof/>
                <w:sz w:val="18"/>
              </w:rPr>
              <w:footnoteReference w:id="47"/>
            </w:r>
          </w:p>
          <w:p w:rsidR="007E5887" w:rsidRPr="00611876" w:rsidRDefault="007E5887" w:rsidP="004262DB">
            <w:pPr>
              <w:spacing w:before="0" w:after="0"/>
              <w:jc w:val="center"/>
              <w:rPr>
                <w:noProof/>
                <w:sz w:val="18"/>
              </w:rPr>
            </w:pPr>
          </w:p>
        </w:tc>
        <w:tc>
          <w:tcPr>
            <w:tcW w:w="956" w:type="dxa"/>
            <w:vAlign w:val="center"/>
          </w:tcPr>
          <w:p w:rsidR="007E5887" w:rsidRPr="00611876" w:rsidRDefault="007E5887" w:rsidP="004262DB">
            <w:pPr>
              <w:jc w:val="center"/>
              <w:rPr>
                <w:noProof/>
                <w:sz w:val="18"/>
              </w:rPr>
            </w:pPr>
            <w:r w:rsidRPr="00611876">
              <w:rPr>
                <w:noProof/>
                <w:sz w:val="18"/>
              </w:rPr>
              <w:t>от трети държави</w:t>
            </w:r>
          </w:p>
        </w:tc>
        <w:tc>
          <w:tcPr>
            <w:tcW w:w="1448" w:type="dxa"/>
            <w:vAlign w:val="center"/>
          </w:tcPr>
          <w:p w:rsidR="007E5887" w:rsidRPr="00611876" w:rsidRDefault="007E5887" w:rsidP="004262DB">
            <w:pPr>
              <w:jc w:val="center"/>
              <w:rPr>
                <w:noProof/>
                <w:sz w:val="22"/>
              </w:rPr>
            </w:pPr>
            <w:r w:rsidRPr="00611876">
              <w:rPr>
                <w:noProof/>
                <w:sz w:val="16"/>
              </w:rPr>
              <w:t xml:space="preserve">по смисъла на член 21, параграф 2, буква б) от Финансовия регламент </w:t>
            </w:r>
          </w:p>
        </w:tc>
      </w:tr>
      <w:tr w:rsidR="007E5887" w:rsidRPr="00611876" w:rsidTr="004262DB">
        <w:tc>
          <w:tcPr>
            <w:tcW w:w="1080" w:type="dxa"/>
            <w:vAlign w:val="center"/>
          </w:tcPr>
          <w:p w:rsidR="007E5887" w:rsidRPr="00611876" w:rsidRDefault="007E5887" w:rsidP="004262DB">
            <w:pPr>
              <w:jc w:val="center"/>
              <w:rPr>
                <w:noProof/>
                <w:sz w:val="22"/>
              </w:rPr>
            </w:pPr>
            <w:r w:rsidRPr="00611876">
              <w:rPr>
                <w:sz w:val="22"/>
              </w:rPr>
              <w:t>5 Админи-страция</w:t>
            </w:r>
          </w:p>
        </w:tc>
        <w:tc>
          <w:tcPr>
            <w:tcW w:w="3960" w:type="dxa"/>
            <w:vAlign w:val="center"/>
          </w:tcPr>
          <w:p w:rsidR="007E5887" w:rsidRPr="00611876" w:rsidRDefault="007E5887" w:rsidP="004262DB">
            <w:pPr>
              <w:rPr>
                <w:noProof/>
              </w:rPr>
            </w:pPr>
            <w:r w:rsidRPr="00611876">
              <w:t>32 01 01</w:t>
            </w:r>
          </w:p>
          <w:p w:rsidR="007E5887" w:rsidRPr="00611876" w:rsidRDefault="007E5887" w:rsidP="004262DB">
            <w:pPr>
              <w:rPr>
                <w:noProof/>
                <w:sz w:val="20"/>
              </w:rPr>
            </w:pPr>
            <w:r w:rsidRPr="00611876">
              <w:t>Разходи, свързани с длъжностните лица и временно наетите лица в област на политиката „Енергетика“</w:t>
            </w:r>
          </w:p>
        </w:tc>
        <w:tc>
          <w:tcPr>
            <w:tcW w:w="1080" w:type="dxa"/>
            <w:vAlign w:val="center"/>
          </w:tcPr>
          <w:p w:rsidR="007E5887" w:rsidRPr="00611876" w:rsidRDefault="007E5887" w:rsidP="004262DB">
            <w:pPr>
              <w:pStyle w:val="Default"/>
              <w:jc w:val="center"/>
              <w:rPr>
                <w:noProof/>
                <w:color w:val="auto"/>
                <w:lang w:val="bg-BG"/>
              </w:rPr>
            </w:pPr>
            <w:r w:rsidRPr="00611876">
              <w:rPr>
                <w:noProof/>
                <w:color w:val="auto"/>
                <w:lang w:val="bg-BG"/>
              </w:rPr>
              <w:t>Едногод.</w:t>
            </w:r>
          </w:p>
          <w:p w:rsidR="007E5887" w:rsidRPr="00611876" w:rsidRDefault="007E5887" w:rsidP="004262DB">
            <w:pPr>
              <w:jc w:val="center"/>
            </w:pPr>
          </w:p>
        </w:tc>
        <w:tc>
          <w:tcPr>
            <w:tcW w:w="956" w:type="dxa"/>
            <w:vAlign w:val="center"/>
          </w:tcPr>
          <w:p w:rsidR="007E5887" w:rsidRPr="00611876" w:rsidRDefault="007E5887" w:rsidP="004262DB">
            <w:pPr>
              <w:pStyle w:val="Default"/>
              <w:jc w:val="center"/>
              <w:rPr>
                <w:noProof/>
                <w:color w:val="auto"/>
                <w:sz w:val="18"/>
                <w:lang w:val="bg-BG"/>
              </w:rPr>
            </w:pPr>
            <w:r w:rsidRPr="00611876">
              <w:rPr>
                <w:noProof/>
                <w:color w:val="auto"/>
                <w:lang w:val="bg-BG"/>
              </w:rPr>
              <w:t>НЯМА</w:t>
            </w:r>
          </w:p>
        </w:tc>
        <w:tc>
          <w:tcPr>
            <w:tcW w:w="1080" w:type="dxa"/>
            <w:vAlign w:val="center"/>
          </w:tcPr>
          <w:p w:rsidR="007E5887" w:rsidRPr="00611876" w:rsidRDefault="007E5887" w:rsidP="004262DB">
            <w:pPr>
              <w:jc w:val="center"/>
              <w:rPr>
                <w:noProof/>
                <w:sz w:val="18"/>
              </w:rPr>
            </w:pPr>
            <w:r w:rsidRPr="00611876">
              <w:t>НЯМА</w:t>
            </w:r>
          </w:p>
        </w:tc>
        <w:tc>
          <w:tcPr>
            <w:tcW w:w="956" w:type="dxa"/>
            <w:vAlign w:val="center"/>
          </w:tcPr>
          <w:p w:rsidR="007E5887" w:rsidRPr="00611876" w:rsidRDefault="007E5887" w:rsidP="004262DB">
            <w:pPr>
              <w:jc w:val="center"/>
              <w:rPr>
                <w:noProof/>
                <w:sz w:val="18"/>
              </w:rPr>
            </w:pPr>
            <w:r w:rsidRPr="00611876">
              <w:t>НЯМА</w:t>
            </w:r>
          </w:p>
        </w:tc>
        <w:tc>
          <w:tcPr>
            <w:tcW w:w="1448" w:type="dxa"/>
            <w:vAlign w:val="center"/>
          </w:tcPr>
          <w:p w:rsidR="007E5887" w:rsidRPr="00611876" w:rsidRDefault="007E5887" w:rsidP="004262DB">
            <w:pPr>
              <w:jc w:val="center"/>
              <w:rPr>
                <w:noProof/>
                <w:sz w:val="16"/>
              </w:rPr>
            </w:pPr>
            <w:r w:rsidRPr="00611876">
              <w:t>НЯМА</w:t>
            </w:r>
          </w:p>
        </w:tc>
      </w:tr>
      <w:tr w:rsidR="007E5887" w:rsidRPr="00611876" w:rsidTr="004262DB">
        <w:tc>
          <w:tcPr>
            <w:tcW w:w="1080" w:type="dxa"/>
            <w:vAlign w:val="center"/>
          </w:tcPr>
          <w:p w:rsidR="007E5887" w:rsidRPr="00611876" w:rsidRDefault="007E5887" w:rsidP="004262DB">
            <w:pPr>
              <w:jc w:val="center"/>
              <w:rPr>
                <w:noProof/>
                <w:sz w:val="22"/>
              </w:rPr>
            </w:pPr>
            <w:r w:rsidRPr="00611876">
              <w:rPr>
                <w:sz w:val="22"/>
              </w:rPr>
              <w:t>5 Админи-страция</w:t>
            </w:r>
          </w:p>
        </w:tc>
        <w:tc>
          <w:tcPr>
            <w:tcW w:w="3960" w:type="dxa"/>
            <w:vAlign w:val="center"/>
          </w:tcPr>
          <w:p w:rsidR="007E5887" w:rsidRPr="00611876" w:rsidRDefault="007E5887" w:rsidP="004262DB">
            <w:pPr>
              <w:rPr>
                <w:noProof/>
              </w:rPr>
            </w:pPr>
            <w:r w:rsidRPr="00611876">
              <w:t>32 01 02</w:t>
            </w:r>
          </w:p>
          <w:p w:rsidR="007E5887" w:rsidRPr="00611876" w:rsidRDefault="007E5887" w:rsidP="004262DB">
            <w:pPr>
              <w:rPr>
                <w:noProof/>
                <w:sz w:val="20"/>
              </w:rPr>
            </w:pPr>
            <w:r w:rsidRPr="00611876">
              <w:t>Разходи за външен персонал и други разходи за управление в подкрепа на област на политика „Енергетика“</w:t>
            </w:r>
          </w:p>
        </w:tc>
        <w:tc>
          <w:tcPr>
            <w:tcW w:w="1080" w:type="dxa"/>
            <w:vAlign w:val="center"/>
          </w:tcPr>
          <w:p w:rsidR="007E5887" w:rsidRPr="00611876" w:rsidRDefault="007E5887" w:rsidP="004262DB">
            <w:pPr>
              <w:pStyle w:val="Default"/>
              <w:jc w:val="center"/>
              <w:rPr>
                <w:noProof/>
                <w:color w:val="auto"/>
                <w:lang w:val="bg-BG"/>
              </w:rPr>
            </w:pPr>
            <w:r w:rsidRPr="00611876">
              <w:rPr>
                <w:noProof/>
                <w:color w:val="auto"/>
                <w:lang w:val="bg-BG"/>
              </w:rPr>
              <w:t>Едногод.</w:t>
            </w:r>
          </w:p>
          <w:p w:rsidR="007E5887" w:rsidRPr="00611876" w:rsidRDefault="007E5887" w:rsidP="004262DB">
            <w:pPr>
              <w:jc w:val="center"/>
            </w:pPr>
          </w:p>
        </w:tc>
        <w:tc>
          <w:tcPr>
            <w:tcW w:w="956" w:type="dxa"/>
            <w:vAlign w:val="center"/>
          </w:tcPr>
          <w:p w:rsidR="007E5887" w:rsidRPr="00611876" w:rsidRDefault="007E5887" w:rsidP="004262DB">
            <w:pPr>
              <w:jc w:val="center"/>
              <w:rPr>
                <w:noProof/>
                <w:sz w:val="18"/>
              </w:rPr>
            </w:pPr>
            <w:r w:rsidRPr="00611876">
              <w:t>НЯМА</w:t>
            </w:r>
          </w:p>
        </w:tc>
        <w:tc>
          <w:tcPr>
            <w:tcW w:w="1080" w:type="dxa"/>
            <w:vAlign w:val="center"/>
          </w:tcPr>
          <w:p w:rsidR="007E5887" w:rsidRPr="00611876" w:rsidRDefault="007E5887" w:rsidP="004262DB">
            <w:pPr>
              <w:jc w:val="center"/>
              <w:rPr>
                <w:noProof/>
                <w:sz w:val="18"/>
              </w:rPr>
            </w:pPr>
            <w:r w:rsidRPr="00611876">
              <w:t>НЯМА</w:t>
            </w:r>
          </w:p>
        </w:tc>
        <w:tc>
          <w:tcPr>
            <w:tcW w:w="956" w:type="dxa"/>
            <w:vAlign w:val="center"/>
          </w:tcPr>
          <w:p w:rsidR="007E5887" w:rsidRPr="00611876" w:rsidRDefault="007E5887" w:rsidP="004262DB">
            <w:pPr>
              <w:jc w:val="center"/>
              <w:rPr>
                <w:noProof/>
                <w:sz w:val="18"/>
              </w:rPr>
            </w:pPr>
            <w:r w:rsidRPr="00611876">
              <w:t>НЯМА</w:t>
            </w:r>
          </w:p>
        </w:tc>
        <w:tc>
          <w:tcPr>
            <w:tcW w:w="1448" w:type="dxa"/>
            <w:vAlign w:val="center"/>
          </w:tcPr>
          <w:p w:rsidR="007E5887" w:rsidRPr="00611876" w:rsidRDefault="007E5887" w:rsidP="004262DB">
            <w:pPr>
              <w:jc w:val="center"/>
              <w:rPr>
                <w:noProof/>
                <w:sz w:val="16"/>
              </w:rPr>
            </w:pPr>
            <w:r w:rsidRPr="00611876">
              <w:t>НЯМА</w:t>
            </w:r>
          </w:p>
        </w:tc>
      </w:tr>
      <w:tr w:rsidR="007E5887" w:rsidRPr="00611876" w:rsidTr="004262DB">
        <w:tc>
          <w:tcPr>
            <w:tcW w:w="1080" w:type="dxa"/>
          </w:tcPr>
          <w:p w:rsidR="007E5887" w:rsidRPr="00611876" w:rsidRDefault="007E5887" w:rsidP="004262DB">
            <w:pPr>
              <w:jc w:val="center"/>
              <w:rPr>
                <w:sz w:val="22"/>
              </w:rPr>
            </w:pPr>
            <w:r w:rsidRPr="00611876">
              <w:rPr>
                <w:sz w:val="22"/>
              </w:rPr>
              <w:t>5 Админи-страция</w:t>
            </w:r>
          </w:p>
        </w:tc>
        <w:tc>
          <w:tcPr>
            <w:tcW w:w="3960" w:type="dxa"/>
            <w:vAlign w:val="center"/>
          </w:tcPr>
          <w:p w:rsidR="007E5887" w:rsidRPr="00611876" w:rsidRDefault="007E5887" w:rsidP="004262DB">
            <w:pPr>
              <w:rPr>
                <w:noProof/>
              </w:rPr>
            </w:pPr>
            <w:r w:rsidRPr="00611876">
              <w:t>34 01 01</w:t>
            </w:r>
          </w:p>
          <w:p w:rsidR="007E5887" w:rsidRPr="00611876" w:rsidRDefault="007E5887" w:rsidP="004262DB">
            <w:r w:rsidRPr="00611876">
              <w:t>Разходи, свързани с длъжностните лица и временно наетите лица в област на политиката „Дейност в областта на климата“</w:t>
            </w:r>
          </w:p>
        </w:tc>
        <w:tc>
          <w:tcPr>
            <w:tcW w:w="1080" w:type="dxa"/>
            <w:vAlign w:val="center"/>
          </w:tcPr>
          <w:p w:rsidR="007E5887" w:rsidRPr="00611876" w:rsidRDefault="007E5887" w:rsidP="004262DB">
            <w:pPr>
              <w:pStyle w:val="Default"/>
              <w:jc w:val="center"/>
              <w:rPr>
                <w:noProof/>
                <w:color w:val="auto"/>
                <w:lang w:val="bg-BG"/>
              </w:rPr>
            </w:pPr>
            <w:r w:rsidRPr="00611876">
              <w:rPr>
                <w:noProof/>
                <w:color w:val="auto"/>
                <w:lang w:val="bg-BG"/>
              </w:rPr>
              <w:t>Едногод.</w:t>
            </w:r>
          </w:p>
          <w:p w:rsidR="007E5887" w:rsidRPr="00611876" w:rsidRDefault="007E5887" w:rsidP="004262DB">
            <w:pPr>
              <w:pStyle w:val="Default"/>
              <w:jc w:val="center"/>
              <w:rPr>
                <w:lang w:val="bg-BG"/>
              </w:rPr>
            </w:pPr>
          </w:p>
        </w:tc>
        <w:tc>
          <w:tcPr>
            <w:tcW w:w="956" w:type="dxa"/>
            <w:vAlign w:val="center"/>
          </w:tcPr>
          <w:p w:rsidR="007E5887" w:rsidRPr="00611876" w:rsidRDefault="007E5887" w:rsidP="004262DB">
            <w:pPr>
              <w:jc w:val="center"/>
            </w:pPr>
            <w:r w:rsidRPr="00611876">
              <w:t>НЯМА</w:t>
            </w:r>
          </w:p>
        </w:tc>
        <w:tc>
          <w:tcPr>
            <w:tcW w:w="1080" w:type="dxa"/>
            <w:vAlign w:val="center"/>
          </w:tcPr>
          <w:p w:rsidR="007E5887" w:rsidRPr="00611876" w:rsidRDefault="007E5887" w:rsidP="004262DB">
            <w:pPr>
              <w:jc w:val="center"/>
            </w:pPr>
            <w:r w:rsidRPr="00611876">
              <w:t>НЯМА</w:t>
            </w:r>
          </w:p>
        </w:tc>
        <w:tc>
          <w:tcPr>
            <w:tcW w:w="956" w:type="dxa"/>
            <w:vAlign w:val="center"/>
          </w:tcPr>
          <w:p w:rsidR="007E5887" w:rsidRPr="00611876" w:rsidRDefault="007E5887" w:rsidP="004262DB">
            <w:pPr>
              <w:jc w:val="center"/>
            </w:pPr>
            <w:r w:rsidRPr="00611876">
              <w:t>НЯМА</w:t>
            </w:r>
          </w:p>
        </w:tc>
        <w:tc>
          <w:tcPr>
            <w:tcW w:w="1448" w:type="dxa"/>
            <w:vAlign w:val="center"/>
          </w:tcPr>
          <w:p w:rsidR="007E5887" w:rsidRPr="00611876" w:rsidRDefault="007E5887" w:rsidP="004262DB">
            <w:pPr>
              <w:jc w:val="center"/>
            </w:pPr>
            <w:r w:rsidRPr="00611876">
              <w:t>НЯМА</w:t>
            </w:r>
          </w:p>
        </w:tc>
      </w:tr>
      <w:tr w:rsidR="007E5887" w:rsidRPr="00611876" w:rsidTr="004262DB">
        <w:tc>
          <w:tcPr>
            <w:tcW w:w="1080" w:type="dxa"/>
          </w:tcPr>
          <w:p w:rsidR="007E5887" w:rsidRPr="00611876" w:rsidRDefault="007E5887" w:rsidP="004262DB">
            <w:pPr>
              <w:jc w:val="center"/>
              <w:rPr>
                <w:sz w:val="22"/>
              </w:rPr>
            </w:pPr>
            <w:r w:rsidRPr="00611876">
              <w:rPr>
                <w:sz w:val="22"/>
              </w:rPr>
              <w:t>5 Админи-страция</w:t>
            </w:r>
          </w:p>
        </w:tc>
        <w:tc>
          <w:tcPr>
            <w:tcW w:w="3960" w:type="dxa"/>
            <w:vAlign w:val="center"/>
          </w:tcPr>
          <w:p w:rsidR="007E5887" w:rsidRPr="00611876" w:rsidRDefault="007E5887" w:rsidP="004262DB">
            <w:pPr>
              <w:rPr>
                <w:noProof/>
              </w:rPr>
            </w:pPr>
            <w:r w:rsidRPr="00611876">
              <w:t>34 01 02</w:t>
            </w:r>
          </w:p>
          <w:p w:rsidR="007E5887" w:rsidRPr="00611876" w:rsidRDefault="007E5887" w:rsidP="004262DB">
            <w:r w:rsidRPr="00611876">
              <w:t>Разходи за външен персонал и други разходи за управление в подкрепа на област на политиката „Дейност в областта на климата“</w:t>
            </w:r>
          </w:p>
        </w:tc>
        <w:tc>
          <w:tcPr>
            <w:tcW w:w="1080" w:type="dxa"/>
            <w:vAlign w:val="center"/>
          </w:tcPr>
          <w:p w:rsidR="007E5887" w:rsidRPr="00611876" w:rsidRDefault="007E5887" w:rsidP="004262DB">
            <w:pPr>
              <w:pStyle w:val="Default"/>
              <w:jc w:val="center"/>
              <w:rPr>
                <w:noProof/>
                <w:color w:val="auto"/>
                <w:lang w:val="bg-BG"/>
              </w:rPr>
            </w:pPr>
            <w:r w:rsidRPr="00611876">
              <w:rPr>
                <w:noProof/>
                <w:color w:val="auto"/>
                <w:lang w:val="bg-BG"/>
              </w:rPr>
              <w:t>Едногод.</w:t>
            </w:r>
          </w:p>
          <w:p w:rsidR="007E5887" w:rsidRPr="00611876" w:rsidRDefault="007E5887" w:rsidP="004262DB">
            <w:pPr>
              <w:pStyle w:val="Default"/>
              <w:jc w:val="center"/>
              <w:rPr>
                <w:lang w:val="bg-BG"/>
              </w:rPr>
            </w:pPr>
          </w:p>
        </w:tc>
        <w:tc>
          <w:tcPr>
            <w:tcW w:w="956" w:type="dxa"/>
            <w:vAlign w:val="center"/>
          </w:tcPr>
          <w:p w:rsidR="007E5887" w:rsidRPr="00611876" w:rsidRDefault="007E5887" w:rsidP="004262DB">
            <w:pPr>
              <w:jc w:val="center"/>
            </w:pPr>
            <w:r w:rsidRPr="00611876">
              <w:t>НЯМА</w:t>
            </w:r>
          </w:p>
        </w:tc>
        <w:tc>
          <w:tcPr>
            <w:tcW w:w="1080" w:type="dxa"/>
            <w:vAlign w:val="center"/>
          </w:tcPr>
          <w:p w:rsidR="007E5887" w:rsidRPr="00611876" w:rsidRDefault="007E5887" w:rsidP="004262DB">
            <w:pPr>
              <w:jc w:val="center"/>
            </w:pPr>
            <w:r w:rsidRPr="00611876">
              <w:t>НЯМА</w:t>
            </w:r>
          </w:p>
        </w:tc>
        <w:tc>
          <w:tcPr>
            <w:tcW w:w="956" w:type="dxa"/>
            <w:vAlign w:val="center"/>
          </w:tcPr>
          <w:p w:rsidR="007E5887" w:rsidRPr="00611876" w:rsidRDefault="007E5887" w:rsidP="004262DB">
            <w:pPr>
              <w:jc w:val="center"/>
            </w:pPr>
            <w:r w:rsidRPr="00611876">
              <w:t>НЯМА</w:t>
            </w:r>
          </w:p>
        </w:tc>
        <w:tc>
          <w:tcPr>
            <w:tcW w:w="1448" w:type="dxa"/>
            <w:vAlign w:val="center"/>
          </w:tcPr>
          <w:p w:rsidR="007E5887" w:rsidRPr="00611876" w:rsidRDefault="007E5887" w:rsidP="004262DB">
            <w:pPr>
              <w:jc w:val="center"/>
            </w:pPr>
            <w:r w:rsidRPr="00611876">
              <w:t>НЯМА</w:t>
            </w:r>
          </w:p>
        </w:tc>
      </w:tr>
      <w:tr w:rsidR="007E5887" w:rsidRPr="00611876" w:rsidTr="004262DB">
        <w:tc>
          <w:tcPr>
            <w:tcW w:w="1080" w:type="dxa"/>
            <w:vAlign w:val="center"/>
          </w:tcPr>
          <w:p w:rsidR="007E5887" w:rsidRPr="00611876" w:rsidRDefault="007E5887" w:rsidP="004262DB">
            <w:pPr>
              <w:jc w:val="center"/>
              <w:rPr>
                <w:noProof/>
                <w:sz w:val="22"/>
              </w:rPr>
            </w:pPr>
            <w:r w:rsidRPr="00611876">
              <w:rPr>
                <w:noProof/>
                <w:sz w:val="22"/>
              </w:rPr>
              <w:t>1A</w:t>
            </w:r>
          </w:p>
        </w:tc>
        <w:tc>
          <w:tcPr>
            <w:tcW w:w="3960" w:type="dxa"/>
            <w:vAlign w:val="center"/>
          </w:tcPr>
          <w:p w:rsidR="007E5887" w:rsidRPr="00611876" w:rsidRDefault="007E5887" w:rsidP="004262DB">
            <w:pPr>
              <w:rPr>
                <w:noProof/>
              </w:rPr>
            </w:pPr>
            <w:r w:rsidRPr="00611876">
              <w:t xml:space="preserve">32 02 02 </w:t>
            </w:r>
          </w:p>
          <w:p w:rsidR="007E5887" w:rsidRPr="00611876" w:rsidRDefault="007E5887" w:rsidP="004262DB">
            <w:pPr>
              <w:rPr>
                <w:noProof/>
                <w:sz w:val="22"/>
              </w:rPr>
            </w:pPr>
            <w:r w:rsidRPr="00611876">
              <w:t xml:space="preserve">Дейности за подкрепа на европейската енергийна политика и </w:t>
            </w:r>
            <w:r w:rsidRPr="00611876">
              <w:lastRenderedPageBreak/>
              <w:t xml:space="preserve">вътрешния енергиен пазар </w:t>
            </w:r>
          </w:p>
        </w:tc>
        <w:tc>
          <w:tcPr>
            <w:tcW w:w="1080" w:type="dxa"/>
            <w:vAlign w:val="center"/>
          </w:tcPr>
          <w:p w:rsidR="007E5887" w:rsidRPr="00611876" w:rsidRDefault="007E5887" w:rsidP="004262DB">
            <w:pPr>
              <w:pStyle w:val="Default"/>
              <w:jc w:val="center"/>
              <w:rPr>
                <w:noProof/>
                <w:color w:val="auto"/>
                <w:sz w:val="22"/>
                <w:highlight w:val="yellow"/>
                <w:lang w:val="bg-BG"/>
              </w:rPr>
            </w:pPr>
            <w:r w:rsidRPr="00611876">
              <w:rPr>
                <w:noProof/>
                <w:color w:val="auto"/>
                <w:lang w:val="bg-BG"/>
              </w:rPr>
              <w:lastRenderedPageBreak/>
              <w:t>Многогод.</w:t>
            </w:r>
          </w:p>
        </w:tc>
        <w:tc>
          <w:tcPr>
            <w:tcW w:w="956" w:type="dxa"/>
            <w:vAlign w:val="center"/>
          </w:tcPr>
          <w:p w:rsidR="007E5887" w:rsidRPr="00611876" w:rsidRDefault="007E5887" w:rsidP="004262DB">
            <w:pPr>
              <w:jc w:val="center"/>
              <w:rPr>
                <w:noProof/>
                <w:sz w:val="22"/>
                <w:highlight w:val="yellow"/>
              </w:rPr>
            </w:pPr>
            <w:r w:rsidRPr="00611876">
              <w:t>НЯМА</w:t>
            </w:r>
          </w:p>
        </w:tc>
        <w:tc>
          <w:tcPr>
            <w:tcW w:w="1080" w:type="dxa"/>
            <w:vAlign w:val="center"/>
          </w:tcPr>
          <w:p w:rsidR="007E5887" w:rsidRPr="00611876" w:rsidRDefault="007E5887" w:rsidP="004262DB">
            <w:pPr>
              <w:jc w:val="center"/>
              <w:rPr>
                <w:noProof/>
                <w:sz w:val="22"/>
                <w:highlight w:val="yellow"/>
              </w:rPr>
            </w:pPr>
            <w:r w:rsidRPr="00611876">
              <w:t>НЯМА</w:t>
            </w:r>
          </w:p>
        </w:tc>
        <w:tc>
          <w:tcPr>
            <w:tcW w:w="956" w:type="dxa"/>
            <w:vAlign w:val="center"/>
          </w:tcPr>
          <w:p w:rsidR="007E5887" w:rsidRPr="00611876" w:rsidRDefault="007E5887" w:rsidP="004262DB">
            <w:pPr>
              <w:jc w:val="center"/>
              <w:rPr>
                <w:noProof/>
                <w:sz w:val="22"/>
                <w:highlight w:val="yellow"/>
              </w:rPr>
            </w:pPr>
            <w:r w:rsidRPr="00611876">
              <w:t>НЯМА</w:t>
            </w:r>
          </w:p>
        </w:tc>
        <w:tc>
          <w:tcPr>
            <w:tcW w:w="1448" w:type="dxa"/>
            <w:vAlign w:val="center"/>
          </w:tcPr>
          <w:p w:rsidR="007E5887" w:rsidRPr="00611876" w:rsidRDefault="007E5887" w:rsidP="004262DB">
            <w:pPr>
              <w:jc w:val="center"/>
              <w:rPr>
                <w:noProof/>
                <w:sz w:val="22"/>
                <w:highlight w:val="yellow"/>
              </w:rPr>
            </w:pPr>
            <w:r w:rsidRPr="00611876">
              <w:t>НЯМА</w:t>
            </w:r>
          </w:p>
        </w:tc>
      </w:tr>
      <w:tr w:rsidR="007E5887" w:rsidRPr="00611876" w:rsidTr="004262DB">
        <w:tc>
          <w:tcPr>
            <w:tcW w:w="1080" w:type="dxa"/>
            <w:vAlign w:val="center"/>
          </w:tcPr>
          <w:p w:rsidR="007E5887" w:rsidRPr="00611876" w:rsidRDefault="007E5887" w:rsidP="004262DB">
            <w:pPr>
              <w:jc w:val="center"/>
              <w:rPr>
                <w:noProof/>
                <w:sz w:val="22"/>
              </w:rPr>
            </w:pPr>
            <w:r w:rsidRPr="00611876">
              <w:rPr>
                <w:noProof/>
                <w:sz w:val="22"/>
              </w:rPr>
              <w:lastRenderedPageBreak/>
              <w:t>2</w:t>
            </w:r>
          </w:p>
        </w:tc>
        <w:tc>
          <w:tcPr>
            <w:tcW w:w="3960" w:type="dxa"/>
            <w:vAlign w:val="center"/>
          </w:tcPr>
          <w:p w:rsidR="007E5887" w:rsidRPr="00611876" w:rsidRDefault="007E5887" w:rsidP="004262DB">
            <w:pPr>
              <w:rPr>
                <w:noProof/>
              </w:rPr>
            </w:pPr>
            <w:r w:rsidRPr="00611876">
              <w:t>34.02.01</w:t>
            </w:r>
          </w:p>
          <w:p w:rsidR="007E5887" w:rsidRPr="00611876" w:rsidRDefault="007E5887" w:rsidP="004262DB">
            <w:r w:rsidRPr="00611876">
              <w:t>Намаляване на емисиите на парникови газове (смекчаване)</w:t>
            </w:r>
          </w:p>
        </w:tc>
        <w:tc>
          <w:tcPr>
            <w:tcW w:w="1080" w:type="dxa"/>
            <w:vAlign w:val="center"/>
          </w:tcPr>
          <w:p w:rsidR="007E5887" w:rsidRPr="00611876" w:rsidRDefault="007E5887" w:rsidP="004262DB">
            <w:pPr>
              <w:pStyle w:val="Default"/>
              <w:jc w:val="center"/>
              <w:rPr>
                <w:lang w:val="bg-BG"/>
              </w:rPr>
            </w:pPr>
            <w:r w:rsidRPr="00611876">
              <w:rPr>
                <w:noProof/>
                <w:color w:val="auto"/>
                <w:lang w:val="bg-BG"/>
              </w:rPr>
              <w:t>Многогод.</w:t>
            </w:r>
          </w:p>
        </w:tc>
        <w:tc>
          <w:tcPr>
            <w:tcW w:w="956" w:type="dxa"/>
            <w:vAlign w:val="center"/>
          </w:tcPr>
          <w:p w:rsidR="007E5887" w:rsidRPr="00611876" w:rsidRDefault="007E5887" w:rsidP="004262DB">
            <w:pPr>
              <w:jc w:val="center"/>
              <w:rPr>
                <w:noProof/>
                <w:sz w:val="22"/>
                <w:highlight w:val="yellow"/>
              </w:rPr>
            </w:pPr>
            <w:r w:rsidRPr="00611876">
              <w:t>НЯМА</w:t>
            </w:r>
          </w:p>
        </w:tc>
        <w:tc>
          <w:tcPr>
            <w:tcW w:w="1080" w:type="dxa"/>
            <w:vAlign w:val="center"/>
          </w:tcPr>
          <w:p w:rsidR="007E5887" w:rsidRPr="00611876" w:rsidRDefault="007E5887" w:rsidP="004262DB">
            <w:pPr>
              <w:jc w:val="center"/>
              <w:rPr>
                <w:noProof/>
                <w:sz w:val="22"/>
                <w:highlight w:val="yellow"/>
              </w:rPr>
            </w:pPr>
            <w:r w:rsidRPr="00611876">
              <w:t>НЯМА</w:t>
            </w:r>
          </w:p>
        </w:tc>
        <w:tc>
          <w:tcPr>
            <w:tcW w:w="956" w:type="dxa"/>
            <w:vAlign w:val="center"/>
          </w:tcPr>
          <w:p w:rsidR="007E5887" w:rsidRPr="00611876" w:rsidRDefault="007E5887" w:rsidP="004262DB">
            <w:pPr>
              <w:jc w:val="center"/>
              <w:rPr>
                <w:noProof/>
                <w:sz w:val="22"/>
                <w:highlight w:val="yellow"/>
              </w:rPr>
            </w:pPr>
            <w:r w:rsidRPr="00611876">
              <w:t>НЯМА</w:t>
            </w:r>
          </w:p>
        </w:tc>
        <w:tc>
          <w:tcPr>
            <w:tcW w:w="1448" w:type="dxa"/>
            <w:vAlign w:val="center"/>
          </w:tcPr>
          <w:p w:rsidR="007E5887" w:rsidRPr="00611876" w:rsidRDefault="007E5887" w:rsidP="004262DB">
            <w:pPr>
              <w:jc w:val="center"/>
              <w:rPr>
                <w:noProof/>
                <w:sz w:val="22"/>
                <w:highlight w:val="yellow"/>
              </w:rPr>
            </w:pPr>
            <w:r w:rsidRPr="00611876">
              <w:t>НЯМА</w:t>
            </w:r>
          </w:p>
        </w:tc>
      </w:tr>
      <w:tr w:rsidR="007E5887" w:rsidRPr="00611876" w:rsidTr="004262DB">
        <w:tc>
          <w:tcPr>
            <w:tcW w:w="1080" w:type="dxa"/>
            <w:vAlign w:val="center"/>
          </w:tcPr>
          <w:p w:rsidR="007E5887" w:rsidRPr="00611876" w:rsidRDefault="007E5887" w:rsidP="004262DB">
            <w:pPr>
              <w:jc w:val="center"/>
              <w:rPr>
                <w:noProof/>
                <w:sz w:val="22"/>
              </w:rPr>
            </w:pPr>
          </w:p>
        </w:tc>
        <w:tc>
          <w:tcPr>
            <w:tcW w:w="3960" w:type="dxa"/>
            <w:vAlign w:val="center"/>
          </w:tcPr>
          <w:p w:rsidR="007E5887" w:rsidRPr="00611876" w:rsidRDefault="007E5887" w:rsidP="004262DB"/>
        </w:tc>
        <w:tc>
          <w:tcPr>
            <w:tcW w:w="1080" w:type="dxa"/>
            <w:vAlign w:val="center"/>
          </w:tcPr>
          <w:p w:rsidR="007E5887" w:rsidRPr="00611876" w:rsidRDefault="007E5887" w:rsidP="004262DB">
            <w:pPr>
              <w:pStyle w:val="Default"/>
              <w:jc w:val="center"/>
              <w:rPr>
                <w:lang w:val="bg-BG"/>
              </w:rPr>
            </w:pPr>
          </w:p>
        </w:tc>
        <w:tc>
          <w:tcPr>
            <w:tcW w:w="956" w:type="dxa"/>
            <w:vAlign w:val="center"/>
          </w:tcPr>
          <w:p w:rsidR="007E5887" w:rsidRPr="00611876" w:rsidRDefault="007E5887" w:rsidP="004262DB">
            <w:pPr>
              <w:jc w:val="center"/>
            </w:pPr>
          </w:p>
        </w:tc>
        <w:tc>
          <w:tcPr>
            <w:tcW w:w="1080" w:type="dxa"/>
            <w:vAlign w:val="center"/>
          </w:tcPr>
          <w:p w:rsidR="007E5887" w:rsidRPr="00611876" w:rsidRDefault="007E5887" w:rsidP="004262DB">
            <w:pPr>
              <w:jc w:val="center"/>
            </w:pPr>
          </w:p>
        </w:tc>
        <w:tc>
          <w:tcPr>
            <w:tcW w:w="956" w:type="dxa"/>
            <w:vAlign w:val="center"/>
          </w:tcPr>
          <w:p w:rsidR="007E5887" w:rsidRPr="00611876" w:rsidRDefault="007E5887" w:rsidP="004262DB">
            <w:pPr>
              <w:jc w:val="center"/>
            </w:pPr>
          </w:p>
        </w:tc>
        <w:tc>
          <w:tcPr>
            <w:tcW w:w="1448" w:type="dxa"/>
            <w:vAlign w:val="center"/>
          </w:tcPr>
          <w:p w:rsidR="007E5887" w:rsidRPr="00611876" w:rsidRDefault="007E5887" w:rsidP="004262DB">
            <w:pPr>
              <w:jc w:val="center"/>
            </w:pPr>
          </w:p>
        </w:tc>
      </w:tr>
    </w:tbl>
    <w:p w:rsidR="007E5887" w:rsidRPr="00611876" w:rsidRDefault="007E5887" w:rsidP="007E5887">
      <w:pPr>
        <w:pStyle w:val="ListBullet1"/>
        <w:rPr>
          <w:noProof/>
        </w:rPr>
      </w:pPr>
      <w:r w:rsidRPr="00611876">
        <w:t xml:space="preserve">Поискани нови бюджетни редове </w:t>
      </w:r>
    </w:p>
    <w:p w:rsidR="007E5887" w:rsidRPr="00611876" w:rsidRDefault="007E5887" w:rsidP="007E5887">
      <w:pPr>
        <w:pStyle w:val="Text1"/>
        <w:rPr>
          <w:i/>
          <w:noProof/>
          <w:sz w:val="20"/>
        </w:rPr>
      </w:pPr>
      <w:r w:rsidRPr="00611876">
        <w:rPr>
          <w:u w:val="single"/>
        </w:rPr>
        <w:t>По реда</w:t>
      </w:r>
      <w:r w:rsidRPr="00611876">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E5887" w:rsidRPr="00611876" w:rsidTr="004262DB">
        <w:tc>
          <w:tcPr>
            <w:tcW w:w="1080" w:type="dxa"/>
            <w:vMerge w:val="restart"/>
            <w:vAlign w:val="center"/>
          </w:tcPr>
          <w:p w:rsidR="007E5887" w:rsidRPr="00611876" w:rsidRDefault="007E5887" w:rsidP="004262DB">
            <w:pPr>
              <w:spacing w:before="60" w:after="60"/>
              <w:jc w:val="center"/>
              <w:rPr>
                <w:noProof/>
                <w:sz w:val="18"/>
                <w:szCs w:val="18"/>
              </w:rPr>
            </w:pPr>
            <w:r w:rsidRPr="00611876">
              <w:rPr>
                <w:noProof/>
                <w:sz w:val="18"/>
              </w:rPr>
              <w:t>Функция от многого-дишната финансова рамка</w:t>
            </w:r>
          </w:p>
        </w:tc>
        <w:tc>
          <w:tcPr>
            <w:tcW w:w="3960" w:type="dxa"/>
            <w:vAlign w:val="center"/>
          </w:tcPr>
          <w:p w:rsidR="007E5887" w:rsidRPr="00611876" w:rsidRDefault="007E5887" w:rsidP="004262DB">
            <w:pPr>
              <w:spacing w:before="60" w:after="60"/>
              <w:jc w:val="center"/>
              <w:rPr>
                <w:noProof/>
                <w:sz w:val="22"/>
              </w:rPr>
            </w:pPr>
            <w:r w:rsidRPr="00611876">
              <w:rPr>
                <w:noProof/>
                <w:sz w:val="20"/>
              </w:rPr>
              <w:t>Бюджетен ред</w:t>
            </w:r>
          </w:p>
        </w:tc>
        <w:tc>
          <w:tcPr>
            <w:tcW w:w="1080" w:type="dxa"/>
            <w:vAlign w:val="center"/>
          </w:tcPr>
          <w:p w:rsidR="007E5887" w:rsidRPr="00611876" w:rsidRDefault="007E5887" w:rsidP="004262DB">
            <w:pPr>
              <w:spacing w:before="60" w:after="60"/>
              <w:jc w:val="center"/>
              <w:rPr>
                <w:noProof/>
                <w:sz w:val="22"/>
              </w:rPr>
            </w:pPr>
            <w:r w:rsidRPr="00611876">
              <w:rPr>
                <w:noProof/>
                <w:sz w:val="18"/>
              </w:rPr>
              <w:t>Вид</w:t>
            </w:r>
            <w:r w:rsidRPr="00611876">
              <w:rPr>
                <w:noProof/>
                <w:sz w:val="22"/>
              </w:rPr>
              <w:br/>
            </w:r>
            <w:r w:rsidRPr="00611876">
              <w:rPr>
                <w:noProof/>
                <w:sz w:val="18"/>
              </w:rPr>
              <w:t>разход</w:t>
            </w:r>
          </w:p>
        </w:tc>
        <w:tc>
          <w:tcPr>
            <w:tcW w:w="4440" w:type="dxa"/>
            <w:gridSpan w:val="4"/>
            <w:vAlign w:val="center"/>
          </w:tcPr>
          <w:p w:rsidR="007E5887" w:rsidRPr="00611876" w:rsidRDefault="007E5887" w:rsidP="004262DB">
            <w:pPr>
              <w:spacing w:before="60" w:after="60"/>
              <w:jc w:val="center"/>
              <w:rPr>
                <w:noProof/>
                <w:sz w:val="22"/>
              </w:rPr>
            </w:pPr>
            <w:r w:rsidRPr="00611876">
              <w:rPr>
                <w:noProof/>
                <w:sz w:val="20"/>
              </w:rPr>
              <w:t xml:space="preserve">Вноска </w:t>
            </w:r>
          </w:p>
        </w:tc>
      </w:tr>
      <w:tr w:rsidR="007E5887" w:rsidRPr="00611876" w:rsidTr="004262DB">
        <w:tc>
          <w:tcPr>
            <w:tcW w:w="1080" w:type="dxa"/>
            <w:vMerge/>
            <w:vAlign w:val="center"/>
          </w:tcPr>
          <w:p w:rsidR="007E5887" w:rsidRPr="00611876" w:rsidRDefault="007E5887" w:rsidP="004262DB">
            <w:pPr>
              <w:jc w:val="center"/>
              <w:rPr>
                <w:noProof/>
                <w:sz w:val="22"/>
              </w:rPr>
            </w:pPr>
          </w:p>
        </w:tc>
        <w:tc>
          <w:tcPr>
            <w:tcW w:w="3960" w:type="dxa"/>
            <w:vAlign w:val="center"/>
          </w:tcPr>
          <w:p w:rsidR="007E5887" w:rsidRPr="00611876" w:rsidRDefault="007E5887" w:rsidP="004262DB">
            <w:pPr>
              <w:rPr>
                <w:noProof/>
                <w:sz w:val="22"/>
              </w:rPr>
            </w:pPr>
            <w:r w:rsidRPr="00611876">
              <w:rPr>
                <w:noProof/>
                <w:sz w:val="20"/>
              </w:rPr>
              <w:t xml:space="preserve">Номер </w:t>
            </w:r>
            <w:r w:rsidRPr="00611876">
              <w:rPr>
                <w:noProof/>
                <w:sz w:val="22"/>
              </w:rPr>
              <w:br/>
            </w:r>
            <w:r w:rsidRPr="00611876">
              <w:rPr>
                <w:noProof/>
                <w:sz w:val="20"/>
              </w:rPr>
              <w:t>[Функция………………………………………]</w:t>
            </w:r>
          </w:p>
        </w:tc>
        <w:tc>
          <w:tcPr>
            <w:tcW w:w="1080" w:type="dxa"/>
            <w:vAlign w:val="center"/>
          </w:tcPr>
          <w:p w:rsidR="007E5887" w:rsidRPr="00611876" w:rsidRDefault="007E5887" w:rsidP="004262DB">
            <w:pPr>
              <w:jc w:val="center"/>
              <w:rPr>
                <w:noProof/>
                <w:sz w:val="22"/>
              </w:rPr>
            </w:pPr>
            <w:r w:rsidRPr="00611876">
              <w:rPr>
                <w:noProof/>
                <w:sz w:val="18"/>
              </w:rPr>
              <w:t>Многогод./едногод.</w:t>
            </w:r>
          </w:p>
        </w:tc>
        <w:tc>
          <w:tcPr>
            <w:tcW w:w="956" w:type="dxa"/>
            <w:vAlign w:val="center"/>
          </w:tcPr>
          <w:p w:rsidR="007E5887" w:rsidRPr="00611876" w:rsidRDefault="007E5887" w:rsidP="004262DB">
            <w:pPr>
              <w:jc w:val="center"/>
              <w:rPr>
                <w:noProof/>
                <w:sz w:val="18"/>
              </w:rPr>
            </w:pPr>
            <w:r w:rsidRPr="00611876">
              <w:rPr>
                <w:noProof/>
                <w:sz w:val="18"/>
              </w:rPr>
              <w:t>от държави от ЕАСТ</w:t>
            </w:r>
          </w:p>
        </w:tc>
        <w:tc>
          <w:tcPr>
            <w:tcW w:w="1080" w:type="dxa"/>
            <w:vAlign w:val="center"/>
          </w:tcPr>
          <w:p w:rsidR="007E5887" w:rsidRPr="00611876" w:rsidRDefault="007E5887" w:rsidP="004262DB">
            <w:pPr>
              <w:jc w:val="center"/>
              <w:rPr>
                <w:noProof/>
                <w:sz w:val="18"/>
              </w:rPr>
            </w:pPr>
            <w:r w:rsidRPr="00611876">
              <w:rPr>
                <w:noProof/>
                <w:sz w:val="18"/>
              </w:rPr>
              <w:t>от държави канди-датки</w:t>
            </w:r>
          </w:p>
        </w:tc>
        <w:tc>
          <w:tcPr>
            <w:tcW w:w="956" w:type="dxa"/>
            <w:vAlign w:val="center"/>
          </w:tcPr>
          <w:p w:rsidR="007E5887" w:rsidRPr="00611876" w:rsidRDefault="007E5887" w:rsidP="004262DB">
            <w:pPr>
              <w:jc w:val="center"/>
              <w:rPr>
                <w:noProof/>
                <w:sz w:val="18"/>
              </w:rPr>
            </w:pPr>
            <w:r w:rsidRPr="00611876">
              <w:rPr>
                <w:noProof/>
                <w:sz w:val="18"/>
              </w:rPr>
              <w:t>от трети държави</w:t>
            </w:r>
          </w:p>
        </w:tc>
        <w:tc>
          <w:tcPr>
            <w:tcW w:w="1448" w:type="dxa"/>
            <w:vAlign w:val="center"/>
          </w:tcPr>
          <w:p w:rsidR="007E5887" w:rsidRPr="00611876" w:rsidRDefault="007E5887" w:rsidP="004262DB">
            <w:pPr>
              <w:jc w:val="center"/>
              <w:rPr>
                <w:noProof/>
                <w:sz w:val="22"/>
              </w:rPr>
            </w:pPr>
            <w:r w:rsidRPr="00611876">
              <w:rPr>
                <w:noProof/>
                <w:sz w:val="16"/>
              </w:rPr>
              <w:t xml:space="preserve">по смисъла на член 21, параграф 2, буква б) от Финансовия регламент </w:t>
            </w:r>
          </w:p>
        </w:tc>
      </w:tr>
      <w:tr w:rsidR="007E5887" w:rsidRPr="00611876" w:rsidTr="004262DB">
        <w:tc>
          <w:tcPr>
            <w:tcW w:w="1080" w:type="dxa"/>
            <w:vAlign w:val="center"/>
          </w:tcPr>
          <w:p w:rsidR="007E5887" w:rsidRPr="00611876" w:rsidRDefault="007E5887" w:rsidP="004262DB">
            <w:pPr>
              <w:jc w:val="center"/>
              <w:rPr>
                <w:noProof/>
                <w:sz w:val="22"/>
              </w:rPr>
            </w:pPr>
          </w:p>
        </w:tc>
        <w:tc>
          <w:tcPr>
            <w:tcW w:w="3960" w:type="dxa"/>
            <w:vAlign w:val="center"/>
          </w:tcPr>
          <w:p w:rsidR="007E5887" w:rsidRPr="00611876" w:rsidRDefault="007E5887" w:rsidP="004262DB">
            <w:pPr>
              <w:spacing w:before="60"/>
              <w:rPr>
                <w:noProof/>
                <w:sz w:val="22"/>
              </w:rPr>
            </w:pPr>
            <w:r w:rsidRPr="00611876">
              <w:t>[…]</w:t>
            </w:r>
            <w:r w:rsidRPr="00611876">
              <w:rPr>
                <w:noProof/>
                <w:sz w:val="22"/>
              </w:rPr>
              <w:t>[XX.YY.YY.YY]</w:t>
            </w:r>
          </w:p>
          <w:p w:rsidR="007E5887" w:rsidRPr="00611876" w:rsidRDefault="007E5887" w:rsidP="004262DB">
            <w:pPr>
              <w:spacing w:after="60"/>
              <w:rPr>
                <w:noProof/>
                <w:sz w:val="22"/>
              </w:rPr>
            </w:pPr>
          </w:p>
        </w:tc>
        <w:tc>
          <w:tcPr>
            <w:tcW w:w="1080" w:type="dxa"/>
            <w:vAlign w:val="center"/>
          </w:tcPr>
          <w:p w:rsidR="007E5887" w:rsidRPr="00611876" w:rsidRDefault="007E5887" w:rsidP="004262DB">
            <w:pPr>
              <w:jc w:val="center"/>
              <w:rPr>
                <w:noProof/>
                <w:sz w:val="22"/>
              </w:rPr>
            </w:pPr>
          </w:p>
        </w:tc>
        <w:tc>
          <w:tcPr>
            <w:tcW w:w="956" w:type="dxa"/>
            <w:vAlign w:val="center"/>
          </w:tcPr>
          <w:p w:rsidR="007E5887" w:rsidRPr="00611876" w:rsidRDefault="007E5887" w:rsidP="004262DB">
            <w:pPr>
              <w:jc w:val="center"/>
              <w:rPr>
                <w:noProof/>
                <w:sz w:val="22"/>
              </w:rPr>
            </w:pPr>
            <w:r w:rsidRPr="00611876">
              <w:rPr>
                <w:noProof/>
                <w:sz w:val="22"/>
              </w:rPr>
              <w:t>ДА/НЕ</w:t>
            </w:r>
          </w:p>
        </w:tc>
        <w:tc>
          <w:tcPr>
            <w:tcW w:w="1080" w:type="dxa"/>
            <w:vAlign w:val="center"/>
          </w:tcPr>
          <w:p w:rsidR="007E5887" w:rsidRPr="00611876" w:rsidRDefault="007E5887" w:rsidP="004262DB">
            <w:pPr>
              <w:jc w:val="center"/>
              <w:rPr>
                <w:noProof/>
                <w:sz w:val="18"/>
              </w:rPr>
            </w:pPr>
            <w:r w:rsidRPr="00611876">
              <w:rPr>
                <w:noProof/>
                <w:sz w:val="22"/>
              </w:rPr>
              <w:t>ДА/НЕ</w:t>
            </w:r>
          </w:p>
        </w:tc>
        <w:tc>
          <w:tcPr>
            <w:tcW w:w="956" w:type="dxa"/>
            <w:vAlign w:val="center"/>
          </w:tcPr>
          <w:p w:rsidR="007E5887" w:rsidRPr="00611876" w:rsidRDefault="007E5887" w:rsidP="004262DB">
            <w:pPr>
              <w:jc w:val="center"/>
              <w:rPr>
                <w:noProof/>
                <w:sz w:val="18"/>
              </w:rPr>
            </w:pPr>
            <w:r w:rsidRPr="00611876">
              <w:rPr>
                <w:noProof/>
                <w:sz w:val="22"/>
              </w:rPr>
              <w:t>ДА/НЕ</w:t>
            </w:r>
          </w:p>
        </w:tc>
        <w:tc>
          <w:tcPr>
            <w:tcW w:w="1448" w:type="dxa"/>
            <w:vAlign w:val="center"/>
          </w:tcPr>
          <w:p w:rsidR="007E5887" w:rsidRPr="00611876" w:rsidRDefault="007E5887" w:rsidP="004262DB">
            <w:pPr>
              <w:jc w:val="center"/>
              <w:rPr>
                <w:noProof/>
                <w:sz w:val="22"/>
              </w:rPr>
            </w:pPr>
            <w:r w:rsidRPr="00611876">
              <w:rPr>
                <w:noProof/>
                <w:sz w:val="22"/>
              </w:rPr>
              <w:t>ДА/НЕ</w:t>
            </w:r>
          </w:p>
        </w:tc>
      </w:tr>
    </w:tbl>
    <w:p w:rsidR="007E5887" w:rsidRPr="00611876" w:rsidRDefault="007E5887" w:rsidP="007E5887">
      <w:pPr>
        <w:rPr>
          <w:noProof/>
        </w:rPr>
        <w:sectPr w:rsidR="007E5887" w:rsidRPr="00611876" w:rsidSect="00665407">
          <w:pgSz w:w="11907" w:h="16840" w:code="1"/>
          <w:pgMar w:top="1134" w:right="1418" w:bottom="1134" w:left="1418" w:header="709" w:footer="709" w:gutter="0"/>
          <w:cols w:space="708"/>
          <w:docGrid w:linePitch="360"/>
        </w:sectPr>
      </w:pPr>
    </w:p>
    <w:p w:rsidR="007E5887" w:rsidRPr="00611876" w:rsidRDefault="007E5887" w:rsidP="007E5887">
      <w:pPr>
        <w:pStyle w:val="ManualHeading2"/>
        <w:rPr>
          <w:bCs/>
          <w:noProof/>
          <w:szCs w:val="24"/>
        </w:rPr>
      </w:pPr>
      <w:r w:rsidRPr="00611876">
        <w:lastRenderedPageBreak/>
        <w:t>3.2.</w:t>
      </w:r>
      <w:r w:rsidRPr="00611876">
        <w:tab/>
        <w:t xml:space="preserve">Очаквано отражение върху разходите </w:t>
      </w:r>
    </w:p>
    <w:p w:rsidR="007E5887" w:rsidRPr="00611876" w:rsidRDefault="007E5887" w:rsidP="007E5887">
      <w:pPr>
        <w:pStyle w:val="ManualHeading3"/>
        <w:rPr>
          <w:noProof/>
        </w:rPr>
      </w:pPr>
      <w:r w:rsidRPr="00611876">
        <w:t>3.2.1.</w:t>
      </w:r>
      <w:r w:rsidRPr="00611876">
        <w:tab/>
        <w:t xml:space="preserve">Обобщение на очакваното отражение върху разходите </w:t>
      </w:r>
    </w:p>
    <w:p w:rsidR="007E5887" w:rsidRPr="00611876" w:rsidRDefault="007E5887" w:rsidP="007E5887">
      <w:pPr>
        <w:pStyle w:val="Text1"/>
        <w:ind w:left="0"/>
        <w:rPr>
          <w:noProof/>
        </w:rPr>
      </w:pPr>
      <w:r w:rsidRPr="00611876">
        <w:t xml:space="preserve">Прогнозните разходи, посочени в настоящия раздел, ще бъдат напълно интегрирани в сегашния програмиран финансов пакет за въпросните бюджетни редове до 2020 г. </w:t>
      </w:r>
    </w:p>
    <w:p w:rsidR="007E5887" w:rsidRPr="00611876" w:rsidRDefault="007E5887" w:rsidP="007E5887">
      <w:pPr>
        <w:jc w:val="right"/>
        <w:rPr>
          <w:noProof/>
          <w:sz w:val="20"/>
        </w:rPr>
      </w:pPr>
      <w:r w:rsidRPr="00611876">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E5887" w:rsidRPr="00611876" w:rsidTr="004262DB">
        <w:trPr>
          <w:jc w:val="center"/>
        </w:trPr>
        <w:tc>
          <w:tcPr>
            <w:tcW w:w="4744" w:type="dxa"/>
            <w:shd w:val="thinDiagStripe" w:color="C0C0C0" w:fill="auto"/>
            <w:vAlign w:val="center"/>
          </w:tcPr>
          <w:p w:rsidR="007E5887" w:rsidRPr="00611876" w:rsidRDefault="007E5887" w:rsidP="004262DB">
            <w:pPr>
              <w:spacing w:before="60" w:after="60"/>
              <w:jc w:val="center"/>
              <w:rPr>
                <w:b/>
                <w:noProof/>
              </w:rPr>
            </w:pPr>
            <w:r w:rsidRPr="00611876">
              <w:rPr>
                <w:b/>
                <w:noProof/>
                <w:sz w:val="22"/>
              </w:rPr>
              <w:t xml:space="preserve">Функция от многогодишната финансова </w:t>
            </w:r>
            <w:r w:rsidRPr="00611876">
              <w:rPr>
                <w:noProof/>
                <w:sz w:val="22"/>
              </w:rPr>
              <w:br/>
            </w:r>
            <w:r w:rsidRPr="00611876">
              <w:rPr>
                <w:b/>
                <w:noProof/>
                <w:sz w:val="22"/>
              </w:rPr>
              <w:t xml:space="preserve">рамка </w:t>
            </w:r>
          </w:p>
        </w:tc>
        <w:tc>
          <w:tcPr>
            <w:tcW w:w="1080" w:type="dxa"/>
            <w:vAlign w:val="center"/>
          </w:tcPr>
          <w:p w:rsidR="007E5887" w:rsidRPr="00611876" w:rsidRDefault="007E5887" w:rsidP="004262DB">
            <w:pPr>
              <w:spacing w:before="60" w:after="60"/>
              <w:jc w:val="center"/>
              <w:rPr>
                <w:noProof/>
              </w:rPr>
            </w:pPr>
            <w:r w:rsidRPr="00611876">
              <w:rPr>
                <w:noProof/>
                <w:sz w:val="22"/>
              </w:rPr>
              <w:t>Номер 1A</w:t>
            </w:r>
          </w:p>
        </w:tc>
        <w:tc>
          <w:tcPr>
            <w:tcW w:w="7817" w:type="dxa"/>
            <w:vAlign w:val="center"/>
          </w:tcPr>
          <w:p w:rsidR="007E5887" w:rsidRPr="00611876" w:rsidRDefault="007E5887" w:rsidP="004262DB">
            <w:pPr>
              <w:spacing w:before="60" w:after="60"/>
              <w:rPr>
                <w:noProof/>
              </w:rPr>
            </w:pPr>
            <w:r w:rsidRPr="00611876">
              <w:rPr>
                <w:noProof/>
                <w:sz w:val="22"/>
              </w:rPr>
              <w:t>Функция 1А — „Конкурентоспособност за растеж и заетост“</w:t>
            </w:r>
          </w:p>
        </w:tc>
      </w:tr>
    </w:tbl>
    <w:p w:rsidR="007E5887" w:rsidRPr="00611876" w:rsidRDefault="007E5887" w:rsidP="007E588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7E5887" w:rsidRPr="00611876" w:rsidTr="004262DB">
        <w:tc>
          <w:tcPr>
            <w:tcW w:w="3960" w:type="dxa"/>
            <w:vAlign w:val="center"/>
          </w:tcPr>
          <w:p w:rsidR="007E5887" w:rsidRPr="00611876" w:rsidRDefault="007E5887" w:rsidP="004262DB">
            <w:pPr>
              <w:jc w:val="center"/>
              <w:rPr>
                <w:noProof/>
              </w:rPr>
            </w:pPr>
            <w:r w:rsidRPr="00611876">
              <w:rPr>
                <w:noProof/>
                <w:sz w:val="22"/>
              </w:rPr>
              <w:t>ГД: &lt;ENER&gt;</w:t>
            </w:r>
          </w:p>
        </w:tc>
        <w:tc>
          <w:tcPr>
            <w:tcW w:w="1560" w:type="dxa"/>
            <w:gridSpan w:val="2"/>
          </w:tcPr>
          <w:p w:rsidR="007E5887" w:rsidRPr="00611876" w:rsidRDefault="007E5887" w:rsidP="004262DB">
            <w:pPr>
              <w:rPr>
                <w:noProof/>
                <w:sz w:val="20"/>
              </w:rPr>
            </w:pPr>
          </w:p>
        </w:tc>
        <w:tc>
          <w:tcPr>
            <w:tcW w:w="534" w:type="dxa"/>
          </w:tcPr>
          <w:p w:rsidR="007E5887" w:rsidRPr="00611876" w:rsidRDefault="007E5887" w:rsidP="004262DB">
            <w:pPr>
              <w:jc w:val="center"/>
              <w:rPr>
                <w:noProof/>
                <w:sz w:val="20"/>
              </w:rPr>
            </w:pP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2018</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2019</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2020</w:t>
            </w:r>
          </w:p>
        </w:tc>
        <w:tc>
          <w:tcPr>
            <w:tcW w:w="868" w:type="dxa"/>
            <w:vAlign w:val="center"/>
          </w:tcPr>
          <w:p w:rsidR="007E5887" w:rsidRPr="00611876" w:rsidRDefault="007E5887" w:rsidP="004262DB">
            <w:pPr>
              <w:jc w:val="center"/>
              <w:rPr>
                <w:noProof/>
                <w:sz w:val="20"/>
              </w:rPr>
            </w:pPr>
          </w:p>
        </w:tc>
        <w:tc>
          <w:tcPr>
            <w:tcW w:w="2604" w:type="dxa"/>
            <w:gridSpan w:val="3"/>
            <w:vAlign w:val="center"/>
          </w:tcPr>
          <w:p w:rsidR="007E5887" w:rsidRPr="00611876" w:rsidRDefault="007E5887" w:rsidP="004262DB">
            <w:pPr>
              <w:jc w:val="center"/>
              <w:rPr>
                <w:b/>
                <w:noProof/>
                <w:sz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7E5887" w:rsidRPr="00611876" w:rsidRDefault="007E5887" w:rsidP="004262DB">
            <w:pPr>
              <w:jc w:val="center"/>
              <w:rPr>
                <w:b/>
                <w:noProof/>
                <w:sz w:val="20"/>
              </w:rPr>
            </w:pPr>
            <w:r w:rsidRPr="00611876">
              <w:rPr>
                <w:b/>
                <w:noProof/>
                <w:sz w:val="20"/>
              </w:rPr>
              <w:t xml:space="preserve">ОБЩО 2018+2019+2020 </w:t>
            </w:r>
          </w:p>
        </w:tc>
      </w:tr>
      <w:tr w:rsidR="007E5887" w:rsidRPr="00611876" w:rsidTr="004262DB">
        <w:trPr>
          <w:trHeight w:val="213"/>
        </w:trPr>
        <w:tc>
          <w:tcPr>
            <w:tcW w:w="6054" w:type="dxa"/>
            <w:gridSpan w:val="4"/>
            <w:vAlign w:val="center"/>
          </w:tcPr>
          <w:p w:rsidR="007E5887" w:rsidRPr="00611876" w:rsidRDefault="007E5887" w:rsidP="004262DB">
            <w:pPr>
              <w:spacing w:before="20" w:after="20"/>
              <w:rPr>
                <w:noProof/>
                <w:sz w:val="21"/>
              </w:rPr>
            </w:pPr>
            <w:r w:rsidRPr="00611876">
              <w:rPr>
                <w:noProof/>
                <w:sz w:val="21"/>
              </w:rPr>
              <w:sym w:font="Wingdings" w:char="F09F"/>
            </w:r>
            <w:r w:rsidRPr="00611876">
              <w:rPr>
                <w:noProof/>
                <w:sz w:val="21"/>
              </w:rPr>
              <w:t xml:space="preserve"> Бюджетни кредити за оперативни разходи </w:t>
            </w: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b/>
                <w:noProof/>
                <w:sz w:val="20"/>
              </w:rPr>
            </w:pPr>
          </w:p>
        </w:tc>
        <w:tc>
          <w:tcPr>
            <w:tcW w:w="1777" w:type="dxa"/>
            <w:vAlign w:val="center"/>
          </w:tcPr>
          <w:p w:rsidR="007E5887" w:rsidRPr="00611876" w:rsidRDefault="007E5887" w:rsidP="004262DB">
            <w:pPr>
              <w:rPr>
                <w:b/>
                <w:noProof/>
                <w:sz w:val="20"/>
              </w:rPr>
            </w:pPr>
          </w:p>
        </w:tc>
      </w:tr>
      <w:tr w:rsidR="007E5887" w:rsidRPr="00611876" w:rsidTr="004262DB">
        <w:trPr>
          <w:trHeight w:val="277"/>
        </w:trPr>
        <w:tc>
          <w:tcPr>
            <w:tcW w:w="3960" w:type="dxa"/>
            <w:vMerge w:val="restart"/>
            <w:vAlign w:val="center"/>
          </w:tcPr>
          <w:p w:rsidR="007E5887" w:rsidRPr="00611876" w:rsidRDefault="007E5887" w:rsidP="004262DB">
            <w:pPr>
              <w:rPr>
                <w:noProof/>
              </w:rPr>
            </w:pPr>
            <w:r w:rsidRPr="00611876">
              <w:rPr>
                <w:noProof/>
                <w:sz w:val="20"/>
              </w:rPr>
              <w:t>Номер на бюджетния ред</w:t>
            </w:r>
          </w:p>
        </w:tc>
        <w:tc>
          <w:tcPr>
            <w:tcW w:w="1440" w:type="dxa"/>
            <w:vAlign w:val="center"/>
          </w:tcPr>
          <w:p w:rsidR="007E5887" w:rsidRPr="00611876" w:rsidRDefault="007E5887" w:rsidP="004262DB">
            <w:pPr>
              <w:spacing w:before="20" w:after="20"/>
              <w:rPr>
                <w:noProof/>
                <w:sz w:val="18"/>
              </w:rPr>
            </w:pPr>
            <w:r w:rsidRPr="00611876">
              <w:rPr>
                <w:noProof/>
                <w:sz w:val="18"/>
              </w:rPr>
              <w:t>Поети задължения</w:t>
            </w:r>
          </w:p>
        </w:tc>
        <w:tc>
          <w:tcPr>
            <w:tcW w:w="654" w:type="dxa"/>
            <w:gridSpan w:val="2"/>
            <w:vAlign w:val="center"/>
          </w:tcPr>
          <w:p w:rsidR="007E5887" w:rsidRPr="00611876" w:rsidRDefault="007E5887" w:rsidP="004262DB">
            <w:pPr>
              <w:spacing w:before="20" w:after="20"/>
              <w:jc w:val="center"/>
              <w:rPr>
                <w:noProof/>
                <w:sz w:val="14"/>
              </w:rPr>
            </w:pPr>
            <w:r w:rsidRPr="00611876">
              <w:rPr>
                <w:noProof/>
                <w:sz w:val="14"/>
              </w:rPr>
              <w:t>(1)</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noProof/>
                <w:sz w:val="20"/>
              </w:rPr>
            </w:pPr>
            <w:r w:rsidRPr="00611876">
              <w:rPr>
                <w:noProof/>
                <w:sz w:val="20"/>
              </w:rPr>
              <w:t>1,000</w:t>
            </w:r>
          </w:p>
        </w:tc>
      </w:tr>
      <w:tr w:rsidR="007E5887" w:rsidRPr="00611876" w:rsidTr="004262DB">
        <w:tc>
          <w:tcPr>
            <w:tcW w:w="3960" w:type="dxa"/>
            <w:vMerge/>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20" w:after="20"/>
              <w:rPr>
                <w:noProof/>
                <w:sz w:val="18"/>
              </w:rPr>
            </w:pPr>
            <w:r w:rsidRPr="00611876">
              <w:rPr>
                <w:noProof/>
                <w:sz w:val="18"/>
              </w:rPr>
              <w:t>Плащания</w:t>
            </w:r>
          </w:p>
        </w:tc>
        <w:tc>
          <w:tcPr>
            <w:tcW w:w="654" w:type="dxa"/>
            <w:gridSpan w:val="2"/>
            <w:vAlign w:val="center"/>
          </w:tcPr>
          <w:p w:rsidR="007E5887" w:rsidRPr="00611876" w:rsidRDefault="007E5887" w:rsidP="004262DB">
            <w:pPr>
              <w:spacing w:before="20" w:after="20"/>
              <w:jc w:val="center"/>
              <w:rPr>
                <w:noProof/>
                <w:sz w:val="14"/>
              </w:rPr>
            </w:pPr>
            <w:r w:rsidRPr="00611876">
              <w:rPr>
                <w:noProof/>
                <w:sz w:val="14"/>
              </w:rPr>
              <w:t>(2)</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noProof/>
                <w:sz w:val="20"/>
              </w:rPr>
            </w:pPr>
            <w:r w:rsidRPr="00611876">
              <w:rPr>
                <w:noProof/>
                <w:sz w:val="20"/>
              </w:rPr>
              <w:t>0,500</w:t>
            </w:r>
          </w:p>
        </w:tc>
      </w:tr>
      <w:tr w:rsidR="007E5887" w:rsidRPr="00611876" w:rsidTr="004262DB">
        <w:trPr>
          <w:trHeight w:val="231"/>
        </w:trPr>
        <w:tc>
          <w:tcPr>
            <w:tcW w:w="6054" w:type="dxa"/>
            <w:gridSpan w:val="4"/>
            <w:vAlign w:val="center"/>
          </w:tcPr>
          <w:p w:rsidR="007E5887" w:rsidRPr="00611876" w:rsidRDefault="007E5887" w:rsidP="004262DB">
            <w:pPr>
              <w:spacing w:before="20" w:after="20"/>
              <w:rPr>
                <w:noProof/>
              </w:rPr>
            </w:pPr>
            <w:r w:rsidRPr="00611876">
              <w:rPr>
                <w:noProof/>
                <w:sz w:val="21"/>
              </w:rPr>
              <w:t>Бюджетни кредити за административни разходи, финансирани от пакета за определени програми</w:t>
            </w:r>
            <w:r w:rsidRPr="00611876">
              <w:rPr>
                <w:rStyle w:val="FootnoteReference"/>
                <w:noProof/>
                <w:sz w:val="21"/>
              </w:rPr>
              <w:footnoteReference w:id="48"/>
            </w:r>
            <w:r w:rsidRPr="00611876">
              <w:rPr>
                <w:noProof/>
                <w:sz w:val="21"/>
              </w:rPr>
              <w:t xml:space="preserve"> </w:t>
            </w:r>
          </w:p>
          <w:p w:rsidR="007E5887" w:rsidRPr="00611876" w:rsidRDefault="007E5887" w:rsidP="004262DB">
            <w:pPr>
              <w:spacing w:before="0" w:after="0"/>
              <w:rPr>
                <w:noProof/>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1777" w:type="dxa"/>
            <w:vAlign w:val="center"/>
          </w:tcPr>
          <w:p w:rsidR="007E5887" w:rsidRPr="00611876" w:rsidRDefault="007E5887" w:rsidP="004262DB">
            <w:pPr>
              <w:rPr>
                <w:b/>
                <w:noProof/>
                <w:sz w:val="20"/>
              </w:rPr>
            </w:pPr>
          </w:p>
        </w:tc>
      </w:tr>
      <w:tr w:rsidR="007E5887" w:rsidRPr="00611876" w:rsidTr="004262DB">
        <w:trPr>
          <w:trHeight w:val="319"/>
        </w:trPr>
        <w:tc>
          <w:tcPr>
            <w:tcW w:w="3960" w:type="dxa"/>
            <w:vAlign w:val="center"/>
          </w:tcPr>
          <w:p w:rsidR="007E5887" w:rsidRPr="00611876" w:rsidRDefault="007E5887" w:rsidP="004262DB">
            <w:pPr>
              <w:spacing w:before="60" w:after="60"/>
              <w:rPr>
                <w:noProof/>
              </w:rPr>
            </w:pPr>
            <w:r w:rsidRPr="00611876">
              <w:rPr>
                <w:noProof/>
                <w:sz w:val="20"/>
              </w:rPr>
              <w:t>Номер на бюджетния ред</w:t>
            </w:r>
          </w:p>
        </w:tc>
        <w:tc>
          <w:tcPr>
            <w:tcW w:w="1440" w:type="dxa"/>
            <w:vAlign w:val="center"/>
          </w:tcPr>
          <w:p w:rsidR="007E5887" w:rsidRPr="00611876" w:rsidRDefault="007E5887" w:rsidP="004262DB">
            <w:pPr>
              <w:spacing w:before="40" w:after="40"/>
              <w:jc w:val="right"/>
              <w:rPr>
                <w:noProof/>
                <w:sz w:val="18"/>
              </w:rPr>
            </w:pPr>
          </w:p>
        </w:tc>
        <w:tc>
          <w:tcPr>
            <w:tcW w:w="654" w:type="dxa"/>
            <w:gridSpan w:val="2"/>
            <w:vAlign w:val="center"/>
          </w:tcPr>
          <w:p w:rsidR="007E5887" w:rsidRPr="00611876" w:rsidRDefault="007E5887" w:rsidP="004262DB">
            <w:pPr>
              <w:spacing w:before="40" w:after="40"/>
              <w:jc w:val="center"/>
              <w:rPr>
                <w:noProof/>
                <w:sz w:val="14"/>
              </w:rPr>
            </w:pPr>
            <w:r w:rsidRPr="00611876">
              <w:rPr>
                <w:noProof/>
                <w:sz w:val="14"/>
              </w:rPr>
              <w:t>(3)</w:t>
            </w: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1777" w:type="dxa"/>
            <w:vAlign w:val="center"/>
          </w:tcPr>
          <w:p w:rsidR="007E5887" w:rsidRPr="00611876" w:rsidRDefault="007E5887" w:rsidP="004262DB">
            <w:pPr>
              <w:spacing w:before="40" w:after="40"/>
              <w:jc w:val="right"/>
              <w:rPr>
                <w:b/>
                <w:noProof/>
                <w:sz w:val="20"/>
              </w:rPr>
            </w:pPr>
          </w:p>
        </w:tc>
      </w:tr>
      <w:tr w:rsidR="007E5887" w:rsidRPr="00611876" w:rsidTr="004262DB">
        <w:tc>
          <w:tcPr>
            <w:tcW w:w="3960" w:type="dxa"/>
            <w:vMerge w:val="restart"/>
            <w:vAlign w:val="center"/>
          </w:tcPr>
          <w:p w:rsidR="007E5887" w:rsidRPr="00611876" w:rsidRDefault="007E5887" w:rsidP="004262DB">
            <w:pPr>
              <w:jc w:val="center"/>
              <w:rPr>
                <w:b/>
                <w:noProof/>
              </w:rPr>
            </w:pPr>
            <w:r w:rsidRPr="00611876">
              <w:rPr>
                <w:b/>
                <w:noProof/>
                <w:sz w:val="22"/>
              </w:rPr>
              <w:t>ОБЩО бюджетни кредити</w:t>
            </w:r>
            <w:r w:rsidRPr="00611876">
              <w:rPr>
                <w:noProof/>
                <w:sz w:val="22"/>
              </w:rPr>
              <w:br/>
            </w:r>
            <w:r w:rsidRPr="00611876">
              <w:rPr>
                <w:b/>
                <w:noProof/>
                <w:sz w:val="22"/>
              </w:rPr>
              <w:t xml:space="preserve">за ГД </w:t>
            </w:r>
            <w:r w:rsidRPr="00611876">
              <w:rPr>
                <w:noProof/>
                <w:sz w:val="22"/>
              </w:rPr>
              <w:t>&lt;ENER&gt;</w:t>
            </w:r>
          </w:p>
        </w:tc>
        <w:tc>
          <w:tcPr>
            <w:tcW w:w="1440" w:type="dxa"/>
            <w:vAlign w:val="center"/>
          </w:tcPr>
          <w:p w:rsidR="007E5887" w:rsidRPr="00611876" w:rsidRDefault="007E5887" w:rsidP="004262DB">
            <w:pPr>
              <w:rPr>
                <w:noProof/>
                <w:sz w:val="18"/>
              </w:rPr>
            </w:pPr>
            <w:r w:rsidRPr="00611876">
              <w:rPr>
                <w:noProof/>
                <w:sz w:val="18"/>
              </w:rPr>
              <w:t>Поети задължения</w:t>
            </w:r>
          </w:p>
        </w:tc>
        <w:tc>
          <w:tcPr>
            <w:tcW w:w="654" w:type="dxa"/>
            <w:gridSpan w:val="2"/>
            <w:vAlign w:val="center"/>
          </w:tcPr>
          <w:p w:rsidR="007E5887" w:rsidRPr="00611876" w:rsidRDefault="007E5887" w:rsidP="004262DB">
            <w:pPr>
              <w:jc w:val="center"/>
              <w:rPr>
                <w:noProof/>
                <w:sz w:val="14"/>
              </w:rPr>
            </w:pPr>
            <w:r w:rsidRPr="00611876">
              <w:rPr>
                <w:noProof/>
                <w:sz w:val="14"/>
              </w:rPr>
              <w:t>=1+1a +3</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1,000</w:t>
            </w:r>
          </w:p>
        </w:tc>
      </w:tr>
      <w:tr w:rsidR="007E5887" w:rsidRPr="00611876" w:rsidTr="004262DB">
        <w:tc>
          <w:tcPr>
            <w:tcW w:w="3960" w:type="dxa"/>
            <w:vMerge/>
          </w:tcPr>
          <w:p w:rsidR="007E5887" w:rsidRPr="00611876" w:rsidRDefault="007E5887" w:rsidP="004262DB">
            <w:pPr>
              <w:rPr>
                <w:noProof/>
                <w:sz w:val="20"/>
              </w:rPr>
            </w:pPr>
          </w:p>
        </w:tc>
        <w:tc>
          <w:tcPr>
            <w:tcW w:w="1440" w:type="dxa"/>
            <w:vAlign w:val="center"/>
          </w:tcPr>
          <w:p w:rsidR="007E5887" w:rsidRPr="00611876" w:rsidRDefault="007E5887" w:rsidP="004262DB">
            <w:pPr>
              <w:rPr>
                <w:noProof/>
                <w:sz w:val="18"/>
              </w:rPr>
            </w:pPr>
            <w:r w:rsidRPr="00611876">
              <w:rPr>
                <w:noProof/>
                <w:sz w:val="18"/>
              </w:rPr>
              <w:t>Плащания</w:t>
            </w:r>
          </w:p>
        </w:tc>
        <w:tc>
          <w:tcPr>
            <w:tcW w:w="654" w:type="dxa"/>
            <w:gridSpan w:val="2"/>
            <w:vAlign w:val="center"/>
          </w:tcPr>
          <w:p w:rsidR="007E5887" w:rsidRPr="00611876" w:rsidRDefault="007E5887" w:rsidP="004262DB">
            <w:pPr>
              <w:jc w:val="center"/>
              <w:rPr>
                <w:noProof/>
                <w:sz w:val="14"/>
              </w:rPr>
            </w:pPr>
            <w:r w:rsidRPr="00611876">
              <w:rPr>
                <w:noProof/>
                <w:sz w:val="14"/>
              </w:rPr>
              <w:t>=2+2а</w:t>
            </w:r>
          </w:p>
          <w:p w:rsidR="007E5887" w:rsidRPr="00611876" w:rsidRDefault="007E5887" w:rsidP="004262DB">
            <w:pPr>
              <w:jc w:val="center"/>
              <w:rPr>
                <w:noProof/>
                <w:sz w:val="14"/>
              </w:rPr>
            </w:pPr>
            <w:r w:rsidRPr="00611876">
              <w:rPr>
                <w:noProof/>
                <w:sz w:val="14"/>
              </w:rPr>
              <w:t>+3</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0,500</w:t>
            </w:r>
          </w:p>
        </w:tc>
      </w:tr>
    </w:tbl>
    <w:p w:rsidR="007E5887" w:rsidRPr="00611876" w:rsidRDefault="007E5887" w:rsidP="007E5887">
      <w:pPr>
        <w:rPr>
          <w:noProof/>
        </w:rPr>
      </w:pPr>
      <w:r w:rsidRPr="00611876">
        <w:lastRenderedPageBreak/>
        <w:br/>
      </w:r>
      <w:r w:rsidRPr="00611876">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7E5887" w:rsidRPr="00611876" w:rsidTr="004262DB">
        <w:trPr>
          <w:trHeight w:val="277"/>
        </w:trPr>
        <w:tc>
          <w:tcPr>
            <w:tcW w:w="3960" w:type="dxa"/>
            <w:vMerge w:val="restart"/>
            <w:vAlign w:val="center"/>
          </w:tcPr>
          <w:p w:rsidR="007E5887" w:rsidRPr="00611876" w:rsidRDefault="007E5887" w:rsidP="004262DB">
            <w:pPr>
              <w:spacing w:before="20" w:after="20"/>
              <w:rPr>
                <w:noProof/>
              </w:rPr>
            </w:pPr>
            <w:r w:rsidRPr="00611876">
              <w:br w:type="page"/>
            </w:r>
            <w:r w:rsidRPr="00611876">
              <w:rPr>
                <w:noProof/>
                <w:sz w:val="21"/>
              </w:rPr>
              <w:sym w:font="Wingdings" w:char="F09F"/>
            </w:r>
            <w:r w:rsidRPr="00611876">
              <w:rPr>
                <w:noProof/>
                <w:sz w:val="21"/>
              </w:rPr>
              <w:t xml:space="preserve"> ОБЩО бюджетни кредити за оперативни разходи </w:t>
            </w:r>
          </w:p>
        </w:tc>
        <w:tc>
          <w:tcPr>
            <w:tcW w:w="1440" w:type="dxa"/>
            <w:vAlign w:val="center"/>
          </w:tcPr>
          <w:p w:rsidR="007E5887" w:rsidRPr="00611876" w:rsidRDefault="007E5887" w:rsidP="004262DB">
            <w:pPr>
              <w:spacing w:beforeLines="20" w:before="48" w:afterLines="20" w:after="48"/>
              <w:rPr>
                <w:noProof/>
                <w:sz w:val="18"/>
              </w:rPr>
            </w:pPr>
            <w:r w:rsidRPr="00611876">
              <w:rPr>
                <w:noProof/>
                <w:sz w:val="18"/>
              </w:rPr>
              <w:t>Поети задължения</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(4)</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1,000</w:t>
            </w:r>
          </w:p>
        </w:tc>
      </w:tr>
      <w:tr w:rsidR="007E5887" w:rsidRPr="00611876" w:rsidTr="004262DB">
        <w:tc>
          <w:tcPr>
            <w:tcW w:w="3960" w:type="dxa"/>
            <w:vMerge/>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Lines="20" w:before="48" w:afterLines="20" w:after="48"/>
              <w:rPr>
                <w:noProof/>
                <w:sz w:val="18"/>
              </w:rPr>
            </w:pPr>
            <w:r w:rsidRPr="00611876">
              <w:rPr>
                <w:noProof/>
                <w:sz w:val="18"/>
              </w:rPr>
              <w:t>Плащания</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(5)</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0,500</w:t>
            </w:r>
          </w:p>
        </w:tc>
      </w:tr>
      <w:tr w:rsidR="007E5887" w:rsidRPr="00611876" w:rsidTr="004262DB">
        <w:trPr>
          <w:trHeight w:val="533"/>
        </w:trPr>
        <w:tc>
          <w:tcPr>
            <w:tcW w:w="5400" w:type="dxa"/>
            <w:gridSpan w:val="2"/>
            <w:vAlign w:val="center"/>
          </w:tcPr>
          <w:p w:rsidR="007E5887" w:rsidRPr="00611876" w:rsidRDefault="007E5887" w:rsidP="004262DB">
            <w:pPr>
              <w:spacing w:beforeLines="20" w:before="48" w:afterLines="20" w:after="48"/>
              <w:rPr>
                <w:noProof/>
              </w:rPr>
            </w:pPr>
            <w:r w:rsidRPr="00611876">
              <w:rPr>
                <w:noProof/>
                <w:sz w:val="21"/>
              </w:rPr>
              <w:sym w:font="Wingdings" w:char="F09F"/>
            </w:r>
            <w:r w:rsidRPr="00611876">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(6)</w:t>
            </w: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p>
        </w:tc>
      </w:tr>
      <w:tr w:rsidR="007E5887" w:rsidRPr="00611876" w:rsidTr="004262DB">
        <w:tc>
          <w:tcPr>
            <w:tcW w:w="3960" w:type="dxa"/>
            <w:vMerge w:val="restart"/>
            <w:shd w:val="thinDiagStripe" w:color="C0C0C0" w:fill="auto"/>
            <w:vAlign w:val="center"/>
          </w:tcPr>
          <w:p w:rsidR="007E5887" w:rsidRPr="00611876" w:rsidRDefault="007E5887" w:rsidP="004262DB">
            <w:pPr>
              <w:jc w:val="center"/>
              <w:rPr>
                <w:b/>
                <w:noProof/>
              </w:rPr>
            </w:pPr>
            <w:r w:rsidRPr="00611876">
              <w:rPr>
                <w:b/>
                <w:noProof/>
                <w:sz w:val="22"/>
              </w:rPr>
              <w:t xml:space="preserve">ОБЩО бюджетни кредити </w:t>
            </w:r>
            <w:r w:rsidRPr="00611876">
              <w:rPr>
                <w:noProof/>
                <w:sz w:val="22"/>
              </w:rPr>
              <w:br/>
            </w:r>
            <w:r w:rsidRPr="00611876">
              <w:rPr>
                <w:b/>
                <w:noProof/>
                <w:sz w:val="22"/>
              </w:rPr>
              <w:t>ОБЩО бюджетни кредити за ФУНКЦИЯ &lt;1A.&gt;</w:t>
            </w:r>
            <w:r w:rsidRPr="00611876">
              <w:rPr>
                <w:noProof/>
                <w:sz w:val="22"/>
              </w:rPr>
              <w:br/>
              <w:t>от многогодишната финансова рамка</w:t>
            </w:r>
          </w:p>
        </w:tc>
        <w:tc>
          <w:tcPr>
            <w:tcW w:w="1440" w:type="dxa"/>
            <w:vAlign w:val="center"/>
          </w:tcPr>
          <w:p w:rsidR="007E5887" w:rsidRPr="00611876" w:rsidRDefault="007E5887" w:rsidP="004262DB">
            <w:pPr>
              <w:rPr>
                <w:noProof/>
                <w:sz w:val="18"/>
              </w:rPr>
            </w:pPr>
            <w:r w:rsidRPr="00611876">
              <w:rPr>
                <w:noProof/>
                <w:sz w:val="18"/>
              </w:rPr>
              <w:t>Поети задължения</w:t>
            </w:r>
          </w:p>
        </w:tc>
        <w:tc>
          <w:tcPr>
            <w:tcW w:w="654" w:type="dxa"/>
            <w:vAlign w:val="center"/>
          </w:tcPr>
          <w:p w:rsidR="007E5887" w:rsidRPr="00611876" w:rsidRDefault="007E5887" w:rsidP="004262DB">
            <w:pPr>
              <w:jc w:val="center"/>
              <w:rPr>
                <w:noProof/>
                <w:sz w:val="14"/>
              </w:rPr>
            </w:pPr>
            <w:r w:rsidRPr="00611876">
              <w:rPr>
                <w:noProof/>
                <w:sz w:val="14"/>
              </w:rPr>
              <w:t>=4+ 6</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1,000</w:t>
            </w:r>
          </w:p>
        </w:tc>
      </w:tr>
      <w:tr w:rsidR="007E5887" w:rsidRPr="00611876" w:rsidTr="004262DB">
        <w:tc>
          <w:tcPr>
            <w:tcW w:w="3960" w:type="dxa"/>
            <w:vMerge/>
            <w:shd w:val="thinDiagStripe" w:color="C0C0C0" w:fill="auto"/>
          </w:tcPr>
          <w:p w:rsidR="007E5887" w:rsidRPr="00611876" w:rsidRDefault="007E5887" w:rsidP="004262DB">
            <w:pPr>
              <w:rPr>
                <w:noProof/>
                <w:sz w:val="20"/>
              </w:rPr>
            </w:pPr>
          </w:p>
        </w:tc>
        <w:tc>
          <w:tcPr>
            <w:tcW w:w="1440" w:type="dxa"/>
            <w:vAlign w:val="center"/>
          </w:tcPr>
          <w:p w:rsidR="007E5887" w:rsidRPr="00611876" w:rsidRDefault="007E5887" w:rsidP="004262DB">
            <w:pPr>
              <w:rPr>
                <w:noProof/>
                <w:sz w:val="18"/>
              </w:rPr>
            </w:pPr>
            <w:r w:rsidRPr="00611876">
              <w:rPr>
                <w:noProof/>
                <w:sz w:val="18"/>
              </w:rPr>
              <w:t>Плащания</w:t>
            </w:r>
          </w:p>
        </w:tc>
        <w:tc>
          <w:tcPr>
            <w:tcW w:w="654" w:type="dxa"/>
            <w:vAlign w:val="center"/>
          </w:tcPr>
          <w:p w:rsidR="007E5887" w:rsidRPr="00611876" w:rsidRDefault="007E5887" w:rsidP="004262DB">
            <w:pPr>
              <w:jc w:val="center"/>
              <w:rPr>
                <w:noProof/>
                <w:sz w:val="14"/>
              </w:rPr>
            </w:pPr>
            <w:r w:rsidRPr="00611876">
              <w:rPr>
                <w:noProof/>
                <w:sz w:val="14"/>
              </w:rPr>
              <w:t>=5+ 6</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20"/>
              </w:rPr>
              <w:t>0,500</w:t>
            </w:r>
          </w:p>
        </w:tc>
      </w:tr>
    </w:tbl>
    <w:p w:rsidR="007E5887" w:rsidRPr="00611876" w:rsidRDefault="007E5887" w:rsidP="007E5887">
      <w:pPr>
        <w:jc w:val="right"/>
        <w:rPr>
          <w:noProof/>
          <w:sz w:val="20"/>
        </w:rPr>
      </w:pPr>
      <w:r w:rsidRPr="00611876">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E5887" w:rsidRPr="00611876" w:rsidTr="004262DB">
        <w:trPr>
          <w:jc w:val="center"/>
        </w:trPr>
        <w:tc>
          <w:tcPr>
            <w:tcW w:w="4744" w:type="dxa"/>
            <w:shd w:val="thinDiagStripe" w:color="C0C0C0" w:fill="auto"/>
            <w:vAlign w:val="center"/>
          </w:tcPr>
          <w:p w:rsidR="007E5887" w:rsidRPr="00611876" w:rsidRDefault="007E5887" w:rsidP="004262DB">
            <w:pPr>
              <w:spacing w:before="60" w:after="60"/>
              <w:jc w:val="center"/>
              <w:rPr>
                <w:b/>
                <w:noProof/>
                <w:sz w:val="22"/>
              </w:rPr>
            </w:pPr>
            <w:r w:rsidRPr="00611876">
              <w:rPr>
                <w:b/>
                <w:noProof/>
                <w:sz w:val="22"/>
              </w:rPr>
              <w:t xml:space="preserve">Функция от многогодишната финансова </w:t>
            </w:r>
            <w:r w:rsidRPr="00611876">
              <w:rPr>
                <w:noProof/>
                <w:sz w:val="22"/>
              </w:rPr>
              <w:br/>
            </w:r>
            <w:r w:rsidRPr="00611876">
              <w:rPr>
                <w:b/>
                <w:noProof/>
                <w:sz w:val="22"/>
              </w:rPr>
              <w:t xml:space="preserve">рамка </w:t>
            </w:r>
          </w:p>
        </w:tc>
        <w:tc>
          <w:tcPr>
            <w:tcW w:w="1080" w:type="dxa"/>
            <w:vAlign w:val="center"/>
          </w:tcPr>
          <w:p w:rsidR="007E5887" w:rsidRPr="00611876" w:rsidRDefault="007E5887" w:rsidP="004262DB">
            <w:pPr>
              <w:spacing w:before="60" w:after="60"/>
              <w:jc w:val="center"/>
              <w:rPr>
                <w:noProof/>
                <w:sz w:val="22"/>
              </w:rPr>
            </w:pPr>
            <w:r w:rsidRPr="00611876">
              <w:rPr>
                <w:noProof/>
                <w:sz w:val="22"/>
              </w:rPr>
              <w:t>2</w:t>
            </w:r>
          </w:p>
        </w:tc>
        <w:tc>
          <w:tcPr>
            <w:tcW w:w="7817" w:type="dxa"/>
            <w:vAlign w:val="center"/>
          </w:tcPr>
          <w:p w:rsidR="007E5887" w:rsidRPr="00611876" w:rsidRDefault="007E5887" w:rsidP="004262DB">
            <w:pPr>
              <w:spacing w:before="60" w:after="60"/>
              <w:rPr>
                <w:noProof/>
                <w:sz w:val="22"/>
              </w:rPr>
            </w:pPr>
            <w:r w:rsidRPr="00611876">
              <w:rPr>
                <w:noProof/>
                <w:sz w:val="22"/>
              </w:rPr>
              <w:t>Устойчив растеж: Природни ресурси</w:t>
            </w:r>
          </w:p>
        </w:tc>
      </w:tr>
    </w:tbl>
    <w:p w:rsidR="007E5887" w:rsidRPr="00611876" w:rsidRDefault="007E5887" w:rsidP="007E5887">
      <w:pPr>
        <w:rPr>
          <w:noProof/>
          <w:sz w:val="16"/>
        </w:rPr>
      </w:pPr>
    </w:p>
    <w:p w:rsidR="007E5887" w:rsidRPr="00611876" w:rsidRDefault="007E5887" w:rsidP="007E588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7E5887" w:rsidRPr="00611876" w:rsidTr="004262DB">
        <w:tc>
          <w:tcPr>
            <w:tcW w:w="3960" w:type="dxa"/>
            <w:vAlign w:val="center"/>
          </w:tcPr>
          <w:p w:rsidR="007E5887" w:rsidRPr="00611876" w:rsidRDefault="007E5887" w:rsidP="004262DB">
            <w:pPr>
              <w:jc w:val="center"/>
              <w:rPr>
                <w:noProof/>
                <w:sz w:val="22"/>
              </w:rPr>
            </w:pPr>
            <w:r w:rsidRPr="00611876">
              <w:rPr>
                <w:noProof/>
                <w:sz w:val="22"/>
              </w:rPr>
              <w:t>ГД: &lt;</w:t>
            </w:r>
            <w:r w:rsidRPr="00611876">
              <w:t xml:space="preserve"> CLIMA</w:t>
            </w:r>
            <w:r w:rsidRPr="00611876">
              <w:rPr>
                <w:noProof/>
                <w:sz w:val="22"/>
              </w:rPr>
              <w:t>&gt;</w:t>
            </w:r>
          </w:p>
        </w:tc>
        <w:tc>
          <w:tcPr>
            <w:tcW w:w="1560" w:type="dxa"/>
            <w:gridSpan w:val="2"/>
          </w:tcPr>
          <w:p w:rsidR="007E5887" w:rsidRPr="00611876" w:rsidRDefault="007E5887" w:rsidP="004262DB">
            <w:pPr>
              <w:rPr>
                <w:noProof/>
                <w:sz w:val="20"/>
              </w:rPr>
            </w:pPr>
          </w:p>
        </w:tc>
        <w:tc>
          <w:tcPr>
            <w:tcW w:w="534" w:type="dxa"/>
          </w:tcPr>
          <w:p w:rsidR="007E5887" w:rsidRPr="00611876" w:rsidRDefault="007E5887" w:rsidP="004262DB">
            <w:pPr>
              <w:jc w:val="center"/>
              <w:rPr>
                <w:noProof/>
                <w:sz w:val="20"/>
              </w:rPr>
            </w:pP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2018</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2019</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2020</w:t>
            </w:r>
          </w:p>
        </w:tc>
        <w:tc>
          <w:tcPr>
            <w:tcW w:w="868" w:type="dxa"/>
            <w:vAlign w:val="center"/>
          </w:tcPr>
          <w:p w:rsidR="007E5887" w:rsidRPr="00611876" w:rsidRDefault="007E5887" w:rsidP="004262DB">
            <w:pPr>
              <w:jc w:val="center"/>
              <w:rPr>
                <w:noProof/>
                <w:sz w:val="20"/>
              </w:rPr>
            </w:pPr>
          </w:p>
        </w:tc>
        <w:tc>
          <w:tcPr>
            <w:tcW w:w="2604" w:type="dxa"/>
            <w:gridSpan w:val="3"/>
            <w:vAlign w:val="center"/>
          </w:tcPr>
          <w:p w:rsidR="007E5887" w:rsidRPr="00611876" w:rsidRDefault="007E5887" w:rsidP="004262DB">
            <w:pPr>
              <w:jc w:val="center"/>
              <w:rPr>
                <w:b/>
                <w:noProof/>
                <w:sz w:val="18"/>
              </w:rPr>
            </w:pPr>
          </w:p>
        </w:tc>
        <w:tc>
          <w:tcPr>
            <w:tcW w:w="1777" w:type="dxa"/>
            <w:vAlign w:val="center"/>
          </w:tcPr>
          <w:p w:rsidR="007E5887" w:rsidRPr="00611876" w:rsidRDefault="007E5887" w:rsidP="004262DB">
            <w:pPr>
              <w:jc w:val="center"/>
              <w:rPr>
                <w:b/>
                <w:noProof/>
                <w:sz w:val="20"/>
              </w:rPr>
            </w:pPr>
            <w:r w:rsidRPr="00611876">
              <w:rPr>
                <w:b/>
                <w:noProof/>
                <w:sz w:val="20"/>
              </w:rPr>
              <w:t>ОБЩО</w:t>
            </w:r>
          </w:p>
          <w:p w:rsidR="007E5887" w:rsidRPr="00611876" w:rsidRDefault="007E5887" w:rsidP="004262DB">
            <w:pPr>
              <w:jc w:val="center"/>
              <w:rPr>
                <w:b/>
                <w:noProof/>
                <w:sz w:val="20"/>
              </w:rPr>
            </w:pPr>
            <w:r w:rsidRPr="00611876">
              <w:rPr>
                <w:b/>
                <w:noProof/>
                <w:sz w:val="20"/>
              </w:rPr>
              <w:t xml:space="preserve">2018+2019+2020 </w:t>
            </w:r>
          </w:p>
        </w:tc>
      </w:tr>
      <w:tr w:rsidR="007E5887" w:rsidRPr="00611876" w:rsidTr="004262DB">
        <w:trPr>
          <w:trHeight w:val="213"/>
        </w:trPr>
        <w:tc>
          <w:tcPr>
            <w:tcW w:w="6054" w:type="dxa"/>
            <w:gridSpan w:val="4"/>
            <w:vAlign w:val="center"/>
          </w:tcPr>
          <w:p w:rsidR="007E5887" w:rsidRPr="00611876" w:rsidRDefault="007E5887" w:rsidP="004262DB">
            <w:pPr>
              <w:spacing w:before="20" w:after="20"/>
              <w:rPr>
                <w:noProof/>
                <w:sz w:val="21"/>
              </w:rPr>
            </w:pPr>
            <w:r w:rsidRPr="00611876">
              <w:rPr>
                <w:noProof/>
                <w:sz w:val="21"/>
              </w:rPr>
              <w:sym w:font="Wingdings" w:char="F09F"/>
            </w:r>
            <w:r w:rsidRPr="00611876">
              <w:rPr>
                <w:noProof/>
                <w:sz w:val="21"/>
              </w:rPr>
              <w:t xml:space="preserve"> Бюджетни кредити за оперативни разходи </w:t>
            </w: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noProof/>
                <w:sz w:val="20"/>
              </w:rPr>
            </w:pPr>
          </w:p>
        </w:tc>
        <w:tc>
          <w:tcPr>
            <w:tcW w:w="868" w:type="dxa"/>
            <w:vAlign w:val="center"/>
          </w:tcPr>
          <w:p w:rsidR="007E5887" w:rsidRPr="00611876" w:rsidRDefault="007E5887" w:rsidP="004262DB">
            <w:pPr>
              <w:rPr>
                <w:b/>
                <w:noProof/>
                <w:sz w:val="20"/>
              </w:rPr>
            </w:pPr>
          </w:p>
        </w:tc>
        <w:tc>
          <w:tcPr>
            <w:tcW w:w="1777" w:type="dxa"/>
            <w:vAlign w:val="center"/>
          </w:tcPr>
          <w:p w:rsidR="007E5887" w:rsidRPr="00611876" w:rsidRDefault="007E5887" w:rsidP="004262DB">
            <w:pPr>
              <w:rPr>
                <w:b/>
                <w:noProof/>
                <w:sz w:val="20"/>
              </w:rPr>
            </w:pPr>
          </w:p>
        </w:tc>
      </w:tr>
      <w:tr w:rsidR="007E5887" w:rsidRPr="00611876" w:rsidTr="004262DB">
        <w:trPr>
          <w:trHeight w:val="360"/>
        </w:trPr>
        <w:tc>
          <w:tcPr>
            <w:tcW w:w="3960" w:type="dxa"/>
            <w:vMerge w:val="restart"/>
            <w:vAlign w:val="center"/>
          </w:tcPr>
          <w:p w:rsidR="007E5887" w:rsidRPr="00611876" w:rsidRDefault="007E5887" w:rsidP="004262DB">
            <w:pPr>
              <w:rPr>
                <w:noProof/>
                <w:sz w:val="22"/>
              </w:rPr>
            </w:pPr>
            <w:r w:rsidRPr="00611876">
              <w:rPr>
                <w:noProof/>
                <w:sz w:val="20"/>
              </w:rPr>
              <w:t>бюджетен ред 34 02 01</w:t>
            </w:r>
          </w:p>
        </w:tc>
        <w:tc>
          <w:tcPr>
            <w:tcW w:w="1440" w:type="dxa"/>
            <w:vAlign w:val="center"/>
          </w:tcPr>
          <w:p w:rsidR="007E5887" w:rsidRPr="00611876" w:rsidRDefault="007E5887" w:rsidP="004262DB">
            <w:pPr>
              <w:spacing w:before="20" w:after="20"/>
              <w:rPr>
                <w:noProof/>
                <w:sz w:val="18"/>
              </w:rPr>
            </w:pPr>
            <w:r w:rsidRPr="00611876">
              <w:rPr>
                <w:noProof/>
                <w:sz w:val="18"/>
              </w:rPr>
              <w:t>Поети задължения</w:t>
            </w:r>
          </w:p>
        </w:tc>
        <w:tc>
          <w:tcPr>
            <w:tcW w:w="654" w:type="dxa"/>
            <w:gridSpan w:val="2"/>
            <w:vAlign w:val="center"/>
          </w:tcPr>
          <w:p w:rsidR="007E5887" w:rsidRPr="00611876" w:rsidRDefault="007E5887" w:rsidP="004262DB">
            <w:pPr>
              <w:spacing w:before="20" w:after="20"/>
              <w:jc w:val="center"/>
              <w:rPr>
                <w:noProof/>
                <w:sz w:val="14"/>
              </w:rPr>
            </w:pPr>
            <w:r w:rsidRPr="00611876">
              <w:rPr>
                <w:noProof/>
                <w:sz w:val="14"/>
              </w:rPr>
              <w:t>(1a)</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tcPr>
          <w:p w:rsidR="007E5887" w:rsidRPr="00611876" w:rsidRDefault="007E5887" w:rsidP="004262DB">
            <w:pPr>
              <w:spacing w:before="20" w:after="20"/>
              <w:jc w:val="right"/>
              <w:rPr>
                <w:noProof/>
                <w:sz w:val="20"/>
              </w:rPr>
            </w:pPr>
            <w:r w:rsidRPr="00611876">
              <w:rPr>
                <w:noProof/>
                <w:sz w:val="20"/>
              </w:rPr>
              <w:t>0,500</w:t>
            </w:r>
          </w:p>
        </w:tc>
        <w:tc>
          <w:tcPr>
            <w:tcW w:w="868" w:type="dxa"/>
          </w:tcPr>
          <w:p w:rsidR="007E5887" w:rsidRPr="00611876" w:rsidRDefault="007E5887" w:rsidP="004262DB">
            <w:pPr>
              <w:spacing w:before="20" w:after="20"/>
              <w:jc w:val="right"/>
              <w:rPr>
                <w:noProof/>
                <w:sz w:val="20"/>
              </w:rPr>
            </w:pPr>
            <w:r w:rsidRPr="00611876">
              <w:rPr>
                <w:noProof/>
                <w:sz w:val="20"/>
              </w:rPr>
              <w:t>0,500</w:t>
            </w:r>
          </w:p>
        </w:tc>
        <w:tc>
          <w:tcPr>
            <w:tcW w:w="868" w:type="dxa"/>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right"/>
              <w:rPr>
                <w:noProof/>
                <w:sz w:val="18"/>
              </w:rPr>
            </w:pPr>
            <w:r w:rsidRPr="00611876">
              <w:rPr>
                <w:noProof/>
                <w:sz w:val="20"/>
              </w:rPr>
              <w:t>1,000</w:t>
            </w:r>
          </w:p>
        </w:tc>
      </w:tr>
      <w:tr w:rsidR="007E5887" w:rsidRPr="00611876" w:rsidTr="004262DB">
        <w:tc>
          <w:tcPr>
            <w:tcW w:w="3960" w:type="dxa"/>
            <w:vMerge/>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20" w:after="20"/>
              <w:rPr>
                <w:noProof/>
                <w:sz w:val="18"/>
              </w:rPr>
            </w:pPr>
            <w:r w:rsidRPr="00611876">
              <w:rPr>
                <w:noProof/>
                <w:sz w:val="18"/>
              </w:rPr>
              <w:t>Плащания</w:t>
            </w:r>
          </w:p>
        </w:tc>
        <w:tc>
          <w:tcPr>
            <w:tcW w:w="654" w:type="dxa"/>
            <w:gridSpan w:val="2"/>
            <w:vAlign w:val="center"/>
          </w:tcPr>
          <w:p w:rsidR="007E5887" w:rsidRPr="00611876" w:rsidRDefault="007E5887" w:rsidP="004262DB">
            <w:pPr>
              <w:spacing w:before="20" w:after="20"/>
              <w:jc w:val="center"/>
              <w:rPr>
                <w:noProof/>
                <w:sz w:val="14"/>
              </w:rPr>
            </w:pPr>
            <w:r w:rsidRPr="00611876">
              <w:rPr>
                <w:noProof/>
                <w:sz w:val="14"/>
              </w:rPr>
              <w:t>(2a)</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tcPr>
          <w:p w:rsidR="007E5887" w:rsidRPr="00611876" w:rsidRDefault="007E5887" w:rsidP="004262DB">
            <w:pPr>
              <w:spacing w:before="20" w:after="20"/>
              <w:jc w:val="right"/>
              <w:rPr>
                <w:noProof/>
                <w:sz w:val="20"/>
              </w:rPr>
            </w:pPr>
            <w:r w:rsidRPr="00611876">
              <w:rPr>
                <w:noProof/>
                <w:sz w:val="20"/>
              </w:rPr>
              <w:t>0,150</w:t>
            </w:r>
          </w:p>
        </w:tc>
        <w:tc>
          <w:tcPr>
            <w:tcW w:w="868" w:type="dxa"/>
          </w:tcPr>
          <w:p w:rsidR="007E5887" w:rsidRPr="00611876" w:rsidRDefault="007E5887" w:rsidP="004262DB">
            <w:pPr>
              <w:spacing w:before="20" w:after="20"/>
              <w:jc w:val="right"/>
              <w:rPr>
                <w:noProof/>
                <w:sz w:val="20"/>
              </w:rPr>
            </w:pPr>
            <w:r w:rsidRPr="00611876">
              <w:rPr>
                <w:noProof/>
                <w:sz w:val="20"/>
              </w:rPr>
              <w:t>0,350</w:t>
            </w:r>
          </w:p>
        </w:tc>
        <w:tc>
          <w:tcPr>
            <w:tcW w:w="868" w:type="dxa"/>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right"/>
              <w:rPr>
                <w:noProof/>
                <w:sz w:val="18"/>
              </w:rPr>
            </w:pPr>
            <w:r w:rsidRPr="00611876">
              <w:rPr>
                <w:noProof/>
                <w:sz w:val="20"/>
              </w:rPr>
              <w:t>0,500</w:t>
            </w:r>
          </w:p>
        </w:tc>
      </w:tr>
      <w:tr w:rsidR="007E5887" w:rsidRPr="00611876" w:rsidTr="004262DB">
        <w:tc>
          <w:tcPr>
            <w:tcW w:w="3960" w:type="dxa"/>
            <w:vMerge w:val="restart"/>
          </w:tcPr>
          <w:p w:rsidR="007E5887" w:rsidRPr="00611876" w:rsidRDefault="007E5887" w:rsidP="004262DB">
            <w:pPr>
              <w:jc w:val="left"/>
              <w:rPr>
                <w:noProof/>
                <w:sz w:val="20"/>
              </w:rPr>
            </w:pPr>
          </w:p>
        </w:tc>
        <w:tc>
          <w:tcPr>
            <w:tcW w:w="1440" w:type="dxa"/>
            <w:vAlign w:val="center"/>
          </w:tcPr>
          <w:p w:rsidR="007E5887" w:rsidRPr="00611876" w:rsidRDefault="007E5887" w:rsidP="004262DB">
            <w:pPr>
              <w:spacing w:before="20" w:after="20"/>
              <w:rPr>
                <w:noProof/>
                <w:sz w:val="18"/>
              </w:rPr>
            </w:pPr>
          </w:p>
        </w:tc>
        <w:tc>
          <w:tcPr>
            <w:tcW w:w="654" w:type="dxa"/>
            <w:gridSpan w:val="2"/>
            <w:vAlign w:val="center"/>
          </w:tcPr>
          <w:p w:rsidR="007E5887" w:rsidRPr="00611876" w:rsidRDefault="007E5887" w:rsidP="004262DB">
            <w:pPr>
              <w:spacing w:before="20" w:after="20"/>
              <w:jc w:val="center"/>
              <w:rPr>
                <w:noProof/>
                <w:sz w:val="14"/>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left"/>
              <w:rPr>
                <w:noProof/>
                <w:sz w:val="18"/>
              </w:rPr>
            </w:pPr>
          </w:p>
        </w:tc>
      </w:tr>
      <w:tr w:rsidR="007E5887" w:rsidRPr="00611876" w:rsidTr="004262DB">
        <w:tc>
          <w:tcPr>
            <w:tcW w:w="3960" w:type="dxa"/>
            <w:vMerge/>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20" w:after="20"/>
              <w:rPr>
                <w:noProof/>
                <w:sz w:val="18"/>
              </w:rPr>
            </w:pPr>
          </w:p>
        </w:tc>
        <w:tc>
          <w:tcPr>
            <w:tcW w:w="654" w:type="dxa"/>
            <w:gridSpan w:val="2"/>
            <w:vAlign w:val="center"/>
          </w:tcPr>
          <w:p w:rsidR="007E5887" w:rsidRPr="00611876" w:rsidRDefault="007E5887" w:rsidP="004262DB">
            <w:pPr>
              <w:spacing w:before="20" w:after="20"/>
              <w:jc w:val="center"/>
              <w:rPr>
                <w:noProof/>
                <w:sz w:val="14"/>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left"/>
              <w:rPr>
                <w:noProof/>
                <w:sz w:val="18"/>
              </w:rPr>
            </w:pPr>
          </w:p>
        </w:tc>
      </w:tr>
      <w:tr w:rsidR="007E5887" w:rsidRPr="00611876" w:rsidTr="004262DB">
        <w:trPr>
          <w:trHeight w:val="231"/>
        </w:trPr>
        <w:tc>
          <w:tcPr>
            <w:tcW w:w="6054" w:type="dxa"/>
            <w:gridSpan w:val="4"/>
            <w:vAlign w:val="center"/>
          </w:tcPr>
          <w:p w:rsidR="007E5887" w:rsidRPr="00611876" w:rsidRDefault="007E5887" w:rsidP="000C1DAA">
            <w:pPr>
              <w:pStyle w:val="ListParagraph"/>
              <w:numPr>
                <w:ilvl w:val="0"/>
                <w:numId w:val="13"/>
              </w:numPr>
              <w:spacing w:before="20" w:after="20"/>
              <w:rPr>
                <w:noProof/>
                <w:sz w:val="22"/>
              </w:rPr>
            </w:pPr>
            <w:r w:rsidRPr="00611876">
              <w:rPr>
                <w:noProof/>
                <w:sz w:val="21"/>
              </w:rPr>
              <w:lastRenderedPageBreak/>
              <w:t>Бюджетни кредити за административни разходи, финансирани от пакета за определени програми</w:t>
            </w:r>
            <w:r w:rsidRPr="00611876">
              <w:rPr>
                <w:rStyle w:val="FootnoteReference"/>
                <w:noProof/>
                <w:sz w:val="21"/>
              </w:rPr>
              <w:footnoteReference w:id="49"/>
            </w:r>
            <w:r w:rsidRPr="00611876">
              <w:rPr>
                <w:noProof/>
                <w:sz w:val="21"/>
              </w:rPr>
              <w:t xml:space="preserve"> </w:t>
            </w:r>
          </w:p>
          <w:p w:rsidR="007E5887" w:rsidRPr="00611876" w:rsidRDefault="007E5887" w:rsidP="004262DB">
            <w:pPr>
              <w:spacing w:before="0" w:after="0"/>
              <w:rPr>
                <w:noProof/>
                <w:sz w:val="22"/>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868" w:type="dxa"/>
            <w:vAlign w:val="center"/>
          </w:tcPr>
          <w:p w:rsidR="007E5887" w:rsidRPr="00611876" w:rsidRDefault="007E5887" w:rsidP="004262DB">
            <w:pPr>
              <w:rPr>
                <w:b/>
                <w:noProof/>
                <w:sz w:val="20"/>
              </w:rPr>
            </w:pPr>
          </w:p>
        </w:tc>
        <w:tc>
          <w:tcPr>
            <w:tcW w:w="1777" w:type="dxa"/>
            <w:vAlign w:val="center"/>
          </w:tcPr>
          <w:p w:rsidR="007E5887" w:rsidRPr="00611876" w:rsidRDefault="007E5887" w:rsidP="004262DB">
            <w:pPr>
              <w:rPr>
                <w:b/>
                <w:noProof/>
                <w:sz w:val="20"/>
              </w:rPr>
            </w:pPr>
          </w:p>
        </w:tc>
      </w:tr>
      <w:tr w:rsidR="007E5887" w:rsidRPr="00611876" w:rsidTr="004262DB">
        <w:trPr>
          <w:trHeight w:val="319"/>
        </w:trPr>
        <w:tc>
          <w:tcPr>
            <w:tcW w:w="3960" w:type="dxa"/>
            <w:vAlign w:val="center"/>
          </w:tcPr>
          <w:p w:rsidR="007E5887" w:rsidRPr="00611876" w:rsidRDefault="007E5887" w:rsidP="004262DB">
            <w:pPr>
              <w:spacing w:before="60" w:after="60"/>
              <w:rPr>
                <w:noProof/>
                <w:sz w:val="22"/>
              </w:rPr>
            </w:pPr>
          </w:p>
        </w:tc>
        <w:tc>
          <w:tcPr>
            <w:tcW w:w="1440" w:type="dxa"/>
            <w:vAlign w:val="center"/>
          </w:tcPr>
          <w:p w:rsidR="007E5887" w:rsidRPr="00611876" w:rsidRDefault="007E5887" w:rsidP="004262DB">
            <w:pPr>
              <w:spacing w:before="40" w:after="40"/>
              <w:jc w:val="right"/>
              <w:rPr>
                <w:noProof/>
                <w:sz w:val="18"/>
              </w:rPr>
            </w:pPr>
          </w:p>
        </w:tc>
        <w:tc>
          <w:tcPr>
            <w:tcW w:w="654" w:type="dxa"/>
            <w:gridSpan w:val="2"/>
            <w:vAlign w:val="center"/>
          </w:tcPr>
          <w:p w:rsidR="007E5887" w:rsidRPr="00611876" w:rsidRDefault="007E5887" w:rsidP="004262DB">
            <w:pPr>
              <w:spacing w:before="40" w:after="40"/>
              <w:jc w:val="center"/>
              <w:rPr>
                <w:noProof/>
                <w:sz w:val="14"/>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shd w:val="clear" w:color="auto" w:fill="auto"/>
            <w:vAlign w:val="center"/>
          </w:tcPr>
          <w:p w:rsidR="007E5887" w:rsidRPr="00611876" w:rsidRDefault="007E5887" w:rsidP="004262DB">
            <w:pPr>
              <w:spacing w:before="40" w:after="40"/>
              <w:jc w:val="right"/>
              <w:rPr>
                <w:b/>
                <w:noProof/>
                <w:sz w:val="20"/>
              </w:rPr>
            </w:pPr>
          </w:p>
        </w:tc>
        <w:tc>
          <w:tcPr>
            <w:tcW w:w="868" w:type="dxa"/>
            <w:shd w:val="clear" w:color="auto" w:fill="auto"/>
            <w:vAlign w:val="center"/>
          </w:tcPr>
          <w:p w:rsidR="007E5887" w:rsidRPr="00611876" w:rsidRDefault="007E5887" w:rsidP="004262DB">
            <w:pPr>
              <w:spacing w:before="40" w:after="40"/>
              <w:jc w:val="right"/>
              <w:rPr>
                <w:b/>
                <w:noProof/>
                <w:sz w:val="20"/>
              </w:rPr>
            </w:pPr>
          </w:p>
        </w:tc>
        <w:tc>
          <w:tcPr>
            <w:tcW w:w="868" w:type="dxa"/>
            <w:shd w:val="clear" w:color="auto" w:fill="auto"/>
            <w:vAlign w:val="center"/>
          </w:tcPr>
          <w:p w:rsidR="007E5887" w:rsidRPr="00611876" w:rsidRDefault="007E5887" w:rsidP="004262DB">
            <w:pPr>
              <w:spacing w:before="40" w:after="40"/>
              <w:jc w:val="right"/>
              <w:rPr>
                <w:b/>
                <w:noProof/>
                <w:sz w:val="20"/>
              </w:rPr>
            </w:pPr>
          </w:p>
        </w:tc>
        <w:tc>
          <w:tcPr>
            <w:tcW w:w="1777" w:type="dxa"/>
            <w:shd w:val="clear" w:color="auto" w:fill="auto"/>
            <w:vAlign w:val="center"/>
          </w:tcPr>
          <w:p w:rsidR="007E5887" w:rsidRPr="00611876" w:rsidRDefault="007E5887" w:rsidP="004262DB">
            <w:pPr>
              <w:spacing w:before="20" w:after="20"/>
              <w:jc w:val="left"/>
              <w:rPr>
                <w:b/>
                <w:noProof/>
                <w:sz w:val="18"/>
              </w:rPr>
            </w:pPr>
          </w:p>
        </w:tc>
      </w:tr>
      <w:tr w:rsidR="007E5887" w:rsidRPr="00611876" w:rsidTr="004262DB">
        <w:tc>
          <w:tcPr>
            <w:tcW w:w="3960" w:type="dxa"/>
            <w:vMerge w:val="restart"/>
            <w:vAlign w:val="center"/>
          </w:tcPr>
          <w:p w:rsidR="007E5887" w:rsidRPr="00611876" w:rsidRDefault="007E5887" w:rsidP="004262DB">
            <w:pPr>
              <w:jc w:val="center"/>
              <w:rPr>
                <w:b/>
                <w:noProof/>
                <w:sz w:val="22"/>
              </w:rPr>
            </w:pPr>
            <w:r w:rsidRPr="00611876">
              <w:rPr>
                <w:b/>
                <w:noProof/>
                <w:sz w:val="22"/>
              </w:rPr>
              <w:t>ОБЩО бюджетни кредити</w:t>
            </w:r>
            <w:r w:rsidRPr="00611876">
              <w:rPr>
                <w:noProof/>
                <w:sz w:val="22"/>
              </w:rPr>
              <w:br/>
            </w:r>
            <w:r w:rsidRPr="00611876">
              <w:rPr>
                <w:b/>
                <w:noProof/>
                <w:sz w:val="22"/>
              </w:rPr>
              <w:t xml:space="preserve">За ГД </w:t>
            </w:r>
            <w:r w:rsidRPr="00611876">
              <w:rPr>
                <w:noProof/>
                <w:sz w:val="22"/>
              </w:rPr>
              <w:t>&lt;</w:t>
            </w:r>
            <w:r w:rsidRPr="00611876">
              <w:t xml:space="preserve"> CLIMA</w:t>
            </w:r>
            <w:r w:rsidRPr="00611876">
              <w:rPr>
                <w:noProof/>
                <w:sz w:val="22"/>
              </w:rPr>
              <w:t xml:space="preserve"> &gt;</w:t>
            </w:r>
          </w:p>
        </w:tc>
        <w:tc>
          <w:tcPr>
            <w:tcW w:w="1440" w:type="dxa"/>
            <w:vAlign w:val="center"/>
          </w:tcPr>
          <w:p w:rsidR="007E5887" w:rsidRPr="00611876" w:rsidRDefault="007E5887" w:rsidP="004262DB">
            <w:pPr>
              <w:rPr>
                <w:noProof/>
                <w:sz w:val="18"/>
              </w:rPr>
            </w:pPr>
            <w:r w:rsidRPr="00611876">
              <w:rPr>
                <w:noProof/>
                <w:sz w:val="18"/>
              </w:rPr>
              <w:t>Поети задължения</w:t>
            </w:r>
          </w:p>
        </w:tc>
        <w:tc>
          <w:tcPr>
            <w:tcW w:w="654" w:type="dxa"/>
            <w:gridSpan w:val="2"/>
            <w:vAlign w:val="center"/>
          </w:tcPr>
          <w:p w:rsidR="007E5887" w:rsidRPr="00611876" w:rsidRDefault="007E5887" w:rsidP="004262DB">
            <w:pPr>
              <w:jc w:val="center"/>
              <w:rPr>
                <w:noProof/>
                <w:sz w:val="14"/>
              </w:rPr>
            </w:pPr>
            <w:r w:rsidRPr="00611876">
              <w:rPr>
                <w:noProof/>
                <w:sz w:val="14"/>
              </w:rPr>
              <w:t>=1a +1b</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noProof/>
                <w:sz w:val="18"/>
              </w:rPr>
            </w:pPr>
            <w:r w:rsidRPr="00611876">
              <w:rPr>
                <w:noProof/>
                <w:sz w:val="20"/>
              </w:rPr>
              <w:t>1,000</w:t>
            </w:r>
          </w:p>
        </w:tc>
      </w:tr>
      <w:tr w:rsidR="007E5887" w:rsidRPr="00611876" w:rsidTr="004262DB">
        <w:tc>
          <w:tcPr>
            <w:tcW w:w="3960" w:type="dxa"/>
            <w:vMerge/>
          </w:tcPr>
          <w:p w:rsidR="007E5887" w:rsidRPr="00611876" w:rsidRDefault="007E5887" w:rsidP="004262DB">
            <w:pPr>
              <w:rPr>
                <w:noProof/>
                <w:sz w:val="20"/>
              </w:rPr>
            </w:pPr>
          </w:p>
        </w:tc>
        <w:tc>
          <w:tcPr>
            <w:tcW w:w="1440" w:type="dxa"/>
            <w:vAlign w:val="center"/>
          </w:tcPr>
          <w:p w:rsidR="007E5887" w:rsidRPr="00611876" w:rsidRDefault="007E5887" w:rsidP="004262DB">
            <w:pPr>
              <w:rPr>
                <w:noProof/>
                <w:sz w:val="18"/>
              </w:rPr>
            </w:pPr>
            <w:r w:rsidRPr="00611876">
              <w:rPr>
                <w:noProof/>
                <w:sz w:val="18"/>
              </w:rPr>
              <w:t>Плащания</w:t>
            </w:r>
          </w:p>
        </w:tc>
        <w:tc>
          <w:tcPr>
            <w:tcW w:w="654" w:type="dxa"/>
            <w:gridSpan w:val="2"/>
            <w:vAlign w:val="center"/>
          </w:tcPr>
          <w:p w:rsidR="007E5887" w:rsidRPr="00611876" w:rsidRDefault="007E5887" w:rsidP="004262DB">
            <w:pPr>
              <w:jc w:val="center"/>
              <w:rPr>
                <w:noProof/>
                <w:sz w:val="14"/>
              </w:rPr>
            </w:pPr>
            <w:r w:rsidRPr="00611876">
              <w:rPr>
                <w:noProof/>
                <w:sz w:val="14"/>
              </w:rPr>
              <w:t>=2a+ 2b</w:t>
            </w:r>
          </w:p>
          <w:p w:rsidR="007E5887" w:rsidRPr="00611876" w:rsidRDefault="007E5887" w:rsidP="004262DB">
            <w:pPr>
              <w:jc w:val="center"/>
              <w:rPr>
                <w:noProof/>
                <w:sz w:val="14"/>
              </w:rPr>
            </w:pP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noProof/>
                <w:sz w:val="18"/>
              </w:rPr>
            </w:pPr>
            <w:r w:rsidRPr="00611876">
              <w:rPr>
                <w:noProof/>
                <w:sz w:val="20"/>
              </w:rPr>
              <w:t>0,500</w:t>
            </w:r>
          </w:p>
        </w:tc>
      </w:tr>
    </w:tbl>
    <w:p w:rsidR="007E5887" w:rsidRPr="00611876" w:rsidRDefault="007E5887" w:rsidP="007E5887">
      <w:pPr>
        <w:rPr>
          <w:noProof/>
        </w:rPr>
      </w:pPr>
      <w:r w:rsidRPr="00611876">
        <w:br/>
      </w:r>
      <w:r w:rsidRPr="00611876">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7E5887" w:rsidRPr="00611876" w:rsidTr="004262DB">
        <w:trPr>
          <w:trHeight w:val="277"/>
        </w:trPr>
        <w:tc>
          <w:tcPr>
            <w:tcW w:w="3960" w:type="dxa"/>
            <w:vMerge w:val="restart"/>
            <w:vAlign w:val="center"/>
          </w:tcPr>
          <w:p w:rsidR="007E5887" w:rsidRPr="00611876" w:rsidRDefault="007E5887" w:rsidP="004262DB">
            <w:pPr>
              <w:spacing w:before="20" w:after="20"/>
              <w:rPr>
                <w:noProof/>
                <w:sz w:val="22"/>
              </w:rPr>
            </w:pPr>
            <w:r w:rsidRPr="00611876">
              <w:br w:type="page"/>
            </w:r>
            <w:r w:rsidRPr="00611876">
              <w:rPr>
                <w:noProof/>
                <w:sz w:val="21"/>
              </w:rPr>
              <w:sym w:font="Wingdings" w:char="F09F"/>
            </w:r>
            <w:r w:rsidRPr="00611876">
              <w:rPr>
                <w:noProof/>
                <w:sz w:val="21"/>
              </w:rPr>
              <w:t xml:space="preserve"> ОБЩО бюджетни кредити за оперативни разходи </w:t>
            </w:r>
          </w:p>
        </w:tc>
        <w:tc>
          <w:tcPr>
            <w:tcW w:w="1440" w:type="dxa"/>
            <w:vAlign w:val="center"/>
          </w:tcPr>
          <w:p w:rsidR="007E5887" w:rsidRPr="00611876" w:rsidRDefault="007E5887" w:rsidP="004262DB">
            <w:pPr>
              <w:spacing w:beforeLines="20" w:before="48" w:afterLines="20" w:after="48"/>
              <w:rPr>
                <w:noProof/>
                <w:sz w:val="18"/>
              </w:rPr>
            </w:pPr>
            <w:r w:rsidRPr="00611876">
              <w:rPr>
                <w:noProof/>
                <w:sz w:val="18"/>
              </w:rPr>
              <w:t>Поети задължения</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(4a)</w:t>
            </w:r>
          </w:p>
        </w:tc>
        <w:tc>
          <w:tcPr>
            <w:tcW w:w="868" w:type="dxa"/>
            <w:vAlign w:val="center"/>
          </w:tcPr>
          <w:p w:rsidR="007E5887" w:rsidRPr="00611876" w:rsidRDefault="007E5887" w:rsidP="004262DB">
            <w:pPr>
              <w:spacing w:before="20" w:after="20"/>
              <w:jc w:val="center"/>
              <w:rPr>
                <w:noProof/>
                <w:sz w:val="20"/>
              </w:rPr>
            </w:pPr>
            <w:r w:rsidRPr="00611876">
              <w:rPr>
                <w:noProof/>
                <w:sz w:val="20"/>
              </w:rPr>
              <w:t>0</w:t>
            </w:r>
          </w:p>
        </w:tc>
        <w:tc>
          <w:tcPr>
            <w:tcW w:w="868" w:type="dxa"/>
            <w:vAlign w:val="center"/>
          </w:tcPr>
          <w:p w:rsidR="007E5887" w:rsidRPr="00611876" w:rsidRDefault="007E5887" w:rsidP="004262DB">
            <w:pPr>
              <w:spacing w:before="20" w:after="20"/>
              <w:jc w:val="center"/>
              <w:rPr>
                <w:noProof/>
                <w:sz w:val="20"/>
              </w:rPr>
            </w:pPr>
            <w:r w:rsidRPr="00611876">
              <w:rPr>
                <w:noProof/>
                <w:sz w:val="20"/>
              </w:rPr>
              <w:t>0,500</w:t>
            </w:r>
          </w:p>
        </w:tc>
        <w:tc>
          <w:tcPr>
            <w:tcW w:w="868" w:type="dxa"/>
            <w:vAlign w:val="center"/>
          </w:tcPr>
          <w:p w:rsidR="007E5887" w:rsidRPr="00611876" w:rsidRDefault="007E5887" w:rsidP="004262DB">
            <w:pPr>
              <w:spacing w:before="20" w:after="20"/>
              <w:jc w:val="center"/>
              <w:rPr>
                <w:noProof/>
                <w:sz w:val="20"/>
              </w:rPr>
            </w:pPr>
            <w:r w:rsidRPr="00611876">
              <w:rPr>
                <w:noProof/>
                <w:sz w:val="20"/>
              </w:rPr>
              <w:t>0,500</w:t>
            </w: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noProof/>
                <w:sz w:val="18"/>
              </w:rPr>
            </w:pPr>
            <w:r w:rsidRPr="00611876">
              <w:rPr>
                <w:noProof/>
                <w:sz w:val="20"/>
              </w:rPr>
              <w:t>1,000</w:t>
            </w:r>
          </w:p>
        </w:tc>
      </w:tr>
      <w:tr w:rsidR="007E5887" w:rsidRPr="00611876" w:rsidTr="004262DB">
        <w:tc>
          <w:tcPr>
            <w:tcW w:w="3960" w:type="dxa"/>
            <w:vMerge/>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Lines="20" w:before="48" w:afterLines="20" w:after="48"/>
              <w:rPr>
                <w:noProof/>
                <w:sz w:val="18"/>
              </w:rPr>
            </w:pPr>
            <w:r w:rsidRPr="00611876">
              <w:rPr>
                <w:noProof/>
                <w:sz w:val="18"/>
              </w:rPr>
              <w:t>Плащания</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(5a)</w:t>
            </w:r>
          </w:p>
        </w:tc>
        <w:tc>
          <w:tcPr>
            <w:tcW w:w="868" w:type="dxa"/>
            <w:vAlign w:val="center"/>
          </w:tcPr>
          <w:p w:rsidR="007E5887" w:rsidRPr="00611876" w:rsidRDefault="007E5887" w:rsidP="004262DB">
            <w:pPr>
              <w:spacing w:before="20" w:after="20"/>
              <w:jc w:val="center"/>
              <w:rPr>
                <w:noProof/>
                <w:sz w:val="20"/>
              </w:rPr>
            </w:pPr>
            <w:r w:rsidRPr="00611876">
              <w:rPr>
                <w:noProof/>
                <w:sz w:val="20"/>
              </w:rPr>
              <w:t>0</w:t>
            </w:r>
          </w:p>
        </w:tc>
        <w:tc>
          <w:tcPr>
            <w:tcW w:w="868" w:type="dxa"/>
            <w:vAlign w:val="center"/>
          </w:tcPr>
          <w:p w:rsidR="007E5887" w:rsidRPr="00611876" w:rsidRDefault="007E5887" w:rsidP="004262DB">
            <w:pPr>
              <w:spacing w:before="20" w:after="20"/>
              <w:jc w:val="center"/>
              <w:rPr>
                <w:noProof/>
                <w:sz w:val="20"/>
              </w:rPr>
            </w:pPr>
            <w:r w:rsidRPr="00611876">
              <w:rPr>
                <w:noProof/>
                <w:sz w:val="20"/>
              </w:rPr>
              <w:t>0,150</w:t>
            </w:r>
          </w:p>
        </w:tc>
        <w:tc>
          <w:tcPr>
            <w:tcW w:w="868" w:type="dxa"/>
            <w:vAlign w:val="center"/>
          </w:tcPr>
          <w:p w:rsidR="007E5887" w:rsidRPr="00611876" w:rsidRDefault="007E5887" w:rsidP="004262DB">
            <w:pPr>
              <w:spacing w:before="20" w:after="20"/>
              <w:jc w:val="center"/>
              <w:rPr>
                <w:noProof/>
                <w:sz w:val="20"/>
              </w:rPr>
            </w:pPr>
            <w:r w:rsidRPr="00611876">
              <w:rPr>
                <w:noProof/>
                <w:sz w:val="20"/>
              </w:rPr>
              <w:t>0,350</w:t>
            </w: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noProof/>
                <w:sz w:val="18"/>
              </w:rPr>
            </w:pPr>
            <w:r w:rsidRPr="00611876">
              <w:rPr>
                <w:noProof/>
                <w:sz w:val="20"/>
              </w:rPr>
              <w:t>0,500</w:t>
            </w:r>
          </w:p>
        </w:tc>
      </w:tr>
      <w:tr w:rsidR="007E5887" w:rsidRPr="00611876" w:rsidTr="004262DB">
        <w:trPr>
          <w:trHeight w:val="533"/>
        </w:trPr>
        <w:tc>
          <w:tcPr>
            <w:tcW w:w="5400" w:type="dxa"/>
            <w:gridSpan w:val="2"/>
            <w:vAlign w:val="center"/>
          </w:tcPr>
          <w:p w:rsidR="007E5887" w:rsidRPr="00611876" w:rsidRDefault="007E5887" w:rsidP="004262DB">
            <w:pPr>
              <w:spacing w:beforeLines="20" w:before="48" w:afterLines="20" w:after="48"/>
              <w:rPr>
                <w:noProof/>
                <w:sz w:val="22"/>
              </w:rPr>
            </w:pPr>
            <w:r w:rsidRPr="00611876">
              <w:rPr>
                <w:noProof/>
                <w:sz w:val="21"/>
              </w:rPr>
              <w:sym w:font="Wingdings" w:char="F09F"/>
            </w:r>
            <w:r w:rsidRPr="00611876">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(6a)</w:t>
            </w: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shd w:val="clear" w:color="auto" w:fill="auto"/>
            <w:vAlign w:val="center"/>
          </w:tcPr>
          <w:p w:rsidR="007E5887" w:rsidRPr="00611876" w:rsidRDefault="007E5887" w:rsidP="004262DB">
            <w:pPr>
              <w:spacing w:before="20" w:after="20"/>
              <w:jc w:val="right"/>
              <w:rPr>
                <w:b/>
                <w:noProof/>
                <w:sz w:val="20"/>
              </w:rPr>
            </w:pPr>
          </w:p>
        </w:tc>
        <w:tc>
          <w:tcPr>
            <w:tcW w:w="868" w:type="dxa"/>
            <w:shd w:val="clear" w:color="auto" w:fill="auto"/>
            <w:vAlign w:val="center"/>
          </w:tcPr>
          <w:p w:rsidR="007E5887" w:rsidRPr="00611876" w:rsidRDefault="007E5887" w:rsidP="004262DB">
            <w:pPr>
              <w:spacing w:before="20" w:after="20"/>
              <w:jc w:val="right"/>
              <w:rPr>
                <w:b/>
                <w:noProof/>
                <w:sz w:val="20"/>
              </w:rPr>
            </w:pPr>
          </w:p>
        </w:tc>
        <w:tc>
          <w:tcPr>
            <w:tcW w:w="868" w:type="dxa"/>
            <w:shd w:val="clear" w:color="auto" w:fill="auto"/>
            <w:vAlign w:val="center"/>
          </w:tcPr>
          <w:p w:rsidR="007E5887" w:rsidRPr="00611876" w:rsidRDefault="007E5887" w:rsidP="004262DB">
            <w:pPr>
              <w:spacing w:before="20" w:after="20"/>
              <w:jc w:val="right"/>
              <w:rPr>
                <w:b/>
                <w:noProof/>
                <w:sz w:val="20"/>
              </w:rPr>
            </w:pPr>
          </w:p>
        </w:tc>
        <w:tc>
          <w:tcPr>
            <w:tcW w:w="868" w:type="dxa"/>
            <w:shd w:val="clear" w:color="auto" w:fill="auto"/>
            <w:vAlign w:val="center"/>
          </w:tcPr>
          <w:p w:rsidR="007E5887" w:rsidRPr="00611876" w:rsidRDefault="007E5887" w:rsidP="004262DB">
            <w:pPr>
              <w:spacing w:before="20" w:after="20"/>
              <w:jc w:val="right"/>
              <w:rPr>
                <w:b/>
                <w:noProof/>
                <w:sz w:val="20"/>
              </w:rPr>
            </w:pPr>
          </w:p>
        </w:tc>
        <w:tc>
          <w:tcPr>
            <w:tcW w:w="868" w:type="dxa"/>
            <w:shd w:val="clear" w:color="auto" w:fill="auto"/>
            <w:vAlign w:val="center"/>
          </w:tcPr>
          <w:p w:rsidR="007E5887" w:rsidRPr="00611876" w:rsidRDefault="007E5887" w:rsidP="004262DB">
            <w:pPr>
              <w:spacing w:before="20" w:after="20"/>
              <w:jc w:val="right"/>
              <w:rPr>
                <w:b/>
                <w:noProof/>
                <w:sz w:val="20"/>
              </w:rPr>
            </w:pPr>
          </w:p>
        </w:tc>
        <w:tc>
          <w:tcPr>
            <w:tcW w:w="1777" w:type="dxa"/>
            <w:shd w:val="clear" w:color="auto" w:fill="auto"/>
            <w:vAlign w:val="center"/>
          </w:tcPr>
          <w:p w:rsidR="007E5887" w:rsidRPr="00611876" w:rsidRDefault="007E5887" w:rsidP="004262DB">
            <w:pPr>
              <w:spacing w:before="20" w:after="20"/>
              <w:jc w:val="right"/>
              <w:rPr>
                <w:noProof/>
                <w:sz w:val="18"/>
              </w:rPr>
            </w:pPr>
          </w:p>
        </w:tc>
      </w:tr>
      <w:tr w:rsidR="007E5887" w:rsidRPr="00611876" w:rsidTr="004262DB">
        <w:tc>
          <w:tcPr>
            <w:tcW w:w="3960" w:type="dxa"/>
            <w:vMerge w:val="restart"/>
            <w:shd w:val="thinDiagStripe" w:color="C0C0C0" w:fill="auto"/>
          </w:tcPr>
          <w:p w:rsidR="007E5887" w:rsidRPr="00611876" w:rsidRDefault="007E5887" w:rsidP="004262DB">
            <w:pPr>
              <w:jc w:val="center"/>
              <w:rPr>
                <w:b/>
                <w:noProof/>
                <w:sz w:val="22"/>
              </w:rPr>
            </w:pPr>
            <w:r w:rsidRPr="00611876">
              <w:rPr>
                <w:b/>
                <w:noProof/>
                <w:sz w:val="22"/>
              </w:rPr>
              <w:t>ОБЩО бюджетни кредити</w:t>
            </w:r>
          </w:p>
          <w:p w:rsidR="007E5887" w:rsidRPr="00611876" w:rsidRDefault="007E5887" w:rsidP="004262DB">
            <w:pPr>
              <w:jc w:val="center"/>
              <w:rPr>
                <w:b/>
                <w:noProof/>
                <w:sz w:val="22"/>
              </w:rPr>
            </w:pPr>
            <w:r w:rsidRPr="00611876">
              <w:rPr>
                <w:b/>
                <w:noProof/>
                <w:sz w:val="22"/>
              </w:rPr>
              <w:t>за ФУНКЦИЯ &lt;2&gt;</w:t>
            </w:r>
          </w:p>
          <w:p w:rsidR="007E5887" w:rsidRPr="00611876" w:rsidRDefault="007E5887" w:rsidP="004262DB">
            <w:pPr>
              <w:jc w:val="center"/>
              <w:rPr>
                <w:noProof/>
                <w:sz w:val="20"/>
              </w:rPr>
            </w:pPr>
            <w:r w:rsidRPr="00611876">
              <w:rPr>
                <w:noProof/>
                <w:sz w:val="20"/>
              </w:rPr>
              <w:t>от многогодишната финансова рамка</w:t>
            </w:r>
          </w:p>
        </w:tc>
        <w:tc>
          <w:tcPr>
            <w:tcW w:w="1440" w:type="dxa"/>
          </w:tcPr>
          <w:p w:rsidR="007E5887" w:rsidRPr="00611876" w:rsidRDefault="007E5887" w:rsidP="004262DB">
            <w:pPr>
              <w:rPr>
                <w:noProof/>
                <w:sz w:val="18"/>
                <w:szCs w:val="18"/>
              </w:rPr>
            </w:pPr>
            <w:r w:rsidRPr="00611876">
              <w:rPr>
                <w:noProof/>
                <w:sz w:val="18"/>
              </w:rPr>
              <w:t>Поети задължения</w:t>
            </w:r>
          </w:p>
        </w:tc>
        <w:tc>
          <w:tcPr>
            <w:tcW w:w="654" w:type="dxa"/>
            <w:vAlign w:val="center"/>
          </w:tcPr>
          <w:p w:rsidR="007E5887" w:rsidRPr="00611876" w:rsidRDefault="007E5887" w:rsidP="004262DB">
            <w:pPr>
              <w:jc w:val="center"/>
              <w:rPr>
                <w:noProof/>
                <w:sz w:val="14"/>
              </w:rPr>
            </w:pP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shd w:val="clear" w:color="auto" w:fill="auto"/>
            <w:vAlign w:val="center"/>
          </w:tcPr>
          <w:p w:rsidR="007E5887" w:rsidRPr="00611876" w:rsidRDefault="007E5887" w:rsidP="004262DB">
            <w:pPr>
              <w:spacing w:before="20" w:after="20"/>
              <w:jc w:val="right"/>
              <w:rPr>
                <w:noProof/>
                <w:sz w:val="20"/>
              </w:rPr>
            </w:pPr>
            <w:r w:rsidRPr="00611876">
              <w:rPr>
                <w:noProof/>
                <w:sz w:val="20"/>
              </w:rPr>
              <w:t>0500</w:t>
            </w: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right"/>
              <w:rPr>
                <w:noProof/>
                <w:sz w:val="18"/>
              </w:rPr>
            </w:pPr>
            <w:r w:rsidRPr="00611876">
              <w:rPr>
                <w:noProof/>
                <w:sz w:val="20"/>
              </w:rPr>
              <w:t>1,000</w:t>
            </w:r>
          </w:p>
        </w:tc>
      </w:tr>
      <w:tr w:rsidR="007E5887" w:rsidRPr="00611876" w:rsidTr="004262DB">
        <w:tc>
          <w:tcPr>
            <w:tcW w:w="3960" w:type="dxa"/>
            <w:vMerge/>
            <w:shd w:val="thinDiagStripe" w:color="C0C0C0" w:fill="auto"/>
          </w:tcPr>
          <w:p w:rsidR="007E5887" w:rsidRPr="00611876" w:rsidRDefault="007E5887" w:rsidP="004262DB">
            <w:pPr>
              <w:rPr>
                <w:noProof/>
                <w:sz w:val="20"/>
              </w:rPr>
            </w:pPr>
          </w:p>
        </w:tc>
        <w:tc>
          <w:tcPr>
            <w:tcW w:w="1440" w:type="dxa"/>
          </w:tcPr>
          <w:p w:rsidR="007E5887" w:rsidRPr="00611876" w:rsidRDefault="007E5887" w:rsidP="004262DB">
            <w:pPr>
              <w:rPr>
                <w:noProof/>
                <w:sz w:val="18"/>
                <w:szCs w:val="18"/>
              </w:rPr>
            </w:pPr>
            <w:r w:rsidRPr="00611876">
              <w:rPr>
                <w:noProof/>
                <w:sz w:val="18"/>
              </w:rPr>
              <w:t>Плащания</w:t>
            </w:r>
          </w:p>
        </w:tc>
        <w:tc>
          <w:tcPr>
            <w:tcW w:w="654" w:type="dxa"/>
            <w:vAlign w:val="center"/>
          </w:tcPr>
          <w:p w:rsidR="007E5887" w:rsidRPr="00611876" w:rsidRDefault="007E5887" w:rsidP="004262DB">
            <w:pPr>
              <w:jc w:val="center"/>
              <w:rPr>
                <w:noProof/>
                <w:sz w:val="14"/>
              </w:rPr>
            </w:pP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0,150</w:t>
            </w:r>
          </w:p>
        </w:tc>
        <w:tc>
          <w:tcPr>
            <w:tcW w:w="868" w:type="dxa"/>
            <w:shd w:val="clear" w:color="auto" w:fill="auto"/>
            <w:vAlign w:val="center"/>
          </w:tcPr>
          <w:p w:rsidR="007E5887" w:rsidRPr="00611876" w:rsidRDefault="007E5887" w:rsidP="004262DB">
            <w:pPr>
              <w:spacing w:before="20" w:after="20"/>
              <w:jc w:val="right"/>
              <w:rPr>
                <w:noProof/>
                <w:sz w:val="20"/>
              </w:rPr>
            </w:pPr>
            <w:r w:rsidRPr="00611876">
              <w:rPr>
                <w:noProof/>
                <w:sz w:val="20"/>
              </w:rPr>
              <w:t>0,350</w:t>
            </w: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shd w:val="clear" w:color="auto" w:fill="auto"/>
            <w:vAlign w:val="center"/>
          </w:tcPr>
          <w:p w:rsidR="007E5887" w:rsidRPr="00611876" w:rsidRDefault="007E5887" w:rsidP="004262DB">
            <w:pPr>
              <w:spacing w:before="20" w:after="20"/>
              <w:jc w:val="right"/>
              <w:rPr>
                <w:noProof/>
                <w:sz w:val="18"/>
              </w:rPr>
            </w:pPr>
            <w:r w:rsidRPr="00611876">
              <w:rPr>
                <w:noProof/>
                <w:sz w:val="20"/>
              </w:rPr>
              <w:t>0,500</w:t>
            </w:r>
          </w:p>
        </w:tc>
      </w:tr>
    </w:tbl>
    <w:p w:rsidR="007E5887" w:rsidRPr="00611876" w:rsidRDefault="007E5887" w:rsidP="007E5887">
      <w:pPr>
        <w:pageBreakBefore/>
        <w:spacing w:after="40"/>
        <w:rPr>
          <w:b/>
          <w:noProof/>
          <w:sz w:val="22"/>
          <w:u w:val="single"/>
        </w:rPr>
      </w:pPr>
      <w:r w:rsidRPr="00611876">
        <w:rPr>
          <w:b/>
          <w:noProof/>
          <w:sz w:val="22"/>
          <w:u w:val="single"/>
        </w:rPr>
        <w:lastRenderedPageBreak/>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7E5887" w:rsidRPr="00611876" w:rsidTr="004262DB">
        <w:trPr>
          <w:trHeight w:val="277"/>
        </w:trPr>
        <w:tc>
          <w:tcPr>
            <w:tcW w:w="3960" w:type="dxa"/>
            <w:vMerge w:val="restart"/>
            <w:tcBorders>
              <w:top w:val="single" w:sz="4" w:space="0" w:color="FF0000"/>
              <w:left w:val="single" w:sz="4" w:space="0" w:color="auto"/>
              <w:bottom w:val="single" w:sz="4" w:space="0" w:color="FF0000"/>
            </w:tcBorders>
            <w:vAlign w:val="center"/>
          </w:tcPr>
          <w:p w:rsidR="007E5887" w:rsidRPr="00611876" w:rsidRDefault="007E5887" w:rsidP="004262DB">
            <w:pPr>
              <w:spacing w:before="20" w:after="20"/>
              <w:rPr>
                <w:noProof/>
                <w:sz w:val="22"/>
              </w:rPr>
            </w:pPr>
            <w:r w:rsidRPr="00611876">
              <w:rPr>
                <w:noProof/>
                <w:sz w:val="21"/>
              </w:rPr>
              <w:sym w:font="Wingdings" w:char="F09F"/>
            </w:r>
            <w:r w:rsidRPr="00611876">
              <w:rPr>
                <w:noProof/>
                <w:sz w:val="21"/>
              </w:rPr>
              <w:t xml:space="preserve"> ОБЩО бюджетни кредити за оперативни разходи </w:t>
            </w:r>
          </w:p>
        </w:tc>
        <w:tc>
          <w:tcPr>
            <w:tcW w:w="1440" w:type="dxa"/>
            <w:tcBorders>
              <w:top w:val="single" w:sz="4" w:space="0" w:color="FF0000"/>
            </w:tcBorders>
            <w:vAlign w:val="center"/>
          </w:tcPr>
          <w:p w:rsidR="007E5887" w:rsidRPr="00611876" w:rsidRDefault="007E5887" w:rsidP="004262DB">
            <w:pPr>
              <w:spacing w:beforeLines="20" w:before="48" w:afterLines="20" w:after="48"/>
              <w:rPr>
                <w:noProof/>
                <w:sz w:val="18"/>
              </w:rPr>
            </w:pPr>
            <w:r w:rsidRPr="00611876">
              <w:rPr>
                <w:noProof/>
                <w:sz w:val="18"/>
              </w:rPr>
              <w:t>Поети задължения</w:t>
            </w:r>
          </w:p>
        </w:tc>
        <w:tc>
          <w:tcPr>
            <w:tcW w:w="654" w:type="dxa"/>
            <w:tcBorders>
              <w:top w:val="single" w:sz="4" w:space="0" w:color="FF0000"/>
            </w:tcBorders>
            <w:vAlign w:val="center"/>
          </w:tcPr>
          <w:p w:rsidR="007E5887" w:rsidRPr="00611876" w:rsidRDefault="007E5887" w:rsidP="004262DB">
            <w:pPr>
              <w:spacing w:beforeLines="20" w:before="48" w:afterLines="20" w:after="48"/>
              <w:jc w:val="center"/>
              <w:rPr>
                <w:noProof/>
                <w:sz w:val="14"/>
              </w:rPr>
            </w:pPr>
            <w:r w:rsidRPr="00611876">
              <w:rPr>
                <w:noProof/>
                <w:sz w:val="14"/>
              </w:rPr>
              <w:t>(4)</w:t>
            </w: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r w:rsidRPr="00611876">
              <w:rPr>
                <w:noProof/>
                <w:sz w:val="20"/>
              </w:rPr>
              <w:t>0</w:t>
            </w: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r w:rsidRPr="00611876">
              <w:rPr>
                <w:noProof/>
                <w:sz w:val="20"/>
              </w:rPr>
              <w:t>1,000</w:t>
            </w: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r w:rsidRPr="00611876">
              <w:rPr>
                <w:noProof/>
                <w:sz w:val="20"/>
              </w:rPr>
              <w:t>1,000</w:t>
            </w: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p>
        </w:tc>
        <w:tc>
          <w:tcPr>
            <w:tcW w:w="868" w:type="dxa"/>
            <w:tcBorders>
              <w:top w:val="single" w:sz="4" w:space="0" w:color="FF0000"/>
            </w:tcBorders>
            <w:vAlign w:val="center"/>
          </w:tcPr>
          <w:p w:rsidR="007E5887" w:rsidRPr="00611876" w:rsidRDefault="007E5887" w:rsidP="004262DB">
            <w:pPr>
              <w:spacing w:before="20" w:after="20"/>
              <w:jc w:val="right"/>
              <w:rPr>
                <w:noProof/>
                <w:sz w:val="20"/>
              </w:rPr>
            </w:pPr>
          </w:p>
        </w:tc>
        <w:tc>
          <w:tcPr>
            <w:tcW w:w="868" w:type="dxa"/>
            <w:tcBorders>
              <w:top w:val="single" w:sz="4" w:space="0" w:color="FF0000"/>
            </w:tcBorders>
            <w:vAlign w:val="center"/>
          </w:tcPr>
          <w:p w:rsidR="007E5887" w:rsidRPr="00611876" w:rsidRDefault="007E5887" w:rsidP="004262DB">
            <w:pPr>
              <w:spacing w:before="20" w:after="20"/>
              <w:jc w:val="right"/>
              <w:rPr>
                <w:b/>
                <w:noProof/>
                <w:sz w:val="20"/>
              </w:rPr>
            </w:pPr>
          </w:p>
        </w:tc>
        <w:tc>
          <w:tcPr>
            <w:tcW w:w="1777" w:type="dxa"/>
            <w:tcBorders>
              <w:top w:val="single" w:sz="4" w:space="0" w:color="FF0000"/>
              <w:right w:val="single" w:sz="4" w:space="0" w:color="auto"/>
            </w:tcBorders>
            <w:vAlign w:val="center"/>
          </w:tcPr>
          <w:p w:rsidR="007E5887" w:rsidRPr="00611876" w:rsidRDefault="007E5887" w:rsidP="004262DB">
            <w:pPr>
              <w:spacing w:before="20" w:after="20"/>
              <w:jc w:val="right"/>
              <w:rPr>
                <w:noProof/>
                <w:sz w:val="20"/>
              </w:rPr>
            </w:pPr>
            <w:r w:rsidRPr="00611876">
              <w:rPr>
                <w:noProof/>
                <w:sz w:val="20"/>
              </w:rPr>
              <w:t>2,000</w:t>
            </w:r>
          </w:p>
        </w:tc>
      </w:tr>
      <w:tr w:rsidR="007E5887" w:rsidRPr="00611876" w:rsidTr="004262DB">
        <w:tc>
          <w:tcPr>
            <w:tcW w:w="3960" w:type="dxa"/>
            <w:vMerge/>
            <w:tcBorders>
              <w:top w:val="single" w:sz="4" w:space="0" w:color="FF0000"/>
              <w:left w:val="single" w:sz="4" w:space="0" w:color="auto"/>
              <w:bottom w:val="single" w:sz="4" w:space="0" w:color="FF0000"/>
            </w:tcBorders>
          </w:tcPr>
          <w:p w:rsidR="007E5887" w:rsidRPr="00611876" w:rsidRDefault="007E5887" w:rsidP="004262DB">
            <w:pPr>
              <w:jc w:val="center"/>
              <w:rPr>
                <w:noProof/>
                <w:sz w:val="20"/>
              </w:rPr>
            </w:pPr>
          </w:p>
        </w:tc>
        <w:tc>
          <w:tcPr>
            <w:tcW w:w="1440" w:type="dxa"/>
            <w:vAlign w:val="center"/>
          </w:tcPr>
          <w:p w:rsidR="007E5887" w:rsidRPr="00611876" w:rsidRDefault="007E5887" w:rsidP="004262DB">
            <w:pPr>
              <w:spacing w:beforeLines="20" w:before="48" w:afterLines="20" w:after="48"/>
              <w:rPr>
                <w:noProof/>
                <w:sz w:val="18"/>
              </w:rPr>
            </w:pPr>
            <w:r w:rsidRPr="00611876">
              <w:rPr>
                <w:noProof/>
                <w:sz w:val="18"/>
              </w:rPr>
              <w:t>Плащания</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(5)</w:t>
            </w:r>
          </w:p>
        </w:tc>
        <w:tc>
          <w:tcPr>
            <w:tcW w:w="868" w:type="dxa"/>
            <w:vAlign w:val="center"/>
          </w:tcPr>
          <w:p w:rsidR="007E5887" w:rsidRPr="00611876" w:rsidRDefault="007E5887" w:rsidP="004262DB">
            <w:pPr>
              <w:spacing w:before="20" w:after="20"/>
              <w:jc w:val="right"/>
              <w:rPr>
                <w:noProof/>
                <w:sz w:val="20"/>
              </w:rPr>
            </w:pPr>
            <w:r w:rsidRPr="00611876">
              <w:rPr>
                <w:noProof/>
                <w:sz w:val="20"/>
              </w:rPr>
              <w:t>0</w:t>
            </w:r>
          </w:p>
        </w:tc>
        <w:tc>
          <w:tcPr>
            <w:tcW w:w="868" w:type="dxa"/>
            <w:vAlign w:val="center"/>
          </w:tcPr>
          <w:p w:rsidR="007E5887" w:rsidRPr="00611876" w:rsidRDefault="007E5887" w:rsidP="004262DB">
            <w:pPr>
              <w:spacing w:before="20" w:after="20"/>
              <w:jc w:val="right"/>
              <w:rPr>
                <w:noProof/>
                <w:sz w:val="20"/>
              </w:rPr>
            </w:pPr>
            <w:r w:rsidRPr="00611876">
              <w:rPr>
                <w:noProof/>
                <w:sz w:val="20"/>
              </w:rPr>
              <w:t>0,300</w:t>
            </w:r>
          </w:p>
        </w:tc>
        <w:tc>
          <w:tcPr>
            <w:tcW w:w="868" w:type="dxa"/>
            <w:vAlign w:val="center"/>
          </w:tcPr>
          <w:p w:rsidR="007E5887" w:rsidRPr="00611876" w:rsidRDefault="007E5887" w:rsidP="004262DB">
            <w:pPr>
              <w:spacing w:before="20" w:after="20"/>
              <w:jc w:val="right"/>
              <w:rPr>
                <w:noProof/>
                <w:sz w:val="20"/>
              </w:rPr>
            </w:pPr>
            <w:r w:rsidRPr="00611876">
              <w:rPr>
                <w:noProof/>
                <w:sz w:val="20"/>
              </w:rPr>
              <w:t>0,700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tcBorders>
              <w:right w:val="single" w:sz="4" w:space="0" w:color="auto"/>
            </w:tcBorders>
            <w:vAlign w:val="center"/>
          </w:tcPr>
          <w:p w:rsidR="007E5887" w:rsidRPr="00611876" w:rsidRDefault="007E5887" w:rsidP="004262DB">
            <w:pPr>
              <w:spacing w:before="20" w:after="20"/>
              <w:jc w:val="right"/>
              <w:rPr>
                <w:noProof/>
                <w:sz w:val="20"/>
              </w:rPr>
            </w:pPr>
            <w:r w:rsidRPr="00611876">
              <w:rPr>
                <w:noProof/>
                <w:sz w:val="20"/>
              </w:rPr>
              <w:t>1,000</w:t>
            </w:r>
          </w:p>
        </w:tc>
      </w:tr>
      <w:tr w:rsidR="007E5887" w:rsidRPr="00611876" w:rsidTr="004262DB">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7E5887" w:rsidRPr="00611876" w:rsidRDefault="007E5887" w:rsidP="004262DB">
            <w:pPr>
              <w:spacing w:beforeLines="20" w:before="48" w:afterLines="20" w:after="48"/>
              <w:rPr>
                <w:noProof/>
                <w:sz w:val="22"/>
              </w:rPr>
            </w:pPr>
            <w:r w:rsidRPr="00611876">
              <w:rPr>
                <w:noProof/>
                <w:sz w:val="21"/>
              </w:rPr>
              <w:sym w:font="Wingdings" w:char="F09F"/>
            </w:r>
            <w:r w:rsidRPr="00611876">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7E5887" w:rsidRPr="00611876" w:rsidRDefault="007E5887" w:rsidP="004262DB">
            <w:pPr>
              <w:spacing w:beforeLines="20" w:before="48" w:afterLines="20" w:after="48"/>
              <w:jc w:val="center"/>
              <w:rPr>
                <w:noProof/>
                <w:sz w:val="14"/>
              </w:rPr>
            </w:pPr>
            <w:r w:rsidRPr="00611876">
              <w:rPr>
                <w:noProof/>
                <w:sz w:val="14"/>
              </w:rPr>
              <w:t>(6)</w:t>
            </w: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b/>
                <w:noProof/>
                <w:sz w:val="20"/>
              </w:rPr>
            </w:pPr>
          </w:p>
        </w:tc>
      </w:tr>
      <w:tr w:rsidR="007E5887" w:rsidRPr="00611876" w:rsidTr="004262DB">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7E5887" w:rsidRPr="00611876" w:rsidRDefault="007E5887" w:rsidP="004262DB">
            <w:pPr>
              <w:jc w:val="center"/>
              <w:rPr>
                <w:b/>
                <w:noProof/>
                <w:sz w:val="22"/>
              </w:rPr>
            </w:pPr>
            <w:r w:rsidRPr="00611876">
              <w:rPr>
                <w:b/>
                <w:noProof/>
                <w:sz w:val="22"/>
              </w:rPr>
              <w:t xml:space="preserve">ОБЩО бюджетни кредити </w:t>
            </w:r>
            <w:r w:rsidRPr="00611876">
              <w:rPr>
                <w:noProof/>
                <w:sz w:val="22"/>
              </w:rPr>
              <w:br/>
            </w:r>
            <w:r w:rsidRPr="00611876">
              <w:rPr>
                <w:b/>
                <w:noProof/>
                <w:sz w:val="22"/>
              </w:rPr>
              <w:t>по ФУНКЦИИ 1 — 4</w:t>
            </w:r>
            <w:r w:rsidRPr="00611876">
              <w:rPr>
                <w:noProof/>
                <w:sz w:val="22"/>
              </w:rPr>
              <w:br/>
              <w:t>от многогодишната финансова рамка</w:t>
            </w:r>
            <w:r w:rsidRPr="00611876">
              <w:rPr>
                <w:noProof/>
                <w:sz w:val="22"/>
              </w:rPr>
              <w:br/>
            </w:r>
            <w:r w:rsidRPr="00611876">
              <w:rPr>
                <w:noProof/>
                <w:sz w:val="20"/>
              </w:rPr>
              <w:t>(Референтна сума)</w:t>
            </w:r>
          </w:p>
        </w:tc>
        <w:tc>
          <w:tcPr>
            <w:tcW w:w="1440" w:type="dxa"/>
            <w:vAlign w:val="center"/>
          </w:tcPr>
          <w:p w:rsidR="007E5887" w:rsidRPr="00611876" w:rsidRDefault="007E5887" w:rsidP="004262DB">
            <w:pPr>
              <w:rPr>
                <w:noProof/>
                <w:sz w:val="18"/>
              </w:rPr>
            </w:pPr>
            <w:r w:rsidRPr="00611876">
              <w:rPr>
                <w:noProof/>
                <w:sz w:val="18"/>
              </w:rPr>
              <w:t>Поети задължения</w:t>
            </w:r>
          </w:p>
        </w:tc>
        <w:tc>
          <w:tcPr>
            <w:tcW w:w="654" w:type="dxa"/>
            <w:vAlign w:val="center"/>
          </w:tcPr>
          <w:p w:rsidR="007E5887" w:rsidRPr="00611876" w:rsidRDefault="007E5887" w:rsidP="004262DB">
            <w:pPr>
              <w:jc w:val="center"/>
              <w:rPr>
                <w:noProof/>
                <w:sz w:val="14"/>
              </w:rPr>
            </w:pPr>
            <w:r w:rsidRPr="00611876">
              <w:rPr>
                <w:noProof/>
                <w:sz w:val="14"/>
              </w:rPr>
              <w:t>=4+ 6</w:t>
            </w:r>
          </w:p>
        </w:tc>
        <w:tc>
          <w:tcPr>
            <w:tcW w:w="868" w:type="dxa"/>
            <w:vAlign w:val="center"/>
          </w:tcPr>
          <w:p w:rsidR="007E5887" w:rsidRPr="00611876" w:rsidRDefault="007E5887" w:rsidP="004262DB">
            <w:pPr>
              <w:spacing w:before="20" w:after="20"/>
              <w:jc w:val="center"/>
              <w:rPr>
                <w:noProof/>
                <w:sz w:val="20"/>
              </w:rPr>
            </w:pPr>
            <w:r w:rsidRPr="00611876">
              <w:rPr>
                <w:noProof/>
                <w:sz w:val="20"/>
              </w:rPr>
              <w:t>0</w:t>
            </w:r>
          </w:p>
        </w:tc>
        <w:tc>
          <w:tcPr>
            <w:tcW w:w="868" w:type="dxa"/>
            <w:vAlign w:val="center"/>
          </w:tcPr>
          <w:p w:rsidR="007E5887" w:rsidRPr="00611876" w:rsidRDefault="007E5887" w:rsidP="004262DB">
            <w:pPr>
              <w:spacing w:before="20" w:after="20"/>
              <w:jc w:val="center"/>
              <w:rPr>
                <w:noProof/>
                <w:sz w:val="20"/>
              </w:rPr>
            </w:pPr>
            <w:r w:rsidRPr="00611876">
              <w:rPr>
                <w:noProof/>
                <w:sz w:val="20"/>
              </w:rPr>
              <w:t>1,000</w:t>
            </w:r>
          </w:p>
        </w:tc>
        <w:tc>
          <w:tcPr>
            <w:tcW w:w="868" w:type="dxa"/>
            <w:shd w:val="clear" w:color="auto" w:fill="auto"/>
            <w:vAlign w:val="center"/>
          </w:tcPr>
          <w:p w:rsidR="007E5887" w:rsidRPr="00611876" w:rsidRDefault="007E5887" w:rsidP="004262DB">
            <w:pPr>
              <w:spacing w:before="20" w:after="20"/>
              <w:jc w:val="center"/>
              <w:rPr>
                <w:noProof/>
                <w:sz w:val="20"/>
              </w:rPr>
            </w:pPr>
            <w:r w:rsidRPr="00611876">
              <w:rPr>
                <w:noProof/>
                <w:sz w:val="20"/>
              </w:rPr>
              <w:t>1,000</w:t>
            </w:r>
          </w:p>
        </w:tc>
        <w:tc>
          <w:tcPr>
            <w:tcW w:w="868" w:type="dxa"/>
            <w:shd w:val="clear" w:color="auto" w:fill="auto"/>
            <w:vAlign w:val="center"/>
          </w:tcPr>
          <w:p w:rsidR="007E5887" w:rsidRPr="00611876" w:rsidRDefault="007E5887" w:rsidP="004262DB">
            <w:pPr>
              <w:spacing w:before="20" w:after="20"/>
              <w:jc w:val="center"/>
              <w:rPr>
                <w:noProof/>
                <w:sz w:val="20"/>
              </w:rPr>
            </w:pPr>
          </w:p>
        </w:tc>
        <w:tc>
          <w:tcPr>
            <w:tcW w:w="868" w:type="dxa"/>
            <w:shd w:val="clear" w:color="auto" w:fill="auto"/>
            <w:vAlign w:val="center"/>
          </w:tcPr>
          <w:p w:rsidR="007E5887" w:rsidRPr="00611876" w:rsidRDefault="007E5887" w:rsidP="004262DB">
            <w:pPr>
              <w:spacing w:before="20" w:after="20"/>
              <w:jc w:val="center"/>
              <w:rPr>
                <w:noProof/>
                <w:sz w:val="20"/>
              </w:rPr>
            </w:pPr>
          </w:p>
        </w:tc>
        <w:tc>
          <w:tcPr>
            <w:tcW w:w="868" w:type="dxa"/>
            <w:shd w:val="clear" w:color="auto" w:fill="auto"/>
            <w:vAlign w:val="center"/>
          </w:tcPr>
          <w:p w:rsidR="007E5887" w:rsidRPr="00611876" w:rsidRDefault="007E5887" w:rsidP="004262DB">
            <w:pPr>
              <w:spacing w:before="20" w:after="20"/>
              <w:jc w:val="center"/>
              <w:rPr>
                <w:noProof/>
                <w:sz w:val="20"/>
              </w:rPr>
            </w:pPr>
          </w:p>
        </w:tc>
        <w:tc>
          <w:tcPr>
            <w:tcW w:w="868" w:type="dxa"/>
            <w:shd w:val="clear" w:color="auto" w:fill="auto"/>
            <w:vAlign w:val="center"/>
          </w:tcPr>
          <w:p w:rsidR="007E5887" w:rsidRPr="00611876" w:rsidRDefault="007E5887" w:rsidP="004262DB">
            <w:pPr>
              <w:spacing w:before="20" w:after="20"/>
              <w:jc w:val="center"/>
              <w:rPr>
                <w:noProof/>
                <w:sz w:val="20"/>
              </w:rPr>
            </w:pPr>
          </w:p>
        </w:tc>
        <w:tc>
          <w:tcPr>
            <w:tcW w:w="1777" w:type="dxa"/>
            <w:tcBorders>
              <w:right w:val="single" w:sz="4" w:space="0" w:color="auto"/>
            </w:tcBorders>
            <w:shd w:val="clear" w:color="auto" w:fill="auto"/>
            <w:vAlign w:val="center"/>
          </w:tcPr>
          <w:p w:rsidR="007E5887" w:rsidRPr="00611876" w:rsidRDefault="007E5887" w:rsidP="004262DB">
            <w:pPr>
              <w:spacing w:before="20" w:after="20"/>
              <w:jc w:val="right"/>
              <w:rPr>
                <w:noProof/>
                <w:sz w:val="18"/>
              </w:rPr>
            </w:pPr>
            <w:r w:rsidRPr="00611876">
              <w:rPr>
                <w:noProof/>
                <w:sz w:val="20"/>
              </w:rPr>
              <w:t>2,000</w:t>
            </w:r>
          </w:p>
        </w:tc>
      </w:tr>
      <w:tr w:rsidR="007E5887" w:rsidRPr="00611876" w:rsidTr="004262DB">
        <w:tc>
          <w:tcPr>
            <w:tcW w:w="3960" w:type="dxa"/>
            <w:vMerge/>
            <w:tcBorders>
              <w:top w:val="single" w:sz="4" w:space="0" w:color="FF0000"/>
              <w:left w:val="single" w:sz="4" w:space="0" w:color="auto"/>
              <w:bottom w:val="single" w:sz="4" w:space="0" w:color="FF0000"/>
            </w:tcBorders>
            <w:shd w:val="thinDiagStripe" w:color="C0C0C0" w:fill="auto"/>
          </w:tcPr>
          <w:p w:rsidR="007E5887" w:rsidRPr="00611876" w:rsidRDefault="007E5887" w:rsidP="004262DB">
            <w:pPr>
              <w:rPr>
                <w:noProof/>
                <w:sz w:val="20"/>
              </w:rPr>
            </w:pPr>
          </w:p>
        </w:tc>
        <w:tc>
          <w:tcPr>
            <w:tcW w:w="1440" w:type="dxa"/>
            <w:tcBorders>
              <w:bottom w:val="single" w:sz="4" w:space="0" w:color="FF0000"/>
            </w:tcBorders>
            <w:vAlign w:val="center"/>
          </w:tcPr>
          <w:p w:rsidR="007E5887" w:rsidRPr="00611876" w:rsidRDefault="007E5887" w:rsidP="004262DB">
            <w:pPr>
              <w:rPr>
                <w:noProof/>
                <w:sz w:val="18"/>
              </w:rPr>
            </w:pPr>
            <w:r w:rsidRPr="00611876">
              <w:rPr>
                <w:noProof/>
                <w:sz w:val="18"/>
              </w:rPr>
              <w:t>Плащания</w:t>
            </w:r>
          </w:p>
        </w:tc>
        <w:tc>
          <w:tcPr>
            <w:tcW w:w="654" w:type="dxa"/>
            <w:tcBorders>
              <w:bottom w:val="single" w:sz="4" w:space="0" w:color="FF0000"/>
            </w:tcBorders>
            <w:vAlign w:val="center"/>
          </w:tcPr>
          <w:p w:rsidR="007E5887" w:rsidRPr="00611876" w:rsidRDefault="007E5887" w:rsidP="004262DB">
            <w:pPr>
              <w:jc w:val="center"/>
              <w:rPr>
                <w:noProof/>
                <w:sz w:val="14"/>
              </w:rPr>
            </w:pPr>
            <w:r w:rsidRPr="00611876">
              <w:rPr>
                <w:noProof/>
                <w:sz w:val="14"/>
              </w:rPr>
              <w:t>=5+ 6</w:t>
            </w:r>
          </w:p>
        </w:tc>
        <w:tc>
          <w:tcPr>
            <w:tcW w:w="868" w:type="dxa"/>
            <w:tcBorders>
              <w:bottom w:val="single" w:sz="4" w:space="0" w:color="FF0000"/>
            </w:tcBorders>
            <w:vAlign w:val="center"/>
          </w:tcPr>
          <w:p w:rsidR="007E5887" w:rsidRPr="00611876" w:rsidRDefault="007E5887" w:rsidP="004262DB">
            <w:pPr>
              <w:spacing w:before="20" w:after="20"/>
              <w:jc w:val="center"/>
              <w:rPr>
                <w:noProof/>
                <w:sz w:val="20"/>
              </w:rPr>
            </w:pPr>
            <w:r w:rsidRPr="00611876">
              <w:rPr>
                <w:noProof/>
                <w:sz w:val="20"/>
              </w:rPr>
              <w:t>0</w:t>
            </w:r>
          </w:p>
        </w:tc>
        <w:tc>
          <w:tcPr>
            <w:tcW w:w="868" w:type="dxa"/>
            <w:tcBorders>
              <w:bottom w:val="single" w:sz="4" w:space="0" w:color="FF0000"/>
            </w:tcBorders>
            <w:vAlign w:val="center"/>
          </w:tcPr>
          <w:p w:rsidR="007E5887" w:rsidRPr="00611876" w:rsidRDefault="007E5887" w:rsidP="004262DB">
            <w:pPr>
              <w:spacing w:before="20" w:after="20"/>
              <w:jc w:val="center"/>
              <w:rPr>
                <w:noProof/>
                <w:sz w:val="20"/>
              </w:rPr>
            </w:pPr>
            <w:r w:rsidRPr="00611876">
              <w:rPr>
                <w:noProof/>
                <w:sz w:val="20"/>
              </w:rPr>
              <w:t>0,300</w:t>
            </w:r>
          </w:p>
        </w:tc>
        <w:tc>
          <w:tcPr>
            <w:tcW w:w="868" w:type="dxa"/>
            <w:tcBorders>
              <w:bottom w:val="single" w:sz="4" w:space="0" w:color="FF0000"/>
            </w:tcBorders>
            <w:shd w:val="clear" w:color="auto" w:fill="auto"/>
            <w:vAlign w:val="center"/>
          </w:tcPr>
          <w:p w:rsidR="007E5887" w:rsidRPr="00611876" w:rsidRDefault="007E5887" w:rsidP="004262DB">
            <w:pPr>
              <w:spacing w:before="20" w:after="20"/>
              <w:jc w:val="center"/>
              <w:rPr>
                <w:noProof/>
                <w:sz w:val="20"/>
              </w:rPr>
            </w:pPr>
            <w:r w:rsidRPr="00611876">
              <w:rPr>
                <w:noProof/>
                <w:sz w:val="20"/>
              </w:rPr>
              <w:t>0,700</w:t>
            </w:r>
          </w:p>
        </w:tc>
        <w:tc>
          <w:tcPr>
            <w:tcW w:w="868" w:type="dxa"/>
            <w:tcBorders>
              <w:bottom w:val="single" w:sz="4" w:space="0" w:color="FF0000"/>
            </w:tcBorders>
            <w:shd w:val="clear" w:color="auto" w:fill="auto"/>
            <w:vAlign w:val="center"/>
          </w:tcPr>
          <w:p w:rsidR="007E5887" w:rsidRPr="00611876" w:rsidRDefault="007E5887" w:rsidP="004262DB">
            <w:pPr>
              <w:spacing w:before="20" w:after="20"/>
              <w:jc w:val="center"/>
              <w:rPr>
                <w:noProof/>
                <w:sz w:val="20"/>
              </w:rPr>
            </w:pPr>
          </w:p>
        </w:tc>
        <w:tc>
          <w:tcPr>
            <w:tcW w:w="868" w:type="dxa"/>
            <w:tcBorders>
              <w:bottom w:val="single" w:sz="4" w:space="0" w:color="FF0000"/>
            </w:tcBorders>
            <w:shd w:val="clear" w:color="auto" w:fill="auto"/>
            <w:vAlign w:val="center"/>
          </w:tcPr>
          <w:p w:rsidR="007E5887" w:rsidRPr="00611876" w:rsidRDefault="007E5887" w:rsidP="004262DB">
            <w:pPr>
              <w:spacing w:before="20" w:after="20"/>
              <w:jc w:val="center"/>
              <w:rPr>
                <w:noProof/>
                <w:sz w:val="20"/>
              </w:rPr>
            </w:pPr>
          </w:p>
        </w:tc>
        <w:tc>
          <w:tcPr>
            <w:tcW w:w="868" w:type="dxa"/>
            <w:tcBorders>
              <w:bottom w:val="single" w:sz="4" w:space="0" w:color="FF0000"/>
            </w:tcBorders>
            <w:shd w:val="clear" w:color="auto" w:fill="auto"/>
            <w:vAlign w:val="center"/>
          </w:tcPr>
          <w:p w:rsidR="007E5887" w:rsidRPr="00611876" w:rsidRDefault="007E5887" w:rsidP="004262DB">
            <w:pPr>
              <w:spacing w:before="20" w:after="20"/>
              <w:jc w:val="center"/>
              <w:rPr>
                <w:noProof/>
                <w:sz w:val="20"/>
              </w:rPr>
            </w:pPr>
          </w:p>
        </w:tc>
        <w:tc>
          <w:tcPr>
            <w:tcW w:w="868" w:type="dxa"/>
            <w:tcBorders>
              <w:bottom w:val="single" w:sz="4" w:space="0" w:color="FF0000"/>
            </w:tcBorders>
            <w:shd w:val="clear" w:color="auto" w:fill="auto"/>
            <w:vAlign w:val="center"/>
          </w:tcPr>
          <w:p w:rsidR="007E5887" w:rsidRPr="00611876" w:rsidRDefault="007E5887" w:rsidP="004262DB">
            <w:pPr>
              <w:spacing w:before="20" w:after="20"/>
              <w:jc w:val="center"/>
              <w:rPr>
                <w:noProof/>
                <w:sz w:val="20"/>
              </w:rPr>
            </w:pPr>
          </w:p>
        </w:tc>
        <w:tc>
          <w:tcPr>
            <w:tcW w:w="1777" w:type="dxa"/>
            <w:tcBorders>
              <w:bottom w:val="single" w:sz="4" w:space="0" w:color="FF0000"/>
              <w:right w:val="single" w:sz="4" w:space="0" w:color="auto"/>
            </w:tcBorders>
            <w:shd w:val="clear" w:color="auto" w:fill="auto"/>
            <w:vAlign w:val="center"/>
          </w:tcPr>
          <w:p w:rsidR="007E5887" w:rsidRPr="00611876" w:rsidRDefault="007E5887" w:rsidP="004262DB">
            <w:pPr>
              <w:spacing w:before="20" w:after="20"/>
              <w:jc w:val="right"/>
              <w:rPr>
                <w:noProof/>
                <w:sz w:val="18"/>
              </w:rPr>
            </w:pPr>
            <w:r w:rsidRPr="00611876">
              <w:rPr>
                <w:noProof/>
                <w:sz w:val="18"/>
              </w:rPr>
              <w:t>1,000</w:t>
            </w:r>
          </w:p>
        </w:tc>
      </w:tr>
    </w:tbl>
    <w:p w:rsidR="007E5887" w:rsidRPr="00611876" w:rsidRDefault="007E5887" w:rsidP="007E5887">
      <w:pPr>
        <w:rPr>
          <w:noProof/>
        </w:rPr>
      </w:pPr>
    </w:p>
    <w:p w:rsidR="007E5887" w:rsidRPr="00611876" w:rsidRDefault="007E5887" w:rsidP="007E5887">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E5887" w:rsidRPr="00611876" w:rsidTr="004262DB">
        <w:trPr>
          <w:jc w:val="center"/>
        </w:trPr>
        <w:tc>
          <w:tcPr>
            <w:tcW w:w="4744" w:type="dxa"/>
            <w:shd w:val="thinDiagStripe" w:color="C0C0C0" w:fill="auto"/>
            <w:vAlign w:val="center"/>
          </w:tcPr>
          <w:p w:rsidR="007E5887" w:rsidRPr="00611876" w:rsidRDefault="007E5887" w:rsidP="004262DB">
            <w:pPr>
              <w:spacing w:before="60" w:after="60"/>
              <w:jc w:val="center"/>
              <w:rPr>
                <w:b/>
                <w:noProof/>
                <w:sz w:val="22"/>
              </w:rPr>
            </w:pPr>
            <w:r w:rsidRPr="00611876">
              <w:br w:type="page"/>
            </w:r>
            <w:r w:rsidRPr="00611876">
              <w:rPr>
                <w:b/>
                <w:noProof/>
                <w:sz w:val="22"/>
              </w:rPr>
              <w:t xml:space="preserve">Функция от многогодишната финансова </w:t>
            </w:r>
            <w:r w:rsidRPr="00611876">
              <w:rPr>
                <w:noProof/>
                <w:sz w:val="22"/>
              </w:rPr>
              <w:br/>
            </w:r>
            <w:r w:rsidRPr="00611876">
              <w:rPr>
                <w:b/>
                <w:noProof/>
                <w:sz w:val="22"/>
              </w:rPr>
              <w:t xml:space="preserve">рамка </w:t>
            </w:r>
          </w:p>
        </w:tc>
        <w:tc>
          <w:tcPr>
            <w:tcW w:w="1080" w:type="dxa"/>
            <w:shd w:val="thinDiagStripe" w:color="C0C0C0" w:fill="auto"/>
            <w:vAlign w:val="center"/>
          </w:tcPr>
          <w:p w:rsidR="007E5887" w:rsidRPr="00611876" w:rsidRDefault="007E5887" w:rsidP="004262DB">
            <w:pPr>
              <w:spacing w:before="60" w:after="60"/>
              <w:jc w:val="center"/>
              <w:rPr>
                <w:noProof/>
                <w:sz w:val="22"/>
              </w:rPr>
            </w:pPr>
            <w:r w:rsidRPr="00611876">
              <w:rPr>
                <w:b/>
                <w:noProof/>
                <w:sz w:val="22"/>
              </w:rPr>
              <w:t>5</w:t>
            </w:r>
          </w:p>
        </w:tc>
        <w:tc>
          <w:tcPr>
            <w:tcW w:w="7817" w:type="dxa"/>
            <w:vAlign w:val="center"/>
          </w:tcPr>
          <w:p w:rsidR="007E5887" w:rsidRPr="00611876" w:rsidRDefault="007E5887" w:rsidP="004262DB">
            <w:pPr>
              <w:spacing w:before="60" w:after="60"/>
              <w:rPr>
                <w:noProof/>
                <w:sz w:val="22"/>
              </w:rPr>
            </w:pPr>
            <w:r w:rsidRPr="00611876">
              <w:rPr>
                <w:noProof/>
                <w:sz w:val="22"/>
              </w:rPr>
              <w:t>„Административни разходи“</w:t>
            </w:r>
          </w:p>
        </w:tc>
      </w:tr>
    </w:tbl>
    <w:p w:rsidR="007E5887" w:rsidRPr="00611876" w:rsidRDefault="007E5887" w:rsidP="007E5887">
      <w:pPr>
        <w:jc w:val="right"/>
        <w:rPr>
          <w:noProof/>
          <w:sz w:val="20"/>
        </w:rPr>
      </w:pPr>
      <w:r w:rsidRPr="00611876">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E5887" w:rsidRPr="00611876" w:rsidTr="004262DB">
        <w:tc>
          <w:tcPr>
            <w:tcW w:w="3960" w:type="dxa"/>
            <w:tcBorders>
              <w:top w:val="nil"/>
              <w:left w:val="nil"/>
              <w:right w:val="nil"/>
            </w:tcBorders>
            <w:vAlign w:val="center"/>
          </w:tcPr>
          <w:p w:rsidR="007E5887" w:rsidRPr="00611876" w:rsidRDefault="007E5887" w:rsidP="004262DB">
            <w:pPr>
              <w:jc w:val="center"/>
              <w:rPr>
                <w:noProof/>
                <w:sz w:val="22"/>
              </w:rPr>
            </w:pPr>
          </w:p>
        </w:tc>
        <w:tc>
          <w:tcPr>
            <w:tcW w:w="1560" w:type="dxa"/>
            <w:tcBorders>
              <w:top w:val="nil"/>
              <w:left w:val="nil"/>
              <w:right w:val="nil"/>
            </w:tcBorders>
          </w:tcPr>
          <w:p w:rsidR="007E5887" w:rsidRPr="00611876" w:rsidRDefault="007E5887" w:rsidP="004262DB">
            <w:pPr>
              <w:rPr>
                <w:noProof/>
                <w:sz w:val="20"/>
              </w:rPr>
            </w:pPr>
          </w:p>
        </w:tc>
        <w:tc>
          <w:tcPr>
            <w:tcW w:w="534" w:type="dxa"/>
            <w:tcBorders>
              <w:top w:val="nil"/>
              <w:left w:val="nil"/>
            </w:tcBorders>
          </w:tcPr>
          <w:p w:rsidR="007E5887" w:rsidRPr="00611876" w:rsidRDefault="007E5887" w:rsidP="004262DB">
            <w:pPr>
              <w:jc w:val="center"/>
              <w:rPr>
                <w:noProof/>
                <w:sz w:val="20"/>
              </w:rPr>
            </w:pP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2018</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2019</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2020</w:t>
            </w:r>
          </w:p>
        </w:tc>
        <w:tc>
          <w:tcPr>
            <w:tcW w:w="868" w:type="dxa"/>
            <w:vAlign w:val="center"/>
          </w:tcPr>
          <w:p w:rsidR="007E5887" w:rsidRPr="00611876" w:rsidRDefault="007E5887" w:rsidP="004262DB">
            <w:pPr>
              <w:jc w:val="center"/>
              <w:rPr>
                <w:noProof/>
                <w:sz w:val="20"/>
              </w:rPr>
            </w:pPr>
          </w:p>
        </w:tc>
        <w:tc>
          <w:tcPr>
            <w:tcW w:w="2604" w:type="dxa"/>
            <w:gridSpan w:val="3"/>
            <w:vAlign w:val="center"/>
          </w:tcPr>
          <w:p w:rsidR="007E5887" w:rsidRPr="00611876" w:rsidRDefault="007E5887" w:rsidP="004262DB">
            <w:pPr>
              <w:jc w:val="center"/>
              <w:rPr>
                <w:b/>
                <w:noProof/>
                <w:sz w:val="18"/>
              </w:rPr>
            </w:pPr>
          </w:p>
        </w:tc>
        <w:tc>
          <w:tcPr>
            <w:tcW w:w="1777" w:type="dxa"/>
            <w:vAlign w:val="center"/>
          </w:tcPr>
          <w:p w:rsidR="007E5887" w:rsidRPr="00611876" w:rsidRDefault="007E5887" w:rsidP="004262DB">
            <w:pPr>
              <w:jc w:val="center"/>
              <w:rPr>
                <w:b/>
                <w:noProof/>
                <w:sz w:val="20"/>
              </w:rPr>
            </w:pPr>
            <w:r w:rsidRPr="00611876">
              <w:rPr>
                <w:b/>
                <w:noProof/>
                <w:sz w:val="20"/>
              </w:rPr>
              <w:t>ОБЩО</w:t>
            </w:r>
          </w:p>
          <w:p w:rsidR="007E5887" w:rsidRPr="00611876" w:rsidRDefault="007E5887" w:rsidP="004262DB">
            <w:pPr>
              <w:jc w:val="center"/>
              <w:rPr>
                <w:b/>
                <w:noProof/>
                <w:sz w:val="20"/>
              </w:rPr>
            </w:pPr>
            <w:r w:rsidRPr="00611876">
              <w:rPr>
                <w:b/>
                <w:noProof/>
                <w:sz w:val="20"/>
              </w:rPr>
              <w:t xml:space="preserve">2018+2019+2020 </w:t>
            </w:r>
          </w:p>
        </w:tc>
      </w:tr>
      <w:tr w:rsidR="007E5887" w:rsidRPr="00611876" w:rsidTr="004262DB">
        <w:trPr>
          <w:gridAfter w:val="10"/>
          <w:wAfter w:w="9947" w:type="dxa"/>
        </w:trPr>
        <w:tc>
          <w:tcPr>
            <w:tcW w:w="3960" w:type="dxa"/>
            <w:vAlign w:val="center"/>
          </w:tcPr>
          <w:p w:rsidR="007E5887" w:rsidRPr="00611876" w:rsidRDefault="007E5887" w:rsidP="004262DB">
            <w:pPr>
              <w:spacing w:before="60" w:after="60"/>
              <w:jc w:val="center"/>
              <w:rPr>
                <w:noProof/>
                <w:sz w:val="22"/>
              </w:rPr>
            </w:pPr>
            <w:r w:rsidRPr="00611876">
              <w:rPr>
                <w:noProof/>
                <w:sz w:val="22"/>
              </w:rPr>
              <w:t>ГД: &lt;ENER, CLIMA&gt;</w:t>
            </w:r>
          </w:p>
        </w:tc>
      </w:tr>
      <w:tr w:rsidR="007E5887" w:rsidRPr="00611876" w:rsidTr="004262DB">
        <w:trPr>
          <w:trHeight w:val="313"/>
        </w:trPr>
        <w:tc>
          <w:tcPr>
            <w:tcW w:w="6054" w:type="dxa"/>
            <w:gridSpan w:val="3"/>
            <w:vAlign w:val="center"/>
          </w:tcPr>
          <w:p w:rsidR="007E5887" w:rsidRPr="00611876" w:rsidRDefault="007E5887" w:rsidP="004262DB">
            <w:pPr>
              <w:spacing w:before="20" w:after="20"/>
              <w:rPr>
                <w:noProof/>
                <w:sz w:val="22"/>
              </w:rPr>
            </w:pPr>
            <w:r w:rsidRPr="00611876">
              <w:rPr>
                <w:noProof/>
                <w:sz w:val="22"/>
              </w:rPr>
              <w:sym w:font="Wingdings" w:char="F09F"/>
            </w:r>
            <w:r w:rsidRPr="00611876">
              <w:rPr>
                <w:noProof/>
                <w:sz w:val="22"/>
              </w:rPr>
              <w:t xml:space="preserve"> Човешки ресурси </w:t>
            </w:r>
          </w:p>
        </w:tc>
        <w:tc>
          <w:tcPr>
            <w:tcW w:w="868" w:type="dxa"/>
            <w:vAlign w:val="center"/>
          </w:tcPr>
          <w:p w:rsidR="007E5887" w:rsidRPr="00611876" w:rsidRDefault="007E5887" w:rsidP="004262DB">
            <w:pPr>
              <w:spacing w:before="20" w:after="20"/>
              <w:jc w:val="right"/>
              <w:rPr>
                <w:noProof/>
                <w:sz w:val="20"/>
              </w:rPr>
            </w:pPr>
            <w:r w:rsidRPr="00611876">
              <w:rPr>
                <w:noProof/>
                <w:sz w:val="20"/>
              </w:rPr>
              <w:t>2,356</w:t>
            </w:r>
          </w:p>
        </w:tc>
        <w:tc>
          <w:tcPr>
            <w:tcW w:w="868" w:type="dxa"/>
            <w:vAlign w:val="center"/>
          </w:tcPr>
          <w:p w:rsidR="007E5887" w:rsidRPr="00611876" w:rsidRDefault="007E5887" w:rsidP="004262DB">
            <w:pPr>
              <w:spacing w:before="20" w:after="20"/>
              <w:jc w:val="right"/>
              <w:rPr>
                <w:noProof/>
                <w:sz w:val="20"/>
              </w:rPr>
            </w:pPr>
            <w:r w:rsidRPr="00611876">
              <w:rPr>
                <w:noProof/>
                <w:sz w:val="20"/>
              </w:rPr>
              <w:t>2,356</w:t>
            </w:r>
          </w:p>
        </w:tc>
        <w:tc>
          <w:tcPr>
            <w:tcW w:w="868" w:type="dxa"/>
            <w:vAlign w:val="center"/>
          </w:tcPr>
          <w:p w:rsidR="007E5887" w:rsidRPr="00611876" w:rsidRDefault="007E5887" w:rsidP="004262DB">
            <w:pPr>
              <w:spacing w:before="20" w:after="20"/>
              <w:jc w:val="right"/>
              <w:rPr>
                <w:noProof/>
                <w:sz w:val="20"/>
              </w:rPr>
            </w:pPr>
            <w:r w:rsidRPr="00611876">
              <w:rPr>
                <w:noProof/>
                <w:sz w:val="20"/>
              </w:rPr>
              <w:t>2,356</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noProof/>
                <w:sz w:val="20"/>
              </w:rPr>
            </w:pPr>
            <w:r w:rsidRPr="00611876">
              <w:rPr>
                <w:noProof/>
                <w:sz w:val="18"/>
              </w:rPr>
              <w:t>7</w:t>
            </w:r>
            <w:r w:rsidRPr="00611876">
              <w:rPr>
                <w:noProof/>
                <w:sz w:val="20"/>
              </w:rPr>
              <w:t>.068</w:t>
            </w:r>
          </w:p>
        </w:tc>
      </w:tr>
      <w:tr w:rsidR="007E5887" w:rsidRPr="00611876" w:rsidTr="004262DB">
        <w:trPr>
          <w:trHeight w:val="351"/>
        </w:trPr>
        <w:tc>
          <w:tcPr>
            <w:tcW w:w="6054" w:type="dxa"/>
            <w:gridSpan w:val="3"/>
            <w:vAlign w:val="center"/>
          </w:tcPr>
          <w:p w:rsidR="007E5887" w:rsidRPr="00611876" w:rsidRDefault="007E5887" w:rsidP="004262DB">
            <w:pPr>
              <w:spacing w:before="20" w:after="20"/>
              <w:rPr>
                <w:noProof/>
                <w:sz w:val="22"/>
              </w:rPr>
            </w:pPr>
            <w:r w:rsidRPr="00611876">
              <w:rPr>
                <w:noProof/>
                <w:sz w:val="22"/>
              </w:rPr>
              <w:sym w:font="Wingdings" w:char="F09F"/>
            </w:r>
            <w:r w:rsidRPr="00611876">
              <w:rPr>
                <w:noProof/>
                <w:sz w:val="22"/>
              </w:rPr>
              <w:t xml:space="preserve"> Други административни разходи </w:t>
            </w:r>
          </w:p>
        </w:tc>
        <w:tc>
          <w:tcPr>
            <w:tcW w:w="868" w:type="dxa"/>
            <w:vAlign w:val="center"/>
          </w:tcPr>
          <w:p w:rsidR="007E5887" w:rsidRPr="00611876" w:rsidRDefault="007E5887" w:rsidP="004262DB">
            <w:pPr>
              <w:spacing w:before="20" w:after="20"/>
              <w:jc w:val="right"/>
              <w:rPr>
                <w:b/>
                <w:noProof/>
                <w:sz w:val="20"/>
              </w:rPr>
            </w:pPr>
            <w:r w:rsidRPr="00611876">
              <w:rPr>
                <w:b/>
                <w:noProof/>
                <w:sz w:val="20"/>
              </w:rPr>
              <w:t>0,280</w:t>
            </w:r>
          </w:p>
        </w:tc>
        <w:tc>
          <w:tcPr>
            <w:tcW w:w="868" w:type="dxa"/>
            <w:vAlign w:val="center"/>
          </w:tcPr>
          <w:p w:rsidR="007E5887" w:rsidRPr="00611876" w:rsidRDefault="007E5887" w:rsidP="004262DB">
            <w:pPr>
              <w:spacing w:before="20" w:after="20"/>
              <w:jc w:val="right"/>
              <w:rPr>
                <w:b/>
                <w:noProof/>
                <w:sz w:val="20"/>
              </w:rPr>
            </w:pPr>
            <w:r w:rsidRPr="00611876">
              <w:rPr>
                <w:b/>
                <w:noProof/>
                <w:sz w:val="20"/>
              </w:rPr>
              <w:t>0,280</w:t>
            </w:r>
          </w:p>
        </w:tc>
        <w:tc>
          <w:tcPr>
            <w:tcW w:w="868" w:type="dxa"/>
            <w:vAlign w:val="center"/>
          </w:tcPr>
          <w:p w:rsidR="007E5887" w:rsidRPr="00611876" w:rsidRDefault="007E5887" w:rsidP="004262DB">
            <w:pPr>
              <w:spacing w:before="20" w:after="20"/>
              <w:jc w:val="right"/>
              <w:rPr>
                <w:b/>
                <w:noProof/>
                <w:sz w:val="20"/>
              </w:rPr>
            </w:pPr>
            <w:r w:rsidRPr="00611876">
              <w:rPr>
                <w:b/>
                <w:noProof/>
                <w:sz w:val="20"/>
              </w:rPr>
              <w:t>0,280</w:t>
            </w: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right"/>
              <w:rPr>
                <w:noProof/>
                <w:sz w:val="20"/>
              </w:rPr>
            </w:pPr>
            <w:r w:rsidRPr="00611876">
              <w:rPr>
                <w:noProof/>
                <w:sz w:val="20"/>
              </w:rPr>
              <w:t>0,840</w:t>
            </w:r>
          </w:p>
        </w:tc>
      </w:tr>
      <w:tr w:rsidR="007E5887" w:rsidRPr="00611876" w:rsidTr="004262DB">
        <w:tc>
          <w:tcPr>
            <w:tcW w:w="3960" w:type="dxa"/>
            <w:vAlign w:val="center"/>
          </w:tcPr>
          <w:p w:rsidR="007E5887" w:rsidRPr="00611876" w:rsidRDefault="007E5887" w:rsidP="004262DB">
            <w:pPr>
              <w:jc w:val="center"/>
              <w:rPr>
                <w:b/>
                <w:noProof/>
                <w:sz w:val="22"/>
              </w:rPr>
            </w:pPr>
            <w:r w:rsidRPr="00611876">
              <w:rPr>
                <w:b/>
                <w:noProof/>
                <w:sz w:val="22"/>
              </w:rPr>
              <w:t xml:space="preserve">ОБЩО ГД </w:t>
            </w:r>
            <w:r w:rsidRPr="00611876">
              <w:rPr>
                <w:noProof/>
                <w:sz w:val="22"/>
              </w:rPr>
              <w:t>&lt;ENER, CLIMA&gt;</w:t>
            </w:r>
          </w:p>
        </w:tc>
        <w:tc>
          <w:tcPr>
            <w:tcW w:w="2094" w:type="dxa"/>
            <w:gridSpan w:val="2"/>
            <w:vAlign w:val="center"/>
          </w:tcPr>
          <w:p w:rsidR="007E5887" w:rsidRPr="00611876" w:rsidRDefault="007E5887" w:rsidP="004262DB">
            <w:pPr>
              <w:rPr>
                <w:noProof/>
                <w:sz w:val="14"/>
              </w:rPr>
            </w:pPr>
            <w:r w:rsidRPr="00611876">
              <w:rPr>
                <w:noProof/>
                <w:sz w:val="18"/>
              </w:rPr>
              <w:t xml:space="preserve">Бюджетни кредити </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18"/>
              </w:rPr>
              <w:t>7</w:t>
            </w:r>
            <w:r w:rsidRPr="00611876">
              <w:rPr>
                <w:noProof/>
                <w:sz w:val="20"/>
              </w:rPr>
              <w:t>,908</w:t>
            </w:r>
          </w:p>
        </w:tc>
      </w:tr>
    </w:tbl>
    <w:p w:rsidR="007E5887" w:rsidRPr="00611876" w:rsidRDefault="007E5887" w:rsidP="007E588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E5887" w:rsidRPr="00611876" w:rsidTr="004262DB">
        <w:tc>
          <w:tcPr>
            <w:tcW w:w="3960" w:type="dxa"/>
            <w:shd w:val="thinDiagStripe" w:color="C0C0C0" w:fill="auto"/>
            <w:vAlign w:val="center"/>
          </w:tcPr>
          <w:p w:rsidR="007E5887" w:rsidRPr="00611876" w:rsidRDefault="007E5887" w:rsidP="004262DB">
            <w:pPr>
              <w:jc w:val="center"/>
              <w:rPr>
                <w:b/>
                <w:noProof/>
                <w:sz w:val="22"/>
              </w:rPr>
            </w:pPr>
            <w:r w:rsidRPr="00611876">
              <w:rPr>
                <w:b/>
                <w:noProof/>
                <w:sz w:val="22"/>
              </w:rPr>
              <w:t>ОБЩО бюджетни кредити</w:t>
            </w:r>
            <w:r w:rsidRPr="00611876">
              <w:rPr>
                <w:noProof/>
                <w:sz w:val="22"/>
              </w:rPr>
              <w:br/>
            </w:r>
            <w:r w:rsidRPr="00611876">
              <w:rPr>
                <w:b/>
                <w:noProof/>
                <w:sz w:val="22"/>
              </w:rPr>
              <w:t>за ФУНКЦИЯ 5</w:t>
            </w:r>
            <w:r w:rsidRPr="00611876">
              <w:rPr>
                <w:noProof/>
                <w:sz w:val="22"/>
              </w:rPr>
              <w:br/>
              <w:t>от многогодишната финансова рамка</w:t>
            </w:r>
            <w:r w:rsidRPr="00611876">
              <w:rPr>
                <w:b/>
                <w:noProof/>
                <w:sz w:val="22"/>
              </w:rPr>
              <w:t xml:space="preserve"> </w:t>
            </w:r>
          </w:p>
        </w:tc>
        <w:tc>
          <w:tcPr>
            <w:tcW w:w="2094" w:type="dxa"/>
            <w:vAlign w:val="center"/>
          </w:tcPr>
          <w:p w:rsidR="007E5887" w:rsidRPr="00611876" w:rsidRDefault="007E5887" w:rsidP="004262DB">
            <w:pPr>
              <w:spacing w:before="40" w:after="40"/>
              <w:rPr>
                <w:noProof/>
                <w:sz w:val="22"/>
              </w:rPr>
            </w:pPr>
            <w:r w:rsidRPr="00611876">
              <w:rPr>
                <w:noProof/>
                <w:sz w:val="18"/>
              </w:rPr>
              <w:t>(Общо поети задължения = Общо плащания)</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b/>
                <w:noProof/>
                <w:sz w:val="20"/>
              </w:rPr>
            </w:pPr>
            <w:r w:rsidRPr="00611876">
              <w:rPr>
                <w:noProof/>
                <w:sz w:val="18"/>
              </w:rPr>
              <w:t>7</w:t>
            </w:r>
            <w:r w:rsidRPr="00611876">
              <w:rPr>
                <w:noProof/>
                <w:sz w:val="20"/>
              </w:rPr>
              <w:t>,908</w:t>
            </w:r>
          </w:p>
        </w:tc>
      </w:tr>
    </w:tbl>
    <w:p w:rsidR="007E5887" w:rsidRPr="00611876" w:rsidRDefault="007E5887" w:rsidP="007E5887">
      <w:pPr>
        <w:jc w:val="right"/>
        <w:rPr>
          <w:noProof/>
          <w:sz w:val="20"/>
        </w:rPr>
      </w:pPr>
      <w:r w:rsidRPr="00611876">
        <w:rPr>
          <w:noProof/>
          <w:sz w:val="20"/>
        </w:rPr>
        <w:lastRenderedPageBreak/>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E5887" w:rsidRPr="00611876" w:rsidTr="004262DB">
        <w:tc>
          <w:tcPr>
            <w:tcW w:w="3960" w:type="dxa"/>
            <w:tcBorders>
              <w:top w:val="nil"/>
              <w:left w:val="nil"/>
              <w:right w:val="nil"/>
            </w:tcBorders>
            <w:vAlign w:val="center"/>
          </w:tcPr>
          <w:p w:rsidR="007E5887" w:rsidRPr="00611876" w:rsidRDefault="007E5887" w:rsidP="004262DB">
            <w:pPr>
              <w:jc w:val="center"/>
              <w:rPr>
                <w:noProof/>
                <w:sz w:val="22"/>
              </w:rPr>
            </w:pPr>
          </w:p>
        </w:tc>
        <w:tc>
          <w:tcPr>
            <w:tcW w:w="1560" w:type="dxa"/>
            <w:tcBorders>
              <w:top w:val="nil"/>
              <w:left w:val="nil"/>
              <w:right w:val="nil"/>
            </w:tcBorders>
          </w:tcPr>
          <w:p w:rsidR="007E5887" w:rsidRPr="00611876" w:rsidRDefault="007E5887" w:rsidP="004262DB">
            <w:pPr>
              <w:rPr>
                <w:noProof/>
                <w:sz w:val="20"/>
              </w:rPr>
            </w:pPr>
          </w:p>
        </w:tc>
        <w:tc>
          <w:tcPr>
            <w:tcW w:w="534" w:type="dxa"/>
            <w:tcBorders>
              <w:top w:val="nil"/>
              <w:left w:val="nil"/>
            </w:tcBorders>
          </w:tcPr>
          <w:p w:rsidR="007E5887" w:rsidRPr="00611876" w:rsidRDefault="007E5887" w:rsidP="004262DB">
            <w:pPr>
              <w:jc w:val="center"/>
              <w:rPr>
                <w:noProof/>
                <w:sz w:val="20"/>
              </w:rPr>
            </w:pP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2018</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2019</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2020</w:t>
            </w:r>
          </w:p>
        </w:tc>
        <w:tc>
          <w:tcPr>
            <w:tcW w:w="868" w:type="dxa"/>
            <w:vAlign w:val="center"/>
          </w:tcPr>
          <w:p w:rsidR="007E5887" w:rsidRPr="00611876" w:rsidRDefault="007E5887" w:rsidP="004262DB">
            <w:pPr>
              <w:jc w:val="center"/>
              <w:rPr>
                <w:noProof/>
                <w:sz w:val="20"/>
              </w:rPr>
            </w:pPr>
          </w:p>
        </w:tc>
        <w:tc>
          <w:tcPr>
            <w:tcW w:w="2604" w:type="dxa"/>
            <w:gridSpan w:val="3"/>
            <w:vAlign w:val="center"/>
          </w:tcPr>
          <w:p w:rsidR="007E5887" w:rsidRPr="00611876" w:rsidRDefault="007E5887" w:rsidP="004262DB">
            <w:pPr>
              <w:jc w:val="center"/>
              <w:rPr>
                <w:b/>
                <w:noProof/>
                <w:sz w:val="18"/>
              </w:rPr>
            </w:pPr>
          </w:p>
        </w:tc>
        <w:tc>
          <w:tcPr>
            <w:tcW w:w="1777" w:type="dxa"/>
            <w:vAlign w:val="center"/>
          </w:tcPr>
          <w:p w:rsidR="007E5887" w:rsidRPr="00611876" w:rsidRDefault="007E5887" w:rsidP="004262DB">
            <w:pPr>
              <w:jc w:val="center"/>
              <w:rPr>
                <w:b/>
                <w:noProof/>
                <w:sz w:val="20"/>
              </w:rPr>
            </w:pPr>
            <w:r w:rsidRPr="00611876">
              <w:rPr>
                <w:b/>
                <w:noProof/>
                <w:sz w:val="20"/>
              </w:rPr>
              <w:t>ОБЩО</w:t>
            </w:r>
          </w:p>
          <w:p w:rsidR="007E5887" w:rsidRPr="00611876" w:rsidRDefault="007E5887" w:rsidP="004262DB">
            <w:pPr>
              <w:jc w:val="center"/>
              <w:rPr>
                <w:b/>
                <w:noProof/>
                <w:sz w:val="20"/>
              </w:rPr>
            </w:pPr>
            <w:r w:rsidRPr="00611876">
              <w:rPr>
                <w:b/>
                <w:noProof/>
                <w:sz w:val="20"/>
              </w:rPr>
              <w:t>2018+2019+2020)</w:t>
            </w:r>
          </w:p>
        </w:tc>
      </w:tr>
      <w:tr w:rsidR="007E5887" w:rsidRPr="00611876" w:rsidTr="004262DB">
        <w:tc>
          <w:tcPr>
            <w:tcW w:w="3960" w:type="dxa"/>
            <w:vMerge w:val="restart"/>
            <w:shd w:val="clear" w:color="auto" w:fill="C0C0C0"/>
            <w:vAlign w:val="center"/>
          </w:tcPr>
          <w:p w:rsidR="007E5887" w:rsidRPr="00611876" w:rsidRDefault="007E5887" w:rsidP="004262DB">
            <w:pPr>
              <w:jc w:val="center"/>
              <w:rPr>
                <w:b/>
                <w:noProof/>
                <w:sz w:val="22"/>
              </w:rPr>
            </w:pPr>
            <w:r w:rsidRPr="00611876">
              <w:rPr>
                <w:b/>
                <w:noProof/>
                <w:sz w:val="22"/>
              </w:rPr>
              <w:t xml:space="preserve">ОБЩО бюджетни кредити </w:t>
            </w:r>
            <w:r w:rsidRPr="00611876">
              <w:rPr>
                <w:noProof/>
                <w:sz w:val="22"/>
              </w:rPr>
              <w:br/>
            </w:r>
            <w:r w:rsidRPr="00611876">
              <w:rPr>
                <w:b/>
                <w:noProof/>
                <w:sz w:val="22"/>
              </w:rPr>
              <w:t>по ФУНКЦИИ 1 — 5</w:t>
            </w:r>
            <w:r w:rsidRPr="00611876">
              <w:rPr>
                <w:noProof/>
                <w:sz w:val="22"/>
              </w:rPr>
              <w:br/>
              <w:t>от многогодишната финансова рамка</w:t>
            </w:r>
            <w:r w:rsidRPr="00611876">
              <w:rPr>
                <w:b/>
                <w:noProof/>
                <w:sz w:val="22"/>
              </w:rPr>
              <w:t xml:space="preserve"> </w:t>
            </w:r>
          </w:p>
        </w:tc>
        <w:tc>
          <w:tcPr>
            <w:tcW w:w="2094" w:type="dxa"/>
            <w:gridSpan w:val="2"/>
            <w:vAlign w:val="center"/>
          </w:tcPr>
          <w:p w:rsidR="007E5887" w:rsidRPr="00611876" w:rsidRDefault="007E5887" w:rsidP="004262DB">
            <w:pPr>
              <w:rPr>
                <w:noProof/>
                <w:sz w:val="14"/>
              </w:rPr>
            </w:pPr>
            <w:r w:rsidRPr="00611876">
              <w:rPr>
                <w:noProof/>
                <w:sz w:val="18"/>
              </w:rPr>
              <w:t>Поети задължения</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3,636</w:t>
            </w:r>
          </w:p>
        </w:tc>
        <w:tc>
          <w:tcPr>
            <w:tcW w:w="868" w:type="dxa"/>
            <w:vAlign w:val="center"/>
          </w:tcPr>
          <w:p w:rsidR="007E5887" w:rsidRPr="00611876" w:rsidRDefault="007E5887" w:rsidP="004262DB">
            <w:pPr>
              <w:spacing w:before="20" w:after="20"/>
              <w:jc w:val="right"/>
              <w:rPr>
                <w:noProof/>
                <w:sz w:val="20"/>
              </w:rPr>
            </w:pPr>
            <w:r w:rsidRPr="00611876">
              <w:rPr>
                <w:noProof/>
                <w:sz w:val="20"/>
              </w:rPr>
              <w:t>3,636</w:t>
            </w:r>
          </w:p>
        </w:tc>
        <w:tc>
          <w:tcPr>
            <w:tcW w:w="868" w:type="dxa"/>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b/>
                <w:noProof/>
                <w:sz w:val="20"/>
              </w:rPr>
            </w:pPr>
            <w:r w:rsidRPr="00611876">
              <w:rPr>
                <w:b/>
                <w:noProof/>
                <w:sz w:val="18"/>
              </w:rPr>
              <w:t>9,908</w:t>
            </w:r>
          </w:p>
        </w:tc>
      </w:tr>
      <w:tr w:rsidR="007E5887" w:rsidRPr="00611876" w:rsidTr="004262DB">
        <w:tc>
          <w:tcPr>
            <w:tcW w:w="3960" w:type="dxa"/>
            <w:vMerge/>
            <w:shd w:val="clear" w:color="auto" w:fill="C0C0C0"/>
          </w:tcPr>
          <w:p w:rsidR="007E5887" w:rsidRPr="00611876" w:rsidRDefault="007E5887" w:rsidP="004262DB">
            <w:pPr>
              <w:rPr>
                <w:noProof/>
                <w:sz w:val="20"/>
              </w:rPr>
            </w:pPr>
          </w:p>
        </w:tc>
        <w:tc>
          <w:tcPr>
            <w:tcW w:w="2094" w:type="dxa"/>
            <w:gridSpan w:val="2"/>
            <w:vAlign w:val="center"/>
          </w:tcPr>
          <w:p w:rsidR="007E5887" w:rsidRPr="00611876" w:rsidRDefault="007E5887" w:rsidP="004262DB">
            <w:pPr>
              <w:rPr>
                <w:noProof/>
                <w:sz w:val="14"/>
              </w:rPr>
            </w:pPr>
            <w:r w:rsidRPr="00611876">
              <w:rPr>
                <w:noProof/>
                <w:sz w:val="18"/>
              </w:rPr>
              <w:t>Плащания</w:t>
            </w:r>
          </w:p>
        </w:tc>
        <w:tc>
          <w:tcPr>
            <w:tcW w:w="868" w:type="dxa"/>
            <w:vAlign w:val="center"/>
          </w:tcPr>
          <w:p w:rsidR="007E5887" w:rsidRPr="00611876" w:rsidRDefault="007E5887" w:rsidP="004262DB">
            <w:pPr>
              <w:spacing w:before="20" w:after="20"/>
              <w:jc w:val="right"/>
              <w:rPr>
                <w:noProof/>
                <w:sz w:val="20"/>
              </w:rPr>
            </w:pPr>
            <w:r w:rsidRPr="00611876">
              <w:rPr>
                <w:noProof/>
                <w:sz w:val="20"/>
              </w:rPr>
              <w:t>2,636</w:t>
            </w:r>
          </w:p>
        </w:tc>
        <w:tc>
          <w:tcPr>
            <w:tcW w:w="868" w:type="dxa"/>
            <w:vAlign w:val="center"/>
          </w:tcPr>
          <w:p w:rsidR="007E5887" w:rsidRPr="00611876" w:rsidRDefault="007E5887" w:rsidP="004262DB">
            <w:pPr>
              <w:spacing w:before="20" w:after="20"/>
              <w:jc w:val="right"/>
              <w:rPr>
                <w:noProof/>
                <w:sz w:val="20"/>
              </w:rPr>
            </w:pPr>
            <w:r w:rsidRPr="00611876">
              <w:rPr>
                <w:noProof/>
                <w:sz w:val="20"/>
              </w:rPr>
              <w:t>2,936</w:t>
            </w:r>
          </w:p>
        </w:tc>
        <w:tc>
          <w:tcPr>
            <w:tcW w:w="868" w:type="dxa"/>
            <w:vAlign w:val="center"/>
          </w:tcPr>
          <w:p w:rsidR="007E5887" w:rsidRPr="00611876" w:rsidRDefault="007E5887" w:rsidP="004262DB">
            <w:pPr>
              <w:spacing w:before="20" w:after="20"/>
              <w:jc w:val="right"/>
              <w:rPr>
                <w:noProof/>
                <w:sz w:val="20"/>
              </w:rPr>
            </w:pPr>
            <w:r w:rsidRPr="00611876">
              <w:rPr>
                <w:noProof/>
                <w:sz w:val="20"/>
              </w:rPr>
              <w:t>3,336</w:t>
            </w:r>
          </w:p>
        </w:tc>
        <w:tc>
          <w:tcPr>
            <w:tcW w:w="868" w:type="dxa"/>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868" w:type="dxa"/>
            <w:shd w:val="clear" w:color="auto" w:fill="auto"/>
            <w:vAlign w:val="center"/>
          </w:tcPr>
          <w:p w:rsidR="007E5887" w:rsidRPr="00611876" w:rsidRDefault="007E5887" w:rsidP="004262DB">
            <w:pPr>
              <w:spacing w:before="20" w:after="20"/>
              <w:jc w:val="right"/>
              <w:rPr>
                <w:noProof/>
                <w:sz w:val="20"/>
              </w:rPr>
            </w:pPr>
          </w:p>
        </w:tc>
        <w:tc>
          <w:tcPr>
            <w:tcW w:w="1777" w:type="dxa"/>
            <w:vAlign w:val="center"/>
          </w:tcPr>
          <w:p w:rsidR="007E5887" w:rsidRPr="00611876" w:rsidRDefault="007E5887" w:rsidP="004262DB">
            <w:pPr>
              <w:spacing w:before="20" w:after="20"/>
              <w:jc w:val="right"/>
              <w:rPr>
                <w:b/>
                <w:noProof/>
                <w:sz w:val="20"/>
              </w:rPr>
            </w:pPr>
            <w:r w:rsidRPr="00611876">
              <w:rPr>
                <w:b/>
                <w:noProof/>
                <w:sz w:val="18"/>
              </w:rPr>
              <w:t>8,908</w:t>
            </w:r>
          </w:p>
        </w:tc>
      </w:tr>
    </w:tbl>
    <w:p w:rsidR="007E5887" w:rsidRPr="00611876" w:rsidRDefault="007E5887" w:rsidP="007E5887">
      <w:pPr>
        <w:rPr>
          <w:noProof/>
        </w:rPr>
        <w:sectPr w:rsidR="007E5887" w:rsidRPr="00611876" w:rsidSect="00665407">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7E5887" w:rsidRPr="00611876" w:rsidRDefault="007E5887" w:rsidP="007E5887">
      <w:pPr>
        <w:pStyle w:val="ManualHeading3"/>
        <w:rPr>
          <w:bCs/>
          <w:noProof/>
          <w:szCs w:val="24"/>
        </w:rPr>
      </w:pPr>
      <w:r w:rsidRPr="00611876">
        <w:lastRenderedPageBreak/>
        <w:t>3.2.2.</w:t>
      </w:r>
      <w:r w:rsidRPr="00611876">
        <w:tab/>
        <w:t xml:space="preserve">Очаквано отражение върху бюджетните кредити за оперативни разходи </w:t>
      </w:r>
    </w:p>
    <w:p w:rsidR="007E5887" w:rsidRPr="00611876" w:rsidRDefault="007E5887" w:rsidP="007E5887">
      <w:pPr>
        <w:pStyle w:val="ListDash1"/>
        <w:rPr>
          <w:noProof/>
        </w:rPr>
      </w:pPr>
      <w:r w:rsidRPr="00611876">
        <w:rPr>
          <w:noProof/>
        </w:rPr>
        <w:sym w:font="Wingdings" w:char="F0A8"/>
      </w:r>
      <w:r w:rsidRPr="00611876">
        <w:tab/>
        <w:t xml:space="preserve">Предложението/инициативата не налага използване на бюджетни кредити за оперативни разходи </w:t>
      </w:r>
    </w:p>
    <w:p w:rsidR="007E5887" w:rsidRPr="00611876" w:rsidRDefault="007E5887" w:rsidP="007E5887">
      <w:pPr>
        <w:pStyle w:val="ListDash1"/>
        <w:rPr>
          <w:noProof/>
        </w:rPr>
      </w:pPr>
      <w:r w:rsidRPr="00611876">
        <w:rPr>
          <w:noProof/>
        </w:rPr>
        <w:sym w:font="Wingdings" w:char="F0FE"/>
      </w:r>
      <w:r w:rsidRPr="00611876">
        <w:tab/>
        <w:t>Предложението/инициативата налага използване на бюджетни кредити за оперативни разходи съгласно обяснението по-долу:</w:t>
      </w:r>
    </w:p>
    <w:p w:rsidR="007E5887" w:rsidRPr="00611876" w:rsidRDefault="007E5887" w:rsidP="007E5887">
      <w:pPr>
        <w:jc w:val="right"/>
        <w:rPr>
          <w:noProof/>
          <w:sz w:val="20"/>
        </w:rPr>
      </w:pPr>
      <w:r w:rsidRPr="00611876">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7E5887" w:rsidRPr="00611876" w:rsidTr="004262DB">
        <w:trPr>
          <w:jc w:val="center"/>
        </w:trPr>
        <w:tc>
          <w:tcPr>
            <w:tcW w:w="1423" w:type="dxa"/>
            <w:vMerge w:val="restart"/>
            <w:vAlign w:val="center"/>
          </w:tcPr>
          <w:p w:rsidR="007E5887" w:rsidRPr="00611876" w:rsidRDefault="007E5887" w:rsidP="004262DB">
            <w:pPr>
              <w:ind w:right="-29"/>
              <w:jc w:val="center"/>
              <w:rPr>
                <w:b/>
                <w:noProof/>
                <w:sz w:val="18"/>
                <w:szCs w:val="18"/>
              </w:rPr>
            </w:pPr>
            <w:r w:rsidRPr="00611876">
              <w:rPr>
                <w:b/>
                <w:noProof/>
                <w:sz w:val="18"/>
              </w:rPr>
              <w:t xml:space="preserve">Да се посочат целите и резултатите </w:t>
            </w:r>
          </w:p>
          <w:p w:rsidR="007E5887" w:rsidRPr="00611876" w:rsidRDefault="007E5887" w:rsidP="004262DB">
            <w:pPr>
              <w:ind w:right="-29"/>
              <w:jc w:val="center"/>
              <w:rPr>
                <w:b/>
                <w:noProof/>
                <w:sz w:val="18"/>
                <w:szCs w:val="18"/>
              </w:rPr>
            </w:pPr>
          </w:p>
          <w:p w:rsidR="007E5887" w:rsidRPr="00611876" w:rsidRDefault="007E5887" w:rsidP="004262DB">
            <w:pPr>
              <w:ind w:right="-29"/>
              <w:jc w:val="center"/>
              <w:rPr>
                <w:noProof/>
                <w:sz w:val="18"/>
                <w:szCs w:val="18"/>
              </w:rPr>
            </w:pPr>
            <w:r w:rsidRPr="00611876">
              <w:rPr>
                <w:noProof/>
                <w:sz w:val="18"/>
              </w:rPr>
              <w:sym w:font="Wingdings" w:char="F0F2"/>
            </w:r>
          </w:p>
        </w:tc>
        <w:tc>
          <w:tcPr>
            <w:tcW w:w="720" w:type="dxa"/>
            <w:vAlign w:val="center"/>
          </w:tcPr>
          <w:p w:rsidR="007E5887" w:rsidRPr="00611876" w:rsidRDefault="007E5887" w:rsidP="004262DB">
            <w:pPr>
              <w:ind w:right="-29"/>
              <w:jc w:val="center"/>
              <w:rPr>
                <w:noProof/>
                <w:sz w:val="18"/>
                <w:szCs w:val="18"/>
              </w:rPr>
            </w:pPr>
          </w:p>
        </w:tc>
        <w:tc>
          <w:tcPr>
            <w:tcW w:w="701" w:type="dxa"/>
            <w:vAlign w:val="center"/>
          </w:tcPr>
          <w:p w:rsidR="007E5887" w:rsidRPr="00611876" w:rsidRDefault="007E5887" w:rsidP="004262DB">
            <w:pPr>
              <w:ind w:right="-29"/>
              <w:jc w:val="center"/>
              <w:rPr>
                <w:noProof/>
                <w:sz w:val="18"/>
                <w:szCs w:val="18"/>
              </w:rPr>
            </w:pPr>
          </w:p>
        </w:tc>
        <w:tc>
          <w:tcPr>
            <w:tcW w:w="1224" w:type="dxa"/>
            <w:gridSpan w:val="2"/>
            <w:tcBorders>
              <w:left w:val="nil"/>
            </w:tcBorders>
            <w:vAlign w:val="center"/>
          </w:tcPr>
          <w:p w:rsidR="007E5887" w:rsidRPr="00611876" w:rsidRDefault="007E5887" w:rsidP="004262DB">
            <w:pPr>
              <w:ind w:right="-29"/>
              <w:jc w:val="center"/>
              <w:rPr>
                <w:noProof/>
                <w:sz w:val="18"/>
                <w:szCs w:val="18"/>
              </w:rPr>
            </w:pPr>
            <w:r w:rsidRPr="00611876">
              <w:rPr>
                <w:noProof/>
                <w:sz w:val="20"/>
              </w:rPr>
              <w:t>Година</w:t>
            </w:r>
            <w:r w:rsidRPr="00611876">
              <w:rPr>
                <w:noProof/>
                <w:sz w:val="22"/>
              </w:rPr>
              <w:br/>
            </w:r>
            <w:r w:rsidRPr="00611876">
              <w:rPr>
                <w:b/>
                <w:noProof/>
                <w:sz w:val="20"/>
              </w:rPr>
              <w:t>2018</w:t>
            </w:r>
          </w:p>
        </w:tc>
        <w:tc>
          <w:tcPr>
            <w:tcW w:w="1260" w:type="dxa"/>
            <w:gridSpan w:val="2"/>
            <w:vAlign w:val="center"/>
          </w:tcPr>
          <w:p w:rsidR="007E5887" w:rsidRPr="00611876" w:rsidRDefault="007E5887" w:rsidP="004262DB">
            <w:pPr>
              <w:ind w:right="-29"/>
              <w:jc w:val="center"/>
              <w:rPr>
                <w:noProof/>
                <w:sz w:val="18"/>
                <w:szCs w:val="18"/>
              </w:rPr>
            </w:pPr>
            <w:r w:rsidRPr="00611876">
              <w:rPr>
                <w:noProof/>
                <w:sz w:val="20"/>
              </w:rPr>
              <w:t>Година</w:t>
            </w:r>
            <w:r w:rsidRPr="00611876">
              <w:rPr>
                <w:noProof/>
                <w:sz w:val="22"/>
              </w:rPr>
              <w:br/>
            </w:r>
            <w:r w:rsidRPr="00611876">
              <w:rPr>
                <w:b/>
                <w:noProof/>
                <w:sz w:val="20"/>
              </w:rPr>
              <w:t>2019</w:t>
            </w:r>
          </w:p>
        </w:tc>
        <w:tc>
          <w:tcPr>
            <w:tcW w:w="1440" w:type="dxa"/>
            <w:gridSpan w:val="2"/>
            <w:vAlign w:val="center"/>
          </w:tcPr>
          <w:p w:rsidR="007E5887" w:rsidRPr="00611876" w:rsidRDefault="007E5887" w:rsidP="004262DB">
            <w:pPr>
              <w:ind w:right="-29"/>
              <w:jc w:val="center"/>
              <w:rPr>
                <w:noProof/>
                <w:sz w:val="18"/>
                <w:szCs w:val="18"/>
              </w:rPr>
            </w:pPr>
            <w:r w:rsidRPr="00611876">
              <w:rPr>
                <w:noProof/>
                <w:sz w:val="20"/>
              </w:rPr>
              <w:t>Година</w:t>
            </w:r>
            <w:r w:rsidRPr="00611876">
              <w:rPr>
                <w:noProof/>
                <w:sz w:val="22"/>
              </w:rPr>
              <w:br/>
            </w:r>
            <w:r w:rsidRPr="00611876">
              <w:rPr>
                <w:b/>
                <w:noProof/>
                <w:sz w:val="20"/>
              </w:rPr>
              <w:t>2020</w:t>
            </w:r>
          </w:p>
        </w:tc>
        <w:tc>
          <w:tcPr>
            <w:tcW w:w="1620" w:type="dxa"/>
            <w:gridSpan w:val="3"/>
            <w:vAlign w:val="center"/>
          </w:tcPr>
          <w:p w:rsidR="007E5887" w:rsidRPr="00611876" w:rsidRDefault="007E5887" w:rsidP="004262DB">
            <w:pPr>
              <w:ind w:right="-29"/>
              <w:jc w:val="center"/>
              <w:rPr>
                <w:noProof/>
                <w:sz w:val="18"/>
                <w:szCs w:val="18"/>
              </w:rPr>
            </w:pPr>
          </w:p>
        </w:tc>
        <w:tc>
          <w:tcPr>
            <w:tcW w:w="3600" w:type="dxa"/>
            <w:gridSpan w:val="6"/>
            <w:vAlign w:val="center"/>
          </w:tcPr>
          <w:p w:rsidR="007E5887" w:rsidRPr="00611876" w:rsidRDefault="007E5887" w:rsidP="004262DB">
            <w:pPr>
              <w:jc w:val="center"/>
              <w:rPr>
                <w:noProof/>
                <w:sz w:val="18"/>
                <w:szCs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7E5887" w:rsidRPr="00611876" w:rsidRDefault="007E5887" w:rsidP="004262DB">
            <w:pPr>
              <w:ind w:right="-29"/>
              <w:jc w:val="center"/>
              <w:rPr>
                <w:b/>
                <w:noProof/>
                <w:sz w:val="18"/>
              </w:rPr>
            </w:pPr>
            <w:r w:rsidRPr="00611876">
              <w:rPr>
                <w:b/>
                <w:noProof/>
                <w:sz w:val="18"/>
              </w:rPr>
              <w:t>ОБЩО</w:t>
            </w:r>
          </w:p>
          <w:p w:rsidR="007E5887" w:rsidRPr="00611876" w:rsidRDefault="007E5887" w:rsidP="004262DB">
            <w:pPr>
              <w:ind w:right="-29"/>
              <w:jc w:val="center"/>
              <w:rPr>
                <w:noProof/>
                <w:sz w:val="18"/>
                <w:szCs w:val="18"/>
              </w:rPr>
            </w:pPr>
            <w:r w:rsidRPr="00611876">
              <w:rPr>
                <w:b/>
                <w:noProof/>
                <w:sz w:val="20"/>
              </w:rPr>
              <w:t xml:space="preserve">2018+2019+2020 </w:t>
            </w:r>
          </w:p>
        </w:tc>
      </w:tr>
      <w:tr w:rsidR="007E5887" w:rsidRPr="00611876" w:rsidTr="004262DB">
        <w:trPr>
          <w:jc w:val="center"/>
        </w:trPr>
        <w:tc>
          <w:tcPr>
            <w:tcW w:w="1423" w:type="dxa"/>
            <w:vMerge/>
            <w:vAlign w:val="center"/>
          </w:tcPr>
          <w:p w:rsidR="007E5887" w:rsidRPr="00611876" w:rsidRDefault="007E5887" w:rsidP="004262DB">
            <w:pPr>
              <w:ind w:right="-29"/>
              <w:jc w:val="center"/>
              <w:rPr>
                <w:noProof/>
                <w:sz w:val="18"/>
                <w:szCs w:val="18"/>
              </w:rPr>
            </w:pPr>
          </w:p>
        </w:tc>
        <w:tc>
          <w:tcPr>
            <w:tcW w:w="12185" w:type="dxa"/>
            <w:gridSpan w:val="19"/>
            <w:vAlign w:val="center"/>
          </w:tcPr>
          <w:p w:rsidR="007E5887" w:rsidRPr="00611876" w:rsidRDefault="007E5887" w:rsidP="004262DB">
            <w:pPr>
              <w:spacing w:before="60" w:after="60"/>
              <w:ind w:right="-29"/>
              <w:jc w:val="center"/>
              <w:rPr>
                <w:noProof/>
                <w:sz w:val="18"/>
                <w:szCs w:val="18"/>
              </w:rPr>
            </w:pPr>
            <w:r w:rsidRPr="00611876">
              <w:rPr>
                <w:b/>
                <w:noProof/>
                <w:sz w:val="18"/>
              </w:rPr>
              <w:t>РЕЗУЛТАТИ</w:t>
            </w:r>
          </w:p>
        </w:tc>
      </w:tr>
      <w:tr w:rsidR="007E5887" w:rsidRPr="00611876" w:rsidTr="004262DB">
        <w:trPr>
          <w:cantSplit/>
          <w:trHeight w:val="1134"/>
          <w:jc w:val="center"/>
        </w:trPr>
        <w:tc>
          <w:tcPr>
            <w:tcW w:w="1423" w:type="dxa"/>
            <w:vMerge/>
            <w:vAlign w:val="center"/>
          </w:tcPr>
          <w:p w:rsidR="007E5887" w:rsidRPr="00611876" w:rsidRDefault="007E5887" w:rsidP="004262DB">
            <w:pPr>
              <w:rPr>
                <w:noProof/>
                <w:sz w:val="18"/>
                <w:szCs w:val="18"/>
              </w:rPr>
            </w:pPr>
          </w:p>
        </w:tc>
        <w:tc>
          <w:tcPr>
            <w:tcW w:w="720" w:type="dxa"/>
            <w:vAlign w:val="center"/>
          </w:tcPr>
          <w:p w:rsidR="007E5887" w:rsidRPr="00611876" w:rsidRDefault="007E5887" w:rsidP="004262DB">
            <w:pPr>
              <w:jc w:val="center"/>
              <w:rPr>
                <w:noProof/>
                <w:sz w:val="18"/>
                <w:szCs w:val="18"/>
              </w:rPr>
            </w:pPr>
            <w:r w:rsidRPr="00611876">
              <w:rPr>
                <w:noProof/>
                <w:sz w:val="18"/>
              </w:rPr>
              <w:t>Вид</w:t>
            </w:r>
            <w:r w:rsidRPr="00611876">
              <w:rPr>
                <w:rStyle w:val="FootnoteReference"/>
                <w:noProof/>
                <w:sz w:val="18"/>
              </w:rPr>
              <w:footnoteReference w:id="50"/>
            </w:r>
          </w:p>
          <w:p w:rsidR="007E5887" w:rsidRPr="00611876" w:rsidRDefault="007E5887" w:rsidP="004262DB">
            <w:pPr>
              <w:spacing w:before="0" w:after="0"/>
              <w:jc w:val="center"/>
              <w:rPr>
                <w:noProof/>
                <w:sz w:val="18"/>
                <w:szCs w:val="18"/>
              </w:rPr>
            </w:pPr>
          </w:p>
        </w:tc>
        <w:tc>
          <w:tcPr>
            <w:tcW w:w="701" w:type="dxa"/>
            <w:vAlign w:val="center"/>
          </w:tcPr>
          <w:p w:rsidR="007E5887" w:rsidRPr="00611876" w:rsidRDefault="007E5887" w:rsidP="004262DB">
            <w:pPr>
              <w:jc w:val="center"/>
              <w:rPr>
                <w:noProof/>
                <w:sz w:val="18"/>
                <w:szCs w:val="18"/>
              </w:rPr>
            </w:pPr>
            <w:r w:rsidRPr="00611876">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72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90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gridSpan w:val="2"/>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648"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432"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sz w:val="18"/>
                <w:szCs w:val="18"/>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Разходи</w:t>
            </w:r>
          </w:p>
        </w:tc>
        <w:tc>
          <w:tcPr>
            <w:tcW w:w="720" w:type="dxa"/>
            <w:tcBorders>
              <w:righ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Общ брой</w:t>
            </w:r>
          </w:p>
        </w:tc>
        <w:tc>
          <w:tcPr>
            <w:tcW w:w="900" w:type="dxa"/>
            <w:tcBorders>
              <w:left w:val="dashSmallGap" w:sz="4" w:space="0" w:color="auto"/>
            </w:tcBorders>
            <w:shd w:val="pct10" w:color="auto" w:fill="auto"/>
            <w:vAlign w:val="center"/>
          </w:tcPr>
          <w:p w:rsidR="007E5887" w:rsidRPr="00611876" w:rsidRDefault="007E5887" w:rsidP="004262DB">
            <w:pPr>
              <w:jc w:val="center"/>
              <w:rPr>
                <w:noProof/>
                <w:sz w:val="18"/>
                <w:szCs w:val="18"/>
              </w:rPr>
            </w:pPr>
            <w:r w:rsidRPr="00611876">
              <w:rPr>
                <w:noProof/>
                <w:sz w:val="18"/>
              </w:rPr>
              <w:t>Общо разходи</w:t>
            </w:r>
          </w:p>
        </w:tc>
      </w:tr>
      <w:tr w:rsidR="007E5887" w:rsidRPr="00611876" w:rsidTr="004262DB">
        <w:trPr>
          <w:jc w:val="center"/>
        </w:trPr>
        <w:tc>
          <w:tcPr>
            <w:tcW w:w="2844" w:type="dxa"/>
            <w:gridSpan w:val="3"/>
            <w:vAlign w:val="center"/>
          </w:tcPr>
          <w:p w:rsidR="007E5887" w:rsidRPr="00611876" w:rsidRDefault="007E5887" w:rsidP="004262DB">
            <w:pPr>
              <w:spacing w:before="60" w:after="60"/>
              <w:ind w:right="-29"/>
              <w:jc w:val="center"/>
              <w:rPr>
                <w:noProof/>
                <w:sz w:val="18"/>
                <w:szCs w:val="18"/>
              </w:rPr>
            </w:pPr>
            <w:r w:rsidRPr="00611876">
              <w:rPr>
                <w:noProof/>
                <w:sz w:val="18"/>
              </w:rPr>
              <w:t>КОНКРЕТНА ЦЕЛ № 1</w:t>
            </w:r>
            <w:r w:rsidRPr="00611876">
              <w:rPr>
                <w:rStyle w:val="FootnoteReference"/>
                <w:noProof/>
                <w:sz w:val="18"/>
              </w:rPr>
              <w:footnoteReference w:id="51"/>
            </w:r>
            <w:r w:rsidRPr="00611876">
              <w:rPr>
                <w:noProof/>
                <w:sz w:val="18"/>
              </w:rPr>
              <w:t>…</w:t>
            </w:r>
          </w:p>
        </w:tc>
        <w:tc>
          <w:tcPr>
            <w:tcW w:w="504"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gridSpan w:val="2"/>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648"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432"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r>
      <w:tr w:rsidR="007E5887" w:rsidRPr="00611876" w:rsidTr="004262DB">
        <w:trPr>
          <w:trHeight w:hRule="exact" w:val="1370"/>
          <w:jc w:val="center"/>
        </w:trPr>
        <w:tc>
          <w:tcPr>
            <w:tcW w:w="1423" w:type="dxa"/>
          </w:tcPr>
          <w:p w:rsidR="007E5887" w:rsidRPr="00611876" w:rsidRDefault="007E5887" w:rsidP="004262DB">
            <w:pPr>
              <w:ind w:right="-29"/>
              <w:jc w:val="center"/>
              <w:rPr>
                <w:noProof/>
                <w:sz w:val="18"/>
                <w:szCs w:val="18"/>
              </w:rPr>
            </w:pPr>
            <w:r w:rsidRPr="00611876">
              <w:rPr>
                <w:noProof/>
                <w:sz w:val="18"/>
              </w:rPr>
              <w:t>- Техническа помощ за мониторинг на напредъка на държавите членки от страна на Комисията</w:t>
            </w:r>
            <w:r w:rsidRPr="00611876">
              <w:rPr>
                <w:rStyle w:val="FootnoteReference"/>
                <w:noProof/>
                <w:sz w:val="18"/>
              </w:rPr>
              <w:footnoteReference w:id="52"/>
            </w:r>
            <w:r w:rsidRPr="00611876">
              <w:rPr>
                <w:noProof/>
                <w:sz w:val="18"/>
              </w:rPr>
              <w:t xml:space="preserve"> </w:t>
            </w:r>
          </w:p>
        </w:tc>
        <w:tc>
          <w:tcPr>
            <w:tcW w:w="720" w:type="dxa"/>
          </w:tcPr>
          <w:p w:rsidR="007E5887" w:rsidRPr="00611876" w:rsidRDefault="007E5887" w:rsidP="004262DB">
            <w:pPr>
              <w:ind w:right="-29"/>
              <w:jc w:val="center"/>
              <w:rPr>
                <w:noProof/>
                <w:sz w:val="18"/>
                <w:szCs w:val="18"/>
              </w:rPr>
            </w:pPr>
          </w:p>
        </w:tc>
        <w:tc>
          <w:tcPr>
            <w:tcW w:w="701" w:type="dxa"/>
          </w:tcPr>
          <w:p w:rsidR="007E5887" w:rsidRPr="00611876" w:rsidRDefault="007E5887" w:rsidP="004262DB">
            <w:pPr>
              <w:ind w:right="-29"/>
              <w:jc w:val="center"/>
              <w:rPr>
                <w:noProof/>
                <w:sz w:val="18"/>
                <w:szCs w:val="18"/>
              </w:rPr>
            </w:pPr>
          </w:p>
        </w:tc>
        <w:tc>
          <w:tcPr>
            <w:tcW w:w="504"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r w:rsidRPr="00611876">
              <w:rPr>
                <w:noProof/>
                <w:sz w:val="18"/>
              </w:rPr>
              <w:t>0</w:t>
            </w: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r w:rsidRPr="00611876">
              <w:rPr>
                <w:noProof/>
                <w:sz w:val="18"/>
              </w:rPr>
              <w:t>0,250</w:t>
            </w:r>
          </w:p>
        </w:tc>
        <w:tc>
          <w:tcPr>
            <w:tcW w:w="720"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r w:rsidRPr="00611876">
              <w:rPr>
                <w:noProof/>
                <w:sz w:val="18"/>
              </w:rPr>
              <w:t>0,440</w:t>
            </w:r>
          </w:p>
        </w:tc>
        <w:tc>
          <w:tcPr>
            <w:tcW w:w="900" w:type="dxa"/>
            <w:tcBorders>
              <w:right w:val="dashSmallGap" w:sz="4" w:space="0" w:color="auto"/>
            </w:tcBorders>
          </w:tcPr>
          <w:p w:rsidR="007E5887" w:rsidRPr="00611876" w:rsidRDefault="007E5887" w:rsidP="004262DB">
            <w:pPr>
              <w:ind w:right="-29"/>
              <w:jc w:val="center"/>
              <w:rPr>
                <w:noProof/>
                <w:sz w:val="18"/>
                <w:szCs w:val="18"/>
              </w:rPr>
            </w:pPr>
          </w:p>
        </w:tc>
        <w:tc>
          <w:tcPr>
            <w:tcW w:w="720" w:type="dxa"/>
            <w:gridSpan w:val="2"/>
            <w:tcBorders>
              <w:left w:val="dashSmallGap" w:sz="4" w:space="0" w:color="auto"/>
            </w:tcBorders>
          </w:tcPr>
          <w:p w:rsidR="007E5887" w:rsidRPr="00611876" w:rsidRDefault="007E5887" w:rsidP="004262DB">
            <w:pPr>
              <w:ind w:right="-29"/>
              <w:jc w:val="center"/>
              <w:rPr>
                <w:noProof/>
                <w:sz w:val="18"/>
                <w:szCs w:val="18"/>
              </w:rPr>
            </w:pPr>
          </w:p>
        </w:tc>
        <w:tc>
          <w:tcPr>
            <w:tcW w:w="540" w:type="dxa"/>
            <w:tcBorders>
              <w:right w:val="dashSmallGap" w:sz="4" w:space="0" w:color="auto"/>
            </w:tcBorders>
          </w:tcPr>
          <w:p w:rsidR="007E5887" w:rsidRPr="00611876" w:rsidRDefault="007E5887" w:rsidP="004262DB">
            <w:pPr>
              <w:ind w:right="-29"/>
              <w:jc w:val="center"/>
              <w:rPr>
                <w:noProof/>
                <w:sz w:val="18"/>
                <w:szCs w:val="18"/>
              </w:rPr>
            </w:pPr>
          </w:p>
        </w:tc>
        <w:tc>
          <w:tcPr>
            <w:tcW w:w="648" w:type="dxa"/>
            <w:tcBorders>
              <w:left w:val="dashSmallGap" w:sz="4" w:space="0" w:color="auto"/>
            </w:tcBorders>
          </w:tcPr>
          <w:p w:rsidR="007E5887" w:rsidRPr="00611876" w:rsidRDefault="007E5887" w:rsidP="004262DB">
            <w:pPr>
              <w:ind w:right="-29"/>
              <w:jc w:val="center"/>
              <w:rPr>
                <w:noProof/>
                <w:sz w:val="18"/>
                <w:szCs w:val="18"/>
              </w:rPr>
            </w:pPr>
          </w:p>
        </w:tc>
        <w:tc>
          <w:tcPr>
            <w:tcW w:w="432"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p>
        </w:tc>
        <w:tc>
          <w:tcPr>
            <w:tcW w:w="540"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p>
        </w:tc>
        <w:tc>
          <w:tcPr>
            <w:tcW w:w="1620" w:type="dxa"/>
            <w:gridSpan w:val="2"/>
          </w:tcPr>
          <w:p w:rsidR="007E5887" w:rsidRPr="00611876" w:rsidRDefault="007E5887" w:rsidP="004262DB">
            <w:pPr>
              <w:ind w:right="-29"/>
              <w:jc w:val="center"/>
              <w:rPr>
                <w:noProof/>
                <w:sz w:val="18"/>
                <w:szCs w:val="18"/>
              </w:rPr>
            </w:pPr>
            <w:r w:rsidRPr="00611876">
              <w:rPr>
                <w:noProof/>
                <w:sz w:val="18"/>
              </w:rPr>
              <w:t>0,690</w:t>
            </w:r>
          </w:p>
        </w:tc>
      </w:tr>
      <w:tr w:rsidR="007E5887" w:rsidRPr="00611876" w:rsidTr="004262DB">
        <w:trPr>
          <w:trHeight w:hRule="exact" w:val="843"/>
          <w:jc w:val="center"/>
        </w:trPr>
        <w:tc>
          <w:tcPr>
            <w:tcW w:w="1423" w:type="dxa"/>
          </w:tcPr>
          <w:p w:rsidR="007E5887" w:rsidRPr="00611876" w:rsidRDefault="007E5887" w:rsidP="004262DB">
            <w:pPr>
              <w:ind w:right="-29"/>
              <w:jc w:val="center"/>
              <w:rPr>
                <w:noProof/>
                <w:sz w:val="18"/>
                <w:szCs w:val="18"/>
              </w:rPr>
            </w:pPr>
            <w:r w:rsidRPr="00611876">
              <w:rPr>
                <w:noProof/>
                <w:sz w:val="18"/>
              </w:rPr>
              <w:t>- Разработване и експлоатация на база данни</w:t>
            </w:r>
          </w:p>
        </w:tc>
        <w:tc>
          <w:tcPr>
            <w:tcW w:w="720" w:type="dxa"/>
          </w:tcPr>
          <w:p w:rsidR="007E5887" w:rsidRPr="00611876" w:rsidRDefault="007E5887" w:rsidP="004262DB">
            <w:pPr>
              <w:ind w:right="-29"/>
              <w:jc w:val="center"/>
              <w:rPr>
                <w:noProof/>
                <w:sz w:val="18"/>
                <w:szCs w:val="18"/>
              </w:rPr>
            </w:pPr>
          </w:p>
        </w:tc>
        <w:tc>
          <w:tcPr>
            <w:tcW w:w="701" w:type="dxa"/>
          </w:tcPr>
          <w:p w:rsidR="007E5887" w:rsidRPr="00611876" w:rsidRDefault="007E5887" w:rsidP="004262DB">
            <w:pPr>
              <w:ind w:right="-29"/>
              <w:jc w:val="center"/>
              <w:rPr>
                <w:noProof/>
                <w:sz w:val="18"/>
                <w:szCs w:val="18"/>
              </w:rPr>
            </w:pPr>
          </w:p>
        </w:tc>
        <w:tc>
          <w:tcPr>
            <w:tcW w:w="504"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r w:rsidRPr="00611876">
              <w:rPr>
                <w:noProof/>
                <w:sz w:val="18"/>
              </w:rPr>
              <w:t>0</w:t>
            </w: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r w:rsidRPr="00611876">
              <w:rPr>
                <w:noProof/>
                <w:sz w:val="18"/>
              </w:rPr>
              <w:t>0,250</w:t>
            </w:r>
          </w:p>
        </w:tc>
        <w:tc>
          <w:tcPr>
            <w:tcW w:w="720"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r w:rsidRPr="00611876">
              <w:rPr>
                <w:noProof/>
                <w:sz w:val="18"/>
              </w:rPr>
              <w:t>0,060</w:t>
            </w:r>
          </w:p>
        </w:tc>
        <w:tc>
          <w:tcPr>
            <w:tcW w:w="900" w:type="dxa"/>
            <w:tcBorders>
              <w:right w:val="dashSmallGap" w:sz="4" w:space="0" w:color="auto"/>
            </w:tcBorders>
          </w:tcPr>
          <w:p w:rsidR="007E5887" w:rsidRPr="00611876" w:rsidRDefault="007E5887" w:rsidP="004262DB">
            <w:pPr>
              <w:ind w:right="-29"/>
              <w:jc w:val="center"/>
              <w:rPr>
                <w:noProof/>
                <w:sz w:val="18"/>
                <w:szCs w:val="18"/>
              </w:rPr>
            </w:pPr>
          </w:p>
        </w:tc>
        <w:tc>
          <w:tcPr>
            <w:tcW w:w="720" w:type="dxa"/>
            <w:gridSpan w:val="2"/>
            <w:tcBorders>
              <w:left w:val="dashSmallGap" w:sz="4" w:space="0" w:color="auto"/>
            </w:tcBorders>
          </w:tcPr>
          <w:p w:rsidR="007E5887" w:rsidRPr="00611876" w:rsidRDefault="007E5887" w:rsidP="004262DB">
            <w:pPr>
              <w:ind w:right="-29"/>
              <w:jc w:val="center"/>
              <w:rPr>
                <w:noProof/>
                <w:sz w:val="18"/>
                <w:szCs w:val="18"/>
              </w:rPr>
            </w:pPr>
          </w:p>
        </w:tc>
        <w:tc>
          <w:tcPr>
            <w:tcW w:w="540" w:type="dxa"/>
            <w:tcBorders>
              <w:right w:val="dashSmallGap" w:sz="4" w:space="0" w:color="auto"/>
            </w:tcBorders>
          </w:tcPr>
          <w:p w:rsidR="007E5887" w:rsidRPr="00611876" w:rsidRDefault="007E5887" w:rsidP="004262DB">
            <w:pPr>
              <w:ind w:right="-29"/>
              <w:jc w:val="center"/>
              <w:rPr>
                <w:noProof/>
                <w:sz w:val="18"/>
                <w:szCs w:val="18"/>
              </w:rPr>
            </w:pPr>
          </w:p>
        </w:tc>
        <w:tc>
          <w:tcPr>
            <w:tcW w:w="648" w:type="dxa"/>
            <w:tcBorders>
              <w:left w:val="dashSmallGap" w:sz="4" w:space="0" w:color="auto"/>
            </w:tcBorders>
          </w:tcPr>
          <w:p w:rsidR="007E5887" w:rsidRPr="00611876" w:rsidRDefault="007E5887" w:rsidP="004262DB">
            <w:pPr>
              <w:ind w:right="-29"/>
              <w:jc w:val="center"/>
              <w:rPr>
                <w:noProof/>
                <w:sz w:val="18"/>
                <w:szCs w:val="18"/>
              </w:rPr>
            </w:pPr>
          </w:p>
        </w:tc>
        <w:tc>
          <w:tcPr>
            <w:tcW w:w="432"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p>
        </w:tc>
        <w:tc>
          <w:tcPr>
            <w:tcW w:w="540" w:type="dxa"/>
            <w:tcBorders>
              <w:right w:val="dashSmallGap" w:sz="4" w:space="0" w:color="auto"/>
            </w:tcBorders>
          </w:tcPr>
          <w:p w:rsidR="007E5887" w:rsidRPr="00611876" w:rsidRDefault="007E5887" w:rsidP="004262DB">
            <w:pPr>
              <w:ind w:right="-29"/>
              <w:jc w:val="center"/>
              <w:rPr>
                <w:noProof/>
                <w:sz w:val="18"/>
                <w:szCs w:val="18"/>
              </w:rPr>
            </w:pPr>
          </w:p>
        </w:tc>
        <w:tc>
          <w:tcPr>
            <w:tcW w:w="720" w:type="dxa"/>
            <w:tcBorders>
              <w:left w:val="dashSmallGap" w:sz="4" w:space="0" w:color="auto"/>
            </w:tcBorders>
          </w:tcPr>
          <w:p w:rsidR="007E5887" w:rsidRPr="00611876" w:rsidRDefault="007E5887" w:rsidP="004262DB">
            <w:pPr>
              <w:ind w:right="-29"/>
              <w:jc w:val="center"/>
              <w:rPr>
                <w:noProof/>
                <w:sz w:val="18"/>
                <w:szCs w:val="18"/>
              </w:rPr>
            </w:pPr>
          </w:p>
        </w:tc>
        <w:tc>
          <w:tcPr>
            <w:tcW w:w="1620" w:type="dxa"/>
            <w:gridSpan w:val="2"/>
          </w:tcPr>
          <w:p w:rsidR="007E5887" w:rsidRPr="00611876" w:rsidRDefault="007E5887" w:rsidP="004262DB">
            <w:pPr>
              <w:ind w:right="-29"/>
              <w:jc w:val="center"/>
              <w:rPr>
                <w:noProof/>
                <w:sz w:val="18"/>
                <w:szCs w:val="18"/>
              </w:rPr>
            </w:pPr>
            <w:r w:rsidRPr="00611876">
              <w:rPr>
                <w:noProof/>
                <w:sz w:val="18"/>
              </w:rPr>
              <w:t>0,310</w:t>
            </w:r>
          </w:p>
        </w:tc>
      </w:tr>
      <w:tr w:rsidR="007E5887" w:rsidRPr="00611876" w:rsidTr="004262DB">
        <w:trPr>
          <w:trHeight w:hRule="exact" w:val="997"/>
          <w:jc w:val="center"/>
        </w:trPr>
        <w:tc>
          <w:tcPr>
            <w:tcW w:w="1423" w:type="dxa"/>
          </w:tcPr>
          <w:p w:rsidR="007E5887" w:rsidRPr="00611876" w:rsidRDefault="007E5887" w:rsidP="004262DB">
            <w:pPr>
              <w:ind w:right="-29"/>
              <w:jc w:val="center"/>
              <w:rPr>
                <w:noProof/>
                <w:sz w:val="18"/>
                <w:szCs w:val="18"/>
              </w:rPr>
            </w:pPr>
            <w:r w:rsidRPr="00611876">
              <w:rPr>
                <w:noProof/>
                <w:sz w:val="18"/>
              </w:rPr>
              <w:lastRenderedPageBreak/>
              <w:t>- Договор за услуги в подкрепа на действия по климата, мониторинг</w:t>
            </w:r>
          </w:p>
        </w:tc>
        <w:tc>
          <w:tcPr>
            <w:tcW w:w="720" w:type="dxa"/>
          </w:tcPr>
          <w:p w:rsidR="007E5887" w:rsidRPr="00611876" w:rsidRDefault="007E5887" w:rsidP="004262DB">
            <w:pPr>
              <w:ind w:right="-29"/>
              <w:jc w:val="center"/>
              <w:rPr>
                <w:noProof/>
                <w:sz w:val="18"/>
                <w:szCs w:val="18"/>
              </w:rPr>
            </w:pPr>
            <w:r w:rsidRPr="00611876">
              <w:rPr>
                <w:noProof/>
                <w:sz w:val="18"/>
              </w:rPr>
              <w:t>SER (Стратегически енергиен преглед)</w:t>
            </w:r>
          </w:p>
        </w:tc>
        <w:tc>
          <w:tcPr>
            <w:tcW w:w="701" w:type="dxa"/>
          </w:tcPr>
          <w:p w:rsidR="007E5887" w:rsidRPr="00611876" w:rsidRDefault="007E5887" w:rsidP="004262DB">
            <w:pPr>
              <w:ind w:right="-29"/>
              <w:jc w:val="center"/>
              <w:rPr>
                <w:noProof/>
                <w:sz w:val="18"/>
                <w:szCs w:val="18"/>
              </w:rPr>
            </w:pPr>
          </w:p>
        </w:tc>
        <w:tc>
          <w:tcPr>
            <w:tcW w:w="504"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rPr>
            </w:pPr>
            <w:r w:rsidRPr="00611876">
              <w:rPr>
                <w:noProof/>
                <w:sz w:val="18"/>
              </w:rPr>
              <w:t>1</w:t>
            </w:r>
          </w:p>
        </w:tc>
        <w:tc>
          <w:tcPr>
            <w:tcW w:w="720" w:type="dxa"/>
          </w:tcPr>
          <w:p w:rsidR="007E5887" w:rsidRPr="00611876" w:rsidRDefault="007E5887" w:rsidP="004262DB">
            <w:pPr>
              <w:ind w:right="-29"/>
              <w:jc w:val="center"/>
              <w:rPr>
                <w:noProof/>
                <w:sz w:val="18"/>
              </w:rPr>
            </w:pPr>
            <w:r w:rsidRPr="00611876">
              <w:rPr>
                <w:noProof/>
                <w:sz w:val="18"/>
              </w:rPr>
              <w:t>0,500</w:t>
            </w:r>
          </w:p>
        </w:tc>
        <w:tc>
          <w:tcPr>
            <w:tcW w:w="720" w:type="dxa"/>
          </w:tcPr>
          <w:p w:rsidR="007E5887" w:rsidRPr="00611876" w:rsidRDefault="007E5887" w:rsidP="004262DB">
            <w:pPr>
              <w:ind w:right="-29"/>
              <w:jc w:val="center"/>
              <w:rPr>
                <w:noProof/>
                <w:sz w:val="18"/>
                <w:szCs w:val="18"/>
              </w:rPr>
            </w:pPr>
            <w:r w:rsidRPr="00611876">
              <w:rPr>
                <w:noProof/>
                <w:sz w:val="18"/>
              </w:rPr>
              <w:t>1</w:t>
            </w:r>
          </w:p>
        </w:tc>
        <w:tc>
          <w:tcPr>
            <w:tcW w:w="720" w:type="dxa"/>
          </w:tcPr>
          <w:p w:rsidR="007E5887" w:rsidRPr="00611876" w:rsidRDefault="007E5887" w:rsidP="004262DB">
            <w:pPr>
              <w:ind w:right="-29"/>
              <w:jc w:val="center"/>
              <w:rPr>
                <w:noProof/>
                <w:sz w:val="18"/>
                <w:szCs w:val="18"/>
              </w:rPr>
            </w:pPr>
            <w:r w:rsidRPr="00611876">
              <w:rPr>
                <w:noProof/>
                <w:sz w:val="18"/>
              </w:rPr>
              <w:t>0,500</w:t>
            </w:r>
          </w:p>
        </w:tc>
        <w:tc>
          <w:tcPr>
            <w:tcW w:w="900" w:type="dxa"/>
          </w:tcPr>
          <w:p w:rsidR="007E5887" w:rsidRPr="00611876" w:rsidRDefault="007E5887" w:rsidP="004262DB">
            <w:pPr>
              <w:ind w:right="-29"/>
              <w:jc w:val="center"/>
              <w:rPr>
                <w:noProof/>
                <w:sz w:val="18"/>
                <w:szCs w:val="18"/>
              </w:rPr>
            </w:pPr>
          </w:p>
        </w:tc>
        <w:tc>
          <w:tcPr>
            <w:tcW w:w="720" w:type="dxa"/>
            <w:gridSpan w:val="2"/>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szCs w:val="18"/>
              </w:rPr>
            </w:pPr>
          </w:p>
        </w:tc>
        <w:tc>
          <w:tcPr>
            <w:tcW w:w="648" w:type="dxa"/>
            <w:shd w:val="clear" w:color="auto" w:fill="auto"/>
          </w:tcPr>
          <w:p w:rsidR="007E5887" w:rsidRPr="00611876" w:rsidRDefault="007E5887" w:rsidP="004262DB">
            <w:pPr>
              <w:ind w:right="-29"/>
              <w:jc w:val="center"/>
              <w:rPr>
                <w:noProof/>
                <w:sz w:val="18"/>
                <w:szCs w:val="18"/>
              </w:rPr>
            </w:pPr>
          </w:p>
        </w:tc>
        <w:tc>
          <w:tcPr>
            <w:tcW w:w="432"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540"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1620" w:type="dxa"/>
            <w:gridSpan w:val="2"/>
            <w:shd w:val="clear" w:color="auto" w:fill="auto"/>
          </w:tcPr>
          <w:p w:rsidR="007E5887" w:rsidRPr="00611876" w:rsidRDefault="007E5887" w:rsidP="004262DB">
            <w:pPr>
              <w:ind w:right="-29"/>
              <w:jc w:val="center"/>
              <w:rPr>
                <w:noProof/>
                <w:sz w:val="18"/>
                <w:szCs w:val="18"/>
              </w:rPr>
            </w:pPr>
            <w:r w:rsidRPr="00611876">
              <w:rPr>
                <w:noProof/>
                <w:sz w:val="18"/>
              </w:rPr>
              <w:t>1,000</w:t>
            </w:r>
          </w:p>
        </w:tc>
      </w:tr>
      <w:tr w:rsidR="007E5887" w:rsidRPr="00611876" w:rsidTr="004262DB">
        <w:trPr>
          <w:trHeight w:hRule="exact" w:val="997"/>
          <w:jc w:val="center"/>
        </w:trPr>
        <w:tc>
          <w:tcPr>
            <w:tcW w:w="1423"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701" w:type="dxa"/>
          </w:tcPr>
          <w:p w:rsidR="007E5887" w:rsidRPr="00611876" w:rsidRDefault="007E5887" w:rsidP="004262DB">
            <w:pPr>
              <w:ind w:right="-29"/>
              <w:jc w:val="center"/>
              <w:rPr>
                <w:noProof/>
                <w:sz w:val="18"/>
                <w:szCs w:val="18"/>
              </w:rPr>
            </w:pPr>
          </w:p>
        </w:tc>
        <w:tc>
          <w:tcPr>
            <w:tcW w:w="504"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900" w:type="dxa"/>
          </w:tcPr>
          <w:p w:rsidR="007E5887" w:rsidRPr="00611876" w:rsidRDefault="007E5887" w:rsidP="004262DB">
            <w:pPr>
              <w:ind w:right="-29"/>
              <w:jc w:val="center"/>
              <w:rPr>
                <w:noProof/>
                <w:sz w:val="18"/>
                <w:szCs w:val="18"/>
              </w:rPr>
            </w:pPr>
          </w:p>
        </w:tc>
        <w:tc>
          <w:tcPr>
            <w:tcW w:w="720" w:type="dxa"/>
            <w:gridSpan w:val="2"/>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szCs w:val="18"/>
              </w:rPr>
            </w:pPr>
          </w:p>
        </w:tc>
        <w:tc>
          <w:tcPr>
            <w:tcW w:w="648" w:type="dxa"/>
            <w:shd w:val="clear" w:color="auto" w:fill="auto"/>
          </w:tcPr>
          <w:p w:rsidR="007E5887" w:rsidRPr="00611876" w:rsidRDefault="007E5887" w:rsidP="004262DB">
            <w:pPr>
              <w:ind w:right="-29"/>
              <w:jc w:val="center"/>
              <w:rPr>
                <w:noProof/>
                <w:sz w:val="18"/>
                <w:szCs w:val="18"/>
              </w:rPr>
            </w:pPr>
          </w:p>
        </w:tc>
        <w:tc>
          <w:tcPr>
            <w:tcW w:w="432"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540"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1620" w:type="dxa"/>
            <w:gridSpan w:val="2"/>
            <w:shd w:val="clear" w:color="auto" w:fill="auto"/>
          </w:tcPr>
          <w:p w:rsidR="007E5887" w:rsidRPr="00611876" w:rsidRDefault="007E5887" w:rsidP="004262DB">
            <w:pPr>
              <w:ind w:right="-29"/>
              <w:jc w:val="center"/>
              <w:rPr>
                <w:noProof/>
                <w:sz w:val="18"/>
                <w:szCs w:val="18"/>
              </w:rPr>
            </w:pPr>
          </w:p>
        </w:tc>
      </w:tr>
      <w:tr w:rsidR="007E5887" w:rsidRPr="00611876" w:rsidTr="004262DB">
        <w:trPr>
          <w:jc w:val="center"/>
        </w:trPr>
        <w:tc>
          <w:tcPr>
            <w:tcW w:w="2844" w:type="dxa"/>
            <w:gridSpan w:val="3"/>
            <w:tcBorders>
              <w:bottom w:val="single" w:sz="12" w:space="0" w:color="auto"/>
            </w:tcBorders>
            <w:vAlign w:val="center"/>
          </w:tcPr>
          <w:p w:rsidR="007E5887" w:rsidRPr="00611876" w:rsidRDefault="007E5887" w:rsidP="004262DB">
            <w:pPr>
              <w:ind w:right="-29"/>
              <w:jc w:val="center"/>
              <w:rPr>
                <w:noProof/>
                <w:sz w:val="18"/>
                <w:szCs w:val="18"/>
              </w:rPr>
            </w:pPr>
            <w:r w:rsidRPr="00611876">
              <w:rPr>
                <w:noProof/>
                <w:sz w:val="18"/>
              </w:rPr>
              <w:t>Междинен сбор за конкретна цел № 1</w:t>
            </w:r>
          </w:p>
        </w:tc>
        <w:tc>
          <w:tcPr>
            <w:tcW w:w="504"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r w:rsidRPr="00611876">
              <w:rPr>
                <w:noProof/>
                <w:sz w:val="18"/>
              </w:rPr>
              <w:t>0</w:t>
            </w:r>
          </w:p>
        </w:tc>
        <w:tc>
          <w:tcPr>
            <w:tcW w:w="54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r w:rsidRPr="00611876">
              <w:rPr>
                <w:noProof/>
                <w:sz w:val="18"/>
              </w:rPr>
              <w:t>1,000</w:t>
            </w:r>
          </w:p>
        </w:tc>
        <w:tc>
          <w:tcPr>
            <w:tcW w:w="720"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r w:rsidRPr="00611876">
              <w:rPr>
                <w:noProof/>
                <w:sz w:val="18"/>
              </w:rPr>
              <w:t>1,000</w:t>
            </w:r>
          </w:p>
        </w:tc>
        <w:tc>
          <w:tcPr>
            <w:tcW w:w="900" w:type="dxa"/>
            <w:tcBorders>
              <w:bottom w:val="single" w:sz="12" w:space="0" w:color="auto"/>
            </w:tcBorders>
          </w:tcPr>
          <w:p w:rsidR="007E5887" w:rsidRPr="00611876" w:rsidRDefault="007E5887" w:rsidP="004262DB">
            <w:pPr>
              <w:ind w:right="-29"/>
              <w:jc w:val="center"/>
              <w:rPr>
                <w:noProof/>
                <w:sz w:val="18"/>
                <w:szCs w:val="18"/>
              </w:rPr>
            </w:pPr>
          </w:p>
        </w:tc>
        <w:tc>
          <w:tcPr>
            <w:tcW w:w="720" w:type="dxa"/>
            <w:gridSpan w:val="2"/>
            <w:tcBorders>
              <w:bottom w:val="single" w:sz="12" w:space="0" w:color="auto"/>
            </w:tcBorders>
          </w:tcPr>
          <w:p w:rsidR="007E5887" w:rsidRPr="00611876" w:rsidRDefault="007E5887" w:rsidP="004262DB">
            <w:pPr>
              <w:ind w:right="-29"/>
              <w:jc w:val="center"/>
              <w:rPr>
                <w:noProof/>
                <w:sz w:val="18"/>
                <w:szCs w:val="18"/>
              </w:rPr>
            </w:pPr>
          </w:p>
        </w:tc>
        <w:tc>
          <w:tcPr>
            <w:tcW w:w="540" w:type="dxa"/>
            <w:tcBorders>
              <w:bottom w:val="single" w:sz="12" w:space="0" w:color="auto"/>
            </w:tcBorders>
          </w:tcPr>
          <w:p w:rsidR="007E5887" w:rsidRPr="00611876" w:rsidRDefault="007E5887" w:rsidP="004262DB">
            <w:pPr>
              <w:ind w:right="-29"/>
              <w:jc w:val="center"/>
              <w:rPr>
                <w:noProof/>
                <w:sz w:val="18"/>
                <w:szCs w:val="18"/>
              </w:rPr>
            </w:pPr>
          </w:p>
        </w:tc>
        <w:tc>
          <w:tcPr>
            <w:tcW w:w="648"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432"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54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1620" w:type="dxa"/>
            <w:gridSpan w:val="2"/>
            <w:tcBorders>
              <w:bottom w:val="single" w:sz="12" w:space="0" w:color="auto"/>
            </w:tcBorders>
            <w:shd w:val="clear" w:color="auto" w:fill="auto"/>
          </w:tcPr>
          <w:p w:rsidR="007E5887" w:rsidRPr="00611876" w:rsidRDefault="007E5887" w:rsidP="004262DB">
            <w:pPr>
              <w:ind w:right="-29"/>
              <w:jc w:val="center"/>
              <w:rPr>
                <w:noProof/>
                <w:sz w:val="18"/>
                <w:szCs w:val="18"/>
              </w:rPr>
            </w:pPr>
            <w:r w:rsidRPr="00611876">
              <w:rPr>
                <w:noProof/>
                <w:sz w:val="18"/>
              </w:rPr>
              <w:t>2,000</w:t>
            </w:r>
          </w:p>
        </w:tc>
      </w:tr>
      <w:tr w:rsidR="007E5887" w:rsidRPr="00611876" w:rsidTr="004262DB">
        <w:trPr>
          <w:jc w:val="center"/>
        </w:trPr>
        <w:tc>
          <w:tcPr>
            <w:tcW w:w="2844" w:type="dxa"/>
            <w:gridSpan w:val="3"/>
            <w:vAlign w:val="center"/>
          </w:tcPr>
          <w:p w:rsidR="007E5887" w:rsidRPr="00611876" w:rsidRDefault="007E5887" w:rsidP="004262DB">
            <w:pPr>
              <w:spacing w:before="60" w:after="60"/>
              <w:ind w:right="-29"/>
              <w:jc w:val="center"/>
              <w:rPr>
                <w:noProof/>
                <w:sz w:val="18"/>
                <w:szCs w:val="18"/>
              </w:rPr>
            </w:pPr>
            <w:r w:rsidRPr="00611876">
              <w:rPr>
                <w:noProof/>
                <w:sz w:val="18"/>
              </w:rPr>
              <w:t>КОНКРЕТНА ЦЕЛ № 2…</w:t>
            </w:r>
          </w:p>
        </w:tc>
        <w:tc>
          <w:tcPr>
            <w:tcW w:w="504"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720" w:type="dxa"/>
            <w:gridSpan w:val="2"/>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c>
          <w:tcPr>
            <w:tcW w:w="648"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432"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540"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7E5887" w:rsidRPr="00611876" w:rsidRDefault="007E5887" w:rsidP="004262DB">
            <w:pPr>
              <w:spacing w:before="60" w:after="60"/>
              <w:ind w:right="-29"/>
              <w:jc w:val="center"/>
              <w:rPr>
                <w:noProof/>
                <w:sz w:val="18"/>
                <w:szCs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szCs w:val="18"/>
              </w:rPr>
            </w:pPr>
          </w:p>
        </w:tc>
      </w:tr>
      <w:tr w:rsidR="007E5887" w:rsidRPr="00611876" w:rsidTr="004262DB">
        <w:trPr>
          <w:trHeight w:hRule="exact" w:val="369"/>
          <w:jc w:val="center"/>
        </w:trPr>
        <w:tc>
          <w:tcPr>
            <w:tcW w:w="1423" w:type="dxa"/>
          </w:tcPr>
          <w:p w:rsidR="007E5887" w:rsidRPr="00611876" w:rsidRDefault="007E5887" w:rsidP="004262DB">
            <w:pPr>
              <w:ind w:right="-29"/>
              <w:jc w:val="center"/>
              <w:rPr>
                <w:noProof/>
                <w:sz w:val="18"/>
                <w:szCs w:val="18"/>
              </w:rPr>
            </w:pPr>
            <w:r w:rsidRPr="00611876">
              <w:rPr>
                <w:noProof/>
                <w:sz w:val="18"/>
              </w:rPr>
              <w:t>- Резултат</w:t>
            </w:r>
          </w:p>
        </w:tc>
        <w:tc>
          <w:tcPr>
            <w:tcW w:w="720" w:type="dxa"/>
          </w:tcPr>
          <w:p w:rsidR="007E5887" w:rsidRPr="00611876" w:rsidRDefault="007E5887" w:rsidP="004262DB">
            <w:pPr>
              <w:ind w:right="-29"/>
              <w:jc w:val="center"/>
              <w:rPr>
                <w:noProof/>
                <w:sz w:val="18"/>
                <w:szCs w:val="18"/>
              </w:rPr>
            </w:pPr>
          </w:p>
        </w:tc>
        <w:tc>
          <w:tcPr>
            <w:tcW w:w="701" w:type="dxa"/>
          </w:tcPr>
          <w:p w:rsidR="007E5887" w:rsidRPr="00611876" w:rsidRDefault="007E5887" w:rsidP="004262DB">
            <w:pPr>
              <w:ind w:right="-29"/>
              <w:jc w:val="center"/>
              <w:rPr>
                <w:noProof/>
                <w:sz w:val="18"/>
                <w:szCs w:val="18"/>
              </w:rPr>
            </w:pPr>
          </w:p>
        </w:tc>
        <w:tc>
          <w:tcPr>
            <w:tcW w:w="504"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720" w:type="dxa"/>
          </w:tcPr>
          <w:p w:rsidR="007E5887" w:rsidRPr="00611876" w:rsidRDefault="007E5887" w:rsidP="004262DB">
            <w:pPr>
              <w:ind w:right="-29"/>
              <w:jc w:val="center"/>
              <w:rPr>
                <w:noProof/>
                <w:sz w:val="18"/>
                <w:szCs w:val="18"/>
              </w:rPr>
            </w:pPr>
          </w:p>
        </w:tc>
        <w:tc>
          <w:tcPr>
            <w:tcW w:w="900" w:type="dxa"/>
          </w:tcPr>
          <w:p w:rsidR="007E5887" w:rsidRPr="00611876" w:rsidRDefault="007E5887" w:rsidP="004262DB">
            <w:pPr>
              <w:ind w:right="-29"/>
              <w:jc w:val="center"/>
              <w:rPr>
                <w:noProof/>
                <w:sz w:val="18"/>
                <w:szCs w:val="18"/>
              </w:rPr>
            </w:pPr>
          </w:p>
        </w:tc>
        <w:tc>
          <w:tcPr>
            <w:tcW w:w="720" w:type="dxa"/>
            <w:gridSpan w:val="2"/>
          </w:tcPr>
          <w:p w:rsidR="007E5887" w:rsidRPr="00611876" w:rsidRDefault="007E5887" w:rsidP="004262DB">
            <w:pPr>
              <w:ind w:right="-29"/>
              <w:jc w:val="center"/>
              <w:rPr>
                <w:noProof/>
                <w:sz w:val="18"/>
                <w:szCs w:val="18"/>
              </w:rPr>
            </w:pPr>
          </w:p>
        </w:tc>
        <w:tc>
          <w:tcPr>
            <w:tcW w:w="540" w:type="dxa"/>
          </w:tcPr>
          <w:p w:rsidR="007E5887" w:rsidRPr="00611876" w:rsidRDefault="007E5887" w:rsidP="004262DB">
            <w:pPr>
              <w:ind w:right="-29"/>
              <w:jc w:val="center"/>
              <w:rPr>
                <w:noProof/>
                <w:sz w:val="18"/>
                <w:szCs w:val="18"/>
              </w:rPr>
            </w:pPr>
          </w:p>
        </w:tc>
        <w:tc>
          <w:tcPr>
            <w:tcW w:w="648" w:type="dxa"/>
            <w:shd w:val="clear" w:color="auto" w:fill="auto"/>
          </w:tcPr>
          <w:p w:rsidR="007E5887" w:rsidRPr="00611876" w:rsidRDefault="007E5887" w:rsidP="004262DB">
            <w:pPr>
              <w:ind w:right="-29"/>
              <w:jc w:val="center"/>
              <w:rPr>
                <w:noProof/>
                <w:sz w:val="18"/>
                <w:szCs w:val="18"/>
              </w:rPr>
            </w:pPr>
          </w:p>
        </w:tc>
        <w:tc>
          <w:tcPr>
            <w:tcW w:w="432"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540"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720" w:type="dxa"/>
            <w:shd w:val="clear" w:color="auto" w:fill="auto"/>
          </w:tcPr>
          <w:p w:rsidR="007E5887" w:rsidRPr="00611876" w:rsidRDefault="007E5887" w:rsidP="004262DB">
            <w:pPr>
              <w:ind w:right="-29"/>
              <w:jc w:val="center"/>
              <w:rPr>
                <w:noProof/>
                <w:sz w:val="18"/>
                <w:szCs w:val="18"/>
              </w:rPr>
            </w:pPr>
          </w:p>
        </w:tc>
        <w:tc>
          <w:tcPr>
            <w:tcW w:w="900" w:type="dxa"/>
          </w:tcPr>
          <w:p w:rsidR="007E5887" w:rsidRPr="00611876" w:rsidRDefault="007E5887" w:rsidP="004262DB">
            <w:pPr>
              <w:ind w:right="-29"/>
              <w:jc w:val="center"/>
              <w:rPr>
                <w:noProof/>
                <w:sz w:val="18"/>
                <w:szCs w:val="18"/>
              </w:rPr>
            </w:pPr>
          </w:p>
        </w:tc>
      </w:tr>
      <w:tr w:rsidR="007E5887" w:rsidRPr="00611876" w:rsidTr="004262DB">
        <w:trPr>
          <w:jc w:val="center"/>
        </w:trPr>
        <w:tc>
          <w:tcPr>
            <w:tcW w:w="2844" w:type="dxa"/>
            <w:gridSpan w:val="3"/>
            <w:tcBorders>
              <w:bottom w:val="single" w:sz="12" w:space="0" w:color="auto"/>
            </w:tcBorders>
            <w:vAlign w:val="center"/>
          </w:tcPr>
          <w:p w:rsidR="007E5887" w:rsidRPr="00611876" w:rsidRDefault="007E5887" w:rsidP="004262DB">
            <w:pPr>
              <w:jc w:val="center"/>
              <w:rPr>
                <w:noProof/>
                <w:sz w:val="18"/>
                <w:szCs w:val="18"/>
              </w:rPr>
            </w:pPr>
            <w:r w:rsidRPr="00611876">
              <w:rPr>
                <w:noProof/>
                <w:sz w:val="18"/>
              </w:rPr>
              <w:t>Междинен сбор за конкретна цел № 2</w:t>
            </w:r>
          </w:p>
        </w:tc>
        <w:tc>
          <w:tcPr>
            <w:tcW w:w="504"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p>
        </w:tc>
        <w:tc>
          <w:tcPr>
            <w:tcW w:w="540"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p>
        </w:tc>
        <w:tc>
          <w:tcPr>
            <w:tcW w:w="720" w:type="dxa"/>
            <w:tcBorders>
              <w:bottom w:val="single" w:sz="12" w:space="0" w:color="auto"/>
            </w:tcBorders>
          </w:tcPr>
          <w:p w:rsidR="007E5887" w:rsidRPr="00611876" w:rsidRDefault="007E5887" w:rsidP="004262DB">
            <w:pPr>
              <w:ind w:right="-29"/>
              <w:jc w:val="center"/>
              <w:rPr>
                <w:noProof/>
                <w:sz w:val="18"/>
                <w:szCs w:val="18"/>
              </w:rPr>
            </w:pPr>
          </w:p>
        </w:tc>
        <w:tc>
          <w:tcPr>
            <w:tcW w:w="951" w:type="dxa"/>
            <w:gridSpan w:val="2"/>
            <w:tcBorders>
              <w:bottom w:val="single" w:sz="12" w:space="0" w:color="auto"/>
            </w:tcBorders>
          </w:tcPr>
          <w:p w:rsidR="007E5887" w:rsidRPr="00611876" w:rsidRDefault="007E5887" w:rsidP="004262DB">
            <w:pPr>
              <w:ind w:right="-29"/>
              <w:jc w:val="center"/>
              <w:rPr>
                <w:noProof/>
                <w:sz w:val="18"/>
                <w:szCs w:val="18"/>
              </w:rPr>
            </w:pPr>
          </w:p>
        </w:tc>
        <w:tc>
          <w:tcPr>
            <w:tcW w:w="669" w:type="dxa"/>
            <w:tcBorders>
              <w:bottom w:val="single" w:sz="12" w:space="0" w:color="auto"/>
            </w:tcBorders>
          </w:tcPr>
          <w:p w:rsidR="007E5887" w:rsidRPr="00611876" w:rsidRDefault="007E5887" w:rsidP="004262DB">
            <w:pPr>
              <w:ind w:right="-29"/>
              <w:jc w:val="center"/>
              <w:rPr>
                <w:noProof/>
                <w:sz w:val="18"/>
                <w:szCs w:val="18"/>
              </w:rPr>
            </w:pPr>
          </w:p>
        </w:tc>
        <w:tc>
          <w:tcPr>
            <w:tcW w:w="540" w:type="dxa"/>
            <w:tcBorders>
              <w:bottom w:val="single" w:sz="12" w:space="0" w:color="auto"/>
            </w:tcBorders>
          </w:tcPr>
          <w:p w:rsidR="007E5887" w:rsidRPr="00611876" w:rsidRDefault="007E5887" w:rsidP="004262DB">
            <w:pPr>
              <w:ind w:right="-29"/>
              <w:jc w:val="center"/>
              <w:rPr>
                <w:noProof/>
                <w:sz w:val="18"/>
                <w:szCs w:val="18"/>
              </w:rPr>
            </w:pPr>
          </w:p>
        </w:tc>
        <w:tc>
          <w:tcPr>
            <w:tcW w:w="648"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432"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54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bottom w:val="single" w:sz="12" w:space="0" w:color="auto"/>
            </w:tcBorders>
            <w:shd w:val="clear" w:color="auto" w:fill="auto"/>
          </w:tcPr>
          <w:p w:rsidR="007E5887" w:rsidRPr="00611876" w:rsidRDefault="007E5887" w:rsidP="004262DB">
            <w:pPr>
              <w:ind w:right="-29"/>
              <w:jc w:val="center"/>
              <w:rPr>
                <w:noProof/>
                <w:sz w:val="18"/>
                <w:szCs w:val="18"/>
              </w:rPr>
            </w:pPr>
          </w:p>
        </w:tc>
        <w:tc>
          <w:tcPr>
            <w:tcW w:w="900" w:type="dxa"/>
            <w:tcBorders>
              <w:bottom w:val="single" w:sz="12" w:space="0" w:color="auto"/>
            </w:tcBorders>
          </w:tcPr>
          <w:p w:rsidR="007E5887" w:rsidRPr="00611876" w:rsidRDefault="007E5887" w:rsidP="004262DB">
            <w:pPr>
              <w:ind w:right="-29"/>
              <w:jc w:val="center"/>
              <w:rPr>
                <w:noProof/>
                <w:sz w:val="18"/>
                <w:szCs w:val="18"/>
              </w:rPr>
            </w:pPr>
          </w:p>
        </w:tc>
      </w:tr>
      <w:tr w:rsidR="007E5887" w:rsidRPr="00611876" w:rsidTr="004262DB">
        <w:trPr>
          <w:jc w:val="center"/>
        </w:trPr>
        <w:tc>
          <w:tcPr>
            <w:tcW w:w="2844" w:type="dxa"/>
            <w:gridSpan w:val="3"/>
            <w:tcBorders>
              <w:top w:val="single" w:sz="12" w:space="0" w:color="auto"/>
              <w:left w:val="single" w:sz="12" w:space="0" w:color="auto"/>
              <w:bottom w:val="single" w:sz="12" w:space="0" w:color="auto"/>
            </w:tcBorders>
            <w:vAlign w:val="center"/>
          </w:tcPr>
          <w:p w:rsidR="007E5887" w:rsidRPr="00611876" w:rsidRDefault="007E5887" w:rsidP="004262DB">
            <w:pPr>
              <w:ind w:right="-29"/>
              <w:jc w:val="center"/>
              <w:rPr>
                <w:noProof/>
                <w:sz w:val="18"/>
                <w:szCs w:val="18"/>
              </w:rPr>
            </w:pPr>
            <w:r w:rsidRPr="00611876">
              <w:rPr>
                <w:b/>
                <w:noProof/>
                <w:sz w:val="18"/>
              </w:rPr>
              <w:t>ОБЩО РАЗХОДИ</w:t>
            </w:r>
          </w:p>
        </w:tc>
        <w:tc>
          <w:tcPr>
            <w:tcW w:w="504"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szCs w:val="18"/>
              </w:rPr>
            </w:pPr>
          </w:p>
        </w:tc>
        <w:tc>
          <w:tcPr>
            <w:tcW w:w="720" w:type="dxa"/>
            <w:tcBorders>
              <w:top w:val="single" w:sz="12" w:space="0" w:color="auto"/>
              <w:bottom w:val="single" w:sz="12" w:space="0" w:color="auto"/>
            </w:tcBorders>
          </w:tcPr>
          <w:p w:rsidR="007E5887" w:rsidRPr="00611876" w:rsidRDefault="007E5887" w:rsidP="004262DB">
            <w:pPr>
              <w:ind w:right="-29"/>
              <w:jc w:val="center"/>
              <w:rPr>
                <w:noProof/>
                <w:sz w:val="18"/>
                <w:szCs w:val="18"/>
              </w:rPr>
            </w:pPr>
            <w:r w:rsidRPr="00611876">
              <w:rPr>
                <w:noProof/>
                <w:sz w:val="18"/>
              </w:rPr>
              <w:t>0</w:t>
            </w:r>
          </w:p>
        </w:tc>
        <w:tc>
          <w:tcPr>
            <w:tcW w:w="540" w:type="dxa"/>
            <w:tcBorders>
              <w:top w:val="single" w:sz="12" w:space="0" w:color="auto"/>
              <w:bottom w:val="single" w:sz="12" w:space="0" w:color="auto"/>
            </w:tcBorders>
          </w:tcPr>
          <w:p w:rsidR="007E5887" w:rsidRPr="00611876" w:rsidRDefault="007E5887" w:rsidP="004262DB">
            <w:pPr>
              <w:ind w:right="-29"/>
              <w:jc w:val="center"/>
              <w:rPr>
                <w:noProof/>
                <w:sz w:val="18"/>
              </w:rPr>
            </w:pPr>
          </w:p>
        </w:tc>
        <w:tc>
          <w:tcPr>
            <w:tcW w:w="720" w:type="dxa"/>
            <w:tcBorders>
              <w:top w:val="single" w:sz="12" w:space="0" w:color="auto"/>
              <w:bottom w:val="single" w:sz="12" w:space="0" w:color="auto"/>
            </w:tcBorders>
          </w:tcPr>
          <w:p w:rsidR="007E5887" w:rsidRPr="00611876" w:rsidRDefault="007E5887" w:rsidP="004262DB">
            <w:pPr>
              <w:ind w:right="-29"/>
              <w:jc w:val="center"/>
              <w:rPr>
                <w:noProof/>
                <w:sz w:val="18"/>
              </w:rPr>
            </w:pPr>
            <w:r w:rsidRPr="00611876">
              <w:rPr>
                <w:noProof/>
                <w:sz w:val="18"/>
              </w:rPr>
              <w:t>1,000</w:t>
            </w:r>
          </w:p>
        </w:tc>
        <w:tc>
          <w:tcPr>
            <w:tcW w:w="720" w:type="dxa"/>
            <w:tcBorders>
              <w:top w:val="single" w:sz="12" w:space="0" w:color="auto"/>
              <w:bottom w:val="single" w:sz="12" w:space="0" w:color="auto"/>
            </w:tcBorders>
          </w:tcPr>
          <w:p w:rsidR="007E5887" w:rsidRPr="00611876" w:rsidRDefault="007E5887" w:rsidP="004262DB">
            <w:pPr>
              <w:ind w:right="-29"/>
              <w:jc w:val="center"/>
              <w:rPr>
                <w:noProof/>
                <w:sz w:val="18"/>
                <w:szCs w:val="18"/>
              </w:rPr>
            </w:pPr>
          </w:p>
        </w:tc>
        <w:tc>
          <w:tcPr>
            <w:tcW w:w="720" w:type="dxa"/>
            <w:tcBorders>
              <w:top w:val="single" w:sz="12" w:space="0" w:color="auto"/>
              <w:bottom w:val="single" w:sz="12" w:space="0" w:color="auto"/>
            </w:tcBorders>
          </w:tcPr>
          <w:p w:rsidR="007E5887" w:rsidRPr="00611876" w:rsidRDefault="007E5887" w:rsidP="004262DB">
            <w:pPr>
              <w:ind w:right="-29"/>
              <w:jc w:val="center"/>
              <w:rPr>
                <w:noProof/>
                <w:sz w:val="18"/>
                <w:szCs w:val="18"/>
              </w:rPr>
            </w:pPr>
            <w:r w:rsidRPr="00611876">
              <w:rPr>
                <w:noProof/>
                <w:sz w:val="18"/>
              </w:rPr>
              <w:t>1,000</w:t>
            </w:r>
          </w:p>
        </w:tc>
        <w:tc>
          <w:tcPr>
            <w:tcW w:w="900" w:type="dxa"/>
            <w:tcBorders>
              <w:top w:val="single" w:sz="12" w:space="0" w:color="auto"/>
              <w:bottom w:val="single" w:sz="12" w:space="0" w:color="auto"/>
            </w:tcBorders>
          </w:tcPr>
          <w:p w:rsidR="007E5887" w:rsidRPr="00611876" w:rsidRDefault="007E5887" w:rsidP="004262DB">
            <w:pPr>
              <w:ind w:right="-29"/>
              <w:jc w:val="center"/>
              <w:rPr>
                <w:noProof/>
                <w:sz w:val="18"/>
                <w:szCs w:val="18"/>
              </w:rPr>
            </w:pPr>
          </w:p>
        </w:tc>
        <w:tc>
          <w:tcPr>
            <w:tcW w:w="720" w:type="dxa"/>
            <w:gridSpan w:val="2"/>
            <w:tcBorders>
              <w:top w:val="single" w:sz="12" w:space="0" w:color="auto"/>
              <w:bottom w:val="single" w:sz="12" w:space="0" w:color="auto"/>
            </w:tcBorders>
          </w:tcPr>
          <w:p w:rsidR="007E5887" w:rsidRPr="00611876" w:rsidRDefault="007E5887" w:rsidP="004262DB">
            <w:pPr>
              <w:ind w:right="-29"/>
              <w:jc w:val="center"/>
              <w:rPr>
                <w:noProof/>
                <w:sz w:val="18"/>
                <w:szCs w:val="18"/>
              </w:rPr>
            </w:pPr>
          </w:p>
        </w:tc>
        <w:tc>
          <w:tcPr>
            <w:tcW w:w="540" w:type="dxa"/>
            <w:tcBorders>
              <w:top w:val="single" w:sz="12" w:space="0" w:color="auto"/>
              <w:bottom w:val="single" w:sz="12" w:space="0" w:color="auto"/>
            </w:tcBorders>
          </w:tcPr>
          <w:p w:rsidR="007E5887" w:rsidRPr="00611876" w:rsidRDefault="007E5887" w:rsidP="004262DB">
            <w:pPr>
              <w:ind w:right="-29"/>
              <w:jc w:val="center"/>
              <w:rPr>
                <w:noProof/>
                <w:sz w:val="18"/>
                <w:szCs w:val="18"/>
              </w:rPr>
            </w:pPr>
          </w:p>
        </w:tc>
        <w:tc>
          <w:tcPr>
            <w:tcW w:w="648" w:type="dxa"/>
            <w:tcBorders>
              <w:top w:val="single" w:sz="12" w:space="0" w:color="auto"/>
              <w:bottom w:val="single" w:sz="12" w:space="0" w:color="auto"/>
            </w:tcBorders>
            <w:shd w:val="clear" w:color="auto" w:fill="auto"/>
          </w:tcPr>
          <w:p w:rsidR="007E5887" w:rsidRPr="00611876" w:rsidRDefault="007E5887" w:rsidP="004262DB">
            <w:pPr>
              <w:ind w:right="-29"/>
              <w:jc w:val="center"/>
              <w:rPr>
                <w:noProof/>
                <w:sz w:val="18"/>
                <w:szCs w:val="18"/>
              </w:rPr>
            </w:pPr>
          </w:p>
        </w:tc>
        <w:tc>
          <w:tcPr>
            <w:tcW w:w="432" w:type="dxa"/>
            <w:tcBorders>
              <w:top w:val="single" w:sz="12" w:space="0" w:color="auto"/>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7E5887" w:rsidRPr="00611876" w:rsidRDefault="007E5887" w:rsidP="004262DB">
            <w:pPr>
              <w:ind w:right="-29"/>
              <w:jc w:val="center"/>
              <w:rPr>
                <w:noProof/>
                <w:sz w:val="18"/>
                <w:szCs w:val="18"/>
              </w:rPr>
            </w:pPr>
          </w:p>
        </w:tc>
        <w:tc>
          <w:tcPr>
            <w:tcW w:w="540" w:type="dxa"/>
            <w:tcBorders>
              <w:top w:val="single" w:sz="12" w:space="0" w:color="auto"/>
              <w:bottom w:val="single" w:sz="12" w:space="0" w:color="auto"/>
            </w:tcBorders>
            <w:shd w:val="clear" w:color="auto" w:fill="auto"/>
          </w:tcPr>
          <w:p w:rsidR="007E5887" w:rsidRPr="00611876" w:rsidRDefault="007E5887" w:rsidP="004262DB">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7E5887" w:rsidRPr="00611876" w:rsidRDefault="007E5887" w:rsidP="004262DB">
            <w:pPr>
              <w:ind w:right="-29"/>
              <w:jc w:val="center"/>
              <w:rPr>
                <w:noProof/>
                <w:sz w:val="18"/>
                <w:szCs w:val="18"/>
              </w:rPr>
            </w:pPr>
          </w:p>
        </w:tc>
        <w:tc>
          <w:tcPr>
            <w:tcW w:w="1620" w:type="dxa"/>
            <w:gridSpan w:val="2"/>
            <w:tcBorders>
              <w:top w:val="single" w:sz="12" w:space="0" w:color="auto"/>
              <w:bottom w:val="single" w:sz="12" w:space="0" w:color="auto"/>
              <w:right w:val="single" w:sz="12" w:space="0" w:color="auto"/>
            </w:tcBorders>
            <w:shd w:val="clear" w:color="auto" w:fill="auto"/>
          </w:tcPr>
          <w:p w:rsidR="007E5887" w:rsidRPr="00611876" w:rsidRDefault="007E5887" w:rsidP="004262DB">
            <w:pPr>
              <w:ind w:right="-29"/>
              <w:jc w:val="center"/>
              <w:rPr>
                <w:noProof/>
                <w:sz w:val="18"/>
                <w:szCs w:val="18"/>
              </w:rPr>
            </w:pPr>
            <w:r w:rsidRPr="00611876">
              <w:rPr>
                <w:noProof/>
                <w:sz w:val="18"/>
              </w:rPr>
              <w:t>2,000</w:t>
            </w:r>
          </w:p>
        </w:tc>
      </w:tr>
    </w:tbl>
    <w:p w:rsidR="007E5887" w:rsidRPr="00611876" w:rsidRDefault="007E5887" w:rsidP="007E5887">
      <w:pPr>
        <w:rPr>
          <w:noProof/>
        </w:rPr>
        <w:sectPr w:rsidR="007E5887" w:rsidRPr="00611876" w:rsidSect="00665407">
          <w:pgSz w:w="16840" w:h="11907" w:orient="landscape" w:code="9"/>
          <w:pgMar w:top="1134" w:right="1418" w:bottom="567" w:left="1418" w:header="709" w:footer="709" w:gutter="0"/>
          <w:cols w:space="708"/>
          <w:docGrid w:linePitch="360"/>
        </w:sectPr>
      </w:pPr>
    </w:p>
    <w:p w:rsidR="007E5887" w:rsidRPr="00611876" w:rsidRDefault="007E5887" w:rsidP="007E5887">
      <w:pPr>
        <w:pStyle w:val="ManualHeading3"/>
        <w:rPr>
          <w:noProof/>
        </w:rPr>
      </w:pPr>
      <w:r w:rsidRPr="00611876">
        <w:lastRenderedPageBreak/>
        <w:t>3.2.3.</w:t>
      </w:r>
      <w:r w:rsidRPr="00611876">
        <w:tab/>
        <w:t>Очаквано отражение върху бюджетните кредити за административни разходи</w:t>
      </w:r>
    </w:p>
    <w:p w:rsidR="007E5887" w:rsidRPr="00611876" w:rsidRDefault="007E5887" w:rsidP="007E5887">
      <w:pPr>
        <w:pStyle w:val="ManualHeading4"/>
        <w:rPr>
          <w:noProof/>
        </w:rPr>
      </w:pPr>
      <w:r w:rsidRPr="00611876">
        <w:t>3.2.3.1.</w:t>
      </w:r>
      <w:r w:rsidRPr="00611876">
        <w:tab/>
        <w:t xml:space="preserve">Обобщение </w:t>
      </w:r>
    </w:p>
    <w:p w:rsidR="007E5887" w:rsidRPr="00611876" w:rsidRDefault="007E5887" w:rsidP="007E5887">
      <w:pPr>
        <w:pStyle w:val="ListDash1"/>
        <w:rPr>
          <w:noProof/>
        </w:rPr>
      </w:pPr>
      <w:r w:rsidRPr="00611876">
        <w:rPr>
          <w:noProof/>
        </w:rPr>
        <w:sym w:font="Wingdings" w:char="F0A8"/>
      </w:r>
      <w:r w:rsidRPr="00611876">
        <w:tab/>
        <w:t xml:space="preserve">Предложението/инициативата не налага използване на бюджетни кредити за административни разходи </w:t>
      </w:r>
    </w:p>
    <w:p w:rsidR="007E5887" w:rsidRPr="00611876" w:rsidRDefault="007E5887" w:rsidP="007E5887">
      <w:pPr>
        <w:pStyle w:val="ListDash1"/>
        <w:rPr>
          <w:noProof/>
        </w:rPr>
      </w:pPr>
      <w:r w:rsidRPr="00611876">
        <w:rPr>
          <w:noProof/>
        </w:rPr>
        <w:sym w:font="Wingdings" w:char="F0FE"/>
      </w:r>
      <w:r w:rsidRPr="00611876">
        <w:tab/>
        <w:t>Предложението/инициативата налага използване на бюджетни кредити за административни разходи съгласно обяснението по-долу:</w:t>
      </w:r>
    </w:p>
    <w:p w:rsidR="007E5887" w:rsidRPr="00611876" w:rsidRDefault="007E5887" w:rsidP="007E5887">
      <w:pPr>
        <w:rPr>
          <w:noProof/>
          <w:sz w:val="20"/>
        </w:rPr>
      </w:pPr>
      <w:r w:rsidRPr="00611876">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7E5887" w:rsidRPr="00611876" w:rsidTr="004262DB">
        <w:trPr>
          <w:trHeight w:val="585"/>
        </w:trPr>
        <w:tc>
          <w:tcPr>
            <w:tcW w:w="1980" w:type="dxa"/>
          </w:tcPr>
          <w:p w:rsidR="007E5887" w:rsidRPr="00611876" w:rsidRDefault="007E5887" w:rsidP="004262DB">
            <w:pPr>
              <w:spacing w:before="60" w:after="60" w:line="200" w:lineRule="exact"/>
              <w:rPr>
                <w:noProof/>
                <w:sz w:val="16"/>
                <w:szCs w:val="16"/>
              </w:rPr>
            </w:pPr>
          </w:p>
        </w:tc>
        <w:tc>
          <w:tcPr>
            <w:tcW w:w="1080" w:type="dxa"/>
            <w:vAlign w:val="center"/>
          </w:tcPr>
          <w:p w:rsidR="007E5887" w:rsidRPr="00611876" w:rsidRDefault="007E5887" w:rsidP="004262DB">
            <w:pPr>
              <w:spacing w:before="60" w:after="60" w:line="200" w:lineRule="exact"/>
              <w:jc w:val="center"/>
              <w:rPr>
                <w:noProof/>
                <w:sz w:val="16"/>
                <w:szCs w:val="16"/>
              </w:rPr>
            </w:pPr>
            <w:r w:rsidRPr="00611876">
              <w:rPr>
                <w:noProof/>
                <w:sz w:val="20"/>
              </w:rPr>
              <w:t>Година</w:t>
            </w:r>
            <w:r w:rsidRPr="00611876">
              <w:rPr>
                <w:noProof/>
                <w:sz w:val="22"/>
              </w:rPr>
              <w:br/>
            </w:r>
            <w:r w:rsidRPr="00611876">
              <w:rPr>
                <w:b/>
                <w:noProof/>
                <w:sz w:val="20"/>
              </w:rPr>
              <w:t>2018</w:t>
            </w:r>
          </w:p>
        </w:tc>
        <w:tc>
          <w:tcPr>
            <w:tcW w:w="1080" w:type="dxa"/>
            <w:vAlign w:val="center"/>
          </w:tcPr>
          <w:p w:rsidR="007E5887" w:rsidRPr="00611876" w:rsidRDefault="007E5887" w:rsidP="004262DB">
            <w:pPr>
              <w:spacing w:before="60" w:after="60" w:line="200" w:lineRule="exact"/>
              <w:jc w:val="center"/>
              <w:rPr>
                <w:noProof/>
                <w:sz w:val="16"/>
                <w:szCs w:val="16"/>
              </w:rPr>
            </w:pPr>
            <w:r w:rsidRPr="00611876">
              <w:rPr>
                <w:noProof/>
                <w:sz w:val="20"/>
              </w:rPr>
              <w:t>Година</w:t>
            </w:r>
            <w:r w:rsidRPr="00611876">
              <w:rPr>
                <w:noProof/>
                <w:sz w:val="22"/>
              </w:rPr>
              <w:br/>
            </w:r>
            <w:r w:rsidRPr="00611876">
              <w:rPr>
                <w:b/>
                <w:noProof/>
                <w:sz w:val="20"/>
              </w:rPr>
              <w:t>2019</w:t>
            </w:r>
          </w:p>
        </w:tc>
        <w:tc>
          <w:tcPr>
            <w:tcW w:w="1080" w:type="dxa"/>
            <w:vAlign w:val="center"/>
          </w:tcPr>
          <w:p w:rsidR="007E5887" w:rsidRPr="00611876" w:rsidRDefault="007E5887" w:rsidP="004262DB">
            <w:pPr>
              <w:spacing w:before="60" w:after="60" w:line="200" w:lineRule="exact"/>
              <w:jc w:val="center"/>
              <w:rPr>
                <w:noProof/>
                <w:sz w:val="16"/>
                <w:szCs w:val="16"/>
              </w:rPr>
            </w:pPr>
            <w:r w:rsidRPr="00611876">
              <w:rPr>
                <w:noProof/>
                <w:sz w:val="20"/>
              </w:rPr>
              <w:t>Година</w:t>
            </w:r>
            <w:r w:rsidRPr="00611876">
              <w:rPr>
                <w:noProof/>
                <w:sz w:val="22"/>
              </w:rPr>
              <w:br/>
            </w:r>
            <w:r w:rsidRPr="00611876">
              <w:rPr>
                <w:b/>
                <w:noProof/>
                <w:sz w:val="20"/>
              </w:rPr>
              <w:t>2020</w:t>
            </w:r>
          </w:p>
        </w:tc>
        <w:tc>
          <w:tcPr>
            <w:tcW w:w="1080" w:type="dxa"/>
            <w:vAlign w:val="center"/>
          </w:tcPr>
          <w:p w:rsidR="007E5887" w:rsidRPr="00611876" w:rsidRDefault="007E5887" w:rsidP="004262DB">
            <w:pPr>
              <w:spacing w:before="60" w:after="60" w:line="200" w:lineRule="exact"/>
              <w:jc w:val="center"/>
              <w:rPr>
                <w:noProof/>
                <w:sz w:val="16"/>
                <w:szCs w:val="16"/>
              </w:rPr>
            </w:pPr>
          </w:p>
        </w:tc>
        <w:tc>
          <w:tcPr>
            <w:tcW w:w="3240" w:type="dxa"/>
            <w:vAlign w:val="center"/>
          </w:tcPr>
          <w:p w:rsidR="007E5887" w:rsidRPr="00611876" w:rsidRDefault="007E5887" w:rsidP="004262DB">
            <w:pPr>
              <w:spacing w:line="200" w:lineRule="exact"/>
              <w:jc w:val="center"/>
              <w:rPr>
                <w:b/>
                <w:noProof/>
                <w:sz w:val="16"/>
                <w:szCs w:val="16"/>
              </w:rPr>
            </w:pPr>
            <w:r w:rsidRPr="00611876">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rsidR="007E5887" w:rsidRPr="00611876" w:rsidRDefault="007E5887" w:rsidP="004262DB">
            <w:pPr>
              <w:spacing w:before="60" w:after="60" w:line="200" w:lineRule="exact"/>
              <w:jc w:val="center"/>
              <w:rPr>
                <w:b/>
                <w:noProof/>
                <w:sz w:val="16"/>
              </w:rPr>
            </w:pPr>
            <w:r w:rsidRPr="00611876">
              <w:rPr>
                <w:b/>
                <w:noProof/>
                <w:sz w:val="16"/>
              </w:rPr>
              <w:t>ОБЩО</w:t>
            </w:r>
          </w:p>
          <w:p w:rsidR="007E5887" w:rsidRPr="00611876" w:rsidRDefault="007E5887" w:rsidP="004262DB">
            <w:pPr>
              <w:spacing w:before="60" w:after="60" w:line="200" w:lineRule="exact"/>
              <w:jc w:val="center"/>
              <w:rPr>
                <w:b/>
                <w:noProof/>
                <w:sz w:val="16"/>
                <w:szCs w:val="16"/>
              </w:rPr>
            </w:pPr>
            <w:r w:rsidRPr="00611876">
              <w:rPr>
                <w:b/>
                <w:noProof/>
                <w:sz w:val="20"/>
              </w:rPr>
              <w:t xml:space="preserve">2018+2019+2020 </w:t>
            </w:r>
          </w:p>
        </w:tc>
      </w:tr>
    </w:tbl>
    <w:p w:rsidR="007E5887" w:rsidRPr="00611876" w:rsidRDefault="007E5887" w:rsidP="007E588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E5887" w:rsidRPr="00611876" w:rsidTr="004262DB">
        <w:trPr>
          <w:trHeight w:val="585"/>
        </w:trPr>
        <w:tc>
          <w:tcPr>
            <w:tcW w:w="1980" w:type="dxa"/>
            <w:shd w:val="clear" w:color="auto" w:fill="CCCCCC"/>
            <w:vAlign w:val="center"/>
          </w:tcPr>
          <w:p w:rsidR="007E5887" w:rsidRPr="00611876" w:rsidRDefault="007E5887" w:rsidP="004262DB">
            <w:pPr>
              <w:spacing w:before="60" w:after="60" w:line="200" w:lineRule="exact"/>
              <w:jc w:val="center"/>
              <w:rPr>
                <w:b/>
                <w:noProof/>
                <w:sz w:val="16"/>
                <w:szCs w:val="16"/>
              </w:rPr>
            </w:pPr>
            <w:r w:rsidRPr="00611876">
              <w:rPr>
                <w:b/>
                <w:noProof/>
                <w:sz w:val="16"/>
              </w:rPr>
              <w:t>ФУНКЦИЯ 5</w:t>
            </w:r>
            <w:r w:rsidRPr="00611876">
              <w:rPr>
                <w:noProof/>
                <w:sz w:val="22"/>
              </w:rPr>
              <w:br/>
            </w:r>
            <w:r w:rsidRPr="00611876">
              <w:rPr>
                <w:b/>
                <w:noProof/>
                <w:sz w:val="16"/>
              </w:rPr>
              <w:t>от многогодишната финансова рамка</w:t>
            </w: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r>
      <w:tr w:rsidR="007E5887" w:rsidRPr="00611876" w:rsidTr="004262DB">
        <w:trPr>
          <w:trHeight w:val="585"/>
        </w:trPr>
        <w:tc>
          <w:tcPr>
            <w:tcW w:w="1980" w:type="dxa"/>
            <w:vAlign w:val="center"/>
          </w:tcPr>
          <w:p w:rsidR="007E5887" w:rsidRPr="00611876" w:rsidRDefault="007E5887" w:rsidP="004262DB">
            <w:pPr>
              <w:spacing w:before="60" w:after="60" w:line="200" w:lineRule="exact"/>
              <w:ind w:left="72"/>
              <w:jc w:val="left"/>
              <w:rPr>
                <w:noProof/>
                <w:sz w:val="16"/>
                <w:szCs w:val="16"/>
              </w:rPr>
            </w:pPr>
            <w:r w:rsidRPr="00611876">
              <w:rPr>
                <w:noProof/>
                <w:sz w:val="16"/>
              </w:rPr>
              <w:t xml:space="preserve">Човешки ресурси </w:t>
            </w:r>
          </w:p>
        </w:tc>
        <w:tc>
          <w:tcPr>
            <w:tcW w:w="1080" w:type="dxa"/>
            <w:vAlign w:val="center"/>
          </w:tcPr>
          <w:p w:rsidR="007E5887" w:rsidRPr="00611876" w:rsidRDefault="007E5887" w:rsidP="004262DB">
            <w:pPr>
              <w:spacing w:before="20" w:after="20"/>
              <w:jc w:val="right"/>
              <w:rPr>
                <w:noProof/>
                <w:sz w:val="16"/>
              </w:rPr>
            </w:pPr>
            <w:r w:rsidRPr="00611876">
              <w:rPr>
                <w:noProof/>
                <w:sz w:val="16"/>
              </w:rPr>
              <w:t xml:space="preserve">1,686+ 0,670 </w:t>
            </w:r>
          </w:p>
        </w:tc>
        <w:tc>
          <w:tcPr>
            <w:tcW w:w="1080" w:type="dxa"/>
            <w:vAlign w:val="center"/>
          </w:tcPr>
          <w:p w:rsidR="007E5887" w:rsidRPr="00611876" w:rsidRDefault="007E5887" w:rsidP="004262DB">
            <w:pPr>
              <w:spacing w:before="20" w:after="20"/>
              <w:jc w:val="right"/>
              <w:rPr>
                <w:noProof/>
                <w:sz w:val="16"/>
              </w:rPr>
            </w:pPr>
            <w:r w:rsidRPr="00611876">
              <w:rPr>
                <w:noProof/>
                <w:sz w:val="16"/>
              </w:rPr>
              <w:t>1,686+</w:t>
            </w:r>
          </w:p>
          <w:p w:rsidR="007E5887" w:rsidRPr="00611876" w:rsidRDefault="007E5887" w:rsidP="004262DB">
            <w:pPr>
              <w:spacing w:before="20" w:after="20"/>
              <w:jc w:val="right"/>
              <w:rPr>
                <w:noProof/>
                <w:sz w:val="16"/>
              </w:rPr>
            </w:pPr>
            <w:r w:rsidRPr="00611876">
              <w:rPr>
                <w:noProof/>
                <w:sz w:val="16"/>
              </w:rPr>
              <w:t>0,670</w:t>
            </w:r>
          </w:p>
        </w:tc>
        <w:tc>
          <w:tcPr>
            <w:tcW w:w="1080" w:type="dxa"/>
            <w:vAlign w:val="center"/>
          </w:tcPr>
          <w:p w:rsidR="007E5887" w:rsidRPr="00611876" w:rsidRDefault="007E5887" w:rsidP="004262DB">
            <w:pPr>
              <w:spacing w:before="20" w:after="20"/>
              <w:jc w:val="right"/>
              <w:rPr>
                <w:noProof/>
                <w:sz w:val="16"/>
              </w:rPr>
            </w:pPr>
            <w:r w:rsidRPr="00611876">
              <w:rPr>
                <w:noProof/>
                <w:sz w:val="16"/>
              </w:rPr>
              <w:t>1,686+</w:t>
            </w:r>
          </w:p>
          <w:p w:rsidR="007E5887" w:rsidRPr="00611876" w:rsidRDefault="007E5887" w:rsidP="004262DB">
            <w:pPr>
              <w:spacing w:before="20" w:after="20"/>
              <w:jc w:val="right"/>
              <w:rPr>
                <w:noProof/>
                <w:sz w:val="16"/>
              </w:rPr>
            </w:pPr>
            <w:r w:rsidRPr="00611876">
              <w:rPr>
                <w:noProof/>
                <w:sz w:val="16"/>
              </w:rPr>
              <w:t>0,670</w:t>
            </w:r>
          </w:p>
        </w:tc>
        <w:tc>
          <w:tcPr>
            <w:tcW w:w="1080" w:type="dxa"/>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vAlign w:val="center"/>
          </w:tcPr>
          <w:p w:rsidR="007E5887" w:rsidRPr="00611876" w:rsidRDefault="007E5887" w:rsidP="004262DB">
            <w:pPr>
              <w:spacing w:before="60" w:after="60" w:line="200" w:lineRule="exact"/>
              <w:jc w:val="right"/>
              <w:rPr>
                <w:b/>
                <w:noProof/>
                <w:sz w:val="16"/>
                <w:szCs w:val="16"/>
              </w:rPr>
            </w:pPr>
            <w:r w:rsidRPr="00611876">
              <w:rPr>
                <w:noProof/>
                <w:sz w:val="18"/>
              </w:rPr>
              <w:t>7,068</w:t>
            </w:r>
          </w:p>
        </w:tc>
      </w:tr>
      <w:tr w:rsidR="007E5887" w:rsidRPr="00611876" w:rsidTr="004262DB">
        <w:trPr>
          <w:trHeight w:val="585"/>
        </w:trPr>
        <w:tc>
          <w:tcPr>
            <w:tcW w:w="1980" w:type="dxa"/>
            <w:vAlign w:val="center"/>
          </w:tcPr>
          <w:p w:rsidR="007E5887" w:rsidRPr="00611876" w:rsidRDefault="007E5887" w:rsidP="004262DB">
            <w:pPr>
              <w:spacing w:before="60" w:after="60" w:line="200" w:lineRule="exact"/>
              <w:ind w:left="72"/>
              <w:jc w:val="left"/>
              <w:rPr>
                <w:noProof/>
                <w:sz w:val="16"/>
                <w:szCs w:val="16"/>
              </w:rPr>
            </w:pPr>
            <w:r w:rsidRPr="00611876">
              <w:rPr>
                <w:noProof/>
                <w:sz w:val="16"/>
              </w:rPr>
              <w:t xml:space="preserve">Други административни разходи </w:t>
            </w:r>
          </w:p>
        </w:tc>
        <w:tc>
          <w:tcPr>
            <w:tcW w:w="1080" w:type="dxa"/>
            <w:vAlign w:val="center"/>
          </w:tcPr>
          <w:p w:rsidR="007E5887" w:rsidRPr="00611876" w:rsidRDefault="007E5887" w:rsidP="004262DB">
            <w:pPr>
              <w:spacing w:before="60" w:after="60" w:line="200" w:lineRule="exact"/>
              <w:jc w:val="right"/>
              <w:rPr>
                <w:noProof/>
                <w:sz w:val="16"/>
                <w:szCs w:val="16"/>
              </w:rPr>
            </w:pPr>
            <w:r w:rsidRPr="00611876">
              <w:rPr>
                <w:noProof/>
                <w:sz w:val="16"/>
              </w:rPr>
              <w:t>0,280</w:t>
            </w:r>
          </w:p>
        </w:tc>
        <w:tc>
          <w:tcPr>
            <w:tcW w:w="1080" w:type="dxa"/>
            <w:vAlign w:val="center"/>
          </w:tcPr>
          <w:p w:rsidR="007E5887" w:rsidRPr="00611876" w:rsidRDefault="007E5887" w:rsidP="004262DB">
            <w:pPr>
              <w:spacing w:before="20" w:after="20"/>
              <w:jc w:val="right"/>
              <w:rPr>
                <w:noProof/>
                <w:sz w:val="16"/>
              </w:rPr>
            </w:pPr>
            <w:r w:rsidRPr="00611876">
              <w:rPr>
                <w:noProof/>
                <w:sz w:val="16"/>
              </w:rPr>
              <w:t>0,280</w:t>
            </w:r>
          </w:p>
        </w:tc>
        <w:tc>
          <w:tcPr>
            <w:tcW w:w="1080" w:type="dxa"/>
            <w:vAlign w:val="center"/>
          </w:tcPr>
          <w:p w:rsidR="007E5887" w:rsidRPr="00611876" w:rsidRDefault="007E5887" w:rsidP="004262DB">
            <w:pPr>
              <w:spacing w:before="20" w:after="20"/>
              <w:jc w:val="right"/>
              <w:rPr>
                <w:noProof/>
                <w:sz w:val="16"/>
              </w:rPr>
            </w:pPr>
            <w:r w:rsidRPr="00611876">
              <w:rPr>
                <w:noProof/>
                <w:sz w:val="16"/>
              </w:rPr>
              <w:t>0,280</w:t>
            </w:r>
          </w:p>
        </w:tc>
        <w:tc>
          <w:tcPr>
            <w:tcW w:w="1080" w:type="dxa"/>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60" w:after="60" w:line="200" w:lineRule="exact"/>
              <w:jc w:val="right"/>
              <w:rPr>
                <w:noProof/>
                <w:sz w:val="16"/>
                <w:szCs w:val="16"/>
              </w:rPr>
            </w:pPr>
          </w:p>
        </w:tc>
        <w:tc>
          <w:tcPr>
            <w:tcW w:w="1080" w:type="dxa"/>
            <w:shd w:val="clear" w:color="auto" w:fill="auto"/>
            <w:vAlign w:val="center"/>
          </w:tcPr>
          <w:p w:rsidR="007E5887" w:rsidRPr="00611876" w:rsidRDefault="007E5887" w:rsidP="004262DB">
            <w:pPr>
              <w:spacing w:before="60" w:after="60" w:line="200" w:lineRule="exact"/>
              <w:jc w:val="right"/>
              <w:rPr>
                <w:noProof/>
                <w:sz w:val="16"/>
                <w:szCs w:val="16"/>
              </w:rPr>
            </w:pPr>
          </w:p>
        </w:tc>
        <w:tc>
          <w:tcPr>
            <w:tcW w:w="1080" w:type="dxa"/>
            <w:shd w:val="clear" w:color="auto" w:fill="auto"/>
            <w:vAlign w:val="center"/>
          </w:tcPr>
          <w:p w:rsidR="007E5887" w:rsidRPr="00611876" w:rsidRDefault="007E5887" w:rsidP="004262DB">
            <w:pPr>
              <w:spacing w:before="60" w:after="60" w:line="200" w:lineRule="exact"/>
              <w:jc w:val="right"/>
              <w:rPr>
                <w:b/>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r w:rsidRPr="00611876">
              <w:rPr>
                <w:noProof/>
                <w:sz w:val="18"/>
              </w:rPr>
              <w:t>0,840</w:t>
            </w:r>
          </w:p>
        </w:tc>
      </w:tr>
      <w:tr w:rsidR="007E5887" w:rsidRPr="00611876" w:rsidTr="004262DB">
        <w:trPr>
          <w:trHeight w:val="585"/>
        </w:trPr>
        <w:tc>
          <w:tcPr>
            <w:tcW w:w="1980" w:type="dxa"/>
            <w:shd w:val="clear" w:color="auto" w:fill="CCCCCC"/>
            <w:vAlign w:val="center"/>
          </w:tcPr>
          <w:p w:rsidR="007E5887" w:rsidRPr="00611876" w:rsidRDefault="007E5887" w:rsidP="004262DB">
            <w:pPr>
              <w:spacing w:before="60" w:after="60" w:line="200" w:lineRule="exact"/>
              <w:jc w:val="center"/>
              <w:rPr>
                <w:b/>
                <w:noProof/>
                <w:sz w:val="16"/>
                <w:szCs w:val="16"/>
              </w:rPr>
            </w:pPr>
            <w:r w:rsidRPr="00611876">
              <w:rPr>
                <w:b/>
                <w:noProof/>
                <w:sz w:val="16"/>
              </w:rPr>
              <w:t>Междинен сбор за ФУНКЦИЯ 5</w:t>
            </w:r>
            <w:r w:rsidRPr="00611876">
              <w:rPr>
                <w:noProof/>
                <w:sz w:val="22"/>
              </w:rPr>
              <w:br/>
            </w:r>
            <w:r w:rsidRPr="00611876">
              <w:rPr>
                <w:b/>
                <w:noProof/>
                <w:sz w:val="16"/>
              </w:rPr>
              <w:t xml:space="preserve">от многогодишната финансова рамка </w:t>
            </w:r>
          </w:p>
        </w:tc>
        <w:tc>
          <w:tcPr>
            <w:tcW w:w="1080" w:type="dxa"/>
            <w:vAlign w:val="center"/>
          </w:tcPr>
          <w:p w:rsidR="007E5887" w:rsidRPr="00611876" w:rsidRDefault="007E5887" w:rsidP="004262DB">
            <w:pPr>
              <w:spacing w:before="20" w:after="20"/>
              <w:jc w:val="right"/>
              <w:rPr>
                <w:noProof/>
                <w:sz w:val="16"/>
              </w:rPr>
            </w:pPr>
            <w:r w:rsidRPr="00611876">
              <w:rPr>
                <w:noProof/>
                <w:sz w:val="16"/>
              </w:rPr>
              <w:t>2,636</w:t>
            </w:r>
          </w:p>
        </w:tc>
        <w:tc>
          <w:tcPr>
            <w:tcW w:w="1080" w:type="dxa"/>
            <w:vAlign w:val="center"/>
          </w:tcPr>
          <w:p w:rsidR="007E5887" w:rsidRPr="00611876" w:rsidRDefault="007E5887" w:rsidP="004262DB">
            <w:pPr>
              <w:spacing w:before="20" w:after="20"/>
              <w:jc w:val="right"/>
              <w:rPr>
                <w:noProof/>
                <w:sz w:val="16"/>
              </w:rPr>
            </w:pPr>
            <w:r w:rsidRPr="00611876">
              <w:rPr>
                <w:noProof/>
                <w:sz w:val="16"/>
              </w:rPr>
              <w:t>2,636</w:t>
            </w:r>
          </w:p>
        </w:tc>
        <w:tc>
          <w:tcPr>
            <w:tcW w:w="1080" w:type="dxa"/>
            <w:vAlign w:val="center"/>
          </w:tcPr>
          <w:p w:rsidR="007E5887" w:rsidRPr="00611876" w:rsidRDefault="007E5887" w:rsidP="004262DB">
            <w:pPr>
              <w:spacing w:before="20" w:after="20"/>
              <w:jc w:val="right"/>
              <w:rPr>
                <w:noProof/>
                <w:sz w:val="16"/>
              </w:rPr>
            </w:pPr>
            <w:r w:rsidRPr="00611876">
              <w:rPr>
                <w:noProof/>
                <w:sz w:val="16"/>
              </w:rPr>
              <w:t xml:space="preserve">2,636 </w:t>
            </w:r>
          </w:p>
        </w:tc>
        <w:tc>
          <w:tcPr>
            <w:tcW w:w="1080" w:type="dxa"/>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shd w:val="clear" w:color="auto" w:fill="auto"/>
            <w:vAlign w:val="center"/>
          </w:tcPr>
          <w:p w:rsidR="007E5887" w:rsidRPr="00611876" w:rsidRDefault="007E5887" w:rsidP="004262DB">
            <w:pPr>
              <w:spacing w:before="20" w:after="20"/>
              <w:jc w:val="right"/>
              <w:rPr>
                <w:noProof/>
                <w:sz w:val="16"/>
              </w:rPr>
            </w:pPr>
          </w:p>
        </w:tc>
        <w:tc>
          <w:tcPr>
            <w:tcW w:w="1080" w:type="dxa"/>
            <w:vAlign w:val="center"/>
          </w:tcPr>
          <w:p w:rsidR="007E5887" w:rsidRPr="00611876" w:rsidRDefault="007E5887" w:rsidP="004262DB">
            <w:pPr>
              <w:spacing w:before="60" w:after="60" w:line="200" w:lineRule="exact"/>
              <w:jc w:val="right"/>
              <w:rPr>
                <w:b/>
                <w:noProof/>
                <w:sz w:val="16"/>
                <w:szCs w:val="16"/>
              </w:rPr>
            </w:pPr>
            <w:r w:rsidRPr="00611876">
              <w:rPr>
                <w:noProof/>
                <w:sz w:val="18"/>
              </w:rPr>
              <w:t>7,908</w:t>
            </w:r>
          </w:p>
        </w:tc>
      </w:tr>
    </w:tbl>
    <w:p w:rsidR="007E5887" w:rsidRPr="00611876" w:rsidRDefault="007E5887" w:rsidP="007E588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E5887" w:rsidRPr="00611876" w:rsidTr="004262DB">
        <w:trPr>
          <w:trHeight w:val="585"/>
        </w:trPr>
        <w:tc>
          <w:tcPr>
            <w:tcW w:w="1980" w:type="dxa"/>
            <w:shd w:val="clear" w:color="auto" w:fill="CCCCCC"/>
            <w:vAlign w:val="center"/>
          </w:tcPr>
          <w:p w:rsidR="007E5887" w:rsidRPr="00611876" w:rsidRDefault="007E5887" w:rsidP="004262DB">
            <w:pPr>
              <w:spacing w:before="60" w:after="60" w:line="200" w:lineRule="exact"/>
              <w:jc w:val="center"/>
              <w:rPr>
                <w:noProof/>
                <w:sz w:val="16"/>
                <w:szCs w:val="16"/>
              </w:rPr>
            </w:pPr>
            <w:r w:rsidRPr="00611876">
              <w:rPr>
                <w:b/>
                <w:noProof/>
                <w:sz w:val="16"/>
              </w:rPr>
              <w:t>Извън ФУНКЦИЯ 5</w:t>
            </w:r>
            <w:r w:rsidRPr="00611876">
              <w:rPr>
                <w:rStyle w:val="FootnoteReference"/>
                <w:b/>
                <w:noProof/>
                <w:sz w:val="16"/>
              </w:rPr>
              <w:footnoteReference w:id="53"/>
            </w:r>
            <w:r w:rsidRPr="00611876">
              <w:rPr>
                <w:noProof/>
                <w:sz w:val="22"/>
              </w:rPr>
              <w:br/>
            </w:r>
            <w:r w:rsidRPr="00611876">
              <w:rPr>
                <w:b/>
                <w:noProof/>
                <w:sz w:val="16"/>
              </w:rPr>
              <w:t xml:space="preserve">от многогодишната финансова рамка </w:t>
            </w:r>
          </w:p>
          <w:p w:rsidR="007E5887" w:rsidRPr="00611876" w:rsidRDefault="007E5887" w:rsidP="004262DB">
            <w:pPr>
              <w:spacing w:before="0" w:after="0" w:line="200" w:lineRule="exact"/>
              <w:jc w:val="center"/>
              <w:rPr>
                <w:b/>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r>
      <w:tr w:rsidR="007E5887" w:rsidRPr="00611876" w:rsidTr="004262DB">
        <w:trPr>
          <w:trHeight w:val="585"/>
        </w:trPr>
        <w:tc>
          <w:tcPr>
            <w:tcW w:w="1980" w:type="dxa"/>
            <w:vAlign w:val="center"/>
          </w:tcPr>
          <w:p w:rsidR="007E5887" w:rsidRPr="00611876" w:rsidRDefault="007E5887" w:rsidP="004262DB">
            <w:pPr>
              <w:spacing w:before="60" w:after="60" w:line="200" w:lineRule="exact"/>
              <w:ind w:left="72"/>
              <w:jc w:val="left"/>
              <w:rPr>
                <w:noProof/>
                <w:sz w:val="16"/>
                <w:szCs w:val="16"/>
              </w:rPr>
            </w:pPr>
            <w:r w:rsidRPr="00611876">
              <w:rPr>
                <w:noProof/>
                <w:sz w:val="16"/>
              </w:rPr>
              <w:t xml:space="preserve">Други разходи </w:t>
            </w:r>
            <w:r w:rsidRPr="00611876">
              <w:rPr>
                <w:noProof/>
                <w:sz w:val="22"/>
              </w:rPr>
              <w:br/>
            </w:r>
            <w:r w:rsidRPr="00611876">
              <w:rPr>
                <w:noProof/>
                <w:sz w:val="16"/>
              </w:rPr>
              <w:t>с административен характер</w:t>
            </w: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r>
      <w:tr w:rsidR="007E5887" w:rsidRPr="00611876" w:rsidTr="004262DB">
        <w:trPr>
          <w:trHeight w:val="585"/>
        </w:trPr>
        <w:tc>
          <w:tcPr>
            <w:tcW w:w="1980" w:type="dxa"/>
            <w:shd w:val="clear" w:color="auto" w:fill="CCCCCC"/>
            <w:vAlign w:val="center"/>
          </w:tcPr>
          <w:p w:rsidR="007E5887" w:rsidRPr="00611876" w:rsidRDefault="007E5887" w:rsidP="004262DB">
            <w:pPr>
              <w:spacing w:before="60" w:after="60" w:line="200" w:lineRule="exact"/>
              <w:jc w:val="center"/>
              <w:rPr>
                <w:b/>
                <w:noProof/>
                <w:sz w:val="16"/>
                <w:szCs w:val="16"/>
              </w:rPr>
            </w:pPr>
            <w:r w:rsidRPr="00611876">
              <w:rPr>
                <w:b/>
                <w:noProof/>
                <w:sz w:val="16"/>
              </w:rPr>
              <w:t xml:space="preserve">Междинен сбор </w:t>
            </w:r>
            <w:r w:rsidRPr="00611876">
              <w:rPr>
                <w:noProof/>
                <w:sz w:val="22"/>
              </w:rPr>
              <w:br/>
            </w:r>
            <w:r w:rsidRPr="00611876">
              <w:rPr>
                <w:b/>
                <w:noProof/>
                <w:sz w:val="16"/>
              </w:rPr>
              <w:t>извън ФУНКЦИЯ 5</w:t>
            </w:r>
            <w:r w:rsidRPr="00611876">
              <w:rPr>
                <w:noProof/>
                <w:sz w:val="22"/>
              </w:rPr>
              <w:br/>
            </w:r>
            <w:r w:rsidRPr="00611876">
              <w:rPr>
                <w:b/>
                <w:noProof/>
                <w:sz w:val="16"/>
              </w:rPr>
              <w:t xml:space="preserve">от многогодишната финансова рамка </w:t>
            </w: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c>
          <w:tcPr>
            <w:tcW w:w="1080" w:type="dxa"/>
            <w:vAlign w:val="center"/>
          </w:tcPr>
          <w:p w:rsidR="007E5887" w:rsidRPr="00611876" w:rsidRDefault="007E5887" w:rsidP="004262DB">
            <w:pPr>
              <w:spacing w:before="60" w:after="60" w:line="200" w:lineRule="exact"/>
              <w:jc w:val="right"/>
              <w:rPr>
                <w:b/>
                <w:noProof/>
                <w:sz w:val="16"/>
                <w:szCs w:val="16"/>
              </w:rPr>
            </w:pPr>
          </w:p>
        </w:tc>
      </w:tr>
    </w:tbl>
    <w:p w:rsidR="007E5887" w:rsidRPr="00611876" w:rsidRDefault="007E5887" w:rsidP="007E588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E5887" w:rsidRPr="00611876" w:rsidTr="004262D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E5887" w:rsidRPr="00611876" w:rsidRDefault="007E5887" w:rsidP="004262DB">
            <w:pPr>
              <w:spacing w:before="60" w:after="60" w:line="200" w:lineRule="exact"/>
              <w:jc w:val="center"/>
              <w:rPr>
                <w:noProof/>
                <w:sz w:val="16"/>
                <w:szCs w:val="16"/>
              </w:rPr>
            </w:pPr>
            <w:r w:rsidRPr="00611876">
              <w:rPr>
                <w:b/>
                <w:noProof/>
                <w:sz w:val="16"/>
              </w:rPr>
              <w:t>ОБЩО ВСИЧКО</w:t>
            </w: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r w:rsidRPr="0061187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r w:rsidRPr="0061187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r w:rsidRPr="0061187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E5887" w:rsidRPr="00611876" w:rsidRDefault="007E5887" w:rsidP="004262DB">
            <w:pPr>
              <w:spacing w:before="20" w:after="20"/>
              <w:jc w:val="right"/>
              <w:rPr>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7E5887" w:rsidRPr="00611876" w:rsidRDefault="007E5887" w:rsidP="004262DB">
            <w:pPr>
              <w:spacing w:before="60" w:after="60" w:line="200" w:lineRule="exact"/>
              <w:jc w:val="right"/>
              <w:rPr>
                <w:b/>
                <w:noProof/>
                <w:sz w:val="16"/>
                <w:szCs w:val="16"/>
              </w:rPr>
            </w:pPr>
            <w:r w:rsidRPr="00611876">
              <w:rPr>
                <w:noProof/>
                <w:sz w:val="18"/>
              </w:rPr>
              <w:t>7,908</w:t>
            </w:r>
          </w:p>
        </w:tc>
      </w:tr>
    </w:tbl>
    <w:p w:rsidR="007E5887" w:rsidRPr="00611876" w:rsidRDefault="007E5887" w:rsidP="007E5887">
      <w:pPr>
        <w:jc w:val="left"/>
        <w:rPr>
          <w:noProof/>
          <w:sz w:val="18"/>
        </w:rPr>
        <w:sectPr w:rsidR="007E5887" w:rsidRPr="00611876" w:rsidSect="00665407">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sidRPr="00611876">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7E5887" w:rsidRPr="00611876" w:rsidRDefault="007E5887" w:rsidP="007E5887">
      <w:pPr>
        <w:pStyle w:val="ManualHeading4"/>
        <w:rPr>
          <w:bCs/>
          <w:noProof/>
          <w:szCs w:val="24"/>
        </w:rPr>
      </w:pPr>
      <w:r w:rsidRPr="00611876">
        <w:lastRenderedPageBreak/>
        <w:t>3.2.3.2.</w:t>
      </w:r>
      <w:r w:rsidRPr="00611876">
        <w:tab/>
        <w:t>Очаквани нужди от човешки ресурси</w:t>
      </w:r>
    </w:p>
    <w:p w:rsidR="007E5887" w:rsidRPr="00611876" w:rsidRDefault="007E5887" w:rsidP="007E5887">
      <w:pPr>
        <w:pStyle w:val="ListDash1"/>
        <w:rPr>
          <w:noProof/>
        </w:rPr>
      </w:pPr>
      <w:r w:rsidRPr="00611876">
        <w:rPr>
          <w:noProof/>
        </w:rPr>
        <w:sym w:font="Wingdings" w:char="F0A8"/>
      </w:r>
      <w:r w:rsidRPr="00611876">
        <w:tab/>
        <w:t xml:space="preserve">Предложението/инициативата не налага използване на човешки ресурси. </w:t>
      </w:r>
    </w:p>
    <w:p w:rsidR="007E5887" w:rsidRPr="00611876" w:rsidRDefault="007E5887" w:rsidP="007E5887">
      <w:pPr>
        <w:pStyle w:val="ListDash1"/>
        <w:rPr>
          <w:noProof/>
        </w:rPr>
      </w:pPr>
      <w:r w:rsidRPr="00611876">
        <w:rPr>
          <w:noProof/>
        </w:rPr>
        <w:sym w:font="Wingdings" w:char="F0FE"/>
      </w:r>
      <w:r w:rsidRPr="00611876">
        <w:tab/>
        <w:t>Предложението/инициативата налага използване на човешки ресурси съгласно обяснението по-долу:</w:t>
      </w:r>
    </w:p>
    <w:p w:rsidR="007E5887" w:rsidRPr="00611876" w:rsidRDefault="007E5887" w:rsidP="007E5887">
      <w:pPr>
        <w:spacing w:after="60"/>
        <w:jc w:val="right"/>
        <w:rPr>
          <w:i/>
          <w:noProof/>
          <w:sz w:val="20"/>
        </w:rPr>
      </w:pPr>
      <w:r w:rsidRPr="00611876">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772"/>
        <w:gridCol w:w="2834"/>
        <w:gridCol w:w="1462"/>
      </w:tblGrid>
      <w:tr w:rsidR="007E5887" w:rsidRPr="00611876" w:rsidTr="004262DB">
        <w:trPr>
          <w:gridBefore w:val="1"/>
          <w:wBefore w:w="6" w:type="pct"/>
          <w:trHeight w:val="289"/>
          <w:jc w:val="center"/>
        </w:trPr>
        <w:tc>
          <w:tcPr>
            <w:tcW w:w="1897" w:type="pct"/>
            <w:gridSpan w:val="2"/>
            <w:shd w:val="clear" w:color="auto" w:fill="auto"/>
          </w:tcPr>
          <w:p w:rsidR="007E5887" w:rsidRPr="00611876" w:rsidRDefault="007E5887" w:rsidP="004262DB">
            <w:pPr>
              <w:pStyle w:val="Text1"/>
              <w:spacing w:before="40" w:after="40"/>
              <w:ind w:left="0"/>
              <w:jc w:val="center"/>
              <w:rPr>
                <w:i/>
                <w:noProof/>
                <w:sz w:val="16"/>
                <w:szCs w:val="16"/>
              </w:rPr>
            </w:pPr>
          </w:p>
        </w:tc>
        <w:tc>
          <w:tcPr>
            <w:tcW w:w="318" w:type="pct"/>
            <w:shd w:val="clear" w:color="auto" w:fill="auto"/>
            <w:vAlign w:val="center"/>
          </w:tcPr>
          <w:p w:rsidR="007E5887" w:rsidRPr="00611876" w:rsidRDefault="007E5887" w:rsidP="004262DB">
            <w:pPr>
              <w:spacing w:before="20" w:after="20"/>
              <w:jc w:val="center"/>
              <w:rPr>
                <w:noProof/>
                <w:sz w:val="16"/>
                <w:szCs w:val="16"/>
              </w:rPr>
            </w:pPr>
            <w:r w:rsidRPr="00611876">
              <w:rPr>
                <w:noProof/>
                <w:sz w:val="20"/>
              </w:rPr>
              <w:t>Го-дина</w:t>
            </w:r>
            <w:r w:rsidRPr="00611876">
              <w:rPr>
                <w:noProof/>
                <w:sz w:val="22"/>
              </w:rPr>
              <w:br/>
            </w:r>
            <w:r w:rsidRPr="00611876">
              <w:rPr>
                <w:b/>
                <w:noProof/>
                <w:sz w:val="20"/>
              </w:rPr>
              <w:t>2018</w:t>
            </w:r>
          </w:p>
        </w:tc>
        <w:tc>
          <w:tcPr>
            <w:tcW w:w="318" w:type="pct"/>
            <w:shd w:val="clear" w:color="auto" w:fill="auto"/>
            <w:vAlign w:val="center"/>
          </w:tcPr>
          <w:p w:rsidR="007E5887" w:rsidRPr="00611876" w:rsidRDefault="007E5887" w:rsidP="004262DB">
            <w:pPr>
              <w:spacing w:before="20" w:after="20"/>
              <w:jc w:val="center"/>
              <w:rPr>
                <w:noProof/>
                <w:sz w:val="16"/>
                <w:szCs w:val="16"/>
              </w:rPr>
            </w:pPr>
            <w:r w:rsidRPr="00611876">
              <w:rPr>
                <w:noProof/>
                <w:sz w:val="20"/>
              </w:rPr>
              <w:t>Го-дина</w:t>
            </w:r>
            <w:r w:rsidRPr="00611876">
              <w:rPr>
                <w:noProof/>
                <w:sz w:val="22"/>
              </w:rPr>
              <w:br/>
            </w:r>
            <w:r w:rsidRPr="00611876">
              <w:rPr>
                <w:b/>
                <w:noProof/>
                <w:sz w:val="20"/>
              </w:rPr>
              <w:t>2019</w:t>
            </w:r>
          </w:p>
        </w:tc>
        <w:tc>
          <w:tcPr>
            <w:tcW w:w="375" w:type="pct"/>
            <w:shd w:val="clear" w:color="auto" w:fill="auto"/>
            <w:vAlign w:val="center"/>
          </w:tcPr>
          <w:p w:rsidR="007E5887" w:rsidRPr="00611876" w:rsidRDefault="007E5887" w:rsidP="004262DB">
            <w:pPr>
              <w:spacing w:before="20" w:after="20"/>
              <w:jc w:val="center"/>
              <w:rPr>
                <w:noProof/>
                <w:sz w:val="16"/>
                <w:szCs w:val="16"/>
              </w:rPr>
            </w:pPr>
            <w:r w:rsidRPr="00611876">
              <w:rPr>
                <w:noProof/>
                <w:sz w:val="20"/>
              </w:rPr>
              <w:t>Го-дина</w:t>
            </w:r>
            <w:r w:rsidRPr="00611876">
              <w:rPr>
                <w:noProof/>
                <w:sz w:val="22"/>
              </w:rPr>
              <w:br/>
            </w:r>
            <w:r w:rsidRPr="00611876">
              <w:rPr>
                <w:b/>
                <w:noProof/>
                <w:sz w:val="20"/>
              </w:rPr>
              <w:t>2020</w:t>
            </w:r>
          </w:p>
        </w:tc>
        <w:tc>
          <w:tcPr>
            <w:tcW w:w="1376" w:type="pct"/>
            <w:shd w:val="clear" w:color="auto" w:fill="auto"/>
            <w:vAlign w:val="center"/>
          </w:tcPr>
          <w:p w:rsidR="007E5887" w:rsidRPr="00611876" w:rsidRDefault="007E5887" w:rsidP="004262DB">
            <w:pPr>
              <w:spacing w:before="20" w:after="20"/>
              <w:jc w:val="center"/>
              <w:rPr>
                <w:noProof/>
                <w:sz w:val="16"/>
                <w:szCs w:val="16"/>
              </w:rPr>
            </w:pPr>
          </w:p>
        </w:tc>
        <w:tc>
          <w:tcPr>
            <w:tcW w:w="710" w:type="pct"/>
            <w:shd w:val="clear" w:color="auto" w:fill="auto"/>
            <w:vAlign w:val="center"/>
          </w:tcPr>
          <w:p w:rsidR="007E5887" w:rsidRPr="00611876" w:rsidRDefault="007E5887" w:rsidP="004262DB">
            <w:pPr>
              <w:jc w:val="center"/>
              <w:rPr>
                <w:b/>
                <w:noProof/>
                <w:sz w:val="16"/>
                <w:szCs w:val="16"/>
              </w:rPr>
            </w:pPr>
            <w:r w:rsidRPr="00611876">
              <w:rPr>
                <w:noProof/>
                <w:sz w:val="16"/>
              </w:rPr>
              <w:t>Да се добавят толкова години, колкото е необходимо, за да се обхване продължителността на отражението (вж. точка 1.6)</w:t>
            </w:r>
          </w:p>
        </w:tc>
      </w:tr>
      <w:tr w:rsidR="007E5887" w:rsidRPr="00611876" w:rsidTr="004262DB">
        <w:trPr>
          <w:gridBefore w:val="1"/>
          <w:wBefore w:w="6" w:type="pct"/>
          <w:trHeight w:val="289"/>
          <w:jc w:val="center"/>
        </w:trPr>
        <w:tc>
          <w:tcPr>
            <w:tcW w:w="2908" w:type="pct"/>
            <w:gridSpan w:val="5"/>
            <w:shd w:val="clear" w:color="auto" w:fill="auto"/>
          </w:tcPr>
          <w:p w:rsidR="007E5887" w:rsidRPr="00611876" w:rsidRDefault="007E5887" w:rsidP="004262DB">
            <w:pPr>
              <w:spacing w:before="20" w:after="20"/>
              <w:rPr>
                <w:noProof/>
                <w:sz w:val="16"/>
                <w:szCs w:val="16"/>
              </w:rPr>
            </w:pPr>
            <w:r w:rsidRPr="00611876">
              <w:rPr>
                <w:b/>
                <w:noProof/>
                <w:sz w:val="16"/>
              </w:rPr>
              <w:sym w:font="Wingdings" w:char="F09F"/>
            </w:r>
            <w:r w:rsidRPr="00611876">
              <w:rPr>
                <w:b/>
                <w:noProof/>
                <w:sz w:val="16"/>
              </w:rPr>
              <w:t xml:space="preserve"> Длъжности в щатното разписание (длъжностни лица и временно наети лица)</w:t>
            </w:r>
          </w:p>
        </w:tc>
        <w:tc>
          <w:tcPr>
            <w:tcW w:w="1376" w:type="pct"/>
            <w:shd w:val="clear" w:color="auto" w:fill="auto"/>
            <w:vAlign w:val="center"/>
          </w:tcPr>
          <w:p w:rsidR="007E5887" w:rsidRPr="00611876" w:rsidRDefault="007E5887" w:rsidP="004262DB">
            <w:pPr>
              <w:spacing w:before="20" w:after="20"/>
              <w:jc w:val="center"/>
              <w:rPr>
                <w:noProof/>
                <w:sz w:val="16"/>
                <w:szCs w:val="16"/>
              </w:rPr>
            </w:pPr>
          </w:p>
        </w:tc>
        <w:tc>
          <w:tcPr>
            <w:tcW w:w="710" w:type="pct"/>
            <w:shd w:val="clear" w:color="auto" w:fill="auto"/>
            <w:vAlign w:val="center"/>
          </w:tcPr>
          <w:p w:rsidR="007E5887" w:rsidRPr="00611876" w:rsidRDefault="007E5887" w:rsidP="004262DB">
            <w:pPr>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4"/>
              <w:jc w:val="left"/>
              <w:rPr>
                <w:b/>
                <w:noProof/>
                <w:sz w:val="16"/>
                <w:szCs w:val="16"/>
              </w:rPr>
            </w:pPr>
            <w:r w:rsidRPr="00611876">
              <w:rPr>
                <w:noProof/>
                <w:sz w:val="16"/>
              </w:rPr>
              <w:t>XX 01 01 01 (Централа и представителства на Комисията)</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12+5</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12+5</w:t>
            </w: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12+5</w:t>
            </w: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4"/>
              <w:jc w:val="left"/>
              <w:rPr>
                <w:noProof/>
                <w:sz w:val="16"/>
                <w:szCs w:val="16"/>
              </w:rPr>
            </w:pPr>
            <w:r w:rsidRPr="00611876">
              <w:rPr>
                <w:noProof/>
                <w:sz w:val="16"/>
              </w:rPr>
              <w:t>XX 01 01 02 (Делегации)</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4"/>
              <w:jc w:val="left"/>
              <w:rPr>
                <w:noProof/>
                <w:sz w:val="16"/>
                <w:szCs w:val="16"/>
              </w:rPr>
            </w:pPr>
            <w:r w:rsidRPr="00611876">
              <w:rPr>
                <w:noProof/>
                <w:sz w:val="16"/>
              </w:rPr>
              <w:t>XX 01 05 01 (Непреки научни изследвания)</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4"/>
              <w:jc w:val="left"/>
              <w:rPr>
                <w:noProof/>
                <w:sz w:val="16"/>
                <w:szCs w:val="16"/>
              </w:rPr>
            </w:pPr>
            <w:r w:rsidRPr="00611876">
              <w:rPr>
                <w:noProof/>
                <w:sz w:val="16"/>
              </w:rPr>
              <w:t>10 01 05 01 (Преки научни изследвания)</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After w:val="2"/>
          <w:wAfter w:w="2086" w:type="pct"/>
          <w:trHeight w:val="248"/>
          <w:jc w:val="center"/>
        </w:trPr>
        <w:tc>
          <w:tcPr>
            <w:tcW w:w="2914" w:type="pct"/>
            <w:gridSpan w:val="6"/>
            <w:shd w:val="clear" w:color="auto" w:fill="auto"/>
            <w:vAlign w:val="center"/>
          </w:tcPr>
          <w:p w:rsidR="007E5887" w:rsidRPr="00611876" w:rsidRDefault="007E5887" w:rsidP="004262DB">
            <w:pPr>
              <w:pStyle w:val="Text1"/>
              <w:spacing w:before="60" w:after="60"/>
              <w:ind w:left="0"/>
              <w:jc w:val="left"/>
              <w:rPr>
                <w:b/>
                <w:noProof/>
                <w:sz w:val="16"/>
                <w:szCs w:val="16"/>
              </w:rPr>
            </w:pPr>
            <w:r w:rsidRPr="00611876">
              <w:rPr>
                <w:b/>
                <w:noProof/>
                <w:sz w:val="16"/>
              </w:rPr>
              <w:sym w:font="Wingdings" w:char="F09F"/>
            </w:r>
            <w:r w:rsidRPr="00611876">
              <w:rPr>
                <w:b/>
                <w:noProof/>
                <w:sz w:val="16"/>
              </w:rPr>
              <w:t xml:space="preserve"> Външен персонал (в еквивалент на пълно работно време: FTE)</w:t>
            </w:r>
            <w:r w:rsidRPr="00611876">
              <w:rPr>
                <w:rStyle w:val="FootnoteReference"/>
                <w:b/>
                <w:noProof/>
                <w:sz w:val="16"/>
              </w:rPr>
              <w:footnoteReference w:id="54"/>
            </w:r>
          </w:p>
          <w:p w:rsidR="007E5887" w:rsidRPr="00611876" w:rsidRDefault="007E5887" w:rsidP="004262DB">
            <w:pPr>
              <w:pStyle w:val="Text1"/>
              <w:spacing w:before="0" w:after="0"/>
              <w:ind w:left="0"/>
              <w:jc w:val="left"/>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6"/>
              <w:jc w:val="left"/>
              <w:rPr>
                <w:b/>
                <w:noProof/>
                <w:sz w:val="16"/>
                <w:szCs w:val="16"/>
              </w:rPr>
            </w:pPr>
            <w:r w:rsidRPr="00611876">
              <w:rPr>
                <w:noProof/>
                <w:sz w:val="16"/>
              </w:rPr>
              <w:t>XX 01 02 01 (ДНП, КНЕ, ПНА от общия финансов пакет)</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w:t>
            </w: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r w:rsidRPr="00611876">
              <w:rPr>
                <w:noProof/>
                <w:sz w:val="16"/>
              </w:rPr>
              <w:t>1</w:t>
            </w: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6"/>
              <w:jc w:val="left"/>
              <w:rPr>
                <w:noProof/>
                <w:sz w:val="16"/>
                <w:szCs w:val="16"/>
              </w:rPr>
            </w:pPr>
            <w:r w:rsidRPr="00611876">
              <w:rPr>
                <w:noProof/>
                <w:sz w:val="16"/>
              </w:rPr>
              <w:t>XX 01 02 02 (ДНП, МП, КНЕ, ПНА и МЕД в делегациите)</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948" w:type="pct"/>
            <w:vMerge w:val="restart"/>
            <w:shd w:val="clear" w:color="auto" w:fill="auto"/>
            <w:vAlign w:val="center"/>
          </w:tcPr>
          <w:p w:rsidR="007E5887" w:rsidRPr="00611876" w:rsidRDefault="007E5887" w:rsidP="004262DB">
            <w:pPr>
              <w:pStyle w:val="Text1"/>
              <w:spacing w:beforeLines="20" w:before="48" w:afterLines="20" w:after="48"/>
              <w:ind w:left="136"/>
              <w:jc w:val="left"/>
              <w:rPr>
                <w:b/>
                <w:noProof/>
                <w:sz w:val="16"/>
                <w:szCs w:val="16"/>
              </w:rPr>
            </w:pPr>
            <w:r w:rsidRPr="00611876">
              <w:rPr>
                <w:b/>
                <w:noProof/>
                <w:sz w:val="16"/>
              </w:rPr>
              <w:t>XX</w:t>
            </w:r>
            <w:r w:rsidRPr="00611876">
              <w:rPr>
                <w:noProof/>
                <w:sz w:val="16"/>
              </w:rPr>
              <w:t xml:space="preserve"> 01 04 </w:t>
            </w:r>
            <w:r w:rsidRPr="00611876">
              <w:rPr>
                <w:b/>
                <w:noProof/>
                <w:sz w:val="16"/>
              </w:rPr>
              <w:t>yy</w:t>
            </w:r>
            <w:r w:rsidRPr="00611876">
              <w:rPr>
                <w:b/>
                <w:i/>
                <w:noProof/>
                <w:sz w:val="16"/>
              </w:rPr>
              <w:t xml:space="preserve"> </w:t>
            </w:r>
            <w:r w:rsidRPr="00611876">
              <w:rPr>
                <w:rStyle w:val="FootnoteReference"/>
                <w:b/>
                <w:i/>
                <w:noProof/>
                <w:sz w:val="16"/>
              </w:rPr>
              <w:footnoteReference w:id="55"/>
            </w:r>
          </w:p>
          <w:p w:rsidR="007E5887" w:rsidRPr="00611876" w:rsidRDefault="007E5887" w:rsidP="004262DB">
            <w:pPr>
              <w:pStyle w:val="Text1"/>
              <w:spacing w:beforeLines="20" w:before="48" w:afterLines="20" w:after="48"/>
              <w:ind w:left="136"/>
              <w:jc w:val="left"/>
              <w:rPr>
                <w:b/>
                <w:noProof/>
                <w:sz w:val="16"/>
                <w:szCs w:val="16"/>
              </w:rPr>
            </w:pPr>
          </w:p>
        </w:tc>
        <w:tc>
          <w:tcPr>
            <w:tcW w:w="949" w:type="pct"/>
            <w:shd w:val="clear" w:color="auto" w:fill="auto"/>
            <w:vAlign w:val="center"/>
          </w:tcPr>
          <w:p w:rsidR="007E5887" w:rsidRPr="00611876" w:rsidRDefault="007E5887" w:rsidP="004262DB">
            <w:pPr>
              <w:pStyle w:val="Text1"/>
              <w:spacing w:beforeLines="20" w:before="48" w:afterLines="20" w:after="48"/>
              <w:ind w:left="136"/>
              <w:jc w:val="left"/>
              <w:rPr>
                <w:b/>
                <w:noProof/>
                <w:sz w:val="16"/>
                <w:szCs w:val="16"/>
              </w:rPr>
            </w:pPr>
            <w:r w:rsidRPr="00611876">
              <w:rPr>
                <w:noProof/>
                <w:sz w:val="16"/>
              </w:rPr>
              <w:t>— в централата</w:t>
            </w:r>
          </w:p>
          <w:p w:rsidR="007E5887" w:rsidRPr="00611876" w:rsidRDefault="007E5887" w:rsidP="004262DB">
            <w:pPr>
              <w:pStyle w:val="Text1"/>
              <w:spacing w:beforeLines="20" w:before="48" w:afterLines="20" w:after="48"/>
              <w:ind w:left="136"/>
              <w:jc w:val="left"/>
              <w:rPr>
                <w:b/>
                <w:noProof/>
                <w:sz w:val="16"/>
                <w:szCs w:val="16"/>
              </w:rPr>
            </w:pPr>
          </w:p>
        </w:tc>
        <w:tc>
          <w:tcPr>
            <w:tcW w:w="318" w:type="pct"/>
            <w:shd w:val="clear" w:color="auto" w:fill="auto"/>
            <w:vAlign w:val="center"/>
          </w:tcPr>
          <w:p w:rsidR="007E5887" w:rsidRPr="00611876" w:rsidRDefault="007E5887" w:rsidP="004262DB">
            <w:pPr>
              <w:pStyle w:val="Text1"/>
              <w:spacing w:beforeLines="20" w:before="48" w:afterLines="20" w:after="48"/>
              <w:ind w:left="0"/>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948" w:type="pct"/>
            <w:vMerge/>
            <w:shd w:val="clear" w:color="auto" w:fill="auto"/>
            <w:vAlign w:val="center"/>
          </w:tcPr>
          <w:p w:rsidR="007E5887" w:rsidRPr="00611876" w:rsidRDefault="007E5887" w:rsidP="004262DB">
            <w:pPr>
              <w:pStyle w:val="Text1"/>
              <w:spacing w:beforeLines="20" w:before="48" w:afterLines="20" w:after="48"/>
              <w:ind w:left="136"/>
              <w:jc w:val="left"/>
              <w:rPr>
                <w:b/>
                <w:noProof/>
                <w:sz w:val="16"/>
                <w:szCs w:val="16"/>
              </w:rPr>
            </w:pPr>
          </w:p>
        </w:tc>
        <w:tc>
          <w:tcPr>
            <w:tcW w:w="949" w:type="pct"/>
            <w:shd w:val="clear" w:color="auto" w:fill="auto"/>
            <w:vAlign w:val="center"/>
          </w:tcPr>
          <w:p w:rsidR="007E5887" w:rsidRPr="00611876" w:rsidRDefault="007E5887" w:rsidP="004262DB">
            <w:pPr>
              <w:pStyle w:val="Text1"/>
              <w:spacing w:beforeLines="20" w:before="48" w:afterLines="20" w:after="48"/>
              <w:ind w:left="136"/>
              <w:jc w:val="left"/>
              <w:rPr>
                <w:b/>
                <w:noProof/>
                <w:sz w:val="16"/>
                <w:szCs w:val="16"/>
              </w:rPr>
            </w:pPr>
            <w:r w:rsidRPr="00611876">
              <w:rPr>
                <w:noProof/>
                <w:sz w:val="16"/>
              </w:rPr>
              <w:t xml:space="preserve">— в делегациите </w:t>
            </w:r>
          </w:p>
        </w:tc>
        <w:tc>
          <w:tcPr>
            <w:tcW w:w="318" w:type="pct"/>
            <w:shd w:val="clear" w:color="auto" w:fill="auto"/>
            <w:vAlign w:val="center"/>
          </w:tcPr>
          <w:p w:rsidR="007E5887" w:rsidRPr="00611876" w:rsidRDefault="007E5887" w:rsidP="004262DB">
            <w:pPr>
              <w:pStyle w:val="Text1"/>
              <w:spacing w:beforeLines="20" w:before="48" w:afterLines="20" w:after="48"/>
              <w:ind w:left="0"/>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6"/>
              <w:jc w:val="left"/>
              <w:rPr>
                <w:noProof/>
                <w:sz w:val="16"/>
                <w:szCs w:val="16"/>
              </w:rPr>
            </w:pPr>
            <w:r w:rsidRPr="00611876">
              <w:rPr>
                <w:b/>
                <w:noProof/>
                <w:sz w:val="16"/>
              </w:rPr>
              <w:t>XX</w:t>
            </w:r>
            <w:r w:rsidRPr="00611876">
              <w:rPr>
                <w:noProof/>
                <w:sz w:val="16"/>
              </w:rPr>
              <w:t xml:space="preserve"> 01 05 02 (ДНП, КНЕ, ПНА — Непреки научни изследвания)</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shd w:val="clear" w:color="auto" w:fill="auto"/>
            <w:vAlign w:val="center"/>
          </w:tcPr>
          <w:p w:rsidR="007E5887" w:rsidRPr="00611876" w:rsidRDefault="007E5887" w:rsidP="004262DB">
            <w:pPr>
              <w:pStyle w:val="Text1"/>
              <w:spacing w:beforeLines="20" w:before="48" w:afterLines="20" w:after="48"/>
              <w:ind w:left="136"/>
              <w:jc w:val="left"/>
              <w:rPr>
                <w:noProof/>
                <w:sz w:val="16"/>
                <w:szCs w:val="16"/>
              </w:rPr>
            </w:pPr>
            <w:r w:rsidRPr="00611876">
              <w:rPr>
                <w:noProof/>
                <w:sz w:val="16"/>
              </w:rPr>
              <w:t>10 01 05 02 (ДНП, ПНА, КНЕ — Преки научни изследвания)</w:t>
            </w: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18"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375"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1376" w:type="pct"/>
            <w:shd w:val="clear" w:color="auto" w:fill="auto"/>
            <w:vAlign w:val="center"/>
          </w:tcPr>
          <w:p w:rsidR="007E5887" w:rsidRPr="00611876" w:rsidRDefault="007E5887" w:rsidP="004262DB">
            <w:pPr>
              <w:spacing w:beforeLines="20" w:before="48" w:afterLines="20" w:after="48"/>
              <w:jc w:val="center"/>
              <w:rPr>
                <w:noProof/>
                <w:sz w:val="16"/>
                <w:szCs w:val="16"/>
              </w:rPr>
            </w:pPr>
          </w:p>
        </w:tc>
        <w:tc>
          <w:tcPr>
            <w:tcW w:w="710" w:type="pct"/>
            <w:shd w:val="clear" w:color="auto" w:fill="auto"/>
            <w:vAlign w:val="center"/>
          </w:tcPr>
          <w:p w:rsidR="007E5887" w:rsidRPr="00611876" w:rsidRDefault="007E5887" w:rsidP="004262DB">
            <w:pPr>
              <w:spacing w:beforeLines="20" w:before="48" w:afterLines="20" w:after="48"/>
              <w:jc w:val="center"/>
              <w:rPr>
                <w:noProof/>
                <w:sz w:val="16"/>
                <w:szCs w:val="16"/>
              </w:rPr>
            </w:pPr>
          </w:p>
        </w:tc>
      </w:tr>
      <w:tr w:rsidR="007E5887" w:rsidRPr="00611876" w:rsidTr="004262DB">
        <w:trPr>
          <w:gridBefore w:val="1"/>
          <w:wBefore w:w="6" w:type="pct"/>
          <w:trHeight w:val="289"/>
          <w:jc w:val="center"/>
        </w:trPr>
        <w:tc>
          <w:tcPr>
            <w:tcW w:w="1897" w:type="pct"/>
            <w:gridSpan w:val="2"/>
            <w:tcBorders>
              <w:top w:val="double" w:sz="4" w:space="0" w:color="auto"/>
            </w:tcBorders>
            <w:shd w:val="clear" w:color="auto" w:fill="auto"/>
            <w:vAlign w:val="center"/>
          </w:tcPr>
          <w:p w:rsidR="007E5887" w:rsidRPr="00611876" w:rsidRDefault="007E5887" w:rsidP="004262DB">
            <w:pPr>
              <w:pStyle w:val="Text1"/>
              <w:spacing w:beforeLines="20" w:before="48" w:afterLines="20" w:after="48"/>
              <w:ind w:left="136"/>
              <w:jc w:val="left"/>
              <w:rPr>
                <w:noProof/>
                <w:sz w:val="16"/>
                <w:szCs w:val="16"/>
              </w:rPr>
            </w:pPr>
            <w:r w:rsidRPr="00611876">
              <w:rPr>
                <w:b/>
                <w:noProof/>
                <w:sz w:val="16"/>
              </w:rPr>
              <w:t>ОБЩО</w:t>
            </w:r>
          </w:p>
        </w:tc>
        <w:tc>
          <w:tcPr>
            <w:tcW w:w="318" w:type="pct"/>
            <w:tcBorders>
              <w:top w:val="double" w:sz="4" w:space="0" w:color="auto"/>
            </w:tcBorders>
            <w:shd w:val="clear" w:color="auto" w:fill="auto"/>
            <w:vAlign w:val="center"/>
          </w:tcPr>
          <w:p w:rsidR="007E5887" w:rsidRPr="00611876" w:rsidRDefault="007E5887" w:rsidP="004262DB">
            <w:pPr>
              <w:spacing w:beforeLines="20" w:before="48" w:afterLines="20" w:after="48"/>
              <w:jc w:val="center"/>
              <w:rPr>
                <w:b/>
                <w:noProof/>
                <w:sz w:val="16"/>
                <w:szCs w:val="16"/>
              </w:rPr>
            </w:pPr>
            <w:r w:rsidRPr="00611876">
              <w:rPr>
                <w:b/>
                <w:noProof/>
                <w:sz w:val="16"/>
              </w:rPr>
              <w:t>18</w:t>
            </w:r>
          </w:p>
        </w:tc>
        <w:tc>
          <w:tcPr>
            <w:tcW w:w="318" w:type="pct"/>
            <w:tcBorders>
              <w:top w:val="double" w:sz="4" w:space="0" w:color="auto"/>
            </w:tcBorders>
            <w:shd w:val="clear" w:color="auto" w:fill="auto"/>
            <w:vAlign w:val="center"/>
          </w:tcPr>
          <w:p w:rsidR="007E5887" w:rsidRPr="00611876" w:rsidRDefault="007E5887" w:rsidP="004262DB">
            <w:pPr>
              <w:spacing w:beforeLines="20" w:before="48" w:afterLines="20" w:after="48"/>
              <w:jc w:val="center"/>
              <w:rPr>
                <w:b/>
                <w:noProof/>
                <w:sz w:val="16"/>
                <w:szCs w:val="16"/>
              </w:rPr>
            </w:pPr>
            <w:r w:rsidRPr="00611876">
              <w:rPr>
                <w:b/>
                <w:noProof/>
                <w:sz w:val="16"/>
              </w:rPr>
              <w:t>18</w:t>
            </w:r>
          </w:p>
        </w:tc>
        <w:tc>
          <w:tcPr>
            <w:tcW w:w="375" w:type="pct"/>
            <w:tcBorders>
              <w:top w:val="double" w:sz="4" w:space="0" w:color="auto"/>
            </w:tcBorders>
            <w:shd w:val="clear" w:color="auto" w:fill="auto"/>
            <w:vAlign w:val="center"/>
          </w:tcPr>
          <w:p w:rsidR="007E5887" w:rsidRPr="00611876" w:rsidRDefault="007E5887" w:rsidP="004262DB">
            <w:pPr>
              <w:spacing w:beforeLines="20" w:before="48" w:afterLines="20" w:after="48"/>
              <w:jc w:val="center"/>
              <w:rPr>
                <w:b/>
                <w:noProof/>
                <w:sz w:val="16"/>
                <w:szCs w:val="16"/>
              </w:rPr>
            </w:pPr>
            <w:r w:rsidRPr="00611876">
              <w:rPr>
                <w:b/>
                <w:noProof/>
                <w:sz w:val="16"/>
              </w:rPr>
              <w:t>18</w:t>
            </w:r>
          </w:p>
        </w:tc>
        <w:tc>
          <w:tcPr>
            <w:tcW w:w="1376" w:type="pct"/>
            <w:tcBorders>
              <w:top w:val="double" w:sz="4" w:space="0" w:color="auto"/>
            </w:tcBorders>
            <w:shd w:val="clear" w:color="auto" w:fill="auto"/>
            <w:vAlign w:val="center"/>
          </w:tcPr>
          <w:p w:rsidR="007E5887" w:rsidRPr="00611876" w:rsidRDefault="007E5887" w:rsidP="004262DB">
            <w:pPr>
              <w:spacing w:beforeLines="20" w:before="48" w:afterLines="20" w:after="48"/>
              <w:jc w:val="center"/>
              <w:rPr>
                <w:b/>
                <w:noProof/>
                <w:sz w:val="16"/>
                <w:szCs w:val="16"/>
              </w:rPr>
            </w:pPr>
          </w:p>
        </w:tc>
        <w:tc>
          <w:tcPr>
            <w:tcW w:w="710" w:type="pct"/>
            <w:tcBorders>
              <w:top w:val="double" w:sz="4" w:space="0" w:color="auto"/>
            </w:tcBorders>
            <w:shd w:val="clear" w:color="auto" w:fill="auto"/>
            <w:vAlign w:val="center"/>
          </w:tcPr>
          <w:p w:rsidR="007E5887" w:rsidRPr="00611876" w:rsidRDefault="007E5887" w:rsidP="004262DB">
            <w:pPr>
              <w:spacing w:beforeLines="20" w:before="48" w:afterLines="20" w:after="48"/>
              <w:jc w:val="center"/>
              <w:rPr>
                <w:b/>
                <w:noProof/>
                <w:sz w:val="16"/>
                <w:szCs w:val="16"/>
              </w:rPr>
            </w:pPr>
          </w:p>
        </w:tc>
      </w:tr>
    </w:tbl>
    <w:p w:rsidR="007E5887" w:rsidRPr="00611876" w:rsidRDefault="007E5887" w:rsidP="007E5887">
      <w:pPr>
        <w:pStyle w:val="Text1"/>
        <w:spacing w:before="60" w:after="60"/>
        <w:ind w:left="851"/>
        <w:rPr>
          <w:noProof/>
          <w:sz w:val="18"/>
          <w:szCs w:val="18"/>
        </w:rPr>
      </w:pPr>
      <w:r w:rsidRPr="00611876">
        <w:rPr>
          <w:noProof/>
          <w:sz w:val="18"/>
        </w:rPr>
        <w:t>32 е съответната област на политиката или бюджетен дял (DG ENER)</w:t>
      </w:r>
    </w:p>
    <w:p w:rsidR="007E5887" w:rsidRPr="00611876" w:rsidRDefault="007E5887" w:rsidP="007E5887">
      <w:pPr>
        <w:pStyle w:val="Text1"/>
        <w:spacing w:before="60" w:after="60"/>
        <w:ind w:left="851"/>
        <w:rPr>
          <w:noProof/>
          <w:sz w:val="18"/>
          <w:szCs w:val="18"/>
        </w:rPr>
      </w:pPr>
      <w:r w:rsidRPr="00611876">
        <w:rPr>
          <w:noProof/>
          <w:sz w:val="18"/>
        </w:rPr>
        <w:t>34 е съответната област на политиката (DG CLIMA)</w:t>
      </w:r>
    </w:p>
    <w:p w:rsidR="007E5887" w:rsidRPr="00611876" w:rsidRDefault="007E5887" w:rsidP="007E5887">
      <w:pPr>
        <w:pStyle w:val="Text1"/>
        <w:rPr>
          <w:noProof/>
          <w:sz w:val="18"/>
          <w:szCs w:val="18"/>
        </w:rPr>
      </w:pPr>
      <w:r w:rsidRPr="00611876">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7E5887" w:rsidRPr="00611876" w:rsidRDefault="007E5887" w:rsidP="007E5887">
      <w:pPr>
        <w:rPr>
          <w:noProof/>
          <w:sz w:val="20"/>
        </w:rPr>
      </w:pPr>
      <w:r w:rsidRPr="00611876">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E5887" w:rsidRPr="00611876" w:rsidTr="004262DB">
        <w:tc>
          <w:tcPr>
            <w:tcW w:w="3240" w:type="dxa"/>
          </w:tcPr>
          <w:p w:rsidR="007E5887" w:rsidRPr="00611876" w:rsidRDefault="007E5887" w:rsidP="004262DB">
            <w:pPr>
              <w:rPr>
                <w:noProof/>
                <w:sz w:val="20"/>
              </w:rPr>
            </w:pPr>
            <w:r w:rsidRPr="00611876">
              <w:rPr>
                <w:noProof/>
                <w:sz w:val="20"/>
              </w:rPr>
              <w:t>Длъжностни лица и временно наети служители</w:t>
            </w:r>
          </w:p>
        </w:tc>
        <w:tc>
          <w:tcPr>
            <w:tcW w:w="7200" w:type="dxa"/>
          </w:tcPr>
          <w:p w:rsidR="007E5887" w:rsidRPr="00611876" w:rsidRDefault="007E5887" w:rsidP="004262DB">
            <w:pPr>
              <w:rPr>
                <w:noProof/>
                <w:sz w:val="20"/>
              </w:rPr>
            </w:pPr>
            <w:r w:rsidRPr="00611876">
              <w:rPr>
                <w:noProof/>
                <w:sz w:val="20"/>
              </w:rPr>
              <w:t xml:space="preserve">12 (ENER) + 5 (CLIMA) </w:t>
            </w:r>
          </w:p>
          <w:p w:rsidR="007E5887" w:rsidRPr="00611876" w:rsidRDefault="007E5887" w:rsidP="004262DB">
            <w:pPr>
              <w:pStyle w:val="Text2"/>
              <w:spacing w:before="0" w:after="0"/>
              <w:ind w:left="0"/>
              <w:rPr>
                <w:rFonts w:ascii="Arial Narrow" w:hAnsi="Arial Narrow"/>
                <w:noProof/>
                <w:sz w:val="20"/>
                <w:szCs w:val="20"/>
                <w:u w:val="single"/>
              </w:rPr>
            </w:pPr>
          </w:p>
        </w:tc>
      </w:tr>
      <w:tr w:rsidR="007E5887" w:rsidRPr="00611876" w:rsidTr="004262DB">
        <w:tc>
          <w:tcPr>
            <w:tcW w:w="3240" w:type="dxa"/>
          </w:tcPr>
          <w:p w:rsidR="007E5887" w:rsidRPr="00611876" w:rsidRDefault="007E5887" w:rsidP="004262DB">
            <w:pPr>
              <w:spacing w:before="60" w:after="60"/>
              <w:rPr>
                <w:noProof/>
                <w:sz w:val="20"/>
              </w:rPr>
            </w:pPr>
            <w:r w:rsidRPr="00611876">
              <w:rPr>
                <w:noProof/>
                <w:sz w:val="20"/>
              </w:rPr>
              <w:lastRenderedPageBreak/>
              <w:t>Външен персонал</w:t>
            </w:r>
          </w:p>
        </w:tc>
        <w:tc>
          <w:tcPr>
            <w:tcW w:w="7200" w:type="dxa"/>
          </w:tcPr>
          <w:p w:rsidR="007E5887" w:rsidRPr="00611876" w:rsidRDefault="007E5887" w:rsidP="004262DB">
            <w:pPr>
              <w:rPr>
                <w:noProof/>
                <w:sz w:val="20"/>
              </w:rPr>
            </w:pPr>
            <w:r w:rsidRPr="00611876">
              <w:rPr>
                <w:noProof/>
                <w:sz w:val="20"/>
              </w:rPr>
              <w:t xml:space="preserve">1 (ENER) </w:t>
            </w:r>
          </w:p>
        </w:tc>
      </w:tr>
    </w:tbl>
    <w:p w:rsidR="007E5887" w:rsidRPr="00611876" w:rsidRDefault="007E5887" w:rsidP="007E5887">
      <w:pPr>
        <w:rPr>
          <w:noProof/>
        </w:rPr>
        <w:sectPr w:rsidR="007E5887" w:rsidRPr="00611876" w:rsidSect="00665407">
          <w:pgSz w:w="11907" w:h="16840"/>
          <w:pgMar w:top="1134" w:right="1418" w:bottom="1134" w:left="1418" w:header="709" w:footer="709" w:gutter="0"/>
          <w:cols w:space="708"/>
          <w:docGrid w:linePitch="360"/>
        </w:sectPr>
      </w:pPr>
    </w:p>
    <w:p w:rsidR="007E5887" w:rsidRPr="00611876" w:rsidRDefault="007E5887" w:rsidP="007E5887">
      <w:pPr>
        <w:pStyle w:val="ManualHeading3"/>
        <w:rPr>
          <w:bCs/>
          <w:noProof/>
          <w:szCs w:val="24"/>
        </w:rPr>
      </w:pPr>
      <w:r w:rsidRPr="00611876">
        <w:lastRenderedPageBreak/>
        <w:t>3.2.4.</w:t>
      </w:r>
      <w:r w:rsidRPr="00611876">
        <w:tab/>
        <w:t xml:space="preserve">Съвместимост с настоящата многогодишна финансова рамка </w:t>
      </w:r>
    </w:p>
    <w:p w:rsidR="007E5887" w:rsidRPr="00611876" w:rsidRDefault="007E5887" w:rsidP="007E5887">
      <w:pPr>
        <w:pStyle w:val="ListDash1"/>
        <w:rPr>
          <w:noProof/>
        </w:rPr>
      </w:pPr>
      <w:r w:rsidRPr="00611876">
        <w:rPr>
          <w:noProof/>
        </w:rPr>
        <w:sym w:font="Wingdings" w:char="F0FE"/>
      </w:r>
      <w:r w:rsidRPr="00611876">
        <w:tab/>
        <w:t>Предложението/инициативата е съвместимо(а) с настоящата многогодишна финансова рамка.</w:t>
      </w:r>
    </w:p>
    <w:p w:rsidR="007E5887" w:rsidRPr="00611876" w:rsidRDefault="007E5887" w:rsidP="007E5887">
      <w:pPr>
        <w:pStyle w:val="ListDash1"/>
        <w:rPr>
          <w:noProof/>
        </w:rPr>
      </w:pPr>
      <w:r w:rsidRPr="00611876">
        <w:rPr>
          <w:noProof/>
        </w:rPr>
        <w:sym w:font="Wingdings" w:char="F0A8"/>
      </w:r>
      <w:r w:rsidRPr="00611876">
        <w:tab/>
        <w:t>Предложението/инициативата налага препрограмиране на съответната функция от многогодишната финансова рамка.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sz w:val="20"/>
        </w:rPr>
      </w:pPr>
      <w:r w:rsidRPr="00611876">
        <w:rPr>
          <w:noProof/>
          <w:sz w:val="20"/>
        </w:rPr>
        <w:t>Обяснете какво препрограмиране е необходимо, като посочите съответните бюджетни редове и суми.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ListDash1"/>
        <w:rPr>
          <w:noProof/>
        </w:rPr>
      </w:pPr>
      <w:r w:rsidRPr="00611876">
        <w:rPr>
          <w:noProof/>
        </w:rPr>
        <w:sym w:font="Wingdings" w:char="F0A8"/>
      </w:r>
      <w:r w:rsidRPr="00611876">
        <w:tab/>
        <w:t>Предложението/инициативата налага да се използва Инструментът за гъвкавост или да се преразгледа многогодишната финансова рамка.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sz w:val="20"/>
        </w:rPr>
      </w:pPr>
      <w:r w:rsidRPr="00611876">
        <w:rPr>
          <w:noProof/>
          <w:sz w:val="20"/>
        </w:rPr>
        <w:t>Обяснете какво е необходимо, като посочите съответните функции, бюджетни редове и суми.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3"/>
        <w:rPr>
          <w:bCs/>
          <w:noProof/>
          <w:szCs w:val="24"/>
        </w:rPr>
      </w:pPr>
      <w:r w:rsidRPr="00611876">
        <w:t>3.2.5.</w:t>
      </w:r>
      <w:r w:rsidRPr="00611876">
        <w:tab/>
        <w:t xml:space="preserve">Участие на трети страни във финансирането </w:t>
      </w:r>
    </w:p>
    <w:p w:rsidR="007E5887" w:rsidRPr="00611876" w:rsidRDefault="007E5887" w:rsidP="007E5887">
      <w:pPr>
        <w:pStyle w:val="ListDash1"/>
        <w:rPr>
          <w:noProof/>
        </w:rPr>
      </w:pPr>
      <w:r w:rsidRPr="00611876">
        <w:t xml:space="preserve">Предложението/инициативата не предвижда съфинансиране от трети страни. </w:t>
      </w:r>
    </w:p>
    <w:p w:rsidR="007E5887" w:rsidRPr="00611876" w:rsidRDefault="007E5887" w:rsidP="007E5887">
      <w:pPr>
        <w:pStyle w:val="ListDash1"/>
        <w:rPr>
          <w:noProof/>
        </w:rPr>
      </w:pPr>
      <w:r w:rsidRPr="00611876">
        <w:t>Предложението/инициативата предвижда съфинансиране съгласно следните прогнози:</w:t>
      </w:r>
    </w:p>
    <w:p w:rsidR="007E5887" w:rsidRPr="00611876" w:rsidRDefault="007E5887" w:rsidP="007E5887">
      <w:pPr>
        <w:jc w:val="right"/>
        <w:rPr>
          <w:noProof/>
          <w:sz w:val="20"/>
        </w:rPr>
      </w:pPr>
      <w:r w:rsidRPr="00611876">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E5887" w:rsidRPr="00611876" w:rsidTr="004262DB">
        <w:trPr>
          <w:cantSplit/>
        </w:trPr>
        <w:tc>
          <w:tcPr>
            <w:tcW w:w="2340" w:type="dxa"/>
          </w:tcPr>
          <w:p w:rsidR="007E5887" w:rsidRPr="00611876" w:rsidRDefault="007E5887" w:rsidP="004262DB">
            <w:pPr>
              <w:spacing w:before="60" w:after="60"/>
              <w:rPr>
                <w:noProof/>
                <w:sz w:val="20"/>
              </w:rPr>
            </w:pP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N+1</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N+2</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N+3</w:t>
            </w:r>
          </w:p>
        </w:tc>
        <w:tc>
          <w:tcPr>
            <w:tcW w:w="2892" w:type="dxa"/>
            <w:gridSpan w:val="3"/>
            <w:vAlign w:val="center"/>
          </w:tcPr>
          <w:p w:rsidR="007E5887" w:rsidRPr="00611876" w:rsidRDefault="007E5887" w:rsidP="004262DB">
            <w:pPr>
              <w:jc w:val="center"/>
              <w:rPr>
                <w:b/>
                <w:noProof/>
                <w:sz w:val="20"/>
              </w:rPr>
            </w:pPr>
            <w:r w:rsidRPr="00611876">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7E5887" w:rsidRPr="00611876" w:rsidRDefault="007E5887" w:rsidP="004262DB">
            <w:pPr>
              <w:spacing w:before="60" w:after="60"/>
              <w:jc w:val="center"/>
              <w:rPr>
                <w:noProof/>
                <w:sz w:val="20"/>
              </w:rPr>
            </w:pPr>
            <w:r w:rsidRPr="00611876">
              <w:rPr>
                <w:noProof/>
                <w:sz w:val="20"/>
              </w:rPr>
              <w:t>Общо</w:t>
            </w:r>
          </w:p>
        </w:tc>
      </w:tr>
      <w:tr w:rsidR="007E5887" w:rsidRPr="00611876" w:rsidTr="004262DB">
        <w:trPr>
          <w:cantSplit/>
        </w:trPr>
        <w:tc>
          <w:tcPr>
            <w:tcW w:w="2340" w:type="dxa"/>
          </w:tcPr>
          <w:p w:rsidR="007E5887" w:rsidRPr="00611876" w:rsidRDefault="007E5887" w:rsidP="004262DB">
            <w:pPr>
              <w:jc w:val="left"/>
              <w:rPr>
                <w:noProof/>
                <w:sz w:val="22"/>
              </w:rPr>
            </w:pPr>
            <w:r w:rsidRPr="00611876">
              <w:rPr>
                <w:noProof/>
                <w:sz w:val="20"/>
              </w:rPr>
              <w:t>Да се посочи съфинансиращият орган</w:t>
            </w:r>
            <w:r w:rsidRPr="00611876">
              <w:rPr>
                <w:i/>
                <w:noProof/>
                <w:sz w:val="20"/>
              </w:rPr>
              <w:t xml:space="preserve"> </w:t>
            </w: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1158" w:type="dxa"/>
            <w:vAlign w:val="center"/>
          </w:tcPr>
          <w:p w:rsidR="007E5887" w:rsidRPr="00611876" w:rsidRDefault="007E5887" w:rsidP="004262DB">
            <w:pPr>
              <w:spacing w:before="60" w:after="60"/>
              <w:jc w:val="center"/>
              <w:rPr>
                <w:noProof/>
                <w:sz w:val="20"/>
              </w:rPr>
            </w:pPr>
          </w:p>
        </w:tc>
      </w:tr>
      <w:tr w:rsidR="007E5887" w:rsidRPr="00611876" w:rsidTr="004262DB">
        <w:trPr>
          <w:cantSplit/>
        </w:trPr>
        <w:tc>
          <w:tcPr>
            <w:tcW w:w="2340" w:type="dxa"/>
          </w:tcPr>
          <w:p w:rsidR="007E5887" w:rsidRPr="00611876" w:rsidRDefault="007E5887" w:rsidP="004262DB">
            <w:pPr>
              <w:spacing w:before="60" w:after="60"/>
              <w:jc w:val="left"/>
              <w:rPr>
                <w:noProof/>
                <w:sz w:val="20"/>
              </w:rPr>
            </w:pPr>
            <w:r w:rsidRPr="00611876">
              <w:rPr>
                <w:noProof/>
                <w:sz w:val="20"/>
              </w:rPr>
              <w:t xml:space="preserve">ОБЩО съфинансирани бюджетни кредити </w:t>
            </w: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1158" w:type="dxa"/>
            <w:vAlign w:val="center"/>
          </w:tcPr>
          <w:p w:rsidR="007E5887" w:rsidRPr="00611876" w:rsidRDefault="007E5887" w:rsidP="004262DB">
            <w:pPr>
              <w:spacing w:before="60" w:after="60"/>
              <w:jc w:val="center"/>
              <w:rPr>
                <w:noProof/>
                <w:sz w:val="20"/>
              </w:rPr>
            </w:pPr>
          </w:p>
        </w:tc>
      </w:tr>
    </w:tbl>
    <w:p w:rsidR="007E5887" w:rsidRPr="00611876" w:rsidRDefault="007E5887" w:rsidP="007E5887">
      <w:pPr>
        <w:rPr>
          <w:noProof/>
        </w:rPr>
      </w:pPr>
      <w:r w:rsidRPr="00611876">
        <w:br/>
      </w:r>
    </w:p>
    <w:p w:rsidR="007E5887" w:rsidRPr="00611876" w:rsidRDefault="007E5887" w:rsidP="007E5887">
      <w:pPr>
        <w:pStyle w:val="ManualHeading2"/>
        <w:rPr>
          <w:bCs/>
          <w:noProof/>
          <w:szCs w:val="24"/>
        </w:rPr>
      </w:pPr>
      <w:r w:rsidRPr="00611876">
        <w:br w:type="page"/>
      </w:r>
      <w:r w:rsidRPr="00611876">
        <w:lastRenderedPageBreak/>
        <w:t>3.3.</w:t>
      </w:r>
      <w:r w:rsidRPr="00611876">
        <w:tab/>
        <w:t xml:space="preserve">Очаквано отражение върху приходите </w:t>
      </w:r>
    </w:p>
    <w:p w:rsidR="007E5887" w:rsidRPr="00611876" w:rsidRDefault="007E5887" w:rsidP="007E5887">
      <w:pPr>
        <w:pStyle w:val="ListDash1"/>
        <w:rPr>
          <w:noProof/>
        </w:rPr>
      </w:pPr>
      <w:r w:rsidRPr="00611876">
        <w:rPr>
          <w:noProof/>
        </w:rPr>
        <w:sym w:font="Wingdings" w:char="F0FE"/>
      </w:r>
      <w:r w:rsidRPr="00611876">
        <w:tab/>
        <w:t>Предложението/инициативата няма финансово отражение върху приходите.</w:t>
      </w:r>
    </w:p>
    <w:p w:rsidR="007E5887" w:rsidRPr="00611876" w:rsidRDefault="007E5887" w:rsidP="007E5887">
      <w:pPr>
        <w:pStyle w:val="ListDash1"/>
        <w:rPr>
          <w:noProof/>
        </w:rPr>
      </w:pPr>
      <w:r w:rsidRPr="00611876">
        <w:rPr>
          <w:noProof/>
        </w:rPr>
        <w:sym w:font="Wingdings" w:char="F0A8"/>
      </w:r>
      <w:r w:rsidRPr="00611876">
        <w:tab/>
        <w:t>Предложението/инициативата има следното финансово отражение:</w:t>
      </w:r>
    </w:p>
    <w:p w:rsidR="007E5887" w:rsidRPr="00611876" w:rsidRDefault="007E5887" w:rsidP="007E5887">
      <w:pPr>
        <w:pStyle w:val="ListNumberLevel3"/>
        <w:rPr>
          <w:noProof/>
        </w:rPr>
      </w:pPr>
      <w:r w:rsidRPr="00611876">
        <w:rPr>
          <w:noProof/>
        </w:rPr>
        <w:sym w:font="Wingdings" w:char="F0A8"/>
      </w:r>
      <w:r w:rsidRPr="00611876">
        <w:tab/>
        <w:t xml:space="preserve">върху собствените ресурси </w:t>
      </w:r>
    </w:p>
    <w:p w:rsidR="007E5887" w:rsidRPr="00611876" w:rsidRDefault="007E5887" w:rsidP="007E5887">
      <w:pPr>
        <w:pStyle w:val="ListNumberLevel3"/>
        <w:rPr>
          <w:noProof/>
        </w:rPr>
      </w:pPr>
      <w:r w:rsidRPr="00611876">
        <w:rPr>
          <w:noProof/>
        </w:rPr>
        <w:sym w:font="Wingdings" w:char="F0A8"/>
      </w:r>
      <w:r w:rsidRPr="00611876">
        <w:tab/>
        <w:t xml:space="preserve">върху разните приходи </w:t>
      </w:r>
    </w:p>
    <w:p w:rsidR="007E5887" w:rsidRPr="00611876" w:rsidRDefault="007E5887" w:rsidP="007E5887">
      <w:pPr>
        <w:jc w:val="right"/>
        <w:rPr>
          <w:i/>
          <w:noProof/>
          <w:sz w:val="20"/>
        </w:rPr>
      </w:pPr>
      <w:r w:rsidRPr="00611876">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E5887" w:rsidRPr="00611876" w:rsidTr="004262DB">
        <w:trPr>
          <w:trHeight w:val="388"/>
        </w:trPr>
        <w:tc>
          <w:tcPr>
            <w:tcW w:w="2144" w:type="dxa"/>
            <w:vMerge w:val="restart"/>
            <w:vAlign w:val="center"/>
          </w:tcPr>
          <w:p w:rsidR="007E5887" w:rsidRPr="00611876" w:rsidRDefault="007E5887" w:rsidP="004262DB">
            <w:pPr>
              <w:spacing w:before="40" w:after="40"/>
              <w:rPr>
                <w:noProof/>
                <w:sz w:val="18"/>
              </w:rPr>
            </w:pPr>
            <w:r w:rsidRPr="00611876">
              <w:rPr>
                <w:noProof/>
                <w:sz w:val="18"/>
              </w:rPr>
              <w:t>Приходен бюджетен ред:</w:t>
            </w:r>
          </w:p>
        </w:tc>
        <w:tc>
          <w:tcPr>
            <w:tcW w:w="1276" w:type="dxa"/>
            <w:vMerge w:val="restart"/>
            <w:vAlign w:val="center"/>
          </w:tcPr>
          <w:p w:rsidR="007E5887" w:rsidRPr="00611876" w:rsidRDefault="007E5887" w:rsidP="004262DB">
            <w:pPr>
              <w:jc w:val="center"/>
              <w:rPr>
                <w:noProof/>
                <w:sz w:val="18"/>
              </w:rPr>
            </w:pPr>
            <w:r w:rsidRPr="00611876">
              <w:rPr>
                <w:noProof/>
                <w:sz w:val="18"/>
              </w:rPr>
              <w:t>Налични бюджетни кредити за текущата финансова година</w:t>
            </w:r>
          </w:p>
        </w:tc>
        <w:tc>
          <w:tcPr>
            <w:tcW w:w="7200" w:type="dxa"/>
            <w:gridSpan w:val="7"/>
            <w:vAlign w:val="center"/>
          </w:tcPr>
          <w:p w:rsidR="007E5887" w:rsidRPr="00611876" w:rsidRDefault="007E5887" w:rsidP="004262DB">
            <w:pPr>
              <w:jc w:val="center"/>
              <w:rPr>
                <w:noProof/>
                <w:sz w:val="18"/>
              </w:rPr>
            </w:pPr>
            <w:r w:rsidRPr="00611876">
              <w:rPr>
                <w:noProof/>
                <w:sz w:val="18"/>
              </w:rPr>
              <w:t>Отражение на предложението/инициативата</w:t>
            </w:r>
            <w:r w:rsidRPr="00611876">
              <w:rPr>
                <w:rStyle w:val="FootnoteReference"/>
                <w:noProof/>
                <w:sz w:val="18"/>
              </w:rPr>
              <w:footnoteReference w:id="56"/>
            </w:r>
          </w:p>
        </w:tc>
      </w:tr>
      <w:tr w:rsidR="007E5887" w:rsidRPr="00611876" w:rsidTr="004262DB">
        <w:trPr>
          <w:trHeight w:val="388"/>
        </w:trPr>
        <w:tc>
          <w:tcPr>
            <w:tcW w:w="2144" w:type="dxa"/>
            <w:vMerge/>
          </w:tcPr>
          <w:p w:rsidR="007E5887" w:rsidRPr="00611876" w:rsidRDefault="007E5887" w:rsidP="004262DB">
            <w:pPr>
              <w:spacing w:before="40" w:after="40"/>
              <w:rPr>
                <w:noProof/>
                <w:sz w:val="18"/>
              </w:rPr>
            </w:pPr>
          </w:p>
        </w:tc>
        <w:tc>
          <w:tcPr>
            <w:tcW w:w="1276" w:type="dxa"/>
            <w:vMerge/>
          </w:tcPr>
          <w:p w:rsidR="007E5887" w:rsidRPr="00611876" w:rsidRDefault="007E5887" w:rsidP="004262DB">
            <w:pPr>
              <w:spacing w:beforeLines="40" w:before="96" w:afterLines="40" w:after="96"/>
              <w:rPr>
                <w:i/>
                <w:noProof/>
                <w:sz w:val="18"/>
              </w:rPr>
            </w:pPr>
          </w:p>
        </w:tc>
        <w:tc>
          <w:tcPr>
            <w:tcW w:w="108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w:t>
            </w:r>
          </w:p>
        </w:tc>
        <w:tc>
          <w:tcPr>
            <w:tcW w:w="90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N+1</w:t>
            </w:r>
          </w:p>
        </w:tc>
        <w:tc>
          <w:tcPr>
            <w:tcW w:w="90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N+2</w:t>
            </w:r>
          </w:p>
        </w:tc>
        <w:tc>
          <w:tcPr>
            <w:tcW w:w="108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N+3</w:t>
            </w:r>
          </w:p>
        </w:tc>
        <w:tc>
          <w:tcPr>
            <w:tcW w:w="3240" w:type="dxa"/>
            <w:gridSpan w:val="3"/>
            <w:vAlign w:val="center"/>
          </w:tcPr>
          <w:p w:rsidR="007E5887" w:rsidRPr="00611876" w:rsidRDefault="007E5887" w:rsidP="004262DB">
            <w:pPr>
              <w:jc w:val="center"/>
              <w:rPr>
                <w:b/>
                <w:noProof/>
                <w:sz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r>
      <w:tr w:rsidR="007E5887" w:rsidRPr="00611876" w:rsidTr="004262DB">
        <w:trPr>
          <w:trHeight w:val="388"/>
        </w:trPr>
        <w:tc>
          <w:tcPr>
            <w:tcW w:w="2144" w:type="dxa"/>
            <w:vAlign w:val="center"/>
          </w:tcPr>
          <w:p w:rsidR="007E5887" w:rsidRPr="00611876" w:rsidRDefault="007E5887" w:rsidP="004262DB">
            <w:pPr>
              <w:spacing w:before="40" w:after="40"/>
              <w:rPr>
                <w:noProof/>
                <w:sz w:val="18"/>
              </w:rPr>
            </w:pPr>
            <w:r w:rsidRPr="00611876">
              <w:rPr>
                <w:noProof/>
                <w:sz w:val="18"/>
              </w:rPr>
              <w:t>Член ………….</w:t>
            </w:r>
          </w:p>
        </w:tc>
        <w:tc>
          <w:tcPr>
            <w:tcW w:w="1276" w:type="dxa"/>
          </w:tcPr>
          <w:p w:rsidR="007E5887" w:rsidRPr="00611876" w:rsidRDefault="007E5887" w:rsidP="004262DB">
            <w:pPr>
              <w:spacing w:beforeLines="40" w:before="96" w:afterLines="40" w:after="96"/>
              <w:jc w:val="center"/>
              <w:rPr>
                <w:i/>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900" w:type="dxa"/>
          </w:tcPr>
          <w:p w:rsidR="007E5887" w:rsidRPr="00611876" w:rsidRDefault="007E5887" w:rsidP="004262DB">
            <w:pPr>
              <w:spacing w:beforeLines="40" w:before="96" w:afterLines="40" w:after="96"/>
              <w:jc w:val="center"/>
              <w:rPr>
                <w:noProof/>
                <w:sz w:val="18"/>
              </w:rPr>
            </w:pPr>
          </w:p>
        </w:tc>
        <w:tc>
          <w:tcPr>
            <w:tcW w:w="90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r>
    </w:tbl>
    <w:p w:rsidR="007E5887" w:rsidRPr="00611876" w:rsidRDefault="007E5887" w:rsidP="007E5887">
      <w:pPr>
        <w:pStyle w:val="Text1"/>
        <w:rPr>
          <w:noProof/>
          <w:sz w:val="20"/>
        </w:rPr>
      </w:pPr>
      <w:r w:rsidRPr="00611876">
        <w:rPr>
          <w:noProof/>
          <w:sz w:val="20"/>
        </w:rPr>
        <w:t>За разните „целеви“ приходи да се посочат съответните разходни бюджетни редове.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Text1"/>
        <w:rPr>
          <w:noProof/>
          <w:sz w:val="20"/>
        </w:rPr>
      </w:pPr>
      <w:r w:rsidRPr="00611876">
        <w:rPr>
          <w:noProof/>
          <w:sz w:val="20"/>
        </w:rPr>
        <w:t>Да се посочи методът за изчисляване на отражението върху приходите.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spacing w:before="0" w:after="200" w:line="276" w:lineRule="auto"/>
        <w:jc w:val="left"/>
        <w:rPr>
          <w:b/>
          <w:noProof/>
          <w:u w:val="single"/>
        </w:rPr>
      </w:pPr>
      <w:r w:rsidRPr="00611876">
        <w:br w:type="page"/>
      </w:r>
    </w:p>
    <w:p w:rsidR="007E5887" w:rsidRPr="00611876" w:rsidRDefault="007E5887" w:rsidP="007E5887">
      <w:pPr>
        <w:pStyle w:val="NormalCentered"/>
        <w:rPr>
          <w:b/>
          <w:noProof/>
        </w:rPr>
      </w:pPr>
      <w:r w:rsidRPr="00611876">
        <w:rPr>
          <w:b/>
          <w:noProof/>
        </w:rPr>
        <w:lastRenderedPageBreak/>
        <w:t>Законодателна финансова обосновка — „Агенции“</w:t>
      </w:r>
    </w:p>
    <w:p w:rsidR="007E5887" w:rsidRPr="00611876" w:rsidRDefault="007E5887" w:rsidP="007E5887">
      <w:pPr>
        <w:pStyle w:val="NormalCentered"/>
        <w:rPr>
          <w:b/>
          <w:noProof/>
        </w:rPr>
      </w:pPr>
      <w:r w:rsidRPr="00611876">
        <w:rPr>
          <w:b/>
          <w:noProof/>
        </w:rPr>
        <w:t>Европейската агенция за околната среда</w:t>
      </w:r>
    </w:p>
    <w:p w:rsidR="007E5887" w:rsidRPr="00611876" w:rsidRDefault="007E5887" w:rsidP="007E5887">
      <w:pPr>
        <w:pStyle w:val="ManualHeading1"/>
        <w:rPr>
          <w:noProof/>
        </w:rPr>
      </w:pPr>
      <w:r w:rsidRPr="00611876">
        <w:t>1.</w:t>
      </w:r>
      <w:r w:rsidRPr="00611876">
        <w:tab/>
        <w:t xml:space="preserve">РАМКА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1.1.</w:t>
      </w:r>
      <w:r w:rsidRPr="00611876">
        <w:tab/>
      </w:r>
      <w:r w:rsidRPr="00611876">
        <w:rPr>
          <w:b w:val="0"/>
          <w:noProof/>
        </w:rPr>
        <w:t xml:space="preserve">Наименование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1.2.</w:t>
      </w:r>
      <w:r w:rsidRPr="00611876">
        <w:tab/>
      </w:r>
      <w:r w:rsidRPr="00611876">
        <w:rPr>
          <w:b w:val="0"/>
          <w:noProof/>
        </w:rPr>
        <w:t>Съответни области на политиката в структурата на УД/БД</w:t>
      </w:r>
    </w:p>
    <w:p w:rsidR="007E5887" w:rsidRPr="00611876" w:rsidRDefault="007E5887" w:rsidP="007E5887">
      <w:pPr>
        <w:pStyle w:val="ManualHeading2"/>
        <w:rPr>
          <w:b w:val="0"/>
          <w:noProof/>
        </w:rPr>
      </w:pPr>
      <w:r w:rsidRPr="00611876">
        <w:tab/>
      </w:r>
      <w:r w:rsidRPr="00611876">
        <w:rPr>
          <w:b w:val="0"/>
          <w:noProof/>
        </w:rPr>
        <w:t>1.3.</w:t>
      </w:r>
      <w:r w:rsidRPr="00611876">
        <w:tab/>
      </w:r>
      <w:r w:rsidRPr="00611876">
        <w:rPr>
          <w:b w:val="0"/>
          <w:noProof/>
        </w:rPr>
        <w:t xml:space="preserve">Естество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1.4.</w:t>
      </w:r>
      <w:r w:rsidRPr="00611876">
        <w:tab/>
      </w:r>
      <w:r w:rsidRPr="00611876">
        <w:rPr>
          <w:b w:val="0"/>
          <w:noProof/>
        </w:rPr>
        <w:t xml:space="preserve">Цел(и) </w:t>
      </w:r>
    </w:p>
    <w:p w:rsidR="007E5887" w:rsidRPr="00611876" w:rsidRDefault="007E5887" w:rsidP="007E5887">
      <w:pPr>
        <w:pStyle w:val="ManualHeading2"/>
        <w:rPr>
          <w:b w:val="0"/>
          <w:noProof/>
        </w:rPr>
      </w:pPr>
      <w:r w:rsidRPr="00611876">
        <w:tab/>
      </w:r>
      <w:r w:rsidRPr="00611876">
        <w:rPr>
          <w:b w:val="0"/>
          <w:noProof/>
        </w:rPr>
        <w:t>1.5.</w:t>
      </w:r>
      <w:r w:rsidRPr="00611876">
        <w:tab/>
      </w:r>
      <w:r w:rsidRPr="00611876">
        <w:rPr>
          <w:b w:val="0"/>
          <w:noProof/>
        </w:rPr>
        <w:t xml:space="preserve">Мотиви за предложението/инициативата </w:t>
      </w:r>
    </w:p>
    <w:p w:rsidR="007E5887" w:rsidRPr="00611876" w:rsidRDefault="007E5887" w:rsidP="007E5887">
      <w:pPr>
        <w:pStyle w:val="ManualHeading2"/>
        <w:rPr>
          <w:b w:val="0"/>
          <w:noProof/>
        </w:rPr>
      </w:pPr>
      <w:r w:rsidRPr="00611876">
        <w:tab/>
      </w:r>
      <w:r w:rsidRPr="00611876">
        <w:rPr>
          <w:b w:val="0"/>
          <w:noProof/>
        </w:rPr>
        <w:t>1.6.</w:t>
      </w:r>
      <w:r w:rsidRPr="00611876">
        <w:tab/>
      </w:r>
      <w:r w:rsidRPr="00611876">
        <w:rPr>
          <w:b w:val="0"/>
          <w:noProof/>
        </w:rPr>
        <w:t xml:space="preserve">Срок на действие и финансово отражение </w:t>
      </w:r>
    </w:p>
    <w:p w:rsidR="007E5887" w:rsidRPr="00611876" w:rsidRDefault="007E5887" w:rsidP="007E5887">
      <w:pPr>
        <w:pStyle w:val="ManualHeading2"/>
        <w:rPr>
          <w:b w:val="0"/>
          <w:noProof/>
        </w:rPr>
      </w:pPr>
      <w:r w:rsidRPr="00611876">
        <w:tab/>
      </w:r>
      <w:r w:rsidRPr="00611876">
        <w:rPr>
          <w:b w:val="0"/>
          <w:noProof/>
        </w:rPr>
        <w:t>1.7.</w:t>
      </w:r>
      <w:r w:rsidRPr="00611876">
        <w:tab/>
      </w:r>
      <w:r w:rsidRPr="00611876">
        <w:rPr>
          <w:b w:val="0"/>
          <w:noProof/>
        </w:rPr>
        <w:t xml:space="preserve">Планирани методи на управление </w:t>
      </w:r>
    </w:p>
    <w:p w:rsidR="007E5887" w:rsidRPr="00611876" w:rsidRDefault="007E5887" w:rsidP="007E5887">
      <w:pPr>
        <w:pStyle w:val="ManualHeading1"/>
        <w:rPr>
          <w:noProof/>
        </w:rPr>
      </w:pPr>
      <w:r w:rsidRPr="00611876">
        <w:t>2.</w:t>
      </w:r>
      <w:r w:rsidRPr="00611876">
        <w:tab/>
        <w:t xml:space="preserve">МЕРКИ ЗА УПРАВЛЕНИЕ </w:t>
      </w:r>
    </w:p>
    <w:p w:rsidR="007E5887" w:rsidRPr="00611876" w:rsidRDefault="007E5887" w:rsidP="007E5887">
      <w:pPr>
        <w:pStyle w:val="ManualHeading2"/>
        <w:rPr>
          <w:b w:val="0"/>
          <w:noProof/>
        </w:rPr>
      </w:pPr>
      <w:r w:rsidRPr="00611876">
        <w:tab/>
      </w:r>
      <w:r w:rsidRPr="00611876">
        <w:rPr>
          <w:b w:val="0"/>
          <w:noProof/>
        </w:rPr>
        <w:t>2.1.</w:t>
      </w:r>
      <w:r w:rsidRPr="00611876">
        <w:tab/>
      </w:r>
      <w:r w:rsidRPr="00611876">
        <w:rPr>
          <w:b w:val="0"/>
          <w:noProof/>
        </w:rPr>
        <w:t xml:space="preserve">Правила за мониторинг и докладване </w:t>
      </w:r>
    </w:p>
    <w:p w:rsidR="007E5887" w:rsidRPr="00611876" w:rsidRDefault="007E5887" w:rsidP="007E5887">
      <w:pPr>
        <w:pStyle w:val="ManualHeading2"/>
        <w:rPr>
          <w:b w:val="0"/>
          <w:noProof/>
        </w:rPr>
      </w:pPr>
      <w:r w:rsidRPr="00611876">
        <w:tab/>
      </w:r>
      <w:r w:rsidRPr="00611876">
        <w:rPr>
          <w:b w:val="0"/>
          <w:noProof/>
        </w:rPr>
        <w:t>2.2.</w:t>
      </w:r>
      <w:r w:rsidRPr="00611876">
        <w:tab/>
      </w:r>
      <w:r w:rsidRPr="00611876">
        <w:rPr>
          <w:b w:val="0"/>
          <w:noProof/>
        </w:rPr>
        <w:t xml:space="preserve">Система за управление и контрол </w:t>
      </w:r>
    </w:p>
    <w:p w:rsidR="007E5887" w:rsidRPr="00611876" w:rsidRDefault="007E5887" w:rsidP="007E5887">
      <w:pPr>
        <w:pStyle w:val="ManualHeading2"/>
        <w:rPr>
          <w:b w:val="0"/>
          <w:noProof/>
        </w:rPr>
      </w:pPr>
      <w:r w:rsidRPr="00611876">
        <w:tab/>
      </w:r>
      <w:r w:rsidRPr="00611876">
        <w:rPr>
          <w:b w:val="0"/>
          <w:noProof/>
        </w:rPr>
        <w:t>2.3.</w:t>
      </w:r>
      <w:r w:rsidRPr="00611876">
        <w:tab/>
      </w:r>
      <w:r w:rsidRPr="00611876">
        <w:rPr>
          <w:b w:val="0"/>
          <w:noProof/>
        </w:rPr>
        <w:t xml:space="preserve">Мерки за предотвратяване на измами и нередности </w:t>
      </w:r>
    </w:p>
    <w:p w:rsidR="007E5887" w:rsidRPr="00611876" w:rsidRDefault="007E5887" w:rsidP="007E5887">
      <w:pPr>
        <w:pStyle w:val="ManualHeading1"/>
        <w:rPr>
          <w:noProof/>
        </w:rPr>
      </w:pPr>
      <w:r w:rsidRPr="00611876">
        <w:t>3.</w:t>
      </w:r>
      <w:r w:rsidRPr="00611876">
        <w:tab/>
        <w:t xml:space="preserve">ОЧАКВАНО ФИНАНСОВО ОТРАЖЕНИЕ НА ПРЕДЛОЖЕНИЕТО/ИНИЦИАТИВАТА </w:t>
      </w:r>
    </w:p>
    <w:p w:rsidR="007E5887" w:rsidRPr="00611876" w:rsidRDefault="007E5887" w:rsidP="007E5887">
      <w:pPr>
        <w:pStyle w:val="ManualHeading2"/>
        <w:rPr>
          <w:b w:val="0"/>
          <w:noProof/>
        </w:rPr>
      </w:pPr>
      <w:r w:rsidRPr="00611876">
        <w:tab/>
      </w:r>
      <w:r w:rsidRPr="00611876">
        <w:rPr>
          <w:b w:val="0"/>
          <w:noProof/>
        </w:rPr>
        <w:t>3.1.</w:t>
      </w:r>
      <w:r w:rsidRPr="00611876">
        <w:tab/>
      </w:r>
      <w:r w:rsidRPr="00611876">
        <w:rPr>
          <w:b w:val="0"/>
          <w:noProof/>
        </w:rPr>
        <w:t xml:space="preserve">Съответни функции от многогодишната финансова рамка и разходни бюджетни редове </w:t>
      </w:r>
    </w:p>
    <w:p w:rsidR="007E5887" w:rsidRPr="00611876" w:rsidRDefault="007E5887" w:rsidP="007E5887">
      <w:pPr>
        <w:pStyle w:val="ManualHeading2"/>
        <w:rPr>
          <w:noProof/>
        </w:rPr>
      </w:pPr>
      <w:r w:rsidRPr="00611876">
        <w:tab/>
      </w:r>
      <w:r w:rsidRPr="00611876">
        <w:rPr>
          <w:b w:val="0"/>
          <w:noProof/>
        </w:rPr>
        <w:t>3.2.</w:t>
      </w:r>
      <w:r w:rsidRPr="00611876">
        <w:tab/>
      </w:r>
      <w:r w:rsidRPr="00611876">
        <w:rPr>
          <w:b w:val="0"/>
          <w:noProof/>
        </w:rPr>
        <w:t>Очаквано отражение върху разходите</w:t>
      </w:r>
      <w:r w:rsidRPr="00611876">
        <w:t xml:space="preserve"> </w:t>
      </w:r>
    </w:p>
    <w:p w:rsidR="007E5887" w:rsidRPr="00611876" w:rsidRDefault="007E5887" w:rsidP="007E5887">
      <w:pPr>
        <w:pStyle w:val="ManualHeading3"/>
        <w:rPr>
          <w:noProof/>
        </w:rPr>
      </w:pPr>
      <w:r w:rsidRPr="00611876">
        <w:tab/>
        <w:t>3.2.1.</w:t>
      </w:r>
      <w:r w:rsidRPr="00611876">
        <w:tab/>
        <w:t xml:space="preserve">Обобщение на очакваното отражение върху разходите </w:t>
      </w:r>
    </w:p>
    <w:p w:rsidR="007E5887" w:rsidRPr="00611876" w:rsidRDefault="007E5887" w:rsidP="007E5887">
      <w:pPr>
        <w:pStyle w:val="ManualHeading3"/>
        <w:rPr>
          <w:noProof/>
        </w:rPr>
      </w:pPr>
      <w:r w:rsidRPr="00611876">
        <w:tab/>
        <w:t>3.2.2.</w:t>
      </w:r>
      <w:r w:rsidRPr="00611876">
        <w:tab/>
        <w:t xml:space="preserve">Очаквано отражение върху бюджетните кредити на [орган] </w:t>
      </w:r>
    </w:p>
    <w:p w:rsidR="007E5887" w:rsidRPr="00611876" w:rsidRDefault="007E5887" w:rsidP="007E5887">
      <w:pPr>
        <w:pStyle w:val="ManualHeading3"/>
        <w:rPr>
          <w:noProof/>
        </w:rPr>
      </w:pPr>
      <w:r w:rsidRPr="00611876">
        <w:tab/>
        <w:t>3.2.3.</w:t>
      </w:r>
      <w:r w:rsidRPr="00611876">
        <w:tab/>
        <w:t>Очаквано отражение върху човешките ресурси на [орган]</w:t>
      </w:r>
    </w:p>
    <w:p w:rsidR="007E5887" w:rsidRPr="00611876" w:rsidRDefault="007E5887" w:rsidP="007E5887">
      <w:pPr>
        <w:pStyle w:val="ManualHeading3"/>
        <w:rPr>
          <w:noProof/>
        </w:rPr>
      </w:pPr>
      <w:r w:rsidRPr="00611876">
        <w:tab/>
        <w:t>3.2.4.</w:t>
      </w:r>
      <w:r w:rsidRPr="00611876">
        <w:tab/>
        <w:t>Съвместимост с настоящата многогодишна финансова рамка</w:t>
      </w:r>
    </w:p>
    <w:p w:rsidR="007E5887" w:rsidRPr="00611876" w:rsidRDefault="007E5887" w:rsidP="007E5887">
      <w:pPr>
        <w:pStyle w:val="ManualHeading3"/>
        <w:rPr>
          <w:noProof/>
        </w:rPr>
      </w:pPr>
      <w:r w:rsidRPr="00611876">
        <w:tab/>
        <w:t>3.2.5.</w:t>
      </w:r>
      <w:r w:rsidRPr="00611876">
        <w:tab/>
        <w:t xml:space="preserve">Участие на трети страни във финансирането </w:t>
      </w:r>
    </w:p>
    <w:p w:rsidR="007E5887" w:rsidRPr="00611876" w:rsidRDefault="007E5887" w:rsidP="007E5887">
      <w:pPr>
        <w:pStyle w:val="ManualHeading2"/>
        <w:jc w:val="left"/>
        <w:rPr>
          <w:b w:val="0"/>
          <w:noProof/>
        </w:rPr>
      </w:pPr>
      <w:r w:rsidRPr="00611876">
        <w:tab/>
      </w:r>
      <w:r w:rsidRPr="00611876">
        <w:rPr>
          <w:b w:val="0"/>
          <w:noProof/>
        </w:rPr>
        <w:t>3.3.</w:t>
      </w:r>
      <w:r w:rsidRPr="00611876">
        <w:tab/>
      </w:r>
      <w:r w:rsidRPr="00611876">
        <w:rPr>
          <w:b w:val="0"/>
          <w:noProof/>
        </w:rPr>
        <w:t>Очаквано отражение върху приходите</w:t>
      </w:r>
    </w:p>
    <w:p w:rsidR="007E5887" w:rsidRPr="00611876" w:rsidRDefault="007E5887" w:rsidP="007E5887">
      <w:pPr>
        <w:rPr>
          <w:noProof/>
        </w:rPr>
        <w:sectPr w:rsidR="007E5887" w:rsidRPr="00611876" w:rsidSect="00665407">
          <w:pgSz w:w="12240" w:h="15840"/>
          <w:pgMar w:top="794" w:right="907" w:bottom="851" w:left="1361" w:header="510" w:footer="454" w:gutter="0"/>
          <w:cols w:space="720"/>
          <w:docGrid w:linePitch="326"/>
        </w:sectPr>
      </w:pPr>
    </w:p>
    <w:p w:rsidR="007E5887" w:rsidRPr="00611876" w:rsidRDefault="007E5887" w:rsidP="007E5887">
      <w:pPr>
        <w:jc w:val="center"/>
        <w:rPr>
          <w:noProof/>
        </w:rPr>
      </w:pPr>
      <w:r w:rsidRPr="00611876">
        <w:rPr>
          <w:b/>
          <w:noProof/>
          <w:u w:val="single"/>
        </w:rPr>
        <w:lastRenderedPageBreak/>
        <w:t>ЗАКОНОДАТЕЛНА ФИНАНСОВА ОБОСНОВКА</w:t>
      </w:r>
    </w:p>
    <w:p w:rsidR="007E5887" w:rsidRPr="00611876" w:rsidRDefault="007E5887" w:rsidP="007E5887">
      <w:pPr>
        <w:pStyle w:val="ManualHeading1"/>
        <w:rPr>
          <w:noProof/>
        </w:rPr>
      </w:pPr>
      <w:r w:rsidRPr="00611876">
        <w:t>1.</w:t>
      </w:r>
      <w:r w:rsidRPr="00611876">
        <w:tab/>
        <w:t xml:space="preserve">РАМКА НА ПРЕДЛОЖЕНИЕТО/ИНИЦИАТИВАТА </w:t>
      </w:r>
    </w:p>
    <w:p w:rsidR="007E5887" w:rsidRPr="00611876" w:rsidRDefault="007E5887" w:rsidP="007E5887">
      <w:pPr>
        <w:pStyle w:val="ManualHeading2"/>
        <w:rPr>
          <w:noProof/>
        </w:rPr>
      </w:pPr>
      <w:r w:rsidRPr="00611876">
        <w:t>1.1.</w:t>
      </w:r>
      <w:r w:rsidRPr="00611876">
        <w:tab/>
        <w:t xml:space="preserve">Наименование на предложението/инициативата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РЕГЛАМЕНТ (ЕС) НА ЕВРОПЕЙСКИЯ ПАРЛАМЕНТ И НА СЪВЕТА относно управлението на Енергийния съюз</w:t>
      </w:r>
    </w:p>
    <w:p w:rsidR="007E5887" w:rsidRPr="00611876" w:rsidRDefault="007E5887" w:rsidP="007E5887">
      <w:pPr>
        <w:pStyle w:val="ManualHeading2"/>
        <w:rPr>
          <w:noProof/>
          <w:szCs w:val="24"/>
        </w:rPr>
      </w:pPr>
      <w:r w:rsidRPr="00611876">
        <w:t>1.2.</w:t>
      </w:r>
      <w:r w:rsidRPr="00611876">
        <w:tab/>
        <w:t>Съответни области на политиката в структурата на УД/БД</w:t>
      </w:r>
      <w:r w:rsidRPr="00611876">
        <w:rPr>
          <w:rStyle w:val="FootnoteReference"/>
          <w:noProof/>
        </w:rPr>
        <w:footnoteReference w:id="57"/>
      </w:r>
      <w:r w:rsidRPr="00611876">
        <w:rPr>
          <w:i/>
          <w:noProof/>
        </w:rPr>
        <w:t xml:space="preserve">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32: Енергетика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34: Действия в областта на климата</w:t>
      </w:r>
      <w:r w:rsidRPr="00611876">
        <w:rPr>
          <w:noProof/>
          <w:highlight w:val="yellow"/>
        </w:rPr>
        <w:t xml:space="preserve"> </w:t>
      </w:r>
    </w:p>
    <w:p w:rsidR="007E5887" w:rsidRPr="00611876" w:rsidRDefault="007E5887" w:rsidP="007E5887">
      <w:pPr>
        <w:pStyle w:val="ManualHeading2"/>
        <w:rPr>
          <w:bCs/>
          <w:noProof/>
          <w:szCs w:val="24"/>
        </w:rPr>
      </w:pPr>
      <w:r w:rsidRPr="00611876">
        <w:t>1.3.</w:t>
      </w:r>
      <w:r w:rsidRPr="00611876">
        <w:tab/>
        <w:t xml:space="preserve">Естество на предложението/инициативата </w:t>
      </w:r>
    </w:p>
    <w:p w:rsidR="007E5887" w:rsidRPr="00611876" w:rsidRDefault="007E5887" w:rsidP="007E5887">
      <w:pPr>
        <w:pStyle w:val="Text1"/>
        <w:rPr>
          <w:b/>
          <w:noProof/>
          <w:sz w:val="22"/>
        </w:rPr>
      </w:pPr>
      <w:r w:rsidRPr="00611876">
        <w:rPr>
          <w:noProof/>
          <w:sz w:val="22"/>
        </w:rPr>
        <w:sym w:font="Wingdings" w:char="F0FE"/>
      </w:r>
      <w:r w:rsidRPr="00611876">
        <w:rPr>
          <w:b/>
          <w:i/>
          <w:noProof/>
          <w:sz w:val="22"/>
        </w:rPr>
        <w:t xml:space="preserve"> </w:t>
      </w:r>
      <w:r w:rsidRPr="00611876">
        <w:t xml:space="preserve">Предложението/инициативата е във връзка с </w:t>
      </w:r>
      <w:r w:rsidRPr="00611876">
        <w:rPr>
          <w:b/>
          <w:noProof/>
        </w:rPr>
        <w:t>нова дейност</w:t>
      </w:r>
      <w:r w:rsidRPr="00611876">
        <w:rPr>
          <w:b/>
          <w:noProof/>
          <w:sz w:val="22"/>
        </w:rPr>
        <w:t xml:space="preserve"> </w:t>
      </w:r>
    </w:p>
    <w:p w:rsidR="007E5887" w:rsidRPr="00611876" w:rsidRDefault="007E5887" w:rsidP="007E5887">
      <w:pPr>
        <w:pStyle w:val="Text1"/>
        <w:rPr>
          <w:noProof/>
          <w:sz w:val="22"/>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нова дейност след пилотен проект/подготвителна дейност</w:t>
      </w:r>
      <w:r w:rsidRPr="00611876">
        <w:rPr>
          <w:rStyle w:val="FootnoteReference"/>
          <w:b/>
          <w:noProof/>
        </w:rPr>
        <w:footnoteReference w:id="58"/>
      </w:r>
      <w:r w:rsidRPr="00611876">
        <w:rPr>
          <w:noProof/>
          <w:sz w:val="22"/>
        </w:rPr>
        <w:t xml:space="preserve"> </w:t>
      </w:r>
    </w:p>
    <w:p w:rsidR="007E5887" w:rsidRPr="00611876" w:rsidRDefault="007E5887" w:rsidP="007E5887">
      <w:pPr>
        <w:pStyle w:val="Text1"/>
        <w:rPr>
          <w:noProof/>
          <w:sz w:val="22"/>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продължаване на съществуваща дейност</w:t>
      </w:r>
      <w:r w:rsidRPr="00611876">
        <w:rPr>
          <w:noProof/>
          <w:sz w:val="22"/>
        </w:rPr>
        <w:t xml:space="preserve"> </w:t>
      </w:r>
    </w:p>
    <w:p w:rsidR="007E5887" w:rsidRPr="00611876" w:rsidRDefault="007E5887" w:rsidP="007E5887">
      <w:pPr>
        <w:pStyle w:val="Text1"/>
        <w:rPr>
          <w:noProof/>
        </w:rPr>
      </w:pPr>
      <w:r w:rsidRPr="00611876">
        <w:rPr>
          <w:noProof/>
          <w:sz w:val="22"/>
        </w:rPr>
        <w:sym w:font="Wingdings" w:char="F0A8"/>
      </w:r>
      <w:r w:rsidRPr="00611876">
        <w:rPr>
          <w:i/>
          <w:noProof/>
          <w:sz w:val="22"/>
        </w:rPr>
        <w:t xml:space="preserve"> </w:t>
      </w:r>
      <w:r w:rsidRPr="00611876">
        <w:t xml:space="preserve">Предложението/инициативата е във връзка с </w:t>
      </w:r>
      <w:r w:rsidRPr="00611876">
        <w:rPr>
          <w:b/>
          <w:noProof/>
        </w:rPr>
        <w:t>дейност, пренасочена към нова дейност</w:t>
      </w:r>
      <w:r w:rsidRPr="00611876">
        <w:t xml:space="preserve"> </w:t>
      </w:r>
    </w:p>
    <w:p w:rsidR="007E5887" w:rsidRPr="00611876" w:rsidRDefault="007E5887" w:rsidP="007E5887">
      <w:pPr>
        <w:pStyle w:val="ManualHeading2"/>
        <w:rPr>
          <w:bCs/>
          <w:noProof/>
          <w:szCs w:val="24"/>
        </w:rPr>
      </w:pPr>
      <w:r w:rsidRPr="00611876">
        <w:t>1.4.</w:t>
      </w:r>
      <w:r w:rsidRPr="00611876">
        <w:tab/>
        <w:t>Цел(и)</w:t>
      </w:r>
    </w:p>
    <w:p w:rsidR="007E5887" w:rsidRPr="00611876" w:rsidRDefault="007E5887" w:rsidP="007E5887">
      <w:pPr>
        <w:pStyle w:val="ManualHeading3"/>
        <w:rPr>
          <w:noProof/>
        </w:rPr>
      </w:pPr>
      <w:r w:rsidRPr="00611876">
        <w:t>1.4.1.</w:t>
      </w:r>
      <w:r w:rsidRPr="00611876">
        <w:tab/>
        <w:t xml:space="preserve">Многогодишни стратегически цели на Комисията, за чието изпълнение е предназначено предложението/инициативата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Предложеният регламент има за цел да осигури съгласувано и последователно изпълнение на Стратегията за Енергиен съюз във всичките ѝ пет измерения, както и колективното постигане на целите на Енергийния съюз чрез съчетаване на действия на ЕС и национални мерки въз основа на рационализирано планиране, задължения за докладване и мониторинг и функционален управленски процес между Комисията и държавите членки.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Създаването на Енергиен съюз е част от десетте политически приоритета на Комисията, а настоящото предложение е важен елемент от стратегическата рамка за Енергийния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Предложението се изготвя съвместно от ГД „Енергетика“ и ГД „Действия по климата“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3"/>
        <w:rPr>
          <w:bCs/>
          <w:noProof/>
          <w:szCs w:val="24"/>
        </w:rPr>
      </w:pPr>
      <w:r w:rsidRPr="00611876">
        <w:t>1.4.2.</w:t>
      </w:r>
      <w:r w:rsidRPr="00611876">
        <w:tab/>
        <w:t xml:space="preserve">Конкретни цели и съответни дейности във връзка с УД/БД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u w:val="single"/>
        </w:rPr>
      </w:pPr>
      <w:r w:rsidRPr="00611876">
        <w:rPr>
          <w:noProof/>
          <w:u w:val="single"/>
        </w:rPr>
        <w:t>Конкретна цел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За ГД „Енергетика“: Конкретна цел 6: Изпълнение и последващи действия във връзка със стратегията за Енергиен съюз като цяло.</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lastRenderedPageBreak/>
        <w:t>За ГД „Действия по климата“: За ГД „Действия по климата“: Конкретна цел 6: Изпълнение на Стратегията за Енергийния съюз в посока към подобрен механизъм на управление в областта на климата и енергетиката, включително рационализиране на докладването и планирането за периода след 2020 г. (координация с ГД „Енергетика“)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u w:val="single"/>
        </w:rPr>
      </w:pPr>
      <w:r w:rsidRPr="00611876">
        <w:rPr>
          <w:noProof/>
          <w:u w:val="single"/>
        </w:rPr>
        <w:t>Съответни дейности във връзка с УД/БД</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Разходите на ГД „Енергетика“ се осъществяват по линия на дейност във връзка с БД 32.02 - „Конвенционална и възобновяема енергия“ (или БД1: Конвенционална и възобновяема енергия).</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В плана за управление за 2016 г. и в съответствие с новата структура на конкретните цели на Енергийния съюз, БД 1 допринася за постигането на всичките 6 конкретни цели, включително аспектите, свързани с конкурентоспособността по конкретна цел 5.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За ГД „Действия по климата“ това е дейност във връзка с БД 34 02 — „Действия по климата на равнището на ЕС и на международно равнище“.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Предложението също така засяга Стратегическа област 1.3 от многогодишната работна програма на Европейската агенция за околната среда: „Информиране на изпълнението на политиката за намаляване на последиците от изменението на климата и енергетиката“, както и стратегическа област 3.2: „Развитие на технически системи“.</w:t>
      </w:r>
    </w:p>
    <w:p w:rsidR="007E5887" w:rsidRPr="00611876" w:rsidRDefault="007E5887" w:rsidP="007E5887">
      <w:pPr>
        <w:pStyle w:val="ManualHeading3"/>
        <w:rPr>
          <w:noProof/>
        </w:rPr>
      </w:pPr>
      <w:r w:rsidRPr="00611876">
        <w:t>1.4.3.</w:t>
      </w:r>
      <w:r w:rsidRPr="00611876">
        <w:tab/>
        <w:t>Очаквани резултати и отражение</w:t>
      </w:r>
    </w:p>
    <w:p w:rsidR="007E5887" w:rsidRPr="00611876" w:rsidRDefault="007E5887" w:rsidP="007E5887">
      <w:pPr>
        <w:pStyle w:val="Text1"/>
        <w:rPr>
          <w:i/>
          <w:noProof/>
          <w:sz w:val="20"/>
        </w:rPr>
      </w:pPr>
      <w:r w:rsidRPr="00611876">
        <w:rPr>
          <w:i/>
          <w:noProof/>
          <w:sz w:val="20"/>
        </w:rPr>
        <w:t>Да се посочи въздействието, което предложението/инициативата следва да окаже по отношение на бенефициерите/целевите групи.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Интегрираните национални планове в областта на енергетиката и климата и съответните доклади за напредъка следва да свеждат до минимум административната тежест за държавите членки и Комисията, като същевременно се подобряват качеството на информацията и прозрачността, осигурява се навременно изпълнение и мониторинг на целите на Енергийния съюз и се подобряват взаимовръзките и полезните взаимодействия между областите на енергетиката и климата.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Рационализирането на съществуващите задължения за планиране и докладване от страна на държавите членки и за мониторинг от страна на Комисията ще подобри положението за всички заинтересовани страни в съответствие с принципите за ефективност, ефикасност, добавена стойност от действията на равнище ЕС, целесъобразност и съгласуваност, заложени в Програмата за по-добро регулиране.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Освен това настоящото предложение определя съдържанието и подходящата периодичност на националните планове, докладите за напредъка и интегрирания мониторинг от страна на Комисията, както и съответния управленски процес между държавите членки и Комисията, включително регионалното сътрудничество. С него се цели синхронизиране с 5-годишните цикли на преглед съгласно Парижкото споразумение за климата.</w:t>
      </w:r>
    </w:p>
    <w:p w:rsidR="007E5887" w:rsidRPr="00611876" w:rsidRDefault="007E5887" w:rsidP="007E5887">
      <w:pPr>
        <w:pStyle w:val="ManualHeading3"/>
        <w:rPr>
          <w:bCs/>
          <w:noProof/>
          <w:szCs w:val="24"/>
        </w:rPr>
      </w:pPr>
      <w:r w:rsidRPr="00611876">
        <w:t>1.4.4.</w:t>
      </w:r>
      <w:r w:rsidRPr="00611876">
        <w:tab/>
        <w:t xml:space="preserve">Показатели за резултатите и за отражението </w:t>
      </w:r>
    </w:p>
    <w:p w:rsidR="007E5887" w:rsidRPr="00611876" w:rsidRDefault="007E5887" w:rsidP="007E5887">
      <w:pPr>
        <w:pStyle w:val="Text1"/>
        <w:rPr>
          <w:i/>
          <w:noProof/>
          <w:sz w:val="20"/>
        </w:rPr>
      </w:pPr>
      <w:r w:rsidRPr="00611876">
        <w:rPr>
          <w:i/>
          <w:noProof/>
          <w:sz w:val="20"/>
        </w:rPr>
        <w:t>Да се посочат показателите, които позволяват да се проследи изпълнението на предложението/инициативата.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lastRenderedPageBreak/>
        <w:t>Прилагането на предложението следва да гарантира прозрачна информация относно напредъка на държавите членки и на ЕС като цяло за постигане на целите на Енергийния съюз за 2030 г. и след това и да предостави рамка за управление, подходяща за изпълнението на стратегията за Енергиен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Показател за изпълнението на предложението е: Брой на държавите членки, своевременно представили интегрирани планове, двугодишни доклади за напредъка и годишни доклади (съгласно посоченото в регламента).</w:t>
      </w:r>
    </w:p>
    <w:p w:rsidR="007E5887" w:rsidRPr="00611876" w:rsidRDefault="007E5887" w:rsidP="007E5887">
      <w:pPr>
        <w:pStyle w:val="ManualHeading2"/>
        <w:rPr>
          <w:bCs/>
          <w:noProof/>
          <w:szCs w:val="24"/>
        </w:rPr>
      </w:pPr>
      <w:r w:rsidRPr="00611876">
        <w:t>1.5.</w:t>
      </w:r>
      <w:r w:rsidRPr="00611876">
        <w:tab/>
        <w:t xml:space="preserve">Мотиви за предложението/инициативата </w:t>
      </w:r>
    </w:p>
    <w:p w:rsidR="007E5887" w:rsidRPr="00611876" w:rsidRDefault="007E5887" w:rsidP="007E5887">
      <w:pPr>
        <w:pStyle w:val="ManualHeading3"/>
        <w:rPr>
          <w:noProof/>
        </w:rPr>
      </w:pPr>
      <w:r w:rsidRPr="00611876">
        <w:t>1.5.1.</w:t>
      </w:r>
      <w:r w:rsidRPr="00611876">
        <w:tab/>
        <w:t xml:space="preserve">Нужди, които трябва да бъдат задоволени в краткосрочен или дългосрочен план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Държавите членки ще трябва да представят по-рядко национални планове и доклади, изисквани съгласно различните секторни законодателни инструменти; вместо това те ще трябва периодично да представят интегрирани планове и доклади пред Комисията. Въз основа на информацията, предоставена от държавите членки, Комисията следва да изготви необходимите мониторингови доклади.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ManualHeading3"/>
        <w:rPr>
          <w:bCs/>
          <w:noProof/>
          <w:szCs w:val="24"/>
        </w:rPr>
      </w:pPr>
      <w:r w:rsidRPr="00611876">
        <w:t>1.5.2.</w:t>
      </w:r>
      <w:r w:rsidRPr="00611876">
        <w:tab/>
        <w:t>Добавена стойност от намесата на ЕС</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На първо място, като се има предвид че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 своето естество е проблем с трансграничен характер и не може да бъде преодоляно само чрез действия на местно и национално равнище. Поради това е необходима координация на действията в областта на климата на европейско и на световно равнище. Следователно е оправдано предприемането на действия на равнище ЕС за мониторинг на напредъка по изпълнението на политиките в областта на енергетиката и климата в целия ЕС в съответствие с целите на Енергийния съюз, както и на функционирането на вътрешноевропейския енергиен пазар.</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На второ място, поради трансграничното значение на всяко едно от измеренията на Енергийния съюз, за да бъде стимулирано още повече сътрудничеството между държавите членки, са необходими действията на равнище ЕС. Нито едно от измеренията на Енергийния съюз не може да бъде постигнато ефективно при липсата на процес на управление на равнище ЕС между държавите членки и Комисията, която да насърчава в по-голяма степен регионалния подход в енергийната политика и политиката в областта на климата. Необходимо е също така да се създаде подходяща рамка, за да се гарантира, че ЕС е готов да вземе пълноценно участие в процеса съгласно Парижкото споразумение, като се осигури възможно най-голяма степен на синхронизация и полезни взаимодействия.</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lastRenderedPageBreak/>
        <w:t>На трето място, действията на равнище ЕС са оправдани с оглед на целта на инициативата за рационализиране на съществуващите задължения за планиране, докладване и мониторинг, тъй като съществуващото законодателство на ЕС в областта на енергетиката, както и Регламентът относно механизма за мониторинг могат да бъдат изменяни само посредством законодателни предложения, с цел да се намали административната тежест за държавите членки и за Комисията и да се засили съгласуваността на планирането и докладването, както и да се гарантира съпоставимост на националните планове и доклади за напредъка.</w:t>
      </w:r>
    </w:p>
    <w:p w:rsidR="007E5887" w:rsidRPr="00611876" w:rsidRDefault="007E5887" w:rsidP="007E5887">
      <w:pPr>
        <w:pStyle w:val="ManualHeading3"/>
        <w:rPr>
          <w:bCs/>
          <w:noProof/>
          <w:szCs w:val="24"/>
        </w:rPr>
      </w:pPr>
      <w:r w:rsidRPr="00611876">
        <w:t>1.5.3.</w:t>
      </w:r>
      <w:r w:rsidRPr="00611876">
        <w:tab/>
        <w:t>Изводи от подобен опит в миналото</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Повечето от настоящите задължения за планиране, докладване и мониторинг предоставят ползи под формата на полезна информация за конкретна област на политиката и подпомагане на изпълнението на специфичните цели на политиката, предвидени в секторното законодателство. Настоящите задължения за докладване от страна на Комисията гарантират, че Комисията информира Европейския парламент, Съвета и широката общественост относно резултатите, постигнати от законодателството на ЕС и напредъка, постигнат от ЕС и неговите държави членки при изпълнението на съответните им задължения съгласно международните ангажименти по РКООНИК.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Съществуващата рамка обаче е неподходяща за целите за 2030 г. в областта на енергетиката и климата и за целите на Енергийния съюз, тъй като тя не гарантира съгласуваност на политиките по задълженията в областта на енергетиката и последователността между областите на енергетиката и климата. Освен това някои от съществуващите планове и доклади се разглеждат като причиняващи значителни административни разходи.</w:t>
      </w:r>
    </w:p>
    <w:p w:rsidR="007E5887" w:rsidRPr="00611876" w:rsidRDefault="007E5887" w:rsidP="007E5887">
      <w:pPr>
        <w:pStyle w:val="ManualHeading3"/>
        <w:rPr>
          <w:noProof/>
        </w:rPr>
      </w:pPr>
      <w:r w:rsidRPr="00611876">
        <w:t>1.5.4.</w:t>
      </w:r>
      <w:r w:rsidRPr="00611876">
        <w:tab/>
        <w:t>Съвместимост и евентуална синергия с други подходящи инструменти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Предложението е съгласувано с прегледа на Директива 2009/28/ЕО (Директива относно енергията от възобновяеми източници), на Директива 2010/31/ЕС (Директивата относно енергийните характеристики на сградите), на Директива 2012/27/ЕС (Директива относно енергийната ефективност) и инициативата за структурата на пазара.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Предложението също така е съвместимо с Решение № 406/2009/ЕО (Решение за поделяне на усилията, валидно в периода 2013—20 г.), с документа, предложен за негов наследник за периода 2021—30 г., COM(2016) 482 final - 2016/0231 (COD) (Предложение за Регламент на Европейския парламент и на Съвета 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както и с предложението относно LULUCF, COM(2016) 479 final - 2016/0230 (COD) (Предложение за Регламент на Европейския парламент и на Съвета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w:t>
      </w:r>
      <w:r w:rsidRPr="00611876">
        <w:lastRenderedPageBreak/>
        <w:t>механизъм за мониторинг и докладване на емисиите на парникови газове и на друга информация, свързана с изменението на климата). Тези инициативи са насочени към установяването на специфична за отделните сектори законодателна рамка за периода след 2020 г., докато настоящото предложение установява общата рамка за управление с оглед на постигането на целите на Енергийния съюз.</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Предложението е съгласувано също така с Директива 2009/31/ЕО относно съхранението на въглероден диоксид в геоложки формации.</w:t>
      </w:r>
    </w:p>
    <w:p w:rsidR="007E5887" w:rsidRPr="00611876" w:rsidRDefault="007E5887" w:rsidP="007E5887">
      <w:pPr>
        <w:pStyle w:val="ManualHeading2"/>
        <w:rPr>
          <w:bCs/>
          <w:noProof/>
          <w:szCs w:val="24"/>
        </w:rPr>
      </w:pPr>
      <w:r w:rsidRPr="00611876">
        <w:br w:type="page"/>
      </w:r>
      <w:r w:rsidRPr="00611876">
        <w:lastRenderedPageBreak/>
        <w:t>1.6.</w:t>
      </w:r>
      <w:r w:rsidRPr="00611876">
        <w:tab/>
        <w:t xml:space="preserve">Срок на действие и финансово отражение </w:t>
      </w:r>
    </w:p>
    <w:p w:rsidR="007E5887" w:rsidRPr="00611876" w:rsidRDefault="007E5887" w:rsidP="007E5887">
      <w:pPr>
        <w:pStyle w:val="Text1"/>
        <w:rPr>
          <w:noProof/>
        </w:rPr>
      </w:pPr>
      <w:r w:rsidRPr="00611876">
        <w:rPr>
          <w:noProof/>
        </w:rPr>
        <w:sym w:font="Wingdings" w:char="F0A8"/>
      </w:r>
      <w:r w:rsidRPr="00611876">
        <w:rPr>
          <w:b/>
          <w:i/>
          <w:noProof/>
        </w:rPr>
        <w:t xml:space="preserve"> </w:t>
      </w:r>
      <w:r w:rsidRPr="00611876">
        <w:t xml:space="preserve">Предложение/инициатива с </w:t>
      </w:r>
      <w:r w:rsidRPr="00611876">
        <w:rPr>
          <w:b/>
          <w:noProof/>
        </w:rPr>
        <w:t xml:space="preserve">ограничен срок на действие </w:t>
      </w:r>
    </w:p>
    <w:p w:rsidR="007E5887" w:rsidRPr="00611876" w:rsidRDefault="007E5887" w:rsidP="007E5887">
      <w:pPr>
        <w:pStyle w:val="ListDash2"/>
        <w:rPr>
          <w:noProof/>
        </w:rPr>
      </w:pPr>
      <w:r w:rsidRPr="00611876">
        <w:rPr>
          <w:noProof/>
        </w:rPr>
        <w:sym w:font="Wingdings" w:char="F0A8"/>
      </w:r>
      <w:r w:rsidRPr="00611876">
        <w:tab/>
        <w:t xml:space="preserve">Предложение/инициатива в сила от [ДД/ММ]ГГГГ до [ДД/ММ]ГГГГ </w:t>
      </w:r>
    </w:p>
    <w:p w:rsidR="007E5887" w:rsidRPr="00611876" w:rsidRDefault="007E5887" w:rsidP="007E5887">
      <w:pPr>
        <w:pStyle w:val="ListDash2"/>
        <w:rPr>
          <w:noProof/>
        </w:rPr>
      </w:pPr>
      <w:r w:rsidRPr="00611876">
        <w:rPr>
          <w:noProof/>
        </w:rPr>
        <w:sym w:font="Wingdings" w:char="F0A8"/>
      </w:r>
      <w:r w:rsidRPr="00611876">
        <w:tab/>
        <w:t xml:space="preserve">Финансово отражение от ГГГГ до ГГГГ </w:t>
      </w:r>
    </w:p>
    <w:p w:rsidR="007E5887" w:rsidRPr="00611876" w:rsidRDefault="007E5887" w:rsidP="007E5887">
      <w:pPr>
        <w:pStyle w:val="Text1"/>
        <w:rPr>
          <w:noProof/>
        </w:rPr>
      </w:pPr>
      <w:r w:rsidRPr="00611876">
        <w:rPr>
          <w:noProof/>
        </w:rPr>
        <w:sym w:font="Wingdings" w:char="F0FE"/>
      </w:r>
      <w:r w:rsidRPr="00611876">
        <w:rPr>
          <w:b/>
          <w:i/>
          <w:noProof/>
        </w:rPr>
        <w:t xml:space="preserve"> </w:t>
      </w:r>
      <w:r w:rsidRPr="00611876">
        <w:t xml:space="preserve">Предложение/инициатива с </w:t>
      </w:r>
      <w:r w:rsidRPr="00611876">
        <w:rPr>
          <w:b/>
          <w:noProof/>
        </w:rPr>
        <w:t>неограничен срок на действие</w:t>
      </w:r>
    </w:p>
    <w:p w:rsidR="007E5887" w:rsidRPr="00611876" w:rsidRDefault="007E5887" w:rsidP="007E5887">
      <w:pPr>
        <w:pStyle w:val="ListDash1"/>
        <w:rPr>
          <w:noProof/>
        </w:rPr>
      </w:pPr>
      <w:r w:rsidRPr="00611876">
        <w:t>Изпълнение с период на започване на дейност от 2018 г. с неограничена продължителност,</w:t>
      </w:r>
    </w:p>
    <w:p w:rsidR="007E5887" w:rsidRPr="00611876" w:rsidRDefault="007E5887" w:rsidP="007E5887">
      <w:pPr>
        <w:pStyle w:val="ListDash1"/>
        <w:rPr>
          <w:noProof/>
        </w:rPr>
      </w:pPr>
      <w:r w:rsidRPr="00611876">
        <w:t>последвано от функциониране с пълен капацитет.</w:t>
      </w:r>
    </w:p>
    <w:p w:rsidR="007E5887" w:rsidRPr="00611876" w:rsidRDefault="007E5887" w:rsidP="007E5887">
      <w:pPr>
        <w:pStyle w:val="ManualHeading2"/>
        <w:rPr>
          <w:bCs/>
          <w:noProof/>
          <w:szCs w:val="24"/>
        </w:rPr>
      </w:pPr>
      <w:r w:rsidRPr="00611876">
        <w:t>1.7.</w:t>
      </w:r>
      <w:r w:rsidRPr="00611876">
        <w:tab/>
        <w:t>Планиран(и) метод(и) на управление</w:t>
      </w:r>
      <w:r w:rsidRPr="00611876">
        <w:rPr>
          <w:rStyle w:val="FootnoteReference"/>
          <w:noProof/>
        </w:rPr>
        <w:footnoteReference w:id="59"/>
      </w:r>
      <w:r w:rsidRPr="00611876">
        <w:rPr>
          <w:rStyle w:val="FootnoteReference"/>
          <w:noProof/>
        </w:rPr>
        <w:t xml:space="preserve"> </w:t>
      </w:r>
    </w:p>
    <w:p w:rsidR="007E5887" w:rsidRPr="00611876" w:rsidRDefault="007E5887" w:rsidP="007E5887">
      <w:pPr>
        <w:pStyle w:val="Text1"/>
        <w:rPr>
          <w:noProof/>
        </w:rPr>
      </w:pPr>
      <w:r w:rsidRPr="00611876">
        <w:rPr>
          <w:noProof/>
        </w:rPr>
        <w:sym w:font="Wingdings" w:char="F0FE"/>
      </w:r>
      <w:r w:rsidRPr="00611876">
        <w:rPr>
          <w:i/>
          <w:noProof/>
        </w:rPr>
        <w:t xml:space="preserve"> </w:t>
      </w:r>
      <w:r w:rsidRPr="00611876">
        <w:rPr>
          <w:b/>
          <w:noProof/>
        </w:rPr>
        <w:t>Пряко управление</w:t>
      </w:r>
      <w:r w:rsidRPr="00611876">
        <w:t xml:space="preserve"> от Комисията</w:t>
      </w:r>
    </w:p>
    <w:p w:rsidR="007E5887" w:rsidRPr="00611876" w:rsidRDefault="007E5887" w:rsidP="007E5887">
      <w:pPr>
        <w:pStyle w:val="ListDash2"/>
        <w:rPr>
          <w:rFonts w:cs="EUAlbertina"/>
          <w:noProof/>
        </w:rPr>
      </w:pPr>
      <w:r w:rsidRPr="00611876">
        <w:rPr>
          <w:noProof/>
        </w:rPr>
        <w:sym w:font="Wingdings" w:char="F0FE"/>
      </w:r>
      <w:r w:rsidRPr="00611876">
        <w:t xml:space="preserve"> от нейните служби, включително от нейния персонал в делегациите на Съюза; </w:t>
      </w:r>
    </w:p>
    <w:p w:rsidR="007E5887" w:rsidRPr="00611876" w:rsidRDefault="007E5887" w:rsidP="007E5887">
      <w:pPr>
        <w:pStyle w:val="ListDash2"/>
        <w:rPr>
          <w:noProof/>
        </w:rPr>
      </w:pPr>
      <w:r w:rsidRPr="00611876">
        <w:tab/>
        <w:t xml:space="preserve">от изпълнителните агенции </w:t>
      </w:r>
    </w:p>
    <w:p w:rsidR="007E5887" w:rsidRPr="00611876" w:rsidRDefault="007E5887" w:rsidP="007E5887">
      <w:pPr>
        <w:pStyle w:val="Text1"/>
        <w:rPr>
          <w:noProof/>
        </w:rPr>
      </w:pPr>
      <w:r w:rsidRPr="00611876">
        <w:rPr>
          <w:noProof/>
        </w:rPr>
        <w:sym w:font="Wingdings" w:char="F0A8"/>
      </w:r>
      <w:r w:rsidRPr="00611876">
        <w:rPr>
          <w:b/>
          <w:i/>
          <w:noProof/>
        </w:rPr>
        <w:t xml:space="preserve"> </w:t>
      </w:r>
      <w:r w:rsidRPr="00611876">
        <w:rPr>
          <w:b/>
          <w:noProof/>
        </w:rPr>
        <w:t>Споделено управление</w:t>
      </w:r>
      <w:r w:rsidRPr="00611876">
        <w:t xml:space="preserve"> с държавите членки </w:t>
      </w:r>
    </w:p>
    <w:p w:rsidR="007E5887" w:rsidRPr="00611876" w:rsidRDefault="007E5887" w:rsidP="007E5887">
      <w:pPr>
        <w:pStyle w:val="Text1"/>
        <w:rPr>
          <w:noProof/>
        </w:rPr>
      </w:pPr>
      <w:r w:rsidRPr="00611876">
        <w:t xml:space="preserve">x </w:t>
      </w:r>
      <w:r w:rsidRPr="00611876">
        <w:rPr>
          <w:b/>
          <w:noProof/>
        </w:rPr>
        <w:t>Непряко управление</w:t>
      </w:r>
      <w:r w:rsidRPr="00611876">
        <w:t xml:space="preserve"> чрез възлагане на задачи по изпълнението на бюджета на:</w:t>
      </w:r>
    </w:p>
    <w:p w:rsidR="007E5887" w:rsidRPr="00611876" w:rsidRDefault="007E5887" w:rsidP="007E5887">
      <w:pPr>
        <w:pStyle w:val="ListDash2"/>
        <w:rPr>
          <w:noProof/>
        </w:rPr>
      </w:pPr>
      <w:r w:rsidRPr="00611876">
        <w:rPr>
          <w:noProof/>
        </w:rPr>
        <w:sym w:font="Wingdings" w:char="F0A8"/>
      </w:r>
      <w:r w:rsidRPr="00611876">
        <w:t xml:space="preserve"> трети държави или органите, определени от тях;</w:t>
      </w:r>
    </w:p>
    <w:p w:rsidR="007E5887" w:rsidRPr="00611876" w:rsidRDefault="007E5887" w:rsidP="007E5887">
      <w:pPr>
        <w:pStyle w:val="ListDash2"/>
        <w:rPr>
          <w:noProof/>
        </w:rPr>
      </w:pPr>
      <w:r w:rsidRPr="00611876">
        <w:rPr>
          <w:noProof/>
        </w:rPr>
        <w:sym w:font="Wingdings" w:char="F0A8"/>
      </w:r>
      <w:r w:rsidRPr="00611876">
        <w:t xml:space="preserve"> международни организации и техните агенции (да се уточни);</w:t>
      </w:r>
    </w:p>
    <w:p w:rsidR="007E5887" w:rsidRPr="00611876" w:rsidRDefault="007E5887" w:rsidP="007E5887">
      <w:pPr>
        <w:pStyle w:val="ListDash2"/>
        <w:rPr>
          <w:noProof/>
        </w:rPr>
      </w:pPr>
      <w:r w:rsidRPr="00611876">
        <w:rPr>
          <w:noProof/>
        </w:rPr>
        <w:sym w:font="Wingdings" w:char="F0A8"/>
      </w:r>
      <w:r w:rsidRPr="00611876">
        <w:t>ЕИБ и Европейския инвестиционен фонд;</w:t>
      </w:r>
    </w:p>
    <w:p w:rsidR="007E5887" w:rsidRPr="00611876" w:rsidRDefault="007E5887" w:rsidP="007E5887">
      <w:pPr>
        <w:pStyle w:val="ListDash2"/>
        <w:rPr>
          <w:noProof/>
        </w:rPr>
      </w:pPr>
      <w:r w:rsidRPr="00611876">
        <w:t>x органите, посочени в членове 208 и 209 от Финансовия регламент;</w:t>
      </w:r>
    </w:p>
    <w:p w:rsidR="007E5887" w:rsidRPr="00611876" w:rsidRDefault="007E5887" w:rsidP="007E5887">
      <w:pPr>
        <w:pStyle w:val="ListDash2"/>
        <w:rPr>
          <w:noProof/>
        </w:rPr>
      </w:pPr>
      <w:r w:rsidRPr="00611876">
        <w:rPr>
          <w:noProof/>
        </w:rPr>
        <w:sym w:font="Wingdings" w:char="F0A8"/>
      </w:r>
      <w:r w:rsidRPr="00611876">
        <w:t xml:space="preserve"> публичноправни органи;</w:t>
      </w:r>
    </w:p>
    <w:p w:rsidR="007E5887" w:rsidRPr="00611876" w:rsidRDefault="007E5887" w:rsidP="007E5887">
      <w:pPr>
        <w:pStyle w:val="ListDash2"/>
        <w:rPr>
          <w:noProof/>
        </w:rPr>
      </w:pPr>
      <w:r w:rsidRPr="00611876">
        <w:rPr>
          <w:noProof/>
        </w:rPr>
        <w:sym w:font="Wingdings" w:char="F0A8"/>
      </w:r>
      <w:r w:rsidRPr="00611876">
        <w:t xml:space="preserve"> частноправни органи със задължение за обществена услуга, доколкото предоставят подходящи финансови гаранции;</w:t>
      </w:r>
    </w:p>
    <w:p w:rsidR="007E5887" w:rsidRPr="00611876" w:rsidRDefault="007E5887" w:rsidP="007E5887">
      <w:pPr>
        <w:pStyle w:val="ListDash2"/>
        <w:rPr>
          <w:noProof/>
        </w:rPr>
      </w:pPr>
      <w:r w:rsidRPr="00611876">
        <w:rPr>
          <w:noProof/>
        </w:rPr>
        <w:sym w:font="Wingdings" w:char="F0A8"/>
      </w:r>
      <w:r w:rsidRPr="00611876">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7E5887" w:rsidRPr="00611876" w:rsidRDefault="007E5887" w:rsidP="007E5887">
      <w:pPr>
        <w:pStyle w:val="ListDash2"/>
        <w:rPr>
          <w:noProof/>
        </w:rPr>
      </w:pPr>
      <w:r w:rsidRPr="00611876">
        <w:rPr>
          <w:noProof/>
        </w:rPr>
        <w:sym w:font="Wingdings" w:char="F0A8"/>
      </w:r>
      <w:r w:rsidRPr="00611876">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7E5887" w:rsidRPr="00611876" w:rsidRDefault="007E5887" w:rsidP="007E5887">
      <w:pPr>
        <w:pStyle w:val="ListDash2"/>
        <w:rPr>
          <w:i/>
          <w:noProof/>
          <w:sz w:val="18"/>
          <w:u w:val="single"/>
        </w:rPr>
      </w:pPr>
      <w:r w:rsidRPr="00611876">
        <w:rPr>
          <w:i/>
          <w:noProof/>
          <w:sz w:val="18"/>
        </w:rPr>
        <w:t>Ако е посочен повече от един метод на управление, пояснете в частта „Забележки“.</w:t>
      </w:r>
    </w:p>
    <w:p w:rsidR="007E5887" w:rsidRPr="00611876" w:rsidRDefault="007E5887" w:rsidP="007E5887">
      <w:pPr>
        <w:rPr>
          <w:noProof/>
        </w:rPr>
      </w:pPr>
      <w:r w:rsidRPr="00611876">
        <w:t xml:space="preserve">Бележки </w:t>
      </w:r>
    </w:p>
    <w:p w:rsidR="007E5887" w:rsidRPr="00611876" w:rsidRDefault="007E5887" w:rsidP="007E5887">
      <w:pPr>
        <w:pBdr>
          <w:top w:val="single" w:sz="4" w:space="1" w:color="auto"/>
          <w:left w:val="single" w:sz="4" w:space="4" w:color="auto"/>
          <w:bottom w:val="single" w:sz="4" w:space="1" w:color="auto"/>
          <w:right w:val="single" w:sz="4" w:space="4" w:color="auto"/>
        </w:pBdr>
        <w:rPr>
          <w:noProof/>
        </w:rPr>
      </w:pPr>
      <w:r w:rsidRPr="00611876">
        <w:t xml:space="preserve">Участието на ЕАОС ще бъде необходимо за изпълнението на изискванията на настоящия регламент. </w:t>
      </w:r>
    </w:p>
    <w:p w:rsidR="007E5887" w:rsidRPr="00611876" w:rsidRDefault="007E5887" w:rsidP="007E5887">
      <w:pPr>
        <w:rPr>
          <w:noProof/>
        </w:rPr>
        <w:sectPr w:rsidR="007E5887" w:rsidRPr="00611876" w:rsidSect="00665407">
          <w:pgSz w:w="11907" w:h="16840" w:code="9"/>
          <w:pgMar w:top="1134" w:right="1418" w:bottom="1134" w:left="1418" w:header="709" w:footer="709" w:gutter="0"/>
          <w:cols w:space="708"/>
          <w:docGrid w:linePitch="360"/>
        </w:sectPr>
      </w:pPr>
    </w:p>
    <w:p w:rsidR="007E5887" w:rsidRPr="00611876" w:rsidRDefault="007E5887" w:rsidP="007E5887">
      <w:pPr>
        <w:pStyle w:val="ManualHeading1"/>
        <w:rPr>
          <w:bCs/>
          <w:noProof/>
          <w:szCs w:val="24"/>
        </w:rPr>
      </w:pPr>
      <w:r w:rsidRPr="00611876">
        <w:lastRenderedPageBreak/>
        <w:t>2.</w:t>
      </w:r>
      <w:r w:rsidRPr="00611876">
        <w:tab/>
        <w:t xml:space="preserve">МЕРКИ ЗА УПРАВЛЕНИЕ </w:t>
      </w:r>
    </w:p>
    <w:p w:rsidR="007E5887" w:rsidRPr="00611876" w:rsidRDefault="007E5887" w:rsidP="007E5887">
      <w:pPr>
        <w:pStyle w:val="ManualHeading2"/>
        <w:rPr>
          <w:noProof/>
        </w:rPr>
      </w:pPr>
      <w:r w:rsidRPr="00611876">
        <w:t>2.1.</w:t>
      </w:r>
      <w:r w:rsidRPr="00611876">
        <w:tab/>
        <w:t xml:space="preserve">Правила за мониторинг и докладване </w:t>
      </w:r>
    </w:p>
    <w:p w:rsidR="007E5887" w:rsidRPr="00611876" w:rsidRDefault="007E5887" w:rsidP="007E5887">
      <w:pPr>
        <w:pStyle w:val="Text1"/>
        <w:rPr>
          <w:i/>
          <w:noProof/>
          <w:sz w:val="20"/>
          <w:u w:val="single"/>
        </w:rPr>
      </w:pPr>
      <w:r w:rsidRPr="00611876">
        <w:rPr>
          <w:i/>
          <w:noProof/>
          <w:sz w:val="20"/>
        </w:rPr>
        <w:t>Да се посочат периодичността и условията.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Регламентът определя периодичността и условията за планиране, докладване и мониторинг от страна на държавите членки и на Комисията. За изпълнението на задачите на Комисията по мониторинг ще е необходима техническа помощ от външен изпълнител. Освен това е предвидено да бъде създаден нов инструмент за комуникация, включително интернет платформа и публично достъпен уебсайт за обмен на информация и най-добри практики и тяхното разпространение сред широката общественост.</w:t>
      </w:r>
    </w:p>
    <w:p w:rsidR="007E5887" w:rsidRPr="00611876" w:rsidRDefault="007E5887" w:rsidP="007E5887">
      <w:pPr>
        <w:pStyle w:val="ManualHeading2"/>
        <w:rPr>
          <w:bCs/>
          <w:noProof/>
        </w:rPr>
      </w:pPr>
      <w:r w:rsidRPr="00611876">
        <w:t>2.2.</w:t>
      </w:r>
      <w:r w:rsidRPr="00611876">
        <w:tab/>
        <w:t xml:space="preserve">Система за управление и контрол </w:t>
      </w:r>
    </w:p>
    <w:p w:rsidR="007E5887" w:rsidRPr="00611876" w:rsidRDefault="007E5887" w:rsidP="007E5887">
      <w:pPr>
        <w:pStyle w:val="ManualHeading3"/>
        <w:rPr>
          <w:noProof/>
        </w:rPr>
      </w:pPr>
      <w:r w:rsidRPr="00611876">
        <w:t>2.2.1.</w:t>
      </w:r>
      <w:r w:rsidRPr="00611876">
        <w:tab/>
        <w:t xml:space="preserve">Установен(и) риск(ове)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Възможно е държавите членки да закъснеят с изпълнението на техните задължения за планиране и докладване. Това е още една причина да бъде създадена база данни в интернет.</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Рисковете, свързани с функционирането на интернет платформата, са свързани предимно с проблеми на информационните системи, като евентуален срив в системата и проблеми с поверителността. </w:t>
      </w:r>
    </w:p>
    <w:p w:rsidR="007E5887" w:rsidRPr="00611876" w:rsidRDefault="007E5887" w:rsidP="007E5887">
      <w:pPr>
        <w:pStyle w:val="ManualHeading3"/>
        <w:rPr>
          <w:bCs/>
          <w:noProof/>
          <w:szCs w:val="24"/>
        </w:rPr>
      </w:pPr>
      <w:r w:rsidRPr="00611876">
        <w:t>2.2.2.</w:t>
      </w:r>
      <w:r w:rsidRPr="00611876">
        <w:tab/>
        <w:t>Информация за изградената система за вътрешен контрол</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 xml:space="preserve">Предвидените методи за контрол са определени във Финансовия регламент и в Правилата за прилагане. </w:t>
      </w:r>
    </w:p>
    <w:p w:rsidR="007E5887" w:rsidRPr="00611876" w:rsidRDefault="007E5887" w:rsidP="007E5887">
      <w:pPr>
        <w:pStyle w:val="ManualHeading3"/>
        <w:rPr>
          <w:noProof/>
        </w:rPr>
      </w:pPr>
      <w:r w:rsidRPr="00611876">
        <w:t>2.2.3.</w:t>
      </w:r>
      <w:r w:rsidRPr="00611876">
        <w:tab/>
        <w:t xml:space="preserve">Оценка на разходите и ползите от проверките и на очаквания риск от грешка </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Не се прилага</w:t>
      </w:r>
    </w:p>
    <w:p w:rsidR="007E5887" w:rsidRPr="00611876" w:rsidRDefault="007E5887" w:rsidP="007E5887">
      <w:pPr>
        <w:pStyle w:val="ManualHeading2"/>
        <w:rPr>
          <w:bCs/>
          <w:noProof/>
          <w:szCs w:val="24"/>
        </w:rPr>
      </w:pPr>
      <w:r w:rsidRPr="00611876">
        <w:t>2.3.</w:t>
      </w:r>
      <w:r w:rsidRPr="00611876">
        <w:tab/>
        <w:t xml:space="preserve">Мерки за предотвратяване на измами и нередности </w:t>
      </w:r>
    </w:p>
    <w:p w:rsidR="007E5887" w:rsidRPr="00611876" w:rsidRDefault="007E5887" w:rsidP="007E5887">
      <w:pPr>
        <w:pStyle w:val="Text1"/>
        <w:rPr>
          <w:i/>
          <w:noProof/>
          <w:sz w:val="20"/>
        </w:rPr>
      </w:pPr>
      <w:r w:rsidRPr="00611876">
        <w:rPr>
          <w:i/>
          <w:noProof/>
          <w:sz w:val="20"/>
        </w:rPr>
        <w:t>Да се посочат съществуващите или планираните мерки за превенция и защита.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r w:rsidRPr="00611876">
        <w:t>Не се предвиждат специфични мерки, различни от прилагането на Финансовия регламент.</w:t>
      </w:r>
    </w:p>
    <w:p w:rsidR="007E5887" w:rsidRPr="00611876" w:rsidRDefault="007E5887" w:rsidP="007E5887">
      <w:pPr>
        <w:pStyle w:val="ManualHeading1"/>
        <w:rPr>
          <w:bCs/>
          <w:noProof/>
          <w:szCs w:val="24"/>
        </w:rPr>
      </w:pPr>
      <w:r w:rsidRPr="00611876">
        <w:t>3.</w:t>
      </w:r>
      <w:r w:rsidRPr="00611876">
        <w:tab/>
        <w:t xml:space="preserve">ОЧАКВАНО ФИНАНСОВО ОТРАЖЕНИЕ НА ПРЕДЛОЖЕНИЕТО/ИНИЦИАТИВАТА </w:t>
      </w:r>
    </w:p>
    <w:p w:rsidR="007E5887" w:rsidRPr="00611876" w:rsidRDefault="007E5887" w:rsidP="007E5887">
      <w:pPr>
        <w:pStyle w:val="ManualHeading2"/>
        <w:rPr>
          <w:bCs/>
          <w:noProof/>
          <w:szCs w:val="24"/>
        </w:rPr>
      </w:pPr>
      <w:r w:rsidRPr="00611876">
        <w:t>3.1.</w:t>
      </w:r>
      <w:r w:rsidRPr="00611876">
        <w:tab/>
        <w:t xml:space="preserve">Съответни функции от многогодишната финансова рамка и разходни бюджетни редове </w:t>
      </w:r>
    </w:p>
    <w:p w:rsidR="007E5887" w:rsidRPr="00611876" w:rsidRDefault="007E5887" w:rsidP="000C1DAA">
      <w:pPr>
        <w:pStyle w:val="ListBullet1"/>
        <w:numPr>
          <w:ilvl w:val="0"/>
          <w:numId w:val="15"/>
        </w:numPr>
        <w:rPr>
          <w:noProof/>
        </w:rPr>
      </w:pPr>
      <w:r w:rsidRPr="00611876">
        <w:t xml:space="preserve">Съществуващи бюджетни редове </w:t>
      </w:r>
    </w:p>
    <w:p w:rsidR="007E5887" w:rsidRPr="00611876" w:rsidRDefault="007E5887" w:rsidP="007E5887">
      <w:pPr>
        <w:pStyle w:val="Text1"/>
        <w:rPr>
          <w:noProof/>
        </w:rPr>
      </w:pPr>
      <w:r w:rsidRPr="00611876">
        <w:rPr>
          <w:u w:val="single"/>
        </w:rPr>
        <w:t>По реда</w:t>
      </w:r>
      <w:r w:rsidRPr="00611876">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7E5887" w:rsidRPr="00611876" w:rsidTr="004262DB">
        <w:tc>
          <w:tcPr>
            <w:tcW w:w="1080" w:type="dxa"/>
            <w:vMerge w:val="restart"/>
            <w:vAlign w:val="center"/>
          </w:tcPr>
          <w:p w:rsidR="007E5887" w:rsidRPr="00611876" w:rsidRDefault="007E5887" w:rsidP="004262DB">
            <w:pPr>
              <w:pageBreakBefore/>
              <w:spacing w:before="60" w:after="60"/>
              <w:jc w:val="center"/>
              <w:rPr>
                <w:noProof/>
                <w:sz w:val="18"/>
              </w:rPr>
            </w:pPr>
            <w:r w:rsidRPr="00611876">
              <w:rPr>
                <w:noProof/>
                <w:sz w:val="18"/>
              </w:rPr>
              <w:lastRenderedPageBreak/>
              <w:t>Функция от многогодишната финансова рамка</w:t>
            </w:r>
          </w:p>
        </w:tc>
        <w:tc>
          <w:tcPr>
            <w:tcW w:w="3960" w:type="dxa"/>
            <w:vAlign w:val="center"/>
          </w:tcPr>
          <w:p w:rsidR="007E5887" w:rsidRPr="00611876" w:rsidRDefault="007E5887" w:rsidP="004262DB">
            <w:pPr>
              <w:spacing w:before="60" w:after="60"/>
              <w:jc w:val="center"/>
              <w:rPr>
                <w:noProof/>
              </w:rPr>
            </w:pPr>
            <w:r w:rsidRPr="00611876">
              <w:rPr>
                <w:noProof/>
                <w:sz w:val="20"/>
              </w:rPr>
              <w:t>Бюджетен ред</w:t>
            </w:r>
          </w:p>
        </w:tc>
        <w:tc>
          <w:tcPr>
            <w:tcW w:w="1080" w:type="dxa"/>
            <w:vAlign w:val="center"/>
          </w:tcPr>
          <w:p w:rsidR="007E5887" w:rsidRPr="00611876" w:rsidRDefault="007E5887" w:rsidP="004262DB">
            <w:pPr>
              <w:spacing w:before="60" w:after="60"/>
              <w:jc w:val="center"/>
              <w:rPr>
                <w:noProof/>
              </w:rPr>
            </w:pPr>
            <w:r w:rsidRPr="00611876">
              <w:rPr>
                <w:noProof/>
                <w:sz w:val="18"/>
              </w:rPr>
              <w:t xml:space="preserve">Вид </w:t>
            </w:r>
            <w:r w:rsidRPr="00611876">
              <w:rPr>
                <w:noProof/>
                <w:sz w:val="22"/>
              </w:rPr>
              <w:br/>
            </w:r>
            <w:r w:rsidRPr="00611876">
              <w:rPr>
                <w:noProof/>
                <w:sz w:val="18"/>
              </w:rPr>
              <w:t>разход</w:t>
            </w:r>
          </w:p>
        </w:tc>
        <w:tc>
          <w:tcPr>
            <w:tcW w:w="4556" w:type="dxa"/>
            <w:gridSpan w:val="4"/>
            <w:vAlign w:val="center"/>
          </w:tcPr>
          <w:p w:rsidR="007E5887" w:rsidRPr="00611876" w:rsidRDefault="007E5887" w:rsidP="004262DB">
            <w:pPr>
              <w:spacing w:before="60" w:after="60"/>
              <w:jc w:val="center"/>
              <w:rPr>
                <w:noProof/>
              </w:rPr>
            </w:pPr>
            <w:r w:rsidRPr="00611876">
              <w:rPr>
                <w:noProof/>
                <w:sz w:val="20"/>
              </w:rPr>
              <w:t xml:space="preserve">Вноска </w:t>
            </w:r>
          </w:p>
        </w:tc>
      </w:tr>
      <w:tr w:rsidR="007E5887" w:rsidRPr="00611876" w:rsidTr="004262DB">
        <w:tc>
          <w:tcPr>
            <w:tcW w:w="1080" w:type="dxa"/>
            <w:vMerge/>
            <w:vAlign w:val="center"/>
          </w:tcPr>
          <w:p w:rsidR="007E5887" w:rsidRPr="00611876" w:rsidRDefault="007E5887" w:rsidP="004262DB">
            <w:pPr>
              <w:rPr>
                <w:noProof/>
                <w:sz w:val="18"/>
              </w:rPr>
            </w:pPr>
          </w:p>
        </w:tc>
        <w:tc>
          <w:tcPr>
            <w:tcW w:w="3960" w:type="dxa"/>
            <w:vAlign w:val="center"/>
          </w:tcPr>
          <w:p w:rsidR="007E5887" w:rsidRPr="00611876" w:rsidRDefault="007E5887" w:rsidP="004262DB">
            <w:pPr>
              <w:rPr>
                <w:noProof/>
              </w:rPr>
            </w:pPr>
            <w:r w:rsidRPr="00611876">
              <w:rPr>
                <w:noProof/>
                <w:sz w:val="20"/>
              </w:rPr>
              <w:t xml:space="preserve">Номер </w:t>
            </w:r>
            <w:r w:rsidRPr="00611876">
              <w:rPr>
                <w:noProof/>
                <w:sz w:val="22"/>
              </w:rPr>
              <w:br/>
            </w:r>
            <w:r w:rsidRPr="00611876">
              <w:rPr>
                <w:noProof/>
                <w:sz w:val="20"/>
              </w:rPr>
              <w:t>[Функция………………………...…………]</w:t>
            </w:r>
          </w:p>
        </w:tc>
        <w:tc>
          <w:tcPr>
            <w:tcW w:w="1080" w:type="dxa"/>
            <w:vAlign w:val="center"/>
          </w:tcPr>
          <w:p w:rsidR="007E5887" w:rsidRPr="00611876" w:rsidRDefault="007E5887" w:rsidP="004262DB">
            <w:pPr>
              <w:jc w:val="center"/>
              <w:rPr>
                <w:noProof/>
              </w:rPr>
            </w:pPr>
            <w:r w:rsidRPr="00611876">
              <w:rPr>
                <w:noProof/>
                <w:sz w:val="18"/>
              </w:rPr>
              <w:t>Многогод./едногод.</w:t>
            </w:r>
            <w:r w:rsidRPr="00611876">
              <w:rPr>
                <w:rStyle w:val="FootnoteReference"/>
                <w:noProof/>
                <w:sz w:val="18"/>
              </w:rPr>
              <w:footnoteReference w:id="60"/>
            </w:r>
          </w:p>
        </w:tc>
        <w:tc>
          <w:tcPr>
            <w:tcW w:w="956" w:type="dxa"/>
            <w:vAlign w:val="center"/>
          </w:tcPr>
          <w:p w:rsidR="007E5887" w:rsidRPr="00611876" w:rsidRDefault="007E5887" w:rsidP="004262DB">
            <w:pPr>
              <w:jc w:val="center"/>
              <w:rPr>
                <w:noProof/>
              </w:rPr>
            </w:pPr>
            <w:r w:rsidRPr="00611876">
              <w:rPr>
                <w:noProof/>
                <w:sz w:val="18"/>
              </w:rPr>
              <w:t>от държави от ЕАСТ</w:t>
            </w:r>
            <w:r w:rsidRPr="00611876">
              <w:rPr>
                <w:rStyle w:val="FootnoteReference"/>
                <w:noProof/>
                <w:sz w:val="18"/>
              </w:rPr>
              <w:footnoteReference w:id="61"/>
            </w:r>
          </w:p>
        </w:tc>
        <w:tc>
          <w:tcPr>
            <w:tcW w:w="1080" w:type="dxa"/>
            <w:vAlign w:val="center"/>
          </w:tcPr>
          <w:p w:rsidR="007E5887" w:rsidRPr="00611876" w:rsidRDefault="007E5887" w:rsidP="004262DB">
            <w:pPr>
              <w:jc w:val="center"/>
              <w:rPr>
                <w:noProof/>
                <w:sz w:val="18"/>
              </w:rPr>
            </w:pPr>
            <w:r w:rsidRPr="00611876">
              <w:rPr>
                <w:noProof/>
                <w:sz w:val="18"/>
              </w:rPr>
              <w:t>от държави кандидатки</w:t>
            </w:r>
            <w:r w:rsidRPr="00611876">
              <w:rPr>
                <w:rStyle w:val="FootnoteReference"/>
                <w:noProof/>
                <w:sz w:val="18"/>
              </w:rPr>
              <w:footnoteReference w:id="62"/>
            </w:r>
          </w:p>
        </w:tc>
        <w:tc>
          <w:tcPr>
            <w:tcW w:w="956" w:type="dxa"/>
            <w:vAlign w:val="center"/>
          </w:tcPr>
          <w:p w:rsidR="007E5887" w:rsidRPr="00611876" w:rsidRDefault="007E5887" w:rsidP="004262DB">
            <w:pPr>
              <w:jc w:val="center"/>
              <w:rPr>
                <w:noProof/>
                <w:sz w:val="18"/>
              </w:rPr>
            </w:pPr>
            <w:r w:rsidRPr="00611876">
              <w:rPr>
                <w:noProof/>
                <w:sz w:val="18"/>
              </w:rPr>
              <w:t>от трети държави</w:t>
            </w:r>
          </w:p>
        </w:tc>
        <w:tc>
          <w:tcPr>
            <w:tcW w:w="1564" w:type="dxa"/>
            <w:vAlign w:val="center"/>
          </w:tcPr>
          <w:p w:rsidR="007E5887" w:rsidRPr="00611876" w:rsidRDefault="007E5887" w:rsidP="004262DB">
            <w:pPr>
              <w:jc w:val="center"/>
              <w:rPr>
                <w:noProof/>
                <w:sz w:val="16"/>
                <w:szCs w:val="16"/>
              </w:rPr>
            </w:pPr>
            <w:r w:rsidRPr="00611876">
              <w:rPr>
                <w:noProof/>
                <w:sz w:val="16"/>
              </w:rPr>
              <w:t xml:space="preserve">по смисъла на член 21, параграф 2, буква б) от Финансовия регламент </w:t>
            </w:r>
          </w:p>
        </w:tc>
      </w:tr>
      <w:tr w:rsidR="007E5887" w:rsidRPr="00611876" w:rsidTr="004262DB">
        <w:tc>
          <w:tcPr>
            <w:tcW w:w="1080" w:type="dxa"/>
            <w:vAlign w:val="center"/>
          </w:tcPr>
          <w:p w:rsidR="007E5887" w:rsidRPr="00611876" w:rsidRDefault="007E5887" w:rsidP="004262DB">
            <w:pPr>
              <w:jc w:val="center"/>
              <w:rPr>
                <w:noProof/>
                <w:color w:val="0000FF"/>
              </w:rPr>
            </w:pPr>
            <w:r w:rsidRPr="00611876">
              <w:t>[2]</w:t>
            </w:r>
          </w:p>
        </w:tc>
        <w:tc>
          <w:tcPr>
            <w:tcW w:w="3960" w:type="dxa"/>
            <w:vAlign w:val="center"/>
          </w:tcPr>
          <w:p w:rsidR="007E5887" w:rsidRPr="00611876" w:rsidRDefault="007E5887" w:rsidP="004262DB">
            <w:pPr>
              <w:spacing w:before="60"/>
            </w:pPr>
            <w:r w:rsidRPr="00611876">
              <w:t>[34 02 01: Намаляване на емисиите на парникови газове (смекчаване)</w:t>
            </w:r>
          </w:p>
          <w:p w:rsidR="007E5887" w:rsidRPr="00611876" w:rsidRDefault="007E5887" w:rsidP="004262DB">
            <w:pPr>
              <w:spacing w:after="60"/>
            </w:pPr>
          </w:p>
        </w:tc>
        <w:tc>
          <w:tcPr>
            <w:tcW w:w="1080" w:type="dxa"/>
          </w:tcPr>
          <w:p w:rsidR="007E5887" w:rsidRPr="00611876" w:rsidRDefault="007E5887" w:rsidP="004262DB">
            <w:pPr>
              <w:rPr>
                <w:noProof/>
              </w:rPr>
            </w:pPr>
            <w:r w:rsidRPr="00611876">
              <w:t>Многогод.</w:t>
            </w:r>
          </w:p>
        </w:tc>
        <w:tc>
          <w:tcPr>
            <w:tcW w:w="956" w:type="dxa"/>
          </w:tcPr>
          <w:p w:rsidR="007E5887" w:rsidRPr="00611876" w:rsidRDefault="007E5887" w:rsidP="004262DB">
            <w:pPr>
              <w:rPr>
                <w:noProof/>
              </w:rPr>
            </w:pPr>
            <w:r w:rsidRPr="00611876">
              <w:t>НЯМА</w:t>
            </w:r>
          </w:p>
        </w:tc>
        <w:tc>
          <w:tcPr>
            <w:tcW w:w="1080" w:type="dxa"/>
          </w:tcPr>
          <w:p w:rsidR="007E5887" w:rsidRPr="00611876" w:rsidRDefault="007E5887" w:rsidP="004262DB">
            <w:pPr>
              <w:rPr>
                <w:noProof/>
              </w:rPr>
            </w:pPr>
            <w:r w:rsidRPr="00611876">
              <w:t>НЯМА</w:t>
            </w:r>
          </w:p>
        </w:tc>
        <w:tc>
          <w:tcPr>
            <w:tcW w:w="956" w:type="dxa"/>
          </w:tcPr>
          <w:p w:rsidR="007E5887" w:rsidRPr="00611876" w:rsidRDefault="007E5887" w:rsidP="004262DB">
            <w:pPr>
              <w:rPr>
                <w:noProof/>
              </w:rPr>
            </w:pPr>
            <w:r w:rsidRPr="00611876">
              <w:t>НЯМА</w:t>
            </w:r>
          </w:p>
        </w:tc>
        <w:tc>
          <w:tcPr>
            <w:tcW w:w="1564" w:type="dxa"/>
          </w:tcPr>
          <w:p w:rsidR="007E5887" w:rsidRPr="00611876" w:rsidRDefault="007E5887" w:rsidP="004262DB">
            <w:pPr>
              <w:rPr>
                <w:noProof/>
              </w:rPr>
            </w:pPr>
            <w:r w:rsidRPr="00611876">
              <w:t>НЯМА</w:t>
            </w:r>
          </w:p>
        </w:tc>
      </w:tr>
      <w:tr w:rsidR="007E5887" w:rsidRPr="00611876" w:rsidTr="004262DB">
        <w:tc>
          <w:tcPr>
            <w:tcW w:w="1080" w:type="dxa"/>
            <w:vAlign w:val="center"/>
          </w:tcPr>
          <w:p w:rsidR="007E5887" w:rsidRPr="00611876" w:rsidRDefault="007E5887" w:rsidP="004262DB">
            <w:pPr>
              <w:jc w:val="center"/>
            </w:pPr>
          </w:p>
        </w:tc>
        <w:tc>
          <w:tcPr>
            <w:tcW w:w="3960" w:type="dxa"/>
            <w:vAlign w:val="center"/>
          </w:tcPr>
          <w:p w:rsidR="007E5887" w:rsidRPr="00611876" w:rsidRDefault="007E5887" w:rsidP="004262DB">
            <w:pPr>
              <w:spacing w:before="60"/>
            </w:pPr>
            <w:r w:rsidRPr="00611876">
              <w:t>[07 02 06 : Европейска агенция за околната среда…]</w:t>
            </w:r>
          </w:p>
        </w:tc>
        <w:tc>
          <w:tcPr>
            <w:tcW w:w="1080" w:type="dxa"/>
          </w:tcPr>
          <w:p w:rsidR="007E5887" w:rsidRPr="00611876" w:rsidRDefault="007E5887" w:rsidP="004262DB">
            <w:pPr>
              <w:rPr>
                <w:noProof/>
              </w:rPr>
            </w:pPr>
            <w:r w:rsidRPr="00611876">
              <w:t>Едногод.</w:t>
            </w:r>
          </w:p>
        </w:tc>
        <w:tc>
          <w:tcPr>
            <w:tcW w:w="956" w:type="dxa"/>
          </w:tcPr>
          <w:p w:rsidR="007E5887" w:rsidRPr="00611876" w:rsidRDefault="007E5887" w:rsidP="004262DB">
            <w:pPr>
              <w:rPr>
                <w:noProof/>
              </w:rPr>
            </w:pPr>
            <w:r w:rsidRPr="00611876">
              <w:t>ИМА</w:t>
            </w:r>
          </w:p>
        </w:tc>
        <w:tc>
          <w:tcPr>
            <w:tcW w:w="1080" w:type="dxa"/>
          </w:tcPr>
          <w:p w:rsidR="007E5887" w:rsidRPr="00611876" w:rsidRDefault="007E5887" w:rsidP="004262DB">
            <w:pPr>
              <w:rPr>
                <w:noProof/>
              </w:rPr>
            </w:pPr>
            <w:r w:rsidRPr="00611876">
              <w:t>ИМА</w:t>
            </w:r>
          </w:p>
        </w:tc>
        <w:tc>
          <w:tcPr>
            <w:tcW w:w="956" w:type="dxa"/>
          </w:tcPr>
          <w:p w:rsidR="007E5887" w:rsidRPr="00611876" w:rsidRDefault="007E5887" w:rsidP="004262DB">
            <w:pPr>
              <w:rPr>
                <w:noProof/>
              </w:rPr>
            </w:pPr>
            <w:r w:rsidRPr="00611876">
              <w:t>ИМА</w:t>
            </w:r>
          </w:p>
        </w:tc>
        <w:tc>
          <w:tcPr>
            <w:tcW w:w="1564" w:type="dxa"/>
          </w:tcPr>
          <w:p w:rsidR="007E5887" w:rsidRPr="00611876" w:rsidRDefault="007E5887" w:rsidP="004262DB">
            <w:pPr>
              <w:rPr>
                <w:noProof/>
              </w:rPr>
            </w:pPr>
            <w:r w:rsidRPr="00611876">
              <w:t>НЯМА</w:t>
            </w:r>
          </w:p>
        </w:tc>
      </w:tr>
    </w:tbl>
    <w:p w:rsidR="007E5887" w:rsidRPr="00611876" w:rsidRDefault="007E5887" w:rsidP="000C1DAA">
      <w:pPr>
        <w:pStyle w:val="ListBullet1"/>
        <w:numPr>
          <w:ilvl w:val="0"/>
          <w:numId w:val="15"/>
        </w:numPr>
        <w:rPr>
          <w:noProof/>
        </w:rPr>
      </w:pPr>
      <w:r w:rsidRPr="00611876">
        <w:t xml:space="preserve">Поискани нови бюджетни редове </w:t>
      </w:r>
    </w:p>
    <w:p w:rsidR="007E5887" w:rsidRPr="00611876" w:rsidRDefault="007E5887" w:rsidP="007E5887">
      <w:pPr>
        <w:pStyle w:val="Text1"/>
        <w:rPr>
          <w:i/>
          <w:noProof/>
          <w:sz w:val="20"/>
        </w:rPr>
      </w:pPr>
      <w:r w:rsidRPr="00611876">
        <w:rPr>
          <w:u w:val="single"/>
        </w:rPr>
        <w:t>По реда</w:t>
      </w:r>
      <w:r w:rsidRPr="00611876">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7E5887" w:rsidRPr="00611876" w:rsidTr="004262DB">
        <w:tc>
          <w:tcPr>
            <w:tcW w:w="1080" w:type="dxa"/>
            <w:vMerge w:val="restart"/>
            <w:vAlign w:val="center"/>
          </w:tcPr>
          <w:p w:rsidR="007E5887" w:rsidRPr="00611876" w:rsidRDefault="007E5887" w:rsidP="004262DB">
            <w:pPr>
              <w:spacing w:before="60" w:after="60"/>
              <w:jc w:val="center"/>
              <w:rPr>
                <w:noProof/>
              </w:rPr>
            </w:pPr>
            <w:r w:rsidRPr="00611876">
              <w:rPr>
                <w:noProof/>
                <w:sz w:val="18"/>
              </w:rPr>
              <w:t>Функция от многогодишната финансова рамка</w:t>
            </w:r>
          </w:p>
        </w:tc>
        <w:tc>
          <w:tcPr>
            <w:tcW w:w="3960" w:type="dxa"/>
            <w:vAlign w:val="center"/>
          </w:tcPr>
          <w:p w:rsidR="007E5887" w:rsidRPr="00611876" w:rsidRDefault="007E5887" w:rsidP="004262DB">
            <w:pPr>
              <w:spacing w:before="60" w:after="60"/>
              <w:jc w:val="center"/>
              <w:rPr>
                <w:noProof/>
              </w:rPr>
            </w:pPr>
            <w:r w:rsidRPr="00611876">
              <w:rPr>
                <w:noProof/>
                <w:sz w:val="20"/>
              </w:rPr>
              <w:t>Бюджетен ред</w:t>
            </w:r>
          </w:p>
        </w:tc>
        <w:tc>
          <w:tcPr>
            <w:tcW w:w="1080" w:type="dxa"/>
            <w:vAlign w:val="center"/>
          </w:tcPr>
          <w:p w:rsidR="007E5887" w:rsidRPr="00611876" w:rsidRDefault="007E5887" w:rsidP="004262DB">
            <w:pPr>
              <w:spacing w:before="60" w:after="60"/>
              <w:jc w:val="center"/>
              <w:rPr>
                <w:noProof/>
              </w:rPr>
            </w:pPr>
            <w:r w:rsidRPr="00611876">
              <w:rPr>
                <w:noProof/>
                <w:sz w:val="18"/>
              </w:rPr>
              <w:t>Вид</w:t>
            </w:r>
            <w:r w:rsidRPr="00611876">
              <w:rPr>
                <w:noProof/>
                <w:sz w:val="22"/>
              </w:rPr>
              <w:br/>
            </w:r>
            <w:r w:rsidRPr="00611876">
              <w:rPr>
                <w:noProof/>
                <w:sz w:val="18"/>
              </w:rPr>
              <w:t>разход</w:t>
            </w:r>
          </w:p>
        </w:tc>
        <w:tc>
          <w:tcPr>
            <w:tcW w:w="4556" w:type="dxa"/>
            <w:gridSpan w:val="4"/>
            <w:vAlign w:val="center"/>
          </w:tcPr>
          <w:p w:rsidR="007E5887" w:rsidRPr="00611876" w:rsidRDefault="007E5887" w:rsidP="004262DB">
            <w:pPr>
              <w:spacing w:before="60" w:after="60"/>
              <w:jc w:val="center"/>
              <w:rPr>
                <w:noProof/>
              </w:rPr>
            </w:pPr>
            <w:r w:rsidRPr="00611876">
              <w:rPr>
                <w:noProof/>
                <w:sz w:val="20"/>
              </w:rPr>
              <w:t xml:space="preserve">Вноска </w:t>
            </w:r>
          </w:p>
        </w:tc>
      </w:tr>
      <w:tr w:rsidR="007E5887" w:rsidRPr="00611876" w:rsidTr="004262DB">
        <w:tc>
          <w:tcPr>
            <w:tcW w:w="1080" w:type="dxa"/>
            <w:vMerge/>
            <w:vAlign w:val="center"/>
          </w:tcPr>
          <w:p w:rsidR="007E5887" w:rsidRPr="00611876" w:rsidRDefault="007E5887" w:rsidP="004262DB">
            <w:pPr>
              <w:rPr>
                <w:noProof/>
              </w:rPr>
            </w:pPr>
          </w:p>
        </w:tc>
        <w:tc>
          <w:tcPr>
            <w:tcW w:w="3960" w:type="dxa"/>
            <w:vAlign w:val="center"/>
          </w:tcPr>
          <w:p w:rsidR="007E5887" w:rsidRPr="00611876" w:rsidRDefault="007E5887" w:rsidP="004262DB">
            <w:r w:rsidRPr="00611876">
              <w:rPr>
                <w:noProof/>
                <w:sz w:val="20"/>
              </w:rPr>
              <w:t xml:space="preserve">Номер </w:t>
            </w:r>
            <w:r w:rsidRPr="00611876">
              <w:rPr>
                <w:noProof/>
                <w:sz w:val="22"/>
              </w:rPr>
              <w:br/>
            </w:r>
            <w:r w:rsidRPr="00611876">
              <w:rPr>
                <w:noProof/>
                <w:sz w:val="20"/>
              </w:rPr>
              <w:t>[Функция………………………………………]</w:t>
            </w:r>
          </w:p>
        </w:tc>
        <w:tc>
          <w:tcPr>
            <w:tcW w:w="1080" w:type="dxa"/>
            <w:vAlign w:val="center"/>
          </w:tcPr>
          <w:p w:rsidR="007E5887" w:rsidRPr="00611876" w:rsidRDefault="007E5887" w:rsidP="004262DB">
            <w:pPr>
              <w:jc w:val="center"/>
              <w:rPr>
                <w:noProof/>
              </w:rPr>
            </w:pPr>
            <w:r w:rsidRPr="00611876">
              <w:rPr>
                <w:noProof/>
                <w:sz w:val="18"/>
              </w:rPr>
              <w:t>Многогод./едногод.</w:t>
            </w:r>
          </w:p>
        </w:tc>
        <w:tc>
          <w:tcPr>
            <w:tcW w:w="956" w:type="dxa"/>
            <w:vAlign w:val="center"/>
          </w:tcPr>
          <w:p w:rsidR="007E5887" w:rsidRPr="00611876" w:rsidRDefault="007E5887" w:rsidP="004262DB">
            <w:pPr>
              <w:jc w:val="center"/>
              <w:rPr>
                <w:noProof/>
                <w:sz w:val="18"/>
              </w:rPr>
            </w:pPr>
            <w:r w:rsidRPr="00611876">
              <w:rPr>
                <w:noProof/>
                <w:sz w:val="18"/>
              </w:rPr>
              <w:t>от държави от ЕАСТ</w:t>
            </w:r>
          </w:p>
        </w:tc>
        <w:tc>
          <w:tcPr>
            <w:tcW w:w="1080" w:type="dxa"/>
            <w:vAlign w:val="center"/>
          </w:tcPr>
          <w:p w:rsidR="007E5887" w:rsidRPr="00611876" w:rsidRDefault="007E5887" w:rsidP="004262DB">
            <w:pPr>
              <w:jc w:val="center"/>
              <w:rPr>
                <w:noProof/>
                <w:sz w:val="18"/>
              </w:rPr>
            </w:pPr>
            <w:r w:rsidRPr="00611876">
              <w:rPr>
                <w:noProof/>
                <w:sz w:val="18"/>
              </w:rPr>
              <w:t>от държави кандидатки</w:t>
            </w:r>
          </w:p>
        </w:tc>
        <w:tc>
          <w:tcPr>
            <w:tcW w:w="956" w:type="dxa"/>
            <w:vAlign w:val="center"/>
          </w:tcPr>
          <w:p w:rsidR="007E5887" w:rsidRPr="00611876" w:rsidRDefault="007E5887" w:rsidP="004262DB">
            <w:pPr>
              <w:jc w:val="center"/>
              <w:rPr>
                <w:noProof/>
                <w:sz w:val="18"/>
              </w:rPr>
            </w:pPr>
            <w:r w:rsidRPr="00611876">
              <w:rPr>
                <w:noProof/>
                <w:sz w:val="18"/>
              </w:rPr>
              <w:t>от трети държави</w:t>
            </w:r>
          </w:p>
        </w:tc>
        <w:tc>
          <w:tcPr>
            <w:tcW w:w="1564" w:type="dxa"/>
            <w:vAlign w:val="center"/>
          </w:tcPr>
          <w:p w:rsidR="007E5887" w:rsidRPr="00611876" w:rsidRDefault="007E5887" w:rsidP="004262DB">
            <w:pPr>
              <w:jc w:val="center"/>
              <w:rPr>
                <w:noProof/>
              </w:rPr>
            </w:pPr>
            <w:r w:rsidRPr="00611876">
              <w:rPr>
                <w:noProof/>
                <w:sz w:val="16"/>
              </w:rPr>
              <w:t xml:space="preserve">по смисъла на член 21, параграф 2, буква б) от Финансовия регламент </w:t>
            </w:r>
          </w:p>
        </w:tc>
      </w:tr>
      <w:tr w:rsidR="007E5887" w:rsidRPr="00611876" w:rsidTr="004262DB">
        <w:tc>
          <w:tcPr>
            <w:tcW w:w="1080" w:type="dxa"/>
            <w:vAlign w:val="center"/>
          </w:tcPr>
          <w:p w:rsidR="007E5887" w:rsidRPr="00611876" w:rsidRDefault="007E5887" w:rsidP="004262DB">
            <w:pPr>
              <w:jc w:val="center"/>
              <w:rPr>
                <w:noProof/>
                <w:color w:val="0000FF"/>
              </w:rPr>
            </w:pPr>
          </w:p>
        </w:tc>
        <w:tc>
          <w:tcPr>
            <w:tcW w:w="3960" w:type="dxa"/>
            <w:vAlign w:val="center"/>
          </w:tcPr>
          <w:p w:rsidR="007E5887" w:rsidRPr="00611876" w:rsidRDefault="007E5887" w:rsidP="004262DB">
            <w:pPr>
              <w:spacing w:before="60"/>
            </w:pPr>
            <w:r w:rsidRPr="00611876">
              <w:t>[XX.YY.YY.YY]</w:t>
            </w:r>
          </w:p>
          <w:p w:rsidR="007E5887" w:rsidRPr="00611876" w:rsidRDefault="007E5887" w:rsidP="004262DB">
            <w:pPr>
              <w:spacing w:after="60"/>
              <w:rPr>
                <w:noProof/>
              </w:rPr>
            </w:pPr>
          </w:p>
        </w:tc>
        <w:tc>
          <w:tcPr>
            <w:tcW w:w="1080" w:type="dxa"/>
            <w:vAlign w:val="center"/>
          </w:tcPr>
          <w:p w:rsidR="007E5887" w:rsidRPr="00611876" w:rsidRDefault="007E5887" w:rsidP="004262DB">
            <w:pPr>
              <w:jc w:val="center"/>
              <w:rPr>
                <w:noProof/>
                <w:color w:val="0000FF"/>
              </w:rPr>
            </w:pPr>
          </w:p>
        </w:tc>
        <w:tc>
          <w:tcPr>
            <w:tcW w:w="956" w:type="dxa"/>
            <w:vAlign w:val="center"/>
          </w:tcPr>
          <w:p w:rsidR="007E5887" w:rsidRPr="00611876" w:rsidRDefault="007E5887" w:rsidP="004262DB">
            <w:pPr>
              <w:jc w:val="center"/>
            </w:pPr>
            <w:r w:rsidRPr="00611876">
              <w:t>ДА/НЕ</w:t>
            </w:r>
          </w:p>
        </w:tc>
        <w:tc>
          <w:tcPr>
            <w:tcW w:w="1080" w:type="dxa"/>
            <w:vAlign w:val="center"/>
          </w:tcPr>
          <w:p w:rsidR="007E5887" w:rsidRPr="00611876" w:rsidRDefault="007E5887" w:rsidP="004262DB">
            <w:pPr>
              <w:jc w:val="center"/>
              <w:rPr>
                <w:noProof/>
                <w:color w:val="0000FF"/>
                <w:sz w:val="18"/>
              </w:rPr>
            </w:pPr>
            <w:r w:rsidRPr="00611876">
              <w:t>ДА/НЕ</w:t>
            </w:r>
          </w:p>
        </w:tc>
        <w:tc>
          <w:tcPr>
            <w:tcW w:w="956" w:type="dxa"/>
            <w:vAlign w:val="center"/>
          </w:tcPr>
          <w:p w:rsidR="007E5887" w:rsidRPr="00611876" w:rsidRDefault="007E5887" w:rsidP="004262DB">
            <w:pPr>
              <w:jc w:val="center"/>
              <w:rPr>
                <w:noProof/>
                <w:color w:val="0000FF"/>
                <w:sz w:val="18"/>
              </w:rPr>
            </w:pPr>
            <w:r w:rsidRPr="00611876">
              <w:t>ДА/НЕ</w:t>
            </w:r>
          </w:p>
        </w:tc>
        <w:tc>
          <w:tcPr>
            <w:tcW w:w="1564" w:type="dxa"/>
            <w:vAlign w:val="center"/>
          </w:tcPr>
          <w:p w:rsidR="007E5887" w:rsidRPr="00611876" w:rsidRDefault="007E5887" w:rsidP="004262DB">
            <w:pPr>
              <w:jc w:val="center"/>
            </w:pPr>
            <w:r w:rsidRPr="00611876">
              <w:t>ДА/НЕ</w:t>
            </w:r>
          </w:p>
        </w:tc>
      </w:tr>
    </w:tbl>
    <w:p w:rsidR="007E5887" w:rsidRPr="00611876" w:rsidRDefault="007E5887" w:rsidP="007E5887">
      <w:pPr>
        <w:rPr>
          <w:noProof/>
        </w:rPr>
        <w:sectPr w:rsidR="007E5887" w:rsidRPr="00611876" w:rsidSect="00665407">
          <w:pgSz w:w="12240" w:h="15840"/>
          <w:pgMar w:top="794" w:right="907" w:bottom="851" w:left="1361" w:header="510" w:footer="454" w:gutter="0"/>
          <w:cols w:space="720"/>
          <w:docGrid w:linePitch="326"/>
        </w:sectPr>
      </w:pPr>
    </w:p>
    <w:p w:rsidR="007E5887" w:rsidRPr="00611876" w:rsidRDefault="007E5887" w:rsidP="007E5887">
      <w:pPr>
        <w:pStyle w:val="ManualHeading2"/>
        <w:rPr>
          <w:bCs/>
          <w:noProof/>
          <w:szCs w:val="24"/>
        </w:rPr>
      </w:pPr>
      <w:r w:rsidRPr="00611876">
        <w:lastRenderedPageBreak/>
        <w:t>3.2.</w:t>
      </w:r>
      <w:r w:rsidRPr="00611876">
        <w:tab/>
        <w:t>Очаквано отражение върху разходите</w:t>
      </w:r>
    </w:p>
    <w:p w:rsidR="007E5887" w:rsidRPr="00611876" w:rsidRDefault="007E5887" w:rsidP="007E5887">
      <w:pPr>
        <w:pStyle w:val="ManualHeading3"/>
        <w:rPr>
          <w:bCs/>
          <w:noProof/>
          <w:szCs w:val="24"/>
        </w:rPr>
      </w:pPr>
      <w:r w:rsidRPr="00611876">
        <w:t>3.2.1.</w:t>
      </w:r>
      <w:r w:rsidRPr="00611876">
        <w:tab/>
        <w:t>Обобщение на очакваното отражение върху разходите</w:t>
      </w:r>
    </w:p>
    <w:p w:rsidR="007E5887" w:rsidRPr="00611876" w:rsidRDefault="007E5887" w:rsidP="007E5887">
      <w:pPr>
        <w:jc w:val="right"/>
        <w:rPr>
          <w:noProof/>
          <w:sz w:val="20"/>
        </w:rPr>
      </w:pPr>
      <w:r w:rsidRPr="00611876">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E5887" w:rsidRPr="00611876" w:rsidTr="004262DB">
        <w:trPr>
          <w:jc w:val="center"/>
        </w:trPr>
        <w:tc>
          <w:tcPr>
            <w:tcW w:w="4744" w:type="dxa"/>
            <w:shd w:val="thinDiagStripe" w:color="C0C0C0" w:fill="auto"/>
            <w:vAlign w:val="center"/>
          </w:tcPr>
          <w:p w:rsidR="007E5887" w:rsidRPr="00611876" w:rsidRDefault="007E5887" w:rsidP="004262DB">
            <w:pPr>
              <w:spacing w:before="60" w:after="60"/>
              <w:jc w:val="center"/>
              <w:rPr>
                <w:b/>
                <w:noProof/>
              </w:rPr>
            </w:pPr>
            <w:r w:rsidRPr="00611876">
              <w:rPr>
                <w:b/>
                <w:noProof/>
                <w:sz w:val="22"/>
              </w:rPr>
              <w:t xml:space="preserve">Функция от многогодишната финансова </w:t>
            </w:r>
            <w:r w:rsidRPr="00611876">
              <w:rPr>
                <w:noProof/>
                <w:sz w:val="22"/>
              </w:rPr>
              <w:br/>
            </w:r>
            <w:r w:rsidRPr="00611876">
              <w:rPr>
                <w:b/>
                <w:noProof/>
                <w:sz w:val="22"/>
              </w:rPr>
              <w:t xml:space="preserve">рамка </w:t>
            </w:r>
          </w:p>
        </w:tc>
        <w:tc>
          <w:tcPr>
            <w:tcW w:w="1080" w:type="dxa"/>
            <w:vAlign w:val="center"/>
          </w:tcPr>
          <w:p w:rsidR="007E5887" w:rsidRPr="00611876" w:rsidRDefault="007E5887" w:rsidP="004262DB">
            <w:pPr>
              <w:spacing w:before="60" w:after="60"/>
              <w:jc w:val="center"/>
              <w:rPr>
                <w:noProof/>
                <w:sz w:val="22"/>
              </w:rPr>
            </w:pPr>
            <w:r w:rsidRPr="00611876">
              <w:rPr>
                <w:noProof/>
                <w:sz w:val="22"/>
              </w:rPr>
              <w:t>Номер</w:t>
            </w:r>
          </w:p>
          <w:p w:rsidR="007E5887" w:rsidRPr="00611876" w:rsidRDefault="007E5887" w:rsidP="004262DB">
            <w:pPr>
              <w:spacing w:before="60" w:after="60"/>
              <w:jc w:val="center"/>
            </w:pPr>
            <w:r w:rsidRPr="00611876">
              <w:rPr>
                <w:noProof/>
                <w:sz w:val="22"/>
              </w:rPr>
              <w:t>2</w:t>
            </w:r>
          </w:p>
        </w:tc>
        <w:tc>
          <w:tcPr>
            <w:tcW w:w="7817" w:type="dxa"/>
            <w:vAlign w:val="center"/>
          </w:tcPr>
          <w:p w:rsidR="007E5887" w:rsidRPr="00611876" w:rsidRDefault="007E5887" w:rsidP="004262DB">
            <w:pPr>
              <w:spacing w:before="60" w:after="60"/>
            </w:pPr>
            <w:r w:rsidRPr="00611876">
              <w:t>[Устойчив растеж: Природни ресурси.</w:t>
            </w:r>
          </w:p>
          <w:p w:rsidR="007E5887" w:rsidRPr="00611876" w:rsidRDefault="007E5887" w:rsidP="004262DB">
            <w:pPr>
              <w:spacing w:before="60" w:after="60"/>
            </w:pPr>
            <w:r w:rsidRPr="00611876">
              <w:t>..……………………………………………………………….]</w:t>
            </w:r>
          </w:p>
        </w:tc>
      </w:tr>
    </w:tbl>
    <w:p w:rsidR="007E5887" w:rsidRPr="00611876" w:rsidRDefault="007E5887" w:rsidP="007E5887">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rsidR="007E5887" w:rsidRPr="00611876" w:rsidTr="004262DB">
        <w:tc>
          <w:tcPr>
            <w:tcW w:w="3960" w:type="dxa"/>
            <w:vAlign w:val="center"/>
          </w:tcPr>
          <w:p w:rsidR="007E5887" w:rsidRPr="00611876" w:rsidRDefault="007E5887" w:rsidP="004262DB">
            <w:pPr>
              <w:jc w:val="center"/>
              <w:rPr>
                <w:noProof/>
              </w:rPr>
            </w:pPr>
            <w:r w:rsidRPr="00611876">
              <w:rPr>
                <w:noProof/>
                <w:sz w:val="22"/>
              </w:rPr>
              <w:t xml:space="preserve">[Орган]: </w:t>
            </w:r>
            <w:r w:rsidRPr="00611876">
              <w:t>&lt;ЕАОС – Европейска агенция за околната среда…….&gt;</w:t>
            </w:r>
          </w:p>
        </w:tc>
        <w:tc>
          <w:tcPr>
            <w:tcW w:w="1362" w:type="dxa"/>
          </w:tcPr>
          <w:p w:rsidR="007E5887" w:rsidRPr="00611876" w:rsidRDefault="007E5887" w:rsidP="004262DB">
            <w:pPr>
              <w:rPr>
                <w:noProof/>
                <w:sz w:val="20"/>
              </w:rPr>
            </w:pPr>
          </w:p>
        </w:tc>
        <w:tc>
          <w:tcPr>
            <w:tcW w:w="732" w:type="dxa"/>
          </w:tcPr>
          <w:p w:rsidR="007E5887" w:rsidRPr="00611876" w:rsidRDefault="007E5887" w:rsidP="004262DB">
            <w:pPr>
              <w:jc w:val="center"/>
              <w:rPr>
                <w:noProof/>
                <w:sz w:val="20"/>
              </w:rPr>
            </w:pP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2017</w:t>
            </w:r>
            <w:r w:rsidRPr="00611876">
              <w:rPr>
                <w:rStyle w:val="FootnoteReference"/>
                <w:b/>
                <w:noProof/>
                <w:sz w:val="20"/>
              </w:rPr>
              <w:footnoteReference w:id="63"/>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2018</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2019</w:t>
            </w:r>
          </w:p>
        </w:tc>
        <w:tc>
          <w:tcPr>
            <w:tcW w:w="868"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2020</w:t>
            </w:r>
          </w:p>
        </w:tc>
        <w:tc>
          <w:tcPr>
            <w:tcW w:w="2604" w:type="dxa"/>
            <w:gridSpan w:val="3"/>
            <w:vAlign w:val="center"/>
          </w:tcPr>
          <w:p w:rsidR="007E5887" w:rsidRPr="00611876" w:rsidRDefault="007E5887" w:rsidP="004262DB">
            <w:pPr>
              <w:jc w:val="center"/>
              <w:rPr>
                <w:b/>
                <w:noProof/>
                <w:sz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7E5887" w:rsidRPr="00611876" w:rsidRDefault="007E5887" w:rsidP="004262DB">
            <w:pPr>
              <w:jc w:val="center"/>
              <w:rPr>
                <w:b/>
                <w:noProof/>
                <w:sz w:val="20"/>
              </w:rPr>
            </w:pPr>
            <w:r w:rsidRPr="00611876">
              <w:rPr>
                <w:b/>
                <w:noProof/>
                <w:sz w:val="20"/>
              </w:rPr>
              <w:t>ОБЩО</w:t>
            </w:r>
          </w:p>
          <w:p w:rsidR="007E5887" w:rsidRPr="00611876" w:rsidRDefault="007E5887" w:rsidP="004262DB">
            <w:pPr>
              <w:jc w:val="center"/>
              <w:rPr>
                <w:b/>
                <w:noProof/>
                <w:sz w:val="20"/>
              </w:rPr>
            </w:pPr>
            <w:r w:rsidRPr="00611876">
              <w:rPr>
                <w:b/>
                <w:noProof/>
                <w:sz w:val="20"/>
              </w:rPr>
              <w:t xml:space="preserve"> 2018-2020</w:t>
            </w:r>
          </w:p>
        </w:tc>
      </w:tr>
      <w:tr w:rsidR="007E5887" w:rsidRPr="00611876" w:rsidTr="004262DB">
        <w:trPr>
          <w:trHeight w:val="277"/>
        </w:trPr>
        <w:tc>
          <w:tcPr>
            <w:tcW w:w="3960" w:type="dxa"/>
            <w:vMerge w:val="restart"/>
            <w:vAlign w:val="center"/>
          </w:tcPr>
          <w:p w:rsidR="007E5887" w:rsidRPr="00611876" w:rsidRDefault="007E5887" w:rsidP="004262DB">
            <w:r w:rsidRPr="00611876">
              <w:rPr>
                <w:noProof/>
                <w:sz w:val="20"/>
              </w:rPr>
              <w:t>Дял 1:</w:t>
            </w:r>
            <w:r w:rsidRPr="00611876">
              <w:t xml:space="preserve"> </w:t>
            </w:r>
            <w:r w:rsidRPr="00611876">
              <w:rPr>
                <w:noProof/>
                <w:sz w:val="20"/>
              </w:rPr>
              <w:t>Разходи за персонал</w:t>
            </w:r>
          </w:p>
        </w:tc>
        <w:tc>
          <w:tcPr>
            <w:tcW w:w="1362" w:type="dxa"/>
            <w:vAlign w:val="center"/>
          </w:tcPr>
          <w:p w:rsidR="007E5887" w:rsidRPr="00611876" w:rsidRDefault="007E5887" w:rsidP="004262DB">
            <w:pPr>
              <w:spacing w:before="20" w:after="20"/>
              <w:rPr>
                <w:noProof/>
              </w:rPr>
            </w:pPr>
            <w:r w:rsidRPr="00611876">
              <w:rPr>
                <w:noProof/>
                <w:sz w:val="18"/>
              </w:rPr>
              <w:t>Поети задължения</w:t>
            </w:r>
          </w:p>
        </w:tc>
        <w:tc>
          <w:tcPr>
            <w:tcW w:w="732" w:type="dxa"/>
            <w:vAlign w:val="center"/>
          </w:tcPr>
          <w:p w:rsidR="007E5887" w:rsidRPr="00611876" w:rsidRDefault="007E5887" w:rsidP="004262DB">
            <w:pPr>
              <w:spacing w:before="20" w:after="20"/>
              <w:jc w:val="center"/>
              <w:rPr>
                <w:noProof/>
                <w:sz w:val="14"/>
              </w:rPr>
            </w:pPr>
            <w:r w:rsidRPr="00611876">
              <w:rPr>
                <w:noProof/>
                <w:sz w:val="14"/>
              </w:rPr>
              <w:t>(1)</w:t>
            </w:r>
          </w:p>
        </w:tc>
        <w:tc>
          <w:tcPr>
            <w:tcW w:w="868" w:type="dxa"/>
            <w:vAlign w:val="center"/>
          </w:tcPr>
          <w:p w:rsidR="007E5887" w:rsidRPr="00611876" w:rsidRDefault="007E5887" w:rsidP="004262DB">
            <w:pPr>
              <w:spacing w:before="20" w:after="20"/>
              <w:jc w:val="right"/>
              <w:rPr>
                <w:noProof/>
                <w:sz w:val="20"/>
              </w:rPr>
            </w:pPr>
          </w:p>
        </w:tc>
        <w:tc>
          <w:tcPr>
            <w:tcW w:w="868" w:type="dxa"/>
          </w:tcPr>
          <w:p w:rsidR="007E5887" w:rsidRPr="00611876" w:rsidRDefault="007E5887" w:rsidP="004262DB">
            <w:pPr>
              <w:spacing w:before="20" w:after="20"/>
              <w:jc w:val="right"/>
              <w:rPr>
                <w:sz w:val="20"/>
              </w:rPr>
            </w:pPr>
            <w:r w:rsidRPr="00611876">
              <w:rPr>
                <w:sz w:val="20"/>
              </w:rPr>
              <w:t>0,035</w:t>
            </w:r>
          </w:p>
        </w:tc>
        <w:tc>
          <w:tcPr>
            <w:tcW w:w="868" w:type="dxa"/>
          </w:tcPr>
          <w:p w:rsidR="007E5887" w:rsidRPr="00611876" w:rsidRDefault="007E5887" w:rsidP="004262DB">
            <w:pPr>
              <w:spacing w:before="20" w:after="20"/>
              <w:jc w:val="center"/>
              <w:rPr>
                <w:sz w:val="20"/>
              </w:rPr>
            </w:pPr>
            <w:r w:rsidRPr="00611876">
              <w:rPr>
                <w:sz w:val="20"/>
              </w:rPr>
              <w:t>0,140</w:t>
            </w:r>
          </w:p>
        </w:tc>
        <w:tc>
          <w:tcPr>
            <w:tcW w:w="868" w:type="dxa"/>
          </w:tcPr>
          <w:p w:rsidR="007E5887" w:rsidRPr="00611876" w:rsidRDefault="007E5887" w:rsidP="004262DB">
            <w:pPr>
              <w:spacing w:before="20" w:after="20"/>
              <w:jc w:val="center"/>
              <w:rPr>
                <w:sz w:val="20"/>
              </w:rPr>
            </w:pPr>
            <w:r w:rsidRPr="00611876">
              <w:rPr>
                <w:sz w:val="20"/>
              </w:rPr>
              <w:t>0,210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r w:rsidRPr="00611876">
              <w:rPr>
                <w:sz w:val="18"/>
              </w:rPr>
              <w:t xml:space="preserve">0,385 </w:t>
            </w:r>
          </w:p>
        </w:tc>
      </w:tr>
      <w:tr w:rsidR="007E5887" w:rsidRPr="00611876" w:rsidTr="004262DB">
        <w:tc>
          <w:tcPr>
            <w:tcW w:w="3960" w:type="dxa"/>
            <w:vMerge/>
            <w:vAlign w:val="center"/>
          </w:tcPr>
          <w:p w:rsidR="007E5887" w:rsidRPr="00611876" w:rsidRDefault="007E5887" w:rsidP="004262DB"/>
        </w:tc>
        <w:tc>
          <w:tcPr>
            <w:tcW w:w="1362" w:type="dxa"/>
            <w:vAlign w:val="center"/>
          </w:tcPr>
          <w:p w:rsidR="007E5887" w:rsidRPr="00611876" w:rsidRDefault="007E5887" w:rsidP="004262DB">
            <w:pPr>
              <w:spacing w:before="20" w:after="20"/>
              <w:rPr>
                <w:noProof/>
                <w:sz w:val="18"/>
              </w:rPr>
            </w:pPr>
            <w:r w:rsidRPr="00611876">
              <w:rPr>
                <w:noProof/>
                <w:sz w:val="18"/>
              </w:rPr>
              <w:t>Плащания</w:t>
            </w:r>
          </w:p>
        </w:tc>
        <w:tc>
          <w:tcPr>
            <w:tcW w:w="732" w:type="dxa"/>
            <w:vAlign w:val="center"/>
          </w:tcPr>
          <w:p w:rsidR="007E5887" w:rsidRPr="00611876" w:rsidRDefault="007E5887" w:rsidP="004262DB">
            <w:pPr>
              <w:spacing w:before="20" w:after="20"/>
              <w:jc w:val="center"/>
              <w:rPr>
                <w:noProof/>
                <w:sz w:val="14"/>
              </w:rPr>
            </w:pPr>
            <w:r w:rsidRPr="00611876">
              <w:rPr>
                <w:noProof/>
                <w:sz w:val="14"/>
              </w:rPr>
              <w:t>(2)</w:t>
            </w:r>
          </w:p>
        </w:tc>
        <w:tc>
          <w:tcPr>
            <w:tcW w:w="868" w:type="dxa"/>
            <w:vAlign w:val="center"/>
          </w:tcPr>
          <w:p w:rsidR="007E5887" w:rsidRPr="00611876" w:rsidRDefault="007E5887" w:rsidP="004262DB">
            <w:pPr>
              <w:spacing w:before="20" w:after="20"/>
              <w:jc w:val="right"/>
              <w:rPr>
                <w:noProof/>
                <w:sz w:val="20"/>
              </w:rPr>
            </w:pPr>
          </w:p>
        </w:tc>
        <w:tc>
          <w:tcPr>
            <w:tcW w:w="868" w:type="dxa"/>
          </w:tcPr>
          <w:p w:rsidR="007E5887" w:rsidRPr="00611876" w:rsidRDefault="007E5887" w:rsidP="004262DB">
            <w:pPr>
              <w:spacing w:before="20" w:after="20"/>
              <w:jc w:val="right"/>
              <w:rPr>
                <w:sz w:val="20"/>
              </w:rPr>
            </w:pPr>
            <w:r w:rsidRPr="00611876">
              <w:rPr>
                <w:sz w:val="20"/>
              </w:rPr>
              <w:t>0,035</w:t>
            </w:r>
          </w:p>
        </w:tc>
        <w:tc>
          <w:tcPr>
            <w:tcW w:w="868" w:type="dxa"/>
          </w:tcPr>
          <w:p w:rsidR="007E5887" w:rsidRPr="00611876" w:rsidRDefault="007E5887" w:rsidP="004262DB">
            <w:pPr>
              <w:spacing w:before="20" w:after="20"/>
              <w:jc w:val="center"/>
              <w:rPr>
                <w:sz w:val="20"/>
              </w:rPr>
            </w:pPr>
            <w:r w:rsidRPr="00611876">
              <w:rPr>
                <w:sz w:val="20"/>
              </w:rPr>
              <w:t>0,140</w:t>
            </w:r>
          </w:p>
        </w:tc>
        <w:tc>
          <w:tcPr>
            <w:tcW w:w="868" w:type="dxa"/>
          </w:tcPr>
          <w:p w:rsidR="007E5887" w:rsidRPr="00611876" w:rsidRDefault="007E5887" w:rsidP="004262DB">
            <w:pPr>
              <w:spacing w:before="20" w:after="20"/>
              <w:jc w:val="center"/>
              <w:rPr>
                <w:sz w:val="20"/>
              </w:rPr>
            </w:pPr>
            <w:r w:rsidRPr="00611876">
              <w:rPr>
                <w:sz w:val="20"/>
              </w:rPr>
              <w:t>0,210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r w:rsidRPr="00611876">
              <w:rPr>
                <w:noProof/>
                <w:sz w:val="18"/>
              </w:rPr>
              <w:t xml:space="preserve">0,385 </w:t>
            </w:r>
          </w:p>
        </w:tc>
      </w:tr>
      <w:tr w:rsidR="007E5887" w:rsidRPr="00611876" w:rsidTr="004262DB">
        <w:tc>
          <w:tcPr>
            <w:tcW w:w="3960" w:type="dxa"/>
            <w:vMerge w:val="restart"/>
            <w:vAlign w:val="center"/>
          </w:tcPr>
          <w:p w:rsidR="007E5887" w:rsidRPr="00611876" w:rsidRDefault="007E5887" w:rsidP="004262DB">
            <w:r w:rsidRPr="00611876">
              <w:rPr>
                <w:noProof/>
                <w:sz w:val="20"/>
              </w:rPr>
              <w:t>Дял 2:</w:t>
            </w:r>
            <w:r w:rsidRPr="00611876">
              <w:t xml:space="preserve"> </w:t>
            </w:r>
            <w:r w:rsidRPr="00611876">
              <w:rPr>
                <w:noProof/>
                <w:sz w:val="20"/>
              </w:rPr>
              <w:t>Разходи за инфраструктура и оперативни разходи</w:t>
            </w:r>
          </w:p>
        </w:tc>
        <w:tc>
          <w:tcPr>
            <w:tcW w:w="1362" w:type="dxa"/>
            <w:vAlign w:val="center"/>
          </w:tcPr>
          <w:p w:rsidR="007E5887" w:rsidRPr="00611876" w:rsidRDefault="007E5887" w:rsidP="004262DB">
            <w:pPr>
              <w:spacing w:before="20" w:after="20"/>
              <w:rPr>
                <w:noProof/>
                <w:sz w:val="18"/>
              </w:rPr>
            </w:pPr>
            <w:r w:rsidRPr="00611876">
              <w:rPr>
                <w:noProof/>
                <w:sz w:val="18"/>
              </w:rPr>
              <w:t>Поети задължения</w:t>
            </w:r>
          </w:p>
        </w:tc>
        <w:tc>
          <w:tcPr>
            <w:tcW w:w="732" w:type="dxa"/>
            <w:vAlign w:val="center"/>
          </w:tcPr>
          <w:p w:rsidR="007E5887" w:rsidRPr="00611876" w:rsidRDefault="007E5887" w:rsidP="004262DB">
            <w:pPr>
              <w:spacing w:before="20" w:after="20"/>
              <w:jc w:val="center"/>
              <w:rPr>
                <w:noProof/>
                <w:sz w:val="14"/>
              </w:rPr>
            </w:pPr>
            <w:r w:rsidRPr="00611876">
              <w:rPr>
                <w:noProof/>
                <w:sz w:val="14"/>
              </w:rPr>
              <w:t>(1a)</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p>
        </w:tc>
      </w:tr>
      <w:tr w:rsidR="007E5887" w:rsidRPr="00611876" w:rsidTr="004262DB">
        <w:tc>
          <w:tcPr>
            <w:tcW w:w="3960" w:type="dxa"/>
            <w:vMerge/>
            <w:vAlign w:val="center"/>
          </w:tcPr>
          <w:p w:rsidR="007E5887" w:rsidRPr="00611876" w:rsidRDefault="007E5887" w:rsidP="004262DB"/>
        </w:tc>
        <w:tc>
          <w:tcPr>
            <w:tcW w:w="1362" w:type="dxa"/>
            <w:vAlign w:val="center"/>
          </w:tcPr>
          <w:p w:rsidR="007E5887" w:rsidRPr="00611876" w:rsidRDefault="007E5887" w:rsidP="004262DB">
            <w:pPr>
              <w:spacing w:before="20" w:after="20"/>
              <w:rPr>
                <w:noProof/>
                <w:sz w:val="18"/>
              </w:rPr>
            </w:pPr>
            <w:r w:rsidRPr="00611876">
              <w:rPr>
                <w:noProof/>
                <w:sz w:val="18"/>
              </w:rPr>
              <w:t>Плащания</w:t>
            </w:r>
          </w:p>
        </w:tc>
        <w:tc>
          <w:tcPr>
            <w:tcW w:w="732" w:type="dxa"/>
            <w:vAlign w:val="center"/>
          </w:tcPr>
          <w:p w:rsidR="007E5887" w:rsidRPr="00611876" w:rsidRDefault="007E5887" w:rsidP="004262DB">
            <w:pPr>
              <w:spacing w:before="20" w:after="20"/>
              <w:jc w:val="center"/>
              <w:rPr>
                <w:noProof/>
                <w:sz w:val="14"/>
              </w:rPr>
            </w:pPr>
            <w:r w:rsidRPr="00611876">
              <w:rPr>
                <w:noProof/>
                <w:sz w:val="14"/>
              </w:rPr>
              <w:t>(2a)</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center"/>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p>
        </w:tc>
      </w:tr>
      <w:tr w:rsidR="007E5887" w:rsidRPr="00611876" w:rsidTr="004262DB">
        <w:trPr>
          <w:trHeight w:val="319"/>
        </w:trPr>
        <w:tc>
          <w:tcPr>
            <w:tcW w:w="3960" w:type="dxa"/>
            <w:vAlign w:val="center"/>
          </w:tcPr>
          <w:p w:rsidR="007E5887" w:rsidRPr="00611876" w:rsidRDefault="007E5887" w:rsidP="004262DB">
            <w:pPr>
              <w:spacing w:before="60" w:after="60"/>
            </w:pPr>
            <w:r w:rsidRPr="00611876">
              <w:rPr>
                <w:noProof/>
                <w:sz w:val="20"/>
              </w:rPr>
              <w:t>Дял 3:</w:t>
            </w:r>
            <w:r w:rsidRPr="00611876">
              <w:t xml:space="preserve"> </w:t>
            </w:r>
            <w:r w:rsidRPr="00611876">
              <w:rPr>
                <w:noProof/>
                <w:sz w:val="20"/>
              </w:rPr>
              <w:t>Оперативни разходи</w:t>
            </w:r>
          </w:p>
        </w:tc>
        <w:tc>
          <w:tcPr>
            <w:tcW w:w="1362" w:type="dxa"/>
            <w:vAlign w:val="center"/>
          </w:tcPr>
          <w:p w:rsidR="007E5887" w:rsidRPr="00611876" w:rsidRDefault="007E5887" w:rsidP="004262DB">
            <w:pPr>
              <w:spacing w:before="40" w:after="40"/>
              <w:rPr>
                <w:noProof/>
                <w:sz w:val="18"/>
              </w:rPr>
            </w:pPr>
            <w:r w:rsidRPr="00611876">
              <w:rPr>
                <w:noProof/>
                <w:sz w:val="18"/>
              </w:rPr>
              <w:t>Поети задължения</w:t>
            </w:r>
          </w:p>
        </w:tc>
        <w:tc>
          <w:tcPr>
            <w:tcW w:w="732" w:type="dxa"/>
            <w:vAlign w:val="center"/>
          </w:tcPr>
          <w:p w:rsidR="007E5887" w:rsidRPr="00611876" w:rsidRDefault="007E5887" w:rsidP="004262DB">
            <w:pPr>
              <w:spacing w:before="40" w:after="40"/>
              <w:jc w:val="center"/>
              <w:rPr>
                <w:noProof/>
                <w:sz w:val="14"/>
              </w:rPr>
            </w:pPr>
            <w:r w:rsidRPr="00611876">
              <w:rPr>
                <w:noProof/>
                <w:sz w:val="14"/>
              </w:rPr>
              <w:t>(3a)</w:t>
            </w:r>
          </w:p>
        </w:tc>
        <w:tc>
          <w:tcPr>
            <w:tcW w:w="868" w:type="dxa"/>
          </w:tcPr>
          <w:p w:rsidR="007E5887" w:rsidRPr="00611876" w:rsidRDefault="007E5887" w:rsidP="004262DB">
            <w:pPr>
              <w:rPr>
                <w:noProof/>
              </w:rPr>
            </w:pPr>
          </w:p>
        </w:tc>
        <w:tc>
          <w:tcPr>
            <w:tcW w:w="868" w:type="dxa"/>
            <w:vAlign w:val="center"/>
          </w:tcPr>
          <w:p w:rsidR="007E5887" w:rsidRPr="00611876" w:rsidRDefault="007E5887" w:rsidP="004262DB">
            <w:pPr>
              <w:jc w:val="right"/>
              <w:rPr>
                <w:noProof/>
              </w:rPr>
            </w:pPr>
            <w:r w:rsidRPr="00611876">
              <w:rPr>
                <w:noProof/>
                <w:sz w:val="20"/>
              </w:rPr>
              <w:t>0,250</w:t>
            </w:r>
          </w:p>
        </w:tc>
        <w:tc>
          <w:tcPr>
            <w:tcW w:w="868" w:type="dxa"/>
            <w:vAlign w:val="center"/>
          </w:tcPr>
          <w:p w:rsidR="007E5887" w:rsidRPr="00611876" w:rsidRDefault="007E5887" w:rsidP="004262DB">
            <w:pPr>
              <w:jc w:val="right"/>
              <w:rPr>
                <w:noProof/>
                <w:sz w:val="20"/>
                <w:szCs w:val="20"/>
              </w:rPr>
            </w:pPr>
            <w:r w:rsidRPr="00611876">
              <w:rPr>
                <w:noProof/>
                <w:sz w:val="20"/>
              </w:rPr>
              <w:t>0,500</w:t>
            </w:r>
          </w:p>
        </w:tc>
        <w:tc>
          <w:tcPr>
            <w:tcW w:w="868" w:type="dxa"/>
            <w:vAlign w:val="center"/>
          </w:tcPr>
          <w:p w:rsidR="007E5887" w:rsidRPr="00611876" w:rsidRDefault="007E5887" w:rsidP="004262DB">
            <w:pPr>
              <w:spacing w:before="40" w:after="40"/>
              <w:jc w:val="right"/>
              <w:rPr>
                <w:noProof/>
                <w:sz w:val="20"/>
                <w:szCs w:val="20"/>
              </w:rPr>
            </w:pPr>
            <w:r w:rsidRPr="00611876">
              <w:rPr>
                <w:noProof/>
                <w:sz w:val="20"/>
              </w:rPr>
              <w:t>0,500</w:t>
            </w:r>
          </w:p>
        </w:tc>
        <w:tc>
          <w:tcPr>
            <w:tcW w:w="868" w:type="dxa"/>
            <w:vAlign w:val="center"/>
          </w:tcPr>
          <w:p w:rsidR="007E5887" w:rsidRPr="00611876" w:rsidRDefault="007E5887" w:rsidP="004262DB">
            <w:pPr>
              <w:spacing w:before="40" w:after="40"/>
              <w:jc w:val="right"/>
              <w:rPr>
                <w:noProof/>
                <w:szCs w:val="24"/>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1777" w:type="dxa"/>
            <w:vAlign w:val="center"/>
          </w:tcPr>
          <w:p w:rsidR="007E5887" w:rsidRPr="00611876" w:rsidRDefault="007E5887" w:rsidP="004262DB">
            <w:pPr>
              <w:spacing w:before="40" w:after="40"/>
              <w:jc w:val="center"/>
              <w:rPr>
                <w:b/>
                <w:noProof/>
                <w:sz w:val="20"/>
              </w:rPr>
            </w:pPr>
            <w:r w:rsidRPr="00611876">
              <w:rPr>
                <w:noProof/>
                <w:sz w:val="18"/>
              </w:rPr>
              <w:t xml:space="preserve">1,250 </w:t>
            </w:r>
          </w:p>
        </w:tc>
      </w:tr>
      <w:tr w:rsidR="007E5887" w:rsidRPr="00611876" w:rsidTr="004262DB">
        <w:trPr>
          <w:trHeight w:val="319"/>
        </w:trPr>
        <w:tc>
          <w:tcPr>
            <w:tcW w:w="3960" w:type="dxa"/>
            <w:vAlign w:val="center"/>
          </w:tcPr>
          <w:p w:rsidR="007E5887" w:rsidRPr="00611876" w:rsidRDefault="007E5887" w:rsidP="004262DB">
            <w:pPr>
              <w:spacing w:before="60" w:after="60"/>
              <w:rPr>
                <w:b/>
                <w:noProof/>
                <w:sz w:val="20"/>
              </w:rPr>
            </w:pPr>
          </w:p>
        </w:tc>
        <w:tc>
          <w:tcPr>
            <w:tcW w:w="1362" w:type="dxa"/>
            <w:vAlign w:val="center"/>
          </w:tcPr>
          <w:p w:rsidR="007E5887" w:rsidRPr="00611876" w:rsidRDefault="007E5887" w:rsidP="004262DB">
            <w:pPr>
              <w:spacing w:before="40" w:after="40"/>
              <w:rPr>
                <w:noProof/>
                <w:sz w:val="18"/>
              </w:rPr>
            </w:pPr>
            <w:r w:rsidRPr="00611876">
              <w:rPr>
                <w:noProof/>
                <w:sz w:val="18"/>
              </w:rPr>
              <w:t>Плащания</w:t>
            </w:r>
          </w:p>
        </w:tc>
        <w:tc>
          <w:tcPr>
            <w:tcW w:w="732" w:type="dxa"/>
            <w:vAlign w:val="center"/>
          </w:tcPr>
          <w:p w:rsidR="007E5887" w:rsidRPr="00611876" w:rsidRDefault="007E5887" w:rsidP="004262DB">
            <w:pPr>
              <w:spacing w:before="40" w:after="40"/>
              <w:jc w:val="center"/>
              <w:rPr>
                <w:noProof/>
                <w:sz w:val="14"/>
              </w:rPr>
            </w:pPr>
            <w:r w:rsidRPr="00611876">
              <w:rPr>
                <w:noProof/>
                <w:sz w:val="14"/>
              </w:rPr>
              <w:t>(3b)</w:t>
            </w:r>
          </w:p>
        </w:tc>
        <w:tc>
          <w:tcPr>
            <w:tcW w:w="868" w:type="dxa"/>
          </w:tcPr>
          <w:p w:rsidR="007E5887" w:rsidRPr="00611876" w:rsidRDefault="007E5887" w:rsidP="004262DB">
            <w:pPr>
              <w:rPr>
                <w:noProof/>
              </w:rPr>
            </w:pPr>
          </w:p>
        </w:tc>
        <w:tc>
          <w:tcPr>
            <w:tcW w:w="868" w:type="dxa"/>
            <w:vAlign w:val="center"/>
          </w:tcPr>
          <w:p w:rsidR="007E5887" w:rsidRPr="00611876" w:rsidRDefault="007E5887" w:rsidP="004262DB">
            <w:pPr>
              <w:jc w:val="right"/>
              <w:rPr>
                <w:noProof/>
              </w:rPr>
            </w:pPr>
            <w:r w:rsidRPr="00611876">
              <w:rPr>
                <w:noProof/>
                <w:sz w:val="20"/>
              </w:rPr>
              <w:t>0,250</w:t>
            </w:r>
          </w:p>
        </w:tc>
        <w:tc>
          <w:tcPr>
            <w:tcW w:w="868" w:type="dxa"/>
            <w:vAlign w:val="center"/>
          </w:tcPr>
          <w:p w:rsidR="007E5887" w:rsidRPr="00611876" w:rsidRDefault="007E5887" w:rsidP="004262DB">
            <w:pPr>
              <w:jc w:val="right"/>
              <w:rPr>
                <w:noProof/>
                <w:sz w:val="20"/>
                <w:szCs w:val="20"/>
              </w:rPr>
            </w:pPr>
            <w:r w:rsidRPr="00611876">
              <w:rPr>
                <w:noProof/>
                <w:sz w:val="20"/>
              </w:rPr>
              <w:t>0,500</w:t>
            </w:r>
          </w:p>
        </w:tc>
        <w:tc>
          <w:tcPr>
            <w:tcW w:w="868" w:type="dxa"/>
            <w:vAlign w:val="center"/>
          </w:tcPr>
          <w:p w:rsidR="007E5887" w:rsidRPr="00611876" w:rsidRDefault="007E5887" w:rsidP="004262DB">
            <w:pPr>
              <w:spacing w:before="40" w:after="40"/>
              <w:jc w:val="right"/>
              <w:rPr>
                <w:noProof/>
                <w:sz w:val="20"/>
                <w:szCs w:val="20"/>
              </w:rPr>
            </w:pPr>
            <w:r w:rsidRPr="00611876">
              <w:rPr>
                <w:noProof/>
                <w:sz w:val="20"/>
              </w:rPr>
              <w:t>0,500</w:t>
            </w: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868" w:type="dxa"/>
            <w:vAlign w:val="center"/>
          </w:tcPr>
          <w:p w:rsidR="007E5887" w:rsidRPr="00611876" w:rsidRDefault="007E5887" w:rsidP="004262DB">
            <w:pPr>
              <w:spacing w:before="40" w:after="40"/>
              <w:jc w:val="right"/>
              <w:rPr>
                <w:b/>
                <w:noProof/>
                <w:sz w:val="20"/>
              </w:rPr>
            </w:pPr>
          </w:p>
        </w:tc>
        <w:tc>
          <w:tcPr>
            <w:tcW w:w="1777" w:type="dxa"/>
            <w:vAlign w:val="center"/>
          </w:tcPr>
          <w:p w:rsidR="007E5887" w:rsidRPr="00611876" w:rsidRDefault="007E5887" w:rsidP="004262DB">
            <w:pPr>
              <w:spacing w:before="40" w:after="40"/>
              <w:jc w:val="center"/>
              <w:rPr>
                <w:b/>
                <w:noProof/>
                <w:sz w:val="20"/>
              </w:rPr>
            </w:pPr>
            <w:r w:rsidRPr="00611876">
              <w:rPr>
                <w:noProof/>
                <w:sz w:val="18"/>
              </w:rPr>
              <w:t>1,250</w:t>
            </w:r>
          </w:p>
        </w:tc>
      </w:tr>
      <w:tr w:rsidR="007E5887" w:rsidRPr="00611876" w:rsidTr="004262DB">
        <w:tc>
          <w:tcPr>
            <w:tcW w:w="3960" w:type="dxa"/>
            <w:vMerge w:val="restart"/>
            <w:vAlign w:val="center"/>
          </w:tcPr>
          <w:p w:rsidR="007E5887" w:rsidRPr="00611876" w:rsidRDefault="007E5887" w:rsidP="004262DB">
            <w:pPr>
              <w:jc w:val="center"/>
              <w:rPr>
                <w:noProof/>
              </w:rPr>
            </w:pPr>
            <w:r w:rsidRPr="00611876">
              <w:rPr>
                <w:b/>
                <w:noProof/>
                <w:sz w:val="22"/>
              </w:rPr>
              <w:t>ОБЩО бюджетни кредити</w:t>
            </w:r>
            <w:r w:rsidRPr="00611876">
              <w:rPr>
                <w:noProof/>
                <w:sz w:val="22"/>
              </w:rPr>
              <w:br/>
            </w:r>
            <w:r w:rsidRPr="00611876">
              <w:rPr>
                <w:b/>
                <w:noProof/>
                <w:sz w:val="22"/>
              </w:rPr>
              <w:t xml:space="preserve">за [орган] </w:t>
            </w:r>
            <w:r w:rsidRPr="00611876">
              <w:t>&lt;ЕАОС…….&gt;</w:t>
            </w:r>
          </w:p>
        </w:tc>
        <w:tc>
          <w:tcPr>
            <w:tcW w:w="1362" w:type="dxa"/>
            <w:vAlign w:val="center"/>
          </w:tcPr>
          <w:p w:rsidR="007E5887" w:rsidRPr="00611876" w:rsidRDefault="007E5887" w:rsidP="004262DB">
            <w:pPr>
              <w:rPr>
                <w:noProof/>
                <w:sz w:val="18"/>
              </w:rPr>
            </w:pPr>
            <w:r w:rsidRPr="00611876">
              <w:rPr>
                <w:noProof/>
                <w:sz w:val="18"/>
              </w:rPr>
              <w:t>Поети задължения</w:t>
            </w:r>
          </w:p>
        </w:tc>
        <w:tc>
          <w:tcPr>
            <w:tcW w:w="732" w:type="dxa"/>
            <w:vAlign w:val="center"/>
          </w:tcPr>
          <w:p w:rsidR="007E5887" w:rsidRPr="00611876" w:rsidRDefault="007E5887" w:rsidP="004262DB">
            <w:pPr>
              <w:jc w:val="center"/>
              <w:rPr>
                <w:noProof/>
                <w:sz w:val="14"/>
              </w:rPr>
            </w:pPr>
            <w:r w:rsidRPr="00611876">
              <w:rPr>
                <w:noProof/>
                <w:sz w:val="14"/>
              </w:rPr>
              <w:t>=1+1a +3a</w:t>
            </w:r>
          </w:p>
        </w:tc>
        <w:tc>
          <w:tcPr>
            <w:tcW w:w="868" w:type="dxa"/>
            <w:vAlign w:val="center"/>
          </w:tcPr>
          <w:p w:rsidR="007E5887" w:rsidRPr="00611876" w:rsidRDefault="007E5887" w:rsidP="004262DB">
            <w:pPr>
              <w:spacing w:before="20" w:after="20"/>
              <w:jc w:val="right"/>
              <w:rPr>
                <w:noProof/>
                <w:sz w:val="20"/>
              </w:rPr>
            </w:pPr>
          </w:p>
        </w:tc>
        <w:tc>
          <w:tcPr>
            <w:tcW w:w="868" w:type="dxa"/>
          </w:tcPr>
          <w:p w:rsidR="007E5887" w:rsidRPr="00611876" w:rsidRDefault="007E5887" w:rsidP="004262DB">
            <w:pPr>
              <w:spacing w:before="20" w:after="20"/>
              <w:jc w:val="right"/>
              <w:rPr>
                <w:sz w:val="20"/>
              </w:rPr>
            </w:pPr>
            <w:r w:rsidRPr="00611876">
              <w:rPr>
                <w:sz w:val="20"/>
              </w:rPr>
              <w:t>0,285</w:t>
            </w:r>
          </w:p>
        </w:tc>
        <w:tc>
          <w:tcPr>
            <w:tcW w:w="868" w:type="dxa"/>
          </w:tcPr>
          <w:p w:rsidR="007E5887" w:rsidRPr="00611876" w:rsidRDefault="007E5887" w:rsidP="004262DB">
            <w:pPr>
              <w:spacing w:before="20" w:after="20"/>
              <w:jc w:val="right"/>
              <w:rPr>
                <w:sz w:val="20"/>
              </w:rPr>
            </w:pPr>
            <w:r w:rsidRPr="00611876">
              <w:rPr>
                <w:sz w:val="20"/>
              </w:rPr>
              <w:t>0,640</w:t>
            </w:r>
          </w:p>
        </w:tc>
        <w:tc>
          <w:tcPr>
            <w:tcW w:w="868" w:type="dxa"/>
          </w:tcPr>
          <w:p w:rsidR="007E5887" w:rsidRPr="00611876" w:rsidRDefault="007E5887" w:rsidP="004262DB">
            <w:pPr>
              <w:spacing w:before="20" w:after="20"/>
              <w:jc w:val="right"/>
              <w:rPr>
                <w:sz w:val="20"/>
              </w:rPr>
            </w:pPr>
            <w:r w:rsidRPr="00611876">
              <w:rPr>
                <w:sz w:val="20"/>
              </w:rPr>
              <w:t>0,710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r w:rsidRPr="00611876">
              <w:rPr>
                <w:noProof/>
                <w:sz w:val="18"/>
              </w:rPr>
              <w:t xml:space="preserve">1,635 </w:t>
            </w:r>
          </w:p>
        </w:tc>
      </w:tr>
      <w:tr w:rsidR="007E5887" w:rsidRPr="00611876" w:rsidTr="004262DB">
        <w:tc>
          <w:tcPr>
            <w:tcW w:w="3960" w:type="dxa"/>
            <w:vMerge/>
            <w:vAlign w:val="center"/>
          </w:tcPr>
          <w:p w:rsidR="007E5887" w:rsidRPr="00611876" w:rsidRDefault="007E5887" w:rsidP="004262DB">
            <w:pPr>
              <w:rPr>
                <w:b/>
                <w:noProof/>
              </w:rPr>
            </w:pPr>
          </w:p>
        </w:tc>
        <w:tc>
          <w:tcPr>
            <w:tcW w:w="1362" w:type="dxa"/>
            <w:vAlign w:val="center"/>
          </w:tcPr>
          <w:p w:rsidR="007E5887" w:rsidRPr="00611876" w:rsidRDefault="007E5887" w:rsidP="004262DB">
            <w:pPr>
              <w:rPr>
                <w:noProof/>
                <w:sz w:val="18"/>
              </w:rPr>
            </w:pPr>
            <w:r w:rsidRPr="00611876">
              <w:rPr>
                <w:noProof/>
                <w:sz w:val="18"/>
              </w:rPr>
              <w:t>Плащания</w:t>
            </w:r>
          </w:p>
        </w:tc>
        <w:tc>
          <w:tcPr>
            <w:tcW w:w="732" w:type="dxa"/>
            <w:vAlign w:val="center"/>
          </w:tcPr>
          <w:p w:rsidR="007E5887" w:rsidRPr="00611876" w:rsidRDefault="007E5887" w:rsidP="004262DB">
            <w:pPr>
              <w:jc w:val="center"/>
              <w:rPr>
                <w:noProof/>
                <w:sz w:val="14"/>
              </w:rPr>
            </w:pPr>
            <w:r w:rsidRPr="00611876">
              <w:rPr>
                <w:noProof/>
                <w:sz w:val="14"/>
              </w:rPr>
              <w:t>=2+2a</w:t>
            </w:r>
          </w:p>
          <w:p w:rsidR="007E5887" w:rsidRPr="00611876" w:rsidRDefault="007E5887" w:rsidP="004262DB">
            <w:pPr>
              <w:jc w:val="center"/>
              <w:rPr>
                <w:noProof/>
                <w:sz w:val="14"/>
              </w:rPr>
            </w:pPr>
            <w:r w:rsidRPr="00611876">
              <w:rPr>
                <w:noProof/>
                <w:sz w:val="14"/>
              </w:rPr>
              <w:t>+3b</w:t>
            </w:r>
          </w:p>
        </w:tc>
        <w:tc>
          <w:tcPr>
            <w:tcW w:w="868" w:type="dxa"/>
            <w:vAlign w:val="center"/>
          </w:tcPr>
          <w:p w:rsidR="007E5887" w:rsidRPr="00611876" w:rsidRDefault="007E5887" w:rsidP="004262DB">
            <w:pPr>
              <w:spacing w:before="20" w:after="20"/>
              <w:jc w:val="right"/>
              <w:rPr>
                <w:noProof/>
                <w:sz w:val="20"/>
              </w:rPr>
            </w:pPr>
          </w:p>
        </w:tc>
        <w:tc>
          <w:tcPr>
            <w:tcW w:w="868" w:type="dxa"/>
          </w:tcPr>
          <w:p w:rsidR="007E5887" w:rsidRPr="00611876" w:rsidRDefault="007E5887" w:rsidP="004262DB">
            <w:pPr>
              <w:spacing w:before="20" w:after="20"/>
              <w:jc w:val="right"/>
              <w:rPr>
                <w:sz w:val="20"/>
              </w:rPr>
            </w:pPr>
            <w:r w:rsidRPr="00611876">
              <w:rPr>
                <w:sz w:val="20"/>
              </w:rPr>
              <w:t>0,285</w:t>
            </w:r>
          </w:p>
        </w:tc>
        <w:tc>
          <w:tcPr>
            <w:tcW w:w="868" w:type="dxa"/>
          </w:tcPr>
          <w:p w:rsidR="007E5887" w:rsidRPr="00611876" w:rsidRDefault="007E5887" w:rsidP="004262DB">
            <w:pPr>
              <w:spacing w:before="20" w:after="20"/>
              <w:jc w:val="right"/>
              <w:rPr>
                <w:sz w:val="20"/>
              </w:rPr>
            </w:pPr>
            <w:r w:rsidRPr="00611876">
              <w:rPr>
                <w:sz w:val="20"/>
              </w:rPr>
              <w:t>0,640</w:t>
            </w:r>
          </w:p>
        </w:tc>
        <w:tc>
          <w:tcPr>
            <w:tcW w:w="868" w:type="dxa"/>
          </w:tcPr>
          <w:p w:rsidR="007E5887" w:rsidRPr="00611876" w:rsidRDefault="007E5887" w:rsidP="004262DB">
            <w:pPr>
              <w:spacing w:before="20" w:after="20"/>
              <w:jc w:val="right"/>
              <w:rPr>
                <w:sz w:val="20"/>
              </w:rPr>
            </w:pPr>
            <w:r w:rsidRPr="00611876">
              <w:rPr>
                <w:sz w:val="20"/>
              </w:rPr>
              <w:t>0,710</w:t>
            </w: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noProof/>
                <w:sz w:val="20"/>
              </w:rPr>
            </w:pPr>
          </w:p>
        </w:tc>
        <w:tc>
          <w:tcPr>
            <w:tcW w:w="868" w:type="dxa"/>
            <w:vAlign w:val="center"/>
          </w:tcPr>
          <w:p w:rsidR="007E5887" w:rsidRPr="00611876" w:rsidRDefault="007E5887" w:rsidP="004262DB">
            <w:pPr>
              <w:spacing w:before="20" w:after="20"/>
              <w:jc w:val="right"/>
              <w:rPr>
                <w:b/>
                <w:noProof/>
                <w:sz w:val="20"/>
              </w:rPr>
            </w:pPr>
          </w:p>
        </w:tc>
        <w:tc>
          <w:tcPr>
            <w:tcW w:w="1777" w:type="dxa"/>
            <w:vAlign w:val="center"/>
          </w:tcPr>
          <w:p w:rsidR="007E5887" w:rsidRPr="00611876" w:rsidRDefault="007E5887" w:rsidP="004262DB">
            <w:pPr>
              <w:spacing w:before="20" w:after="20"/>
              <w:jc w:val="center"/>
              <w:rPr>
                <w:b/>
                <w:noProof/>
                <w:sz w:val="20"/>
              </w:rPr>
            </w:pPr>
            <w:r w:rsidRPr="00611876">
              <w:rPr>
                <w:noProof/>
                <w:sz w:val="18"/>
              </w:rPr>
              <w:t xml:space="preserve">1,635 </w:t>
            </w:r>
          </w:p>
        </w:tc>
      </w:tr>
    </w:tbl>
    <w:p w:rsidR="007E5887" w:rsidRPr="00611876" w:rsidRDefault="007E5887" w:rsidP="007E5887">
      <w:pPr>
        <w:rPr>
          <w:noProof/>
        </w:rPr>
      </w:pPr>
      <w:r w:rsidRPr="00611876">
        <w:br/>
      </w:r>
      <w:r w:rsidRPr="00611876">
        <w:br/>
      </w:r>
    </w:p>
    <w:p w:rsidR="007E5887" w:rsidRPr="00611876" w:rsidRDefault="007E5887" w:rsidP="007E5887">
      <w:pPr>
        <w:rPr>
          <w:noProof/>
        </w:rPr>
      </w:pPr>
      <w:r w:rsidRPr="00611876">
        <w:br w:type="page"/>
      </w:r>
    </w:p>
    <w:p w:rsidR="007E5887" w:rsidRPr="00611876" w:rsidRDefault="007E5887" w:rsidP="007E5887">
      <w:pPr>
        <w:rPr>
          <w:noProof/>
        </w:rPr>
        <w:sectPr w:rsidR="007E5887" w:rsidRPr="00611876" w:rsidSect="00665407">
          <w:headerReference w:type="default" r:id="rId29"/>
          <w:footerReference w:type="default" r:id="rId30"/>
          <w:headerReference w:type="first" r:id="rId31"/>
          <w:footerReference w:type="first" r:id="rId32"/>
          <w:pgSz w:w="15840" w:h="12240" w:orient="landscape"/>
          <w:pgMar w:top="1134" w:right="1077" w:bottom="902" w:left="1247" w:header="709" w:footer="510" w:gutter="0"/>
          <w:cols w:space="720"/>
          <w:docGrid w:linePitch="326"/>
        </w:sectPr>
      </w:pPr>
    </w:p>
    <w:p w:rsidR="007E5887" w:rsidRPr="00611876" w:rsidRDefault="007E5887" w:rsidP="007E5887">
      <w:pPr>
        <w:pStyle w:val="ManualHeading3"/>
        <w:rPr>
          <w:bCs/>
          <w:noProof/>
          <w:szCs w:val="24"/>
        </w:rPr>
      </w:pPr>
      <w:r w:rsidRPr="00611876">
        <w:lastRenderedPageBreak/>
        <w:t>3.2.2.</w:t>
      </w:r>
      <w:r w:rsidRPr="00611876">
        <w:tab/>
        <w:t xml:space="preserve">Очаквано отражение върху бюджетните кредити на [орган] </w:t>
      </w:r>
    </w:p>
    <w:p w:rsidR="007E5887" w:rsidRPr="00611876" w:rsidRDefault="007E5887" w:rsidP="000C1DAA">
      <w:pPr>
        <w:pStyle w:val="ListDash1"/>
        <w:numPr>
          <w:ilvl w:val="0"/>
          <w:numId w:val="16"/>
        </w:numPr>
        <w:rPr>
          <w:noProof/>
        </w:rPr>
      </w:pPr>
      <w:r w:rsidRPr="00611876">
        <w:rPr>
          <w:noProof/>
        </w:rPr>
        <w:sym w:font="Wingdings" w:char="F0A8"/>
      </w:r>
      <w:r w:rsidRPr="00611876">
        <w:tab/>
        <w:t xml:space="preserve">Предложението/инициативата не налага използване на бюджетни кредити за оперативни разходи </w:t>
      </w: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налага използване на бюджетни кредити за оперативни разходи съгласно обяснението по-долу:</w:t>
      </w:r>
    </w:p>
    <w:p w:rsidR="007E5887" w:rsidRPr="00611876" w:rsidRDefault="007E5887" w:rsidP="007E5887">
      <w:pPr>
        <w:jc w:val="right"/>
        <w:rPr>
          <w:noProof/>
          <w:sz w:val="20"/>
        </w:rPr>
      </w:pPr>
      <w:r w:rsidRPr="00611876">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7E5887" w:rsidRPr="00611876" w:rsidTr="004262DB">
        <w:trPr>
          <w:jc w:val="center"/>
        </w:trPr>
        <w:tc>
          <w:tcPr>
            <w:tcW w:w="1423" w:type="dxa"/>
            <w:vMerge w:val="restart"/>
            <w:vAlign w:val="center"/>
          </w:tcPr>
          <w:p w:rsidR="007E5887" w:rsidRPr="00611876" w:rsidRDefault="007E5887" w:rsidP="004262DB">
            <w:pPr>
              <w:ind w:right="-29"/>
              <w:jc w:val="center"/>
              <w:rPr>
                <w:b/>
                <w:noProof/>
                <w:sz w:val="18"/>
              </w:rPr>
            </w:pPr>
            <w:r w:rsidRPr="00611876">
              <w:rPr>
                <w:b/>
                <w:noProof/>
                <w:sz w:val="18"/>
              </w:rPr>
              <w:t xml:space="preserve">Да се посочат целите и резултатите </w:t>
            </w:r>
          </w:p>
          <w:p w:rsidR="007E5887" w:rsidRPr="00611876" w:rsidRDefault="007E5887" w:rsidP="004262DB">
            <w:pPr>
              <w:ind w:right="-29"/>
              <w:jc w:val="center"/>
              <w:rPr>
                <w:b/>
                <w:noProof/>
                <w:sz w:val="18"/>
              </w:rPr>
            </w:pPr>
          </w:p>
          <w:p w:rsidR="007E5887" w:rsidRPr="00611876" w:rsidRDefault="007E5887" w:rsidP="004262DB">
            <w:pPr>
              <w:ind w:right="-29"/>
              <w:jc w:val="center"/>
              <w:rPr>
                <w:noProof/>
                <w:sz w:val="18"/>
              </w:rPr>
            </w:pPr>
            <w:r w:rsidRPr="00611876">
              <w:rPr>
                <w:noProof/>
                <w:sz w:val="18"/>
              </w:rPr>
              <w:sym w:font="Wingdings" w:char="F0F2"/>
            </w:r>
          </w:p>
        </w:tc>
        <w:tc>
          <w:tcPr>
            <w:tcW w:w="720" w:type="dxa"/>
            <w:vAlign w:val="center"/>
          </w:tcPr>
          <w:p w:rsidR="007E5887" w:rsidRPr="00611876" w:rsidRDefault="007E5887" w:rsidP="004262DB">
            <w:pPr>
              <w:ind w:right="-29"/>
              <w:jc w:val="center"/>
              <w:rPr>
                <w:noProof/>
                <w:sz w:val="18"/>
              </w:rPr>
            </w:pPr>
          </w:p>
        </w:tc>
        <w:tc>
          <w:tcPr>
            <w:tcW w:w="701" w:type="dxa"/>
            <w:vAlign w:val="center"/>
          </w:tcPr>
          <w:p w:rsidR="007E5887" w:rsidRPr="00611876" w:rsidRDefault="007E5887" w:rsidP="004262DB">
            <w:pPr>
              <w:ind w:right="-29"/>
              <w:jc w:val="center"/>
              <w:rPr>
                <w:noProof/>
                <w:sz w:val="18"/>
              </w:rPr>
            </w:pPr>
          </w:p>
        </w:tc>
        <w:tc>
          <w:tcPr>
            <w:tcW w:w="1224" w:type="dxa"/>
            <w:gridSpan w:val="2"/>
            <w:tcBorders>
              <w:left w:val="nil"/>
            </w:tcBorders>
            <w:vAlign w:val="center"/>
          </w:tcPr>
          <w:p w:rsidR="007E5887" w:rsidRPr="00611876" w:rsidRDefault="007E5887" w:rsidP="004262DB">
            <w:pPr>
              <w:ind w:right="-29"/>
              <w:jc w:val="center"/>
              <w:rPr>
                <w:noProof/>
                <w:sz w:val="18"/>
              </w:rPr>
            </w:pPr>
            <w:r w:rsidRPr="00611876">
              <w:rPr>
                <w:noProof/>
                <w:sz w:val="18"/>
              </w:rPr>
              <w:t>Година</w:t>
            </w:r>
            <w:r w:rsidRPr="00611876">
              <w:rPr>
                <w:noProof/>
                <w:sz w:val="22"/>
              </w:rPr>
              <w:br/>
            </w:r>
            <w:r w:rsidRPr="00611876">
              <w:rPr>
                <w:b/>
                <w:noProof/>
                <w:sz w:val="18"/>
              </w:rPr>
              <w:t>2017</w:t>
            </w:r>
          </w:p>
        </w:tc>
        <w:tc>
          <w:tcPr>
            <w:tcW w:w="1260" w:type="dxa"/>
            <w:gridSpan w:val="2"/>
            <w:vAlign w:val="center"/>
          </w:tcPr>
          <w:p w:rsidR="007E5887" w:rsidRPr="00611876" w:rsidRDefault="007E5887" w:rsidP="004262DB">
            <w:pPr>
              <w:ind w:right="-29"/>
              <w:jc w:val="center"/>
              <w:rPr>
                <w:noProof/>
                <w:sz w:val="18"/>
              </w:rPr>
            </w:pPr>
            <w:r w:rsidRPr="00611876">
              <w:rPr>
                <w:noProof/>
                <w:sz w:val="18"/>
              </w:rPr>
              <w:t>Година</w:t>
            </w:r>
            <w:r w:rsidRPr="00611876">
              <w:rPr>
                <w:noProof/>
                <w:sz w:val="22"/>
              </w:rPr>
              <w:br/>
            </w:r>
            <w:r w:rsidRPr="00611876">
              <w:rPr>
                <w:b/>
                <w:noProof/>
                <w:sz w:val="18"/>
              </w:rPr>
              <w:t>2018</w:t>
            </w:r>
          </w:p>
        </w:tc>
        <w:tc>
          <w:tcPr>
            <w:tcW w:w="1440" w:type="dxa"/>
            <w:gridSpan w:val="2"/>
            <w:vAlign w:val="center"/>
          </w:tcPr>
          <w:p w:rsidR="007E5887" w:rsidRPr="00611876" w:rsidRDefault="007E5887" w:rsidP="004262DB">
            <w:pPr>
              <w:ind w:right="-29"/>
              <w:jc w:val="center"/>
              <w:rPr>
                <w:noProof/>
                <w:sz w:val="18"/>
              </w:rPr>
            </w:pPr>
            <w:r w:rsidRPr="00611876">
              <w:rPr>
                <w:noProof/>
                <w:sz w:val="18"/>
              </w:rPr>
              <w:t>Година</w:t>
            </w:r>
            <w:r w:rsidRPr="00611876">
              <w:rPr>
                <w:noProof/>
                <w:sz w:val="22"/>
              </w:rPr>
              <w:br/>
            </w:r>
            <w:r w:rsidRPr="00611876">
              <w:rPr>
                <w:b/>
                <w:noProof/>
                <w:sz w:val="18"/>
              </w:rPr>
              <w:t>2019</w:t>
            </w:r>
          </w:p>
        </w:tc>
        <w:tc>
          <w:tcPr>
            <w:tcW w:w="1620" w:type="dxa"/>
            <w:gridSpan w:val="3"/>
            <w:vAlign w:val="center"/>
          </w:tcPr>
          <w:p w:rsidR="007E5887" w:rsidRPr="00611876" w:rsidRDefault="007E5887" w:rsidP="004262DB">
            <w:pPr>
              <w:ind w:right="-29"/>
              <w:jc w:val="center"/>
              <w:rPr>
                <w:noProof/>
                <w:sz w:val="18"/>
              </w:rPr>
            </w:pPr>
            <w:r w:rsidRPr="00611876">
              <w:rPr>
                <w:noProof/>
                <w:sz w:val="18"/>
              </w:rPr>
              <w:t>Година</w:t>
            </w:r>
            <w:r w:rsidRPr="00611876">
              <w:rPr>
                <w:noProof/>
                <w:sz w:val="22"/>
              </w:rPr>
              <w:br/>
            </w:r>
            <w:r w:rsidRPr="00611876">
              <w:rPr>
                <w:b/>
                <w:noProof/>
                <w:sz w:val="18"/>
              </w:rPr>
              <w:t>2020</w:t>
            </w:r>
          </w:p>
        </w:tc>
        <w:tc>
          <w:tcPr>
            <w:tcW w:w="3600" w:type="dxa"/>
            <w:gridSpan w:val="6"/>
            <w:vAlign w:val="center"/>
          </w:tcPr>
          <w:p w:rsidR="007E5887" w:rsidRPr="00611876" w:rsidRDefault="007E5887" w:rsidP="004262DB">
            <w:pPr>
              <w:jc w:val="center"/>
              <w:rPr>
                <w:b/>
                <w:noProof/>
                <w:sz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7E5887" w:rsidRPr="00611876" w:rsidRDefault="007E5887" w:rsidP="004262DB">
            <w:pPr>
              <w:ind w:right="-29"/>
              <w:jc w:val="center"/>
              <w:rPr>
                <w:noProof/>
                <w:sz w:val="18"/>
              </w:rPr>
            </w:pPr>
            <w:r w:rsidRPr="00611876">
              <w:rPr>
                <w:b/>
                <w:noProof/>
                <w:sz w:val="18"/>
              </w:rPr>
              <w:t>ОБЩО</w:t>
            </w:r>
          </w:p>
        </w:tc>
      </w:tr>
      <w:tr w:rsidR="007E5887" w:rsidRPr="00611876" w:rsidTr="004262DB">
        <w:trPr>
          <w:jc w:val="center"/>
        </w:trPr>
        <w:tc>
          <w:tcPr>
            <w:tcW w:w="1423" w:type="dxa"/>
            <w:vMerge/>
            <w:vAlign w:val="center"/>
          </w:tcPr>
          <w:p w:rsidR="007E5887" w:rsidRPr="00611876" w:rsidRDefault="007E5887" w:rsidP="004262DB">
            <w:pPr>
              <w:rPr>
                <w:noProof/>
                <w:sz w:val="18"/>
              </w:rPr>
            </w:pPr>
          </w:p>
        </w:tc>
        <w:tc>
          <w:tcPr>
            <w:tcW w:w="12185" w:type="dxa"/>
            <w:gridSpan w:val="19"/>
            <w:vAlign w:val="center"/>
          </w:tcPr>
          <w:p w:rsidR="007E5887" w:rsidRPr="00611876" w:rsidRDefault="007E5887" w:rsidP="004262DB">
            <w:pPr>
              <w:spacing w:before="60" w:after="60"/>
              <w:ind w:right="-29"/>
              <w:jc w:val="center"/>
              <w:rPr>
                <w:noProof/>
                <w:sz w:val="18"/>
              </w:rPr>
            </w:pPr>
            <w:r w:rsidRPr="00611876">
              <w:rPr>
                <w:b/>
                <w:noProof/>
                <w:sz w:val="18"/>
              </w:rPr>
              <w:t>РЕЗУЛТАТИ</w:t>
            </w:r>
          </w:p>
        </w:tc>
      </w:tr>
      <w:tr w:rsidR="007E5887" w:rsidRPr="00611876" w:rsidTr="004262DB">
        <w:trPr>
          <w:cantSplit/>
          <w:trHeight w:val="1134"/>
          <w:jc w:val="center"/>
        </w:trPr>
        <w:tc>
          <w:tcPr>
            <w:tcW w:w="1423" w:type="dxa"/>
            <w:vMerge/>
            <w:vAlign w:val="center"/>
          </w:tcPr>
          <w:p w:rsidR="007E5887" w:rsidRPr="00611876" w:rsidRDefault="007E5887" w:rsidP="004262DB">
            <w:pPr>
              <w:rPr>
                <w:noProof/>
                <w:sz w:val="18"/>
              </w:rPr>
            </w:pPr>
          </w:p>
        </w:tc>
        <w:tc>
          <w:tcPr>
            <w:tcW w:w="720" w:type="dxa"/>
            <w:vAlign w:val="center"/>
          </w:tcPr>
          <w:p w:rsidR="007E5887" w:rsidRPr="00611876" w:rsidRDefault="007E5887" w:rsidP="004262DB">
            <w:pPr>
              <w:jc w:val="center"/>
              <w:rPr>
                <w:noProof/>
                <w:sz w:val="18"/>
              </w:rPr>
            </w:pPr>
            <w:r w:rsidRPr="00611876">
              <w:rPr>
                <w:noProof/>
                <w:sz w:val="18"/>
              </w:rPr>
              <w:t>Вид</w:t>
            </w:r>
            <w:r w:rsidRPr="00611876">
              <w:rPr>
                <w:rStyle w:val="FootnoteReference"/>
                <w:noProof/>
                <w:sz w:val="18"/>
              </w:rPr>
              <w:footnoteReference w:id="64"/>
            </w:r>
          </w:p>
        </w:tc>
        <w:tc>
          <w:tcPr>
            <w:tcW w:w="701" w:type="dxa"/>
            <w:vAlign w:val="center"/>
          </w:tcPr>
          <w:p w:rsidR="007E5887" w:rsidRPr="00611876" w:rsidRDefault="007E5887" w:rsidP="004262DB">
            <w:pPr>
              <w:jc w:val="center"/>
              <w:rPr>
                <w:noProof/>
              </w:rPr>
            </w:pPr>
            <w:r w:rsidRPr="00611876">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72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90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gridSpan w:val="2"/>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648"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432"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540" w:type="dxa"/>
            <w:tcBorders>
              <w:right w:val="dashSmallGap" w:sz="4" w:space="0" w:color="auto"/>
            </w:tcBorders>
            <w:shd w:val="pct10" w:color="auto" w:fill="auto"/>
            <w:textDirection w:val="btLr"/>
            <w:vAlign w:val="center"/>
          </w:tcPr>
          <w:p w:rsidR="007E5887" w:rsidRPr="00611876" w:rsidRDefault="007E5887" w:rsidP="004262DB">
            <w:pPr>
              <w:ind w:left="113" w:right="113"/>
              <w:jc w:val="center"/>
              <w:rPr>
                <w:noProof/>
              </w:rPr>
            </w:pPr>
            <w:r w:rsidRPr="00611876">
              <w:rPr>
                <w:noProof/>
                <w:sz w:val="18"/>
              </w:rPr>
              <w:t>Бр.</w:t>
            </w:r>
          </w:p>
        </w:tc>
        <w:tc>
          <w:tcPr>
            <w:tcW w:w="720" w:type="dxa"/>
            <w:tcBorders>
              <w:lef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Раз-ходи</w:t>
            </w:r>
          </w:p>
        </w:tc>
        <w:tc>
          <w:tcPr>
            <w:tcW w:w="720" w:type="dxa"/>
            <w:tcBorders>
              <w:right w:val="dashSmallGap" w:sz="4" w:space="0" w:color="auto"/>
            </w:tcBorders>
            <w:shd w:val="pct10" w:color="auto" w:fill="auto"/>
            <w:vAlign w:val="center"/>
          </w:tcPr>
          <w:p w:rsidR="007E5887" w:rsidRPr="00611876" w:rsidRDefault="007E5887" w:rsidP="004262DB">
            <w:pPr>
              <w:jc w:val="center"/>
              <w:rPr>
                <w:noProof/>
                <w:sz w:val="18"/>
              </w:rPr>
            </w:pPr>
            <w:r w:rsidRPr="00611876">
              <w:rPr>
                <w:noProof/>
                <w:sz w:val="18"/>
              </w:rPr>
              <w:t>Общ брой</w:t>
            </w:r>
          </w:p>
        </w:tc>
        <w:tc>
          <w:tcPr>
            <w:tcW w:w="900" w:type="dxa"/>
            <w:tcBorders>
              <w:left w:val="dashSmallGap" w:sz="4" w:space="0" w:color="auto"/>
            </w:tcBorders>
            <w:shd w:val="pct10" w:color="auto" w:fill="auto"/>
            <w:vAlign w:val="center"/>
          </w:tcPr>
          <w:p w:rsidR="007E5887" w:rsidRPr="00611876" w:rsidRDefault="007E5887" w:rsidP="004262DB">
            <w:pPr>
              <w:jc w:val="center"/>
              <w:rPr>
                <w:noProof/>
              </w:rPr>
            </w:pPr>
            <w:r w:rsidRPr="00611876">
              <w:rPr>
                <w:noProof/>
                <w:sz w:val="18"/>
              </w:rPr>
              <w:t>Общо разходи</w:t>
            </w:r>
          </w:p>
        </w:tc>
      </w:tr>
      <w:tr w:rsidR="007E5887" w:rsidRPr="00611876" w:rsidTr="004262DB">
        <w:trPr>
          <w:jc w:val="center"/>
        </w:trPr>
        <w:tc>
          <w:tcPr>
            <w:tcW w:w="2844" w:type="dxa"/>
            <w:gridSpan w:val="3"/>
            <w:vAlign w:val="center"/>
          </w:tcPr>
          <w:p w:rsidR="007E5887" w:rsidRPr="00611876" w:rsidRDefault="007E5887" w:rsidP="004262DB">
            <w:pPr>
              <w:spacing w:before="60" w:after="60"/>
              <w:ind w:right="-29"/>
              <w:jc w:val="center"/>
              <w:rPr>
                <w:noProof/>
                <w:sz w:val="18"/>
              </w:rPr>
            </w:pPr>
            <w:r w:rsidRPr="00611876">
              <w:rPr>
                <w:noProof/>
                <w:sz w:val="18"/>
              </w:rPr>
              <w:t>КОНКРЕТНА ЦЕЛ № 1</w:t>
            </w:r>
            <w:r w:rsidRPr="00611876">
              <w:rPr>
                <w:rStyle w:val="FootnoteReference"/>
                <w:noProof/>
                <w:sz w:val="18"/>
              </w:rPr>
              <w:footnoteReference w:id="65"/>
            </w:r>
            <w:r w:rsidRPr="00611876">
              <w:rPr>
                <w:noProof/>
                <w:sz w:val="18"/>
              </w:rPr>
              <w:t>…</w:t>
            </w:r>
          </w:p>
        </w:tc>
        <w:tc>
          <w:tcPr>
            <w:tcW w:w="504"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gridSpan w:val="2"/>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648"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432"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rPr>
            </w:pPr>
          </w:p>
        </w:tc>
      </w:tr>
      <w:tr w:rsidR="007E5887" w:rsidRPr="00611876" w:rsidTr="004262DB">
        <w:trPr>
          <w:trHeight w:hRule="exact" w:val="798"/>
          <w:jc w:val="center"/>
        </w:trPr>
        <w:tc>
          <w:tcPr>
            <w:tcW w:w="1423" w:type="dxa"/>
          </w:tcPr>
          <w:p w:rsidR="007E5887" w:rsidRPr="00611876" w:rsidRDefault="007E5887" w:rsidP="004262DB">
            <w:pPr>
              <w:ind w:right="-29"/>
              <w:jc w:val="center"/>
              <w:rPr>
                <w:noProof/>
                <w:sz w:val="18"/>
              </w:rPr>
            </w:pPr>
            <w:r w:rsidRPr="00611876">
              <w:rPr>
                <w:noProof/>
                <w:sz w:val="18"/>
              </w:rPr>
              <w:t>- Създаване на платформа за докладване</w:t>
            </w:r>
          </w:p>
        </w:tc>
        <w:tc>
          <w:tcPr>
            <w:tcW w:w="720" w:type="dxa"/>
          </w:tcPr>
          <w:p w:rsidR="007E5887" w:rsidRPr="00611876" w:rsidRDefault="007E5887" w:rsidP="004262DB">
            <w:pPr>
              <w:ind w:right="-29"/>
              <w:jc w:val="center"/>
              <w:rPr>
                <w:noProof/>
                <w:sz w:val="18"/>
              </w:rPr>
            </w:pPr>
          </w:p>
        </w:tc>
        <w:tc>
          <w:tcPr>
            <w:tcW w:w="701" w:type="dxa"/>
          </w:tcPr>
          <w:p w:rsidR="007E5887" w:rsidRPr="00611876" w:rsidRDefault="007E5887" w:rsidP="004262DB">
            <w:pPr>
              <w:ind w:right="-29"/>
              <w:jc w:val="center"/>
              <w:rPr>
                <w:noProof/>
                <w:sz w:val="18"/>
              </w:rPr>
            </w:pPr>
          </w:p>
        </w:tc>
        <w:tc>
          <w:tcPr>
            <w:tcW w:w="504"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540" w:type="dxa"/>
            <w:tcBorders>
              <w:right w:val="dashSmallGap" w:sz="4" w:space="0" w:color="auto"/>
            </w:tcBorders>
          </w:tcPr>
          <w:p w:rsidR="007E5887" w:rsidRPr="00611876" w:rsidRDefault="007E5887" w:rsidP="004262DB">
            <w:pPr>
              <w:ind w:right="-29"/>
              <w:jc w:val="center"/>
              <w:rPr>
                <w:noProof/>
                <w:sz w:val="18"/>
              </w:rPr>
            </w:pPr>
            <w:r w:rsidRPr="00611876">
              <w:rPr>
                <w:noProof/>
                <w:sz w:val="18"/>
              </w:rPr>
              <w:t>1</w:t>
            </w:r>
          </w:p>
        </w:tc>
        <w:tc>
          <w:tcPr>
            <w:tcW w:w="720" w:type="dxa"/>
            <w:tcBorders>
              <w:left w:val="dashSmallGap" w:sz="4" w:space="0" w:color="auto"/>
            </w:tcBorders>
          </w:tcPr>
          <w:p w:rsidR="007E5887" w:rsidRPr="00611876" w:rsidRDefault="007E5887" w:rsidP="004262DB">
            <w:pPr>
              <w:ind w:right="-29"/>
              <w:jc w:val="center"/>
              <w:rPr>
                <w:noProof/>
                <w:sz w:val="18"/>
              </w:rPr>
            </w:pPr>
            <w:r w:rsidRPr="00611876">
              <w:rPr>
                <w:noProof/>
                <w:sz w:val="18"/>
              </w:rPr>
              <w:t>0,250</w:t>
            </w:r>
          </w:p>
        </w:tc>
        <w:tc>
          <w:tcPr>
            <w:tcW w:w="72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900" w:type="dxa"/>
            <w:tcBorders>
              <w:right w:val="dashSmallGap" w:sz="4" w:space="0" w:color="auto"/>
            </w:tcBorders>
          </w:tcPr>
          <w:p w:rsidR="007E5887" w:rsidRPr="00611876" w:rsidRDefault="007E5887" w:rsidP="004262DB">
            <w:pPr>
              <w:ind w:right="-29"/>
              <w:jc w:val="center"/>
              <w:rPr>
                <w:noProof/>
                <w:sz w:val="18"/>
              </w:rPr>
            </w:pPr>
          </w:p>
        </w:tc>
        <w:tc>
          <w:tcPr>
            <w:tcW w:w="720" w:type="dxa"/>
            <w:gridSpan w:val="2"/>
            <w:tcBorders>
              <w:left w:val="dashSmallGap" w:sz="4" w:space="0" w:color="auto"/>
            </w:tcBorders>
          </w:tcPr>
          <w:p w:rsidR="007E5887" w:rsidRPr="00611876" w:rsidRDefault="007E5887" w:rsidP="004262DB">
            <w:pPr>
              <w:ind w:right="-29"/>
              <w:jc w:val="center"/>
              <w:rPr>
                <w:noProof/>
                <w:sz w:val="18"/>
              </w:rPr>
            </w:pP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648" w:type="dxa"/>
            <w:tcBorders>
              <w:left w:val="dashSmallGap" w:sz="4" w:space="0" w:color="auto"/>
            </w:tcBorders>
          </w:tcPr>
          <w:p w:rsidR="007E5887" w:rsidRPr="00611876" w:rsidRDefault="007E5887" w:rsidP="004262DB">
            <w:pPr>
              <w:ind w:right="-29"/>
              <w:jc w:val="center"/>
              <w:rPr>
                <w:noProof/>
                <w:sz w:val="18"/>
              </w:rPr>
            </w:pPr>
          </w:p>
        </w:tc>
        <w:tc>
          <w:tcPr>
            <w:tcW w:w="432"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1620" w:type="dxa"/>
            <w:gridSpan w:val="2"/>
          </w:tcPr>
          <w:p w:rsidR="007E5887" w:rsidRPr="00611876" w:rsidRDefault="007E5887" w:rsidP="004262DB">
            <w:pPr>
              <w:ind w:right="-29"/>
              <w:jc w:val="center"/>
              <w:rPr>
                <w:noProof/>
                <w:sz w:val="18"/>
              </w:rPr>
            </w:pPr>
            <w:r w:rsidRPr="00611876">
              <w:rPr>
                <w:noProof/>
                <w:sz w:val="18"/>
              </w:rPr>
              <w:t>0,250</w:t>
            </w:r>
          </w:p>
        </w:tc>
      </w:tr>
      <w:tr w:rsidR="007E5887" w:rsidRPr="00611876" w:rsidTr="004262DB">
        <w:trPr>
          <w:trHeight w:hRule="exact" w:val="1443"/>
          <w:jc w:val="center"/>
        </w:trPr>
        <w:tc>
          <w:tcPr>
            <w:tcW w:w="1423" w:type="dxa"/>
          </w:tcPr>
          <w:p w:rsidR="007E5887" w:rsidRPr="00611876" w:rsidRDefault="007E5887" w:rsidP="004262DB">
            <w:pPr>
              <w:ind w:right="-29"/>
              <w:jc w:val="center"/>
              <w:rPr>
                <w:noProof/>
                <w:sz w:val="18"/>
              </w:rPr>
            </w:pPr>
            <w:r w:rsidRPr="00611876">
              <w:rPr>
                <w:noProof/>
                <w:sz w:val="18"/>
              </w:rPr>
              <w:t>Помощ за осигуряване/контрол на качеството - докладващи държави членки</w:t>
            </w:r>
          </w:p>
        </w:tc>
        <w:tc>
          <w:tcPr>
            <w:tcW w:w="720" w:type="dxa"/>
          </w:tcPr>
          <w:p w:rsidR="007E5887" w:rsidRPr="00611876" w:rsidRDefault="007E5887" w:rsidP="004262DB">
            <w:pPr>
              <w:ind w:right="-29"/>
              <w:jc w:val="center"/>
              <w:rPr>
                <w:noProof/>
                <w:sz w:val="18"/>
              </w:rPr>
            </w:pPr>
          </w:p>
        </w:tc>
        <w:tc>
          <w:tcPr>
            <w:tcW w:w="701" w:type="dxa"/>
          </w:tcPr>
          <w:p w:rsidR="007E5887" w:rsidRPr="00611876" w:rsidRDefault="007E5887" w:rsidP="004262DB">
            <w:pPr>
              <w:ind w:right="-29"/>
              <w:jc w:val="center"/>
              <w:rPr>
                <w:noProof/>
                <w:sz w:val="18"/>
              </w:rPr>
            </w:pPr>
          </w:p>
        </w:tc>
        <w:tc>
          <w:tcPr>
            <w:tcW w:w="504"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720" w:type="dxa"/>
            <w:tcBorders>
              <w:right w:val="dashSmallGap" w:sz="4" w:space="0" w:color="auto"/>
            </w:tcBorders>
          </w:tcPr>
          <w:p w:rsidR="007E5887" w:rsidRPr="00611876" w:rsidRDefault="007E5887" w:rsidP="004262DB">
            <w:pPr>
              <w:ind w:right="-29"/>
              <w:jc w:val="center"/>
              <w:rPr>
                <w:noProof/>
                <w:sz w:val="18"/>
              </w:rPr>
            </w:pPr>
            <w:r w:rsidRPr="00611876">
              <w:rPr>
                <w:noProof/>
                <w:sz w:val="18"/>
              </w:rPr>
              <w:t>1</w:t>
            </w:r>
          </w:p>
        </w:tc>
        <w:tc>
          <w:tcPr>
            <w:tcW w:w="720" w:type="dxa"/>
            <w:tcBorders>
              <w:left w:val="dashSmallGap" w:sz="4" w:space="0" w:color="auto"/>
            </w:tcBorders>
          </w:tcPr>
          <w:p w:rsidR="007E5887" w:rsidRPr="00611876" w:rsidRDefault="007E5887" w:rsidP="004262DB">
            <w:pPr>
              <w:ind w:right="-29"/>
              <w:jc w:val="center"/>
              <w:rPr>
                <w:noProof/>
                <w:sz w:val="18"/>
              </w:rPr>
            </w:pPr>
            <w:r w:rsidRPr="00611876">
              <w:rPr>
                <w:noProof/>
                <w:sz w:val="18"/>
              </w:rPr>
              <w:t>0,500</w:t>
            </w:r>
          </w:p>
        </w:tc>
        <w:tc>
          <w:tcPr>
            <w:tcW w:w="900" w:type="dxa"/>
            <w:tcBorders>
              <w:right w:val="dashSmallGap" w:sz="4" w:space="0" w:color="auto"/>
            </w:tcBorders>
          </w:tcPr>
          <w:p w:rsidR="007E5887" w:rsidRPr="00611876" w:rsidRDefault="007E5887" w:rsidP="004262DB">
            <w:pPr>
              <w:ind w:right="-29"/>
              <w:jc w:val="center"/>
              <w:rPr>
                <w:noProof/>
                <w:sz w:val="18"/>
              </w:rPr>
            </w:pPr>
            <w:r w:rsidRPr="00611876">
              <w:rPr>
                <w:noProof/>
                <w:sz w:val="18"/>
              </w:rPr>
              <w:t>1</w:t>
            </w:r>
          </w:p>
        </w:tc>
        <w:tc>
          <w:tcPr>
            <w:tcW w:w="720" w:type="dxa"/>
            <w:gridSpan w:val="2"/>
            <w:tcBorders>
              <w:left w:val="dashSmallGap" w:sz="4" w:space="0" w:color="auto"/>
            </w:tcBorders>
          </w:tcPr>
          <w:p w:rsidR="007E5887" w:rsidRPr="00611876" w:rsidRDefault="007E5887" w:rsidP="004262DB">
            <w:pPr>
              <w:ind w:right="-29"/>
              <w:jc w:val="center"/>
              <w:rPr>
                <w:noProof/>
                <w:sz w:val="18"/>
              </w:rPr>
            </w:pPr>
            <w:r w:rsidRPr="00611876">
              <w:rPr>
                <w:noProof/>
                <w:sz w:val="18"/>
              </w:rPr>
              <w:t>0,500</w:t>
            </w: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648" w:type="dxa"/>
            <w:tcBorders>
              <w:left w:val="dashSmallGap" w:sz="4" w:space="0" w:color="auto"/>
            </w:tcBorders>
          </w:tcPr>
          <w:p w:rsidR="007E5887" w:rsidRPr="00611876" w:rsidRDefault="007E5887" w:rsidP="004262DB">
            <w:pPr>
              <w:ind w:right="-29"/>
              <w:jc w:val="center"/>
              <w:rPr>
                <w:noProof/>
                <w:sz w:val="18"/>
              </w:rPr>
            </w:pPr>
          </w:p>
        </w:tc>
        <w:tc>
          <w:tcPr>
            <w:tcW w:w="432"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540" w:type="dxa"/>
            <w:tcBorders>
              <w:right w:val="dashSmallGap" w:sz="4" w:space="0" w:color="auto"/>
            </w:tcBorders>
          </w:tcPr>
          <w:p w:rsidR="007E5887" w:rsidRPr="00611876" w:rsidRDefault="007E5887" w:rsidP="004262DB">
            <w:pPr>
              <w:ind w:right="-29"/>
              <w:jc w:val="center"/>
              <w:rPr>
                <w:noProof/>
                <w:sz w:val="18"/>
              </w:rPr>
            </w:pPr>
          </w:p>
        </w:tc>
        <w:tc>
          <w:tcPr>
            <w:tcW w:w="720" w:type="dxa"/>
            <w:tcBorders>
              <w:left w:val="dashSmallGap" w:sz="4" w:space="0" w:color="auto"/>
            </w:tcBorders>
          </w:tcPr>
          <w:p w:rsidR="007E5887" w:rsidRPr="00611876" w:rsidRDefault="007E5887" w:rsidP="004262DB">
            <w:pPr>
              <w:ind w:right="-29"/>
              <w:jc w:val="center"/>
              <w:rPr>
                <w:noProof/>
                <w:sz w:val="18"/>
              </w:rPr>
            </w:pPr>
          </w:p>
        </w:tc>
        <w:tc>
          <w:tcPr>
            <w:tcW w:w="1620" w:type="dxa"/>
            <w:gridSpan w:val="2"/>
          </w:tcPr>
          <w:p w:rsidR="007E5887" w:rsidRPr="00611876" w:rsidRDefault="007E5887" w:rsidP="004262DB">
            <w:pPr>
              <w:ind w:right="-29"/>
              <w:jc w:val="center"/>
              <w:rPr>
                <w:noProof/>
                <w:sz w:val="18"/>
              </w:rPr>
            </w:pPr>
            <w:r w:rsidRPr="00611876">
              <w:rPr>
                <w:sz w:val="18"/>
              </w:rPr>
              <w:t xml:space="preserve">1,000 </w:t>
            </w:r>
          </w:p>
        </w:tc>
      </w:tr>
      <w:tr w:rsidR="007E5887" w:rsidRPr="00611876" w:rsidTr="004262DB">
        <w:trPr>
          <w:trHeight w:hRule="exact" w:val="369"/>
          <w:jc w:val="center"/>
        </w:trPr>
        <w:tc>
          <w:tcPr>
            <w:tcW w:w="1423" w:type="dxa"/>
          </w:tcPr>
          <w:p w:rsidR="007E5887" w:rsidRPr="00611876" w:rsidRDefault="007E5887" w:rsidP="004262DB">
            <w:pPr>
              <w:ind w:right="-29"/>
              <w:jc w:val="center"/>
              <w:rPr>
                <w:noProof/>
                <w:sz w:val="18"/>
              </w:rPr>
            </w:pPr>
            <w:r w:rsidRPr="00611876">
              <w:rPr>
                <w:noProof/>
                <w:sz w:val="18"/>
              </w:rPr>
              <w:t>- Резултат</w:t>
            </w:r>
          </w:p>
        </w:tc>
        <w:tc>
          <w:tcPr>
            <w:tcW w:w="720" w:type="dxa"/>
          </w:tcPr>
          <w:p w:rsidR="007E5887" w:rsidRPr="00611876" w:rsidRDefault="007E5887" w:rsidP="004262DB">
            <w:pPr>
              <w:ind w:right="-29"/>
              <w:jc w:val="center"/>
              <w:rPr>
                <w:noProof/>
                <w:sz w:val="18"/>
              </w:rPr>
            </w:pPr>
          </w:p>
        </w:tc>
        <w:tc>
          <w:tcPr>
            <w:tcW w:w="701" w:type="dxa"/>
          </w:tcPr>
          <w:p w:rsidR="007E5887" w:rsidRPr="00611876" w:rsidRDefault="007E5887" w:rsidP="004262DB">
            <w:pPr>
              <w:ind w:right="-29"/>
              <w:jc w:val="center"/>
              <w:rPr>
                <w:noProof/>
                <w:sz w:val="18"/>
              </w:rPr>
            </w:pPr>
          </w:p>
        </w:tc>
        <w:tc>
          <w:tcPr>
            <w:tcW w:w="504"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900" w:type="dxa"/>
          </w:tcPr>
          <w:p w:rsidR="007E5887" w:rsidRPr="00611876" w:rsidRDefault="007E5887" w:rsidP="004262DB">
            <w:pPr>
              <w:ind w:right="-29"/>
              <w:jc w:val="center"/>
              <w:rPr>
                <w:noProof/>
                <w:sz w:val="18"/>
              </w:rPr>
            </w:pPr>
          </w:p>
        </w:tc>
        <w:tc>
          <w:tcPr>
            <w:tcW w:w="720" w:type="dxa"/>
            <w:gridSpan w:val="2"/>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648" w:type="dxa"/>
          </w:tcPr>
          <w:p w:rsidR="007E5887" w:rsidRPr="00611876" w:rsidRDefault="007E5887" w:rsidP="004262DB">
            <w:pPr>
              <w:ind w:right="-29"/>
              <w:jc w:val="center"/>
              <w:rPr>
                <w:noProof/>
                <w:sz w:val="18"/>
              </w:rPr>
            </w:pPr>
          </w:p>
        </w:tc>
        <w:tc>
          <w:tcPr>
            <w:tcW w:w="432"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1620" w:type="dxa"/>
            <w:gridSpan w:val="2"/>
          </w:tcPr>
          <w:p w:rsidR="007E5887" w:rsidRPr="00611876" w:rsidRDefault="007E5887" w:rsidP="004262DB">
            <w:pPr>
              <w:ind w:right="-29"/>
              <w:jc w:val="center"/>
              <w:rPr>
                <w:noProof/>
                <w:sz w:val="18"/>
              </w:rPr>
            </w:pPr>
          </w:p>
        </w:tc>
      </w:tr>
      <w:tr w:rsidR="007E5887" w:rsidRPr="00611876" w:rsidTr="004262DB">
        <w:trPr>
          <w:jc w:val="center"/>
        </w:trPr>
        <w:tc>
          <w:tcPr>
            <w:tcW w:w="2844" w:type="dxa"/>
            <w:gridSpan w:val="3"/>
            <w:tcBorders>
              <w:bottom w:val="single" w:sz="12" w:space="0" w:color="auto"/>
            </w:tcBorders>
            <w:vAlign w:val="center"/>
          </w:tcPr>
          <w:p w:rsidR="007E5887" w:rsidRPr="00611876" w:rsidRDefault="007E5887" w:rsidP="004262DB">
            <w:pPr>
              <w:ind w:right="-29"/>
              <w:jc w:val="center"/>
              <w:rPr>
                <w:noProof/>
                <w:sz w:val="18"/>
              </w:rPr>
            </w:pPr>
            <w:r w:rsidRPr="00611876">
              <w:rPr>
                <w:noProof/>
                <w:sz w:val="18"/>
              </w:rPr>
              <w:t xml:space="preserve">Междинен сбор за конкретна цел </w:t>
            </w:r>
            <w:r w:rsidRPr="00611876">
              <w:rPr>
                <w:noProof/>
                <w:sz w:val="18"/>
              </w:rPr>
              <w:lastRenderedPageBreak/>
              <w:t>№ 1</w:t>
            </w:r>
          </w:p>
        </w:tc>
        <w:tc>
          <w:tcPr>
            <w:tcW w:w="504"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540" w:type="dxa"/>
            <w:tcBorders>
              <w:bottom w:val="single" w:sz="12" w:space="0" w:color="auto"/>
            </w:tcBorders>
          </w:tcPr>
          <w:p w:rsidR="007E5887" w:rsidRPr="00611876" w:rsidRDefault="007E5887" w:rsidP="004262DB">
            <w:pPr>
              <w:ind w:right="-29"/>
              <w:jc w:val="center"/>
              <w:rPr>
                <w:noProof/>
                <w:sz w:val="18"/>
              </w:rPr>
            </w:pPr>
            <w:r w:rsidRPr="00611876">
              <w:rPr>
                <w:noProof/>
                <w:sz w:val="18"/>
              </w:rPr>
              <w:t>1</w:t>
            </w:r>
          </w:p>
        </w:tc>
        <w:tc>
          <w:tcPr>
            <w:tcW w:w="720" w:type="dxa"/>
            <w:tcBorders>
              <w:bottom w:val="single" w:sz="12" w:space="0" w:color="auto"/>
            </w:tcBorders>
          </w:tcPr>
          <w:p w:rsidR="007E5887" w:rsidRPr="00611876" w:rsidRDefault="007E5887" w:rsidP="004262DB">
            <w:pPr>
              <w:ind w:right="-29"/>
              <w:jc w:val="center"/>
              <w:rPr>
                <w:noProof/>
                <w:sz w:val="18"/>
              </w:rPr>
            </w:pPr>
            <w:r w:rsidRPr="00611876">
              <w:rPr>
                <w:noProof/>
                <w:sz w:val="18"/>
              </w:rPr>
              <w:t>0,250</w:t>
            </w:r>
          </w:p>
        </w:tc>
        <w:tc>
          <w:tcPr>
            <w:tcW w:w="720" w:type="dxa"/>
            <w:tcBorders>
              <w:bottom w:val="single" w:sz="12" w:space="0" w:color="auto"/>
            </w:tcBorders>
          </w:tcPr>
          <w:p w:rsidR="007E5887" w:rsidRPr="00611876" w:rsidRDefault="007E5887" w:rsidP="004262DB">
            <w:pPr>
              <w:ind w:right="-29"/>
              <w:jc w:val="center"/>
              <w:rPr>
                <w:noProof/>
                <w:sz w:val="18"/>
              </w:rPr>
            </w:pPr>
            <w:r w:rsidRPr="00611876">
              <w:rPr>
                <w:noProof/>
                <w:sz w:val="18"/>
              </w:rPr>
              <w:t>1</w:t>
            </w:r>
          </w:p>
        </w:tc>
        <w:tc>
          <w:tcPr>
            <w:tcW w:w="720" w:type="dxa"/>
            <w:tcBorders>
              <w:bottom w:val="single" w:sz="12" w:space="0" w:color="auto"/>
            </w:tcBorders>
          </w:tcPr>
          <w:p w:rsidR="007E5887" w:rsidRPr="00611876" w:rsidRDefault="007E5887" w:rsidP="004262DB">
            <w:pPr>
              <w:ind w:right="-29"/>
              <w:jc w:val="center"/>
              <w:rPr>
                <w:noProof/>
                <w:sz w:val="18"/>
              </w:rPr>
            </w:pPr>
            <w:r w:rsidRPr="00611876">
              <w:rPr>
                <w:noProof/>
                <w:sz w:val="18"/>
              </w:rPr>
              <w:t>0,500</w:t>
            </w:r>
          </w:p>
        </w:tc>
        <w:tc>
          <w:tcPr>
            <w:tcW w:w="900" w:type="dxa"/>
            <w:tcBorders>
              <w:bottom w:val="single" w:sz="12" w:space="0" w:color="auto"/>
            </w:tcBorders>
          </w:tcPr>
          <w:p w:rsidR="007E5887" w:rsidRPr="00611876" w:rsidRDefault="007E5887" w:rsidP="004262DB">
            <w:pPr>
              <w:ind w:right="-29"/>
              <w:jc w:val="center"/>
              <w:rPr>
                <w:noProof/>
                <w:sz w:val="18"/>
              </w:rPr>
            </w:pPr>
            <w:r w:rsidRPr="00611876">
              <w:rPr>
                <w:noProof/>
                <w:sz w:val="18"/>
              </w:rPr>
              <w:t>1</w:t>
            </w:r>
          </w:p>
        </w:tc>
        <w:tc>
          <w:tcPr>
            <w:tcW w:w="720" w:type="dxa"/>
            <w:gridSpan w:val="2"/>
            <w:tcBorders>
              <w:bottom w:val="single" w:sz="12" w:space="0" w:color="auto"/>
            </w:tcBorders>
          </w:tcPr>
          <w:p w:rsidR="007E5887" w:rsidRPr="00611876" w:rsidRDefault="007E5887" w:rsidP="004262DB">
            <w:pPr>
              <w:ind w:right="-29"/>
              <w:jc w:val="center"/>
              <w:rPr>
                <w:noProof/>
                <w:sz w:val="18"/>
              </w:rPr>
            </w:pPr>
            <w:r w:rsidRPr="00611876">
              <w:rPr>
                <w:noProof/>
                <w:sz w:val="18"/>
              </w:rPr>
              <w:t>0,500</w:t>
            </w:r>
          </w:p>
        </w:tc>
        <w:tc>
          <w:tcPr>
            <w:tcW w:w="540" w:type="dxa"/>
            <w:tcBorders>
              <w:bottom w:val="single" w:sz="12" w:space="0" w:color="auto"/>
            </w:tcBorders>
          </w:tcPr>
          <w:p w:rsidR="007E5887" w:rsidRPr="00611876" w:rsidRDefault="007E5887" w:rsidP="004262DB">
            <w:pPr>
              <w:ind w:right="-29"/>
              <w:jc w:val="center"/>
              <w:rPr>
                <w:noProof/>
                <w:sz w:val="18"/>
              </w:rPr>
            </w:pPr>
          </w:p>
        </w:tc>
        <w:tc>
          <w:tcPr>
            <w:tcW w:w="648" w:type="dxa"/>
            <w:tcBorders>
              <w:bottom w:val="single" w:sz="12" w:space="0" w:color="auto"/>
            </w:tcBorders>
          </w:tcPr>
          <w:p w:rsidR="007E5887" w:rsidRPr="00611876" w:rsidRDefault="007E5887" w:rsidP="004262DB">
            <w:pPr>
              <w:ind w:right="-29"/>
              <w:jc w:val="center"/>
              <w:rPr>
                <w:noProof/>
                <w:sz w:val="18"/>
              </w:rPr>
            </w:pPr>
          </w:p>
        </w:tc>
        <w:tc>
          <w:tcPr>
            <w:tcW w:w="432"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54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1620" w:type="dxa"/>
            <w:gridSpan w:val="2"/>
            <w:tcBorders>
              <w:bottom w:val="single" w:sz="12" w:space="0" w:color="auto"/>
            </w:tcBorders>
          </w:tcPr>
          <w:p w:rsidR="007E5887" w:rsidRPr="00611876" w:rsidRDefault="007E5887" w:rsidP="004262DB">
            <w:pPr>
              <w:ind w:right="-29"/>
              <w:jc w:val="center"/>
              <w:rPr>
                <w:noProof/>
                <w:sz w:val="18"/>
              </w:rPr>
            </w:pPr>
            <w:r w:rsidRPr="00611876">
              <w:rPr>
                <w:sz w:val="18"/>
              </w:rPr>
              <w:t>1,250</w:t>
            </w:r>
          </w:p>
        </w:tc>
      </w:tr>
      <w:tr w:rsidR="007E5887" w:rsidRPr="00611876" w:rsidTr="004262DB">
        <w:trPr>
          <w:jc w:val="center"/>
        </w:trPr>
        <w:tc>
          <w:tcPr>
            <w:tcW w:w="2844" w:type="dxa"/>
            <w:gridSpan w:val="3"/>
            <w:vAlign w:val="center"/>
          </w:tcPr>
          <w:p w:rsidR="007E5887" w:rsidRPr="00611876" w:rsidRDefault="007E5887" w:rsidP="004262DB">
            <w:pPr>
              <w:spacing w:before="60" w:after="60"/>
              <w:ind w:right="-29"/>
              <w:jc w:val="center"/>
              <w:rPr>
                <w:noProof/>
                <w:sz w:val="18"/>
              </w:rPr>
            </w:pPr>
            <w:r w:rsidRPr="00611876">
              <w:rPr>
                <w:noProof/>
                <w:sz w:val="18"/>
              </w:rPr>
              <w:lastRenderedPageBreak/>
              <w:t>КОНКРЕТНА ЦЕЛ № 2…</w:t>
            </w:r>
          </w:p>
        </w:tc>
        <w:tc>
          <w:tcPr>
            <w:tcW w:w="504"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gridSpan w:val="2"/>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648"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432"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54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720" w:type="dxa"/>
            <w:tcBorders>
              <w:top w:val="nil"/>
              <w:left w:val="nil"/>
              <w:bottom w:val="nil"/>
              <w:right w:val="nil"/>
            </w:tcBorders>
          </w:tcPr>
          <w:p w:rsidR="007E5887" w:rsidRPr="00611876" w:rsidRDefault="007E5887" w:rsidP="004262DB">
            <w:pPr>
              <w:spacing w:before="60" w:after="60"/>
              <w:ind w:right="-29"/>
              <w:jc w:val="center"/>
              <w:rPr>
                <w:noProof/>
                <w:sz w:val="18"/>
              </w:rPr>
            </w:pPr>
          </w:p>
        </w:tc>
        <w:tc>
          <w:tcPr>
            <w:tcW w:w="900" w:type="dxa"/>
            <w:tcBorders>
              <w:top w:val="nil"/>
              <w:left w:val="nil"/>
              <w:bottom w:val="nil"/>
              <w:right w:val="nil"/>
            </w:tcBorders>
          </w:tcPr>
          <w:p w:rsidR="007E5887" w:rsidRPr="00611876" w:rsidRDefault="007E5887" w:rsidP="004262DB">
            <w:pPr>
              <w:spacing w:before="60" w:after="60"/>
              <w:ind w:right="-29"/>
              <w:jc w:val="center"/>
              <w:rPr>
                <w:noProof/>
                <w:sz w:val="18"/>
              </w:rPr>
            </w:pPr>
          </w:p>
        </w:tc>
      </w:tr>
      <w:tr w:rsidR="007E5887" w:rsidRPr="00611876" w:rsidTr="004262DB">
        <w:trPr>
          <w:trHeight w:hRule="exact" w:val="369"/>
          <w:jc w:val="center"/>
        </w:trPr>
        <w:tc>
          <w:tcPr>
            <w:tcW w:w="1423" w:type="dxa"/>
          </w:tcPr>
          <w:p w:rsidR="007E5887" w:rsidRPr="00611876" w:rsidRDefault="007E5887" w:rsidP="004262DB">
            <w:pPr>
              <w:ind w:right="-29"/>
              <w:jc w:val="center"/>
              <w:rPr>
                <w:noProof/>
                <w:sz w:val="18"/>
              </w:rPr>
            </w:pPr>
            <w:r w:rsidRPr="00611876">
              <w:rPr>
                <w:noProof/>
                <w:sz w:val="18"/>
              </w:rPr>
              <w:t>- Резултат</w:t>
            </w:r>
          </w:p>
        </w:tc>
        <w:tc>
          <w:tcPr>
            <w:tcW w:w="720" w:type="dxa"/>
          </w:tcPr>
          <w:p w:rsidR="007E5887" w:rsidRPr="00611876" w:rsidRDefault="007E5887" w:rsidP="004262DB">
            <w:pPr>
              <w:ind w:right="-29"/>
              <w:jc w:val="center"/>
              <w:rPr>
                <w:noProof/>
                <w:sz w:val="18"/>
              </w:rPr>
            </w:pPr>
          </w:p>
        </w:tc>
        <w:tc>
          <w:tcPr>
            <w:tcW w:w="701" w:type="dxa"/>
          </w:tcPr>
          <w:p w:rsidR="007E5887" w:rsidRPr="00611876" w:rsidRDefault="007E5887" w:rsidP="004262DB">
            <w:pPr>
              <w:ind w:right="-29"/>
              <w:jc w:val="center"/>
              <w:rPr>
                <w:noProof/>
                <w:sz w:val="18"/>
              </w:rPr>
            </w:pPr>
          </w:p>
        </w:tc>
        <w:tc>
          <w:tcPr>
            <w:tcW w:w="504"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900" w:type="dxa"/>
          </w:tcPr>
          <w:p w:rsidR="007E5887" w:rsidRPr="00611876" w:rsidRDefault="007E5887" w:rsidP="004262DB">
            <w:pPr>
              <w:ind w:right="-29"/>
              <w:jc w:val="center"/>
              <w:rPr>
                <w:noProof/>
                <w:sz w:val="18"/>
              </w:rPr>
            </w:pPr>
          </w:p>
        </w:tc>
        <w:tc>
          <w:tcPr>
            <w:tcW w:w="720" w:type="dxa"/>
            <w:gridSpan w:val="2"/>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648" w:type="dxa"/>
          </w:tcPr>
          <w:p w:rsidR="007E5887" w:rsidRPr="00611876" w:rsidRDefault="007E5887" w:rsidP="004262DB">
            <w:pPr>
              <w:ind w:right="-29"/>
              <w:jc w:val="center"/>
              <w:rPr>
                <w:noProof/>
                <w:sz w:val="18"/>
              </w:rPr>
            </w:pPr>
          </w:p>
        </w:tc>
        <w:tc>
          <w:tcPr>
            <w:tcW w:w="432"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54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720" w:type="dxa"/>
          </w:tcPr>
          <w:p w:rsidR="007E5887" w:rsidRPr="00611876" w:rsidRDefault="007E5887" w:rsidP="004262DB">
            <w:pPr>
              <w:ind w:right="-29"/>
              <w:jc w:val="center"/>
              <w:rPr>
                <w:noProof/>
                <w:sz w:val="18"/>
              </w:rPr>
            </w:pPr>
          </w:p>
        </w:tc>
        <w:tc>
          <w:tcPr>
            <w:tcW w:w="900" w:type="dxa"/>
          </w:tcPr>
          <w:p w:rsidR="007E5887" w:rsidRPr="00611876" w:rsidRDefault="007E5887" w:rsidP="004262DB">
            <w:pPr>
              <w:ind w:right="-29"/>
              <w:jc w:val="center"/>
              <w:rPr>
                <w:noProof/>
                <w:sz w:val="18"/>
              </w:rPr>
            </w:pPr>
          </w:p>
        </w:tc>
      </w:tr>
      <w:tr w:rsidR="007E5887" w:rsidRPr="00611876" w:rsidTr="004262DB">
        <w:trPr>
          <w:jc w:val="center"/>
        </w:trPr>
        <w:tc>
          <w:tcPr>
            <w:tcW w:w="2844" w:type="dxa"/>
            <w:gridSpan w:val="3"/>
            <w:tcBorders>
              <w:bottom w:val="single" w:sz="12" w:space="0" w:color="auto"/>
            </w:tcBorders>
            <w:vAlign w:val="center"/>
          </w:tcPr>
          <w:p w:rsidR="007E5887" w:rsidRPr="00611876" w:rsidRDefault="007E5887" w:rsidP="004262DB">
            <w:pPr>
              <w:jc w:val="center"/>
              <w:rPr>
                <w:noProof/>
                <w:sz w:val="18"/>
              </w:rPr>
            </w:pPr>
            <w:r w:rsidRPr="00611876">
              <w:rPr>
                <w:noProof/>
                <w:sz w:val="18"/>
              </w:rPr>
              <w:t>Междинен сбор за конкретна цел № 2</w:t>
            </w:r>
          </w:p>
        </w:tc>
        <w:tc>
          <w:tcPr>
            <w:tcW w:w="504"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54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951" w:type="dxa"/>
            <w:gridSpan w:val="2"/>
            <w:tcBorders>
              <w:bottom w:val="single" w:sz="12" w:space="0" w:color="auto"/>
            </w:tcBorders>
          </w:tcPr>
          <w:p w:rsidR="007E5887" w:rsidRPr="00611876" w:rsidRDefault="007E5887" w:rsidP="004262DB">
            <w:pPr>
              <w:ind w:right="-29"/>
              <w:jc w:val="center"/>
              <w:rPr>
                <w:noProof/>
                <w:sz w:val="18"/>
              </w:rPr>
            </w:pPr>
          </w:p>
        </w:tc>
        <w:tc>
          <w:tcPr>
            <w:tcW w:w="669" w:type="dxa"/>
            <w:tcBorders>
              <w:bottom w:val="single" w:sz="12" w:space="0" w:color="auto"/>
            </w:tcBorders>
          </w:tcPr>
          <w:p w:rsidR="007E5887" w:rsidRPr="00611876" w:rsidRDefault="007E5887" w:rsidP="004262DB">
            <w:pPr>
              <w:ind w:right="-29"/>
              <w:jc w:val="center"/>
              <w:rPr>
                <w:noProof/>
                <w:sz w:val="18"/>
              </w:rPr>
            </w:pPr>
          </w:p>
        </w:tc>
        <w:tc>
          <w:tcPr>
            <w:tcW w:w="540" w:type="dxa"/>
            <w:tcBorders>
              <w:bottom w:val="single" w:sz="12" w:space="0" w:color="auto"/>
            </w:tcBorders>
          </w:tcPr>
          <w:p w:rsidR="007E5887" w:rsidRPr="00611876" w:rsidRDefault="007E5887" w:rsidP="004262DB">
            <w:pPr>
              <w:ind w:right="-29"/>
              <w:jc w:val="center"/>
              <w:rPr>
                <w:noProof/>
                <w:sz w:val="18"/>
              </w:rPr>
            </w:pPr>
          </w:p>
        </w:tc>
        <w:tc>
          <w:tcPr>
            <w:tcW w:w="648" w:type="dxa"/>
            <w:tcBorders>
              <w:bottom w:val="single" w:sz="12" w:space="0" w:color="auto"/>
            </w:tcBorders>
          </w:tcPr>
          <w:p w:rsidR="007E5887" w:rsidRPr="00611876" w:rsidRDefault="007E5887" w:rsidP="004262DB">
            <w:pPr>
              <w:ind w:right="-29"/>
              <w:jc w:val="center"/>
              <w:rPr>
                <w:noProof/>
                <w:sz w:val="18"/>
              </w:rPr>
            </w:pPr>
          </w:p>
        </w:tc>
        <w:tc>
          <w:tcPr>
            <w:tcW w:w="432"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54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720" w:type="dxa"/>
            <w:tcBorders>
              <w:bottom w:val="single" w:sz="12" w:space="0" w:color="auto"/>
            </w:tcBorders>
          </w:tcPr>
          <w:p w:rsidR="007E5887" w:rsidRPr="00611876" w:rsidRDefault="007E5887" w:rsidP="004262DB">
            <w:pPr>
              <w:ind w:right="-29"/>
              <w:jc w:val="center"/>
              <w:rPr>
                <w:noProof/>
                <w:sz w:val="18"/>
              </w:rPr>
            </w:pPr>
          </w:p>
        </w:tc>
        <w:tc>
          <w:tcPr>
            <w:tcW w:w="900" w:type="dxa"/>
            <w:tcBorders>
              <w:bottom w:val="single" w:sz="12" w:space="0" w:color="auto"/>
            </w:tcBorders>
          </w:tcPr>
          <w:p w:rsidR="007E5887" w:rsidRPr="00611876" w:rsidRDefault="007E5887" w:rsidP="004262DB">
            <w:pPr>
              <w:ind w:right="-29"/>
              <w:jc w:val="center"/>
              <w:rPr>
                <w:noProof/>
                <w:sz w:val="18"/>
              </w:rPr>
            </w:pPr>
          </w:p>
        </w:tc>
      </w:tr>
      <w:tr w:rsidR="007E5887" w:rsidRPr="00611876" w:rsidTr="004262DB">
        <w:trPr>
          <w:jc w:val="center"/>
        </w:trPr>
        <w:tc>
          <w:tcPr>
            <w:tcW w:w="2844" w:type="dxa"/>
            <w:gridSpan w:val="3"/>
            <w:tcBorders>
              <w:top w:val="single" w:sz="12" w:space="0" w:color="auto"/>
              <w:left w:val="single" w:sz="12" w:space="0" w:color="auto"/>
              <w:bottom w:val="single" w:sz="12" w:space="0" w:color="auto"/>
            </w:tcBorders>
            <w:vAlign w:val="center"/>
          </w:tcPr>
          <w:p w:rsidR="007E5887" w:rsidRPr="00611876" w:rsidRDefault="007E5887" w:rsidP="004262DB">
            <w:pPr>
              <w:ind w:right="-29"/>
              <w:jc w:val="center"/>
              <w:rPr>
                <w:noProof/>
                <w:sz w:val="18"/>
              </w:rPr>
            </w:pPr>
            <w:r w:rsidRPr="00611876">
              <w:rPr>
                <w:b/>
                <w:noProof/>
                <w:sz w:val="18"/>
              </w:rPr>
              <w:t>ОБЩО РАЗХОДИ</w:t>
            </w:r>
          </w:p>
        </w:tc>
        <w:tc>
          <w:tcPr>
            <w:tcW w:w="504"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54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1</w:t>
            </w: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0,250</w:t>
            </w: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1</w:t>
            </w: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0,500</w:t>
            </w:r>
          </w:p>
        </w:tc>
        <w:tc>
          <w:tcPr>
            <w:tcW w:w="90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1</w:t>
            </w:r>
          </w:p>
        </w:tc>
        <w:tc>
          <w:tcPr>
            <w:tcW w:w="720" w:type="dxa"/>
            <w:gridSpan w:val="2"/>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r w:rsidRPr="00611876">
              <w:rPr>
                <w:noProof/>
                <w:sz w:val="18"/>
              </w:rPr>
              <w:t>0,500</w:t>
            </w:r>
          </w:p>
        </w:tc>
        <w:tc>
          <w:tcPr>
            <w:tcW w:w="54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648"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432"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54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720" w:type="dxa"/>
            <w:tcBorders>
              <w:top w:val="single" w:sz="12" w:space="0" w:color="auto"/>
              <w:bottom w:val="single" w:sz="12" w:space="0" w:color="auto"/>
            </w:tcBorders>
          </w:tcPr>
          <w:p w:rsidR="007E5887" w:rsidRPr="00611876" w:rsidRDefault="007E5887" w:rsidP="004262DB">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rsidR="007E5887" w:rsidRPr="00611876" w:rsidRDefault="007E5887" w:rsidP="004262DB">
            <w:pPr>
              <w:spacing w:before="180" w:after="180"/>
              <w:ind w:right="-29"/>
              <w:jc w:val="center"/>
              <w:rPr>
                <w:noProof/>
                <w:sz w:val="18"/>
              </w:rPr>
            </w:pPr>
            <w:r w:rsidRPr="00611876">
              <w:rPr>
                <w:noProof/>
                <w:sz w:val="18"/>
              </w:rPr>
              <w:t>1,250</w:t>
            </w:r>
          </w:p>
        </w:tc>
      </w:tr>
    </w:tbl>
    <w:p w:rsidR="007E5887" w:rsidRPr="00611876" w:rsidRDefault="007E5887" w:rsidP="007E5887">
      <w:pPr>
        <w:rPr>
          <w:noProof/>
        </w:rPr>
        <w:sectPr w:rsidR="007E5887" w:rsidRPr="00611876" w:rsidSect="00665407">
          <w:pgSz w:w="15840" w:h="12240" w:orient="landscape"/>
          <w:pgMar w:top="1418" w:right="902" w:bottom="902" w:left="567" w:header="709" w:footer="709" w:gutter="0"/>
          <w:cols w:space="720"/>
          <w:docGrid w:linePitch="326"/>
        </w:sectPr>
      </w:pPr>
    </w:p>
    <w:p w:rsidR="007E5887" w:rsidRPr="00611876" w:rsidRDefault="007E5887" w:rsidP="007E5887">
      <w:pPr>
        <w:pStyle w:val="ManualHeading3"/>
        <w:rPr>
          <w:bCs/>
          <w:noProof/>
          <w:szCs w:val="24"/>
        </w:rPr>
      </w:pPr>
      <w:r w:rsidRPr="00611876">
        <w:lastRenderedPageBreak/>
        <w:t>3.2.3.</w:t>
      </w:r>
      <w:r w:rsidRPr="00611876">
        <w:tab/>
        <w:t>Очаквано отражение върху човешките ресурси на ЕАОС</w:t>
      </w:r>
    </w:p>
    <w:p w:rsidR="007E5887" w:rsidRPr="00611876" w:rsidRDefault="007E5887" w:rsidP="007E5887">
      <w:pPr>
        <w:pStyle w:val="ManualHeading4"/>
        <w:rPr>
          <w:bCs/>
          <w:noProof/>
          <w:szCs w:val="24"/>
        </w:rPr>
      </w:pPr>
      <w:r w:rsidRPr="00611876">
        <w:t>3.2.3.1.</w:t>
      </w:r>
      <w:r w:rsidRPr="00611876">
        <w:tab/>
        <w:t>Обобщение</w:t>
      </w: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не налага използване на бюджетни кредити за административни разходи</w:t>
      </w:r>
    </w:p>
    <w:p w:rsidR="007E5887" w:rsidRPr="00611876" w:rsidRDefault="007E5887" w:rsidP="000C1DAA">
      <w:pPr>
        <w:pStyle w:val="ListDash1"/>
        <w:numPr>
          <w:ilvl w:val="0"/>
          <w:numId w:val="16"/>
        </w:numPr>
        <w:rPr>
          <w:noProof/>
        </w:rPr>
      </w:pPr>
      <w:r w:rsidRPr="00611876">
        <w:t>x</w:t>
      </w:r>
      <w:r w:rsidRPr="00611876">
        <w:tab/>
        <w:t>Предложението/инициативата налага използване на бюджетни кредити за административни разходи съгласно обяснението по-долу:</w:t>
      </w:r>
    </w:p>
    <w:p w:rsidR="007E5887" w:rsidRPr="00611876" w:rsidRDefault="007E5887" w:rsidP="007E5887">
      <w:pPr>
        <w:rPr>
          <w:noProof/>
          <w:sz w:val="20"/>
        </w:rPr>
      </w:pPr>
      <w:r w:rsidRPr="00611876">
        <w:rPr>
          <w:noProof/>
          <w:sz w:val="20"/>
        </w:rPr>
        <w:t>млн. EUR (до третия знак след десетичната запетая)</w:t>
      </w:r>
    </w:p>
    <w:p w:rsidR="007E5887" w:rsidRPr="00611876" w:rsidRDefault="007E5887" w:rsidP="007E5887">
      <w:pPr>
        <w:rPr>
          <w:noProof/>
        </w:rPr>
      </w:pPr>
    </w:p>
    <w:p w:rsidR="007E5887" w:rsidRPr="00611876" w:rsidRDefault="007E5887" w:rsidP="007E5887">
      <w:pPr>
        <w:rPr>
          <w:noProof/>
          <w:u w:val="single"/>
        </w:rPr>
      </w:pPr>
      <w:r w:rsidRPr="00611876">
        <w:rPr>
          <w:noProof/>
          <w:u w:val="single"/>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7E5887" w:rsidRPr="00611876" w:rsidTr="004262DB">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r w:rsidRPr="00611876">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7E5887" w:rsidRPr="00611876" w:rsidRDefault="007E5887" w:rsidP="004262DB">
            <w:pPr>
              <w:jc w:val="center"/>
              <w:rPr>
                <w:rFonts w:eastAsia="Calibri"/>
                <w:noProof/>
                <w:color w:val="000000"/>
                <w:sz w:val="22"/>
              </w:rPr>
            </w:pPr>
            <w:r w:rsidRPr="00611876">
              <w:rPr>
                <w:noProof/>
                <w:color w:val="000000"/>
                <w:sz w:val="22"/>
              </w:rPr>
              <w:t>2018</w:t>
            </w:r>
          </w:p>
        </w:tc>
        <w:tc>
          <w:tcPr>
            <w:tcW w:w="1348"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jc w:val="center"/>
              <w:rPr>
                <w:rFonts w:eastAsia="Calibri"/>
                <w:noProof/>
                <w:color w:val="000000"/>
                <w:sz w:val="22"/>
              </w:rPr>
            </w:pPr>
            <w:r w:rsidRPr="00611876">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jc w:val="center"/>
              <w:rPr>
                <w:rFonts w:eastAsia="Calibri"/>
                <w:noProof/>
                <w:color w:val="000000"/>
                <w:sz w:val="22"/>
              </w:rPr>
            </w:pPr>
            <w:r w:rsidRPr="00611876">
              <w:rPr>
                <w:noProof/>
                <w:color w:val="000000"/>
                <w:sz w:val="22"/>
              </w:rPr>
              <w:t>2020</w:t>
            </w:r>
          </w:p>
        </w:tc>
        <w:tc>
          <w:tcPr>
            <w:tcW w:w="2832"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jc w:val="center"/>
              <w:rPr>
                <w:rFonts w:ascii="Calibri" w:eastAsia="Calibri" w:hAnsi="Calibri" w:cs="Calibri"/>
                <w:noProof/>
                <w:color w:val="000000"/>
                <w:sz w:val="22"/>
              </w:rPr>
            </w:pPr>
            <w:r w:rsidRPr="00611876">
              <w:rPr>
                <w:sz w:val="20"/>
              </w:rPr>
              <w:t>Да се добавят толкова години, колкото е необходимо, за да се обхване продължителността на отражението (вж. точка 1.6)</w:t>
            </w:r>
          </w:p>
        </w:tc>
      </w:tr>
      <w:tr w:rsidR="007E5887" w:rsidRPr="00611876" w:rsidTr="004262DB">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r w:rsidRPr="00611876">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E5887" w:rsidRPr="00611876" w:rsidRDefault="007E5887" w:rsidP="004262DB">
            <w:pPr>
              <w:jc w:val="center"/>
              <w:rPr>
                <w:rFonts w:ascii="Calibri" w:eastAsia="Calibri" w:hAnsi="Calibri"/>
                <w:color w:val="000000"/>
                <w:sz w:val="22"/>
              </w:rPr>
            </w:pPr>
            <w:r w:rsidRPr="00611876">
              <w:rPr>
                <w:rFonts w:ascii="Calibri" w:hAnsi="Calibri"/>
                <w:color w:val="000000"/>
                <w:sz w:val="22"/>
              </w:rPr>
              <w:t>0,5 CA</w:t>
            </w: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color w:val="000000"/>
              </w:rPr>
            </w:pPr>
            <w:r w:rsidRPr="00611876">
              <w:rPr>
                <w:color w:val="000000"/>
              </w:rPr>
              <w:t>2 CA</w:t>
            </w: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color w:val="000000"/>
              </w:rPr>
            </w:pPr>
            <w:r w:rsidRPr="00611876">
              <w:rPr>
                <w:color w:val="000000"/>
              </w:rPr>
              <w:t>3 CA</w:t>
            </w:r>
          </w:p>
        </w:tc>
        <w:tc>
          <w:tcPr>
            <w:tcW w:w="2832"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r w:rsidRPr="00611876">
              <w:rPr>
                <w:color w:val="000000"/>
              </w:rPr>
              <w:t>Неограничена продължителност</w:t>
            </w:r>
          </w:p>
        </w:tc>
      </w:tr>
      <w:tr w:rsidR="007E5887" w:rsidRPr="00611876" w:rsidTr="004262DB">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r w:rsidRPr="00611876">
              <w:rPr>
                <w:noProof/>
                <w:color w:val="000000"/>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E5887" w:rsidRPr="00611876" w:rsidRDefault="007E5887" w:rsidP="004262DB">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2832"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r>
      <w:tr w:rsidR="007E5887" w:rsidRPr="00611876" w:rsidTr="004262DB">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r w:rsidRPr="00611876">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E5887" w:rsidRPr="00611876" w:rsidRDefault="007E5887" w:rsidP="004262DB">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2832"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r>
      <w:tr w:rsidR="007E5887" w:rsidRPr="00611876" w:rsidTr="004262DB">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r w:rsidRPr="00611876">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7E5887" w:rsidRPr="00611876" w:rsidRDefault="007E5887" w:rsidP="004262DB">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1348"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c>
          <w:tcPr>
            <w:tcW w:w="2832" w:type="dxa"/>
            <w:tcBorders>
              <w:top w:val="nil"/>
              <w:left w:val="single" w:sz="8" w:space="0" w:color="auto"/>
              <w:bottom w:val="nil"/>
              <w:right w:val="single" w:sz="8" w:space="0" w:color="auto"/>
            </w:tcBorders>
            <w:vAlign w:val="bottom"/>
          </w:tcPr>
          <w:p w:rsidR="007E5887" w:rsidRPr="00611876" w:rsidRDefault="007E5887" w:rsidP="004262DB">
            <w:pPr>
              <w:jc w:val="center"/>
              <w:rPr>
                <w:noProof/>
                <w:color w:val="000000"/>
              </w:rPr>
            </w:pPr>
          </w:p>
        </w:tc>
      </w:tr>
      <w:tr w:rsidR="007E5887" w:rsidRPr="00611876" w:rsidTr="004262DB">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olor w:val="000000"/>
                <w:sz w:val="22"/>
              </w:rPr>
            </w:pPr>
            <w:r w:rsidRPr="00611876">
              <w:rPr>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5887" w:rsidRPr="00611876" w:rsidRDefault="007E5887" w:rsidP="004262DB">
            <w:pPr>
              <w:jc w:val="center"/>
              <w:rPr>
                <w:sz w:val="20"/>
              </w:rPr>
            </w:pPr>
            <w:r w:rsidRPr="00611876">
              <w:rPr>
                <w:sz w:val="20"/>
              </w:rPr>
              <w:t>0,5 CA</w:t>
            </w:r>
          </w:p>
        </w:tc>
        <w:tc>
          <w:tcPr>
            <w:tcW w:w="1348"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jc w:val="center"/>
              <w:rPr>
                <w:sz w:val="20"/>
              </w:rPr>
            </w:pPr>
            <w:r w:rsidRPr="00611876">
              <w:rPr>
                <w:sz w:val="20"/>
              </w:rPr>
              <w:t>2 CA</w:t>
            </w:r>
          </w:p>
        </w:tc>
        <w:tc>
          <w:tcPr>
            <w:tcW w:w="1348"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jc w:val="center"/>
              <w:rPr>
                <w:noProof/>
                <w:sz w:val="20"/>
                <w:szCs w:val="20"/>
              </w:rPr>
            </w:pPr>
            <w:r w:rsidRPr="00611876">
              <w:rPr>
                <w:sz w:val="20"/>
              </w:rPr>
              <w:t>3 CA</w:t>
            </w:r>
          </w:p>
        </w:tc>
        <w:tc>
          <w:tcPr>
            <w:tcW w:w="2832" w:type="dxa"/>
            <w:tcBorders>
              <w:top w:val="single" w:sz="8" w:space="0" w:color="auto"/>
              <w:left w:val="single" w:sz="8" w:space="0" w:color="auto"/>
              <w:bottom w:val="single" w:sz="8" w:space="0" w:color="auto"/>
              <w:right w:val="single" w:sz="8" w:space="0" w:color="auto"/>
            </w:tcBorders>
            <w:vAlign w:val="bottom"/>
          </w:tcPr>
          <w:p w:rsidR="007E5887" w:rsidRPr="00611876" w:rsidRDefault="007E5887" w:rsidP="004262DB">
            <w:pPr>
              <w:rPr>
                <w:noProof/>
                <w:sz w:val="20"/>
                <w:szCs w:val="20"/>
              </w:rPr>
            </w:pPr>
          </w:p>
        </w:tc>
      </w:tr>
    </w:tbl>
    <w:p w:rsidR="007E5887" w:rsidRPr="00611876" w:rsidRDefault="007E5887" w:rsidP="007E5887">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7E5887" w:rsidRPr="00611876" w:rsidTr="004262DB">
        <w:trPr>
          <w:trHeight w:val="300"/>
        </w:trPr>
        <w:tc>
          <w:tcPr>
            <w:tcW w:w="2920" w:type="dxa"/>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7E5887" w:rsidRPr="00611876" w:rsidRDefault="007E5887" w:rsidP="004262DB">
            <w:pPr>
              <w:jc w:val="center"/>
              <w:rPr>
                <w:rFonts w:eastAsia="Calibri"/>
                <w:noProof/>
                <w:color w:val="000000"/>
                <w:sz w:val="22"/>
              </w:rPr>
            </w:pPr>
          </w:p>
        </w:tc>
        <w:tc>
          <w:tcPr>
            <w:tcW w:w="1348" w:type="dxa"/>
            <w:vAlign w:val="bottom"/>
          </w:tcPr>
          <w:p w:rsidR="007E5887" w:rsidRPr="00611876" w:rsidRDefault="007E5887" w:rsidP="004262DB">
            <w:pPr>
              <w:jc w:val="center"/>
              <w:rPr>
                <w:rFonts w:eastAsia="Calibri"/>
                <w:noProof/>
                <w:color w:val="000000"/>
                <w:sz w:val="22"/>
              </w:rPr>
            </w:pPr>
          </w:p>
        </w:tc>
        <w:tc>
          <w:tcPr>
            <w:tcW w:w="1348" w:type="dxa"/>
            <w:vAlign w:val="bottom"/>
          </w:tcPr>
          <w:p w:rsidR="007E5887" w:rsidRPr="00611876" w:rsidRDefault="007E5887" w:rsidP="004262DB">
            <w:pPr>
              <w:jc w:val="center"/>
              <w:rPr>
                <w:rFonts w:eastAsia="Calibri"/>
                <w:noProof/>
                <w:color w:val="000000"/>
                <w:sz w:val="22"/>
              </w:rPr>
            </w:pPr>
          </w:p>
        </w:tc>
        <w:tc>
          <w:tcPr>
            <w:tcW w:w="2832" w:type="dxa"/>
            <w:vAlign w:val="bottom"/>
          </w:tcPr>
          <w:p w:rsidR="007E5887" w:rsidRPr="00611876" w:rsidRDefault="007E5887" w:rsidP="004262DB">
            <w:pPr>
              <w:jc w:val="center"/>
              <w:rPr>
                <w:rFonts w:ascii="Calibri" w:eastAsia="Calibri" w:hAnsi="Calibri" w:cs="Calibri"/>
                <w:noProof/>
                <w:color w:val="000000"/>
                <w:sz w:val="22"/>
              </w:rPr>
            </w:pPr>
          </w:p>
        </w:tc>
      </w:tr>
      <w:tr w:rsidR="007E5887" w:rsidRPr="00611876" w:rsidTr="004262DB">
        <w:trPr>
          <w:trHeight w:val="300"/>
        </w:trPr>
        <w:tc>
          <w:tcPr>
            <w:tcW w:w="2920" w:type="dxa"/>
            <w:noWrap/>
            <w:tcMar>
              <w:top w:w="0" w:type="dxa"/>
              <w:left w:w="108" w:type="dxa"/>
              <w:bottom w:w="0" w:type="dxa"/>
              <w:right w:w="108" w:type="dxa"/>
            </w:tcMar>
            <w:vAlign w:val="bottom"/>
            <w:hideMark/>
          </w:tcPr>
          <w:p w:rsidR="007E5887" w:rsidRPr="00611876" w:rsidRDefault="007E5887" w:rsidP="004262DB">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7E5887" w:rsidRPr="00611876" w:rsidRDefault="007E5887" w:rsidP="004262DB">
            <w:pPr>
              <w:jc w:val="center"/>
              <w:rPr>
                <w:rFonts w:ascii="Calibri" w:eastAsia="Calibri" w:hAnsi="Calibri" w:cs="Calibri"/>
                <w:noProof/>
                <w:color w:val="000000"/>
                <w:sz w:val="22"/>
              </w:rPr>
            </w:pPr>
          </w:p>
        </w:tc>
        <w:tc>
          <w:tcPr>
            <w:tcW w:w="1348" w:type="dxa"/>
            <w:vAlign w:val="bottom"/>
          </w:tcPr>
          <w:p w:rsidR="007E5887" w:rsidRPr="00611876" w:rsidRDefault="007E5887" w:rsidP="004262DB">
            <w:pPr>
              <w:jc w:val="center"/>
              <w:rPr>
                <w:noProof/>
                <w:color w:val="000000"/>
              </w:rPr>
            </w:pPr>
          </w:p>
        </w:tc>
        <w:tc>
          <w:tcPr>
            <w:tcW w:w="1348" w:type="dxa"/>
            <w:vAlign w:val="bottom"/>
          </w:tcPr>
          <w:p w:rsidR="007E5887" w:rsidRPr="00611876" w:rsidRDefault="007E5887" w:rsidP="004262DB">
            <w:pPr>
              <w:jc w:val="center"/>
              <w:rPr>
                <w:noProof/>
                <w:color w:val="000000"/>
              </w:rPr>
            </w:pPr>
          </w:p>
        </w:tc>
        <w:tc>
          <w:tcPr>
            <w:tcW w:w="2832" w:type="dxa"/>
            <w:vAlign w:val="bottom"/>
          </w:tcPr>
          <w:p w:rsidR="007E5887" w:rsidRPr="00611876" w:rsidRDefault="007E5887" w:rsidP="004262DB">
            <w:pPr>
              <w:jc w:val="center"/>
              <w:rPr>
                <w:noProof/>
                <w:color w:val="000000"/>
              </w:rPr>
            </w:pPr>
          </w:p>
        </w:tc>
      </w:tr>
    </w:tbl>
    <w:p w:rsidR="007E5887" w:rsidRPr="00611876" w:rsidRDefault="007E5887" w:rsidP="007E5887">
      <w:pPr>
        <w:spacing w:before="0"/>
        <w:rPr>
          <w:b/>
          <w:bCs/>
          <w:noProof/>
        </w:rPr>
      </w:pPr>
    </w:p>
    <w:p w:rsidR="007E5887" w:rsidRPr="00611876" w:rsidRDefault="007E5887" w:rsidP="007E5887">
      <w:pPr>
        <w:spacing w:before="0"/>
        <w:rPr>
          <w:bCs/>
          <w:noProof/>
        </w:rPr>
      </w:pPr>
      <w:r w:rsidRPr="00611876">
        <w:t>Освен 9-тимата срочно наети служители (4 AD + 5 AST), които понастоящем работят в ЕАОС по задачи, свързани с настоящия регламент, ЕАОС се нуждае от 3 допълнителни договорно наети служители</w:t>
      </w:r>
      <w:r w:rsidRPr="00611876">
        <w:rPr>
          <w:b/>
          <w:noProof/>
        </w:rPr>
        <w:t xml:space="preserve"> </w:t>
      </w:r>
      <w:r w:rsidRPr="00611876">
        <w:t>за покриване на:</w:t>
      </w:r>
    </w:p>
    <w:p w:rsidR="007E5887" w:rsidRPr="00611876" w:rsidRDefault="007E5887" w:rsidP="000C1DAA">
      <w:pPr>
        <w:pStyle w:val="Bullet1"/>
        <w:numPr>
          <w:ilvl w:val="0"/>
          <w:numId w:val="17"/>
        </w:numPr>
        <w:rPr>
          <w:noProof/>
        </w:rPr>
      </w:pPr>
      <w:r w:rsidRPr="00611876">
        <w:t>Намаляване на последиците от изменението на климата и възобновяеми източници на енергия, което включва оценка на информацията за националните прогнози/траектории, политики и мерки и биомаса,</w:t>
      </w:r>
    </w:p>
    <w:p w:rsidR="007E5887" w:rsidRPr="00611876" w:rsidRDefault="007E5887" w:rsidP="007E5887">
      <w:pPr>
        <w:pStyle w:val="Bullet1"/>
        <w:rPr>
          <w:noProof/>
        </w:rPr>
      </w:pPr>
      <w:r w:rsidRPr="00611876">
        <w:t xml:space="preserve">Намаляване на последиците от изменението на климата и енергийна ефективност, което включва оценка на информацията за националните прогнози/траектории, политики и мерки и </w:t>
      </w:r>
    </w:p>
    <w:p w:rsidR="007E5887" w:rsidRPr="00611876" w:rsidRDefault="007E5887" w:rsidP="007E5887">
      <w:pPr>
        <w:pStyle w:val="Bullet1"/>
        <w:rPr>
          <w:noProof/>
        </w:rPr>
      </w:pPr>
      <w:r w:rsidRPr="00611876">
        <w:t>Интегрирано докладване в областта на климата и енергетиката;</w:t>
      </w:r>
    </w:p>
    <w:p w:rsidR="007E5887" w:rsidRPr="00611876" w:rsidRDefault="007E5887" w:rsidP="007E5887">
      <w:pPr>
        <w:pStyle w:val="Bullet1"/>
        <w:rPr>
          <w:noProof/>
        </w:rPr>
      </w:pPr>
      <w:r w:rsidRPr="00611876">
        <w:t>Създаване, управление и поддържане на нови канали за докладване и инфраструктура за електронно докладване във връзка с потоците от данни под нейна отговорност.</w:t>
      </w:r>
    </w:p>
    <w:p w:rsidR="007E5887" w:rsidRPr="00611876" w:rsidRDefault="007E5887" w:rsidP="007E5887">
      <w:pPr>
        <w:rPr>
          <w:noProof/>
        </w:rPr>
        <w:sectPr w:rsidR="007E5887" w:rsidRPr="00611876" w:rsidSect="00665407">
          <w:headerReference w:type="default" r:id="rId33"/>
          <w:footerReference w:type="default" r:id="rId34"/>
          <w:headerReference w:type="first" r:id="rId35"/>
          <w:footerReference w:type="first" r:id="rId36"/>
          <w:pgSz w:w="11907" w:h="16839"/>
          <w:pgMar w:top="1134" w:right="1417" w:bottom="1134" w:left="1417" w:header="709" w:footer="709" w:gutter="0"/>
          <w:cols w:space="720"/>
          <w:docGrid w:linePitch="326"/>
        </w:sectPr>
      </w:pPr>
    </w:p>
    <w:p w:rsidR="007E5887" w:rsidRPr="00611876" w:rsidRDefault="007E5887" w:rsidP="007E5887">
      <w:pPr>
        <w:rPr>
          <w:noProof/>
        </w:rPr>
      </w:pPr>
    </w:p>
    <w:p w:rsidR="007E5887" w:rsidRPr="00611876" w:rsidRDefault="007E5887" w:rsidP="007E5887">
      <w:pPr>
        <w:rPr>
          <w:noProof/>
        </w:rPr>
      </w:pPr>
      <w:r w:rsidRPr="00611876">
        <w:t xml:space="preserve">В част 3 от приложение V следва да се включи описание на изчислението на разходите за еквивалентите на пълно работно време. </w:t>
      </w:r>
    </w:p>
    <w:p w:rsidR="007E5887" w:rsidRPr="00611876" w:rsidRDefault="007E5887" w:rsidP="007E5887">
      <w:pPr>
        <w:rPr>
          <w:noProof/>
        </w:rPr>
        <w:sectPr w:rsidR="007E5887" w:rsidRPr="00611876" w:rsidSect="00665407">
          <w:pgSz w:w="11907" w:h="16839"/>
          <w:pgMar w:top="1134" w:right="1417" w:bottom="1134" w:left="1417" w:header="709" w:footer="709" w:gutter="0"/>
          <w:cols w:space="720"/>
          <w:docGrid w:linePitch="326"/>
        </w:sectPr>
      </w:pPr>
    </w:p>
    <w:p w:rsidR="007E5887" w:rsidRPr="00611876" w:rsidRDefault="007E5887" w:rsidP="007E5887">
      <w:pPr>
        <w:pStyle w:val="ManualHeading3"/>
        <w:rPr>
          <w:bCs/>
          <w:noProof/>
          <w:szCs w:val="24"/>
        </w:rPr>
      </w:pPr>
      <w:r w:rsidRPr="00611876">
        <w:lastRenderedPageBreak/>
        <w:t>3.2.4.</w:t>
      </w:r>
      <w:r w:rsidRPr="00611876">
        <w:tab/>
        <w:t xml:space="preserve">Съвместимост с настоящата многогодишна финансова рамка </w:t>
      </w:r>
    </w:p>
    <w:p w:rsidR="007E5887" w:rsidRPr="00611876" w:rsidRDefault="007E5887" w:rsidP="000C1DAA">
      <w:pPr>
        <w:pStyle w:val="ListDash1"/>
        <w:numPr>
          <w:ilvl w:val="0"/>
          <w:numId w:val="16"/>
        </w:numPr>
        <w:rPr>
          <w:noProof/>
        </w:rPr>
      </w:pPr>
      <w:r w:rsidRPr="00611876">
        <w:t>x</w:t>
      </w:r>
      <w:r w:rsidRPr="00611876">
        <w:tab/>
        <w:t>Предложението/инициативата е съвместимо(а) с настоящата многогодишна финансова рамка.</w:t>
      </w: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налага препрограмиране на съответната функция от многогодишната финансова рамка.</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sz w:val="20"/>
        </w:rPr>
      </w:pPr>
      <w:r w:rsidRPr="00611876">
        <w:rPr>
          <w:noProof/>
          <w:sz w:val="20"/>
        </w:rPr>
        <w:t>Обяснете какво препрограмиране е необходимо, като посочите съответните бюджетни редове и суми.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sz w:val="20"/>
        </w:rPr>
      </w:pP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налага да се използва Инструментът за гъвкавост или да се преразгледа многогодишната финансова рамка</w:t>
      </w:r>
      <w:r w:rsidRPr="00611876">
        <w:rPr>
          <w:rStyle w:val="FootnoteReference"/>
          <w:noProof/>
        </w:rPr>
        <w:footnoteReference w:id="66"/>
      </w:r>
      <w:r w:rsidRPr="00611876">
        <w:t>.</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sz w:val="20"/>
        </w:rPr>
      </w:pPr>
      <w:r w:rsidRPr="00611876">
        <w:rPr>
          <w:noProof/>
          <w:sz w:val="20"/>
        </w:rPr>
        <w:t>Обяснете какво е необходимо, като посочите съответните функции, бюджетни редове и суми.</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pPr>
    </w:p>
    <w:p w:rsidR="007E5887" w:rsidRPr="00611876" w:rsidRDefault="007E5887" w:rsidP="007E5887">
      <w:pPr>
        <w:pStyle w:val="ManualHeading3"/>
        <w:rPr>
          <w:bCs/>
          <w:noProof/>
          <w:szCs w:val="24"/>
        </w:rPr>
      </w:pPr>
      <w:r w:rsidRPr="00611876">
        <w:t>3.2.5.</w:t>
      </w:r>
      <w:r w:rsidRPr="00611876">
        <w:tab/>
        <w:t xml:space="preserve">Участие на трети страни във финансирането </w:t>
      </w:r>
    </w:p>
    <w:p w:rsidR="007E5887" w:rsidRPr="00611876" w:rsidRDefault="007E5887" w:rsidP="000C1DAA">
      <w:pPr>
        <w:pStyle w:val="ListDash1"/>
        <w:numPr>
          <w:ilvl w:val="0"/>
          <w:numId w:val="16"/>
        </w:numPr>
        <w:rPr>
          <w:noProof/>
        </w:rPr>
      </w:pPr>
      <w:r w:rsidRPr="00611876">
        <w:t xml:space="preserve">Предложението/инициативата не предвижда съфинансиране от трети страни. </w:t>
      </w:r>
    </w:p>
    <w:p w:rsidR="007E5887" w:rsidRPr="00611876" w:rsidRDefault="007E5887" w:rsidP="000C1DAA">
      <w:pPr>
        <w:pStyle w:val="ListDash1"/>
        <w:numPr>
          <w:ilvl w:val="0"/>
          <w:numId w:val="16"/>
        </w:numPr>
        <w:rPr>
          <w:noProof/>
        </w:rPr>
      </w:pPr>
      <w:r w:rsidRPr="00611876">
        <w:t>Предложението/инициативата предвижда съфинансиране съгласно следните прогнози:</w:t>
      </w:r>
    </w:p>
    <w:p w:rsidR="007E5887" w:rsidRPr="00611876" w:rsidRDefault="007E5887" w:rsidP="007E5887">
      <w:pPr>
        <w:jc w:val="right"/>
        <w:rPr>
          <w:noProof/>
          <w:sz w:val="20"/>
        </w:rPr>
      </w:pPr>
      <w:r w:rsidRPr="00611876">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E5887" w:rsidRPr="00611876" w:rsidTr="004262DB">
        <w:trPr>
          <w:cantSplit/>
        </w:trPr>
        <w:tc>
          <w:tcPr>
            <w:tcW w:w="2340" w:type="dxa"/>
          </w:tcPr>
          <w:p w:rsidR="007E5887" w:rsidRPr="00611876" w:rsidRDefault="007E5887" w:rsidP="004262DB">
            <w:pPr>
              <w:spacing w:before="60" w:after="60"/>
              <w:rPr>
                <w:noProof/>
                <w:sz w:val="20"/>
              </w:rPr>
            </w:pP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N+1</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N+2</w:t>
            </w:r>
          </w:p>
        </w:tc>
        <w:tc>
          <w:tcPr>
            <w:tcW w:w="964" w:type="dxa"/>
            <w:vAlign w:val="center"/>
          </w:tcPr>
          <w:p w:rsidR="007E5887" w:rsidRPr="00611876" w:rsidRDefault="007E5887" w:rsidP="004262DB">
            <w:pPr>
              <w:jc w:val="center"/>
              <w:rPr>
                <w:noProof/>
                <w:sz w:val="20"/>
              </w:rPr>
            </w:pPr>
            <w:r w:rsidRPr="00611876">
              <w:rPr>
                <w:noProof/>
                <w:sz w:val="20"/>
              </w:rPr>
              <w:t>Година</w:t>
            </w:r>
            <w:r w:rsidRPr="00611876">
              <w:rPr>
                <w:noProof/>
                <w:sz w:val="22"/>
              </w:rPr>
              <w:br/>
            </w:r>
            <w:r w:rsidRPr="00611876">
              <w:rPr>
                <w:b/>
                <w:noProof/>
                <w:sz w:val="20"/>
              </w:rPr>
              <w:t>N+3</w:t>
            </w:r>
          </w:p>
        </w:tc>
        <w:tc>
          <w:tcPr>
            <w:tcW w:w="2892" w:type="dxa"/>
            <w:gridSpan w:val="3"/>
            <w:vAlign w:val="center"/>
          </w:tcPr>
          <w:p w:rsidR="007E5887" w:rsidRPr="00611876" w:rsidRDefault="007E5887" w:rsidP="004262DB">
            <w:pPr>
              <w:jc w:val="center"/>
              <w:rPr>
                <w:b/>
                <w:noProof/>
                <w:sz w:val="20"/>
              </w:rPr>
            </w:pPr>
            <w:r w:rsidRPr="00611876">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7E5887" w:rsidRPr="00611876" w:rsidRDefault="007E5887" w:rsidP="004262DB">
            <w:pPr>
              <w:spacing w:before="60" w:after="60"/>
              <w:jc w:val="center"/>
              <w:rPr>
                <w:noProof/>
                <w:sz w:val="20"/>
              </w:rPr>
            </w:pPr>
            <w:r w:rsidRPr="00611876">
              <w:rPr>
                <w:noProof/>
                <w:sz w:val="20"/>
              </w:rPr>
              <w:t>Общо</w:t>
            </w:r>
          </w:p>
        </w:tc>
      </w:tr>
      <w:tr w:rsidR="007E5887" w:rsidRPr="00611876" w:rsidTr="004262DB">
        <w:trPr>
          <w:cantSplit/>
        </w:trPr>
        <w:tc>
          <w:tcPr>
            <w:tcW w:w="2340" w:type="dxa"/>
          </w:tcPr>
          <w:p w:rsidR="007E5887" w:rsidRPr="00611876" w:rsidRDefault="007E5887" w:rsidP="004262DB">
            <w:pPr>
              <w:rPr>
                <w:noProof/>
              </w:rPr>
            </w:pPr>
            <w:r w:rsidRPr="00611876">
              <w:rPr>
                <w:noProof/>
                <w:sz w:val="20"/>
              </w:rPr>
              <w:t>Да се посочи съфинансиращият орган</w:t>
            </w:r>
            <w:r w:rsidRPr="00611876">
              <w:rPr>
                <w:i/>
                <w:noProof/>
                <w:sz w:val="20"/>
              </w:rPr>
              <w:t xml:space="preserve"> </w:t>
            </w: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1158" w:type="dxa"/>
            <w:vAlign w:val="center"/>
          </w:tcPr>
          <w:p w:rsidR="007E5887" w:rsidRPr="00611876" w:rsidRDefault="007E5887" w:rsidP="004262DB">
            <w:pPr>
              <w:spacing w:before="60" w:after="60"/>
              <w:jc w:val="center"/>
              <w:rPr>
                <w:noProof/>
                <w:sz w:val="20"/>
              </w:rPr>
            </w:pPr>
          </w:p>
        </w:tc>
      </w:tr>
      <w:tr w:rsidR="007E5887" w:rsidRPr="00611876" w:rsidTr="004262DB">
        <w:trPr>
          <w:cantSplit/>
        </w:trPr>
        <w:tc>
          <w:tcPr>
            <w:tcW w:w="2340" w:type="dxa"/>
          </w:tcPr>
          <w:p w:rsidR="007E5887" w:rsidRPr="00611876" w:rsidRDefault="007E5887" w:rsidP="004262DB">
            <w:pPr>
              <w:spacing w:before="60" w:after="60"/>
              <w:rPr>
                <w:noProof/>
                <w:sz w:val="20"/>
              </w:rPr>
            </w:pPr>
            <w:r w:rsidRPr="00611876">
              <w:rPr>
                <w:noProof/>
                <w:sz w:val="20"/>
              </w:rPr>
              <w:t xml:space="preserve">ОБЩО съфинансирани бюджетни кредити </w:t>
            </w: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964" w:type="dxa"/>
            <w:vAlign w:val="center"/>
          </w:tcPr>
          <w:p w:rsidR="007E5887" w:rsidRPr="00611876" w:rsidRDefault="007E5887" w:rsidP="004262DB">
            <w:pPr>
              <w:spacing w:before="60" w:after="60"/>
              <w:jc w:val="center"/>
              <w:rPr>
                <w:noProof/>
                <w:sz w:val="20"/>
              </w:rPr>
            </w:pPr>
          </w:p>
        </w:tc>
        <w:tc>
          <w:tcPr>
            <w:tcW w:w="1158" w:type="dxa"/>
            <w:vAlign w:val="center"/>
          </w:tcPr>
          <w:p w:rsidR="007E5887" w:rsidRPr="00611876" w:rsidRDefault="007E5887" w:rsidP="004262DB">
            <w:pPr>
              <w:spacing w:before="60" w:after="60"/>
              <w:jc w:val="center"/>
              <w:rPr>
                <w:noProof/>
                <w:sz w:val="20"/>
              </w:rPr>
            </w:pPr>
          </w:p>
        </w:tc>
      </w:tr>
    </w:tbl>
    <w:p w:rsidR="007E5887" w:rsidRPr="00611876" w:rsidRDefault="007E5887" w:rsidP="007E5887">
      <w:pPr>
        <w:rPr>
          <w:noProof/>
        </w:rPr>
      </w:pPr>
      <w:r w:rsidRPr="00611876">
        <w:br/>
      </w:r>
    </w:p>
    <w:p w:rsidR="007E5887" w:rsidRPr="00611876" w:rsidRDefault="007E5887" w:rsidP="007E5887">
      <w:pPr>
        <w:pStyle w:val="ManualHeading2"/>
        <w:rPr>
          <w:bCs/>
          <w:noProof/>
          <w:szCs w:val="24"/>
        </w:rPr>
      </w:pPr>
      <w:r w:rsidRPr="00611876">
        <w:br w:type="page"/>
      </w:r>
      <w:r w:rsidRPr="00611876">
        <w:lastRenderedPageBreak/>
        <w:t>3.3.</w:t>
      </w:r>
      <w:r w:rsidRPr="00611876">
        <w:tab/>
        <w:t xml:space="preserve">Очаквано отражение върху приходите </w:t>
      </w: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няма финансово отражение върху приходите.</w:t>
      </w:r>
    </w:p>
    <w:p w:rsidR="007E5887" w:rsidRPr="00611876" w:rsidRDefault="007E5887" w:rsidP="000C1DAA">
      <w:pPr>
        <w:pStyle w:val="ListDash1"/>
        <w:numPr>
          <w:ilvl w:val="0"/>
          <w:numId w:val="16"/>
        </w:numPr>
        <w:rPr>
          <w:noProof/>
        </w:rPr>
      </w:pPr>
      <w:r w:rsidRPr="00611876">
        <w:rPr>
          <w:noProof/>
        </w:rPr>
        <w:sym w:font="Wingdings" w:char="F0A8"/>
      </w:r>
      <w:r w:rsidRPr="00611876">
        <w:tab/>
        <w:t>Предложението/инициативата има следното финансово отражение:</w:t>
      </w:r>
    </w:p>
    <w:p w:rsidR="007E5887" w:rsidRPr="00611876" w:rsidRDefault="007E5887" w:rsidP="000C1DAA">
      <w:pPr>
        <w:pStyle w:val="ListNumberLevel3"/>
        <w:numPr>
          <w:ilvl w:val="2"/>
          <w:numId w:val="14"/>
        </w:numPr>
        <w:rPr>
          <w:noProof/>
        </w:rPr>
      </w:pPr>
      <w:r w:rsidRPr="00611876">
        <w:rPr>
          <w:noProof/>
        </w:rPr>
        <w:sym w:font="Wingdings" w:char="F0A8"/>
      </w:r>
      <w:r w:rsidRPr="00611876">
        <w:tab/>
        <w:t xml:space="preserve">върху собствените ресурси </w:t>
      </w:r>
    </w:p>
    <w:p w:rsidR="007E5887" w:rsidRPr="00611876" w:rsidRDefault="007E5887" w:rsidP="000C1DAA">
      <w:pPr>
        <w:pStyle w:val="ListNumberLevel3"/>
        <w:numPr>
          <w:ilvl w:val="2"/>
          <w:numId w:val="14"/>
        </w:numPr>
        <w:rPr>
          <w:noProof/>
        </w:rPr>
      </w:pPr>
      <w:r w:rsidRPr="00611876">
        <w:rPr>
          <w:noProof/>
        </w:rPr>
        <w:sym w:font="Wingdings" w:char="F0A8"/>
      </w:r>
      <w:r w:rsidRPr="00611876">
        <w:tab/>
        <w:t xml:space="preserve">върху разните приходи </w:t>
      </w:r>
    </w:p>
    <w:p w:rsidR="007E5887" w:rsidRPr="00611876" w:rsidRDefault="007E5887" w:rsidP="007E5887">
      <w:pPr>
        <w:jc w:val="right"/>
        <w:rPr>
          <w:i/>
          <w:noProof/>
          <w:sz w:val="20"/>
        </w:rPr>
      </w:pPr>
      <w:r w:rsidRPr="00611876">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E5887" w:rsidRPr="00611876" w:rsidTr="004262DB">
        <w:trPr>
          <w:trHeight w:val="388"/>
        </w:trPr>
        <w:tc>
          <w:tcPr>
            <w:tcW w:w="2144" w:type="dxa"/>
            <w:vMerge w:val="restart"/>
            <w:vAlign w:val="center"/>
          </w:tcPr>
          <w:p w:rsidR="007E5887" w:rsidRPr="00611876" w:rsidRDefault="007E5887" w:rsidP="004262DB">
            <w:pPr>
              <w:spacing w:before="40" w:after="40"/>
              <w:rPr>
                <w:noProof/>
                <w:sz w:val="18"/>
              </w:rPr>
            </w:pPr>
            <w:r w:rsidRPr="00611876">
              <w:rPr>
                <w:noProof/>
                <w:sz w:val="18"/>
              </w:rPr>
              <w:t>Приходен бюджетен ред:</w:t>
            </w:r>
          </w:p>
        </w:tc>
        <w:tc>
          <w:tcPr>
            <w:tcW w:w="1276" w:type="dxa"/>
            <w:vMerge w:val="restart"/>
            <w:vAlign w:val="center"/>
          </w:tcPr>
          <w:p w:rsidR="007E5887" w:rsidRPr="00611876" w:rsidRDefault="007E5887" w:rsidP="004262DB">
            <w:pPr>
              <w:jc w:val="center"/>
              <w:rPr>
                <w:noProof/>
                <w:sz w:val="18"/>
              </w:rPr>
            </w:pPr>
            <w:r w:rsidRPr="00611876">
              <w:rPr>
                <w:noProof/>
                <w:sz w:val="18"/>
              </w:rPr>
              <w:t>Налични бюджетни кредити за текущата финансова година</w:t>
            </w:r>
          </w:p>
        </w:tc>
        <w:tc>
          <w:tcPr>
            <w:tcW w:w="7200" w:type="dxa"/>
            <w:gridSpan w:val="7"/>
            <w:vAlign w:val="center"/>
          </w:tcPr>
          <w:p w:rsidR="007E5887" w:rsidRPr="00611876" w:rsidRDefault="007E5887" w:rsidP="004262DB">
            <w:pPr>
              <w:jc w:val="center"/>
              <w:rPr>
                <w:noProof/>
                <w:sz w:val="18"/>
              </w:rPr>
            </w:pPr>
            <w:r w:rsidRPr="00611876">
              <w:rPr>
                <w:noProof/>
                <w:sz w:val="18"/>
              </w:rPr>
              <w:t>Отражение на предложението/инициативата</w:t>
            </w:r>
            <w:r w:rsidRPr="00611876">
              <w:rPr>
                <w:rStyle w:val="FootnoteReference"/>
                <w:noProof/>
                <w:sz w:val="18"/>
              </w:rPr>
              <w:footnoteReference w:id="67"/>
            </w:r>
          </w:p>
        </w:tc>
      </w:tr>
      <w:tr w:rsidR="007E5887" w:rsidRPr="00611876" w:rsidTr="004262DB">
        <w:trPr>
          <w:trHeight w:val="388"/>
        </w:trPr>
        <w:tc>
          <w:tcPr>
            <w:tcW w:w="2144" w:type="dxa"/>
            <w:vMerge/>
            <w:vAlign w:val="center"/>
          </w:tcPr>
          <w:p w:rsidR="007E5887" w:rsidRPr="00611876" w:rsidRDefault="007E5887" w:rsidP="004262DB">
            <w:pPr>
              <w:rPr>
                <w:noProof/>
                <w:sz w:val="18"/>
              </w:rPr>
            </w:pPr>
          </w:p>
        </w:tc>
        <w:tc>
          <w:tcPr>
            <w:tcW w:w="1276" w:type="dxa"/>
            <w:vMerge/>
            <w:vAlign w:val="center"/>
          </w:tcPr>
          <w:p w:rsidR="007E5887" w:rsidRPr="00611876" w:rsidRDefault="007E5887" w:rsidP="004262DB">
            <w:pPr>
              <w:rPr>
                <w:noProof/>
                <w:sz w:val="18"/>
              </w:rPr>
            </w:pPr>
          </w:p>
        </w:tc>
        <w:tc>
          <w:tcPr>
            <w:tcW w:w="108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w:t>
            </w:r>
          </w:p>
        </w:tc>
        <w:tc>
          <w:tcPr>
            <w:tcW w:w="90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N+1</w:t>
            </w:r>
          </w:p>
        </w:tc>
        <w:tc>
          <w:tcPr>
            <w:tcW w:w="90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N+2</w:t>
            </w:r>
          </w:p>
        </w:tc>
        <w:tc>
          <w:tcPr>
            <w:tcW w:w="1080" w:type="dxa"/>
            <w:vAlign w:val="center"/>
          </w:tcPr>
          <w:p w:rsidR="007E5887" w:rsidRPr="00611876" w:rsidRDefault="007E5887" w:rsidP="004262DB">
            <w:pPr>
              <w:jc w:val="center"/>
              <w:rPr>
                <w:noProof/>
                <w:sz w:val="18"/>
              </w:rPr>
            </w:pPr>
            <w:r w:rsidRPr="00611876">
              <w:rPr>
                <w:noProof/>
                <w:sz w:val="18"/>
              </w:rPr>
              <w:t>Година</w:t>
            </w:r>
            <w:r w:rsidRPr="00611876">
              <w:rPr>
                <w:noProof/>
                <w:sz w:val="22"/>
              </w:rPr>
              <w:br/>
            </w:r>
            <w:r w:rsidRPr="00611876">
              <w:rPr>
                <w:b/>
                <w:noProof/>
                <w:sz w:val="18"/>
              </w:rPr>
              <w:t>N+3</w:t>
            </w:r>
          </w:p>
        </w:tc>
        <w:tc>
          <w:tcPr>
            <w:tcW w:w="3240" w:type="dxa"/>
            <w:gridSpan w:val="3"/>
            <w:vAlign w:val="center"/>
          </w:tcPr>
          <w:p w:rsidR="007E5887" w:rsidRPr="00611876" w:rsidRDefault="007E5887" w:rsidP="004262DB">
            <w:pPr>
              <w:jc w:val="center"/>
              <w:rPr>
                <w:b/>
                <w:noProof/>
                <w:sz w:val="18"/>
              </w:rPr>
            </w:pPr>
            <w:r w:rsidRPr="00611876">
              <w:rPr>
                <w:noProof/>
                <w:sz w:val="18"/>
              </w:rPr>
              <w:t>Да се добавят толкова години, колкото е необходимо, за да се обхване продължителността на отражението (вж. точка 1.6)</w:t>
            </w:r>
          </w:p>
        </w:tc>
      </w:tr>
      <w:tr w:rsidR="007E5887" w:rsidRPr="00611876" w:rsidTr="004262DB">
        <w:trPr>
          <w:trHeight w:val="388"/>
        </w:trPr>
        <w:tc>
          <w:tcPr>
            <w:tcW w:w="2144" w:type="dxa"/>
            <w:vAlign w:val="center"/>
          </w:tcPr>
          <w:p w:rsidR="007E5887" w:rsidRPr="00611876" w:rsidRDefault="007E5887" w:rsidP="004262DB">
            <w:pPr>
              <w:spacing w:before="40" w:after="40"/>
              <w:rPr>
                <w:noProof/>
                <w:sz w:val="18"/>
              </w:rPr>
            </w:pPr>
            <w:r w:rsidRPr="00611876">
              <w:rPr>
                <w:noProof/>
                <w:sz w:val="18"/>
              </w:rPr>
              <w:t>Член ………….</w:t>
            </w:r>
          </w:p>
        </w:tc>
        <w:tc>
          <w:tcPr>
            <w:tcW w:w="1276" w:type="dxa"/>
          </w:tcPr>
          <w:p w:rsidR="007E5887" w:rsidRPr="00611876" w:rsidRDefault="007E5887" w:rsidP="004262DB">
            <w:pPr>
              <w:spacing w:beforeLines="40" w:before="96" w:afterLines="40" w:after="96"/>
              <w:jc w:val="center"/>
              <w:rPr>
                <w:i/>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900" w:type="dxa"/>
          </w:tcPr>
          <w:p w:rsidR="007E5887" w:rsidRPr="00611876" w:rsidRDefault="007E5887" w:rsidP="004262DB">
            <w:pPr>
              <w:spacing w:beforeLines="40" w:before="96" w:afterLines="40" w:after="96"/>
              <w:jc w:val="center"/>
              <w:rPr>
                <w:noProof/>
                <w:sz w:val="18"/>
              </w:rPr>
            </w:pPr>
          </w:p>
        </w:tc>
        <w:tc>
          <w:tcPr>
            <w:tcW w:w="90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c>
          <w:tcPr>
            <w:tcW w:w="1080" w:type="dxa"/>
          </w:tcPr>
          <w:p w:rsidR="007E5887" w:rsidRPr="00611876" w:rsidRDefault="007E5887" w:rsidP="004262DB">
            <w:pPr>
              <w:spacing w:beforeLines="40" w:before="96" w:afterLines="40" w:after="96"/>
              <w:jc w:val="center"/>
              <w:rPr>
                <w:noProof/>
                <w:sz w:val="18"/>
              </w:rPr>
            </w:pPr>
          </w:p>
        </w:tc>
      </w:tr>
    </w:tbl>
    <w:p w:rsidR="007E5887" w:rsidRPr="00611876" w:rsidRDefault="007E5887" w:rsidP="007E5887">
      <w:pPr>
        <w:pStyle w:val="Text1"/>
        <w:rPr>
          <w:noProof/>
          <w:sz w:val="20"/>
        </w:rPr>
      </w:pPr>
      <w:r w:rsidRPr="00611876">
        <w:rPr>
          <w:noProof/>
          <w:sz w:val="20"/>
        </w:rPr>
        <w:t>За разните „целеви“ приходи да се посочат съответните разходни бюджетни редове.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7E5887" w:rsidRPr="00611876" w:rsidRDefault="007E5887" w:rsidP="007E5887">
      <w:pPr>
        <w:pStyle w:val="Text1"/>
        <w:rPr>
          <w:noProof/>
          <w:sz w:val="20"/>
        </w:rPr>
      </w:pPr>
      <w:r w:rsidRPr="00611876">
        <w:rPr>
          <w:noProof/>
          <w:sz w:val="20"/>
        </w:rPr>
        <w:t>Да се посочи методът за изчисляване на отражението върху приходите.</w:t>
      </w:r>
    </w:p>
    <w:p w:rsidR="007E5887" w:rsidRPr="00611876" w:rsidRDefault="007E5887" w:rsidP="007E5887">
      <w:pPr>
        <w:pStyle w:val="Text1"/>
        <w:pBdr>
          <w:top w:val="single" w:sz="4" w:space="1" w:color="auto"/>
          <w:left w:val="single" w:sz="4" w:space="4" w:color="auto"/>
          <w:bottom w:val="single" w:sz="4" w:space="1" w:color="auto"/>
          <w:right w:val="single" w:sz="4" w:space="4" w:color="auto"/>
        </w:pBdr>
        <w:rPr>
          <w:noProof/>
        </w:rPr>
      </w:pPr>
    </w:p>
    <w:p w:rsidR="00926A0D" w:rsidRPr="00611876" w:rsidRDefault="00926A0D">
      <w:pPr>
        <w:rPr>
          <w:noProof/>
        </w:rPr>
      </w:pPr>
    </w:p>
    <w:sectPr w:rsidR="00926A0D" w:rsidRPr="00611876" w:rsidSect="0066540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0A" w:rsidRDefault="005E6D0A">
      <w:pPr>
        <w:spacing w:before="0" w:after="0"/>
      </w:pPr>
      <w:r>
        <w:separator/>
      </w:r>
    </w:p>
  </w:endnote>
  <w:endnote w:type="continuationSeparator" w:id="0">
    <w:p w:rsidR="005E6D0A" w:rsidRDefault="005E6D0A">
      <w:pPr>
        <w:spacing w:before="0" w:after="0"/>
      </w:pPr>
      <w:r>
        <w:continuationSeparator/>
      </w:r>
    </w:p>
  </w:endnote>
  <w:endnote w:type="continuationNotice" w:id="1">
    <w:p w:rsidR="005E6D0A" w:rsidRDefault="005E6D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1" w:rsidRDefault="00024CD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665407" w:rsidRDefault="00665407" w:rsidP="00665407">
    <w:pPr>
      <w:pStyle w:val="FooterLandscape"/>
      <w:rPr>
        <w:rFonts w:ascii="Arial" w:hAnsi="Arial" w:cs="Arial"/>
        <w:b/>
        <w:sz w:val="48"/>
      </w:rPr>
    </w:pPr>
    <w:r w:rsidRPr="00665407">
      <w:rPr>
        <w:rFonts w:ascii="Arial" w:hAnsi="Arial" w:cs="Arial"/>
        <w:b/>
        <w:sz w:val="48"/>
      </w:rPr>
      <w:t>BG</w:t>
    </w:r>
    <w:r w:rsidRPr="00665407">
      <w:rPr>
        <w:rFonts w:ascii="Arial" w:hAnsi="Arial" w:cs="Arial"/>
        <w:b/>
        <w:sz w:val="48"/>
      </w:rPr>
      <w:tab/>
    </w:r>
    <w:r>
      <w:fldChar w:fldCharType="begin"/>
    </w:r>
    <w:r>
      <w:instrText xml:space="preserve"> PAGE  \* MERGEFORMAT </w:instrText>
    </w:r>
    <w:r>
      <w:fldChar w:fldCharType="separate"/>
    </w:r>
    <w:r w:rsidR="00024CD1">
      <w:rPr>
        <w:noProof/>
      </w:rPr>
      <w:t>98</w:t>
    </w:r>
    <w:r>
      <w:fldChar w:fldCharType="end"/>
    </w:r>
    <w:r>
      <w:tab/>
    </w:r>
    <w:fldSimple w:instr=" DOCVARIABLE &quot;LW_Confidence&quot; \* MERGEFORMAT ">
      <w:r>
        <w:t xml:space="preserve"> </w:t>
      </w:r>
    </w:fldSimple>
    <w:r w:rsidRPr="00665407">
      <w:tab/>
    </w:r>
    <w:r w:rsidRPr="00665407">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665407" w:rsidRDefault="00665407" w:rsidP="00665407">
    <w:pPr>
      <w:pStyle w:val="Footer"/>
      <w:rPr>
        <w:rFonts w:ascii="Arial" w:hAnsi="Arial" w:cs="Arial"/>
        <w:b/>
        <w:sz w:val="48"/>
      </w:rPr>
    </w:pPr>
    <w:r w:rsidRPr="00665407">
      <w:rPr>
        <w:rFonts w:ascii="Arial" w:hAnsi="Arial" w:cs="Arial"/>
        <w:b/>
        <w:sz w:val="48"/>
      </w:rPr>
      <w:t>BG</w:t>
    </w:r>
    <w:r w:rsidRPr="00665407">
      <w:rPr>
        <w:rFonts w:ascii="Arial" w:hAnsi="Arial" w:cs="Arial"/>
        <w:b/>
        <w:sz w:val="48"/>
      </w:rPr>
      <w:tab/>
    </w:r>
    <w:r>
      <w:fldChar w:fldCharType="begin"/>
    </w:r>
    <w:r>
      <w:instrText xml:space="preserve"> PAGE  \* MERGEFORMAT </w:instrText>
    </w:r>
    <w:r>
      <w:fldChar w:fldCharType="separate"/>
    </w:r>
    <w:r w:rsidR="00024CD1">
      <w:rPr>
        <w:noProof/>
      </w:rPr>
      <w:t>102</w:t>
    </w:r>
    <w:r>
      <w:fldChar w:fldCharType="end"/>
    </w:r>
    <w:r>
      <w:tab/>
    </w:r>
    <w:fldSimple w:instr=" DOCVARIABLE &quot;LW_Confidence&quot; \* MERGEFORMAT ">
      <w:r>
        <w:t xml:space="preserve"> </w:t>
      </w:r>
    </w:fldSimple>
    <w:r w:rsidRPr="00665407">
      <w:tab/>
    </w:r>
    <w:r w:rsidRPr="00665407">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4D" w:rsidRPr="00665407" w:rsidRDefault="00665407" w:rsidP="00665407">
    <w:pPr>
      <w:pStyle w:val="Footer"/>
      <w:rPr>
        <w:rFonts w:ascii="Arial" w:hAnsi="Arial" w:cs="Arial"/>
        <w:b/>
        <w:sz w:val="48"/>
      </w:rPr>
    </w:pPr>
    <w:r w:rsidRPr="00665407">
      <w:rPr>
        <w:rFonts w:ascii="Arial" w:hAnsi="Arial" w:cs="Arial"/>
        <w:b/>
        <w:sz w:val="48"/>
      </w:rPr>
      <w:t>BG</w:t>
    </w:r>
    <w:r w:rsidRPr="00665407">
      <w:rPr>
        <w:rFonts w:ascii="Arial" w:hAnsi="Arial" w:cs="Arial"/>
        <w:b/>
        <w:sz w:val="48"/>
      </w:rPr>
      <w:tab/>
    </w:r>
    <w:r w:rsidRPr="00665407">
      <w:rPr>
        <w:rFonts w:ascii="Arial" w:hAnsi="Arial" w:cs="Arial"/>
        <w:b/>
        <w:sz w:val="48"/>
      </w:rPr>
      <w:tab/>
    </w:r>
    <w:fldSimple w:instr=" DOCVARIABLE &quot;LW_Confidence&quot; \* MERGEFORMAT ">
      <w:r>
        <w:t xml:space="preserve"> </w:t>
      </w:r>
    </w:fldSimple>
    <w:r w:rsidRPr="00665407">
      <w:tab/>
    </w:r>
    <w:proofErr w:type="spellStart"/>
    <w:r w:rsidRPr="0066540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1" w:rsidRDefault="00024C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665407" w:rsidRDefault="00665407" w:rsidP="00665407">
    <w:pPr>
      <w:pStyle w:val="Footer"/>
      <w:rPr>
        <w:rFonts w:ascii="Arial" w:hAnsi="Arial" w:cs="Arial"/>
        <w:b/>
        <w:sz w:val="48"/>
      </w:rPr>
    </w:pPr>
    <w:r w:rsidRPr="00665407">
      <w:rPr>
        <w:rFonts w:ascii="Arial" w:hAnsi="Arial" w:cs="Arial"/>
        <w:b/>
        <w:sz w:val="48"/>
      </w:rPr>
      <w:t>BG</w:t>
    </w:r>
    <w:r w:rsidRPr="00665407">
      <w:rPr>
        <w:rFonts w:ascii="Arial" w:hAnsi="Arial" w:cs="Arial"/>
        <w:b/>
        <w:sz w:val="48"/>
      </w:rPr>
      <w:tab/>
    </w:r>
    <w:r>
      <w:fldChar w:fldCharType="begin"/>
    </w:r>
    <w:r>
      <w:instrText xml:space="preserve"> PAGE  \* MERGEFORMAT </w:instrText>
    </w:r>
    <w:r>
      <w:fldChar w:fldCharType="separate"/>
    </w:r>
    <w:r w:rsidR="00024CD1">
      <w:rPr>
        <w:noProof/>
      </w:rPr>
      <w:t>6</w:t>
    </w:r>
    <w:r>
      <w:fldChar w:fldCharType="end"/>
    </w:r>
    <w:r>
      <w:tab/>
    </w:r>
    <w:fldSimple w:instr=" DOCVARIABLE &quot;LW_Confidence&quot; \* MERGEFORMAT ">
      <w:r>
        <w:t xml:space="preserve"> </w:t>
      </w:r>
    </w:fldSimple>
    <w:r w:rsidRPr="00665407">
      <w:tab/>
    </w:r>
    <w:r w:rsidRPr="00665407">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23" w:rsidRPr="00665407" w:rsidRDefault="00665407" w:rsidP="00665407">
    <w:pPr>
      <w:pStyle w:val="FooterLandscape"/>
      <w:rPr>
        <w:rFonts w:ascii="Arial" w:hAnsi="Arial" w:cs="Arial"/>
        <w:b/>
        <w:sz w:val="48"/>
      </w:rPr>
    </w:pPr>
    <w:r w:rsidRPr="00665407">
      <w:rPr>
        <w:rFonts w:ascii="Arial" w:hAnsi="Arial" w:cs="Arial"/>
        <w:b/>
        <w:sz w:val="48"/>
      </w:rPr>
      <w:t>BG</w:t>
    </w:r>
    <w:r w:rsidRPr="00665407">
      <w:rPr>
        <w:rFonts w:ascii="Arial" w:hAnsi="Arial" w:cs="Arial"/>
        <w:b/>
        <w:sz w:val="48"/>
      </w:rPr>
      <w:tab/>
    </w:r>
    <w:r>
      <w:fldChar w:fldCharType="begin"/>
    </w:r>
    <w:r>
      <w:instrText xml:space="preserve"> PAGE  \* MERGEFORMAT </w:instrText>
    </w:r>
    <w:r>
      <w:fldChar w:fldCharType="separate"/>
    </w:r>
    <w:r w:rsidR="00024CD1">
      <w:rPr>
        <w:noProof/>
      </w:rPr>
      <w:t>81</w:t>
    </w:r>
    <w:r>
      <w:fldChar w:fldCharType="end"/>
    </w:r>
    <w:r>
      <w:tab/>
    </w:r>
    <w:fldSimple w:instr=" DOCVARIABLE &quot;LW_Confidence&quot; \* MERGEFORMAT ">
      <w:r>
        <w:t xml:space="preserve"> </w:t>
      </w:r>
    </w:fldSimple>
    <w:r w:rsidRPr="00665407">
      <w:tab/>
    </w:r>
    <w:r w:rsidRPr="00665407">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665407" w:rsidRDefault="00665407" w:rsidP="00665407">
    <w:pPr>
      <w:pStyle w:val="Footer"/>
      <w:rPr>
        <w:rFonts w:ascii="Arial" w:hAnsi="Arial" w:cs="Arial"/>
        <w:b/>
        <w:sz w:val="48"/>
      </w:rPr>
    </w:pPr>
    <w:r w:rsidRPr="00665407">
      <w:rPr>
        <w:rFonts w:ascii="Arial" w:hAnsi="Arial" w:cs="Arial"/>
        <w:b/>
        <w:sz w:val="48"/>
      </w:rPr>
      <w:t>BG</w:t>
    </w:r>
    <w:r w:rsidRPr="00665407">
      <w:rPr>
        <w:rFonts w:ascii="Arial" w:hAnsi="Arial" w:cs="Arial"/>
        <w:b/>
        <w:sz w:val="48"/>
      </w:rPr>
      <w:tab/>
    </w:r>
    <w:r>
      <w:fldChar w:fldCharType="begin"/>
    </w:r>
    <w:r>
      <w:instrText xml:space="preserve"> PAGE  \* MERGEFORMAT </w:instrText>
    </w:r>
    <w:r>
      <w:fldChar w:fldCharType="separate"/>
    </w:r>
    <w:r w:rsidR="00024CD1">
      <w:rPr>
        <w:noProof/>
      </w:rPr>
      <w:t>95</w:t>
    </w:r>
    <w:r>
      <w:fldChar w:fldCharType="end"/>
    </w:r>
    <w:r>
      <w:tab/>
    </w:r>
    <w:fldSimple w:instr=" DOCVARIABLE &quot;LW_Confidence&quot; \* MERGEFORMAT ">
      <w:r>
        <w:t xml:space="preserve"> </w:t>
      </w:r>
    </w:fldSimple>
    <w:r w:rsidRPr="00665407">
      <w:tab/>
    </w:r>
    <w:r w:rsidRPr="00665407">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0A" w:rsidRDefault="005E6D0A">
      <w:pPr>
        <w:spacing w:before="0" w:after="0"/>
      </w:pPr>
      <w:r>
        <w:separator/>
      </w:r>
    </w:p>
  </w:footnote>
  <w:footnote w:type="continuationSeparator" w:id="0">
    <w:p w:rsidR="005E6D0A" w:rsidRDefault="005E6D0A">
      <w:pPr>
        <w:spacing w:before="0" w:after="0"/>
      </w:pPr>
      <w:r>
        <w:continuationSeparator/>
      </w:r>
    </w:p>
  </w:footnote>
  <w:footnote w:type="continuationNotice" w:id="1">
    <w:p w:rsidR="005E6D0A" w:rsidRDefault="005E6D0A">
      <w:pPr>
        <w:spacing w:before="0" w:after="0"/>
      </w:pPr>
    </w:p>
  </w:footnote>
  <w:footnote w:id="2">
    <w:p w:rsidR="007E5887" w:rsidRDefault="007E5887" w:rsidP="007E5887">
      <w:pPr>
        <w:pStyle w:val="FootnoteText"/>
      </w:pPr>
      <w:r>
        <w:rPr>
          <w:rStyle w:val="FootnoteReference"/>
        </w:rPr>
        <w:footnoteRef/>
      </w:r>
      <w:r>
        <w:tab/>
        <w:t>Прието на 21-вата конференция на страните по Рамковата конвенция на ООН по изменение на климата (РКООНИК) през декември 2015 г.</w:t>
      </w:r>
    </w:p>
  </w:footnote>
  <w:footnote w:id="3">
    <w:p w:rsidR="007E5887" w:rsidRDefault="007E5887" w:rsidP="007E5887">
      <w:pPr>
        <w:pStyle w:val="FootnoteText"/>
      </w:pPr>
      <w:r>
        <w:rPr>
          <w:rStyle w:val="FootnoteReference"/>
        </w:rPr>
        <w:footnoteRef/>
      </w:r>
      <w:r>
        <w:tab/>
      </w:r>
      <w:r>
        <w:t xml:space="preserve">Въз основа на целта за 2030 г. във връзка с изменението на климата за най-малко 40-процентно намаление на вътрешните емисии на парникови газове от цялата икономика спрямо количествата от 1990 г. — обвързваща на равнището на Съюза цел за 2030 г. за най-малко 27-процентен дял на енергията от </w:t>
      </w:r>
      <w:proofErr w:type="spellStart"/>
      <w:r>
        <w:t>възобновяеми</w:t>
      </w:r>
      <w:proofErr w:type="spellEnd"/>
      <w:r>
        <w:t xml:space="preserve"> източници в енергопотреблението на Съюза, индикативна цел на равнището на Съюза за 2030 г. за подобрение на енергийната ефективност с най-малко 27 % и цел за 15-процентна </w:t>
      </w:r>
      <w:proofErr w:type="spellStart"/>
      <w:r>
        <w:t>междусистемна</w:t>
      </w:r>
      <w:proofErr w:type="spellEnd"/>
      <w:r>
        <w:t xml:space="preserve"> електроенергийна свързаност. В заключенията беше посочено също така, че целите за енергийна ефективност ще бъдат преразгледани през 2020 г. с оглед на 30-процентна цел за ЕС.</w:t>
      </w:r>
    </w:p>
  </w:footnote>
  <w:footnote w:id="4">
    <w:p w:rsidR="007E5887" w:rsidRDefault="007E5887" w:rsidP="007E5887">
      <w:pPr>
        <w:pStyle w:val="FootnoteText"/>
      </w:pPr>
      <w:r>
        <w:rPr>
          <w:rStyle w:val="FootnoteReference"/>
        </w:rPr>
        <w:footnoteRef/>
      </w:r>
      <w:r>
        <w:tab/>
      </w:r>
      <w:r>
        <w:t xml:space="preserve">Съобщение на Комисията от 22 януари 2014 г. — „Рамка за политиките в областта на климата и енергетиката през периода 2020—2030 година“ (COM/2014/015 </w:t>
      </w:r>
      <w:proofErr w:type="spellStart"/>
      <w:r>
        <w:t>final</w:t>
      </w:r>
      <w:proofErr w:type="spellEnd"/>
      <w:r>
        <w:t>).</w:t>
      </w:r>
    </w:p>
  </w:footnote>
  <w:footnote w:id="5">
    <w:p w:rsidR="007E5887" w:rsidRPr="000E5E2A" w:rsidRDefault="007E5887" w:rsidP="007E5887">
      <w:pPr>
        <w:pStyle w:val="FootnoteText"/>
      </w:pPr>
      <w:r>
        <w:rPr>
          <w:rStyle w:val="FootnoteReference"/>
        </w:rPr>
        <w:footnoteRef/>
      </w:r>
      <w:r>
        <w:tab/>
      </w:r>
      <w:r>
        <w:t>Резюме на оценката на въздействието, придружаваща предложението за Регламент на Европейския парламент и на Съвета 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 (Работен документ на службите на Комисията).</w:t>
      </w:r>
    </w:p>
  </w:footnote>
  <w:footnote w:id="6">
    <w:p w:rsidR="007E5887" w:rsidRPr="00B20961" w:rsidRDefault="007E5887" w:rsidP="007E5887">
      <w:pPr>
        <w:pStyle w:val="FootnoteText"/>
      </w:pPr>
      <w:r>
        <w:rPr>
          <w:rStyle w:val="FootnoteReference"/>
        </w:rPr>
        <w:footnoteRef/>
      </w:r>
      <w:r>
        <w:tab/>
      </w:r>
      <w:r>
        <w:t>Становище на Комитета за регулаторен контрол, придружаващо предложението за Регламент на Европейския парламент и на Съвета 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w:t>
      </w:r>
    </w:p>
  </w:footnote>
  <w:footnote w:id="7">
    <w:p w:rsidR="007E5887" w:rsidRDefault="007E5887" w:rsidP="007E5887">
      <w:pPr>
        <w:pStyle w:val="FootnoteText"/>
      </w:pPr>
      <w:r>
        <w:rPr>
          <w:rStyle w:val="FootnoteReference"/>
        </w:rPr>
        <w:footnoteRef/>
      </w:r>
      <w:r>
        <w:tab/>
      </w:r>
      <w:r>
        <w:t>Вниманието беше съсредоточено върху следните въпроси: i) по какъв начин могат да бъдат рационализирани съществуващите задължения за планиране и докладване в областта на енергетиката и климата , така че по-добре да способстват за постигане на целите на Енергийния съюз; ii) кой е най-подходящият начин за разработването на интегрирани инструменти за планиране, докладване и мониторинг; iii) как да бъде изграден процес на управление, който да допринесе за постигането на целите на Енергийния съюз.</w:t>
      </w:r>
    </w:p>
  </w:footnote>
  <w:footnote w:id="8">
    <w:p w:rsidR="007E5887" w:rsidRDefault="007E5887" w:rsidP="007E5887">
      <w:pPr>
        <w:pStyle w:val="FootnoteText"/>
      </w:pPr>
      <w:r>
        <w:rPr>
          <w:rStyle w:val="FootnoteReference"/>
        </w:rPr>
        <w:footnoteRef/>
      </w:r>
      <w:r>
        <w:tab/>
      </w:r>
      <w:r>
        <w:t>Белгия, Кипър, Чешката република, Дания, Естония,Финландия, Германия, Унгария, Латвия, Литва, Малта, Нидерландия, Полша, Словакия и Швеция.</w:t>
      </w:r>
    </w:p>
  </w:footnote>
  <w:footnote w:id="9">
    <w:p w:rsidR="007E5887" w:rsidRDefault="007E5887" w:rsidP="007E5887">
      <w:pPr>
        <w:pStyle w:val="FootnoteText"/>
      </w:pPr>
      <w:r>
        <w:rPr>
          <w:rStyle w:val="FootnoteReference"/>
        </w:rPr>
        <w:footnoteRef/>
      </w:r>
      <w:r>
        <w:tab/>
      </w:r>
      <w:r>
        <w:t>Т.е. националните планове за действие в областта на възобновяемите енергийни източници (</w:t>
      </w:r>
      <w:proofErr w:type="spellStart"/>
      <w:r>
        <w:t>NREAPs</w:t>
      </w:r>
      <w:proofErr w:type="spellEnd"/>
      <w:r>
        <w:t>), националните планове за действие за енергийна ефективност (</w:t>
      </w:r>
      <w:proofErr w:type="spellStart"/>
      <w:r>
        <w:t>NEEAPs</w:t>
      </w:r>
      <w:proofErr w:type="spellEnd"/>
      <w:r>
        <w:t>) и изискванията за планиране в областта на климата.</w:t>
      </w:r>
    </w:p>
  </w:footnote>
  <w:footnote w:id="10">
    <w:p w:rsidR="007E5887" w:rsidRPr="00596CAE" w:rsidRDefault="007E5887" w:rsidP="007E5887">
      <w:pPr>
        <w:pStyle w:val="FootnoteText"/>
        <w:rPr>
          <w:lang w:val="pt-PT"/>
        </w:rPr>
      </w:pPr>
      <w:r>
        <w:rPr>
          <w:rStyle w:val="FootnoteReference"/>
        </w:rPr>
        <w:footnoteRef/>
      </w:r>
      <w:r w:rsidRPr="000F3448">
        <w:rPr>
          <w:lang w:val="pt-PT"/>
        </w:rPr>
        <w:tab/>
        <w:t xml:space="preserve">COM/2016/0482 final - 2016/0231 (COD). </w:t>
      </w:r>
    </w:p>
  </w:footnote>
  <w:footnote w:id="11">
    <w:p w:rsidR="007E5887" w:rsidRPr="00596CAE" w:rsidRDefault="007E5887" w:rsidP="007E5887">
      <w:pPr>
        <w:pStyle w:val="FootnoteText"/>
        <w:rPr>
          <w:lang w:val="pt-PT"/>
        </w:rPr>
      </w:pPr>
      <w:r>
        <w:rPr>
          <w:rStyle w:val="FootnoteReference"/>
        </w:rPr>
        <w:footnoteRef/>
      </w:r>
      <w:r w:rsidRPr="000F3448">
        <w:rPr>
          <w:lang w:val="pt-PT"/>
        </w:rPr>
        <w:tab/>
        <w:t>COM/2016/0479 final - 2016/0230 (COD).</w:t>
      </w:r>
    </w:p>
  </w:footnote>
  <w:footnote w:id="12">
    <w:p w:rsidR="007E5887" w:rsidRPr="000F3448" w:rsidRDefault="007E5887" w:rsidP="007E5887">
      <w:pPr>
        <w:pStyle w:val="FootnoteText"/>
        <w:rPr>
          <w:lang w:val="pt-PT"/>
        </w:rPr>
      </w:pPr>
      <w:r>
        <w:rPr>
          <w:rStyle w:val="FootnoteReference"/>
        </w:rPr>
        <w:footnoteRef/>
      </w:r>
      <w:r w:rsidRPr="000F3448">
        <w:rPr>
          <w:lang w:val="pt-PT"/>
        </w:rPr>
        <w:tab/>
      </w:r>
      <w:r>
        <w:t>ОВ</w:t>
      </w:r>
      <w:r w:rsidRPr="000F3448">
        <w:rPr>
          <w:lang w:val="pt-PT"/>
        </w:rPr>
        <w:t xml:space="preserve"> </w:t>
      </w:r>
      <w:r>
        <w:t>С</w:t>
      </w:r>
      <w:r w:rsidRPr="000F3448">
        <w:rPr>
          <w:lang w:val="pt-PT"/>
        </w:rPr>
        <w:t xml:space="preserve"> [...], [...</w:t>
      </w:r>
      <w:proofErr w:type="gramStart"/>
      <w:r w:rsidRPr="000F3448">
        <w:rPr>
          <w:lang w:val="pt-PT"/>
        </w:rPr>
        <w:t xml:space="preserve">] </w:t>
      </w:r>
      <w:r>
        <w:t>г</w:t>
      </w:r>
      <w:r w:rsidRPr="000F3448">
        <w:rPr>
          <w:lang w:val="pt-PT"/>
        </w:rPr>
        <w:t>.</w:t>
      </w:r>
      <w:proofErr w:type="gramEnd"/>
      <w:r w:rsidRPr="000F3448">
        <w:rPr>
          <w:lang w:val="pt-PT"/>
        </w:rPr>
        <w:t xml:space="preserve">, </w:t>
      </w:r>
      <w:proofErr w:type="spellStart"/>
      <w:r>
        <w:t>стр</w:t>
      </w:r>
      <w:proofErr w:type="spellEnd"/>
      <w:r w:rsidRPr="000F3448">
        <w:rPr>
          <w:lang w:val="pt-PT"/>
        </w:rPr>
        <w:t>. [...].</w:t>
      </w:r>
    </w:p>
  </w:footnote>
  <w:footnote w:id="13">
    <w:p w:rsidR="007E5887" w:rsidRPr="000F3448" w:rsidRDefault="007E5887" w:rsidP="007E5887">
      <w:pPr>
        <w:pStyle w:val="FootnoteText"/>
        <w:rPr>
          <w:lang w:val="pt-PT"/>
        </w:rPr>
      </w:pPr>
      <w:r>
        <w:rPr>
          <w:rStyle w:val="FootnoteReference"/>
        </w:rPr>
        <w:footnoteRef/>
      </w:r>
      <w:r w:rsidRPr="000F3448">
        <w:rPr>
          <w:lang w:val="pt-PT"/>
        </w:rPr>
        <w:tab/>
      </w:r>
      <w:r>
        <w:t>ОВ</w:t>
      </w:r>
      <w:r w:rsidRPr="000F3448">
        <w:rPr>
          <w:lang w:val="pt-PT"/>
        </w:rPr>
        <w:t xml:space="preserve"> </w:t>
      </w:r>
      <w:r>
        <w:t>С</w:t>
      </w:r>
      <w:r w:rsidRPr="000F3448">
        <w:rPr>
          <w:lang w:val="pt-PT"/>
        </w:rPr>
        <w:t xml:space="preserve"> [...], [...</w:t>
      </w:r>
      <w:proofErr w:type="gramStart"/>
      <w:r w:rsidRPr="000F3448">
        <w:rPr>
          <w:lang w:val="pt-PT"/>
        </w:rPr>
        <w:t xml:space="preserve">] </w:t>
      </w:r>
      <w:r>
        <w:t>г</w:t>
      </w:r>
      <w:r w:rsidRPr="000F3448">
        <w:rPr>
          <w:lang w:val="pt-PT"/>
        </w:rPr>
        <w:t>.</w:t>
      </w:r>
      <w:proofErr w:type="gramEnd"/>
      <w:r w:rsidRPr="000F3448">
        <w:rPr>
          <w:lang w:val="pt-PT"/>
        </w:rPr>
        <w:t xml:space="preserve">, </w:t>
      </w:r>
      <w:proofErr w:type="spellStart"/>
      <w:r>
        <w:t>стр</w:t>
      </w:r>
      <w:proofErr w:type="spellEnd"/>
      <w:r w:rsidRPr="000F3448">
        <w:rPr>
          <w:lang w:val="pt-PT"/>
        </w:rPr>
        <w:t>. [...].</w:t>
      </w:r>
    </w:p>
  </w:footnote>
  <w:footnote w:id="14">
    <w:p w:rsidR="007E5887" w:rsidRPr="000F3448" w:rsidRDefault="007E5887" w:rsidP="007E5887">
      <w:pPr>
        <w:pStyle w:val="FootnoteText"/>
        <w:rPr>
          <w:lang w:val="pt-PT"/>
        </w:rPr>
      </w:pPr>
      <w:r>
        <w:rPr>
          <w:rStyle w:val="FootnoteReference"/>
        </w:rPr>
        <w:footnoteRef/>
      </w:r>
      <w:r w:rsidRPr="000F3448">
        <w:rPr>
          <w:lang w:val="pt-PT"/>
        </w:rPr>
        <w:tab/>
      </w:r>
      <w:r>
        <w:t>Решение</w:t>
      </w:r>
      <w:r w:rsidRPr="000F3448">
        <w:rPr>
          <w:lang w:val="pt-PT"/>
        </w:rPr>
        <w:t> (</w:t>
      </w:r>
      <w:r>
        <w:t>ЕС</w:t>
      </w:r>
      <w:r w:rsidRPr="000F3448">
        <w:rPr>
          <w:lang w:val="pt-PT"/>
        </w:rPr>
        <w:t xml:space="preserve">) 2016/1841 </w:t>
      </w:r>
      <w:r>
        <w:t>на</w:t>
      </w:r>
      <w:r w:rsidRPr="000F3448">
        <w:rPr>
          <w:lang w:val="pt-PT"/>
        </w:rPr>
        <w:t xml:space="preserve"> </w:t>
      </w:r>
      <w:r>
        <w:t>Съвета</w:t>
      </w:r>
      <w:r w:rsidRPr="000F3448">
        <w:rPr>
          <w:lang w:val="pt-PT"/>
        </w:rPr>
        <w:t xml:space="preserve"> </w:t>
      </w:r>
      <w:r>
        <w:t>от</w:t>
      </w:r>
      <w:r w:rsidRPr="000F3448">
        <w:rPr>
          <w:lang w:val="pt-PT"/>
        </w:rPr>
        <w:t xml:space="preserve"> 5 </w:t>
      </w:r>
      <w:r>
        <w:t>октомври</w:t>
      </w:r>
      <w:r w:rsidRPr="000F3448">
        <w:rPr>
          <w:lang w:val="pt-PT"/>
        </w:rPr>
        <w:t xml:space="preserve"> 2016 </w:t>
      </w:r>
      <w:r>
        <w:t>г</w:t>
      </w:r>
      <w:r w:rsidRPr="000F3448">
        <w:rPr>
          <w:lang w:val="pt-PT"/>
        </w:rPr>
        <w:t xml:space="preserve">. </w:t>
      </w:r>
      <w:r>
        <w:t>година</w:t>
      </w:r>
      <w:r w:rsidRPr="000F3448">
        <w:rPr>
          <w:lang w:val="pt-PT"/>
        </w:rPr>
        <w:t xml:space="preserve"> </w:t>
      </w:r>
      <w:r>
        <w:t>за</w:t>
      </w:r>
      <w:r w:rsidRPr="000F3448">
        <w:rPr>
          <w:lang w:val="pt-PT"/>
        </w:rPr>
        <w:t xml:space="preserve"> </w:t>
      </w:r>
      <w:r>
        <w:t>сключване</w:t>
      </w:r>
      <w:r w:rsidRPr="000F3448">
        <w:rPr>
          <w:lang w:val="pt-PT"/>
        </w:rPr>
        <w:t xml:space="preserve">, </w:t>
      </w:r>
      <w:r>
        <w:t>от</w:t>
      </w:r>
      <w:r w:rsidRPr="000F3448">
        <w:rPr>
          <w:lang w:val="pt-PT"/>
        </w:rPr>
        <w:t xml:space="preserve"> </w:t>
      </w:r>
      <w:r>
        <w:t>името</w:t>
      </w:r>
      <w:r w:rsidRPr="000F3448">
        <w:rPr>
          <w:lang w:val="pt-PT"/>
        </w:rPr>
        <w:t xml:space="preserve"> </w:t>
      </w:r>
      <w:r>
        <w:t>на</w:t>
      </w:r>
      <w:r w:rsidRPr="000F3448">
        <w:rPr>
          <w:lang w:val="pt-PT"/>
        </w:rPr>
        <w:t xml:space="preserve"> </w:t>
      </w:r>
      <w:r>
        <w:t>Европейския</w:t>
      </w:r>
      <w:r w:rsidRPr="000F3448">
        <w:rPr>
          <w:lang w:val="pt-PT"/>
        </w:rPr>
        <w:t xml:space="preserve"> </w:t>
      </w:r>
      <w:r>
        <w:t>съюз</w:t>
      </w:r>
      <w:r w:rsidRPr="000F3448">
        <w:rPr>
          <w:lang w:val="pt-PT"/>
        </w:rPr>
        <w:t xml:space="preserve">, </w:t>
      </w:r>
      <w:r>
        <w:t>на</w:t>
      </w:r>
      <w:r w:rsidRPr="000F3448">
        <w:rPr>
          <w:lang w:val="pt-PT"/>
        </w:rPr>
        <w:t xml:space="preserve"> </w:t>
      </w:r>
      <w:r>
        <w:t>Парижкото</w:t>
      </w:r>
      <w:r w:rsidRPr="000F3448">
        <w:rPr>
          <w:lang w:val="pt-PT"/>
        </w:rPr>
        <w:t xml:space="preserve"> </w:t>
      </w:r>
      <w:r>
        <w:t>споразумение</w:t>
      </w:r>
      <w:r w:rsidRPr="000F3448">
        <w:rPr>
          <w:lang w:val="pt-PT"/>
        </w:rPr>
        <w:t xml:space="preserve">, </w:t>
      </w:r>
      <w:r>
        <w:t>прието</w:t>
      </w:r>
      <w:r w:rsidRPr="000F3448">
        <w:rPr>
          <w:lang w:val="pt-PT"/>
        </w:rPr>
        <w:t xml:space="preserve"> </w:t>
      </w:r>
      <w:r>
        <w:t>по</w:t>
      </w:r>
      <w:r w:rsidRPr="000F3448">
        <w:rPr>
          <w:lang w:val="pt-PT"/>
        </w:rPr>
        <w:t xml:space="preserve"> </w:t>
      </w:r>
      <w:r>
        <w:t>Рамковата</w:t>
      </w:r>
      <w:r w:rsidRPr="000F3448">
        <w:rPr>
          <w:lang w:val="pt-PT"/>
        </w:rPr>
        <w:t xml:space="preserve"> </w:t>
      </w:r>
      <w:r>
        <w:t>конвенция</w:t>
      </w:r>
      <w:r w:rsidRPr="000F3448">
        <w:rPr>
          <w:lang w:val="pt-PT"/>
        </w:rPr>
        <w:t xml:space="preserve"> </w:t>
      </w:r>
      <w:r>
        <w:t>на</w:t>
      </w:r>
      <w:r w:rsidRPr="000F3448">
        <w:rPr>
          <w:lang w:val="pt-PT"/>
        </w:rPr>
        <w:t xml:space="preserve"> </w:t>
      </w:r>
      <w:r>
        <w:t>Обединените</w:t>
      </w:r>
      <w:r w:rsidRPr="000F3448">
        <w:rPr>
          <w:lang w:val="pt-PT"/>
        </w:rPr>
        <w:t xml:space="preserve"> </w:t>
      </w:r>
      <w:r>
        <w:t>нации</w:t>
      </w:r>
      <w:r w:rsidRPr="000F3448">
        <w:rPr>
          <w:lang w:val="pt-PT"/>
        </w:rPr>
        <w:t xml:space="preserve"> </w:t>
      </w:r>
      <w:r>
        <w:t>по</w:t>
      </w:r>
      <w:r w:rsidRPr="000F3448">
        <w:rPr>
          <w:lang w:val="pt-PT"/>
        </w:rPr>
        <w:t xml:space="preserve"> </w:t>
      </w:r>
      <w:r>
        <w:t>изменение</w:t>
      </w:r>
      <w:r w:rsidRPr="000F3448">
        <w:rPr>
          <w:lang w:val="pt-PT"/>
        </w:rPr>
        <w:t xml:space="preserve"> </w:t>
      </w:r>
      <w:r>
        <w:t>на</w:t>
      </w:r>
      <w:r w:rsidRPr="000F3448">
        <w:rPr>
          <w:lang w:val="pt-PT"/>
        </w:rPr>
        <w:t xml:space="preserve"> </w:t>
      </w:r>
      <w:r>
        <w:t>климата</w:t>
      </w:r>
      <w:r w:rsidRPr="000F3448">
        <w:rPr>
          <w:lang w:val="pt-PT"/>
        </w:rPr>
        <w:t xml:space="preserve"> (</w:t>
      </w:r>
      <w:r>
        <w:t>ОВ</w:t>
      </w:r>
      <w:r w:rsidRPr="000F3448">
        <w:rPr>
          <w:lang w:val="pt-PT"/>
        </w:rPr>
        <w:t xml:space="preserve"> L 282, 19.10.2016 </w:t>
      </w:r>
      <w:r>
        <w:t>г</w:t>
      </w:r>
      <w:r w:rsidRPr="000F3448">
        <w:rPr>
          <w:lang w:val="pt-PT"/>
        </w:rPr>
        <w:t xml:space="preserve">., </w:t>
      </w:r>
      <w:proofErr w:type="spellStart"/>
      <w:r>
        <w:t>стр</w:t>
      </w:r>
      <w:proofErr w:type="spellEnd"/>
      <w:r w:rsidRPr="000F3448">
        <w:rPr>
          <w:lang w:val="pt-PT"/>
        </w:rPr>
        <w:t>. 1).</w:t>
      </w:r>
    </w:p>
  </w:footnote>
  <w:footnote w:id="15">
    <w:p w:rsidR="007E5887" w:rsidRPr="000F3448" w:rsidRDefault="007E5887" w:rsidP="007E5887">
      <w:pPr>
        <w:pStyle w:val="FootnoteText"/>
        <w:rPr>
          <w:lang w:val="pt-PT"/>
        </w:rPr>
      </w:pPr>
      <w:r>
        <w:rPr>
          <w:rStyle w:val="FootnoteReference"/>
        </w:rPr>
        <w:footnoteRef/>
      </w:r>
      <w:r w:rsidRPr="000F3448">
        <w:rPr>
          <w:lang w:val="pt-PT"/>
        </w:rPr>
        <w:tab/>
      </w:r>
      <w:r>
        <w:t>Заключения</w:t>
      </w:r>
      <w:r w:rsidRPr="000F3448">
        <w:rPr>
          <w:lang w:val="pt-PT"/>
        </w:rPr>
        <w:t xml:space="preserve"> </w:t>
      </w:r>
      <w:r>
        <w:t>на</w:t>
      </w:r>
      <w:r w:rsidRPr="000F3448">
        <w:rPr>
          <w:lang w:val="pt-PT"/>
        </w:rPr>
        <w:t xml:space="preserve"> </w:t>
      </w:r>
      <w:r>
        <w:t>Европейския</w:t>
      </w:r>
      <w:r w:rsidRPr="000F3448">
        <w:rPr>
          <w:lang w:val="pt-PT"/>
        </w:rPr>
        <w:t xml:space="preserve"> </w:t>
      </w:r>
      <w:r>
        <w:t>съвет</w:t>
      </w:r>
      <w:r w:rsidRPr="000F3448">
        <w:rPr>
          <w:lang w:val="pt-PT"/>
        </w:rPr>
        <w:t xml:space="preserve"> </w:t>
      </w:r>
      <w:r>
        <w:t>от</w:t>
      </w:r>
      <w:r w:rsidRPr="000F3448">
        <w:rPr>
          <w:lang w:val="pt-PT"/>
        </w:rPr>
        <w:t xml:space="preserve"> 23—24 </w:t>
      </w:r>
      <w:r>
        <w:t>октомври</w:t>
      </w:r>
      <w:r w:rsidRPr="000F3448">
        <w:rPr>
          <w:lang w:val="pt-PT"/>
        </w:rPr>
        <w:t xml:space="preserve"> 2014 </w:t>
      </w:r>
      <w:r>
        <w:t>г</w:t>
      </w:r>
      <w:r w:rsidRPr="000F3448">
        <w:rPr>
          <w:lang w:val="pt-PT"/>
        </w:rPr>
        <w:t>. (EUCO 169/14).</w:t>
      </w:r>
    </w:p>
  </w:footnote>
  <w:footnote w:id="16">
    <w:p w:rsidR="007E5887" w:rsidRPr="000F3448" w:rsidRDefault="007E5887" w:rsidP="007E5887">
      <w:pPr>
        <w:pStyle w:val="FootnoteText"/>
        <w:rPr>
          <w:lang w:val="pt-PT"/>
        </w:rPr>
      </w:pPr>
      <w:r>
        <w:rPr>
          <w:rStyle w:val="FootnoteReference"/>
        </w:rPr>
        <w:footnoteRef/>
      </w:r>
      <w:r w:rsidRPr="000F3448">
        <w:rPr>
          <w:lang w:val="pt-PT"/>
        </w:rPr>
        <w:tab/>
      </w:r>
      <w:r>
        <w:t>Съобщение</w:t>
      </w:r>
      <w:r w:rsidRPr="000F3448">
        <w:rPr>
          <w:lang w:val="pt-PT"/>
        </w:rPr>
        <w:t xml:space="preserve"> „</w:t>
      </w:r>
      <w:r>
        <w:t>Състояние</w:t>
      </w:r>
      <w:r w:rsidRPr="000F3448">
        <w:rPr>
          <w:lang w:val="pt-PT"/>
        </w:rPr>
        <w:t xml:space="preserve"> </w:t>
      </w:r>
      <w:r>
        <w:t>на</w:t>
      </w:r>
      <w:r w:rsidRPr="000F3448">
        <w:rPr>
          <w:lang w:val="pt-PT"/>
        </w:rPr>
        <w:t xml:space="preserve"> </w:t>
      </w:r>
      <w:r>
        <w:t>Енергийния</w:t>
      </w:r>
      <w:r w:rsidRPr="000F3448">
        <w:rPr>
          <w:lang w:val="pt-PT"/>
        </w:rPr>
        <w:t xml:space="preserve"> </w:t>
      </w:r>
      <w:r>
        <w:t>съюз</w:t>
      </w:r>
      <w:r w:rsidRPr="000F3448">
        <w:rPr>
          <w:lang w:val="pt-PT"/>
        </w:rPr>
        <w:t xml:space="preserve"> 2015 </w:t>
      </w:r>
      <w:r>
        <w:t>година</w:t>
      </w:r>
      <w:r w:rsidRPr="000F3448">
        <w:rPr>
          <w:lang w:val="pt-PT"/>
        </w:rPr>
        <w:t>“</w:t>
      </w:r>
      <w:r w:rsidRPr="000F3448">
        <w:rPr>
          <w:b/>
          <w:lang w:val="pt-PT"/>
        </w:rPr>
        <w:t xml:space="preserve"> </w:t>
      </w:r>
      <w:r>
        <w:t>от</w:t>
      </w:r>
      <w:r w:rsidRPr="000F3448">
        <w:rPr>
          <w:lang w:val="pt-PT"/>
        </w:rPr>
        <w:t xml:space="preserve"> 18.11.2015 </w:t>
      </w:r>
      <w:r>
        <w:t>г</w:t>
      </w:r>
      <w:r w:rsidRPr="000F3448">
        <w:rPr>
          <w:lang w:val="pt-PT"/>
        </w:rPr>
        <w:t xml:space="preserve">., </w:t>
      </w:r>
      <w:proofErr w:type="gramStart"/>
      <w:r w:rsidRPr="000F3448">
        <w:rPr>
          <w:lang w:val="pt-PT"/>
        </w:rPr>
        <w:t>COM(2015</w:t>
      </w:r>
      <w:proofErr w:type="gramEnd"/>
      <w:r w:rsidRPr="000F3448">
        <w:rPr>
          <w:lang w:val="pt-PT"/>
        </w:rPr>
        <w:t xml:space="preserve">)572 final. </w:t>
      </w:r>
    </w:p>
  </w:footnote>
  <w:footnote w:id="17">
    <w:p w:rsidR="007E5887" w:rsidRPr="000F3448" w:rsidRDefault="007E5887" w:rsidP="007E5887">
      <w:pPr>
        <w:pStyle w:val="FootnoteText"/>
        <w:rPr>
          <w:lang w:val="pt-PT"/>
        </w:rPr>
      </w:pPr>
      <w:r>
        <w:rPr>
          <w:rStyle w:val="FootnoteReference"/>
        </w:rPr>
        <w:footnoteRef/>
      </w:r>
      <w:r w:rsidRPr="000F3448">
        <w:rPr>
          <w:lang w:val="pt-PT"/>
        </w:rPr>
        <w:tab/>
      </w:r>
      <w:r>
        <w:t>Заключения</w:t>
      </w:r>
      <w:r w:rsidRPr="000F3448">
        <w:rPr>
          <w:lang w:val="pt-PT"/>
        </w:rPr>
        <w:t xml:space="preserve"> </w:t>
      </w:r>
      <w:r>
        <w:t>на</w:t>
      </w:r>
      <w:r w:rsidRPr="000F3448">
        <w:rPr>
          <w:lang w:val="pt-PT"/>
        </w:rPr>
        <w:t xml:space="preserve"> </w:t>
      </w:r>
      <w:r>
        <w:t>Съвета</w:t>
      </w:r>
      <w:r w:rsidRPr="000F3448">
        <w:rPr>
          <w:lang w:val="pt-PT"/>
        </w:rPr>
        <w:t xml:space="preserve"> </w:t>
      </w:r>
      <w:r>
        <w:t>от</w:t>
      </w:r>
      <w:r w:rsidRPr="000F3448">
        <w:rPr>
          <w:lang w:val="pt-PT"/>
        </w:rPr>
        <w:t xml:space="preserve"> 26 </w:t>
      </w:r>
      <w:r>
        <w:t>ноември</w:t>
      </w:r>
      <w:r w:rsidRPr="000F3448">
        <w:rPr>
          <w:lang w:val="pt-PT"/>
        </w:rPr>
        <w:t xml:space="preserve"> 2015 </w:t>
      </w:r>
      <w:r>
        <w:t>г</w:t>
      </w:r>
      <w:r w:rsidRPr="000F3448">
        <w:rPr>
          <w:lang w:val="pt-PT"/>
        </w:rPr>
        <w:t>. (14632/15).</w:t>
      </w:r>
    </w:p>
  </w:footnote>
  <w:footnote w:id="18">
    <w:p w:rsidR="007E5887" w:rsidRPr="000F3448" w:rsidRDefault="007E5887" w:rsidP="007E5887">
      <w:pPr>
        <w:pStyle w:val="FootnoteText"/>
        <w:rPr>
          <w:lang w:val="pt-PT"/>
        </w:rPr>
      </w:pPr>
      <w:r>
        <w:rPr>
          <w:rStyle w:val="FootnoteReference"/>
        </w:rPr>
        <w:footnoteRef/>
      </w:r>
      <w:r w:rsidRPr="000F3448">
        <w:rPr>
          <w:lang w:val="pt-PT"/>
        </w:rPr>
        <w:tab/>
      </w:r>
      <w:r>
        <w:t>Резолюция</w:t>
      </w:r>
      <w:r w:rsidRPr="000F3448">
        <w:rPr>
          <w:lang w:val="pt-PT"/>
        </w:rPr>
        <w:t xml:space="preserve"> </w:t>
      </w:r>
      <w:r>
        <w:t>на</w:t>
      </w:r>
      <w:r w:rsidRPr="000F3448">
        <w:rPr>
          <w:lang w:val="pt-PT"/>
        </w:rPr>
        <w:t xml:space="preserve"> </w:t>
      </w:r>
      <w:r>
        <w:t>Европейския</w:t>
      </w:r>
      <w:r w:rsidRPr="000F3448">
        <w:rPr>
          <w:lang w:val="pt-PT"/>
        </w:rPr>
        <w:t xml:space="preserve"> </w:t>
      </w:r>
      <w:r>
        <w:t>парламент</w:t>
      </w:r>
      <w:r w:rsidRPr="000F3448">
        <w:rPr>
          <w:lang w:val="pt-PT"/>
        </w:rPr>
        <w:t xml:space="preserve"> „</w:t>
      </w:r>
      <w:r>
        <w:t>Към</w:t>
      </w:r>
      <w:r w:rsidRPr="000F3448">
        <w:rPr>
          <w:lang w:val="pt-PT"/>
        </w:rPr>
        <w:t xml:space="preserve"> </w:t>
      </w:r>
      <w:r>
        <w:t>постигане</w:t>
      </w:r>
      <w:r w:rsidRPr="000F3448">
        <w:rPr>
          <w:lang w:val="pt-PT"/>
        </w:rPr>
        <w:t xml:space="preserve"> </w:t>
      </w:r>
      <w:r>
        <w:t>на</w:t>
      </w:r>
      <w:r w:rsidRPr="000F3448">
        <w:rPr>
          <w:lang w:val="pt-PT"/>
        </w:rPr>
        <w:t xml:space="preserve"> </w:t>
      </w:r>
      <w:r>
        <w:t>Европейски</w:t>
      </w:r>
      <w:r w:rsidRPr="000F3448">
        <w:rPr>
          <w:lang w:val="pt-PT"/>
        </w:rPr>
        <w:t xml:space="preserve"> </w:t>
      </w:r>
      <w:r>
        <w:t>енергиен</w:t>
      </w:r>
      <w:r w:rsidRPr="000F3448">
        <w:rPr>
          <w:lang w:val="pt-PT"/>
        </w:rPr>
        <w:t xml:space="preserve"> </w:t>
      </w:r>
      <w:r>
        <w:t>съюз</w:t>
      </w:r>
      <w:r w:rsidRPr="000F3448">
        <w:rPr>
          <w:lang w:val="pt-PT"/>
        </w:rPr>
        <w:t xml:space="preserve">“ </w:t>
      </w:r>
      <w:r>
        <w:t>от</w:t>
      </w:r>
      <w:r w:rsidRPr="000F3448">
        <w:rPr>
          <w:lang w:val="pt-PT"/>
        </w:rPr>
        <w:t xml:space="preserve"> 15 </w:t>
      </w:r>
      <w:r>
        <w:t>декември</w:t>
      </w:r>
      <w:r w:rsidRPr="000F3448">
        <w:rPr>
          <w:lang w:val="pt-PT"/>
        </w:rPr>
        <w:t xml:space="preserve"> 2015 </w:t>
      </w:r>
      <w:r>
        <w:t>г</w:t>
      </w:r>
      <w:r w:rsidRPr="000F3448">
        <w:rPr>
          <w:lang w:val="pt-PT"/>
        </w:rPr>
        <w:t>. (2015/2113(INI)).</w:t>
      </w:r>
    </w:p>
  </w:footnote>
  <w:footnote w:id="19">
    <w:p w:rsidR="007E5887" w:rsidRPr="000F3448" w:rsidRDefault="007E5887" w:rsidP="007E5887">
      <w:pPr>
        <w:pStyle w:val="FootnoteText"/>
        <w:rPr>
          <w:lang w:val="pt-PT"/>
        </w:rPr>
      </w:pPr>
      <w:r>
        <w:rPr>
          <w:rStyle w:val="FootnoteReference"/>
        </w:rPr>
        <w:footnoteRef/>
      </w:r>
      <w:r w:rsidRPr="000F3448">
        <w:rPr>
          <w:lang w:val="pt-PT"/>
        </w:rPr>
        <w:tab/>
      </w:r>
      <w:r>
        <w:t>Директива</w:t>
      </w:r>
      <w:r w:rsidRPr="000F3448">
        <w:rPr>
          <w:lang w:val="pt-PT"/>
        </w:rPr>
        <w:t xml:space="preserve"> 2001/81/</w:t>
      </w:r>
      <w:r>
        <w:t>ЕО</w:t>
      </w:r>
      <w:r w:rsidRPr="000F3448">
        <w:rPr>
          <w:lang w:val="pt-PT"/>
        </w:rPr>
        <w:t xml:space="preserve"> </w:t>
      </w:r>
      <w:r>
        <w:t>на</w:t>
      </w:r>
      <w:r w:rsidRPr="000F3448">
        <w:rPr>
          <w:lang w:val="pt-PT"/>
        </w:rPr>
        <w:t xml:space="preserve"> </w:t>
      </w:r>
      <w:r>
        <w:t>Европейския</w:t>
      </w:r>
      <w:r w:rsidRPr="000F3448">
        <w:rPr>
          <w:lang w:val="pt-PT"/>
        </w:rPr>
        <w:t xml:space="preserve"> </w:t>
      </w:r>
      <w:r>
        <w:t>парламент</w:t>
      </w:r>
      <w:r w:rsidRPr="000F3448">
        <w:rPr>
          <w:lang w:val="pt-PT"/>
        </w:rPr>
        <w:t xml:space="preserve"> </w:t>
      </w:r>
      <w:r>
        <w:t>и</w:t>
      </w:r>
      <w:r w:rsidRPr="000F3448">
        <w:rPr>
          <w:lang w:val="pt-PT"/>
        </w:rPr>
        <w:t xml:space="preserve"> </w:t>
      </w:r>
      <w:r>
        <w:t>на</w:t>
      </w:r>
      <w:r w:rsidRPr="000F3448">
        <w:rPr>
          <w:lang w:val="pt-PT"/>
        </w:rPr>
        <w:t xml:space="preserve"> </w:t>
      </w:r>
      <w:r>
        <w:t>Съвета</w:t>
      </w:r>
      <w:r w:rsidRPr="000F3448">
        <w:rPr>
          <w:lang w:val="pt-PT"/>
        </w:rPr>
        <w:t xml:space="preserve"> </w:t>
      </w:r>
      <w:r>
        <w:t>относно</w:t>
      </w:r>
      <w:r w:rsidRPr="000F3448">
        <w:rPr>
          <w:lang w:val="pt-PT"/>
        </w:rPr>
        <w:t xml:space="preserve"> </w:t>
      </w:r>
      <w:r>
        <w:t>националните</w:t>
      </w:r>
      <w:r w:rsidRPr="000F3448">
        <w:rPr>
          <w:lang w:val="pt-PT"/>
        </w:rPr>
        <w:t xml:space="preserve"> </w:t>
      </w:r>
      <w:r>
        <w:t>тавани</w:t>
      </w:r>
      <w:r w:rsidRPr="000F3448">
        <w:rPr>
          <w:lang w:val="pt-PT"/>
        </w:rPr>
        <w:t xml:space="preserve"> </w:t>
      </w:r>
      <w:r>
        <w:t>за</w:t>
      </w:r>
      <w:r w:rsidRPr="000F3448">
        <w:rPr>
          <w:lang w:val="pt-PT"/>
        </w:rPr>
        <w:t xml:space="preserve"> </w:t>
      </w:r>
      <w:r>
        <w:t>емисии</w:t>
      </w:r>
      <w:r w:rsidRPr="000F3448">
        <w:rPr>
          <w:lang w:val="pt-PT"/>
        </w:rPr>
        <w:t xml:space="preserve"> </w:t>
      </w:r>
      <w:r>
        <w:t>на</w:t>
      </w:r>
      <w:r w:rsidRPr="000F3448">
        <w:rPr>
          <w:lang w:val="pt-PT"/>
        </w:rPr>
        <w:t xml:space="preserve"> </w:t>
      </w:r>
      <w:r>
        <w:t>някои</w:t>
      </w:r>
      <w:r w:rsidRPr="000F3448">
        <w:rPr>
          <w:lang w:val="pt-PT"/>
        </w:rPr>
        <w:t xml:space="preserve"> </w:t>
      </w:r>
      <w:r>
        <w:t>атмосферни</w:t>
      </w:r>
      <w:r w:rsidRPr="000F3448">
        <w:rPr>
          <w:lang w:val="pt-PT"/>
        </w:rPr>
        <w:t xml:space="preserve"> </w:t>
      </w:r>
      <w:r>
        <w:t>замърсители</w:t>
      </w:r>
      <w:r w:rsidRPr="000F3448">
        <w:rPr>
          <w:lang w:val="pt-PT"/>
        </w:rPr>
        <w:t xml:space="preserve"> (</w:t>
      </w:r>
      <w:r>
        <w:t>ОВ</w:t>
      </w:r>
      <w:r w:rsidRPr="000F3448">
        <w:rPr>
          <w:lang w:val="pt-PT"/>
        </w:rPr>
        <w:t> L 309, 27.11.2001 </w:t>
      </w:r>
      <w:r>
        <w:t>г</w:t>
      </w:r>
      <w:r w:rsidRPr="000F3448">
        <w:rPr>
          <w:lang w:val="pt-PT"/>
        </w:rPr>
        <w:t xml:space="preserve">., </w:t>
      </w:r>
      <w:proofErr w:type="spellStart"/>
      <w:r>
        <w:t>стр</w:t>
      </w:r>
      <w:proofErr w:type="spellEnd"/>
      <w:r w:rsidRPr="000F3448">
        <w:rPr>
          <w:lang w:val="pt-PT"/>
        </w:rPr>
        <w:t>. 22).</w:t>
      </w:r>
    </w:p>
  </w:footnote>
  <w:footnote w:id="20">
    <w:p w:rsidR="007E5887" w:rsidRPr="000F3448" w:rsidRDefault="007E5887" w:rsidP="007E5887">
      <w:pPr>
        <w:pStyle w:val="FootnoteText"/>
        <w:rPr>
          <w:bCs/>
          <w:lang w:val="pt-PT"/>
        </w:rPr>
      </w:pPr>
      <w:r>
        <w:rPr>
          <w:rStyle w:val="FootnoteReference"/>
        </w:rPr>
        <w:footnoteRef/>
      </w:r>
      <w:r w:rsidRPr="000F3448">
        <w:rPr>
          <w:lang w:val="pt-PT"/>
        </w:rPr>
        <w:tab/>
      </w:r>
      <w:r>
        <w:t>Регламент</w:t>
      </w:r>
      <w:r w:rsidRPr="000F3448">
        <w:rPr>
          <w:lang w:val="pt-PT"/>
        </w:rPr>
        <w:t> (</w:t>
      </w:r>
      <w:r>
        <w:t>ЕС</w:t>
      </w:r>
      <w:r w:rsidRPr="000F3448">
        <w:rPr>
          <w:lang w:val="pt-PT"/>
        </w:rPr>
        <w:t xml:space="preserve">) № 525/2013 </w:t>
      </w:r>
      <w:r>
        <w:t>на</w:t>
      </w:r>
      <w:r w:rsidRPr="000F3448">
        <w:rPr>
          <w:lang w:val="pt-PT"/>
        </w:rPr>
        <w:t xml:space="preserve"> </w:t>
      </w:r>
      <w:r>
        <w:t>Европейския</w:t>
      </w:r>
      <w:r w:rsidRPr="000F3448">
        <w:rPr>
          <w:lang w:val="pt-PT"/>
        </w:rPr>
        <w:t xml:space="preserve"> </w:t>
      </w:r>
      <w:r>
        <w:t>парламент</w:t>
      </w:r>
      <w:r w:rsidRPr="000F3448">
        <w:rPr>
          <w:lang w:val="pt-PT"/>
        </w:rPr>
        <w:t xml:space="preserve"> </w:t>
      </w:r>
      <w:r>
        <w:t>и</w:t>
      </w:r>
      <w:r w:rsidRPr="000F3448">
        <w:rPr>
          <w:lang w:val="pt-PT"/>
        </w:rPr>
        <w:t xml:space="preserve"> </w:t>
      </w:r>
      <w:r>
        <w:t>на</w:t>
      </w:r>
      <w:r w:rsidRPr="000F3448">
        <w:rPr>
          <w:lang w:val="pt-PT"/>
        </w:rPr>
        <w:t xml:space="preserve"> </w:t>
      </w:r>
      <w:r>
        <w:t>Съвета</w:t>
      </w:r>
      <w:r w:rsidRPr="000F3448">
        <w:rPr>
          <w:lang w:val="pt-PT"/>
        </w:rPr>
        <w:t xml:space="preserve"> </w:t>
      </w:r>
      <w:r>
        <w:t>от</w:t>
      </w:r>
      <w:r w:rsidRPr="000F3448">
        <w:rPr>
          <w:lang w:val="pt-PT"/>
        </w:rPr>
        <w:t xml:space="preserve"> 21 </w:t>
      </w:r>
      <w:r>
        <w:t>май</w:t>
      </w:r>
      <w:r w:rsidRPr="000F3448">
        <w:rPr>
          <w:lang w:val="pt-PT"/>
        </w:rPr>
        <w:t xml:space="preserve"> 2013 </w:t>
      </w:r>
      <w:r>
        <w:t>г</w:t>
      </w:r>
      <w:r w:rsidRPr="000F3448">
        <w:rPr>
          <w:lang w:val="pt-PT"/>
        </w:rPr>
        <w:t xml:space="preserve">. </w:t>
      </w:r>
      <w:r>
        <w:t>относно</w:t>
      </w:r>
      <w:r w:rsidRPr="000F3448">
        <w:rPr>
          <w:lang w:val="pt-PT"/>
        </w:rPr>
        <w:t xml:space="preserve"> </w:t>
      </w:r>
      <w:r>
        <w:t>механизъм</w:t>
      </w:r>
      <w:r w:rsidRPr="000F3448">
        <w:rPr>
          <w:lang w:val="pt-PT"/>
        </w:rPr>
        <w:t xml:space="preserve"> </w:t>
      </w:r>
      <w:r>
        <w:t>за</w:t>
      </w:r>
      <w:r w:rsidRPr="000F3448">
        <w:rPr>
          <w:lang w:val="pt-PT"/>
        </w:rPr>
        <w:t xml:space="preserve"> </w:t>
      </w:r>
      <w:r>
        <w:t>мониторинг</w:t>
      </w:r>
      <w:r w:rsidRPr="000F3448">
        <w:rPr>
          <w:lang w:val="pt-PT"/>
        </w:rPr>
        <w:t xml:space="preserve"> </w:t>
      </w:r>
      <w:r>
        <w:t>и</w:t>
      </w:r>
      <w:r w:rsidRPr="000F3448">
        <w:rPr>
          <w:lang w:val="pt-PT"/>
        </w:rPr>
        <w:t xml:space="preserve"> </w:t>
      </w:r>
      <w:r>
        <w:t>докладване</w:t>
      </w:r>
      <w:r w:rsidRPr="000F3448">
        <w:rPr>
          <w:lang w:val="pt-PT"/>
        </w:rPr>
        <w:t xml:space="preserve"> </w:t>
      </w:r>
      <w:r>
        <w:t>на</w:t>
      </w:r>
      <w:r w:rsidRPr="000F3448">
        <w:rPr>
          <w:lang w:val="pt-PT"/>
        </w:rPr>
        <w:t xml:space="preserve"> </w:t>
      </w:r>
      <w:r>
        <w:t>емисиите</w:t>
      </w:r>
      <w:r w:rsidRPr="000F3448">
        <w:rPr>
          <w:lang w:val="pt-PT"/>
        </w:rPr>
        <w:t xml:space="preserve"> </w:t>
      </w:r>
      <w:r>
        <w:t>на</w:t>
      </w:r>
      <w:r w:rsidRPr="000F3448">
        <w:rPr>
          <w:lang w:val="pt-PT"/>
        </w:rPr>
        <w:t xml:space="preserve"> </w:t>
      </w:r>
      <w:r>
        <w:t>парникови</w:t>
      </w:r>
      <w:r w:rsidRPr="000F3448">
        <w:rPr>
          <w:lang w:val="pt-PT"/>
        </w:rPr>
        <w:t xml:space="preserve"> </w:t>
      </w:r>
      <w:r>
        <w:t>газове</w:t>
      </w:r>
      <w:r w:rsidRPr="000F3448">
        <w:rPr>
          <w:lang w:val="pt-PT"/>
        </w:rPr>
        <w:t xml:space="preserve"> </w:t>
      </w:r>
      <w:r>
        <w:t>и</w:t>
      </w:r>
      <w:r w:rsidRPr="000F3448">
        <w:rPr>
          <w:lang w:val="pt-PT"/>
        </w:rPr>
        <w:t xml:space="preserve"> </w:t>
      </w:r>
      <w:r>
        <w:t>за</w:t>
      </w:r>
      <w:r w:rsidRPr="000F3448">
        <w:rPr>
          <w:lang w:val="pt-PT"/>
        </w:rPr>
        <w:t xml:space="preserve"> </w:t>
      </w:r>
      <w:r>
        <w:t>докладване</w:t>
      </w:r>
      <w:r w:rsidRPr="000F3448">
        <w:rPr>
          <w:lang w:val="pt-PT"/>
        </w:rPr>
        <w:t xml:space="preserve"> </w:t>
      </w:r>
      <w:r>
        <w:t>на</w:t>
      </w:r>
      <w:r w:rsidRPr="000F3448">
        <w:rPr>
          <w:lang w:val="pt-PT"/>
        </w:rPr>
        <w:t xml:space="preserve"> </w:t>
      </w:r>
      <w:r>
        <w:t>друга</w:t>
      </w:r>
      <w:r w:rsidRPr="000F3448">
        <w:rPr>
          <w:lang w:val="pt-PT"/>
        </w:rPr>
        <w:t xml:space="preserve"> </w:t>
      </w:r>
      <w:r>
        <w:t>информация</w:t>
      </w:r>
      <w:r w:rsidRPr="000F3448">
        <w:rPr>
          <w:lang w:val="pt-PT"/>
        </w:rPr>
        <w:t xml:space="preserve">, </w:t>
      </w:r>
      <w:r>
        <w:t>свързана</w:t>
      </w:r>
      <w:r w:rsidRPr="000F3448">
        <w:rPr>
          <w:lang w:val="pt-PT"/>
        </w:rPr>
        <w:t xml:space="preserve"> </w:t>
      </w:r>
      <w:r>
        <w:t>с</w:t>
      </w:r>
      <w:r w:rsidRPr="000F3448">
        <w:rPr>
          <w:lang w:val="pt-PT"/>
        </w:rPr>
        <w:t xml:space="preserve"> </w:t>
      </w:r>
      <w:r>
        <w:t>изменението</w:t>
      </w:r>
      <w:r w:rsidRPr="000F3448">
        <w:rPr>
          <w:lang w:val="pt-PT"/>
        </w:rPr>
        <w:t xml:space="preserve"> </w:t>
      </w:r>
      <w:r>
        <w:t>на</w:t>
      </w:r>
      <w:r w:rsidRPr="000F3448">
        <w:rPr>
          <w:lang w:val="pt-PT"/>
        </w:rPr>
        <w:t xml:space="preserve"> </w:t>
      </w:r>
      <w:r>
        <w:t>климата</w:t>
      </w:r>
      <w:r w:rsidRPr="000F3448">
        <w:rPr>
          <w:lang w:val="pt-PT"/>
        </w:rPr>
        <w:t xml:space="preserve">, </w:t>
      </w:r>
      <w:r>
        <w:t>на</w:t>
      </w:r>
      <w:r w:rsidRPr="000F3448">
        <w:rPr>
          <w:lang w:val="pt-PT"/>
        </w:rPr>
        <w:t xml:space="preserve"> </w:t>
      </w:r>
      <w:r>
        <w:t>национално</w:t>
      </w:r>
      <w:r w:rsidRPr="000F3448">
        <w:rPr>
          <w:lang w:val="pt-PT"/>
        </w:rPr>
        <w:t xml:space="preserve"> </w:t>
      </w:r>
      <w:r>
        <w:t>равнище</w:t>
      </w:r>
      <w:r w:rsidRPr="000F3448">
        <w:rPr>
          <w:lang w:val="pt-PT"/>
        </w:rPr>
        <w:t xml:space="preserve"> </w:t>
      </w:r>
      <w:r>
        <w:t>и</w:t>
      </w:r>
      <w:r w:rsidRPr="000F3448">
        <w:rPr>
          <w:lang w:val="pt-PT"/>
        </w:rPr>
        <w:t xml:space="preserve"> </w:t>
      </w:r>
      <w:r>
        <w:t>на</w:t>
      </w:r>
      <w:r w:rsidRPr="000F3448">
        <w:rPr>
          <w:lang w:val="pt-PT"/>
        </w:rPr>
        <w:t xml:space="preserve"> </w:t>
      </w:r>
      <w:r>
        <w:t>равнището</w:t>
      </w:r>
      <w:r w:rsidRPr="000F3448">
        <w:rPr>
          <w:lang w:val="pt-PT"/>
        </w:rPr>
        <w:t xml:space="preserve"> </w:t>
      </w:r>
      <w:r>
        <w:t>на</w:t>
      </w:r>
      <w:r w:rsidRPr="000F3448">
        <w:rPr>
          <w:lang w:val="pt-PT"/>
        </w:rPr>
        <w:t xml:space="preserve"> </w:t>
      </w:r>
      <w:r>
        <w:t>Съюза</w:t>
      </w:r>
      <w:r w:rsidRPr="000F3448">
        <w:rPr>
          <w:lang w:val="pt-PT"/>
        </w:rPr>
        <w:t xml:space="preserve"> </w:t>
      </w:r>
      <w:r>
        <w:t>и</w:t>
      </w:r>
      <w:r w:rsidRPr="000F3448">
        <w:rPr>
          <w:lang w:val="pt-PT"/>
        </w:rPr>
        <w:t xml:space="preserve"> </w:t>
      </w:r>
      <w:r>
        <w:t>отмяна</w:t>
      </w:r>
      <w:r w:rsidRPr="000F3448">
        <w:rPr>
          <w:lang w:val="pt-PT"/>
        </w:rPr>
        <w:t xml:space="preserve"> </w:t>
      </w:r>
      <w:r>
        <w:t>на</w:t>
      </w:r>
      <w:r w:rsidRPr="000F3448">
        <w:rPr>
          <w:lang w:val="pt-PT"/>
        </w:rPr>
        <w:t xml:space="preserve"> </w:t>
      </w:r>
      <w:r>
        <w:t>Решение</w:t>
      </w:r>
      <w:r w:rsidRPr="000F3448">
        <w:rPr>
          <w:lang w:val="pt-PT"/>
        </w:rPr>
        <w:t xml:space="preserve"> № 280/2004/</w:t>
      </w:r>
      <w:r>
        <w:t>ЕО</w:t>
      </w:r>
      <w:r w:rsidRPr="000F3448">
        <w:rPr>
          <w:lang w:val="pt-PT"/>
        </w:rPr>
        <w:t xml:space="preserve"> (</w:t>
      </w:r>
      <w:r>
        <w:t>ОВ</w:t>
      </w:r>
      <w:r w:rsidRPr="000F3448">
        <w:rPr>
          <w:lang w:val="pt-PT"/>
        </w:rPr>
        <w:t xml:space="preserve"> L 165, 18.6.2013 </w:t>
      </w:r>
      <w:r>
        <w:t>г</w:t>
      </w:r>
      <w:r w:rsidRPr="000F3448">
        <w:rPr>
          <w:lang w:val="pt-PT"/>
        </w:rPr>
        <w:t xml:space="preserve">., </w:t>
      </w:r>
      <w:proofErr w:type="spellStart"/>
      <w:r>
        <w:t>стр</w:t>
      </w:r>
      <w:proofErr w:type="spellEnd"/>
      <w:r w:rsidRPr="000F3448">
        <w:rPr>
          <w:lang w:val="pt-PT"/>
        </w:rPr>
        <w:t>. 13).</w:t>
      </w:r>
    </w:p>
  </w:footnote>
  <w:footnote w:id="21">
    <w:p w:rsidR="007E5887" w:rsidRPr="000F3448" w:rsidRDefault="007E5887" w:rsidP="007E5887">
      <w:pPr>
        <w:pStyle w:val="FootnoteText"/>
        <w:rPr>
          <w:lang w:val="pt-PT"/>
        </w:rPr>
      </w:pPr>
      <w:r>
        <w:rPr>
          <w:rStyle w:val="FootnoteReference"/>
        </w:rPr>
        <w:footnoteRef/>
      </w:r>
      <w:r w:rsidRPr="000F3448">
        <w:rPr>
          <w:lang w:val="pt-PT"/>
        </w:rPr>
        <w:tab/>
      </w:r>
      <w:r>
        <w:t>Директива</w:t>
      </w:r>
      <w:r w:rsidRPr="000F3448">
        <w:rPr>
          <w:lang w:val="pt-PT"/>
        </w:rPr>
        <w:t> 2003/87/</w:t>
      </w:r>
      <w:r>
        <w:t>ЕО</w:t>
      </w:r>
      <w:r w:rsidRPr="000F3448">
        <w:rPr>
          <w:lang w:val="pt-PT"/>
        </w:rPr>
        <w:t xml:space="preserve"> </w:t>
      </w:r>
      <w:r>
        <w:t>на</w:t>
      </w:r>
      <w:r w:rsidRPr="000F3448">
        <w:rPr>
          <w:lang w:val="pt-PT"/>
        </w:rPr>
        <w:t xml:space="preserve"> </w:t>
      </w:r>
      <w:r>
        <w:t>Европейския</w:t>
      </w:r>
      <w:r w:rsidRPr="000F3448">
        <w:rPr>
          <w:lang w:val="pt-PT"/>
        </w:rPr>
        <w:t xml:space="preserve"> </w:t>
      </w:r>
      <w:r>
        <w:t>парламент</w:t>
      </w:r>
      <w:r w:rsidRPr="000F3448">
        <w:rPr>
          <w:lang w:val="pt-PT"/>
        </w:rPr>
        <w:t xml:space="preserve"> </w:t>
      </w:r>
      <w:r>
        <w:t>и</w:t>
      </w:r>
      <w:r w:rsidRPr="000F3448">
        <w:rPr>
          <w:lang w:val="pt-PT"/>
        </w:rPr>
        <w:t xml:space="preserve"> </w:t>
      </w:r>
      <w:r>
        <w:t>на</w:t>
      </w:r>
      <w:r w:rsidRPr="000F3448">
        <w:rPr>
          <w:lang w:val="pt-PT"/>
        </w:rPr>
        <w:t xml:space="preserve"> </w:t>
      </w:r>
      <w:r>
        <w:t>Съвета</w:t>
      </w:r>
      <w:r w:rsidRPr="000F3448">
        <w:rPr>
          <w:lang w:val="pt-PT"/>
        </w:rPr>
        <w:t xml:space="preserve"> </w:t>
      </w:r>
      <w:r>
        <w:t>от</w:t>
      </w:r>
      <w:r w:rsidRPr="000F3448">
        <w:rPr>
          <w:lang w:val="pt-PT"/>
        </w:rPr>
        <w:t xml:space="preserve"> 13 </w:t>
      </w:r>
      <w:r>
        <w:t>октомври</w:t>
      </w:r>
      <w:r w:rsidRPr="000F3448">
        <w:rPr>
          <w:lang w:val="pt-PT"/>
        </w:rPr>
        <w:t xml:space="preserve"> 2003 </w:t>
      </w:r>
      <w:r>
        <w:t>г</w:t>
      </w:r>
      <w:r w:rsidRPr="000F3448">
        <w:rPr>
          <w:lang w:val="pt-PT"/>
        </w:rPr>
        <w:t xml:space="preserve">. </w:t>
      </w:r>
      <w:r>
        <w:t>за</w:t>
      </w:r>
      <w:r w:rsidRPr="000F3448">
        <w:rPr>
          <w:lang w:val="pt-PT"/>
        </w:rPr>
        <w:t xml:space="preserve"> </w:t>
      </w:r>
      <w:r>
        <w:t>установяване</w:t>
      </w:r>
      <w:r w:rsidRPr="000F3448">
        <w:rPr>
          <w:lang w:val="pt-PT"/>
        </w:rPr>
        <w:t xml:space="preserve"> </w:t>
      </w:r>
      <w:r>
        <w:t>на</w:t>
      </w:r>
      <w:r w:rsidRPr="000F3448">
        <w:rPr>
          <w:lang w:val="pt-PT"/>
        </w:rPr>
        <w:t xml:space="preserve"> </w:t>
      </w:r>
      <w:r>
        <w:t>схема</w:t>
      </w:r>
      <w:r w:rsidRPr="000F3448">
        <w:rPr>
          <w:lang w:val="pt-PT"/>
        </w:rPr>
        <w:t xml:space="preserve"> </w:t>
      </w:r>
      <w:r>
        <w:t>за</w:t>
      </w:r>
      <w:r w:rsidRPr="000F3448">
        <w:rPr>
          <w:lang w:val="pt-PT"/>
        </w:rPr>
        <w:t xml:space="preserve"> </w:t>
      </w:r>
      <w:r>
        <w:t>търговия</w:t>
      </w:r>
      <w:r w:rsidRPr="000F3448">
        <w:rPr>
          <w:lang w:val="pt-PT"/>
        </w:rPr>
        <w:t xml:space="preserve"> </w:t>
      </w:r>
      <w:r>
        <w:t>с</w:t>
      </w:r>
      <w:r w:rsidRPr="000F3448">
        <w:rPr>
          <w:lang w:val="pt-PT"/>
        </w:rPr>
        <w:t xml:space="preserve"> </w:t>
      </w:r>
      <w:r>
        <w:t>квоти</w:t>
      </w:r>
      <w:r w:rsidRPr="000F3448">
        <w:rPr>
          <w:lang w:val="pt-PT"/>
        </w:rPr>
        <w:t xml:space="preserve"> </w:t>
      </w:r>
      <w:r>
        <w:t>за</w:t>
      </w:r>
      <w:r w:rsidRPr="000F3448">
        <w:rPr>
          <w:lang w:val="pt-PT"/>
        </w:rPr>
        <w:t xml:space="preserve"> </w:t>
      </w:r>
      <w:r>
        <w:t>емисии</w:t>
      </w:r>
      <w:r w:rsidRPr="000F3448">
        <w:rPr>
          <w:lang w:val="pt-PT"/>
        </w:rPr>
        <w:t xml:space="preserve"> </w:t>
      </w:r>
      <w:r>
        <w:t>на</w:t>
      </w:r>
      <w:r w:rsidRPr="000F3448">
        <w:rPr>
          <w:lang w:val="pt-PT"/>
        </w:rPr>
        <w:t xml:space="preserve"> </w:t>
      </w:r>
      <w:r>
        <w:t>парникови</w:t>
      </w:r>
      <w:r w:rsidRPr="000F3448">
        <w:rPr>
          <w:lang w:val="pt-PT"/>
        </w:rPr>
        <w:t xml:space="preserve"> </w:t>
      </w:r>
      <w:r>
        <w:t>газове</w:t>
      </w:r>
      <w:r w:rsidRPr="000F3448">
        <w:rPr>
          <w:lang w:val="pt-PT"/>
        </w:rPr>
        <w:t xml:space="preserve"> </w:t>
      </w:r>
      <w:r>
        <w:t>в</w:t>
      </w:r>
      <w:r w:rsidRPr="000F3448">
        <w:rPr>
          <w:lang w:val="pt-PT"/>
        </w:rPr>
        <w:t xml:space="preserve"> </w:t>
      </w:r>
      <w:r>
        <w:t>рамките</w:t>
      </w:r>
      <w:r w:rsidRPr="000F3448">
        <w:rPr>
          <w:lang w:val="pt-PT"/>
        </w:rPr>
        <w:t xml:space="preserve"> </w:t>
      </w:r>
      <w:r>
        <w:t>на</w:t>
      </w:r>
      <w:r w:rsidRPr="000F3448">
        <w:rPr>
          <w:lang w:val="pt-PT"/>
        </w:rPr>
        <w:t xml:space="preserve"> </w:t>
      </w:r>
      <w:r>
        <w:t>Общността</w:t>
      </w:r>
      <w:r w:rsidRPr="000F3448">
        <w:rPr>
          <w:lang w:val="pt-PT"/>
        </w:rPr>
        <w:t xml:space="preserve"> (</w:t>
      </w:r>
      <w:r>
        <w:t>ОВ</w:t>
      </w:r>
      <w:r w:rsidRPr="000F3448">
        <w:rPr>
          <w:lang w:val="pt-PT"/>
        </w:rPr>
        <w:t> L 275, 25.10.2003 </w:t>
      </w:r>
      <w:r>
        <w:t>г</w:t>
      </w:r>
      <w:r w:rsidRPr="000F3448">
        <w:rPr>
          <w:lang w:val="pt-PT"/>
        </w:rPr>
        <w:t xml:space="preserve">., </w:t>
      </w:r>
      <w:proofErr w:type="spellStart"/>
      <w:r>
        <w:t>стр</w:t>
      </w:r>
      <w:proofErr w:type="spellEnd"/>
      <w:r w:rsidRPr="000F3448">
        <w:rPr>
          <w:lang w:val="pt-PT"/>
        </w:rPr>
        <w:t>. 32).</w:t>
      </w:r>
    </w:p>
  </w:footnote>
  <w:footnote w:id="22">
    <w:p w:rsidR="007E5887" w:rsidRPr="000F3448" w:rsidRDefault="007E5887" w:rsidP="007E5887">
      <w:pPr>
        <w:pStyle w:val="FootnoteText"/>
        <w:rPr>
          <w:lang w:val="pt-PT"/>
        </w:rPr>
      </w:pPr>
      <w:r>
        <w:rPr>
          <w:rStyle w:val="FootnoteReference"/>
        </w:rPr>
        <w:footnoteRef/>
      </w:r>
      <w:r w:rsidRPr="000F3448">
        <w:rPr>
          <w:lang w:val="pt-PT"/>
        </w:rPr>
        <w:tab/>
      </w:r>
      <w:r>
        <w:t>Регламент</w:t>
      </w:r>
      <w:r w:rsidRPr="000F3448">
        <w:rPr>
          <w:lang w:val="pt-PT"/>
        </w:rPr>
        <w:t> (</w:t>
      </w:r>
      <w:r>
        <w:t>ЕО</w:t>
      </w:r>
      <w:r w:rsidRPr="000F3448">
        <w:rPr>
          <w:lang w:val="pt-PT"/>
        </w:rPr>
        <w:t xml:space="preserve">) № 166/2006 </w:t>
      </w:r>
      <w:r>
        <w:t>на</w:t>
      </w:r>
      <w:r w:rsidRPr="000F3448">
        <w:rPr>
          <w:lang w:val="pt-PT"/>
        </w:rPr>
        <w:t xml:space="preserve"> </w:t>
      </w:r>
      <w:r>
        <w:t>Европейския</w:t>
      </w:r>
      <w:r w:rsidRPr="000F3448">
        <w:rPr>
          <w:lang w:val="pt-PT"/>
        </w:rPr>
        <w:t xml:space="preserve"> </w:t>
      </w:r>
      <w:r>
        <w:t>парламент</w:t>
      </w:r>
      <w:r w:rsidRPr="000F3448">
        <w:rPr>
          <w:lang w:val="pt-PT"/>
        </w:rPr>
        <w:t xml:space="preserve"> </w:t>
      </w:r>
      <w:r>
        <w:t>и</w:t>
      </w:r>
      <w:r w:rsidRPr="000F3448">
        <w:rPr>
          <w:lang w:val="pt-PT"/>
        </w:rPr>
        <w:t xml:space="preserve"> </w:t>
      </w:r>
      <w:r>
        <w:t>на</w:t>
      </w:r>
      <w:r w:rsidRPr="000F3448">
        <w:rPr>
          <w:lang w:val="pt-PT"/>
        </w:rPr>
        <w:t xml:space="preserve"> </w:t>
      </w:r>
      <w:r>
        <w:t>Съвета</w:t>
      </w:r>
      <w:r w:rsidRPr="000F3448">
        <w:rPr>
          <w:lang w:val="pt-PT"/>
        </w:rPr>
        <w:t xml:space="preserve"> </w:t>
      </w:r>
      <w:r>
        <w:t>от</w:t>
      </w:r>
      <w:r w:rsidRPr="000F3448">
        <w:rPr>
          <w:lang w:val="pt-PT"/>
        </w:rPr>
        <w:t xml:space="preserve"> 18 </w:t>
      </w:r>
      <w:r>
        <w:t>януари</w:t>
      </w:r>
      <w:r w:rsidRPr="000F3448">
        <w:rPr>
          <w:lang w:val="pt-PT"/>
        </w:rPr>
        <w:t xml:space="preserve"> 2006 </w:t>
      </w:r>
      <w:r>
        <w:t>г</w:t>
      </w:r>
      <w:r w:rsidRPr="000F3448">
        <w:rPr>
          <w:lang w:val="pt-PT"/>
        </w:rPr>
        <w:t xml:space="preserve">. </w:t>
      </w:r>
      <w:r>
        <w:t>за</w:t>
      </w:r>
      <w:r w:rsidRPr="000F3448">
        <w:rPr>
          <w:lang w:val="pt-PT"/>
        </w:rPr>
        <w:t xml:space="preserve"> </w:t>
      </w:r>
      <w:r>
        <w:t>създаване</w:t>
      </w:r>
      <w:r w:rsidRPr="000F3448">
        <w:rPr>
          <w:lang w:val="pt-PT"/>
        </w:rPr>
        <w:t xml:space="preserve"> </w:t>
      </w:r>
      <w:r>
        <w:t>на</w:t>
      </w:r>
      <w:r w:rsidRPr="000F3448">
        <w:rPr>
          <w:lang w:val="pt-PT"/>
        </w:rPr>
        <w:t xml:space="preserve"> </w:t>
      </w:r>
      <w:r>
        <w:t>Европейски</w:t>
      </w:r>
      <w:r w:rsidRPr="000F3448">
        <w:rPr>
          <w:lang w:val="pt-PT"/>
        </w:rPr>
        <w:t xml:space="preserve"> </w:t>
      </w:r>
      <w:r>
        <w:t>регистър</w:t>
      </w:r>
      <w:r w:rsidRPr="000F3448">
        <w:rPr>
          <w:lang w:val="pt-PT"/>
        </w:rPr>
        <w:t xml:space="preserve"> </w:t>
      </w:r>
      <w:r>
        <w:t>за</w:t>
      </w:r>
      <w:r w:rsidRPr="000F3448">
        <w:rPr>
          <w:lang w:val="pt-PT"/>
        </w:rPr>
        <w:t xml:space="preserve"> </w:t>
      </w:r>
      <w:r>
        <w:t>изпускането</w:t>
      </w:r>
      <w:r w:rsidRPr="000F3448">
        <w:rPr>
          <w:lang w:val="pt-PT"/>
        </w:rPr>
        <w:t xml:space="preserve"> </w:t>
      </w:r>
      <w:r>
        <w:t>и</w:t>
      </w:r>
      <w:r w:rsidRPr="000F3448">
        <w:rPr>
          <w:lang w:val="pt-PT"/>
        </w:rPr>
        <w:t xml:space="preserve"> </w:t>
      </w:r>
      <w:r>
        <w:t>преноса</w:t>
      </w:r>
      <w:r w:rsidRPr="000F3448">
        <w:rPr>
          <w:lang w:val="pt-PT"/>
        </w:rPr>
        <w:t xml:space="preserve"> </w:t>
      </w:r>
      <w:r>
        <w:t>на</w:t>
      </w:r>
      <w:r w:rsidRPr="000F3448">
        <w:rPr>
          <w:lang w:val="pt-PT"/>
        </w:rPr>
        <w:t xml:space="preserve"> </w:t>
      </w:r>
      <w:r>
        <w:t>замърсители</w:t>
      </w:r>
      <w:r w:rsidRPr="000F3448">
        <w:rPr>
          <w:lang w:val="pt-PT"/>
        </w:rPr>
        <w:t xml:space="preserve"> (</w:t>
      </w:r>
      <w:r>
        <w:t>ОВ</w:t>
      </w:r>
      <w:r w:rsidRPr="000F3448">
        <w:rPr>
          <w:lang w:val="pt-PT"/>
        </w:rPr>
        <w:t xml:space="preserve"> L 33, 4.2.2006</w:t>
      </w:r>
      <w:r w:rsidRPr="007E5887">
        <w:rPr>
          <w:lang w:val="pt-PT"/>
        </w:rPr>
        <w:t> </w:t>
      </w:r>
      <w:r>
        <w:t>г</w:t>
      </w:r>
      <w:r w:rsidRPr="000F3448">
        <w:rPr>
          <w:lang w:val="pt-PT"/>
        </w:rPr>
        <w:t xml:space="preserve">., </w:t>
      </w:r>
      <w:proofErr w:type="spellStart"/>
      <w:r>
        <w:t>стр</w:t>
      </w:r>
      <w:proofErr w:type="spellEnd"/>
      <w:r w:rsidRPr="000F3448">
        <w:rPr>
          <w:lang w:val="pt-PT"/>
        </w:rPr>
        <w:t>.</w:t>
      </w:r>
      <w:r w:rsidRPr="007E5887">
        <w:rPr>
          <w:lang w:val="pt-PT"/>
        </w:rPr>
        <w:t> </w:t>
      </w:r>
      <w:r w:rsidRPr="000F3448">
        <w:rPr>
          <w:lang w:val="pt-PT"/>
        </w:rPr>
        <w:t>1).</w:t>
      </w:r>
    </w:p>
  </w:footnote>
  <w:footnote w:id="23">
    <w:p w:rsidR="007E5887" w:rsidRPr="007E5887" w:rsidRDefault="007E5887" w:rsidP="007E5887">
      <w:pPr>
        <w:pStyle w:val="FootnoteText"/>
        <w:rPr>
          <w:lang w:val="pt-PT"/>
        </w:rPr>
      </w:pPr>
      <w:r>
        <w:rPr>
          <w:rStyle w:val="FootnoteReference"/>
        </w:rPr>
        <w:footnoteRef/>
      </w:r>
      <w:r w:rsidRPr="000F3448">
        <w:rPr>
          <w:lang w:val="pt-PT"/>
        </w:rPr>
        <w:tab/>
      </w:r>
      <w:r>
        <w:t>Регламент</w:t>
      </w:r>
      <w:r w:rsidRPr="006E1E54">
        <w:rPr>
          <w:lang w:val="pt-PT"/>
        </w:rPr>
        <w:t> </w:t>
      </w:r>
      <w:r w:rsidRPr="007E5887">
        <w:rPr>
          <w:lang w:val="pt-PT"/>
        </w:rPr>
        <w:t>(</w:t>
      </w:r>
      <w:r>
        <w:t>ЕО</w:t>
      </w:r>
      <w:r w:rsidRPr="007E5887">
        <w:rPr>
          <w:lang w:val="pt-PT"/>
        </w:rPr>
        <w:t>)</w:t>
      </w:r>
      <w:r w:rsidRPr="006E1E54">
        <w:rPr>
          <w:lang w:val="pt-PT"/>
        </w:rPr>
        <w:t> </w:t>
      </w:r>
      <w:r w:rsidRPr="007E5887">
        <w:rPr>
          <w:lang w:val="pt-PT"/>
        </w:rPr>
        <w:t>№</w:t>
      </w:r>
      <w:r w:rsidRPr="006E1E54">
        <w:rPr>
          <w:lang w:val="pt-PT"/>
        </w:rPr>
        <w:t> </w:t>
      </w:r>
      <w:r w:rsidRPr="007E5887">
        <w:rPr>
          <w:lang w:val="pt-PT"/>
        </w:rPr>
        <w:t xml:space="preserve">1099/2008 </w:t>
      </w:r>
      <w:r>
        <w:t>на</w:t>
      </w:r>
      <w:r w:rsidRPr="007E5887">
        <w:rPr>
          <w:lang w:val="pt-PT"/>
        </w:rPr>
        <w:t xml:space="preserve"> </w:t>
      </w:r>
      <w:r>
        <w:t>Европейския</w:t>
      </w:r>
      <w:r w:rsidRPr="007E5887">
        <w:rPr>
          <w:lang w:val="pt-PT"/>
        </w:rPr>
        <w:t xml:space="preserve"> </w:t>
      </w:r>
      <w:r>
        <w:t>парламент</w:t>
      </w:r>
      <w:r w:rsidRPr="007E5887">
        <w:rPr>
          <w:lang w:val="pt-PT"/>
        </w:rPr>
        <w:t xml:space="preserve"> </w:t>
      </w:r>
      <w:r>
        <w:t>и</w:t>
      </w:r>
      <w:r w:rsidRPr="007E5887">
        <w:rPr>
          <w:lang w:val="pt-PT"/>
        </w:rPr>
        <w:t xml:space="preserve"> </w:t>
      </w:r>
      <w:r>
        <w:t>на</w:t>
      </w:r>
      <w:r w:rsidRPr="007E5887">
        <w:rPr>
          <w:lang w:val="pt-PT"/>
        </w:rPr>
        <w:t xml:space="preserve"> </w:t>
      </w:r>
      <w:r>
        <w:t>Съвета</w:t>
      </w:r>
      <w:r w:rsidRPr="007E5887">
        <w:rPr>
          <w:lang w:val="pt-PT"/>
        </w:rPr>
        <w:t xml:space="preserve"> </w:t>
      </w:r>
      <w:r>
        <w:t>от</w:t>
      </w:r>
      <w:r w:rsidRPr="007E5887">
        <w:rPr>
          <w:lang w:val="pt-PT"/>
        </w:rPr>
        <w:t xml:space="preserve"> 22</w:t>
      </w:r>
      <w:r w:rsidRPr="006E1E54">
        <w:rPr>
          <w:lang w:val="pt-PT"/>
        </w:rPr>
        <w:t> </w:t>
      </w:r>
      <w:r>
        <w:t>октомври</w:t>
      </w:r>
      <w:r w:rsidRPr="007E5887">
        <w:rPr>
          <w:lang w:val="pt-PT"/>
        </w:rPr>
        <w:t xml:space="preserve"> 2008</w:t>
      </w:r>
      <w:r w:rsidRPr="006E1E54">
        <w:rPr>
          <w:lang w:val="pt-PT"/>
        </w:rPr>
        <w:t> </w:t>
      </w:r>
      <w:r>
        <w:t>г</w:t>
      </w:r>
      <w:r w:rsidRPr="007E5887" w:rsidDel="0071556C">
        <w:rPr>
          <w:lang w:val="pt-PT"/>
        </w:rPr>
        <w:t xml:space="preserve"> </w:t>
      </w:r>
      <w:r>
        <w:t>относно</w:t>
      </w:r>
      <w:r w:rsidRPr="007E5887">
        <w:rPr>
          <w:lang w:val="pt-PT"/>
        </w:rPr>
        <w:t xml:space="preserve"> </w:t>
      </w:r>
      <w:r>
        <w:t>статистиката</w:t>
      </w:r>
      <w:r w:rsidRPr="007E5887">
        <w:rPr>
          <w:lang w:val="pt-PT"/>
        </w:rPr>
        <w:t xml:space="preserve"> </w:t>
      </w:r>
      <w:r>
        <w:t>за</w:t>
      </w:r>
      <w:r w:rsidRPr="007E5887">
        <w:rPr>
          <w:lang w:val="pt-PT"/>
        </w:rPr>
        <w:t xml:space="preserve"> </w:t>
      </w:r>
      <w:r>
        <w:t>енергийния</w:t>
      </w:r>
      <w:r w:rsidRPr="007E5887">
        <w:rPr>
          <w:lang w:val="pt-PT"/>
        </w:rPr>
        <w:t xml:space="preserve"> </w:t>
      </w:r>
      <w:r>
        <w:t>сектор</w:t>
      </w:r>
      <w:r w:rsidRPr="007E5887">
        <w:rPr>
          <w:lang w:val="pt-PT"/>
        </w:rPr>
        <w:t xml:space="preserve"> (</w:t>
      </w:r>
      <w:r>
        <w:t>ОВ</w:t>
      </w:r>
      <w:r w:rsidRPr="007E5887">
        <w:rPr>
          <w:lang w:val="pt-PT"/>
        </w:rPr>
        <w:t xml:space="preserve"> </w:t>
      </w:r>
      <w:r w:rsidRPr="006E1E54">
        <w:rPr>
          <w:lang w:val="pt-PT"/>
        </w:rPr>
        <w:t>L</w:t>
      </w:r>
      <w:r w:rsidRPr="007E5887">
        <w:rPr>
          <w:lang w:val="pt-PT"/>
        </w:rPr>
        <w:t xml:space="preserve"> 304, 14.11.2008 </w:t>
      </w:r>
      <w:r>
        <w:t>г</w:t>
      </w:r>
      <w:r w:rsidRPr="007E5887">
        <w:rPr>
          <w:lang w:val="pt-PT"/>
        </w:rPr>
        <w:t xml:space="preserve">., </w:t>
      </w:r>
      <w:proofErr w:type="spellStart"/>
      <w:r>
        <w:t>стр</w:t>
      </w:r>
      <w:proofErr w:type="spellEnd"/>
      <w:r w:rsidRPr="007E5887">
        <w:rPr>
          <w:lang w:val="pt-PT"/>
        </w:rPr>
        <w:t>. 1).</w:t>
      </w:r>
    </w:p>
  </w:footnote>
  <w:footnote w:id="24">
    <w:p w:rsidR="007E5887" w:rsidRPr="007E5887" w:rsidRDefault="007E5887" w:rsidP="007E5887">
      <w:pPr>
        <w:pStyle w:val="FootnoteText"/>
        <w:rPr>
          <w:lang w:val="pt-PT"/>
        </w:rPr>
      </w:pPr>
      <w:r>
        <w:rPr>
          <w:rStyle w:val="FootnoteReference"/>
        </w:rPr>
        <w:footnoteRef/>
      </w:r>
      <w:r w:rsidRPr="007E5887">
        <w:rPr>
          <w:lang w:val="pt-PT"/>
        </w:rPr>
        <w:tab/>
      </w:r>
      <w:r>
        <w:t>Регламент</w:t>
      </w:r>
      <w:r w:rsidRPr="007E5887">
        <w:rPr>
          <w:lang w:val="pt-PT"/>
        </w:rPr>
        <w:t> (</w:t>
      </w:r>
      <w:r>
        <w:t>ЕО</w:t>
      </w:r>
      <w:r w:rsidRPr="007E5887">
        <w:rPr>
          <w:lang w:val="pt-PT"/>
        </w:rPr>
        <w:t xml:space="preserve">) № 517/2014 </w:t>
      </w:r>
      <w:r>
        <w:t>на</w:t>
      </w:r>
      <w:r w:rsidRPr="007E5887">
        <w:rPr>
          <w:lang w:val="pt-PT"/>
        </w:rPr>
        <w:t xml:space="preserve"> </w:t>
      </w:r>
      <w:r>
        <w:t>Европейския</w:t>
      </w:r>
      <w:r w:rsidRPr="007E5887">
        <w:rPr>
          <w:lang w:val="pt-PT"/>
        </w:rPr>
        <w:t xml:space="preserve"> </w:t>
      </w:r>
      <w:r>
        <w:t>парламент</w:t>
      </w:r>
      <w:r w:rsidRPr="007E5887">
        <w:rPr>
          <w:lang w:val="pt-PT"/>
        </w:rPr>
        <w:t xml:space="preserve"> </w:t>
      </w:r>
      <w:r>
        <w:t>и</w:t>
      </w:r>
      <w:r w:rsidRPr="007E5887">
        <w:rPr>
          <w:lang w:val="pt-PT"/>
        </w:rPr>
        <w:t xml:space="preserve"> </w:t>
      </w:r>
      <w:r>
        <w:t>на</w:t>
      </w:r>
      <w:r w:rsidRPr="007E5887">
        <w:rPr>
          <w:lang w:val="pt-PT"/>
        </w:rPr>
        <w:t xml:space="preserve"> </w:t>
      </w:r>
      <w:r>
        <w:t>Съвета</w:t>
      </w:r>
      <w:r w:rsidRPr="007E5887">
        <w:rPr>
          <w:lang w:val="pt-PT"/>
        </w:rPr>
        <w:t xml:space="preserve"> </w:t>
      </w:r>
      <w:r>
        <w:t>от</w:t>
      </w:r>
      <w:r w:rsidRPr="007E5887">
        <w:rPr>
          <w:lang w:val="pt-PT"/>
        </w:rPr>
        <w:t xml:space="preserve"> 16 </w:t>
      </w:r>
      <w:r>
        <w:t>април</w:t>
      </w:r>
      <w:r w:rsidRPr="007E5887">
        <w:rPr>
          <w:lang w:val="pt-PT"/>
        </w:rPr>
        <w:t xml:space="preserve"> 2014 </w:t>
      </w:r>
      <w:r>
        <w:t>г</w:t>
      </w:r>
      <w:r w:rsidRPr="007E5887">
        <w:rPr>
          <w:lang w:val="pt-PT"/>
        </w:rPr>
        <w:t xml:space="preserve">. </w:t>
      </w:r>
      <w:r w:rsidRPr="00665E9E">
        <w:t>за</w:t>
      </w:r>
      <w:r w:rsidRPr="007E5887">
        <w:rPr>
          <w:lang w:val="pt-PT"/>
        </w:rPr>
        <w:t xml:space="preserve"> </w:t>
      </w:r>
      <w:proofErr w:type="spellStart"/>
      <w:r w:rsidRPr="00665E9E">
        <w:t>флуорсъдържащите</w:t>
      </w:r>
      <w:proofErr w:type="spellEnd"/>
      <w:r w:rsidRPr="007E5887">
        <w:rPr>
          <w:lang w:val="pt-PT"/>
        </w:rPr>
        <w:t xml:space="preserve"> </w:t>
      </w:r>
      <w:r w:rsidRPr="00665E9E">
        <w:t>парникови</w:t>
      </w:r>
      <w:r w:rsidRPr="007E5887">
        <w:rPr>
          <w:lang w:val="pt-PT"/>
        </w:rPr>
        <w:t xml:space="preserve"> </w:t>
      </w:r>
      <w:r w:rsidRPr="00665E9E">
        <w:t>газове</w:t>
      </w:r>
      <w:r w:rsidRPr="007E5887">
        <w:rPr>
          <w:lang w:val="pt-PT"/>
        </w:rPr>
        <w:t xml:space="preserve"> </w:t>
      </w:r>
      <w:r w:rsidRPr="00665E9E">
        <w:t>и</w:t>
      </w:r>
      <w:r w:rsidRPr="007E5887">
        <w:rPr>
          <w:lang w:val="pt-PT"/>
        </w:rPr>
        <w:t xml:space="preserve"> </w:t>
      </w:r>
      <w:r w:rsidRPr="00665E9E">
        <w:t>за</w:t>
      </w:r>
      <w:r w:rsidRPr="007E5887">
        <w:rPr>
          <w:lang w:val="pt-PT"/>
        </w:rPr>
        <w:t xml:space="preserve"> </w:t>
      </w:r>
      <w:r w:rsidRPr="00665E9E">
        <w:t>отмяна</w:t>
      </w:r>
      <w:r w:rsidRPr="007E5887">
        <w:rPr>
          <w:lang w:val="pt-PT"/>
        </w:rPr>
        <w:t xml:space="preserve"> </w:t>
      </w:r>
      <w:r w:rsidRPr="00665E9E">
        <w:t>на</w:t>
      </w:r>
      <w:r w:rsidRPr="007E5887">
        <w:rPr>
          <w:lang w:val="pt-PT"/>
        </w:rPr>
        <w:t xml:space="preserve"> </w:t>
      </w:r>
      <w:r w:rsidRPr="00665E9E">
        <w:t>Регламент</w:t>
      </w:r>
      <w:r w:rsidRPr="007E5887">
        <w:rPr>
          <w:lang w:val="pt-PT"/>
        </w:rPr>
        <w:t xml:space="preserve"> (</w:t>
      </w:r>
      <w:r w:rsidRPr="00665E9E">
        <w:t>ЕО</w:t>
      </w:r>
      <w:r w:rsidRPr="007E5887">
        <w:rPr>
          <w:lang w:val="pt-PT"/>
        </w:rPr>
        <w:t>) № 842/2006</w:t>
      </w:r>
      <w:r w:rsidRPr="007E5887" w:rsidDel="00665E9E">
        <w:rPr>
          <w:lang w:val="pt-PT"/>
        </w:rPr>
        <w:t xml:space="preserve"> </w:t>
      </w:r>
      <w:r w:rsidRPr="007E5887">
        <w:rPr>
          <w:lang w:val="pt-PT"/>
        </w:rPr>
        <w:t>(</w:t>
      </w:r>
      <w:r>
        <w:t>ОВ</w:t>
      </w:r>
      <w:r w:rsidRPr="007E5887">
        <w:rPr>
          <w:lang w:val="pt-PT"/>
        </w:rPr>
        <w:t xml:space="preserve"> L 150, 20.5.2014, </w:t>
      </w:r>
      <w:proofErr w:type="spellStart"/>
      <w:r>
        <w:t>стр</w:t>
      </w:r>
      <w:proofErr w:type="spellEnd"/>
      <w:r w:rsidRPr="007E5887">
        <w:rPr>
          <w:lang w:val="pt-PT"/>
        </w:rPr>
        <w:t>. 195).</w:t>
      </w:r>
    </w:p>
  </w:footnote>
  <w:footnote w:id="25">
    <w:p w:rsidR="007E5887" w:rsidRPr="007E5887" w:rsidRDefault="007E5887" w:rsidP="007E5887">
      <w:pPr>
        <w:pStyle w:val="FootnoteText"/>
        <w:rPr>
          <w:lang w:val="pt-PT"/>
        </w:rPr>
      </w:pPr>
      <w:r>
        <w:rPr>
          <w:rStyle w:val="FootnoteReference"/>
        </w:rPr>
        <w:footnoteRef/>
      </w:r>
      <w:r w:rsidRPr="007E5887">
        <w:rPr>
          <w:lang w:val="pt-PT"/>
        </w:rPr>
        <w:tab/>
      </w:r>
      <w:r>
        <w:t>Директива</w:t>
      </w:r>
      <w:r w:rsidRPr="000F3448">
        <w:rPr>
          <w:lang w:val="pt-PT"/>
        </w:rPr>
        <w:t> </w:t>
      </w:r>
      <w:r w:rsidRPr="007E5887">
        <w:rPr>
          <w:lang w:val="pt-PT"/>
        </w:rPr>
        <w:t>2001/42/</w:t>
      </w:r>
      <w:r>
        <w:t>ЕО</w:t>
      </w:r>
      <w:r w:rsidRPr="007E5887">
        <w:rPr>
          <w:lang w:val="pt-PT"/>
        </w:rPr>
        <w:t xml:space="preserve"> </w:t>
      </w:r>
      <w:r>
        <w:t>на</w:t>
      </w:r>
      <w:r w:rsidRPr="007E5887">
        <w:rPr>
          <w:lang w:val="pt-PT"/>
        </w:rPr>
        <w:t xml:space="preserve"> </w:t>
      </w:r>
      <w:r>
        <w:t>Европейския</w:t>
      </w:r>
      <w:r w:rsidRPr="007E5887">
        <w:rPr>
          <w:lang w:val="pt-PT"/>
        </w:rPr>
        <w:t xml:space="preserve"> </w:t>
      </w:r>
      <w:r>
        <w:t>парламент</w:t>
      </w:r>
      <w:r w:rsidRPr="007E5887">
        <w:rPr>
          <w:lang w:val="pt-PT"/>
        </w:rPr>
        <w:t xml:space="preserve"> </w:t>
      </w:r>
      <w:r>
        <w:t>и</w:t>
      </w:r>
      <w:r w:rsidRPr="007E5887">
        <w:rPr>
          <w:lang w:val="pt-PT"/>
        </w:rPr>
        <w:t xml:space="preserve"> </w:t>
      </w:r>
      <w:r>
        <w:t>на</w:t>
      </w:r>
      <w:r w:rsidRPr="007E5887">
        <w:rPr>
          <w:lang w:val="pt-PT"/>
        </w:rPr>
        <w:t xml:space="preserve"> </w:t>
      </w:r>
      <w:r>
        <w:t>Съвета</w:t>
      </w:r>
      <w:r w:rsidRPr="007E5887">
        <w:rPr>
          <w:lang w:val="pt-PT"/>
        </w:rPr>
        <w:t xml:space="preserve"> </w:t>
      </w:r>
      <w:r>
        <w:t>от</w:t>
      </w:r>
      <w:r w:rsidRPr="007E5887">
        <w:rPr>
          <w:lang w:val="pt-PT"/>
        </w:rPr>
        <w:t xml:space="preserve"> 27</w:t>
      </w:r>
      <w:r w:rsidRPr="000F3448">
        <w:rPr>
          <w:lang w:val="pt-PT"/>
        </w:rPr>
        <w:t> </w:t>
      </w:r>
      <w:r>
        <w:t>юни</w:t>
      </w:r>
      <w:r w:rsidRPr="000F3448">
        <w:rPr>
          <w:lang w:val="pt-PT"/>
        </w:rPr>
        <w:t> </w:t>
      </w:r>
      <w:r w:rsidRPr="007E5887">
        <w:rPr>
          <w:lang w:val="pt-PT"/>
        </w:rPr>
        <w:t>2001</w:t>
      </w:r>
      <w:r w:rsidRPr="000F3448">
        <w:rPr>
          <w:lang w:val="pt-PT"/>
        </w:rPr>
        <w:t> </w:t>
      </w:r>
      <w:r>
        <w:t>година</w:t>
      </w:r>
      <w:r w:rsidRPr="007E5887">
        <w:rPr>
          <w:lang w:val="pt-PT"/>
        </w:rPr>
        <w:t xml:space="preserve"> </w:t>
      </w:r>
      <w:r>
        <w:t>относно</w:t>
      </w:r>
      <w:r w:rsidRPr="007E5887">
        <w:rPr>
          <w:lang w:val="pt-PT"/>
        </w:rPr>
        <w:t xml:space="preserve"> </w:t>
      </w:r>
      <w:r>
        <w:t>оценката</w:t>
      </w:r>
      <w:r w:rsidRPr="007E5887">
        <w:rPr>
          <w:lang w:val="pt-PT"/>
        </w:rPr>
        <w:t xml:space="preserve"> </w:t>
      </w:r>
      <w:r>
        <w:t>на</w:t>
      </w:r>
      <w:r w:rsidRPr="007E5887">
        <w:rPr>
          <w:lang w:val="pt-PT"/>
        </w:rPr>
        <w:t xml:space="preserve"> </w:t>
      </w:r>
      <w:r>
        <w:t>последиците</w:t>
      </w:r>
      <w:r w:rsidRPr="007E5887">
        <w:rPr>
          <w:lang w:val="pt-PT"/>
        </w:rPr>
        <w:t xml:space="preserve"> </w:t>
      </w:r>
      <w:r>
        <w:t>на</w:t>
      </w:r>
      <w:r w:rsidRPr="007E5887">
        <w:rPr>
          <w:lang w:val="pt-PT"/>
        </w:rPr>
        <w:t xml:space="preserve"> </w:t>
      </w:r>
      <w:r>
        <w:t>някои</w:t>
      </w:r>
      <w:r w:rsidRPr="007E5887">
        <w:rPr>
          <w:lang w:val="pt-PT"/>
        </w:rPr>
        <w:t xml:space="preserve"> </w:t>
      </w:r>
      <w:r>
        <w:t>планове</w:t>
      </w:r>
      <w:r w:rsidRPr="007E5887">
        <w:rPr>
          <w:lang w:val="pt-PT"/>
        </w:rPr>
        <w:t xml:space="preserve"> </w:t>
      </w:r>
      <w:r>
        <w:t>и</w:t>
      </w:r>
      <w:r w:rsidRPr="007E5887">
        <w:rPr>
          <w:lang w:val="pt-PT"/>
        </w:rPr>
        <w:t xml:space="preserve"> </w:t>
      </w:r>
      <w:r>
        <w:t>програми</w:t>
      </w:r>
      <w:r w:rsidRPr="007E5887">
        <w:rPr>
          <w:lang w:val="pt-PT"/>
        </w:rPr>
        <w:t xml:space="preserve"> </w:t>
      </w:r>
      <w:r>
        <w:t>върху</w:t>
      </w:r>
      <w:r w:rsidRPr="007E5887">
        <w:rPr>
          <w:lang w:val="pt-PT"/>
        </w:rPr>
        <w:t xml:space="preserve"> </w:t>
      </w:r>
      <w:r>
        <w:t>околната</w:t>
      </w:r>
      <w:r w:rsidRPr="007E5887">
        <w:rPr>
          <w:lang w:val="pt-PT"/>
        </w:rPr>
        <w:t xml:space="preserve"> </w:t>
      </w:r>
      <w:r>
        <w:t>среда</w:t>
      </w:r>
      <w:r w:rsidRPr="007E5887">
        <w:rPr>
          <w:lang w:val="pt-PT"/>
        </w:rPr>
        <w:t xml:space="preserve"> (</w:t>
      </w:r>
      <w:r>
        <w:t>ОВ</w:t>
      </w:r>
      <w:r w:rsidRPr="000F3448">
        <w:rPr>
          <w:lang w:val="pt-PT"/>
        </w:rPr>
        <w:t> L </w:t>
      </w:r>
      <w:r w:rsidRPr="007E5887">
        <w:rPr>
          <w:lang w:val="pt-PT"/>
        </w:rPr>
        <w:t>197, 21.7.2001</w:t>
      </w:r>
      <w:r w:rsidRPr="000F3448">
        <w:rPr>
          <w:lang w:val="pt-PT"/>
        </w:rPr>
        <w:t> </w:t>
      </w:r>
      <w:r>
        <w:t>г</w:t>
      </w:r>
      <w:r w:rsidRPr="007E5887">
        <w:rPr>
          <w:lang w:val="pt-PT"/>
        </w:rPr>
        <w:t xml:space="preserve">., </w:t>
      </w:r>
      <w:proofErr w:type="spellStart"/>
      <w:r>
        <w:t>стр</w:t>
      </w:r>
      <w:proofErr w:type="spellEnd"/>
      <w:r w:rsidRPr="007E5887">
        <w:rPr>
          <w:lang w:val="pt-PT"/>
        </w:rPr>
        <w:t>.</w:t>
      </w:r>
      <w:r w:rsidRPr="000F3448">
        <w:rPr>
          <w:lang w:val="pt-PT"/>
        </w:rPr>
        <w:t> </w:t>
      </w:r>
      <w:r w:rsidRPr="007E5887">
        <w:rPr>
          <w:lang w:val="pt-PT"/>
        </w:rPr>
        <w:t>30).</w:t>
      </w:r>
    </w:p>
  </w:footnote>
  <w:footnote w:id="26">
    <w:p w:rsidR="007E5887" w:rsidRPr="007E5887" w:rsidRDefault="007E5887" w:rsidP="007E5887">
      <w:pPr>
        <w:pStyle w:val="FootnoteText"/>
        <w:rPr>
          <w:lang w:val="pt-PT"/>
        </w:rPr>
      </w:pPr>
      <w:r>
        <w:rPr>
          <w:rStyle w:val="FootnoteReference"/>
        </w:rPr>
        <w:footnoteRef/>
      </w:r>
      <w:r w:rsidRPr="007E5887">
        <w:rPr>
          <w:lang w:val="pt-PT"/>
        </w:rPr>
        <w:tab/>
      </w:r>
      <w:r>
        <w:t>ОВ</w:t>
      </w:r>
      <w:r w:rsidRPr="007E5887">
        <w:rPr>
          <w:lang w:val="pt-PT"/>
        </w:rPr>
        <w:t xml:space="preserve"> </w:t>
      </w:r>
      <w:r w:rsidRPr="000F3448">
        <w:rPr>
          <w:lang w:val="pt-PT"/>
        </w:rPr>
        <w:t>L</w:t>
      </w:r>
      <w:r w:rsidRPr="007E5887">
        <w:rPr>
          <w:lang w:val="pt-PT"/>
        </w:rPr>
        <w:t xml:space="preserve"> […], […] </w:t>
      </w:r>
      <w:r>
        <w:t>г</w:t>
      </w:r>
      <w:r w:rsidRPr="007E5887">
        <w:rPr>
          <w:lang w:val="pt-PT"/>
        </w:rPr>
        <w:t xml:space="preserve">., </w:t>
      </w:r>
      <w:proofErr w:type="spellStart"/>
      <w:r>
        <w:t>стр</w:t>
      </w:r>
      <w:proofErr w:type="spellEnd"/>
      <w:r w:rsidRPr="007E5887">
        <w:rPr>
          <w:lang w:val="pt-PT"/>
        </w:rPr>
        <w:t xml:space="preserve">. […].  </w:t>
      </w:r>
    </w:p>
  </w:footnote>
  <w:footnote w:id="27">
    <w:p w:rsidR="007E5887" w:rsidRPr="007E5887" w:rsidRDefault="007E5887" w:rsidP="007E5887">
      <w:pPr>
        <w:pStyle w:val="FootnoteText"/>
        <w:rPr>
          <w:lang w:val="pt-PT"/>
        </w:rPr>
      </w:pPr>
      <w:r>
        <w:rPr>
          <w:rStyle w:val="FootnoteReference"/>
        </w:rPr>
        <w:footnoteRef/>
      </w:r>
      <w:r w:rsidRPr="007E5887">
        <w:rPr>
          <w:lang w:val="pt-PT"/>
        </w:rPr>
        <w:tab/>
      </w:r>
      <w:r>
        <w:t>ОВ</w:t>
      </w:r>
      <w:r w:rsidRPr="007E5887">
        <w:rPr>
          <w:lang w:val="pt-PT"/>
        </w:rPr>
        <w:t xml:space="preserve"> </w:t>
      </w:r>
      <w:r w:rsidRPr="000F3448">
        <w:rPr>
          <w:lang w:val="pt-PT"/>
        </w:rPr>
        <w:t>L</w:t>
      </w:r>
      <w:r w:rsidRPr="007E5887">
        <w:rPr>
          <w:lang w:val="pt-PT"/>
        </w:rPr>
        <w:t xml:space="preserve"> […], […] </w:t>
      </w:r>
      <w:r>
        <w:t>г</w:t>
      </w:r>
      <w:r w:rsidRPr="007E5887">
        <w:rPr>
          <w:lang w:val="pt-PT"/>
        </w:rPr>
        <w:t xml:space="preserve">., </w:t>
      </w:r>
      <w:proofErr w:type="spellStart"/>
      <w:r>
        <w:t>стр</w:t>
      </w:r>
      <w:proofErr w:type="spellEnd"/>
      <w:r w:rsidRPr="007E5887">
        <w:rPr>
          <w:lang w:val="pt-PT"/>
        </w:rPr>
        <w:t xml:space="preserve">. […].  </w:t>
      </w:r>
    </w:p>
  </w:footnote>
  <w:footnote w:id="28">
    <w:p w:rsidR="007E5887" w:rsidRPr="007E5887" w:rsidRDefault="007E5887" w:rsidP="007E5887">
      <w:pPr>
        <w:pStyle w:val="FootnoteText"/>
        <w:rPr>
          <w:lang w:val="pt-PT"/>
        </w:rPr>
      </w:pPr>
      <w:r>
        <w:rPr>
          <w:rStyle w:val="FootnoteReference"/>
        </w:rPr>
        <w:footnoteRef/>
      </w:r>
      <w:r w:rsidRPr="007E5887">
        <w:rPr>
          <w:lang w:val="pt-PT"/>
        </w:rPr>
        <w:tab/>
      </w:r>
      <w:r>
        <w:t>Регламент</w:t>
      </w:r>
      <w:r w:rsidRPr="007E5887">
        <w:rPr>
          <w:lang w:val="pt-PT"/>
        </w:rPr>
        <w:t> (</w:t>
      </w:r>
      <w:r>
        <w:t>ЕО</w:t>
      </w:r>
      <w:r w:rsidRPr="007E5887">
        <w:rPr>
          <w:lang w:val="pt-PT"/>
        </w:rPr>
        <w:t xml:space="preserve">) № 223/2009 </w:t>
      </w:r>
      <w:r>
        <w:t>на</w:t>
      </w:r>
      <w:r w:rsidRPr="007E5887">
        <w:rPr>
          <w:lang w:val="pt-PT"/>
        </w:rPr>
        <w:t xml:space="preserve"> </w:t>
      </w:r>
      <w:r>
        <w:t>Европейския</w:t>
      </w:r>
      <w:r w:rsidRPr="007E5887">
        <w:rPr>
          <w:lang w:val="pt-PT"/>
        </w:rPr>
        <w:t xml:space="preserve"> </w:t>
      </w:r>
      <w:r>
        <w:t>парламент</w:t>
      </w:r>
      <w:r w:rsidRPr="007E5887">
        <w:rPr>
          <w:lang w:val="pt-PT"/>
        </w:rPr>
        <w:t xml:space="preserve"> </w:t>
      </w:r>
      <w:r>
        <w:t>и</w:t>
      </w:r>
      <w:r w:rsidRPr="007E5887">
        <w:rPr>
          <w:lang w:val="pt-PT"/>
        </w:rPr>
        <w:t xml:space="preserve"> </w:t>
      </w:r>
      <w:r>
        <w:t>на</w:t>
      </w:r>
      <w:r w:rsidRPr="007E5887">
        <w:rPr>
          <w:lang w:val="pt-PT"/>
        </w:rPr>
        <w:t xml:space="preserve"> </w:t>
      </w:r>
      <w:r>
        <w:t>Съвета</w:t>
      </w:r>
      <w:r w:rsidRPr="007E5887">
        <w:rPr>
          <w:lang w:val="pt-PT"/>
        </w:rPr>
        <w:t xml:space="preserve"> </w:t>
      </w:r>
      <w:r>
        <w:t>от</w:t>
      </w:r>
      <w:r w:rsidRPr="007E5887">
        <w:rPr>
          <w:lang w:val="pt-PT"/>
        </w:rPr>
        <w:t xml:space="preserve"> 11 </w:t>
      </w:r>
      <w:r>
        <w:t>март</w:t>
      </w:r>
      <w:r w:rsidRPr="007E5887">
        <w:rPr>
          <w:lang w:val="pt-PT"/>
        </w:rPr>
        <w:t xml:space="preserve"> 2009 </w:t>
      </w:r>
      <w:r>
        <w:t>г</w:t>
      </w:r>
      <w:r w:rsidRPr="007E5887">
        <w:rPr>
          <w:lang w:val="pt-PT"/>
        </w:rPr>
        <w:t xml:space="preserve">. </w:t>
      </w:r>
      <w:r>
        <w:t>относно</w:t>
      </w:r>
      <w:r w:rsidRPr="007E5887">
        <w:rPr>
          <w:lang w:val="pt-PT"/>
        </w:rPr>
        <w:t xml:space="preserve"> </w:t>
      </w:r>
      <w:r>
        <w:t>европейската</w:t>
      </w:r>
      <w:r w:rsidRPr="007E5887">
        <w:rPr>
          <w:lang w:val="pt-PT"/>
        </w:rPr>
        <w:t xml:space="preserve"> </w:t>
      </w:r>
      <w:r>
        <w:t>статистика</w:t>
      </w:r>
      <w:r w:rsidRPr="007E5887">
        <w:rPr>
          <w:lang w:val="pt-PT"/>
        </w:rPr>
        <w:t xml:space="preserve"> </w:t>
      </w:r>
      <w:r>
        <w:t>и</w:t>
      </w:r>
      <w:r w:rsidRPr="007E5887">
        <w:rPr>
          <w:lang w:val="pt-PT"/>
        </w:rPr>
        <w:t xml:space="preserve"> </w:t>
      </w:r>
      <w:r>
        <w:t>за</w:t>
      </w:r>
      <w:r w:rsidRPr="007E5887">
        <w:rPr>
          <w:lang w:val="pt-PT"/>
        </w:rPr>
        <w:t xml:space="preserve"> </w:t>
      </w:r>
      <w:r>
        <w:t>отмяна</w:t>
      </w:r>
      <w:r w:rsidRPr="007E5887">
        <w:rPr>
          <w:lang w:val="pt-PT"/>
        </w:rPr>
        <w:t xml:space="preserve"> </w:t>
      </w:r>
      <w:r>
        <w:t>на</w:t>
      </w:r>
      <w:r w:rsidRPr="007E5887">
        <w:rPr>
          <w:lang w:val="pt-PT"/>
        </w:rPr>
        <w:t xml:space="preserve"> </w:t>
      </w:r>
      <w:r>
        <w:t>Регламент</w:t>
      </w:r>
      <w:r w:rsidRPr="007E5887">
        <w:rPr>
          <w:lang w:val="pt-PT"/>
        </w:rPr>
        <w:t> (</w:t>
      </w:r>
      <w:r>
        <w:t>ЕО</w:t>
      </w:r>
      <w:r w:rsidRPr="007E5887">
        <w:rPr>
          <w:lang w:val="pt-PT"/>
        </w:rPr>
        <w:t xml:space="preserve">, </w:t>
      </w:r>
      <w:proofErr w:type="spellStart"/>
      <w:r>
        <w:t>Евратом</w:t>
      </w:r>
      <w:proofErr w:type="spellEnd"/>
      <w:r w:rsidRPr="007E5887">
        <w:rPr>
          <w:lang w:val="pt-PT"/>
        </w:rPr>
        <w:t xml:space="preserve">) № 1101/2008 </w:t>
      </w:r>
      <w:r>
        <w:t>за</w:t>
      </w:r>
      <w:r w:rsidRPr="007E5887">
        <w:rPr>
          <w:lang w:val="pt-PT"/>
        </w:rPr>
        <w:t xml:space="preserve"> </w:t>
      </w:r>
      <w:r>
        <w:t>предоставянето</w:t>
      </w:r>
      <w:r w:rsidRPr="007E5887">
        <w:rPr>
          <w:lang w:val="pt-PT"/>
        </w:rPr>
        <w:t xml:space="preserve"> </w:t>
      </w:r>
      <w:r>
        <w:t>на</w:t>
      </w:r>
      <w:r w:rsidRPr="007E5887">
        <w:rPr>
          <w:lang w:val="pt-PT"/>
        </w:rPr>
        <w:t xml:space="preserve"> </w:t>
      </w:r>
      <w:r>
        <w:t>поверителна</w:t>
      </w:r>
      <w:r w:rsidRPr="007E5887">
        <w:rPr>
          <w:lang w:val="pt-PT"/>
        </w:rPr>
        <w:t xml:space="preserve"> </w:t>
      </w:r>
      <w:r>
        <w:t>статистическа</w:t>
      </w:r>
      <w:r w:rsidRPr="007E5887">
        <w:rPr>
          <w:lang w:val="pt-PT"/>
        </w:rPr>
        <w:t xml:space="preserve"> </w:t>
      </w:r>
      <w:r>
        <w:t>информация</w:t>
      </w:r>
      <w:r w:rsidRPr="007E5887">
        <w:rPr>
          <w:lang w:val="pt-PT"/>
        </w:rPr>
        <w:t xml:space="preserve"> </w:t>
      </w:r>
      <w:r>
        <w:t>на</w:t>
      </w:r>
      <w:r w:rsidRPr="007E5887">
        <w:rPr>
          <w:lang w:val="pt-PT"/>
        </w:rPr>
        <w:t xml:space="preserve"> </w:t>
      </w:r>
      <w:r>
        <w:t>Статистическата</w:t>
      </w:r>
      <w:r w:rsidRPr="007E5887">
        <w:rPr>
          <w:lang w:val="pt-PT"/>
        </w:rPr>
        <w:t xml:space="preserve"> </w:t>
      </w:r>
      <w:r>
        <w:t>служба</w:t>
      </w:r>
      <w:r w:rsidRPr="007E5887">
        <w:rPr>
          <w:lang w:val="pt-PT"/>
        </w:rPr>
        <w:t xml:space="preserve"> </w:t>
      </w:r>
      <w:r>
        <w:t>на</w:t>
      </w:r>
      <w:r w:rsidRPr="007E5887">
        <w:rPr>
          <w:lang w:val="pt-PT"/>
        </w:rPr>
        <w:t xml:space="preserve"> </w:t>
      </w:r>
      <w:r>
        <w:t>Европейските</w:t>
      </w:r>
      <w:r w:rsidRPr="007E5887">
        <w:rPr>
          <w:lang w:val="pt-PT"/>
        </w:rPr>
        <w:t xml:space="preserve"> </w:t>
      </w:r>
      <w:r>
        <w:t>общности</w:t>
      </w:r>
      <w:r w:rsidRPr="007E5887">
        <w:rPr>
          <w:lang w:val="pt-PT"/>
        </w:rPr>
        <w:t xml:space="preserve">, </w:t>
      </w:r>
      <w:r>
        <w:t>на</w:t>
      </w:r>
      <w:r w:rsidRPr="007E5887">
        <w:rPr>
          <w:lang w:val="pt-PT"/>
        </w:rPr>
        <w:t xml:space="preserve"> </w:t>
      </w:r>
      <w:r>
        <w:t>Регламент</w:t>
      </w:r>
      <w:r w:rsidRPr="007E5887">
        <w:rPr>
          <w:lang w:val="pt-PT"/>
        </w:rPr>
        <w:t> (</w:t>
      </w:r>
      <w:r>
        <w:t>ЕО</w:t>
      </w:r>
      <w:r w:rsidRPr="007E5887">
        <w:rPr>
          <w:lang w:val="pt-PT"/>
        </w:rPr>
        <w:t xml:space="preserve">) № 322/97 </w:t>
      </w:r>
      <w:r>
        <w:t>на</w:t>
      </w:r>
      <w:r w:rsidRPr="007E5887">
        <w:rPr>
          <w:lang w:val="pt-PT"/>
        </w:rPr>
        <w:t xml:space="preserve"> </w:t>
      </w:r>
      <w:r>
        <w:t>Съвета</w:t>
      </w:r>
      <w:r w:rsidRPr="007E5887">
        <w:rPr>
          <w:lang w:val="pt-PT"/>
        </w:rPr>
        <w:t xml:space="preserve"> </w:t>
      </w:r>
      <w:r>
        <w:t>относно</w:t>
      </w:r>
      <w:r w:rsidRPr="007E5887">
        <w:rPr>
          <w:lang w:val="pt-PT"/>
        </w:rPr>
        <w:t xml:space="preserve"> </w:t>
      </w:r>
      <w:r>
        <w:t>статистиката</w:t>
      </w:r>
      <w:r w:rsidRPr="007E5887">
        <w:rPr>
          <w:lang w:val="pt-PT"/>
        </w:rPr>
        <w:t xml:space="preserve"> </w:t>
      </w:r>
      <w:r>
        <w:t>на</w:t>
      </w:r>
      <w:r w:rsidRPr="007E5887">
        <w:rPr>
          <w:lang w:val="pt-PT"/>
        </w:rPr>
        <w:t xml:space="preserve"> </w:t>
      </w:r>
      <w:r>
        <w:t>Общността</w:t>
      </w:r>
      <w:r w:rsidRPr="007E5887">
        <w:rPr>
          <w:lang w:val="pt-PT"/>
        </w:rPr>
        <w:t xml:space="preserve"> </w:t>
      </w:r>
      <w:r>
        <w:t>и</w:t>
      </w:r>
      <w:r w:rsidRPr="007E5887">
        <w:rPr>
          <w:lang w:val="pt-PT"/>
        </w:rPr>
        <w:t xml:space="preserve"> </w:t>
      </w:r>
      <w:r>
        <w:t>на</w:t>
      </w:r>
      <w:r w:rsidRPr="007E5887">
        <w:rPr>
          <w:lang w:val="pt-PT"/>
        </w:rPr>
        <w:t xml:space="preserve"> </w:t>
      </w:r>
      <w:r>
        <w:t>Решение</w:t>
      </w:r>
      <w:r w:rsidRPr="007E5887">
        <w:rPr>
          <w:lang w:val="pt-PT"/>
        </w:rPr>
        <w:t xml:space="preserve">  89/382/</w:t>
      </w:r>
      <w:r>
        <w:t>ЕИО</w:t>
      </w:r>
      <w:r w:rsidRPr="007E5887">
        <w:rPr>
          <w:lang w:val="pt-PT"/>
        </w:rPr>
        <w:t>, </w:t>
      </w:r>
      <w:proofErr w:type="spellStart"/>
      <w:r>
        <w:t>Евратом</w:t>
      </w:r>
      <w:proofErr w:type="spellEnd"/>
      <w:r w:rsidRPr="007E5887">
        <w:rPr>
          <w:lang w:val="pt-PT"/>
        </w:rPr>
        <w:t xml:space="preserve"> </w:t>
      </w:r>
      <w:r>
        <w:t>на</w:t>
      </w:r>
      <w:r w:rsidRPr="007E5887">
        <w:rPr>
          <w:lang w:val="pt-PT"/>
        </w:rPr>
        <w:t xml:space="preserve"> </w:t>
      </w:r>
      <w:r>
        <w:t>Съвета</w:t>
      </w:r>
      <w:r w:rsidRPr="007E5887">
        <w:rPr>
          <w:lang w:val="pt-PT"/>
        </w:rPr>
        <w:t xml:space="preserve"> </w:t>
      </w:r>
      <w:r>
        <w:t>за</w:t>
      </w:r>
      <w:r w:rsidRPr="007E5887">
        <w:rPr>
          <w:lang w:val="pt-PT"/>
        </w:rPr>
        <w:t xml:space="preserve"> </w:t>
      </w:r>
      <w:r>
        <w:t>създаване</w:t>
      </w:r>
      <w:r w:rsidRPr="007E5887">
        <w:rPr>
          <w:lang w:val="pt-PT"/>
        </w:rPr>
        <w:t xml:space="preserve"> </w:t>
      </w:r>
      <w:r>
        <w:t>на</w:t>
      </w:r>
      <w:r w:rsidRPr="007E5887">
        <w:rPr>
          <w:lang w:val="pt-PT"/>
        </w:rPr>
        <w:t xml:space="preserve"> </w:t>
      </w:r>
      <w:r>
        <w:t>Статистически</w:t>
      </w:r>
      <w:r w:rsidRPr="007E5887">
        <w:rPr>
          <w:lang w:val="pt-PT"/>
        </w:rPr>
        <w:t xml:space="preserve"> </w:t>
      </w:r>
      <w:r>
        <w:t>програмен</w:t>
      </w:r>
      <w:r w:rsidRPr="007E5887">
        <w:rPr>
          <w:lang w:val="pt-PT"/>
        </w:rPr>
        <w:t xml:space="preserve"> </w:t>
      </w:r>
      <w:r>
        <w:t>комитет</w:t>
      </w:r>
      <w:r w:rsidRPr="007E5887">
        <w:rPr>
          <w:lang w:val="pt-PT"/>
        </w:rPr>
        <w:t xml:space="preserve"> </w:t>
      </w:r>
      <w:r>
        <w:t>на</w:t>
      </w:r>
      <w:r w:rsidRPr="007E5887">
        <w:rPr>
          <w:lang w:val="pt-PT"/>
        </w:rPr>
        <w:t xml:space="preserve"> </w:t>
      </w:r>
      <w:r>
        <w:t>Европейските</w:t>
      </w:r>
      <w:r w:rsidRPr="007E5887">
        <w:rPr>
          <w:lang w:val="pt-PT"/>
        </w:rPr>
        <w:t xml:space="preserve"> </w:t>
      </w:r>
      <w:r>
        <w:t>общности</w:t>
      </w:r>
      <w:r w:rsidRPr="007E5887">
        <w:rPr>
          <w:lang w:val="pt-PT"/>
        </w:rPr>
        <w:t xml:space="preserve"> (OB L 87, 31.3.2009 </w:t>
      </w:r>
      <w:r>
        <w:t>г</w:t>
      </w:r>
      <w:r w:rsidRPr="007E5887">
        <w:rPr>
          <w:lang w:val="pt-PT"/>
        </w:rPr>
        <w:t xml:space="preserve">., </w:t>
      </w:r>
      <w:proofErr w:type="spellStart"/>
      <w:r>
        <w:t>стр</w:t>
      </w:r>
      <w:proofErr w:type="spellEnd"/>
      <w:r w:rsidRPr="007E5887">
        <w:rPr>
          <w:lang w:val="pt-PT"/>
        </w:rPr>
        <w:t>. 164)</w:t>
      </w:r>
      <w:r w:rsidRPr="007E5887">
        <w:rPr>
          <w:i/>
          <w:lang w:val="pt-PT"/>
        </w:rPr>
        <w:t>.</w:t>
      </w:r>
    </w:p>
  </w:footnote>
  <w:footnote w:id="29">
    <w:p w:rsidR="007E5887" w:rsidRDefault="007E5887" w:rsidP="007E5887">
      <w:pPr>
        <w:ind w:left="720" w:hanging="720"/>
        <w:rPr>
          <w:lang w:val="mt-MT"/>
        </w:rPr>
      </w:pPr>
      <w:r>
        <w:rPr>
          <w:rStyle w:val="FootnoteReference"/>
        </w:rPr>
        <w:footnoteRef/>
      </w:r>
      <w:r w:rsidRPr="007E5887">
        <w:rPr>
          <w:lang w:val="pt-PT"/>
        </w:rPr>
        <w:tab/>
      </w:r>
      <w:r w:rsidRPr="006B04EF">
        <w:rPr>
          <w:sz w:val="20"/>
          <w:szCs w:val="20"/>
        </w:rPr>
        <w:t>Решение</w:t>
      </w:r>
      <w:r w:rsidRPr="007E5887">
        <w:rPr>
          <w:sz w:val="20"/>
          <w:szCs w:val="20"/>
          <w:lang w:val="pt-PT"/>
        </w:rPr>
        <w:t> № 406/2009/E</w:t>
      </w:r>
      <w:r w:rsidRPr="006B04EF">
        <w:rPr>
          <w:sz w:val="20"/>
          <w:szCs w:val="20"/>
        </w:rPr>
        <w:t>О</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Европейския</w:t>
      </w:r>
      <w:r w:rsidRPr="007E5887">
        <w:rPr>
          <w:sz w:val="20"/>
          <w:szCs w:val="20"/>
          <w:lang w:val="pt-PT"/>
        </w:rPr>
        <w:t xml:space="preserve"> </w:t>
      </w:r>
      <w:r w:rsidRPr="006B04EF">
        <w:rPr>
          <w:sz w:val="20"/>
          <w:szCs w:val="20"/>
        </w:rPr>
        <w:t>парламент</w:t>
      </w:r>
      <w:r w:rsidRPr="007E5887">
        <w:rPr>
          <w:sz w:val="20"/>
          <w:szCs w:val="20"/>
          <w:lang w:val="pt-PT"/>
        </w:rPr>
        <w:t xml:space="preserve"> </w:t>
      </w:r>
      <w:r w:rsidRPr="006B04EF">
        <w:rPr>
          <w:sz w:val="20"/>
          <w:szCs w:val="20"/>
        </w:rPr>
        <w:t>и</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Съвета</w:t>
      </w:r>
      <w:r w:rsidRPr="007E5887">
        <w:rPr>
          <w:sz w:val="20"/>
          <w:szCs w:val="20"/>
          <w:lang w:val="pt-PT"/>
        </w:rPr>
        <w:t xml:space="preserve"> </w:t>
      </w:r>
      <w:r w:rsidRPr="006B04EF">
        <w:rPr>
          <w:sz w:val="20"/>
          <w:szCs w:val="20"/>
        </w:rPr>
        <w:t>от</w:t>
      </w:r>
      <w:r w:rsidRPr="007E5887">
        <w:rPr>
          <w:sz w:val="20"/>
          <w:szCs w:val="20"/>
          <w:lang w:val="pt-PT"/>
        </w:rPr>
        <w:t xml:space="preserve"> 23 </w:t>
      </w:r>
      <w:r w:rsidRPr="006B04EF">
        <w:rPr>
          <w:sz w:val="20"/>
          <w:szCs w:val="20"/>
        </w:rPr>
        <w:t>април</w:t>
      </w:r>
      <w:r w:rsidRPr="007E5887">
        <w:rPr>
          <w:sz w:val="20"/>
          <w:szCs w:val="20"/>
          <w:lang w:val="pt-PT"/>
        </w:rPr>
        <w:t xml:space="preserve"> 2009 </w:t>
      </w:r>
      <w:r w:rsidRPr="006B04EF">
        <w:rPr>
          <w:sz w:val="20"/>
          <w:szCs w:val="20"/>
        </w:rPr>
        <w:t>г</w:t>
      </w:r>
      <w:r w:rsidRPr="007E5887">
        <w:rPr>
          <w:sz w:val="20"/>
          <w:szCs w:val="20"/>
          <w:lang w:val="pt-PT"/>
        </w:rPr>
        <w:t xml:space="preserve">. </w:t>
      </w:r>
      <w:r w:rsidRPr="006B04EF">
        <w:rPr>
          <w:sz w:val="20"/>
          <w:szCs w:val="20"/>
        </w:rPr>
        <w:t>относно</w:t>
      </w:r>
      <w:r w:rsidRPr="007E5887">
        <w:rPr>
          <w:sz w:val="20"/>
          <w:szCs w:val="20"/>
          <w:lang w:val="pt-PT"/>
        </w:rPr>
        <w:t xml:space="preserve"> </w:t>
      </w:r>
      <w:r w:rsidRPr="006B04EF">
        <w:rPr>
          <w:sz w:val="20"/>
          <w:szCs w:val="20"/>
        </w:rPr>
        <w:t>усилията</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държавите</w:t>
      </w:r>
      <w:r w:rsidRPr="007E5887">
        <w:rPr>
          <w:sz w:val="20"/>
          <w:szCs w:val="20"/>
          <w:lang w:val="pt-PT"/>
        </w:rPr>
        <w:t xml:space="preserve"> </w:t>
      </w:r>
      <w:r w:rsidRPr="006B04EF">
        <w:rPr>
          <w:sz w:val="20"/>
          <w:szCs w:val="20"/>
        </w:rPr>
        <w:t>членки</w:t>
      </w:r>
      <w:r w:rsidRPr="007E5887">
        <w:rPr>
          <w:sz w:val="20"/>
          <w:szCs w:val="20"/>
          <w:lang w:val="pt-PT"/>
        </w:rPr>
        <w:t xml:space="preserve"> </w:t>
      </w:r>
      <w:r w:rsidRPr="006B04EF">
        <w:rPr>
          <w:sz w:val="20"/>
          <w:szCs w:val="20"/>
        </w:rPr>
        <w:t>за</w:t>
      </w:r>
      <w:r w:rsidRPr="007E5887">
        <w:rPr>
          <w:sz w:val="20"/>
          <w:szCs w:val="20"/>
          <w:lang w:val="pt-PT"/>
        </w:rPr>
        <w:t xml:space="preserve"> </w:t>
      </w:r>
      <w:r w:rsidRPr="006B04EF">
        <w:rPr>
          <w:sz w:val="20"/>
          <w:szCs w:val="20"/>
        </w:rPr>
        <w:t>намаляване</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техните</w:t>
      </w:r>
      <w:r w:rsidRPr="007E5887">
        <w:rPr>
          <w:sz w:val="20"/>
          <w:szCs w:val="20"/>
          <w:lang w:val="pt-PT"/>
        </w:rPr>
        <w:t xml:space="preserve"> </w:t>
      </w:r>
      <w:r w:rsidRPr="006B04EF">
        <w:rPr>
          <w:sz w:val="20"/>
          <w:szCs w:val="20"/>
        </w:rPr>
        <w:t>емисии</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парникови</w:t>
      </w:r>
      <w:r w:rsidRPr="007E5887">
        <w:rPr>
          <w:sz w:val="20"/>
          <w:szCs w:val="20"/>
          <w:lang w:val="pt-PT"/>
        </w:rPr>
        <w:t xml:space="preserve"> </w:t>
      </w:r>
      <w:r w:rsidRPr="006B04EF">
        <w:rPr>
          <w:sz w:val="20"/>
          <w:szCs w:val="20"/>
        </w:rPr>
        <w:t>газове</w:t>
      </w:r>
      <w:r w:rsidRPr="007E5887">
        <w:rPr>
          <w:sz w:val="20"/>
          <w:szCs w:val="20"/>
          <w:lang w:val="pt-PT"/>
        </w:rPr>
        <w:t xml:space="preserve">, </w:t>
      </w:r>
      <w:r w:rsidRPr="006B04EF">
        <w:rPr>
          <w:sz w:val="20"/>
          <w:szCs w:val="20"/>
        </w:rPr>
        <w:t>необходими</w:t>
      </w:r>
      <w:r w:rsidRPr="007E5887">
        <w:rPr>
          <w:sz w:val="20"/>
          <w:szCs w:val="20"/>
          <w:lang w:val="pt-PT"/>
        </w:rPr>
        <w:t xml:space="preserve"> </w:t>
      </w:r>
      <w:r w:rsidRPr="006B04EF">
        <w:rPr>
          <w:sz w:val="20"/>
          <w:szCs w:val="20"/>
        </w:rPr>
        <w:t>за</w:t>
      </w:r>
      <w:r w:rsidRPr="007E5887">
        <w:rPr>
          <w:sz w:val="20"/>
          <w:szCs w:val="20"/>
          <w:lang w:val="pt-PT"/>
        </w:rPr>
        <w:t xml:space="preserve"> </w:t>
      </w:r>
      <w:r w:rsidRPr="006B04EF">
        <w:rPr>
          <w:sz w:val="20"/>
          <w:szCs w:val="20"/>
        </w:rPr>
        <w:t>изпълнение</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ангажиментите</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Общността</w:t>
      </w:r>
      <w:r w:rsidRPr="007E5887">
        <w:rPr>
          <w:sz w:val="20"/>
          <w:szCs w:val="20"/>
          <w:lang w:val="pt-PT"/>
        </w:rPr>
        <w:t xml:space="preserve"> </w:t>
      </w:r>
      <w:r w:rsidRPr="006B04EF">
        <w:rPr>
          <w:sz w:val="20"/>
          <w:szCs w:val="20"/>
        </w:rPr>
        <w:t>за</w:t>
      </w:r>
      <w:r w:rsidRPr="007E5887">
        <w:rPr>
          <w:sz w:val="20"/>
          <w:szCs w:val="20"/>
          <w:lang w:val="pt-PT"/>
        </w:rPr>
        <w:t xml:space="preserve"> </w:t>
      </w:r>
      <w:r w:rsidRPr="006B04EF">
        <w:rPr>
          <w:sz w:val="20"/>
          <w:szCs w:val="20"/>
        </w:rPr>
        <w:t>намаляване</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емисиите</w:t>
      </w:r>
      <w:r w:rsidRPr="007E5887">
        <w:rPr>
          <w:sz w:val="20"/>
          <w:szCs w:val="20"/>
          <w:lang w:val="pt-PT"/>
        </w:rPr>
        <w:t xml:space="preserve"> </w:t>
      </w:r>
      <w:r w:rsidRPr="006B04EF">
        <w:rPr>
          <w:sz w:val="20"/>
          <w:szCs w:val="20"/>
        </w:rPr>
        <w:t>на</w:t>
      </w:r>
      <w:r w:rsidRPr="007E5887">
        <w:rPr>
          <w:sz w:val="20"/>
          <w:szCs w:val="20"/>
          <w:lang w:val="pt-PT"/>
        </w:rPr>
        <w:t xml:space="preserve"> </w:t>
      </w:r>
      <w:r w:rsidRPr="006B04EF">
        <w:rPr>
          <w:sz w:val="20"/>
          <w:szCs w:val="20"/>
        </w:rPr>
        <w:t>парникови</w:t>
      </w:r>
      <w:r w:rsidRPr="007E5887">
        <w:rPr>
          <w:sz w:val="20"/>
          <w:szCs w:val="20"/>
          <w:lang w:val="pt-PT"/>
        </w:rPr>
        <w:t xml:space="preserve"> </w:t>
      </w:r>
      <w:r w:rsidRPr="006B04EF">
        <w:rPr>
          <w:sz w:val="20"/>
          <w:szCs w:val="20"/>
        </w:rPr>
        <w:t>газове</w:t>
      </w:r>
      <w:r w:rsidRPr="007E5887">
        <w:rPr>
          <w:sz w:val="20"/>
          <w:szCs w:val="20"/>
          <w:lang w:val="pt-PT"/>
        </w:rPr>
        <w:t xml:space="preserve"> </w:t>
      </w:r>
      <w:r w:rsidRPr="006B04EF">
        <w:rPr>
          <w:sz w:val="20"/>
          <w:szCs w:val="20"/>
        </w:rPr>
        <w:t>до</w:t>
      </w:r>
      <w:r w:rsidRPr="007E5887">
        <w:rPr>
          <w:sz w:val="20"/>
          <w:szCs w:val="20"/>
          <w:lang w:val="pt-PT"/>
        </w:rPr>
        <w:t xml:space="preserve"> 2020 </w:t>
      </w:r>
      <w:r w:rsidRPr="006B04EF">
        <w:rPr>
          <w:sz w:val="20"/>
          <w:szCs w:val="20"/>
        </w:rPr>
        <w:t>г</w:t>
      </w:r>
      <w:r w:rsidRPr="007E5887">
        <w:rPr>
          <w:sz w:val="20"/>
          <w:szCs w:val="20"/>
          <w:lang w:val="pt-PT"/>
        </w:rPr>
        <w:t>. (O</w:t>
      </w:r>
      <w:r w:rsidRPr="006B04EF">
        <w:rPr>
          <w:sz w:val="20"/>
          <w:szCs w:val="20"/>
        </w:rPr>
        <w:t>В</w:t>
      </w:r>
      <w:r w:rsidRPr="007E5887">
        <w:rPr>
          <w:sz w:val="20"/>
          <w:szCs w:val="20"/>
          <w:lang w:val="pt-PT"/>
        </w:rPr>
        <w:t> L 140, 5.6.2009 </w:t>
      </w:r>
      <w:r w:rsidRPr="006B04EF">
        <w:rPr>
          <w:sz w:val="20"/>
          <w:szCs w:val="20"/>
        </w:rPr>
        <w:t>г</w:t>
      </w:r>
      <w:r w:rsidRPr="007E5887">
        <w:rPr>
          <w:sz w:val="20"/>
          <w:szCs w:val="20"/>
          <w:lang w:val="pt-PT"/>
        </w:rPr>
        <w:t xml:space="preserve">., </w:t>
      </w:r>
      <w:proofErr w:type="spellStart"/>
      <w:r w:rsidRPr="006B04EF">
        <w:rPr>
          <w:sz w:val="20"/>
          <w:szCs w:val="20"/>
        </w:rPr>
        <w:t>стр</w:t>
      </w:r>
      <w:proofErr w:type="spellEnd"/>
      <w:r w:rsidRPr="007E5887">
        <w:rPr>
          <w:sz w:val="20"/>
          <w:szCs w:val="20"/>
          <w:lang w:val="pt-PT"/>
        </w:rPr>
        <w:t>. 136).</w:t>
      </w:r>
    </w:p>
  </w:footnote>
  <w:footnote w:id="30">
    <w:p w:rsidR="007E5887" w:rsidRPr="002377F6" w:rsidRDefault="007E5887" w:rsidP="007E5887">
      <w:pPr>
        <w:pStyle w:val="FootnoteText"/>
        <w:rPr>
          <w:lang w:val="mt-MT"/>
        </w:rPr>
      </w:pPr>
      <w:r>
        <w:rPr>
          <w:rStyle w:val="FootnoteReference"/>
        </w:rPr>
        <w:footnoteRef/>
      </w:r>
      <w:r w:rsidRPr="007E5887">
        <w:rPr>
          <w:lang w:val="mt-MT"/>
        </w:rPr>
        <w:tab/>
      </w:r>
      <w:proofErr w:type="spellStart"/>
      <w:r w:rsidRPr="00AC3CF4">
        <w:rPr>
          <w:lang w:val="sk-SK"/>
        </w:rPr>
        <w:t>Регламент</w:t>
      </w:r>
      <w:proofErr w:type="spellEnd"/>
      <w:r w:rsidRPr="00AC3CF4">
        <w:rPr>
          <w:lang w:val="sk-SK"/>
        </w:rPr>
        <w:t xml:space="preserve"> (ЕС) № 182/2011 </w:t>
      </w:r>
      <w:proofErr w:type="spellStart"/>
      <w:r w:rsidRPr="00AC3CF4">
        <w:rPr>
          <w:lang w:val="sk-SK"/>
        </w:rPr>
        <w:t>на</w:t>
      </w:r>
      <w:proofErr w:type="spellEnd"/>
      <w:r w:rsidRPr="00AC3CF4">
        <w:rPr>
          <w:lang w:val="sk-SK"/>
        </w:rPr>
        <w:t xml:space="preserve"> </w:t>
      </w:r>
      <w:proofErr w:type="spellStart"/>
      <w:r w:rsidRPr="00AC3CF4">
        <w:rPr>
          <w:lang w:val="sk-SK"/>
        </w:rPr>
        <w:t>Европейския</w:t>
      </w:r>
      <w:proofErr w:type="spellEnd"/>
      <w:r w:rsidRPr="00AC3CF4">
        <w:rPr>
          <w:lang w:val="sk-SK"/>
        </w:rPr>
        <w:t xml:space="preserve"> </w:t>
      </w:r>
      <w:proofErr w:type="spellStart"/>
      <w:r w:rsidRPr="00AC3CF4">
        <w:rPr>
          <w:lang w:val="sk-SK"/>
        </w:rPr>
        <w:t>парламент</w:t>
      </w:r>
      <w:proofErr w:type="spellEnd"/>
      <w:r w:rsidRPr="00AC3CF4">
        <w:rPr>
          <w:lang w:val="sk-SK"/>
        </w:rPr>
        <w:t xml:space="preserve"> и </w:t>
      </w:r>
      <w:proofErr w:type="spellStart"/>
      <w:r w:rsidRPr="00AC3CF4">
        <w:rPr>
          <w:lang w:val="sk-SK"/>
        </w:rPr>
        <w:t>на</w:t>
      </w:r>
      <w:proofErr w:type="spellEnd"/>
      <w:r w:rsidRPr="00AC3CF4">
        <w:rPr>
          <w:lang w:val="sk-SK"/>
        </w:rPr>
        <w:t xml:space="preserve"> </w:t>
      </w:r>
      <w:proofErr w:type="spellStart"/>
      <w:r w:rsidRPr="00AC3CF4">
        <w:rPr>
          <w:lang w:val="sk-SK"/>
        </w:rPr>
        <w:t>Съвета</w:t>
      </w:r>
      <w:proofErr w:type="spellEnd"/>
      <w:r w:rsidRPr="00AC3CF4">
        <w:rPr>
          <w:lang w:val="sk-SK"/>
        </w:rPr>
        <w:t xml:space="preserve"> </w:t>
      </w:r>
      <w:proofErr w:type="spellStart"/>
      <w:r w:rsidRPr="007E5887">
        <w:rPr>
          <w:lang w:val="mt-MT"/>
        </w:rPr>
        <w:t>от</w:t>
      </w:r>
      <w:proofErr w:type="spellEnd"/>
      <w:r>
        <w:rPr>
          <w:lang w:val="sk-SK"/>
        </w:rPr>
        <w:t xml:space="preserve"> 16 </w:t>
      </w:r>
      <w:proofErr w:type="spellStart"/>
      <w:r w:rsidRPr="007E5887">
        <w:rPr>
          <w:lang w:val="mt-MT"/>
        </w:rPr>
        <w:t>февруари</w:t>
      </w:r>
      <w:proofErr w:type="spellEnd"/>
      <w:r>
        <w:rPr>
          <w:lang w:val="sk-SK"/>
        </w:rPr>
        <w:t xml:space="preserve"> 2011</w:t>
      </w:r>
      <w:r w:rsidRPr="007E5887">
        <w:rPr>
          <w:lang w:val="mt-MT"/>
        </w:rPr>
        <w:t> г.</w:t>
      </w:r>
      <w:r>
        <w:rPr>
          <w:lang w:val="sk-SK"/>
        </w:rPr>
        <w:t xml:space="preserve"> </w:t>
      </w:r>
      <w:proofErr w:type="spellStart"/>
      <w:r w:rsidRPr="00FB4631">
        <w:rPr>
          <w:lang w:val="sk-SK"/>
        </w:rPr>
        <w:t>за</w:t>
      </w:r>
      <w:proofErr w:type="spellEnd"/>
      <w:r w:rsidRPr="00FB4631">
        <w:rPr>
          <w:lang w:val="sk-SK"/>
        </w:rPr>
        <w:t xml:space="preserve"> </w:t>
      </w:r>
      <w:proofErr w:type="spellStart"/>
      <w:r w:rsidRPr="00FB4631">
        <w:rPr>
          <w:lang w:val="sk-SK"/>
        </w:rPr>
        <w:t>установяване</w:t>
      </w:r>
      <w:proofErr w:type="spellEnd"/>
      <w:r w:rsidRPr="00FB4631">
        <w:rPr>
          <w:lang w:val="sk-SK"/>
        </w:rPr>
        <w:t xml:space="preserve"> </w:t>
      </w:r>
      <w:proofErr w:type="spellStart"/>
      <w:r w:rsidRPr="00FB4631">
        <w:rPr>
          <w:lang w:val="sk-SK"/>
        </w:rPr>
        <w:t>на</w:t>
      </w:r>
      <w:proofErr w:type="spellEnd"/>
      <w:r w:rsidRPr="00FB4631">
        <w:rPr>
          <w:lang w:val="sk-SK"/>
        </w:rPr>
        <w:t xml:space="preserve"> </w:t>
      </w:r>
      <w:proofErr w:type="spellStart"/>
      <w:r w:rsidRPr="00FB4631">
        <w:rPr>
          <w:lang w:val="sk-SK"/>
        </w:rPr>
        <w:t>общите</w:t>
      </w:r>
      <w:proofErr w:type="spellEnd"/>
      <w:r w:rsidRPr="00FB4631">
        <w:rPr>
          <w:lang w:val="sk-SK"/>
        </w:rPr>
        <w:t xml:space="preserve"> </w:t>
      </w:r>
      <w:proofErr w:type="spellStart"/>
      <w:r w:rsidRPr="00FB4631">
        <w:rPr>
          <w:lang w:val="sk-SK"/>
        </w:rPr>
        <w:t>правила</w:t>
      </w:r>
      <w:proofErr w:type="spellEnd"/>
      <w:r w:rsidRPr="00FB4631">
        <w:rPr>
          <w:lang w:val="sk-SK"/>
        </w:rPr>
        <w:t xml:space="preserve"> и </w:t>
      </w:r>
      <w:proofErr w:type="spellStart"/>
      <w:r w:rsidRPr="00FB4631">
        <w:rPr>
          <w:lang w:val="sk-SK"/>
        </w:rPr>
        <w:t>принципи</w:t>
      </w:r>
      <w:proofErr w:type="spellEnd"/>
      <w:r w:rsidRPr="00FB4631">
        <w:rPr>
          <w:lang w:val="sk-SK"/>
        </w:rPr>
        <w:t xml:space="preserve"> </w:t>
      </w:r>
      <w:proofErr w:type="spellStart"/>
      <w:r w:rsidRPr="00FB4631">
        <w:rPr>
          <w:lang w:val="sk-SK"/>
        </w:rPr>
        <w:t>относно</w:t>
      </w:r>
      <w:proofErr w:type="spellEnd"/>
      <w:r w:rsidRPr="00FB4631">
        <w:rPr>
          <w:lang w:val="sk-SK"/>
        </w:rPr>
        <w:t xml:space="preserve"> </w:t>
      </w:r>
      <w:proofErr w:type="spellStart"/>
      <w:r w:rsidRPr="00FB4631">
        <w:rPr>
          <w:lang w:val="sk-SK"/>
        </w:rPr>
        <w:t>реда</w:t>
      </w:r>
      <w:proofErr w:type="spellEnd"/>
      <w:r w:rsidRPr="00FB4631">
        <w:rPr>
          <w:lang w:val="sk-SK"/>
        </w:rPr>
        <w:t xml:space="preserve"> и </w:t>
      </w:r>
      <w:proofErr w:type="spellStart"/>
      <w:r w:rsidRPr="00FB4631">
        <w:rPr>
          <w:lang w:val="sk-SK"/>
        </w:rPr>
        <w:t>условията</w:t>
      </w:r>
      <w:proofErr w:type="spellEnd"/>
      <w:r w:rsidRPr="00FB4631">
        <w:rPr>
          <w:lang w:val="sk-SK"/>
        </w:rPr>
        <w:t xml:space="preserve"> </w:t>
      </w:r>
      <w:proofErr w:type="spellStart"/>
      <w:r w:rsidRPr="00FB4631">
        <w:rPr>
          <w:lang w:val="sk-SK"/>
        </w:rPr>
        <w:t>за</w:t>
      </w:r>
      <w:proofErr w:type="spellEnd"/>
      <w:r w:rsidRPr="00FB4631">
        <w:rPr>
          <w:lang w:val="sk-SK"/>
        </w:rPr>
        <w:t xml:space="preserve"> </w:t>
      </w:r>
      <w:proofErr w:type="spellStart"/>
      <w:r w:rsidRPr="00FB4631">
        <w:rPr>
          <w:lang w:val="sk-SK"/>
        </w:rPr>
        <w:t>контрол</w:t>
      </w:r>
      <w:proofErr w:type="spellEnd"/>
      <w:r w:rsidRPr="00FB4631">
        <w:rPr>
          <w:lang w:val="sk-SK"/>
        </w:rPr>
        <w:t xml:space="preserve"> </w:t>
      </w:r>
      <w:proofErr w:type="spellStart"/>
      <w:r w:rsidRPr="00FB4631">
        <w:rPr>
          <w:lang w:val="sk-SK"/>
        </w:rPr>
        <w:t>от</w:t>
      </w:r>
      <w:proofErr w:type="spellEnd"/>
      <w:r w:rsidRPr="00FB4631">
        <w:rPr>
          <w:lang w:val="sk-SK"/>
        </w:rPr>
        <w:t xml:space="preserve"> </w:t>
      </w:r>
      <w:proofErr w:type="spellStart"/>
      <w:r w:rsidRPr="00FB4631">
        <w:rPr>
          <w:lang w:val="sk-SK"/>
        </w:rPr>
        <w:t>страна</w:t>
      </w:r>
      <w:proofErr w:type="spellEnd"/>
      <w:r w:rsidRPr="00FB4631">
        <w:rPr>
          <w:lang w:val="sk-SK"/>
        </w:rPr>
        <w:t xml:space="preserve"> </w:t>
      </w:r>
      <w:proofErr w:type="spellStart"/>
      <w:r w:rsidRPr="00FB4631">
        <w:rPr>
          <w:lang w:val="sk-SK"/>
        </w:rPr>
        <w:t>на</w:t>
      </w:r>
      <w:proofErr w:type="spellEnd"/>
      <w:r w:rsidRPr="00FB4631">
        <w:rPr>
          <w:lang w:val="sk-SK"/>
        </w:rPr>
        <w:t xml:space="preserve"> </w:t>
      </w:r>
      <w:proofErr w:type="spellStart"/>
      <w:r w:rsidRPr="00FB4631">
        <w:rPr>
          <w:lang w:val="sk-SK"/>
        </w:rPr>
        <w:t>държавите-членки</w:t>
      </w:r>
      <w:proofErr w:type="spellEnd"/>
      <w:r w:rsidRPr="00FB4631">
        <w:rPr>
          <w:lang w:val="sk-SK"/>
        </w:rPr>
        <w:t xml:space="preserve"> </w:t>
      </w:r>
      <w:proofErr w:type="spellStart"/>
      <w:r w:rsidRPr="00FB4631">
        <w:rPr>
          <w:lang w:val="sk-SK"/>
        </w:rPr>
        <w:t>върху</w:t>
      </w:r>
      <w:proofErr w:type="spellEnd"/>
      <w:r w:rsidRPr="00FB4631">
        <w:rPr>
          <w:lang w:val="sk-SK"/>
        </w:rPr>
        <w:t xml:space="preserve"> </w:t>
      </w:r>
      <w:proofErr w:type="spellStart"/>
      <w:r w:rsidRPr="00FB4631">
        <w:rPr>
          <w:lang w:val="sk-SK"/>
        </w:rPr>
        <w:t>упражняването</w:t>
      </w:r>
      <w:proofErr w:type="spellEnd"/>
      <w:r w:rsidRPr="00FB4631">
        <w:rPr>
          <w:lang w:val="sk-SK"/>
        </w:rPr>
        <w:t xml:space="preserve"> </w:t>
      </w:r>
      <w:proofErr w:type="spellStart"/>
      <w:r w:rsidRPr="00FB4631">
        <w:rPr>
          <w:lang w:val="sk-SK"/>
        </w:rPr>
        <w:t>на</w:t>
      </w:r>
      <w:proofErr w:type="spellEnd"/>
      <w:r w:rsidRPr="00FB4631">
        <w:rPr>
          <w:lang w:val="sk-SK"/>
        </w:rPr>
        <w:t xml:space="preserve"> </w:t>
      </w:r>
      <w:proofErr w:type="spellStart"/>
      <w:r w:rsidRPr="00FB4631">
        <w:rPr>
          <w:lang w:val="sk-SK"/>
        </w:rPr>
        <w:t>изпълнителните</w:t>
      </w:r>
      <w:proofErr w:type="spellEnd"/>
      <w:r w:rsidRPr="00FB4631">
        <w:rPr>
          <w:lang w:val="sk-SK"/>
        </w:rPr>
        <w:t xml:space="preserve"> </w:t>
      </w:r>
      <w:proofErr w:type="spellStart"/>
      <w:r w:rsidRPr="00FB4631">
        <w:rPr>
          <w:lang w:val="sk-SK"/>
        </w:rPr>
        <w:t>правомощия</w:t>
      </w:r>
      <w:proofErr w:type="spellEnd"/>
      <w:r w:rsidRPr="00FB4631">
        <w:rPr>
          <w:lang w:val="sk-SK"/>
        </w:rPr>
        <w:t xml:space="preserve"> </w:t>
      </w:r>
      <w:proofErr w:type="spellStart"/>
      <w:r w:rsidRPr="00FB4631">
        <w:rPr>
          <w:lang w:val="sk-SK"/>
        </w:rPr>
        <w:t>от</w:t>
      </w:r>
      <w:proofErr w:type="spellEnd"/>
      <w:r w:rsidRPr="00FB4631">
        <w:rPr>
          <w:lang w:val="sk-SK"/>
        </w:rPr>
        <w:t xml:space="preserve"> </w:t>
      </w:r>
      <w:proofErr w:type="spellStart"/>
      <w:r w:rsidRPr="00FB4631">
        <w:rPr>
          <w:lang w:val="sk-SK"/>
        </w:rPr>
        <w:t>страна</w:t>
      </w:r>
      <w:proofErr w:type="spellEnd"/>
      <w:r w:rsidRPr="00FB4631">
        <w:rPr>
          <w:lang w:val="sk-SK"/>
        </w:rPr>
        <w:t xml:space="preserve"> </w:t>
      </w:r>
      <w:proofErr w:type="spellStart"/>
      <w:r w:rsidRPr="00FB4631">
        <w:rPr>
          <w:lang w:val="sk-SK"/>
        </w:rPr>
        <w:t>на</w:t>
      </w:r>
      <w:proofErr w:type="spellEnd"/>
      <w:r w:rsidRPr="00FB4631">
        <w:rPr>
          <w:lang w:val="sk-SK"/>
        </w:rPr>
        <w:t xml:space="preserve"> </w:t>
      </w:r>
      <w:proofErr w:type="spellStart"/>
      <w:r w:rsidRPr="00FB4631">
        <w:rPr>
          <w:lang w:val="sk-SK"/>
        </w:rPr>
        <w:t>Комисията</w:t>
      </w:r>
      <w:proofErr w:type="spellEnd"/>
      <w:r>
        <w:rPr>
          <w:lang w:val="sk-SK"/>
        </w:rPr>
        <w:t xml:space="preserve"> (</w:t>
      </w:r>
      <w:r w:rsidRPr="007E5887">
        <w:rPr>
          <w:lang w:val="mt-MT"/>
        </w:rPr>
        <w:t>ОВ</w:t>
      </w:r>
      <w:r>
        <w:rPr>
          <w:lang w:val="sk-SK"/>
        </w:rPr>
        <w:t xml:space="preserve"> L 55, 28.2.2011</w:t>
      </w:r>
      <w:r w:rsidRPr="007E5887">
        <w:rPr>
          <w:lang w:val="mt-MT"/>
        </w:rPr>
        <w:t> г.</w:t>
      </w:r>
      <w:r>
        <w:rPr>
          <w:lang w:val="sk-SK"/>
        </w:rPr>
        <w:t xml:space="preserve">, </w:t>
      </w:r>
      <w:proofErr w:type="spellStart"/>
      <w:r w:rsidRPr="007E5887">
        <w:rPr>
          <w:lang w:val="mt-MT"/>
        </w:rPr>
        <w:t>стр</w:t>
      </w:r>
      <w:proofErr w:type="spellEnd"/>
      <w:r>
        <w:rPr>
          <w:lang w:val="sk-SK"/>
        </w:rPr>
        <w:t>.</w:t>
      </w:r>
      <w:r w:rsidRPr="007E5887">
        <w:rPr>
          <w:lang w:val="mt-MT"/>
        </w:rPr>
        <w:t> </w:t>
      </w:r>
      <w:r>
        <w:rPr>
          <w:lang w:val="sk-SK"/>
        </w:rPr>
        <w:t>13).</w:t>
      </w:r>
    </w:p>
  </w:footnote>
  <w:footnote w:id="31">
    <w:p w:rsidR="007E5887" w:rsidRPr="006B04EF" w:rsidRDefault="007E5887" w:rsidP="007E5887">
      <w:pPr>
        <w:pStyle w:val="FootnoteText"/>
        <w:rPr>
          <w:lang w:val="mt-MT"/>
        </w:rPr>
      </w:pPr>
      <w:r>
        <w:rPr>
          <w:rStyle w:val="FootnoteReference"/>
        </w:rPr>
        <w:footnoteRef/>
      </w:r>
      <w:r w:rsidRPr="006B04EF">
        <w:rPr>
          <w:lang w:val="mt-MT"/>
        </w:rPr>
        <w:tab/>
      </w:r>
      <w:r w:rsidRPr="00182369">
        <w:rPr>
          <w:lang w:val="mt-MT"/>
        </w:rPr>
        <w:t xml:space="preserve">ОВ L 164, 30.6.1994 г., </w:t>
      </w:r>
      <w:proofErr w:type="spellStart"/>
      <w:r w:rsidRPr="00182369">
        <w:rPr>
          <w:lang w:val="mt-MT"/>
        </w:rPr>
        <w:t>стр</w:t>
      </w:r>
      <w:proofErr w:type="spellEnd"/>
      <w:r w:rsidRPr="00182369">
        <w:rPr>
          <w:lang w:val="mt-MT"/>
        </w:rPr>
        <w:t>. 3</w:t>
      </w:r>
      <w:r w:rsidRPr="006B04EF">
        <w:rPr>
          <w:lang w:val="mt-MT"/>
        </w:rPr>
        <w:t>.</w:t>
      </w:r>
    </w:p>
  </w:footnote>
  <w:footnote w:id="32">
    <w:p w:rsidR="007E5887" w:rsidRPr="006B04EF" w:rsidRDefault="007E5887" w:rsidP="007E5887">
      <w:pPr>
        <w:pStyle w:val="FootnoteText"/>
        <w:rPr>
          <w:lang w:val="mt-MT"/>
        </w:rPr>
      </w:pPr>
      <w:r>
        <w:rPr>
          <w:rStyle w:val="FootnoteReference"/>
        </w:rPr>
        <w:footnoteRef/>
      </w:r>
      <w:r w:rsidRPr="006B04EF">
        <w:rPr>
          <w:lang w:val="mt-MT"/>
        </w:rPr>
        <w:tab/>
      </w:r>
      <w:r w:rsidRPr="00182369">
        <w:rPr>
          <w:lang w:val="mt-MT"/>
        </w:rPr>
        <w:t xml:space="preserve">ОВ L 350, 28.12.1998 г., </w:t>
      </w:r>
      <w:proofErr w:type="spellStart"/>
      <w:r w:rsidRPr="00182369">
        <w:rPr>
          <w:lang w:val="mt-MT"/>
        </w:rPr>
        <w:t>стр</w:t>
      </w:r>
      <w:proofErr w:type="spellEnd"/>
      <w:r w:rsidRPr="00182369">
        <w:rPr>
          <w:lang w:val="mt-MT"/>
        </w:rPr>
        <w:t>. 58.</w:t>
      </w:r>
    </w:p>
  </w:footnote>
  <w:footnote w:id="33">
    <w:p w:rsidR="007E5887" w:rsidRPr="006B04EF" w:rsidRDefault="007E5887" w:rsidP="007E5887">
      <w:pPr>
        <w:pStyle w:val="FootnoteText"/>
        <w:rPr>
          <w:lang w:val="mt-MT"/>
        </w:rPr>
      </w:pPr>
      <w:r>
        <w:rPr>
          <w:rStyle w:val="FootnoteReference"/>
        </w:rPr>
        <w:footnoteRef/>
      </w:r>
      <w:r w:rsidRPr="006B04EF">
        <w:rPr>
          <w:lang w:val="mt-MT"/>
        </w:rPr>
        <w:tab/>
      </w:r>
      <w:r w:rsidRPr="00182369">
        <w:rPr>
          <w:lang w:val="mt-MT"/>
        </w:rPr>
        <w:t xml:space="preserve">ОВ L 140, 5.6.2009 г., </w:t>
      </w:r>
      <w:proofErr w:type="spellStart"/>
      <w:r w:rsidRPr="00182369">
        <w:rPr>
          <w:lang w:val="mt-MT"/>
        </w:rPr>
        <w:t>стр</w:t>
      </w:r>
      <w:proofErr w:type="spellEnd"/>
      <w:r w:rsidRPr="00182369">
        <w:rPr>
          <w:lang w:val="mt-MT"/>
        </w:rPr>
        <w:t>. 114</w:t>
      </w:r>
      <w:r w:rsidRPr="006B04EF">
        <w:rPr>
          <w:lang w:val="mt-MT"/>
        </w:rPr>
        <w:t>.</w:t>
      </w:r>
    </w:p>
  </w:footnote>
  <w:footnote w:id="34">
    <w:p w:rsidR="007E5887" w:rsidRPr="006B04EF" w:rsidRDefault="007E5887" w:rsidP="007E5887">
      <w:pPr>
        <w:pStyle w:val="FootnoteText"/>
        <w:rPr>
          <w:lang w:val="mt-MT"/>
        </w:rPr>
      </w:pPr>
      <w:r>
        <w:rPr>
          <w:rStyle w:val="FootnoteReference"/>
        </w:rPr>
        <w:footnoteRef/>
      </w:r>
      <w:r w:rsidRPr="006B04EF">
        <w:rPr>
          <w:lang w:val="mt-MT"/>
        </w:rPr>
        <w:tab/>
      </w:r>
      <w:r w:rsidRPr="00182369">
        <w:rPr>
          <w:lang w:val="mt-MT"/>
        </w:rPr>
        <w:t xml:space="preserve">ОВ L 200, 31.7.2009 г., </w:t>
      </w:r>
      <w:proofErr w:type="spellStart"/>
      <w:r w:rsidRPr="00182369">
        <w:rPr>
          <w:lang w:val="mt-MT"/>
        </w:rPr>
        <w:t>стр</w:t>
      </w:r>
      <w:proofErr w:type="spellEnd"/>
      <w:r w:rsidRPr="00182369">
        <w:rPr>
          <w:lang w:val="mt-MT"/>
        </w:rPr>
        <w:t>. 31</w:t>
      </w:r>
      <w:r w:rsidRPr="006B04EF">
        <w:rPr>
          <w:lang w:val="mt-MT"/>
        </w:rPr>
        <w:t>.</w:t>
      </w:r>
    </w:p>
  </w:footnote>
  <w:footnote w:id="35">
    <w:p w:rsidR="007E5887" w:rsidRPr="006B04EF" w:rsidRDefault="007E5887" w:rsidP="007E5887">
      <w:pPr>
        <w:pStyle w:val="FootnoteText"/>
        <w:rPr>
          <w:lang w:val="mt-MT"/>
        </w:rPr>
      </w:pPr>
      <w:r>
        <w:rPr>
          <w:rStyle w:val="FootnoteReference"/>
        </w:rPr>
        <w:footnoteRef/>
      </w:r>
      <w:r w:rsidRPr="006B04EF">
        <w:rPr>
          <w:lang w:val="mt-MT"/>
        </w:rPr>
        <w:tab/>
      </w:r>
      <w:r w:rsidRPr="006B04EF">
        <w:rPr>
          <w:lang w:val="mt-MT"/>
        </w:rPr>
        <w:t>ОВ L 211, 14.8.2009</w:t>
      </w:r>
      <w:r w:rsidRPr="007E5887">
        <w:rPr>
          <w:lang w:val="mt-MT"/>
        </w:rPr>
        <w:t> </w:t>
      </w:r>
      <w:r w:rsidRPr="006B04EF">
        <w:rPr>
          <w:lang w:val="mt-MT"/>
        </w:rPr>
        <w:t xml:space="preserve">г., </w:t>
      </w:r>
      <w:proofErr w:type="spellStart"/>
      <w:r w:rsidRPr="006B04EF">
        <w:rPr>
          <w:lang w:val="mt-MT"/>
        </w:rPr>
        <w:t>стр</w:t>
      </w:r>
      <w:proofErr w:type="spellEnd"/>
      <w:r w:rsidRPr="006B04EF">
        <w:rPr>
          <w:lang w:val="mt-MT"/>
        </w:rPr>
        <w:t>.</w:t>
      </w:r>
      <w:r w:rsidRPr="007E5887">
        <w:rPr>
          <w:lang w:val="mt-MT"/>
        </w:rPr>
        <w:t> </w:t>
      </w:r>
      <w:r w:rsidRPr="006B04EF">
        <w:rPr>
          <w:lang w:val="mt-MT"/>
        </w:rPr>
        <w:t>36.</w:t>
      </w:r>
    </w:p>
  </w:footnote>
  <w:footnote w:id="36">
    <w:p w:rsidR="007E5887" w:rsidRPr="007E5887" w:rsidRDefault="007E5887" w:rsidP="007E5887">
      <w:pPr>
        <w:pStyle w:val="FootnoteText"/>
        <w:rPr>
          <w:lang w:val="mt-MT"/>
        </w:rPr>
      </w:pPr>
      <w:r>
        <w:rPr>
          <w:rStyle w:val="FootnoteReference"/>
        </w:rPr>
        <w:footnoteRef/>
      </w:r>
      <w:r w:rsidRPr="006B04EF">
        <w:rPr>
          <w:lang w:val="mt-MT"/>
        </w:rPr>
        <w:tab/>
      </w:r>
      <w:r w:rsidRPr="00182369">
        <w:rPr>
          <w:lang w:val="mt-MT"/>
        </w:rPr>
        <w:t xml:space="preserve">ОВ L 211, 14.8.2009 г., </w:t>
      </w:r>
      <w:proofErr w:type="spellStart"/>
      <w:r w:rsidRPr="00182369">
        <w:rPr>
          <w:lang w:val="mt-MT"/>
        </w:rPr>
        <w:t>стр</w:t>
      </w:r>
      <w:proofErr w:type="spellEnd"/>
      <w:r w:rsidRPr="00182369">
        <w:rPr>
          <w:lang w:val="mt-MT"/>
        </w:rPr>
        <w:t>. 94</w:t>
      </w:r>
      <w:r w:rsidRPr="007E5887">
        <w:rPr>
          <w:lang w:val="mt-MT"/>
        </w:rPr>
        <w:t>.</w:t>
      </w:r>
    </w:p>
  </w:footnote>
  <w:footnote w:id="37">
    <w:p w:rsidR="007E5887" w:rsidRPr="007E5887" w:rsidRDefault="007E5887" w:rsidP="007E5887">
      <w:pPr>
        <w:pStyle w:val="FootnoteText"/>
        <w:rPr>
          <w:rStyle w:val="FootnoteReference"/>
          <w:lang w:val="mt-MT"/>
        </w:rPr>
      </w:pPr>
      <w:r>
        <w:rPr>
          <w:rStyle w:val="FootnoteReference"/>
        </w:rPr>
        <w:footnoteRef/>
      </w:r>
      <w:r w:rsidRPr="007E5887">
        <w:rPr>
          <w:rStyle w:val="FootnoteReference"/>
          <w:lang w:val="mt-MT"/>
        </w:rPr>
        <w:tab/>
      </w:r>
      <w:r w:rsidRPr="00182369">
        <w:rPr>
          <w:lang w:val="mt-MT"/>
        </w:rPr>
        <w:t xml:space="preserve">ОВ L 265, 9.10.2009 г., </w:t>
      </w:r>
      <w:proofErr w:type="spellStart"/>
      <w:r w:rsidRPr="00182369">
        <w:rPr>
          <w:lang w:val="mt-MT"/>
        </w:rPr>
        <w:t>стр</w:t>
      </w:r>
      <w:proofErr w:type="spellEnd"/>
      <w:r w:rsidRPr="00182369">
        <w:rPr>
          <w:lang w:val="mt-MT"/>
        </w:rPr>
        <w:t>. 9</w:t>
      </w:r>
      <w:r w:rsidRPr="007E5887">
        <w:rPr>
          <w:lang w:val="mt-MT"/>
        </w:rPr>
        <w:t>.</w:t>
      </w:r>
    </w:p>
  </w:footnote>
  <w:footnote w:id="38">
    <w:p w:rsidR="007E5887" w:rsidRPr="007E5887" w:rsidRDefault="007E5887" w:rsidP="007E5887">
      <w:pPr>
        <w:pStyle w:val="FootnoteText"/>
        <w:rPr>
          <w:lang w:val="mt-MT"/>
        </w:rPr>
      </w:pPr>
      <w:r>
        <w:rPr>
          <w:rStyle w:val="FootnoteReference"/>
        </w:rPr>
        <w:footnoteRef/>
      </w:r>
      <w:r w:rsidRPr="007E5887">
        <w:rPr>
          <w:lang w:val="mt-MT"/>
        </w:rPr>
        <w:tab/>
      </w:r>
      <w:r w:rsidRPr="00182369">
        <w:rPr>
          <w:lang w:val="mt-MT"/>
        </w:rPr>
        <w:t xml:space="preserve">ОВ L 153, 18.6.2010 г., </w:t>
      </w:r>
      <w:proofErr w:type="spellStart"/>
      <w:r w:rsidRPr="00182369">
        <w:rPr>
          <w:lang w:val="mt-MT"/>
        </w:rPr>
        <w:t>стр</w:t>
      </w:r>
      <w:proofErr w:type="spellEnd"/>
      <w:r w:rsidRPr="00182369">
        <w:rPr>
          <w:lang w:val="mt-MT"/>
        </w:rPr>
        <w:t>. 13</w:t>
      </w:r>
      <w:r w:rsidRPr="007E5887">
        <w:rPr>
          <w:lang w:val="mt-MT"/>
        </w:rPr>
        <w:t>.</w:t>
      </w:r>
    </w:p>
  </w:footnote>
  <w:footnote w:id="39">
    <w:p w:rsidR="007E5887" w:rsidRPr="007E5887" w:rsidRDefault="007E5887" w:rsidP="007E5887">
      <w:pPr>
        <w:pStyle w:val="FootnoteText"/>
        <w:rPr>
          <w:lang w:val="mt-MT"/>
        </w:rPr>
      </w:pPr>
      <w:r>
        <w:rPr>
          <w:rStyle w:val="FootnoteReference"/>
        </w:rPr>
        <w:footnoteRef/>
      </w:r>
      <w:r w:rsidRPr="007E5887">
        <w:rPr>
          <w:lang w:val="mt-MT"/>
        </w:rPr>
        <w:tab/>
      </w:r>
      <w:r w:rsidRPr="00182369">
        <w:rPr>
          <w:lang w:val="mt-MT"/>
        </w:rPr>
        <w:t xml:space="preserve">ОВ L 315, 14.11.2012 г., </w:t>
      </w:r>
      <w:proofErr w:type="spellStart"/>
      <w:r w:rsidRPr="00182369">
        <w:rPr>
          <w:lang w:val="mt-MT"/>
        </w:rPr>
        <w:t>стр</w:t>
      </w:r>
      <w:proofErr w:type="spellEnd"/>
      <w:r w:rsidRPr="00182369">
        <w:rPr>
          <w:lang w:val="mt-MT"/>
        </w:rPr>
        <w:t>. 1</w:t>
      </w:r>
      <w:r w:rsidRPr="007E5887">
        <w:rPr>
          <w:lang w:val="mt-MT"/>
        </w:rPr>
        <w:t>.</w:t>
      </w:r>
    </w:p>
  </w:footnote>
  <w:footnote w:id="40">
    <w:p w:rsidR="007E5887" w:rsidRPr="007E5887" w:rsidRDefault="007E5887" w:rsidP="007E5887">
      <w:pPr>
        <w:pStyle w:val="FootnoteText"/>
        <w:rPr>
          <w:color w:val="000000" w:themeColor="text1"/>
          <w:lang w:val="mt-MT"/>
        </w:rPr>
      </w:pPr>
      <w:r>
        <w:rPr>
          <w:rStyle w:val="FootnoteReference"/>
        </w:rPr>
        <w:footnoteRef/>
      </w:r>
      <w:r w:rsidRPr="007E5887">
        <w:rPr>
          <w:lang w:val="mt-MT"/>
        </w:rPr>
        <w:tab/>
      </w:r>
      <w:r w:rsidRPr="003B143C">
        <w:rPr>
          <w:lang w:val="mt-MT"/>
        </w:rPr>
        <w:t>ОВ</w:t>
      </w:r>
      <w:r w:rsidRPr="007E5887">
        <w:rPr>
          <w:lang w:val="mt-MT"/>
        </w:rPr>
        <w:t> </w:t>
      </w:r>
      <w:r w:rsidRPr="003B143C">
        <w:rPr>
          <w:lang w:val="mt-MT"/>
        </w:rPr>
        <w:t>L</w:t>
      </w:r>
      <w:r w:rsidRPr="007E5887">
        <w:rPr>
          <w:lang w:val="mt-MT"/>
        </w:rPr>
        <w:t> </w:t>
      </w:r>
      <w:r w:rsidRPr="003B143C">
        <w:rPr>
          <w:lang w:val="mt-MT"/>
        </w:rPr>
        <w:t xml:space="preserve">178, 28.6.2013 г., </w:t>
      </w:r>
      <w:proofErr w:type="spellStart"/>
      <w:r w:rsidRPr="003B143C">
        <w:rPr>
          <w:lang w:val="mt-MT"/>
        </w:rPr>
        <w:t>стр</w:t>
      </w:r>
      <w:proofErr w:type="spellEnd"/>
      <w:r w:rsidRPr="003B143C">
        <w:rPr>
          <w:lang w:val="mt-MT"/>
        </w:rPr>
        <w:t>. 66.</w:t>
      </w:r>
    </w:p>
  </w:footnote>
  <w:footnote w:id="41">
    <w:p w:rsidR="007E5887" w:rsidRPr="007E5887" w:rsidRDefault="007E5887" w:rsidP="007E5887">
      <w:pPr>
        <w:pStyle w:val="FootnoteText"/>
        <w:rPr>
          <w:lang w:val="mt-MT"/>
        </w:rPr>
      </w:pPr>
      <w:r>
        <w:rPr>
          <w:rStyle w:val="FootnoteReference"/>
        </w:rPr>
        <w:footnoteRef/>
      </w:r>
      <w:r w:rsidRPr="007E5887">
        <w:rPr>
          <w:lang w:val="mt-MT"/>
        </w:rPr>
        <w:tab/>
      </w:r>
      <w:r w:rsidRPr="00182369">
        <w:rPr>
          <w:lang w:val="mt-MT"/>
        </w:rPr>
        <w:t xml:space="preserve">ОВ L 107, 25.4.2015 г., </w:t>
      </w:r>
      <w:proofErr w:type="spellStart"/>
      <w:r w:rsidRPr="00182369">
        <w:rPr>
          <w:lang w:val="mt-MT"/>
        </w:rPr>
        <w:t>стр</w:t>
      </w:r>
      <w:proofErr w:type="spellEnd"/>
      <w:r w:rsidRPr="00182369">
        <w:rPr>
          <w:lang w:val="mt-MT"/>
        </w:rPr>
        <w:t>. 26</w:t>
      </w:r>
      <w:r w:rsidRPr="007E5887">
        <w:rPr>
          <w:lang w:val="mt-MT"/>
        </w:rPr>
        <w:t>.</w:t>
      </w:r>
    </w:p>
  </w:footnote>
  <w:footnote w:id="42">
    <w:p w:rsidR="007E5887" w:rsidRPr="000F3448" w:rsidRDefault="007E5887" w:rsidP="007E5887">
      <w:pPr>
        <w:pStyle w:val="FootnoteText"/>
        <w:rPr>
          <w:szCs w:val="24"/>
          <w:lang w:val="mt-MT"/>
        </w:rPr>
      </w:pPr>
      <w:r>
        <w:rPr>
          <w:rStyle w:val="FootnoteReference"/>
        </w:rPr>
        <w:footnoteRef/>
      </w:r>
      <w:r w:rsidRPr="000F3448">
        <w:rPr>
          <w:lang w:val="mt-MT"/>
        </w:rPr>
        <w:tab/>
      </w:r>
      <w:r w:rsidRPr="000F3448">
        <w:rPr>
          <w:lang w:val="mt-MT"/>
        </w:rPr>
        <w:t xml:space="preserve">УД — </w:t>
      </w:r>
      <w:proofErr w:type="spellStart"/>
      <w:r w:rsidRPr="000F3448">
        <w:rPr>
          <w:lang w:val="mt-MT"/>
        </w:rPr>
        <w:t>управление</w:t>
      </w:r>
      <w:proofErr w:type="spellEnd"/>
      <w:r w:rsidRPr="000F3448">
        <w:rPr>
          <w:lang w:val="mt-MT"/>
        </w:rPr>
        <w:t xml:space="preserve"> </w:t>
      </w:r>
      <w:proofErr w:type="spellStart"/>
      <w:r w:rsidRPr="000F3448">
        <w:rPr>
          <w:lang w:val="mt-MT"/>
        </w:rPr>
        <w:t>по</w:t>
      </w:r>
      <w:proofErr w:type="spellEnd"/>
      <w:r w:rsidRPr="000F3448">
        <w:rPr>
          <w:lang w:val="mt-MT"/>
        </w:rPr>
        <w:t xml:space="preserve"> </w:t>
      </w:r>
      <w:proofErr w:type="spellStart"/>
      <w:r w:rsidRPr="000F3448">
        <w:rPr>
          <w:lang w:val="mt-MT"/>
        </w:rPr>
        <w:t>дейности</w:t>
      </w:r>
      <w:proofErr w:type="spellEnd"/>
      <w:r w:rsidRPr="000F3448">
        <w:rPr>
          <w:lang w:val="mt-MT"/>
        </w:rPr>
        <w:t xml:space="preserve">; БД — </w:t>
      </w:r>
      <w:proofErr w:type="spellStart"/>
      <w:r w:rsidRPr="000F3448">
        <w:rPr>
          <w:lang w:val="mt-MT"/>
        </w:rPr>
        <w:t>бюджетиране</w:t>
      </w:r>
      <w:proofErr w:type="spellEnd"/>
      <w:r w:rsidRPr="000F3448">
        <w:rPr>
          <w:lang w:val="mt-MT"/>
        </w:rPr>
        <w:t xml:space="preserve"> </w:t>
      </w:r>
      <w:proofErr w:type="spellStart"/>
      <w:r w:rsidRPr="000F3448">
        <w:rPr>
          <w:lang w:val="mt-MT"/>
        </w:rPr>
        <w:t>по</w:t>
      </w:r>
      <w:proofErr w:type="spellEnd"/>
      <w:r w:rsidRPr="000F3448">
        <w:rPr>
          <w:lang w:val="mt-MT"/>
        </w:rPr>
        <w:t xml:space="preserve"> </w:t>
      </w:r>
      <w:proofErr w:type="spellStart"/>
      <w:r w:rsidRPr="000F3448">
        <w:rPr>
          <w:lang w:val="mt-MT"/>
        </w:rPr>
        <w:t>дейности</w:t>
      </w:r>
      <w:proofErr w:type="spellEnd"/>
      <w:r w:rsidRPr="000F3448">
        <w:rPr>
          <w:lang w:val="mt-MT"/>
        </w:rPr>
        <w:t>.</w:t>
      </w:r>
    </w:p>
  </w:footnote>
  <w:footnote w:id="43">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Съгласно</w:t>
      </w:r>
      <w:proofErr w:type="spellEnd"/>
      <w:r w:rsidRPr="000F3448">
        <w:rPr>
          <w:lang w:val="mt-MT"/>
        </w:rPr>
        <w:t xml:space="preserve"> </w:t>
      </w:r>
      <w:proofErr w:type="spellStart"/>
      <w:r w:rsidRPr="000F3448">
        <w:rPr>
          <w:lang w:val="mt-MT"/>
        </w:rPr>
        <w:t>член</w:t>
      </w:r>
      <w:proofErr w:type="spellEnd"/>
      <w:r w:rsidRPr="000F3448">
        <w:rPr>
          <w:lang w:val="mt-MT"/>
        </w:rPr>
        <w:t xml:space="preserve"> 54, </w:t>
      </w:r>
      <w:proofErr w:type="spellStart"/>
      <w:r w:rsidRPr="000F3448">
        <w:rPr>
          <w:lang w:val="mt-MT"/>
        </w:rPr>
        <w:t>параграф</w:t>
      </w:r>
      <w:proofErr w:type="spellEnd"/>
      <w:r w:rsidRPr="000F3448">
        <w:rPr>
          <w:lang w:val="mt-MT"/>
        </w:rPr>
        <w:t xml:space="preserve"> 2, </w:t>
      </w:r>
      <w:proofErr w:type="spellStart"/>
      <w:r w:rsidRPr="000F3448">
        <w:rPr>
          <w:lang w:val="mt-MT"/>
        </w:rPr>
        <w:t>буква</w:t>
      </w:r>
      <w:proofErr w:type="spellEnd"/>
      <w:r w:rsidRPr="000F3448">
        <w:rPr>
          <w:lang w:val="mt-MT"/>
        </w:rPr>
        <w:t xml:space="preserve"> а) </w:t>
      </w:r>
      <w:proofErr w:type="spellStart"/>
      <w:r w:rsidRPr="000F3448">
        <w:rPr>
          <w:lang w:val="mt-MT"/>
        </w:rPr>
        <w:t>или</w:t>
      </w:r>
      <w:proofErr w:type="spellEnd"/>
      <w:r w:rsidRPr="000F3448">
        <w:rPr>
          <w:lang w:val="mt-MT"/>
        </w:rPr>
        <w:t xml:space="preserve"> б) </w:t>
      </w:r>
      <w:proofErr w:type="spellStart"/>
      <w:r w:rsidRPr="000F3448">
        <w:rPr>
          <w:lang w:val="mt-MT"/>
        </w:rPr>
        <w:t>от</w:t>
      </w:r>
      <w:proofErr w:type="spellEnd"/>
      <w:r w:rsidRPr="000F3448">
        <w:rPr>
          <w:lang w:val="mt-MT"/>
        </w:rPr>
        <w:t xml:space="preserve"> </w:t>
      </w:r>
      <w:proofErr w:type="spellStart"/>
      <w:r w:rsidRPr="000F3448">
        <w:rPr>
          <w:lang w:val="mt-MT"/>
        </w:rPr>
        <w:t>Финансовия</w:t>
      </w:r>
      <w:proofErr w:type="spellEnd"/>
      <w:r w:rsidRPr="000F3448">
        <w:rPr>
          <w:lang w:val="mt-MT"/>
        </w:rPr>
        <w:t xml:space="preserve"> </w:t>
      </w:r>
      <w:proofErr w:type="spellStart"/>
      <w:r w:rsidRPr="000F3448">
        <w:rPr>
          <w:lang w:val="mt-MT"/>
        </w:rPr>
        <w:t>регламент</w:t>
      </w:r>
      <w:proofErr w:type="spellEnd"/>
      <w:r w:rsidRPr="000F3448">
        <w:rPr>
          <w:lang w:val="mt-MT"/>
        </w:rPr>
        <w:t>.</w:t>
      </w:r>
    </w:p>
  </w:footnote>
  <w:footnote w:id="44">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Подробна</w:t>
      </w:r>
      <w:proofErr w:type="spellEnd"/>
      <w:r w:rsidRPr="000F3448">
        <w:rPr>
          <w:lang w:val="mt-MT"/>
        </w:rPr>
        <w:t xml:space="preserve"> </w:t>
      </w:r>
      <w:proofErr w:type="spellStart"/>
      <w:r w:rsidRPr="000F3448">
        <w:rPr>
          <w:lang w:val="mt-MT"/>
        </w:rPr>
        <w:t>информация</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методите</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управление</w:t>
      </w:r>
      <w:proofErr w:type="spellEnd"/>
      <w:r w:rsidRPr="000F3448">
        <w:rPr>
          <w:lang w:val="mt-MT"/>
        </w:rPr>
        <w:t xml:space="preserve"> и </w:t>
      </w:r>
      <w:proofErr w:type="spellStart"/>
      <w:r w:rsidRPr="000F3448">
        <w:rPr>
          <w:lang w:val="mt-MT"/>
        </w:rPr>
        <w:t>позовавания</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Финансовия</w:t>
      </w:r>
      <w:proofErr w:type="spellEnd"/>
      <w:r w:rsidRPr="000F3448">
        <w:rPr>
          <w:lang w:val="mt-MT"/>
        </w:rPr>
        <w:t xml:space="preserve"> </w:t>
      </w:r>
      <w:proofErr w:type="spellStart"/>
      <w:r w:rsidRPr="000F3448">
        <w:rPr>
          <w:lang w:val="mt-MT"/>
        </w:rPr>
        <w:t>регламент</w:t>
      </w:r>
      <w:proofErr w:type="spellEnd"/>
      <w:r w:rsidRPr="000F3448">
        <w:rPr>
          <w:lang w:val="mt-MT"/>
        </w:rPr>
        <w:t xml:space="preserve"> </w:t>
      </w:r>
      <w:proofErr w:type="spellStart"/>
      <w:r w:rsidRPr="000F3448">
        <w:rPr>
          <w:lang w:val="mt-MT"/>
        </w:rPr>
        <w:t>могат</w:t>
      </w:r>
      <w:proofErr w:type="spellEnd"/>
      <w:r w:rsidRPr="000F3448">
        <w:rPr>
          <w:lang w:val="mt-MT"/>
        </w:rPr>
        <w:t xml:space="preserve"> </w:t>
      </w:r>
      <w:proofErr w:type="spellStart"/>
      <w:r w:rsidRPr="000F3448">
        <w:rPr>
          <w:lang w:val="mt-MT"/>
        </w:rPr>
        <w:t>да</w:t>
      </w:r>
      <w:proofErr w:type="spellEnd"/>
      <w:r w:rsidRPr="000F3448">
        <w:rPr>
          <w:lang w:val="mt-MT"/>
        </w:rPr>
        <w:t xml:space="preserve"> </w:t>
      </w:r>
      <w:proofErr w:type="spellStart"/>
      <w:r w:rsidRPr="000F3448">
        <w:rPr>
          <w:lang w:val="mt-MT"/>
        </w:rPr>
        <w:t>бъдат</w:t>
      </w:r>
      <w:proofErr w:type="spellEnd"/>
      <w:r w:rsidRPr="000F3448">
        <w:rPr>
          <w:lang w:val="mt-MT"/>
        </w:rPr>
        <w:t xml:space="preserve"> </w:t>
      </w:r>
      <w:proofErr w:type="spellStart"/>
      <w:r w:rsidRPr="000F3448">
        <w:rPr>
          <w:lang w:val="mt-MT"/>
        </w:rPr>
        <w:t>намерени</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уебсайта</w:t>
      </w:r>
      <w:proofErr w:type="spellEnd"/>
      <w:r w:rsidRPr="000F3448">
        <w:rPr>
          <w:lang w:val="mt-MT"/>
        </w:rPr>
        <w:t xml:space="preserve"> </w:t>
      </w:r>
      <w:proofErr w:type="spellStart"/>
      <w:r w:rsidRPr="000F3448">
        <w:rPr>
          <w:lang w:val="mt-MT"/>
        </w:rPr>
        <w:t>BudgWeb</w:t>
      </w:r>
      <w:proofErr w:type="spellEnd"/>
      <w:r w:rsidRPr="000F3448">
        <w:rPr>
          <w:lang w:val="mt-MT"/>
        </w:rPr>
        <w:t xml:space="preserve">: </w:t>
      </w:r>
      <w:hyperlink r:id="rId1">
        <w:r w:rsidRPr="000F3448">
          <w:rPr>
            <w:rStyle w:val="Hyperlink"/>
            <w:sz w:val="18"/>
            <w:lang w:val="mt-MT"/>
          </w:rPr>
          <w:t>http://www.cc.cec/budg/man/budgmanag/budgmanag_fr.html</w:t>
        </w:r>
      </w:hyperlink>
    </w:p>
  </w:footnote>
  <w:footnote w:id="45">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Многогод</w:t>
      </w:r>
      <w:proofErr w:type="spellEnd"/>
      <w:r w:rsidRPr="000F3448">
        <w:rPr>
          <w:lang w:val="mt-MT"/>
        </w:rPr>
        <w:t xml:space="preserve">. = </w:t>
      </w:r>
      <w:proofErr w:type="spellStart"/>
      <w:r w:rsidRPr="000F3448">
        <w:rPr>
          <w:lang w:val="mt-MT"/>
        </w:rPr>
        <w:t>многогодишни</w:t>
      </w:r>
      <w:proofErr w:type="spellEnd"/>
      <w:r w:rsidRPr="000F3448">
        <w:rPr>
          <w:lang w:val="mt-MT"/>
        </w:rPr>
        <w:t xml:space="preserve"> </w:t>
      </w:r>
      <w:proofErr w:type="spellStart"/>
      <w:r w:rsidRPr="000F3448">
        <w:rPr>
          <w:lang w:val="mt-MT"/>
        </w:rPr>
        <w:t>бюджетни</w:t>
      </w:r>
      <w:proofErr w:type="spellEnd"/>
      <w:r w:rsidRPr="000F3448">
        <w:rPr>
          <w:lang w:val="mt-MT"/>
        </w:rPr>
        <w:t xml:space="preserve"> </w:t>
      </w:r>
      <w:proofErr w:type="spellStart"/>
      <w:r w:rsidRPr="000F3448">
        <w:rPr>
          <w:lang w:val="mt-MT"/>
        </w:rPr>
        <w:t>кредити</w:t>
      </w:r>
      <w:proofErr w:type="spellEnd"/>
      <w:r w:rsidRPr="000F3448">
        <w:rPr>
          <w:lang w:val="mt-MT"/>
        </w:rPr>
        <w:t xml:space="preserve"> / </w:t>
      </w:r>
      <w:proofErr w:type="spellStart"/>
      <w:r w:rsidRPr="000F3448">
        <w:rPr>
          <w:lang w:val="mt-MT"/>
        </w:rPr>
        <w:t>едногод</w:t>
      </w:r>
      <w:proofErr w:type="spellEnd"/>
      <w:r w:rsidRPr="000F3448">
        <w:rPr>
          <w:lang w:val="mt-MT"/>
        </w:rPr>
        <w:t xml:space="preserve">. = </w:t>
      </w:r>
      <w:proofErr w:type="spellStart"/>
      <w:r w:rsidRPr="000F3448">
        <w:rPr>
          <w:lang w:val="mt-MT"/>
        </w:rPr>
        <w:t>едногодишни</w:t>
      </w:r>
      <w:proofErr w:type="spellEnd"/>
      <w:r w:rsidRPr="000F3448">
        <w:rPr>
          <w:lang w:val="mt-MT"/>
        </w:rPr>
        <w:t xml:space="preserve"> </w:t>
      </w:r>
      <w:proofErr w:type="spellStart"/>
      <w:r w:rsidRPr="000F3448">
        <w:rPr>
          <w:lang w:val="mt-MT"/>
        </w:rPr>
        <w:t>бюджетни</w:t>
      </w:r>
      <w:proofErr w:type="spellEnd"/>
      <w:r w:rsidRPr="000F3448">
        <w:rPr>
          <w:lang w:val="mt-MT"/>
        </w:rPr>
        <w:t xml:space="preserve"> </w:t>
      </w:r>
      <w:proofErr w:type="spellStart"/>
      <w:r w:rsidRPr="000F3448">
        <w:rPr>
          <w:lang w:val="mt-MT"/>
        </w:rPr>
        <w:t>кредити</w:t>
      </w:r>
      <w:proofErr w:type="spellEnd"/>
      <w:r w:rsidRPr="000F3448">
        <w:rPr>
          <w:lang w:val="mt-MT"/>
        </w:rPr>
        <w:t>.</w:t>
      </w:r>
    </w:p>
  </w:footnote>
  <w:footnote w:id="46">
    <w:p w:rsidR="007E5887" w:rsidRPr="000F3448" w:rsidRDefault="007E5887" w:rsidP="007E5887">
      <w:pPr>
        <w:pStyle w:val="FootnoteText"/>
        <w:rPr>
          <w:szCs w:val="24"/>
          <w:lang w:val="mt-MT"/>
        </w:rPr>
      </w:pPr>
      <w:r>
        <w:rPr>
          <w:rStyle w:val="FootnoteReference"/>
        </w:rPr>
        <w:footnoteRef/>
      </w:r>
      <w:r w:rsidRPr="000F3448">
        <w:rPr>
          <w:lang w:val="mt-MT"/>
        </w:rPr>
        <w:tab/>
      </w:r>
      <w:r w:rsidRPr="000F3448">
        <w:rPr>
          <w:lang w:val="mt-MT"/>
        </w:rPr>
        <w:t xml:space="preserve">ЕАСТ: </w:t>
      </w:r>
      <w:proofErr w:type="spellStart"/>
      <w:r w:rsidRPr="000F3448">
        <w:rPr>
          <w:lang w:val="mt-MT"/>
        </w:rPr>
        <w:t>Европейска</w:t>
      </w:r>
      <w:proofErr w:type="spellEnd"/>
      <w:r w:rsidRPr="000F3448">
        <w:rPr>
          <w:lang w:val="mt-MT"/>
        </w:rPr>
        <w:t xml:space="preserve"> </w:t>
      </w:r>
      <w:proofErr w:type="spellStart"/>
      <w:r w:rsidRPr="000F3448">
        <w:rPr>
          <w:lang w:val="mt-MT"/>
        </w:rPr>
        <w:t>асоциация</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свободна</w:t>
      </w:r>
      <w:proofErr w:type="spellEnd"/>
      <w:r w:rsidRPr="000F3448">
        <w:rPr>
          <w:lang w:val="mt-MT"/>
        </w:rPr>
        <w:t xml:space="preserve"> </w:t>
      </w:r>
      <w:proofErr w:type="spellStart"/>
      <w:r w:rsidRPr="000F3448">
        <w:rPr>
          <w:lang w:val="mt-MT"/>
        </w:rPr>
        <w:t>търговия</w:t>
      </w:r>
      <w:proofErr w:type="spellEnd"/>
      <w:r w:rsidRPr="000F3448">
        <w:rPr>
          <w:lang w:val="mt-MT"/>
        </w:rPr>
        <w:t xml:space="preserve">. </w:t>
      </w:r>
    </w:p>
  </w:footnote>
  <w:footnote w:id="47">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Държави</w:t>
      </w:r>
      <w:proofErr w:type="spellEnd"/>
      <w:r w:rsidRPr="000F3448">
        <w:rPr>
          <w:lang w:val="mt-MT"/>
        </w:rPr>
        <w:t xml:space="preserve"> </w:t>
      </w:r>
      <w:proofErr w:type="spellStart"/>
      <w:r w:rsidRPr="000F3448">
        <w:rPr>
          <w:lang w:val="mt-MT"/>
        </w:rPr>
        <w:t>кандидатки</w:t>
      </w:r>
      <w:proofErr w:type="spellEnd"/>
      <w:r w:rsidRPr="000F3448">
        <w:rPr>
          <w:lang w:val="mt-MT"/>
        </w:rPr>
        <w:t xml:space="preserve"> и </w:t>
      </w:r>
      <w:proofErr w:type="spellStart"/>
      <w:r w:rsidRPr="000F3448">
        <w:rPr>
          <w:lang w:val="mt-MT"/>
        </w:rPr>
        <w:t>ако</w:t>
      </w:r>
      <w:proofErr w:type="spellEnd"/>
      <w:r w:rsidRPr="000F3448">
        <w:rPr>
          <w:lang w:val="mt-MT"/>
        </w:rPr>
        <w:t xml:space="preserve"> е </w:t>
      </w:r>
      <w:proofErr w:type="spellStart"/>
      <w:r w:rsidRPr="000F3448">
        <w:rPr>
          <w:lang w:val="mt-MT"/>
        </w:rPr>
        <w:t>приложимо</w:t>
      </w:r>
      <w:proofErr w:type="spellEnd"/>
      <w:r w:rsidRPr="000F3448">
        <w:rPr>
          <w:lang w:val="mt-MT"/>
        </w:rPr>
        <w:t xml:space="preserve">, </w:t>
      </w:r>
      <w:proofErr w:type="spellStart"/>
      <w:r w:rsidRPr="000F3448">
        <w:rPr>
          <w:lang w:val="mt-MT"/>
        </w:rPr>
        <w:t>държави</w:t>
      </w:r>
      <w:proofErr w:type="spellEnd"/>
      <w:r w:rsidRPr="000F3448">
        <w:rPr>
          <w:lang w:val="mt-MT"/>
        </w:rPr>
        <w:t xml:space="preserve"> </w:t>
      </w:r>
      <w:proofErr w:type="spellStart"/>
      <w:r w:rsidRPr="000F3448">
        <w:rPr>
          <w:lang w:val="mt-MT"/>
        </w:rPr>
        <w:t>потенциални</w:t>
      </w:r>
      <w:proofErr w:type="spellEnd"/>
      <w:r w:rsidRPr="000F3448">
        <w:rPr>
          <w:lang w:val="mt-MT"/>
        </w:rPr>
        <w:t xml:space="preserve"> </w:t>
      </w:r>
      <w:proofErr w:type="spellStart"/>
      <w:r w:rsidRPr="000F3448">
        <w:rPr>
          <w:lang w:val="mt-MT"/>
        </w:rPr>
        <w:t>кандидатки</w:t>
      </w:r>
      <w:proofErr w:type="spellEnd"/>
      <w:r w:rsidRPr="000F3448">
        <w:rPr>
          <w:lang w:val="mt-MT"/>
        </w:rPr>
        <w:t xml:space="preserve"> </w:t>
      </w:r>
      <w:proofErr w:type="spellStart"/>
      <w:r w:rsidRPr="000F3448">
        <w:rPr>
          <w:lang w:val="mt-MT"/>
        </w:rPr>
        <w:t>от</w:t>
      </w:r>
      <w:proofErr w:type="spellEnd"/>
      <w:r w:rsidRPr="000F3448">
        <w:rPr>
          <w:lang w:val="mt-MT"/>
        </w:rPr>
        <w:t xml:space="preserve"> </w:t>
      </w:r>
      <w:proofErr w:type="spellStart"/>
      <w:r w:rsidRPr="000F3448">
        <w:rPr>
          <w:lang w:val="mt-MT"/>
        </w:rPr>
        <w:t>Западните</w:t>
      </w:r>
      <w:proofErr w:type="spellEnd"/>
      <w:r w:rsidRPr="000F3448">
        <w:rPr>
          <w:lang w:val="mt-MT"/>
        </w:rPr>
        <w:t xml:space="preserve"> </w:t>
      </w:r>
      <w:proofErr w:type="spellStart"/>
      <w:r w:rsidRPr="000F3448">
        <w:rPr>
          <w:lang w:val="mt-MT"/>
        </w:rPr>
        <w:t>Балкани</w:t>
      </w:r>
      <w:proofErr w:type="spellEnd"/>
      <w:r w:rsidRPr="000F3448">
        <w:rPr>
          <w:lang w:val="mt-MT"/>
        </w:rPr>
        <w:t>.</w:t>
      </w:r>
    </w:p>
  </w:footnote>
  <w:footnote w:id="48">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Техническа</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административна</w:t>
      </w:r>
      <w:proofErr w:type="spellEnd"/>
      <w:r w:rsidRPr="000F3448">
        <w:rPr>
          <w:lang w:val="mt-MT"/>
        </w:rPr>
        <w:t xml:space="preserve"> </w:t>
      </w:r>
      <w:proofErr w:type="spellStart"/>
      <w:r w:rsidRPr="000F3448">
        <w:rPr>
          <w:lang w:val="mt-MT"/>
        </w:rPr>
        <w:t>помощ</w:t>
      </w:r>
      <w:proofErr w:type="spellEnd"/>
      <w:r w:rsidRPr="000F3448">
        <w:rPr>
          <w:lang w:val="mt-MT"/>
        </w:rPr>
        <w:t xml:space="preserve"> и </w:t>
      </w:r>
      <w:proofErr w:type="spellStart"/>
      <w:r w:rsidRPr="000F3448">
        <w:rPr>
          <w:lang w:val="mt-MT"/>
        </w:rPr>
        <w:t>разходи</w:t>
      </w:r>
      <w:proofErr w:type="spellEnd"/>
      <w:r w:rsidRPr="000F3448">
        <w:rPr>
          <w:lang w:val="mt-MT"/>
        </w:rPr>
        <w:t xml:space="preserve"> в </w:t>
      </w:r>
      <w:proofErr w:type="spellStart"/>
      <w:r w:rsidRPr="000F3448">
        <w:rPr>
          <w:lang w:val="mt-MT"/>
        </w:rPr>
        <w:t>подкрепа</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изпълнението</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програми</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дейности</w:t>
      </w:r>
      <w:proofErr w:type="spellEnd"/>
      <w:r w:rsidRPr="000F3448">
        <w:rPr>
          <w:lang w:val="mt-MT"/>
        </w:rPr>
        <w:t xml:space="preserve"> </w:t>
      </w:r>
      <w:proofErr w:type="spellStart"/>
      <w:r w:rsidRPr="000F3448">
        <w:rPr>
          <w:lang w:val="mt-MT"/>
        </w:rPr>
        <w:t>на</w:t>
      </w:r>
      <w:proofErr w:type="spellEnd"/>
      <w:r w:rsidRPr="000F3448">
        <w:rPr>
          <w:lang w:val="mt-MT"/>
        </w:rPr>
        <w:t xml:space="preserve"> ЕС (</w:t>
      </w:r>
      <w:proofErr w:type="spellStart"/>
      <w:r w:rsidRPr="000F3448">
        <w:rPr>
          <w:lang w:val="mt-MT"/>
        </w:rPr>
        <w:t>предишни</w:t>
      </w:r>
      <w:proofErr w:type="spellEnd"/>
      <w:r w:rsidRPr="000F3448">
        <w:rPr>
          <w:lang w:val="mt-MT"/>
        </w:rPr>
        <w:t xml:space="preserve"> </w:t>
      </w:r>
      <w:proofErr w:type="spellStart"/>
      <w:r w:rsidRPr="000F3448">
        <w:rPr>
          <w:lang w:val="mt-MT"/>
        </w:rPr>
        <w:t>редове</w:t>
      </w:r>
      <w:proofErr w:type="spellEnd"/>
      <w:r w:rsidRPr="000F3448">
        <w:rPr>
          <w:lang w:val="mt-MT"/>
        </w:rPr>
        <w:t xml:space="preserve"> BA), </w:t>
      </w:r>
      <w:proofErr w:type="spellStart"/>
      <w:r w:rsidRPr="000F3448">
        <w:rPr>
          <w:lang w:val="mt-MT"/>
        </w:rPr>
        <w:t>непреки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 xml:space="preserve">, </w:t>
      </w:r>
      <w:proofErr w:type="spellStart"/>
      <w:r w:rsidRPr="000F3448">
        <w:rPr>
          <w:lang w:val="mt-MT"/>
        </w:rPr>
        <w:t>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w:t>
      </w:r>
    </w:p>
  </w:footnote>
  <w:footnote w:id="49">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Техническа</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административна</w:t>
      </w:r>
      <w:proofErr w:type="spellEnd"/>
      <w:r w:rsidRPr="000F3448">
        <w:rPr>
          <w:lang w:val="mt-MT"/>
        </w:rPr>
        <w:t xml:space="preserve"> </w:t>
      </w:r>
      <w:proofErr w:type="spellStart"/>
      <w:r w:rsidRPr="000F3448">
        <w:rPr>
          <w:lang w:val="mt-MT"/>
        </w:rPr>
        <w:t>помощ</w:t>
      </w:r>
      <w:proofErr w:type="spellEnd"/>
      <w:r w:rsidRPr="000F3448">
        <w:rPr>
          <w:lang w:val="mt-MT"/>
        </w:rPr>
        <w:t xml:space="preserve"> и </w:t>
      </w:r>
      <w:proofErr w:type="spellStart"/>
      <w:r w:rsidRPr="000F3448">
        <w:rPr>
          <w:lang w:val="mt-MT"/>
        </w:rPr>
        <w:t>разходи</w:t>
      </w:r>
      <w:proofErr w:type="spellEnd"/>
      <w:r w:rsidRPr="000F3448">
        <w:rPr>
          <w:lang w:val="mt-MT"/>
        </w:rPr>
        <w:t xml:space="preserve"> в </w:t>
      </w:r>
      <w:proofErr w:type="spellStart"/>
      <w:r w:rsidRPr="000F3448">
        <w:rPr>
          <w:lang w:val="mt-MT"/>
        </w:rPr>
        <w:t>подкрепа</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изпълнението</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програми</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дейности</w:t>
      </w:r>
      <w:proofErr w:type="spellEnd"/>
      <w:r w:rsidRPr="000F3448">
        <w:rPr>
          <w:lang w:val="mt-MT"/>
        </w:rPr>
        <w:t xml:space="preserve"> </w:t>
      </w:r>
      <w:proofErr w:type="spellStart"/>
      <w:r w:rsidRPr="000F3448">
        <w:rPr>
          <w:lang w:val="mt-MT"/>
        </w:rPr>
        <w:t>на</w:t>
      </w:r>
      <w:proofErr w:type="spellEnd"/>
      <w:r w:rsidRPr="000F3448">
        <w:rPr>
          <w:lang w:val="mt-MT"/>
        </w:rPr>
        <w:t xml:space="preserve"> ЕС (</w:t>
      </w:r>
      <w:proofErr w:type="spellStart"/>
      <w:r w:rsidRPr="000F3448">
        <w:rPr>
          <w:lang w:val="mt-MT"/>
        </w:rPr>
        <w:t>предишни</w:t>
      </w:r>
      <w:proofErr w:type="spellEnd"/>
      <w:r w:rsidRPr="000F3448">
        <w:rPr>
          <w:lang w:val="mt-MT"/>
        </w:rPr>
        <w:t xml:space="preserve"> </w:t>
      </w:r>
      <w:proofErr w:type="spellStart"/>
      <w:r w:rsidRPr="000F3448">
        <w:rPr>
          <w:lang w:val="mt-MT"/>
        </w:rPr>
        <w:t>редове</w:t>
      </w:r>
      <w:proofErr w:type="spellEnd"/>
      <w:r w:rsidRPr="000F3448">
        <w:rPr>
          <w:lang w:val="mt-MT"/>
        </w:rPr>
        <w:t xml:space="preserve"> BA), </w:t>
      </w:r>
      <w:proofErr w:type="spellStart"/>
      <w:r w:rsidRPr="000F3448">
        <w:rPr>
          <w:lang w:val="mt-MT"/>
        </w:rPr>
        <w:t>непреки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 xml:space="preserve">, </w:t>
      </w:r>
      <w:proofErr w:type="spellStart"/>
      <w:r w:rsidRPr="000F3448">
        <w:rPr>
          <w:lang w:val="mt-MT"/>
        </w:rPr>
        <w:t>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w:t>
      </w:r>
    </w:p>
  </w:footnote>
  <w:footnote w:id="50">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Резултатите</w:t>
      </w:r>
      <w:proofErr w:type="spellEnd"/>
      <w:r w:rsidRPr="000F3448">
        <w:rPr>
          <w:lang w:val="mt-MT"/>
        </w:rPr>
        <w:t xml:space="preserve"> </w:t>
      </w:r>
      <w:proofErr w:type="spellStart"/>
      <w:r w:rsidRPr="000F3448">
        <w:rPr>
          <w:lang w:val="mt-MT"/>
        </w:rPr>
        <w:t>са</w:t>
      </w:r>
      <w:proofErr w:type="spellEnd"/>
      <w:r w:rsidRPr="000F3448">
        <w:rPr>
          <w:lang w:val="mt-MT"/>
        </w:rPr>
        <w:t xml:space="preserve"> </w:t>
      </w:r>
      <w:proofErr w:type="spellStart"/>
      <w:r w:rsidRPr="000F3448">
        <w:rPr>
          <w:lang w:val="mt-MT"/>
        </w:rPr>
        <w:t>продуктите</w:t>
      </w:r>
      <w:proofErr w:type="spellEnd"/>
      <w:r w:rsidRPr="000F3448">
        <w:rPr>
          <w:lang w:val="mt-MT"/>
        </w:rPr>
        <w:t xml:space="preserve"> и </w:t>
      </w:r>
      <w:proofErr w:type="spellStart"/>
      <w:r w:rsidRPr="000F3448">
        <w:rPr>
          <w:lang w:val="mt-MT"/>
        </w:rPr>
        <w:t>услугите</w:t>
      </w:r>
      <w:proofErr w:type="spellEnd"/>
      <w:r w:rsidRPr="000F3448">
        <w:rPr>
          <w:lang w:val="mt-MT"/>
        </w:rPr>
        <w:t xml:space="preserve">, </w:t>
      </w:r>
      <w:proofErr w:type="spellStart"/>
      <w:r w:rsidRPr="000F3448">
        <w:rPr>
          <w:lang w:val="mt-MT"/>
        </w:rPr>
        <w:t>които</w:t>
      </w:r>
      <w:proofErr w:type="spellEnd"/>
      <w:r w:rsidRPr="000F3448">
        <w:rPr>
          <w:lang w:val="mt-MT"/>
        </w:rPr>
        <w:t xml:space="preserve"> </w:t>
      </w:r>
      <w:proofErr w:type="spellStart"/>
      <w:r w:rsidRPr="000F3448">
        <w:rPr>
          <w:lang w:val="mt-MT"/>
        </w:rPr>
        <w:t>ще</w:t>
      </w:r>
      <w:proofErr w:type="spellEnd"/>
      <w:r w:rsidRPr="000F3448">
        <w:rPr>
          <w:lang w:val="mt-MT"/>
        </w:rPr>
        <w:t xml:space="preserve"> </w:t>
      </w:r>
      <w:proofErr w:type="spellStart"/>
      <w:r w:rsidRPr="000F3448">
        <w:rPr>
          <w:lang w:val="mt-MT"/>
        </w:rPr>
        <w:t>бъдат</w:t>
      </w:r>
      <w:proofErr w:type="spellEnd"/>
      <w:r w:rsidRPr="000F3448">
        <w:rPr>
          <w:lang w:val="mt-MT"/>
        </w:rPr>
        <w:t xml:space="preserve"> </w:t>
      </w:r>
      <w:proofErr w:type="spellStart"/>
      <w:r w:rsidRPr="000F3448">
        <w:rPr>
          <w:lang w:val="mt-MT"/>
        </w:rPr>
        <w:t>доставени</w:t>
      </w:r>
      <w:proofErr w:type="spellEnd"/>
      <w:r w:rsidRPr="000F3448">
        <w:rPr>
          <w:lang w:val="mt-MT"/>
        </w:rPr>
        <w:t xml:space="preserve"> (</w:t>
      </w:r>
      <w:proofErr w:type="spellStart"/>
      <w:r w:rsidRPr="000F3448">
        <w:rPr>
          <w:lang w:val="mt-MT"/>
        </w:rPr>
        <w:t>напр</w:t>
      </w:r>
      <w:proofErr w:type="spellEnd"/>
      <w:r w:rsidRPr="000F3448">
        <w:rPr>
          <w:lang w:val="mt-MT"/>
        </w:rPr>
        <w:t xml:space="preserve">.: </w:t>
      </w:r>
      <w:proofErr w:type="spellStart"/>
      <w:r w:rsidRPr="000F3448">
        <w:rPr>
          <w:lang w:val="mt-MT"/>
        </w:rPr>
        <w:t>брой</w:t>
      </w:r>
      <w:proofErr w:type="spellEnd"/>
      <w:r w:rsidRPr="000F3448">
        <w:rPr>
          <w:lang w:val="mt-MT"/>
        </w:rPr>
        <w:t xml:space="preserve"> </w:t>
      </w:r>
      <w:proofErr w:type="spellStart"/>
      <w:r w:rsidRPr="000F3448">
        <w:rPr>
          <w:lang w:val="mt-MT"/>
        </w:rPr>
        <w:t>финансирани</w:t>
      </w:r>
      <w:proofErr w:type="spellEnd"/>
      <w:r w:rsidRPr="000F3448">
        <w:rPr>
          <w:lang w:val="mt-MT"/>
        </w:rPr>
        <w:t xml:space="preserve"> </w:t>
      </w:r>
      <w:proofErr w:type="spellStart"/>
      <w:r w:rsidRPr="000F3448">
        <w:rPr>
          <w:lang w:val="mt-MT"/>
        </w:rPr>
        <w:t>обмени</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учащи</w:t>
      </w:r>
      <w:proofErr w:type="spellEnd"/>
      <w:r w:rsidRPr="000F3448">
        <w:rPr>
          <w:lang w:val="mt-MT"/>
        </w:rPr>
        <w:t xml:space="preserve"> </w:t>
      </w:r>
      <w:proofErr w:type="spellStart"/>
      <w:r w:rsidRPr="000F3448">
        <w:rPr>
          <w:lang w:val="mt-MT"/>
        </w:rPr>
        <w:t>се</w:t>
      </w:r>
      <w:proofErr w:type="spellEnd"/>
      <w:r w:rsidRPr="000F3448">
        <w:rPr>
          <w:lang w:val="mt-MT"/>
        </w:rPr>
        <w:t xml:space="preserve">, </w:t>
      </w:r>
      <w:proofErr w:type="spellStart"/>
      <w:r w:rsidRPr="000F3448">
        <w:rPr>
          <w:lang w:val="mt-MT"/>
        </w:rPr>
        <w:t>дължина</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построените</w:t>
      </w:r>
      <w:proofErr w:type="spellEnd"/>
      <w:r w:rsidRPr="000F3448">
        <w:rPr>
          <w:lang w:val="mt-MT"/>
        </w:rPr>
        <w:t xml:space="preserve"> </w:t>
      </w:r>
      <w:proofErr w:type="spellStart"/>
      <w:r w:rsidRPr="000F3448">
        <w:rPr>
          <w:lang w:val="mt-MT"/>
        </w:rPr>
        <w:t>пътища</w:t>
      </w:r>
      <w:proofErr w:type="spellEnd"/>
      <w:r w:rsidRPr="000F3448">
        <w:rPr>
          <w:lang w:val="mt-MT"/>
        </w:rPr>
        <w:t xml:space="preserve"> в </w:t>
      </w:r>
      <w:proofErr w:type="spellStart"/>
      <w:r w:rsidRPr="000F3448">
        <w:rPr>
          <w:lang w:val="mt-MT"/>
        </w:rPr>
        <w:t>километри</w:t>
      </w:r>
      <w:proofErr w:type="spellEnd"/>
      <w:r w:rsidRPr="000F3448">
        <w:rPr>
          <w:lang w:val="mt-MT"/>
        </w:rPr>
        <w:t xml:space="preserve"> и </w:t>
      </w:r>
      <w:proofErr w:type="spellStart"/>
      <w:r w:rsidRPr="000F3448">
        <w:rPr>
          <w:lang w:val="mt-MT"/>
        </w:rPr>
        <w:t>т.н</w:t>
      </w:r>
      <w:proofErr w:type="spellEnd"/>
      <w:r w:rsidRPr="000F3448">
        <w:rPr>
          <w:lang w:val="mt-MT"/>
        </w:rPr>
        <w:t>.).</w:t>
      </w:r>
    </w:p>
  </w:footnote>
  <w:footnote w:id="51">
    <w:p w:rsidR="007E5887" w:rsidRPr="002E1F2C" w:rsidRDefault="007E5887" w:rsidP="007E5887">
      <w:pPr>
        <w:pStyle w:val="FootnoteText"/>
        <w:rPr>
          <w:szCs w:val="24"/>
        </w:rPr>
      </w:pPr>
      <w:r>
        <w:rPr>
          <w:rStyle w:val="FootnoteReference"/>
        </w:rPr>
        <w:footnoteRef/>
      </w:r>
      <w:r w:rsidRPr="000F3448">
        <w:rPr>
          <w:lang w:val="mt-MT"/>
        </w:rPr>
        <w:tab/>
      </w:r>
      <w:proofErr w:type="spellStart"/>
      <w:r w:rsidRPr="000F3448">
        <w:rPr>
          <w:lang w:val="mt-MT"/>
        </w:rPr>
        <w:t>Съгласно</w:t>
      </w:r>
      <w:proofErr w:type="spellEnd"/>
      <w:r w:rsidRPr="000F3448">
        <w:rPr>
          <w:lang w:val="mt-MT"/>
        </w:rPr>
        <w:t xml:space="preserve"> </w:t>
      </w:r>
      <w:proofErr w:type="spellStart"/>
      <w:r w:rsidRPr="000F3448">
        <w:rPr>
          <w:lang w:val="mt-MT"/>
        </w:rPr>
        <w:t>описанието</w:t>
      </w:r>
      <w:proofErr w:type="spellEnd"/>
      <w:r w:rsidRPr="000F3448">
        <w:rPr>
          <w:lang w:val="mt-MT"/>
        </w:rPr>
        <w:t xml:space="preserve"> в </w:t>
      </w:r>
      <w:proofErr w:type="spellStart"/>
      <w:r w:rsidR="002E1F2C">
        <w:rPr>
          <w:lang w:val="mt-MT"/>
        </w:rPr>
        <w:t>точка</w:t>
      </w:r>
      <w:proofErr w:type="spellEnd"/>
      <w:r w:rsidR="002E1F2C">
        <w:rPr>
          <w:lang w:val="mt-MT"/>
        </w:rPr>
        <w:t xml:space="preserve"> 1.4.2. „</w:t>
      </w:r>
      <w:proofErr w:type="spellStart"/>
      <w:r w:rsidR="002E1F2C">
        <w:rPr>
          <w:lang w:val="mt-MT"/>
        </w:rPr>
        <w:t>Конкретни</w:t>
      </w:r>
      <w:proofErr w:type="spellEnd"/>
      <w:r w:rsidR="002E1F2C">
        <w:rPr>
          <w:lang w:val="mt-MT"/>
        </w:rPr>
        <w:t xml:space="preserve"> </w:t>
      </w:r>
      <w:proofErr w:type="spellStart"/>
      <w:r w:rsidR="002E1F2C">
        <w:rPr>
          <w:lang w:val="mt-MT"/>
        </w:rPr>
        <w:t>цели</w:t>
      </w:r>
      <w:proofErr w:type="spellEnd"/>
      <w:r w:rsidR="002E1F2C">
        <w:rPr>
          <w:lang w:val="mt-MT"/>
        </w:rPr>
        <w:t>…“.</w:t>
      </w:r>
    </w:p>
  </w:footnote>
  <w:footnote w:id="52">
    <w:p w:rsidR="007E5887" w:rsidRPr="002E1F2C" w:rsidRDefault="007E5887" w:rsidP="007E5887">
      <w:pPr>
        <w:pStyle w:val="FootnoteText"/>
      </w:pPr>
      <w:r>
        <w:rPr>
          <w:rStyle w:val="FootnoteReference"/>
        </w:rPr>
        <w:footnoteRef/>
      </w:r>
      <w:r w:rsidRPr="000F3448">
        <w:rPr>
          <w:lang w:val="mt-MT"/>
        </w:rPr>
        <w:tab/>
      </w:r>
      <w:proofErr w:type="spellStart"/>
      <w:r w:rsidRPr="000F3448">
        <w:rPr>
          <w:lang w:val="mt-MT"/>
        </w:rPr>
        <w:t>Тази</w:t>
      </w:r>
      <w:proofErr w:type="spellEnd"/>
      <w:r w:rsidRPr="000F3448">
        <w:rPr>
          <w:lang w:val="mt-MT"/>
        </w:rPr>
        <w:t xml:space="preserve"> </w:t>
      </w:r>
      <w:proofErr w:type="spellStart"/>
      <w:r w:rsidRPr="000F3448">
        <w:rPr>
          <w:lang w:val="mt-MT"/>
        </w:rPr>
        <w:t>помощ</w:t>
      </w:r>
      <w:proofErr w:type="spellEnd"/>
      <w:r w:rsidRPr="000F3448">
        <w:rPr>
          <w:lang w:val="mt-MT"/>
        </w:rPr>
        <w:t xml:space="preserve"> </w:t>
      </w:r>
      <w:proofErr w:type="spellStart"/>
      <w:r w:rsidRPr="000F3448">
        <w:rPr>
          <w:lang w:val="mt-MT"/>
        </w:rPr>
        <w:t>би</w:t>
      </w:r>
      <w:proofErr w:type="spellEnd"/>
      <w:r w:rsidRPr="000F3448">
        <w:rPr>
          <w:lang w:val="mt-MT"/>
        </w:rPr>
        <w:t xml:space="preserve"> </w:t>
      </w:r>
      <w:proofErr w:type="spellStart"/>
      <w:r w:rsidRPr="000F3448">
        <w:rPr>
          <w:lang w:val="mt-MT"/>
        </w:rPr>
        <w:t>могла</w:t>
      </w:r>
      <w:proofErr w:type="spellEnd"/>
      <w:r w:rsidRPr="000F3448">
        <w:rPr>
          <w:lang w:val="mt-MT"/>
        </w:rPr>
        <w:t xml:space="preserve"> </w:t>
      </w:r>
      <w:proofErr w:type="spellStart"/>
      <w:r w:rsidRPr="000F3448">
        <w:rPr>
          <w:lang w:val="mt-MT"/>
        </w:rPr>
        <w:t>да</w:t>
      </w:r>
      <w:proofErr w:type="spellEnd"/>
      <w:r w:rsidRPr="000F3448">
        <w:rPr>
          <w:lang w:val="mt-MT"/>
        </w:rPr>
        <w:t xml:space="preserve"> </w:t>
      </w:r>
      <w:proofErr w:type="spellStart"/>
      <w:r w:rsidRPr="000F3448">
        <w:rPr>
          <w:lang w:val="mt-MT"/>
        </w:rPr>
        <w:t>включва</w:t>
      </w:r>
      <w:proofErr w:type="spellEnd"/>
      <w:r w:rsidRPr="000F3448">
        <w:rPr>
          <w:lang w:val="mt-MT"/>
        </w:rPr>
        <w:t xml:space="preserve"> </w:t>
      </w:r>
      <w:proofErr w:type="spellStart"/>
      <w:r w:rsidRPr="000F3448">
        <w:rPr>
          <w:lang w:val="mt-MT"/>
        </w:rPr>
        <w:t>оценка</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доклади</w:t>
      </w:r>
      <w:proofErr w:type="spellEnd"/>
      <w:r w:rsidRPr="000F3448">
        <w:rPr>
          <w:lang w:val="mt-MT"/>
        </w:rPr>
        <w:t xml:space="preserve">, </w:t>
      </w:r>
      <w:proofErr w:type="spellStart"/>
      <w:r w:rsidRPr="000F3448">
        <w:rPr>
          <w:lang w:val="mt-MT"/>
        </w:rPr>
        <w:t>интервюта</w:t>
      </w:r>
      <w:proofErr w:type="spellEnd"/>
      <w:r w:rsidRPr="000F3448">
        <w:rPr>
          <w:lang w:val="mt-MT"/>
        </w:rPr>
        <w:t xml:space="preserve"> </w:t>
      </w:r>
      <w:proofErr w:type="spellStart"/>
      <w:r w:rsidRPr="000F3448">
        <w:rPr>
          <w:lang w:val="mt-MT"/>
        </w:rPr>
        <w:t>със</w:t>
      </w:r>
      <w:proofErr w:type="spellEnd"/>
      <w:r w:rsidRPr="000F3448">
        <w:rPr>
          <w:lang w:val="mt-MT"/>
        </w:rPr>
        <w:t xml:space="preserve"> </w:t>
      </w:r>
      <w:proofErr w:type="spellStart"/>
      <w:r w:rsidRPr="000F3448">
        <w:rPr>
          <w:lang w:val="mt-MT"/>
        </w:rPr>
        <w:t>заинтересовани</w:t>
      </w:r>
      <w:proofErr w:type="spellEnd"/>
      <w:r w:rsidRPr="000F3448">
        <w:rPr>
          <w:lang w:val="mt-MT"/>
        </w:rPr>
        <w:t xml:space="preserve"> </w:t>
      </w:r>
      <w:proofErr w:type="spellStart"/>
      <w:r w:rsidRPr="000F3448">
        <w:rPr>
          <w:lang w:val="mt-MT"/>
        </w:rPr>
        <w:t>страни</w:t>
      </w:r>
      <w:proofErr w:type="spellEnd"/>
      <w:r w:rsidRPr="000F3448">
        <w:rPr>
          <w:lang w:val="mt-MT"/>
        </w:rPr>
        <w:t xml:space="preserve">, </w:t>
      </w:r>
      <w:proofErr w:type="spellStart"/>
      <w:r w:rsidRPr="000F3448">
        <w:rPr>
          <w:lang w:val="mt-MT"/>
        </w:rPr>
        <w:t>организиране</w:t>
      </w:r>
      <w:proofErr w:type="spellEnd"/>
      <w:r w:rsidRPr="000F3448">
        <w:rPr>
          <w:lang w:val="mt-MT"/>
        </w:rPr>
        <w:t xml:space="preserve"> </w:t>
      </w:r>
      <w:proofErr w:type="spellStart"/>
      <w:r w:rsidR="002E1F2C">
        <w:rPr>
          <w:lang w:val="mt-MT"/>
        </w:rPr>
        <w:t>на</w:t>
      </w:r>
      <w:proofErr w:type="spellEnd"/>
      <w:r w:rsidR="002E1F2C">
        <w:rPr>
          <w:lang w:val="mt-MT"/>
        </w:rPr>
        <w:t xml:space="preserve"> </w:t>
      </w:r>
      <w:proofErr w:type="spellStart"/>
      <w:r w:rsidR="002E1F2C">
        <w:rPr>
          <w:lang w:val="mt-MT"/>
        </w:rPr>
        <w:t>семинари</w:t>
      </w:r>
      <w:proofErr w:type="spellEnd"/>
      <w:r w:rsidR="002E1F2C">
        <w:rPr>
          <w:lang w:val="mt-MT"/>
        </w:rPr>
        <w:t xml:space="preserve"> и </w:t>
      </w:r>
      <w:proofErr w:type="spellStart"/>
      <w:r w:rsidR="002E1F2C">
        <w:rPr>
          <w:lang w:val="mt-MT"/>
        </w:rPr>
        <w:t>конференции</w:t>
      </w:r>
      <w:proofErr w:type="spellEnd"/>
      <w:r w:rsidR="002E1F2C">
        <w:rPr>
          <w:lang w:val="mt-MT"/>
        </w:rPr>
        <w:t xml:space="preserve"> и </w:t>
      </w:r>
      <w:proofErr w:type="spellStart"/>
      <w:r w:rsidR="002E1F2C">
        <w:rPr>
          <w:lang w:val="mt-MT"/>
        </w:rPr>
        <w:t>др</w:t>
      </w:r>
      <w:proofErr w:type="spellEnd"/>
      <w:r w:rsidR="002E1F2C">
        <w:rPr>
          <w:lang w:val="mt-MT"/>
        </w:rPr>
        <w:t>.</w:t>
      </w:r>
    </w:p>
  </w:footnote>
  <w:footnote w:id="53">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Техническа</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административна</w:t>
      </w:r>
      <w:proofErr w:type="spellEnd"/>
      <w:r w:rsidRPr="000F3448">
        <w:rPr>
          <w:lang w:val="mt-MT"/>
        </w:rPr>
        <w:t xml:space="preserve"> </w:t>
      </w:r>
      <w:proofErr w:type="spellStart"/>
      <w:r w:rsidRPr="000F3448">
        <w:rPr>
          <w:lang w:val="mt-MT"/>
        </w:rPr>
        <w:t>помощ</w:t>
      </w:r>
      <w:proofErr w:type="spellEnd"/>
      <w:r w:rsidRPr="000F3448">
        <w:rPr>
          <w:lang w:val="mt-MT"/>
        </w:rPr>
        <w:t xml:space="preserve"> и </w:t>
      </w:r>
      <w:proofErr w:type="spellStart"/>
      <w:r w:rsidRPr="000F3448">
        <w:rPr>
          <w:lang w:val="mt-MT"/>
        </w:rPr>
        <w:t>разходи</w:t>
      </w:r>
      <w:proofErr w:type="spellEnd"/>
      <w:r w:rsidRPr="000F3448">
        <w:rPr>
          <w:lang w:val="mt-MT"/>
        </w:rPr>
        <w:t xml:space="preserve"> в </w:t>
      </w:r>
      <w:proofErr w:type="spellStart"/>
      <w:r w:rsidRPr="000F3448">
        <w:rPr>
          <w:lang w:val="mt-MT"/>
        </w:rPr>
        <w:t>подкрепа</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изпълнението</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програми</w:t>
      </w:r>
      <w:proofErr w:type="spellEnd"/>
      <w:r w:rsidRPr="000F3448">
        <w:rPr>
          <w:lang w:val="mt-MT"/>
        </w:rPr>
        <w:t xml:space="preserve"> и/</w:t>
      </w:r>
      <w:proofErr w:type="spellStart"/>
      <w:r w:rsidRPr="000F3448">
        <w:rPr>
          <w:lang w:val="mt-MT"/>
        </w:rPr>
        <w:t>или</w:t>
      </w:r>
      <w:proofErr w:type="spellEnd"/>
      <w:r w:rsidRPr="000F3448">
        <w:rPr>
          <w:lang w:val="mt-MT"/>
        </w:rPr>
        <w:t xml:space="preserve"> </w:t>
      </w:r>
      <w:proofErr w:type="spellStart"/>
      <w:r w:rsidRPr="000F3448">
        <w:rPr>
          <w:lang w:val="mt-MT"/>
        </w:rPr>
        <w:t>дейности</w:t>
      </w:r>
      <w:proofErr w:type="spellEnd"/>
      <w:r w:rsidRPr="000F3448">
        <w:rPr>
          <w:lang w:val="mt-MT"/>
        </w:rPr>
        <w:t xml:space="preserve"> </w:t>
      </w:r>
      <w:proofErr w:type="spellStart"/>
      <w:r w:rsidRPr="000F3448">
        <w:rPr>
          <w:lang w:val="mt-MT"/>
        </w:rPr>
        <w:t>на</w:t>
      </w:r>
      <w:proofErr w:type="spellEnd"/>
      <w:r w:rsidRPr="000F3448">
        <w:rPr>
          <w:lang w:val="mt-MT"/>
        </w:rPr>
        <w:t xml:space="preserve"> ЕС (</w:t>
      </w:r>
      <w:proofErr w:type="spellStart"/>
      <w:r w:rsidRPr="000F3448">
        <w:rPr>
          <w:lang w:val="mt-MT"/>
        </w:rPr>
        <w:t>предишни</w:t>
      </w:r>
      <w:proofErr w:type="spellEnd"/>
      <w:r w:rsidRPr="000F3448">
        <w:rPr>
          <w:lang w:val="mt-MT"/>
        </w:rPr>
        <w:t xml:space="preserve"> </w:t>
      </w:r>
      <w:proofErr w:type="spellStart"/>
      <w:r w:rsidRPr="000F3448">
        <w:rPr>
          <w:lang w:val="mt-MT"/>
        </w:rPr>
        <w:t>редове</w:t>
      </w:r>
      <w:proofErr w:type="spellEnd"/>
      <w:r w:rsidRPr="000F3448">
        <w:rPr>
          <w:lang w:val="mt-MT"/>
        </w:rPr>
        <w:t xml:space="preserve"> BA), </w:t>
      </w:r>
      <w:proofErr w:type="spellStart"/>
      <w:r w:rsidRPr="000F3448">
        <w:rPr>
          <w:lang w:val="mt-MT"/>
        </w:rPr>
        <w:t>непреки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 xml:space="preserve">, </w:t>
      </w:r>
      <w:proofErr w:type="spellStart"/>
      <w:r w:rsidRPr="000F3448">
        <w:rPr>
          <w:lang w:val="mt-MT"/>
        </w:rPr>
        <w:t>преки</w:t>
      </w:r>
      <w:proofErr w:type="spellEnd"/>
      <w:r w:rsidRPr="000F3448">
        <w:rPr>
          <w:lang w:val="mt-MT"/>
        </w:rPr>
        <w:t xml:space="preserve"> </w:t>
      </w:r>
      <w:proofErr w:type="spellStart"/>
      <w:r w:rsidRPr="000F3448">
        <w:rPr>
          <w:lang w:val="mt-MT"/>
        </w:rPr>
        <w:t>научни</w:t>
      </w:r>
      <w:proofErr w:type="spellEnd"/>
      <w:r w:rsidRPr="000F3448">
        <w:rPr>
          <w:lang w:val="mt-MT"/>
        </w:rPr>
        <w:t xml:space="preserve"> </w:t>
      </w:r>
      <w:proofErr w:type="spellStart"/>
      <w:r w:rsidRPr="000F3448">
        <w:rPr>
          <w:lang w:val="mt-MT"/>
        </w:rPr>
        <w:t>изследвания</w:t>
      </w:r>
      <w:proofErr w:type="spellEnd"/>
      <w:r w:rsidRPr="000F3448">
        <w:rPr>
          <w:lang w:val="mt-MT"/>
        </w:rPr>
        <w:t>.</w:t>
      </w:r>
    </w:p>
  </w:footnote>
  <w:footnote w:id="54">
    <w:p w:rsidR="007E5887" w:rsidRPr="000F3448" w:rsidRDefault="007E5887" w:rsidP="007E5887">
      <w:pPr>
        <w:pStyle w:val="FootnoteText"/>
        <w:rPr>
          <w:szCs w:val="24"/>
          <w:lang w:val="mt-MT"/>
        </w:rPr>
      </w:pPr>
      <w:r>
        <w:rPr>
          <w:rStyle w:val="FootnoteReference"/>
        </w:rPr>
        <w:footnoteRef/>
      </w:r>
      <w:r w:rsidRPr="000F3448">
        <w:rPr>
          <w:lang w:val="mt-MT"/>
        </w:rPr>
        <w:tab/>
      </w:r>
      <w:r w:rsidRPr="000F3448">
        <w:rPr>
          <w:lang w:val="mt-MT"/>
        </w:rPr>
        <w:t xml:space="preserve">ДНП = </w:t>
      </w:r>
      <w:proofErr w:type="spellStart"/>
      <w:r w:rsidRPr="000F3448">
        <w:rPr>
          <w:lang w:val="mt-MT"/>
        </w:rPr>
        <w:t>договорно</w:t>
      </w:r>
      <w:proofErr w:type="spellEnd"/>
      <w:r w:rsidRPr="000F3448">
        <w:rPr>
          <w:lang w:val="mt-MT"/>
        </w:rPr>
        <w:t xml:space="preserve"> </w:t>
      </w:r>
      <w:proofErr w:type="spellStart"/>
      <w:r w:rsidRPr="000F3448">
        <w:rPr>
          <w:lang w:val="mt-MT"/>
        </w:rPr>
        <w:t>нает</w:t>
      </w:r>
      <w:proofErr w:type="spellEnd"/>
      <w:r w:rsidRPr="000F3448">
        <w:rPr>
          <w:lang w:val="mt-MT"/>
        </w:rPr>
        <w:t xml:space="preserve"> </w:t>
      </w:r>
      <w:proofErr w:type="spellStart"/>
      <w:r w:rsidRPr="000F3448">
        <w:rPr>
          <w:lang w:val="mt-MT"/>
        </w:rPr>
        <w:t>персонал</w:t>
      </w:r>
      <w:proofErr w:type="spellEnd"/>
      <w:r w:rsidRPr="000F3448">
        <w:rPr>
          <w:lang w:val="mt-MT"/>
        </w:rPr>
        <w:t xml:space="preserve">; МП = </w:t>
      </w:r>
      <w:proofErr w:type="spellStart"/>
      <w:r w:rsidRPr="000F3448">
        <w:rPr>
          <w:lang w:val="mt-MT"/>
        </w:rPr>
        <w:t>местен</w:t>
      </w:r>
      <w:proofErr w:type="spellEnd"/>
      <w:r w:rsidRPr="000F3448">
        <w:rPr>
          <w:lang w:val="mt-MT"/>
        </w:rPr>
        <w:t xml:space="preserve"> </w:t>
      </w:r>
      <w:proofErr w:type="spellStart"/>
      <w:r w:rsidRPr="000F3448">
        <w:rPr>
          <w:lang w:val="mt-MT"/>
        </w:rPr>
        <w:t>персонал</w:t>
      </w:r>
      <w:proofErr w:type="spellEnd"/>
      <w:r w:rsidRPr="000F3448">
        <w:rPr>
          <w:lang w:val="mt-MT"/>
        </w:rPr>
        <w:t xml:space="preserve">; КНЕ = </w:t>
      </w:r>
      <w:proofErr w:type="spellStart"/>
      <w:r w:rsidRPr="000F3448">
        <w:rPr>
          <w:lang w:val="mt-MT"/>
        </w:rPr>
        <w:t>командирован</w:t>
      </w:r>
      <w:proofErr w:type="spellEnd"/>
      <w:r w:rsidRPr="000F3448">
        <w:rPr>
          <w:lang w:val="mt-MT"/>
        </w:rPr>
        <w:t xml:space="preserve"> </w:t>
      </w:r>
      <w:proofErr w:type="spellStart"/>
      <w:r w:rsidRPr="000F3448">
        <w:rPr>
          <w:lang w:val="mt-MT"/>
        </w:rPr>
        <w:t>национален</w:t>
      </w:r>
      <w:proofErr w:type="spellEnd"/>
      <w:r w:rsidRPr="000F3448">
        <w:rPr>
          <w:lang w:val="mt-MT"/>
        </w:rPr>
        <w:t xml:space="preserve"> </w:t>
      </w:r>
      <w:proofErr w:type="spellStart"/>
      <w:r w:rsidRPr="000F3448">
        <w:rPr>
          <w:lang w:val="mt-MT"/>
        </w:rPr>
        <w:t>експерт</w:t>
      </w:r>
      <w:proofErr w:type="spellEnd"/>
      <w:r w:rsidRPr="000F3448">
        <w:rPr>
          <w:lang w:val="mt-MT"/>
        </w:rPr>
        <w:t xml:space="preserve">; ПНА = </w:t>
      </w:r>
      <w:proofErr w:type="spellStart"/>
      <w:r w:rsidRPr="000F3448">
        <w:rPr>
          <w:lang w:val="mt-MT"/>
        </w:rPr>
        <w:t>персонал</w:t>
      </w:r>
      <w:proofErr w:type="spellEnd"/>
      <w:r w:rsidRPr="000F3448">
        <w:rPr>
          <w:lang w:val="mt-MT"/>
        </w:rPr>
        <w:t xml:space="preserve">, </w:t>
      </w:r>
      <w:proofErr w:type="spellStart"/>
      <w:r w:rsidRPr="000F3448">
        <w:rPr>
          <w:lang w:val="mt-MT"/>
        </w:rPr>
        <w:t>нает</w:t>
      </w:r>
      <w:proofErr w:type="spellEnd"/>
      <w:r w:rsidRPr="000F3448">
        <w:rPr>
          <w:lang w:val="mt-MT"/>
        </w:rPr>
        <w:t xml:space="preserve"> </w:t>
      </w:r>
      <w:proofErr w:type="spellStart"/>
      <w:r w:rsidRPr="000F3448">
        <w:rPr>
          <w:lang w:val="mt-MT"/>
        </w:rPr>
        <w:t>чрез</w:t>
      </w:r>
      <w:proofErr w:type="spellEnd"/>
      <w:r w:rsidRPr="000F3448">
        <w:rPr>
          <w:lang w:val="mt-MT"/>
        </w:rPr>
        <w:t xml:space="preserve"> </w:t>
      </w:r>
      <w:proofErr w:type="spellStart"/>
      <w:r w:rsidRPr="000F3448">
        <w:rPr>
          <w:lang w:val="mt-MT"/>
        </w:rPr>
        <w:t>агенции</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временна</w:t>
      </w:r>
      <w:proofErr w:type="spellEnd"/>
      <w:r w:rsidRPr="000F3448">
        <w:rPr>
          <w:lang w:val="mt-MT"/>
        </w:rPr>
        <w:t xml:space="preserve"> </w:t>
      </w:r>
      <w:proofErr w:type="spellStart"/>
      <w:r w:rsidRPr="000F3448">
        <w:rPr>
          <w:lang w:val="mt-MT"/>
        </w:rPr>
        <w:t>заетост</w:t>
      </w:r>
      <w:proofErr w:type="spellEnd"/>
      <w:r w:rsidRPr="000F3448">
        <w:rPr>
          <w:lang w:val="mt-MT"/>
        </w:rPr>
        <w:t xml:space="preserve">; МЕД = </w:t>
      </w:r>
      <w:proofErr w:type="spellStart"/>
      <w:r w:rsidRPr="000F3448">
        <w:rPr>
          <w:lang w:val="mt-MT"/>
        </w:rPr>
        <w:t>младши</w:t>
      </w:r>
      <w:proofErr w:type="spellEnd"/>
      <w:r w:rsidRPr="000F3448">
        <w:rPr>
          <w:lang w:val="mt-MT"/>
        </w:rPr>
        <w:t xml:space="preserve"> </w:t>
      </w:r>
      <w:proofErr w:type="spellStart"/>
      <w:r w:rsidRPr="000F3448">
        <w:rPr>
          <w:lang w:val="mt-MT"/>
        </w:rPr>
        <w:t>експерт</w:t>
      </w:r>
      <w:proofErr w:type="spellEnd"/>
      <w:r w:rsidRPr="000F3448">
        <w:rPr>
          <w:lang w:val="mt-MT"/>
        </w:rPr>
        <w:t xml:space="preserve"> в </w:t>
      </w:r>
      <w:proofErr w:type="spellStart"/>
      <w:r w:rsidRPr="000F3448">
        <w:rPr>
          <w:lang w:val="mt-MT"/>
        </w:rPr>
        <w:t>делегация</w:t>
      </w:r>
      <w:proofErr w:type="spellEnd"/>
      <w:r w:rsidRPr="000F3448">
        <w:rPr>
          <w:lang w:val="mt-MT"/>
        </w:rPr>
        <w:t xml:space="preserve">. </w:t>
      </w:r>
    </w:p>
  </w:footnote>
  <w:footnote w:id="55">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Подтаван</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външния</w:t>
      </w:r>
      <w:proofErr w:type="spellEnd"/>
      <w:r w:rsidRPr="000F3448">
        <w:rPr>
          <w:lang w:val="mt-MT"/>
        </w:rPr>
        <w:t xml:space="preserve"> </w:t>
      </w:r>
      <w:proofErr w:type="spellStart"/>
      <w:r w:rsidRPr="000F3448">
        <w:rPr>
          <w:lang w:val="mt-MT"/>
        </w:rPr>
        <w:t>персонал</w:t>
      </w:r>
      <w:proofErr w:type="spellEnd"/>
      <w:r w:rsidRPr="000F3448">
        <w:rPr>
          <w:lang w:val="mt-MT"/>
        </w:rPr>
        <w:t xml:space="preserve">, </w:t>
      </w:r>
      <w:proofErr w:type="spellStart"/>
      <w:r w:rsidRPr="000F3448">
        <w:rPr>
          <w:lang w:val="mt-MT"/>
        </w:rPr>
        <w:t>покрит</w:t>
      </w:r>
      <w:proofErr w:type="spellEnd"/>
      <w:r w:rsidRPr="000F3448">
        <w:rPr>
          <w:lang w:val="mt-MT"/>
        </w:rPr>
        <w:t xml:space="preserve"> с </w:t>
      </w:r>
      <w:proofErr w:type="spellStart"/>
      <w:r w:rsidRPr="000F3448">
        <w:rPr>
          <w:lang w:val="mt-MT"/>
        </w:rPr>
        <w:t>бюджетните</w:t>
      </w:r>
      <w:proofErr w:type="spellEnd"/>
      <w:r w:rsidRPr="000F3448">
        <w:rPr>
          <w:lang w:val="mt-MT"/>
        </w:rPr>
        <w:t xml:space="preserve"> </w:t>
      </w:r>
      <w:proofErr w:type="spellStart"/>
      <w:r w:rsidRPr="000F3448">
        <w:rPr>
          <w:lang w:val="mt-MT"/>
        </w:rPr>
        <w:t>кредити</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оперативни</w:t>
      </w:r>
      <w:proofErr w:type="spellEnd"/>
      <w:r w:rsidRPr="000F3448">
        <w:rPr>
          <w:lang w:val="mt-MT"/>
        </w:rPr>
        <w:t xml:space="preserve"> </w:t>
      </w:r>
      <w:proofErr w:type="spellStart"/>
      <w:r w:rsidRPr="000F3448">
        <w:rPr>
          <w:lang w:val="mt-MT"/>
        </w:rPr>
        <w:t>разходи</w:t>
      </w:r>
      <w:proofErr w:type="spellEnd"/>
      <w:r w:rsidRPr="000F3448">
        <w:rPr>
          <w:lang w:val="mt-MT"/>
        </w:rPr>
        <w:t xml:space="preserve"> (</w:t>
      </w:r>
      <w:proofErr w:type="spellStart"/>
      <w:r w:rsidRPr="000F3448">
        <w:rPr>
          <w:lang w:val="mt-MT"/>
        </w:rPr>
        <w:t>предишни</w:t>
      </w:r>
      <w:proofErr w:type="spellEnd"/>
      <w:r w:rsidRPr="000F3448">
        <w:rPr>
          <w:lang w:val="mt-MT"/>
        </w:rPr>
        <w:t xml:space="preserve"> </w:t>
      </w:r>
      <w:proofErr w:type="spellStart"/>
      <w:r w:rsidRPr="000F3448">
        <w:rPr>
          <w:lang w:val="mt-MT"/>
        </w:rPr>
        <w:t>редове</w:t>
      </w:r>
      <w:proofErr w:type="spellEnd"/>
      <w:r w:rsidRPr="000F3448">
        <w:rPr>
          <w:lang w:val="mt-MT"/>
        </w:rPr>
        <w:t xml:space="preserve"> BA).</w:t>
      </w:r>
    </w:p>
  </w:footnote>
  <w:footnote w:id="56">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Що</w:t>
      </w:r>
      <w:proofErr w:type="spellEnd"/>
      <w:r w:rsidRPr="000F3448">
        <w:rPr>
          <w:lang w:val="mt-MT"/>
        </w:rPr>
        <w:t xml:space="preserve"> </w:t>
      </w:r>
      <w:proofErr w:type="spellStart"/>
      <w:r w:rsidRPr="000F3448">
        <w:rPr>
          <w:lang w:val="mt-MT"/>
        </w:rPr>
        <w:t>се</w:t>
      </w:r>
      <w:proofErr w:type="spellEnd"/>
      <w:r w:rsidRPr="000F3448">
        <w:rPr>
          <w:lang w:val="mt-MT"/>
        </w:rPr>
        <w:t xml:space="preserve"> </w:t>
      </w:r>
      <w:proofErr w:type="spellStart"/>
      <w:r w:rsidRPr="000F3448">
        <w:rPr>
          <w:lang w:val="mt-MT"/>
        </w:rPr>
        <w:t>отнася</w:t>
      </w:r>
      <w:proofErr w:type="spellEnd"/>
      <w:r w:rsidRPr="000F3448">
        <w:rPr>
          <w:lang w:val="mt-MT"/>
        </w:rPr>
        <w:t xml:space="preserve"> </w:t>
      </w:r>
      <w:proofErr w:type="spellStart"/>
      <w:r w:rsidRPr="000F3448">
        <w:rPr>
          <w:lang w:val="mt-MT"/>
        </w:rPr>
        <w:t>до</w:t>
      </w:r>
      <w:proofErr w:type="spellEnd"/>
      <w:r w:rsidRPr="000F3448">
        <w:rPr>
          <w:lang w:val="mt-MT"/>
        </w:rPr>
        <w:t xml:space="preserve"> </w:t>
      </w:r>
      <w:proofErr w:type="spellStart"/>
      <w:r w:rsidRPr="000F3448">
        <w:rPr>
          <w:lang w:val="mt-MT"/>
        </w:rPr>
        <w:t>традиционните</w:t>
      </w:r>
      <w:proofErr w:type="spellEnd"/>
      <w:r w:rsidRPr="000F3448">
        <w:rPr>
          <w:lang w:val="mt-MT"/>
        </w:rPr>
        <w:t xml:space="preserve"> </w:t>
      </w:r>
      <w:proofErr w:type="spellStart"/>
      <w:r w:rsidRPr="000F3448">
        <w:rPr>
          <w:lang w:val="mt-MT"/>
        </w:rPr>
        <w:t>собствени</w:t>
      </w:r>
      <w:proofErr w:type="spellEnd"/>
      <w:r w:rsidRPr="000F3448">
        <w:rPr>
          <w:lang w:val="mt-MT"/>
        </w:rPr>
        <w:t xml:space="preserve"> </w:t>
      </w:r>
      <w:proofErr w:type="spellStart"/>
      <w:r w:rsidRPr="000F3448">
        <w:rPr>
          <w:lang w:val="mt-MT"/>
        </w:rPr>
        <w:t>ресурси</w:t>
      </w:r>
      <w:proofErr w:type="spellEnd"/>
      <w:r w:rsidRPr="000F3448">
        <w:rPr>
          <w:lang w:val="mt-MT"/>
        </w:rPr>
        <w:t xml:space="preserve"> (</w:t>
      </w:r>
      <w:proofErr w:type="spellStart"/>
      <w:r w:rsidRPr="000F3448">
        <w:rPr>
          <w:lang w:val="mt-MT"/>
        </w:rPr>
        <w:t>мита</w:t>
      </w:r>
      <w:proofErr w:type="spellEnd"/>
      <w:r w:rsidRPr="000F3448">
        <w:rPr>
          <w:lang w:val="mt-MT"/>
        </w:rPr>
        <w:t xml:space="preserve">, </w:t>
      </w:r>
      <w:proofErr w:type="spellStart"/>
      <w:r w:rsidRPr="000F3448">
        <w:rPr>
          <w:lang w:val="mt-MT"/>
        </w:rPr>
        <w:t>налози</w:t>
      </w:r>
      <w:proofErr w:type="spellEnd"/>
      <w:r w:rsidRPr="000F3448">
        <w:rPr>
          <w:lang w:val="mt-MT"/>
        </w:rPr>
        <w:t xml:space="preserve"> </w:t>
      </w:r>
      <w:proofErr w:type="spellStart"/>
      <w:r w:rsidRPr="000F3448">
        <w:rPr>
          <w:lang w:val="mt-MT"/>
        </w:rPr>
        <w:t>върху</w:t>
      </w:r>
      <w:proofErr w:type="spellEnd"/>
      <w:r w:rsidRPr="000F3448">
        <w:rPr>
          <w:lang w:val="mt-MT"/>
        </w:rPr>
        <w:t xml:space="preserve"> </w:t>
      </w:r>
      <w:proofErr w:type="spellStart"/>
      <w:r w:rsidRPr="000F3448">
        <w:rPr>
          <w:lang w:val="mt-MT"/>
        </w:rPr>
        <w:t>захарта</w:t>
      </w:r>
      <w:proofErr w:type="spellEnd"/>
      <w:r w:rsidRPr="000F3448">
        <w:rPr>
          <w:lang w:val="mt-MT"/>
        </w:rPr>
        <w:t xml:space="preserve">), </w:t>
      </w:r>
      <w:proofErr w:type="spellStart"/>
      <w:r w:rsidRPr="000F3448">
        <w:rPr>
          <w:lang w:val="mt-MT"/>
        </w:rPr>
        <w:t>посочените</w:t>
      </w:r>
      <w:proofErr w:type="spellEnd"/>
      <w:r w:rsidRPr="000F3448">
        <w:rPr>
          <w:lang w:val="mt-MT"/>
        </w:rPr>
        <w:t xml:space="preserve"> </w:t>
      </w:r>
      <w:proofErr w:type="spellStart"/>
      <w:r w:rsidRPr="000F3448">
        <w:rPr>
          <w:lang w:val="mt-MT"/>
        </w:rPr>
        <w:t>суми</w:t>
      </w:r>
      <w:proofErr w:type="spellEnd"/>
      <w:r w:rsidRPr="000F3448">
        <w:rPr>
          <w:lang w:val="mt-MT"/>
        </w:rPr>
        <w:t xml:space="preserve"> </w:t>
      </w:r>
      <w:proofErr w:type="spellStart"/>
      <w:r w:rsidRPr="000F3448">
        <w:rPr>
          <w:lang w:val="mt-MT"/>
        </w:rPr>
        <w:t>трябва</w:t>
      </w:r>
      <w:proofErr w:type="spellEnd"/>
      <w:r w:rsidRPr="000F3448">
        <w:rPr>
          <w:lang w:val="mt-MT"/>
        </w:rPr>
        <w:t xml:space="preserve"> </w:t>
      </w:r>
      <w:proofErr w:type="spellStart"/>
      <w:r w:rsidRPr="000F3448">
        <w:rPr>
          <w:lang w:val="mt-MT"/>
        </w:rPr>
        <w:t>да</w:t>
      </w:r>
      <w:proofErr w:type="spellEnd"/>
      <w:r w:rsidRPr="000F3448">
        <w:rPr>
          <w:lang w:val="mt-MT"/>
        </w:rPr>
        <w:t xml:space="preserve"> </w:t>
      </w:r>
      <w:proofErr w:type="spellStart"/>
      <w:r w:rsidRPr="000F3448">
        <w:rPr>
          <w:lang w:val="mt-MT"/>
        </w:rPr>
        <w:t>бъдат</w:t>
      </w:r>
      <w:proofErr w:type="spellEnd"/>
      <w:r w:rsidRPr="000F3448">
        <w:rPr>
          <w:lang w:val="mt-MT"/>
        </w:rPr>
        <w:t xml:space="preserve"> </w:t>
      </w:r>
      <w:proofErr w:type="spellStart"/>
      <w:r w:rsidRPr="000F3448">
        <w:rPr>
          <w:lang w:val="mt-MT"/>
        </w:rPr>
        <w:t>нетни</w:t>
      </w:r>
      <w:proofErr w:type="spellEnd"/>
      <w:r w:rsidRPr="000F3448">
        <w:rPr>
          <w:lang w:val="mt-MT"/>
        </w:rPr>
        <w:t xml:space="preserve">, </w:t>
      </w:r>
      <w:proofErr w:type="spellStart"/>
      <w:r w:rsidRPr="000F3448">
        <w:rPr>
          <w:lang w:val="mt-MT"/>
        </w:rPr>
        <w:t>т.е</w:t>
      </w:r>
      <w:proofErr w:type="spellEnd"/>
      <w:r w:rsidRPr="000F3448">
        <w:rPr>
          <w:lang w:val="mt-MT"/>
        </w:rPr>
        <w:t xml:space="preserve">. </w:t>
      </w:r>
      <w:proofErr w:type="spellStart"/>
      <w:r w:rsidRPr="000F3448">
        <w:rPr>
          <w:lang w:val="mt-MT"/>
        </w:rPr>
        <w:t>брутни</w:t>
      </w:r>
      <w:proofErr w:type="spellEnd"/>
      <w:r w:rsidRPr="000F3448">
        <w:rPr>
          <w:lang w:val="mt-MT"/>
        </w:rPr>
        <w:t xml:space="preserve"> </w:t>
      </w:r>
      <w:proofErr w:type="spellStart"/>
      <w:r w:rsidRPr="000F3448">
        <w:rPr>
          <w:lang w:val="mt-MT"/>
        </w:rPr>
        <w:t>суми</w:t>
      </w:r>
      <w:proofErr w:type="spellEnd"/>
      <w:r w:rsidRPr="000F3448">
        <w:rPr>
          <w:lang w:val="mt-MT"/>
        </w:rPr>
        <w:t xml:space="preserve">, </w:t>
      </w:r>
      <w:proofErr w:type="spellStart"/>
      <w:r w:rsidRPr="000F3448">
        <w:rPr>
          <w:lang w:val="mt-MT"/>
        </w:rPr>
        <w:t>от</w:t>
      </w:r>
      <w:proofErr w:type="spellEnd"/>
      <w:r w:rsidRPr="000F3448">
        <w:rPr>
          <w:lang w:val="mt-MT"/>
        </w:rPr>
        <w:t xml:space="preserve"> </w:t>
      </w:r>
      <w:proofErr w:type="spellStart"/>
      <w:r w:rsidRPr="000F3448">
        <w:rPr>
          <w:lang w:val="mt-MT"/>
        </w:rPr>
        <w:t>които</w:t>
      </w:r>
      <w:proofErr w:type="spellEnd"/>
      <w:r w:rsidRPr="000F3448">
        <w:rPr>
          <w:lang w:val="mt-MT"/>
        </w:rPr>
        <w:t xml:space="preserve"> </w:t>
      </w:r>
      <w:proofErr w:type="spellStart"/>
      <w:r w:rsidRPr="000F3448">
        <w:rPr>
          <w:lang w:val="mt-MT"/>
        </w:rPr>
        <w:t>са</w:t>
      </w:r>
      <w:proofErr w:type="spellEnd"/>
      <w:r w:rsidRPr="000F3448">
        <w:rPr>
          <w:lang w:val="mt-MT"/>
        </w:rPr>
        <w:t xml:space="preserve"> </w:t>
      </w:r>
      <w:proofErr w:type="spellStart"/>
      <w:r w:rsidRPr="000F3448">
        <w:rPr>
          <w:lang w:val="mt-MT"/>
        </w:rPr>
        <w:t>приспаднати</w:t>
      </w:r>
      <w:proofErr w:type="spellEnd"/>
      <w:r w:rsidRPr="000F3448">
        <w:rPr>
          <w:lang w:val="mt-MT"/>
        </w:rPr>
        <w:t xml:space="preserve"> 25 % </w:t>
      </w:r>
      <w:proofErr w:type="spellStart"/>
      <w:r w:rsidRPr="000F3448">
        <w:rPr>
          <w:lang w:val="mt-MT"/>
        </w:rPr>
        <w:t>за</w:t>
      </w:r>
      <w:proofErr w:type="spellEnd"/>
      <w:r w:rsidRPr="000F3448">
        <w:rPr>
          <w:lang w:val="mt-MT"/>
        </w:rPr>
        <w:t xml:space="preserve"> </w:t>
      </w:r>
      <w:proofErr w:type="spellStart"/>
      <w:r w:rsidRPr="000F3448">
        <w:rPr>
          <w:lang w:val="mt-MT"/>
        </w:rPr>
        <w:t>разходи</w:t>
      </w:r>
      <w:proofErr w:type="spellEnd"/>
      <w:r w:rsidRPr="000F3448">
        <w:rPr>
          <w:lang w:val="mt-MT"/>
        </w:rPr>
        <w:t xml:space="preserve"> </w:t>
      </w:r>
      <w:proofErr w:type="spellStart"/>
      <w:r w:rsidRPr="000F3448">
        <w:rPr>
          <w:lang w:val="mt-MT"/>
        </w:rPr>
        <w:t>по</w:t>
      </w:r>
      <w:proofErr w:type="spellEnd"/>
      <w:r w:rsidRPr="000F3448">
        <w:rPr>
          <w:lang w:val="mt-MT"/>
        </w:rPr>
        <w:t xml:space="preserve"> </w:t>
      </w:r>
      <w:proofErr w:type="spellStart"/>
      <w:r w:rsidRPr="000F3448">
        <w:rPr>
          <w:lang w:val="mt-MT"/>
        </w:rPr>
        <w:t>събирането</w:t>
      </w:r>
      <w:proofErr w:type="spellEnd"/>
      <w:r w:rsidRPr="000F3448">
        <w:rPr>
          <w:lang w:val="mt-MT"/>
        </w:rPr>
        <w:t>.</w:t>
      </w:r>
    </w:p>
  </w:footnote>
  <w:footnote w:id="57">
    <w:p w:rsidR="007E5887" w:rsidRPr="000F3448" w:rsidRDefault="007E5887" w:rsidP="007E5887">
      <w:pPr>
        <w:pStyle w:val="FootnoteText"/>
        <w:rPr>
          <w:szCs w:val="24"/>
          <w:lang w:val="mt-MT"/>
        </w:rPr>
      </w:pPr>
      <w:r>
        <w:rPr>
          <w:rStyle w:val="FootnoteReference"/>
        </w:rPr>
        <w:footnoteRef/>
      </w:r>
      <w:r w:rsidRPr="000F3448">
        <w:rPr>
          <w:lang w:val="mt-MT"/>
        </w:rPr>
        <w:tab/>
      </w:r>
      <w:r w:rsidRPr="000F3448">
        <w:rPr>
          <w:lang w:val="mt-MT"/>
        </w:rPr>
        <w:t xml:space="preserve">УД — </w:t>
      </w:r>
      <w:proofErr w:type="spellStart"/>
      <w:r w:rsidRPr="000F3448">
        <w:rPr>
          <w:lang w:val="mt-MT"/>
        </w:rPr>
        <w:t>управление</w:t>
      </w:r>
      <w:proofErr w:type="spellEnd"/>
      <w:r w:rsidRPr="000F3448">
        <w:rPr>
          <w:lang w:val="mt-MT"/>
        </w:rPr>
        <w:t xml:space="preserve"> </w:t>
      </w:r>
      <w:proofErr w:type="spellStart"/>
      <w:r w:rsidRPr="000F3448">
        <w:rPr>
          <w:lang w:val="mt-MT"/>
        </w:rPr>
        <w:t>по</w:t>
      </w:r>
      <w:proofErr w:type="spellEnd"/>
      <w:r w:rsidRPr="000F3448">
        <w:rPr>
          <w:lang w:val="mt-MT"/>
        </w:rPr>
        <w:t xml:space="preserve"> </w:t>
      </w:r>
      <w:proofErr w:type="spellStart"/>
      <w:r w:rsidRPr="000F3448">
        <w:rPr>
          <w:lang w:val="mt-MT"/>
        </w:rPr>
        <w:t>дейности</w:t>
      </w:r>
      <w:proofErr w:type="spellEnd"/>
      <w:r w:rsidRPr="000F3448">
        <w:rPr>
          <w:lang w:val="mt-MT"/>
        </w:rPr>
        <w:t xml:space="preserve">; БД — </w:t>
      </w:r>
      <w:proofErr w:type="spellStart"/>
      <w:r w:rsidRPr="000F3448">
        <w:rPr>
          <w:lang w:val="mt-MT"/>
        </w:rPr>
        <w:t>бюджетиране</w:t>
      </w:r>
      <w:proofErr w:type="spellEnd"/>
      <w:r w:rsidRPr="000F3448">
        <w:rPr>
          <w:lang w:val="mt-MT"/>
        </w:rPr>
        <w:t xml:space="preserve"> </w:t>
      </w:r>
      <w:proofErr w:type="spellStart"/>
      <w:r w:rsidRPr="000F3448">
        <w:rPr>
          <w:lang w:val="mt-MT"/>
        </w:rPr>
        <w:t>по</w:t>
      </w:r>
      <w:proofErr w:type="spellEnd"/>
      <w:r w:rsidRPr="000F3448">
        <w:rPr>
          <w:lang w:val="mt-MT"/>
        </w:rPr>
        <w:t xml:space="preserve"> </w:t>
      </w:r>
      <w:proofErr w:type="spellStart"/>
      <w:r w:rsidRPr="000F3448">
        <w:rPr>
          <w:lang w:val="mt-MT"/>
        </w:rPr>
        <w:t>дейности</w:t>
      </w:r>
      <w:proofErr w:type="spellEnd"/>
      <w:r w:rsidRPr="000F3448">
        <w:rPr>
          <w:lang w:val="mt-MT"/>
        </w:rPr>
        <w:t>.</w:t>
      </w:r>
    </w:p>
  </w:footnote>
  <w:footnote w:id="58">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Съгласно</w:t>
      </w:r>
      <w:proofErr w:type="spellEnd"/>
      <w:r w:rsidRPr="000F3448">
        <w:rPr>
          <w:lang w:val="mt-MT"/>
        </w:rPr>
        <w:t xml:space="preserve"> </w:t>
      </w:r>
      <w:proofErr w:type="spellStart"/>
      <w:r w:rsidRPr="000F3448">
        <w:rPr>
          <w:lang w:val="mt-MT"/>
        </w:rPr>
        <w:t>член</w:t>
      </w:r>
      <w:proofErr w:type="spellEnd"/>
      <w:r w:rsidRPr="000F3448">
        <w:rPr>
          <w:lang w:val="mt-MT"/>
        </w:rPr>
        <w:t xml:space="preserve"> 54, </w:t>
      </w:r>
      <w:proofErr w:type="spellStart"/>
      <w:r w:rsidRPr="000F3448">
        <w:rPr>
          <w:lang w:val="mt-MT"/>
        </w:rPr>
        <w:t>параграф</w:t>
      </w:r>
      <w:proofErr w:type="spellEnd"/>
      <w:r w:rsidRPr="000F3448">
        <w:rPr>
          <w:lang w:val="mt-MT"/>
        </w:rPr>
        <w:t xml:space="preserve"> 2, </w:t>
      </w:r>
      <w:proofErr w:type="spellStart"/>
      <w:r w:rsidRPr="000F3448">
        <w:rPr>
          <w:lang w:val="mt-MT"/>
        </w:rPr>
        <w:t>буква</w:t>
      </w:r>
      <w:proofErr w:type="spellEnd"/>
      <w:r w:rsidRPr="000F3448">
        <w:rPr>
          <w:lang w:val="mt-MT"/>
        </w:rPr>
        <w:t xml:space="preserve"> а) </w:t>
      </w:r>
      <w:proofErr w:type="spellStart"/>
      <w:r w:rsidRPr="000F3448">
        <w:rPr>
          <w:lang w:val="mt-MT"/>
        </w:rPr>
        <w:t>или</w:t>
      </w:r>
      <w:proofErr w:type="spellEnd"/>
      <w:r w:rsidRPr="000F3448">
        <w:rPr>
          <w:lang w:val="mt-MT"/>
        </w:rPr>
        <w:t xml:space="preserve"> б) </w:t>
      </w:r>
      <w:proofErr w:type="spellStart"/>
      <w:r w:rsidRPr="000F3448">
        <w:rPr>
          <w:lang w:val="mt-MT"/>
        </w:rPr>
        <w:t>от</w:t>
      </w:r>
      <w:proofErr w:type="spellEnd"/>
      <w:r w:rsidRPr="000F3448">
        <w:rPr>
          <w:lang w:val="mt-MT"/>
        </w:rPr>
        <w:t xml:space="preserve"> </w:t>
      </w:r>
      <w:proofErr w:type="spellStart"/>
      <w:r w:rsidRPr="000F3448">
        <w:rPr>
          <w:lang w:val="mt-MT"/>
        </w:rPr>
        <w:t>Финансовия</w:t>
      </w:r>
      <w:proofErr w:type="spellEnd"/>
      <w:r w:rsidRPr="000F3448">
        <w:rPr>
          <w:lang w:val="mt-MT"/>
        </w:rPr>
        <w:t xml:space="preserve"> </w:t>
      </w:r>
      <w:proofErr w:type="spellStart"/>
      <w:r w:rsidRPr="000F3448">
        <w:rPr>
          <w:lang w:val="mt-MT"/>
        </w:rPr>
        <w:t>регламент</w:t>
      </w:r>
      <w:proofErr w:type="spellEnd"/>
      <w:r w:rsidRPr="000F3448">
        <w:rPr>
          <w:lang w:val="mt-MT"/>
        </w:rPr>
        <w:t>.</w:t>
      </w:r>
    </w:p>
  </w:footnote>
  <w:footnote w:id="59">
    <w:p w:rsidR="007E5887" w:rsidRPr="000F3448"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Подробна</w:t>
      </w:r>
      <w:proofErr w:type="spellEnd"/>
      <w:r w:rsidRPr="000F3448">
        <w:rPr>
          <w:lang w:val="mt-MT"/>
        </w:rPr>
        <w:t xml:space="preserve"> </w:t>
      </w:r>
      <w:proofErr w:type="spellStart"/>
      <w:r w:rsidRPr="000F3448">
        <w:rPr>
          <w:lang w:val="mt-MT"/>
        </w:rPr>
        <w:t>информация</w:t>
      </w:r>
      <w:proofErr w:type="spellEnd"/>
      <w:r w:rsidRPr="000F3448">
        <w:rPr>
          <w:lang w:val="mt-MT"/>
        </w:rPr>
        <w:t xml:space="preserve"> </w:t>
      </w:r>
      <w:proofErr w:type="spellStart"/>
      <w:r w:rsidRPr="000F3448">
        <w:rPr>
          <w:lang w:val="mt-MT"/>
        </w:rPr>
        <w:t>за</w:t>
      </w:r>
      <w:proofErr w:type="spellEnd"/>
      <w:r w:rsidRPr="000F3448">
        <w:rPr>
          <w:lang w:val="mt-MT"/>
        </w:rPr>
        <w:t xml:space="preserve"> </w:t>
      </w:r>
      <w:proofErr w:type="spellStart"/>
      <w:r w:rsidRPr="000F3448">
        <w:rPr>
          <w:lang w:val="mt-MT"/>
        </w:rPr>
        <w:t>методите</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управление</w:t>
      </w:r>
      <w:proofErr w:type="spellEnd"/>
      <w:r w:rsidRPr="000F3448">
        <w:rPr>
          <w:lang w:val="mt-MT"/>
        </w:rPr>
        <w:t xml:space="preserve"> и </w:t>
      </w:r>
      <w:proofErr w:type="spellStart"/>
      <w:r w:rsidRPr="000F3448">
        <w:rPr>
          <w:lang w:val="mt-MT"/>
        </w:rPr>
        <w:t>позовавания</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Финансовия</w:t>
      </w:r>
      <w:proofErr w:type="spellEnd"/>
      <w:r w:rsidRPr="000F3448">
        <w:rPr>
          <w:lang w:val="mt-MT"/>
        </w:rPr>
        <w:t xml:space="preserve"> </w:t>
      </w:r>
      <w:proofErr w:type="spellStart"/>
      <w:r w:rsidRPr="000F3448">
        <w:rPr>
          <w:lang w:val="mt-MT"/>
        </w:rPr>
        <w:t>регламент</w:t>
      </w:r>
      <w:proofErr w:type="spellEnd"/>
      <w:r w:rsidRPr="000F3448">
        <w:rPr>
          <w:lang w:val="mt-MT"/>
        </w:rPr>
        <w:t xml:space="preserve"> </w:t>
      </w:r>
      <w:proofErr w:type="spellStart"/>
      <w:r w:rsidRPr="000F3448">
        <w:rPr>
          <w:lang w:val="mt-MT"/>
        </w:rPr>
        <w:t>могат</w:t>
      </w:r>
      <w:proofErr w:type="spellEnd"/>
      <w:r w:rsidRPr="000F3448">
        <w:rPr>
          <w:lang w:val="mt-MT"/>
        </w:rPr>
        <w:t xml:space="preserve"> </w:t>
      </w:r>
      <w:proofErr w:type="spellStart"/>
      <w:r w:rsidRPr="000F3448">
        <w:rPr>
          <w:lang w:val="mt-MT"/>
        </w:rPr>
        <w:t>да</w:t>
      </w:r>
      <w:proofErr w:type="spellEnd"/>
      <w:r w:rsidRPr="000F3448">
        <w:rPr>
          <w:lang w:val="mt-MT"/>
        </w:rPr>
        <w:t xml:space="preserve"> </w:t>
      </w:r>
      <w:proofErr w:type="spellStart"/>
      <w:r w:rsidRPr="000F3448">
        <w:rPr>
          <w:lang w:val="mt-MT"/>
        </w:rPr>
        <w:t>бъдат</w:t>
      </w:r>
      <w:proofErr w:type="spellEnd"/>
      <w:r w:rsidRPr="000F3448">
        <w:rPr>
          <w:lang w:val="mt-MT"/>
        </w:rPr>
        <w:t xml:space="preserve"> </w:t>
      </w:r>
      <w:proofErr w:type="spellStart"/>
      <w:r w:rsidRPr="000F3448">
        <w:rPr>
          <w:lang w:val="mt-MT"/>
        </w:rPr>
        <w:t>намерени</w:t>
      </w:r>
      <w:proofErr w:type="spellEnd"/>
      <w:r w:rsidRPr="000F3448">
        <w:rPr>
          <w:lang w:val="mt-MT"/>
        </w:rPr>
        <w:t xml:space="preserve"> </w:t>
      </w:r>
      <w:proofErr w:type="spellStart"/>
      <w:r w:rsidRPr="000F3448">
        <w:rPr>
          <w:lang w:val="mt-MT"/>
        </w:rPr>
        <w:t>на</w:t>
      </w:r>
      <w:proofErr w:type="spellEnd"/>
      <w:r w:rsidRPr="000F3448">
        <w:rPr>
          <w:lang w:val="mt-MT"/>
        </w:rPr>
        <w:t xml:space="preserve"> </w:t>
      </w:r>
      <w:proofErr w:type="spellStart"/>
      <w:r w:rsidRPr="000F3448">
        <w:rPr>
          <w:lang w:val="mt-MT"/>
        </w:rPr>
        <w:t>уебсайта</w:t>
      </w:r>
      <w:proofErr w:type="spellEnd"/>
      <w:r w:rsidRPr="000F3448">
        <w:rPr>
          <w:lang w:val="mt-MT"/>
        </w:rPr>
        <w:t xml:space="preserve"> </w:t>
      </w:r>
      <w:proofErr w:type="spellStart"/>
      <w:r w:rsidRPr="000F3448">
        <w:rPr>
          <w:lang w:val="mt-MT"/>
        </w:rPr>
        <w:t>BudgWeb</w:t>
      </w:r>
      <w:proofErr w:type="spellEnd"/>
      <w:r w:rsidRPr="000F3448">
        <w:rPr>
          <w:lang w:val="mt-MT"/>
        </w:rPr>
        <w:t xml:space="preserve">: </w:t>
      </w:r>
      <w:hyperlink r:id="rId2">
        <w:r w:rsidRPr="000F3448">
          <w:rPr>
            <w:rStyle w:val="Hyperlink"/>
            <w:sz w:val="18"/>
            <w:lang w:val="mt-MT"/>
          </w:rPr>
          <w:t>http://www.cc.cec/budg/man/budgmanag/budgmanag_fr.html</w:t>
        </w:r>
      </w:hyperlink>
    </w:p>
  </w:footnote>
  <w:footnote w:id="60">
    <w:p w:rsidR="007E5887" w:rsidRPr="007E5887" w:rsidRDefault="007E5887" w:rsidP="007E5887">
      <w:pPr>
        <w:pStyle w:val="FootnoteText"/>
        <w:rPr>
          <w:szCs w:val="24"/>
          <w:lang w:val="mt-MT"/>
        </w:rPr>
      </w:pPr>
      <w:r>
        <w:rPr>
          <w:rStyle w:val="FootnoteReference"/>
        </w:rPr>
        <w:footnoteRef/>
      </w:r>
      <w:r w:rsidRPr="000F3448">
        <w:rPr>
          <w:lang w:val="mt-MT"/>
        </w:rPr>
        <w:tab/>
      </w:r>
      <w:proofErr w:type="spellStart"/>
      <w:r w:rsidRPr="000F3448">
        <w:rPr>
          <w:lang w:val="mt-MT"/>
        </w:rPr>
        <w:t>Многогод</w:t>
      </w:r>
      <w:proofErr w:type="spellEnd"/>
      <w:r w:rsidRPr="000F3448">
        <w:rPr>
          <w:lang w:val="mt-MT"/>
        </w:rPr>
        <w:t xml:space="preserve">. = </w:t>
      </w:r>
      <w:proofErr w:type="spellStart"/>
      <w:r w:rsidRPr="000F3448">
        <w:rPr>
          <w:lang w:val="mt-MT"/>
        </w:rPr>
        <w:t>многогодишни</w:t>
      </w:r>
      <w:proofErr w:type="spellEnd"/>
      <w:r w:rsidRPr="000F3448">
        <w:rPr>
          <w:lang w:val="mt-MT"/>
        </w:rPr>
        <w:t xml:space="preserve"> </w:t>
      </w:r>
      <w:proofErr w:type="spellStart"/>
      <w:r w:rsidRPr="000F3448">
        <w:rPr>
          <w:lang w:val="mt-MT"/>
        </w:rPr>
        <w:t>бюджетни</w:t>
      </w:r>
      <w:proofErr w:type="spellEnd"/>
      <w:r w:rsidRPr="000F3448">
        <w:rPr>
          <w:lang w:val="mt-MT"/>
        </w:rPr>
        <w:t xml:space="preserve"> </w:t>
      </w:r>
      <w:proofErr w:type="spellStart"/>
      <w:r w:rsidRPr="000F3448">
        <w:rPr>
          <w:lang w:val="mt-MT"/>
        </w:rPr>
        <w:t>кредити</w:t>
      </w:r>
      <w:proofErr w:type="spellEnd"/>
      <w:r w:rsidRPr="000F3448">
        <w:rPr>
          <w:lang w:val="mt-MT"/>
        </w:rPr>
        <w:t xml:space="preserve"> / </w:t>
      </w:r>
      <w:proofErr w:type="spellStart"/>
      <w:r w:rsidRPr="000F3448">
        <w:rPr>
          <w:lang w:val="mt-MT"/>
        </w:rPr>
        <w:t>едногод</w:t>
      </w:r>
      <w:proofErr w:type="spellEnd"/>
      <w:r w:rsidRPr="000F3448">
        <w:rPr>
          <w:lang w:val="mt-MT"/>
        </w:rPr>
        <w:t xml:space="preserve">. </w:t>
      </w:r>
      <w:r w:rsidRPr="007E5887">
        <w:rPr>
          <w:lang w:val="mt-MT"/>
        </w:rPr>
        <w:t xml:space="preserve">= </w:t>
      </w:r>
      <w:proofErr w:type="spellStart"/>
      <w:r w:rsidRPr="007E5887">
        <w:rPr>
          <w:lang w:val="mt-MT"/>
        </w:rPr>
        <w:t>едногодишни</w:t>
      </w:r>
      <w:proofErr w:type="spellEnd"/>
      <w:r w:rsidRPr="007E5887">
        <w:rPr>
          <w:lang w:val="mt-MT"/>
        </w:rPr>
        <w:t xml:space="preserve"> </w:t>
      </w:r>
      <w:proofErr w:type="spellStart"/>
      <w:r w:rsidRPr="007E5887">
        <w:rPr>
          <w:lang w:val="mt-MT"/>
        </w:rPr>
        <w:t>бюджетни</w:t>
      </w:r>
      <w:proofErr w:type="spellEnd"/>
      <w:r w:rsidRPr="007E5887">
        <w:rPr>
          <w:lang w:val="mt-MT"/>
        </w:rPr>
        <w:t xml:space="preserve"> </w:t>
      </w:r>
      <w:proofErr w:type="spellStart"/>
      <w:r w:rsidRPr="007E5887">
        <w:rPr>
          <w:lang w:val="mt-MT"/>
        </w:rPr>
        <w:t>кредити</w:t>
      </w:r>
      <w:proofErr w:type="spellEnd"/>
      <w:r w:rsidRPr="007E5887">
        <w:rPr>
          <w:lang w:val="mt-MT"/>
        </w:rPr>
        <w:t>.</w:t>
      </w:r>
    </w:p>
  </w:footnote>
  <w:footnote w:id="61">
    <w:p w:rsidR="007E5887" w:rsidRPr="007E5887" w:rsidRDefault="007E5887" w:rsidP="007E5887">
      <w:pPr>
        <w:pStyle w:val="FootnoteText"/>
        <w:rPr>
          <w:szCs w:val="24"/>
          <w:lang w:val="mt-MT"/>
        </w:rPr>
      </w:pPr>
      <w:r>
        <w:rPr>
          <w:rStyle w:val="FootnoteReference"/>
        </w:rPr>
        <w:footnoteRef/>
      </w:r>
      <w:r w:rsidRPr="007E5887">
        <w:rPr>
          <w:lang w:val="mt-MT"/>
        </w:rPr>
        <w:tab/>
      </w:r>
      <w:r w:rsidRPr="007E5887">
        <w:rPr>
          <w:lang w:val="mt-MT"/>
        </w:rPr>
        <w:t xml:space="preserve">ЕАСТ: </w:t>
      </w:r>
      <w:proofErr w:type="spellStart"/>
      <w:r w:rsidRPr="007E5887">
        <w:rPr>
          <w:lang w:val="mt-MT"/>
        </w:rPr>
        <w:t>Европейска</w:t>
      </w:r>
      <w:proofErr w:type="spellEnd"/>
      <w:r w:rsidRPr="007E5887">
        <w:rPr>
          <w:lang w:val="mt-MT"/>
        </w:rPr>
        <w:t xml:space="preserve"> </w:t>
      </w:r>
      <w:proofErr w:type="spellStart"/>
      <w:r w:rsidRPr="007E5887">
        <w:rPr>
          <w:lang w:val="mt-MT"/>
        </w:rPr>
        <w:t>асоциация</w:t>
      </w:r>
      <w:proofErr w:type="spellEnd"/>
      <w:r w:rsidRPr="007E5887">
        <w:rPr>
          <w:lang w:val="mt-MT"/>
        </w:rPr>
        <w:t xml:space="preserve"> </w:t>
      </w:r>
      <w:proofErr w:type="spellStart"/>
      <w:r w:rsidRPr="007E5887">
        <w:rPr>
          <w:lang w:val="mt-MT"/>
        </w:rPr>
        <w:t>за</w:t>
      </w:r>
      <w:proofErr w:type="spellEnd"/>
      <w:r w:rsidRPr="007E5887">
        <w:rPr>
          <w:lang w:val="mt-MT"/>
        </w:rPr>
        <w:t xml:space="preserve"> </w:t>
      </w:r>
      <w:proofErr w:type="spellStart"/>
      <w:r w:rsidRPr="007E5887">
        <w:rPr>
          <w:lang w:val="mt-MT"/>
        </w:rPr>
        <w:t>свободна</w:t>
      </w:r>
      <w:proofErr w:type="spellEnd"/>
      <w:r w:rsidRPr="007E5887">
        <w:rPr>
          <w:lang w:val="mt-MT"/>
        </w:rPr>
        <w:t xml:space="preserve"> </w:t>
      </w:r>
      <w:proofErr w:type="spellStart"/>
      <w:r w:rsidRPr="007E5887">
        <w:rPr>
          <w:lang w:val="mt-MT"/>
        </w:rPr>
        <w:t>търговия</w:t>
      </w:r>
      <w:proofErr w:type="spellEnd"/>
      <w:r w:rsidRPr="007E5887">
        <w:rPr>
          <w:lang w:val="mt-MT"/>
        </w:rPr>
        <w:t xml:space="preserve">. </w:t>
      </w:r>
    </w:p>
  </w:footnote>
  <w:footnote w:id="62">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Държави</w:t>
      </w:r>
      <w:proofErr w:type="spellEnd"/>
      <w:r w:rsidRPr="007E5887">
        <w:rPr>
          <w:lang w:val="mt-MT"/>
        </w:rPr>
        <w:t xml:space="preserve"> </w:t>
      </w:r>
      <w:proofErr w:type="spellStart"/>
      <w:r w:rsidRPr="007E5887">
        <w:rPr>
          <w:lang w:val="mt-MT"/>
        </w:rPr>
        <w:t>кандидатки</w:t>
      </w:r>
      <w:proofErr w:type="spellEnd"/>
      <w:r w:rsidRPr="007E5887">
        <w:rPr>
          <w:lang w:val="mt-MT"/>
        </w:rPr>
        <w:t xml:space="preserve"> и </w:t>
      </w:r>
      <w:proofErr w:type="spellStart"/>
      <w:r w:rsidRPr="007E5887">
        <w:rPr>
          <w:lang w:val="mt-MT"/>
        </w:rPr>
        <w:t>ако</w:t>
      </w:r>
      <w:proofErr w:type="spellEnd"/>
      <w:r w:rsidRPr="007E5887">
        <w:rPr>
          <w:lang w:val="mt-MT"/>
        </w:rPr>
        <w:t xml:space="preserve"> е </w:t>
      </w:r>
      <w:proofErr w:type="spellStart"/>
      <w:r w:rsidRPr="007E5887">
        <w:rPr>
          <w:lang w:val="mt-MT"/>
        </w:rPr>
        <w:t>приложимо</w:t>
      </w:r>
      <w:proofErr w:type="spellEnd"/>
      <w:r w:rsidRPr="007E5887">
        <w:rPr>
          <w:lang w:val="mt-MT"/>
        </w:rPr>
        <w:t xml:space="preserve">, </w:t>
      </w:r>
      <w:proofErr w:type="spellStart"/>
      <w:r w:rsidRPr="007E5887">
        <w:rPr>
          <w:lang w:val="mt-MT"/>
        </w:rPr>
        <w:t>държави</w:t>
      </w:r>
      <w:proofErr w:type="spellEnd"/>
      <w:r w:rsidRPr="007E5887">
        <w:rPr>
          <w:lang w:val="mt-MT"/>
        </w:rPr>
        <w:t xml:space="preserve"> </w:t>
      </w:r>
      <w:proofErr w:type="spellStart"/>
      <w:r w:rsidRPr="007E5887">
        <w:rPr>
          <w:lang w:val="mt-MT"/>
        </w:rPr>
        <w:t>потенциални</w:t>
      </w:r>
      <w:proofErr w:type="spellEnd"/>
      <w:r w:rsidRPr="007E5887">
        <w:rPr>
          <w:lang w:val="mt-MT"/>
        </w:rPr>
        <w:t xml:space="preserve"> </w:t>
      </w:r>
      <w:proofErr w:type="spellStart"/>
      <w:r w:rsidRPr="007E5887">
        <w:rPr>
          <w:lang w:val="mt-MT"/>
        </w:rPr>
        <w:t>кандидатки</w:t>
      </w:r>
      <w:proofErr w:type="spellEnd"/>
      <w:r w:rsidRPr="007E5887">
        <w:rPr>
          <w:lang w:val="mt-MT"/>
        </w:rPr>
        <w:t xml:space="preserve"> </w:t>
      </w:r>
      <w:proofErr w:type="spellStart"/>
      <w:r w:rsidRPr="007E5887">
        <w:rPr>
          <w:lang w:val="mt-MT"/>
        </w:rPr>
        <w:t>от</w:t>
      </w:r>
      <w:proofErr w:type="spellEnd"/>
      <w:r w:rsidRPr="007E5887">
        <w:rPr>
          <w:lang w:val="mt-MT"/>
        </w:rPr>
        <w:t xml:space="preserve"> </w:t>
      </w:r>
      <w:proofErr w:type="spellStart"/>
      <w:r w:rsidRPr="007E5887">
        <w:rPr>
          <w:lang w:val="mt-MT"/>
        </w:rPr>
        <w:t>Западните</w:t>
      </w:r>
      <w:proofErr w:type="spellEnd"/>
      <w:r w:rsidRPr="007E5887">
        <w:rPr>
          <w:lang w:val="mt-MT"/>
        </w:rPr>
        <w:t xml:space="preserve"> </w:t>
      </w:r>
      <w:proofErr w:type="spellStart"/>
      <w:r w:rsidRPr="007E5887">
        <w:rPr>
          <w:lang w:val="mt-MT"/>
        </w:rPr>
        <w:t>Балкани</w:t>
      </w:r>
      <w:proofErr w:type="spellEnd"/>
      <w:r w:rsidRPr="007E5887">
        <w:rPr>
          <w:lang w:val="mt-MT"/>
        </w:rPr>
        <w:t>.</w:t>
      </w:r>
    </w:p>
  </w:footnote>
  <w:footnote w:id="63">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Година</w:t>
      </w:r>
      <w:proofErr w:type="spellEnd"/>
      <w:r w:rsidRPr="007E5887">
        <w:rPr>
          <w:lang w:val="mt-MT"/>
        </w:rPr>
        <w:t xml:space="preserve"> N е </w:t>
      </w:r>
      <w:proofErr w:type="spellStart"/>
      <w:r w:rsidRPr="007E5887">
        <w:rPr>
          <w:lang w:val="mt-MT"/>
        </w:rPr>
        <w:t>годината</w:t>
      </w:r>
      <w:proofErr w:type="spellEnd"/>
      <w:r w:rsidRPr="007E5887">
        <w:rPr>
          <w:lang w:val="mt-MT"/>
        </w:rPr>
        <w:t xml:space="preserve">, </w:t>
      </w:r>
      <w:proofErr w:type="spellStart"/>
      <w:r w:rsidRPr="007E5887">
        <w:rPr>
          <w:lang w:val="mt-MT"/>
        </w:rPr>
        <w:t>през</w:t>
      </w:r>
      <w:proofErr w:type="spellEnd"/>
      <w:r w:rsidRPr="007E5887">
        <w:rPr>
          <w:lang w:val="mt-MT"/>
        </w:rPr>
        <w:t xml:space="preserve"> </w:t>
      </w:r>
      <w:proofErr w:type="spellStart"/>
      <w:r w:rsidRPr="007E5887">
        <w:rPr>
          <w:lang w:val="mt-MT"/>
        </w:rPr>
        <w:t>която</w:t>
      </w:r>
      <w:proofErr w:type="spellEnd"/>
      <w:r w:rsidRPr="007E5887">
        <w:rPr>
          <w:lang w:val="mt-MT"/>
        </w:rPr>
        <w:t xml:space="preserve"> </w:t>
      </w:r>
      <w:proofErr w:type="spellStart"/>
      <w:r w:rsidRPr="007E5887">
        <w:rPr>
          <w:lang w:val="mt-MT"/>
        </w:rPr>
        <w:t>започва</w:t>
      </w:r>
      <w:proofErr w:type="spellEnd"/>
      <w:r w:rsidRPr="007E5887">
        <w:rPr>
          <w:lang w:val="mt-MT"/>
        </w:rPr>
        <w:t xml:space="preserve"> </w:t>
      </w:r>
      <w:proofErr w:type="spellStart"/>
      <w:r w:rsidRPr="007E5887">
        <w:rPr>
          <w:lang w:val="mt-MT"/>
        </w:rPr>
        <w:t>да</w:t>
      </w:r>
      <w:proofErr w:type="spellEnd"/>
      <w:r w:rsidRPr="007E5887">
        <w:rPr>
          <w:lang w:val="mt-MT"/>
        </w:rPr>
        <w:t xml:space="preserve"> </w:t>
      </w:r>
      <w:proofErr w:type="spellStart"/>
      <w:r w:rsidRPr="007E5887">
        <w:rPr>
          <w:lang w:val="mt-MT"/>
        </w:rPr>
        <w:t>се</w:t>
      </w:r>
      <w:proofErr w:type="spellEnd"/>
      <w:r w:rsidRPr="007E5887">
        <w:rPr>
          <w:lang w:val="mt-MT"/>
        </w:rPr>
        <w:t xml:space="preserve"> </w:t>
      </w:r>
      <w:proofErr w:type="spellStart"/>
      <w:r w:rsidRPr="007E5887">
        <w:rPr>
          <w:lang w:val="mt-MT"/>
        </w:rPr>
        <w:t>осъществява</w:t>
      </w:r>
      <w:proofErr w:type="spellEnd"/>
      <w:r w:rsidRPr="007E5887">
        <w:rPr>
          <w:lang w:val="mt-MT"/>
        </w:rPr>
        <w:t xml:space="preserve"> </w:t>
      </w:r>
      <w:proofErr w:type="spellStart"/>
      <w:r w:rsidRPr="007E5887">
        <w:rPr>
          <w:lang w:val="mt-MT"/>
        </w:rPr>
        <w:t>предложението</w:t>
      </w:r>
      <w:proofErr w:type="spellEnd"/>
      <w:r w:rsidRPr="007E5887">
        <w:rPr>
          <w:lang w:val="mt-MT"/>
        </w:rPr>
        <w:t>/</w:t>
      </w:r>
      <w:proofErr w:type="spellStart"/>
      <w:r w:rsidRPr="007E5887">
        <w:rPr>
          <w:lang w:val="mt-MT"/>
        </w:rPr>
        <w:t>инициативата</w:t>
      </w:r>
      <w:proofErr w:type="spellEnd"/>
      <w:r w:rsidRPr="007E5887">
        <w:rPr>
          <w:lang w:val="mt-MT"/>
        </w:rPr>
        <w:t>.</w:t>
      </w:r>
    </w:p>
  </w:footnote>
  <w:footnote w:id="64">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Резултатите</w:t>
      </w:r>
      <w:proofErr w:type="spellEnd"/>
      <w:r w:rsidRPr="007E5887">
        <w:rPr>
          <w:lang w:val="mt-MT"/>
        </w:rPr>
        <w:t xml:space="preserve"> </w:t>
      </w:r>
      <w:proofErr w:type="spellStart"/>
      <w:r w:rsidRPr="007E5887">
        <w:rPr>
          <w:lang w:val="mt-MT"/>
        </w:rPr>
        <w:t>са</w:t>
      </w:r>
      <w:proofErr w:type="spellEnd"/>
      <w:r w:rsidRPr="007E5887">
        <w:rPr>
          <w:lang w:val="mt-MT"/>
        </w:rPr>
        <w:t xml:space="preserve"> </w:t>
      </w:r>
      <w:proofErr w:type="spellStart"/>
      <w:r w:rsidRPr="007E5887">
        <w:rPr>
          <w:lang w:val="mt-MT"/>
        </w:rPr>
        <w:t>продуктите</w:t>
      </w:r>
      <w:proofErr w:type="spellEnd"/>
      <w:r w:rsidRPr="007E5887">
        <w:rPr>
          <w:lang w:val="mt-MT"/>
        </w:rPr>
        <w:t xml:space="preserve"> и </w:t>
      </w:r>
      <w:proofErr w:type="spellStart"/>
      <w:r w:rsidRPr="007E5887">
        <w:rPr>
          <w:lang w:val="mt-MT"/>
        </w:rPr>
        <w:t>услугите</w:t>
      </w:r>
      <w:proofErr w:type="spellEnd"/>
      <w:r w:rsidRPr="007E5887">
        <w:rPr>
          <w:lang w:val="mt-MT"/>
        </w:rPr>
        <w:t xml:space="preserve">, </w:t>
      </w:r>
      <w:proofErr w:type="spellStart"/>
      <w:r w:rsidRPr="007E5887">
        <w:rPr>
          <w:lang w:val="mt-MT"/>
        </w:rPr>
        <w:t>които</w:t>
      </w:r>
      <w:proofErr w:type="spellEnd"/>
      <w:r w:rsidRPr="007E5887">
        <w:rPr>
          <w:lang w:val="mt-MT"/>
        </w:rPr>
        <w:t xml:space="preserve"> </w:t>
      </w:r>
      <w:proofErr w:type="spellStart"/>
      <w:r w:rsidRPr="007E5887">
        <w:rPr>
          <w:lang w:val="mt-MT"/>
        </w:rPr>
        <w:t>ще</w:t>
      </w:r>
      <w:proofErr w:type="spellEnd"/>
      <w:r w:rsidRPr="007E5887">
        <w:rPr>
          <w:lang w:val="mt-MT"/>
        </w:rPr>
        <w:t xml:space="preserve"> </w:t>
      </w:r>
      <w:proofErr w:type="spellStart"/>
      <w:r w:rsidRPr="007E5887">
        <w:rPr>
          <w:lang w:val="mt-MT"/>
        </w:rPr>
        <w:t>бъдат</w:t>
      </w:r>
      <w:proofErr w:type="spellEnd"/>
      <w:r w:rsidRPr="007E5887">
        <w:rPr>
          <w:lang w:val="mt-MT"/>
        </w:rPr>
        <w:t xml:space="preserve"> </w:t>
      </w:r>
      <w:proofErr w:type="spellStart"/>
      <w:r w:rsidRPr="007E5887">
        <w:rPr>
          <w:lang w:val="mt-MT"/>
        </w:rPr>
        <w:t>доставени</w:t>
      </w:r>
      <w:proofErr w:type="spellEnd"/>
      <w:r w:rsidRPr="007E5887">
        <w:rPr>
          <w:lang w:val="mt-MT"/>
        </w:rPr>
        <w:t xml:space="preserve"> (</w:t>
      </w:r>
      <w:proofErr w:type="spellStart"/>
      <w:r w:rsidRPr="007E5887">
        <w:rPr>
          <w:lang w:val="mt-MT"/>
        </w:rPr>
        <w:t>напр</w:t>
      </w:r>
      <w:proofErr w:type="spellEnd"/>
      <w:r w:rsidRPr="007E5887">
        <w:rPr>
          <w:lang w:val="mt-MT"/>
        </w:rPr>
        <w:t xml:space="preserve">. </w:t>
      </w:r>
      <w:proofErr w:type="spellStart"/>
      <w:r w:rsidRPr="007E5887">
        <w:rPr>
          <w:lang w:val="mt-MT"/>
        </w:rPr>
        <w:t>брой</w:t>
      </w:r>
      <w:proofErr w:type="spellEnd"/>
      <w:r w:rsidRPr="007E5887">
        <w:rPr>
          <w:lang w:val="mt-MT"/>
        </w:rPr>
        <w:t xml:space="preserve"> </w:t>
      </w:r>
      <w:proofErr w:type="spellStart"/>
      <w:r w:rsidRPr="007E5887">
        <w:rPr>
          <w:lang w:val="mt-MT"/>
        </w:rPr>
        <w:t>финансирани</w:t>
      </w:r>
      <w:proofErr w:type="spellEnd"/>
      <w:r w:rsidRPr="007E5887">
        <w:rPr>
          <w:lang w:val="mt-MT"/>
        </w:rPr>
        <w:t xml:space="preserve"> </w:t>
      </w:r>
      <w:proofErr w:type="spellStart"/>
      <w:r w:rsidRPr="007E5887">
        <w:rPr>
          <w:lang w:val="mt-MT"/>
        </w:rPr>
        <w:t>обмени</w:t>
      </w:r>
      <w:proofErr w:type="spellEnd"/>
      <w:r w:rsidRPr="007E5887">
        <w:rPr>
          <w:lang w:val="mt-MT"/>
        </w:rPr>
        <w:t xml:space="preserve"> </w:t>
      </w:r>
      <w:proofErr w:type="spellStart"/>
      <w:r w:rsidRPr="007E5887">
        <w:rPr>
          <w:lang w:val="mt-MT"/>
        </w:rPr>
        <w:t>на</w:t>
      </w:r>
      <w:proofErr w:type="spellEnd"/>
      <w:r w:rsidRPr="007E5887">
        <w:rPr>
          <w:lang w:val="mt-MT"/>
        </w:rPr>
        <w:t xml:space="preserve"> </w:t>
      </w:r>
      <w:proofErr w:type="spellStart"/>
      <w:r w:rsidRPr="007E5887">
        <w:rPr>
          <w:lang w:val="mt-MT"/>
        </w:rPr>
        <w:t>учащи</w:t>
      </w:r>
      <w:proofErr w:type="spellEnd"/>
      <w:r w:rsidRPr="007E5887">
        <w:rPr>
          <w:lang w:val="mt-MT"/>
        </w:rPr>
        <w:t xml:space="preserve"> </w:t>
      </w:r>
      <w:proofErr w:type="spellStart"/>
      <w:r w:rsidRPr="007E5887">
        <w:rPr>
          <w:lang w:val="mt-MT"/>
        </w:rPr>
        <w:t>се</w:t>
      </w:r>
      <w:proofErr w:type="spellEnd"/>
      <w:r w:rsidRPr="007E5887">
        <w:rPr>
          <w:lang w:val="mt-MT"/>
        </w:rPr>
        <w:t xml:space="preserve">, </w:t>
      </w:r>
      <w:proofErr w:type="spellStart"/>
      <w:r w:rsidRPr="007E5887">
        <w:rPr>
          <w:lang w:val="mt-MT"/>
        </w:rPr>
        <w:t>дължина</w:t>
      </w:r>
      <w:proofErr w:type="spellEnd"/>
      <w:r w:rsidRPr="007E5887">
        <w:rPr>
          <w:lang w:val="mt-MT"/>
        </w:rPr>
        <w:t xml:space="preserve"> </w:t>
      </w:r>
      <w:proofErr w:type="spellStart"/>
      <w:r w:rsidRPr="007E5887">
        <w:rPr>
          <w:lang w:val="mt-MT"/>
        </w:rPr>
        <w:t>на</w:t>
      </w:r>
      <w:proofErr w:type="spellEnd"/>
      <w:r w:rsidRPr="007E5887">
        <w:rPr>
          <w:lang w:val="mt-MT"/>
        </w:rPr>
        <w:t xml:space="preserve"> </w:t>
      </w:r>
      <w:proofErr w:type="spellStart"/>
      <w:r w:rsidRPr="007E5887">
        <w:rPr>
          <w:lang w:val="mt-MT"/>
        </w:rPr>
        <w:t>построените</w:t>
      </w:r>
      <w:proofErr w:type="spellEnd"/>
      <w:r w:rsidRPr="007E5887">
        <w:rPr>
          <w:lang w:val="mt-MT"/>
        </w:rPr>
        <w:t xml:space="preserve"> </w:t>
      </w:r>
      <w:proofErr w:type="spellStart"/>
      <w:r w:rsidRPr="007E5887">
        <w:rPr>
          <w:lang w:val="mt-MT"/>
        </w:rPr>
        <w:t>пътища</w:t>
      </w:r>
      <w:proofErr w:type="spellEnd"/>
      <w:r w:rsidRPr="007E5887">
        <w:rPr>
          <w:lang w:val="mt-MT"/>
        </w:rPr>
        <w:t xml:space="preserve"> в </w:t>
      </w:r>
      <w:proofErr w:type="spellStart"/>
      <w:r w:rsidRPr="007E5887">
        <w:rPr>
          <w:lang w:val="mt-MT"/>
        </w:rPr>
        <w:t>километри</w:t>
      </w:r>
      <w:proofErr w:type="spellEnd"/>
      <w:r w:rsidRPr="007E5887">
        <w:rPr>
          <w:lang w:val="mt-MT"/>
        </w:rPr>
        <w:t xml:space="preserve"> и </w:t>
      </w:r>
      <w:proofErr w:type="spellStart"/>
      <w:r w:rsidRPr="007E5887">
        <w:rPr>
          <w:lang w:val="mt-MT"/>
        </w:rPr>
        <w:t>т.н</w:t>
      </w:r>
      <w:proofErr w:type="spellEnd"/>
      <w:r w:rsidRPr="007E5887">
        <w:rPr>
          <w:lang w:val="mt-MT"/>
        </w:rPr>
        <w:t>.).</w:t>
      </w:r>
    </w:p>
  </w:footnote>
  <w:footnote w:id="65">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Съгласно</w:t>
      </w:r>
      <w:proofErr w:type="spellEnd"/>
      <w:r w:rsidRPr="007E5887">
        <w:rPr>
          <w:lang w:val="mt-MT"/>
        </w:rPr>
        <w:t xml:space="preserve"> </w:t>
      </w:r>
      <w:proofErr w:type="spellStart"/>
      <w:r w:rsidRPr="007E5887">
        <w:rPr>
          <w:lang w:val="mt-MT"/>
        </w:rPr>
        <w:t>описанието</w:t>
      </w:r>
      <w:proofErr w:type="spellEnd"/>
      <w:r w:rsidRPr="007E5887">
        <w:rPr>
          <w:lang w:val="mt-MT"/>
        </w:rPr>
        <w:t xml:space="preserve"> в </w:t>
      </w:r>
      <w:proofErr w:type="spellStart"/>
      <w:r w:rsidRPr="007E5887">
        <w:rPr>
          <w:lang w:val="mt-MT"/>
        </w:rPr>
        <w:t>точка</w:t>
      </w:r>
      <w:proofErr w:type="spellEnd"/>
      <w:r w:rsidRPr="007E5887">
        <w:rPr>
          <w:lang w:val="mt-MT"/>
        </w:rPr>
        <w:t xml:space="preserve"> 1.4.2. „</w:t>
      </w:r>
      <w:proofErr w:type="spellStart"/>
      <w:r w:rsidRPr="007E5887">
        <w:rPr>
          <w:lang w:val="mt-MT"/>
        </w:rPr>
        <w:t>Конкретни</w:t>
      </w:r>
      <w:proofErr w:type="spellEnd"/>
      <w:r w:rsidRPr="007E5887">
        <w:rPr>
          <w:lang w:val="mt-MT"/>
        </w:rPr>
        <w:t xml:space="preserve"> </w:t>
      </w:r>
      <w:proofErr w:type="spellStart"/>
      <w:r w:rsidRPr="007E5887">
        <w:rPr>
          <w:lang w:val="mt-MT"/>
        </w:rPr>
        <w:t>цели</w:t>
      </w:r>
      <w:proofErr w:type="spellEnd"/>
      <w:r w:rsidRPr="007E5887">
        <w:rPr>
          <w:lang w:val="mt-MT"/>
        </w:rPr>
        <w:t>…“.</w:t>
      </w:r>
    </w:p>
  </w:footnote>
  <w:footnote w:id="66">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Вж</w:t>
      </w:r>
      <w:proofErr w:type="spellEnd"/>
      <w:r w:rsidRPr="007E5887">
        <w:rPr>
          <w:lang w:val="mt-MT"/>
        </w:rPr>
        <w:t xml:space="preserve">. </w:t>
      </w:r>
      <w:proofErr w:type="spellStart"/>
      <w:r w:rsidRPr="007E5887">
        <w:rPr>
          <w:lang w:val="mt-MT"/>
        </w:rPr>
        <w:t>членове</w:t>
      </w:r>
      <w:proofErr w:type="spellEnd"/>
      <w:r w:rsidRPr="007E5887">
        <w:rPr>
          <w:lang w:val="mt-MT"/>
        </w:rPr>
        <w:t xml:space="preserve"> 11 и 17 </w:t>
      </w:r>
      <w:proofErr w:type="spellStart"/>
      <w:r w:rsidRPr="007E5887">
        <w:rPr>
          <w:lang w:val="mt-MT"/>
        </w:rPr>
        <w:t>от</w:t>
      </w:r>
      <w:proofErr w:type="spellEnd"/>
      <w:r w:rsidRPr="007E5887">
        <w:rPr>
          <w:lang w:val="mt-MT"/>
        </w:rPr>
        <w:t xml:space="preserve"> </w:t>
      </w:r>
      <w:proofErr w:type="spellStart"/>
      <w:r w:rsidRPr="007E5887">
        <w:rPr>
          <w:lang w:val="mt-MT"/>
        </w:rPr>
        <w:t>Регламент</w:t>
      </w:r>
      <w:proofErr w:type="spellEnd"/>
      <w:r w:rsidRPr="007E5887">
        <w:rPr>
          <w:lang w:val="mt-MT"/>
        </w:rPr>
        <w:t xml:space="preserve"> (EC, </w:t>
      </w:r>
      <w:proofErr w:type="spellStart"/>
      <w:r w:rsidRPr="007E5887">
        <w:rPr>
          <w:lang w:val="mt-MT"/>
        </w:rPr>
        <w:t>Евратом</w:t>
      </w:r>
      <w:proofErr w:type="spellEnd"/>
      <w:r w:rsidRPr="007E5887">
        <w:rPr>
          <w:lang w:val="mt-MT"/>
        </w:rPr>
        <w:t xml:space="preserve">) № 1311/2013 </w:t>
      </w:r>
      <w:proofErr w:type="spellStart"/>
      <w:r w:rsidRPr="007E5887">
        <w:rPr>
          <w:lang w:val="mt-MT"/>
        </w:rPr>
        <w:t>на</w:t>
      </w:r>
      <w:proofErr w:type="spellEnd"/>
      <w:r w:rsidRPr="007E5887">
        <w:rPr>
          <w:lang w:val="mt-MT"/>
        </w:rPr>
        <w:t xml:space="preserve"> </w:t>
      </w:r>
      <w:proofErr w:type="spellStart"/>
      <w:r w:rsidRPr="007E5887">
        <w:rPr>
          <w:lang w:val="mt-MT"/>
        </w:rPr>
        <w:t>Съвета</w:t>
      </w:r>
      <w:proofErr w:type="spellEnd"/>
      <w:r w:rsidRPr="007E5887">
        <w:rPr>
          <w:lang w:val="mt-MT"/>
        </w:rPr>
        <w:t xml:space="preserve"> </w:t>
      </w:r>
      <w:proofErr w:type="spellStart"/>
      <w:r w:rsidRPr="007E5887">
        <w:rPr>
          <w:lang w:val="mt-MT"/>
        </w:rPr>
        <w:t>за</w:t>
      </w:r>
      <w:proofErr w:type="spellEnd"/>
      <w:r w:rsidRPr="007E5887">
        <w:rPr>
          <w:lang w:val="mt-MT"/>
        </w:rPr>
        <w:t xml:space="preserve"> </w:t>
      </w:r>
      <w:proofErr w:type="spellStart"/>
      <w:r w:rsidRPr="007E5887">
        <w:rPr>
          <w:lang w:val="mt-MT"/>
        </w:rPr>
        <w:t>определяне</w:t>
      </w:r>
      <w:proofErr w:type="spellEnd"/>
      <w:r w:rsidRPr="007E5887">
        <w:rPr>
          <w:lang w:val="mt-MT"/>
        </w:rPr>
        <w:t xml:space="preserve"> </w:t>
      </w:r>
      <w:proofErr w:type="spellStart"/>
      <w:r w:rsidRPr="007E5887">
        <w:rPr>
          <w:lang w:val="mt-MT"/>
        </w:rPr>
        <w:t>на</w:t>
      </w:r>
      <w:proofErr w:type="spellEnd"/>
      <w:r w:rsidRPr="007E5887">
        <w:rPr>
          <w:lang w:val="mt-MT"/>
        </w:rPr>
        <w:t xml:space="preserve"> </w:t>
      </w:r>
      <w:proofErr w:type="spellStart"/>
      <w:r w:rsidRPr="007E5887">
        <w:rPr>
          <w:lang w:val="mt-MT"/>
        </w:rPr>
        <w:t>многогодишната</w:t>
      </w:r>
      <w:proofErr w:type="spellEnd"/>
      <w:r w:rsidRPr="007E5887">
        <w:rPr>
          <w:lang w:val="mt-MT"/>
        </w:rPr>
        <w:t xml:space="preserve"> </w:t>
      </w:r>
      <w:proofErr w:type="spellStart"/>
      <w:r w:rsidRPr="007E5887">
        <w:rPr>
          <w:lang w:val="mt-MT"/>
        </w:rPr>
        <w:t>финансова</w:t>
      </w:r>
      <w:proofErr w:type="spellEnd"/>
      <w:r w:rsidRPr="007E5887">
        <w:rPr>
          <w:lang w:val="mt-MT"/>
        </w:rPr>
        <w:t xml:space="preserve"> </w:t>
      </w:r>
      <w:proofErr w:type="spellStart"/>
      <w:r w:rsidRPr="007E5887">
        <w:rPr>
          <w:lang w:val="mt-MT"/>
        </w:rPr>
        <w:t>рамка</w:t>
      </w:r>
      <w:proofErr w:type="spellEnd"/>
      <w:r w:rsidRPr="007E5887">
        <w:rPr>
          <w:lang w:val="mt-MT"/>
        </w:rPr>
        <w:t xml:space="preserve"> </w:t>
      </w:r>
      <w:proofErr w:type="spellStart"/>
      <w:r w:rsidRPr="007E5887">
        <w:rPr>
          <w:lang w:val="mt-MT"/>
        </w:rPr>
        <w:t>за</w:t>
      </w:r>
      <w:proofErr w:type="spellEnd"/>
      <w:r w:rsidRPr="007E5887">
        <w:rPr>
          <w:lang w:val="mt-MT"/>
        </w:rPr>
        <w:t xml:space="preserve"> </w:t>
      </w:r>
      <w:proofErr w:type="spellStart"/>
      <w:r w:rsidRPr="007E5887">
        <w:rPr>
          <w:lang w:val="mt-MT"/>
        </w:rPr>
        <w:t>годините</w:t>
      </w:r>
      <w:proofErr w:type="spellEnd"/>
      <w:r w:rsidRPr="007E5887">
        <w:rPr>
          <w:lang w:val="mt-MT"/>
        </w:rPr>
        <w:t> 2014—2020.</w:t>
      </w:r>
    </w:p>
  </w:footnote>
  <w:footnote w:id="67">
    <w:p w:rsidR="007E5887" w:rsidRPr="007E5887" w:rsidRDefault="007E5887" w:rsidP="007E5887">
      <w:pPr>
        <w:pStyle w:val="FootnoteText"/>
        <w:rPr>
          <w:szCs w:val="24"/>
          <w:lang w:val="mt-MT"/>
        </w:rPr>
      </w:pPr>
      <w:r>
        <w:rPr>
          <w:rStyle w:val="FootnoteReference"/>
        </w:rPr>
        <w:footnoteRef/>
      </w:r>
      <w:r w:rsidRPr="007E5887">
        <w:rPr>
          <w:lang w:val="mt-MT"/>
        </w:rPr>
        <w:tab/>
      </w:r>
      <w:proofErr w:type="spellStart"/>
      <w:r w:rsidRPr="007E5887">
        <w:rPr>
          <w:lang w:val="mt-MT"/>
        </w:rPr>
        <w:t>Що</w:t>
      </w:r>
      <w:proofErr w:type="spellEnd"/>
      <w:r w:rsidRPr="007E5887">
        <w:rPr>
          <w:lang w:val="mt-MT"/>
        </w:rPr>
        <w:t xml:space="preserve"> </w:t>
      </w:r>
      <w:proofErr w:type="spellStart"/>
      <w:r w:rsidRPr="007E5887">
        <w:rPr>
          <w:lang w:val="mt-MT"/>
        </w:rPr>
        <w:t>се</w:t>
      </w:r>
      <w:proofErr w:type="spellEnd"/>
      <w:r w:rsidRPr="007E5887">
        <w:rPr>
          <w:lang w:val="mt-MT"/>
        </w:rPr>
        <w:t xml:space="preserve"> </w:t>
      </w:r>
      <w:proofErr w:type="spellStart"/>
      <w:r w:rsidRPr="007E5887">
        <w:rPr>
          <w:lang w:val="mt-MT"/>
        </w:rPr>
        <w:t>отнася</w:t>
      </w:r>
      <w:proofErr w:type="spellEnd"/>
      <w:r w:rsidRPr="007E5887">
        <w:rPr>
          <w:lang w:val="mt-MT"/>
        </w:rPr>
        <w:t xml:space="preserve"> </w:t>
      </w:r>
      <w:proofErr w:type="spellStart"/>
      <w:r w:rsidRPr="007E5887">
        <w:rPr>
          <w:lang w:val="mt-MT"/>
        </w:rPr>
        <w:t>до</w:t>
      </w:r>
      <w:proofErr w:type="spellEnd"/>
      <w:r w:rsidRPr="007E5887">
        <w:rPr>
          <w:lang w:val="mt-MT"/>
        </w:rPr>
        <w:t xml:space="preserve"> </w:t>
      </w:r>
      <w:proofErr w:type="spellStart"/>
      <w:r w:rsidRPr="007E5887">
        <w:rPr>
          <w:lang w:val="mt-MT"/>
        </w:rPr>
        <w:t>традиционните</w:t>
      </w:r>
      <w:proofErr w:type="spellEnd"/>
      <w:r w:rsidRPr="007E5887">
        <w:rPr>
          <w:lang w:val="mt-MT"/>
        </w:rPr>
        <w:t xml:space="preserve"> </w:t>
      </w:r>
      <w:proofErr w:type="spellStart"/>
      <w:r w:rsidRPr="007E5887">
        <w:rPr>
          <w:lang w:val="mt-MT"/>
        </w:rPr>
        <w:t>собствени</w:t>
      </w:r>
      <w:proofErr w:type="spellEnd"/>
      <w:r w:rsidRPr="007E5887">
        <w:rPr>
          <w:lang w:val="mt-MT"/>
        </w:rPr>
        <w:t xml:space="preserve"> </w:t>
      </w:r>
      <w:proofErr w:type="spellStart"/>
      <w:r w:rsidRPr="007E5887">
        <w:rPr>
          <w:lang w:val="mt-MT"/>
        </w:rPr>
        <w:t>ресурси</w:t>
      </w:r>
      <w:proofErr w:type="spellEnd"/>
      <w:r w:rsidRPr="007E5887">
        <w:rPr>
          <w:lang w:val="mt-MT"/>
        </w:rPr>
        <w:t xml:space="preserve"> (</w:t>
      </w:r>
      <w:proofErr w:type="spellStart"/>
      <w:r w:rsidRPr="007E5887">
        <w:rPr>
          <w:lang w:val="mt-MT"/>
        </w:rPr>
        <w:t>мита</w:t>
      </w:r>
      <w:proofErr w:type="spellEnd"/>
      <w:r w:rsidRPr="007E5887">
        <w:rPr>
          <w:lang w:val="mt-MT"/>
        </w:rPr>
        <w:t xml:space="preserve">, </w:t>
      </w:r>
      <w:proofErr w:type="spellStart"/>
      <w:r w:rsidRPr="007E5887">
        <w:rPr>
          <w:lang w:val="mt-MT"/>
        </w:rPr>
        <w:t>налози</w:t>
      </w:r>
      <w:proofErr w:type="spellEnd"/>
      <w:r w:rsidRPr="007E5887">
        <w:rPr>
          <w:lang w:val="mt-MT"/>
        </w:rPr>
        <w:t xml:space="preserve"> </w:t>
      </w:r>
      <w:proofErr w:type="spellStart"/>
      <w:r w:rsidRPr="007E5887">
        <w:rPr>
          <w:lang w:val="mt-MT"/>
        </w:rPr>
        <w:t>върху</w:t>
      </w:r>
      <w:proofErr w:type="spellEnd"/>
      <w:r w:rsidRPr="007E5887">
        <w:rPr>
          <w:lang w:val="mt-MT"/>
        </w:rPr>
        <w:t xml:space="preserve"> </w:t>
      </w:r>
      <w:proofErr w:type="spellStart"/>
      <w:r w:rsidRPr="007E5887">
        <w:rPr>
          <w:lang w:val="mt-MT"/>
        </w:rPr>
        <w:t>захарта</w:t>
      </w:r>
      <w:proofErr w:type="spellEnd"/>
      <w:r w:rsidRPr="007E5887">
        <w:rPr>
          <w:lang w:val="mt-MT"/>
        </w:rPr>
        <w:t xml:space="preserve">), </w:t>
      </w:r>
      <w:proofErr w:type="spellStart"/>
      <w:r w:rsidRPr="007E5887">
        <w:rPr>
          <w:lang w:val="mt-MT"/>
        </w:rPr>
        <w:t>посочените</w:t>
      </w:r>
      <w:proofErr w:type="spellEnd"/>
      <w:r w:rsidRPr="007E5887">
        <w:rPr>
          <w:lang w:val="mt-MT"/>
        </w:rPr>
        <w:t xml:space="preserve"> </w:t>
      </w:r>
      <w:proofErr w:type="spellStart"/>
      <w:r w:rsidRPr="007E5887">
        <w:rPr>
          <w:lang w:val="mt-MT"/>
        </w:rPr>
        <w:t>суми</w:t>
      </w:r>
      <w:proofErr w:type="spellEnd"/>
      <w:r w:rsidRPr="007E5887">
        <w:rPr>
          <w:lang w:val="mt-MT"/>
        </w:rPr>
        <w:t xml:space="preserve"> </w:t>
      </w:r>
      <w:proofErr w:type="spellStart"/>
      <w:r w:rsidRPr="007E5887">
        <w:rPr>
          <w:lang w:val="mt-MT"/>
        </w:rPr>
        <w:t>трябва</w:t>
      </w:r>
      <w:proofErr w:type="spellEnd"/>
      <w:r w:rsidRPr="007E5887">
        <w:rPr>
          <w:lang w:val="mt-MT"/>
        </w:rPr>
        <w:t xml:space="preserve"> </w:t>
      </w:r>
      <w:proofErr w:type="spellStart"/>
      <w:r w:rsidRPr="007E5887">
        <w:rPr>
          <w:lang w:val="mt-MT"/>
        </w:rPr>
        <w:t>да</w:t>
      </w:r>
      <w:proofErr w:type="spellEnd"/>
      <w:r w:rsidRPr="007E5887">
        <w:rPr>
          <w:lang w:val="mt-MT"/>
        </w:rPr>
        <w:t xml:space="preserve"> </w:t>
      </w:r>
      <w:proofErr w:type="spellStart"/>
      <w:r w:rsidRPr="007E5887">
        <w:rPr>
          <w:lang w:val="mt-MT"/>
        </w:rPr>
        <w:t>бъдат</w:t>
      </w:r>
      <w:proofErr w:type="spellEnd"/>
      <w:r w:rsidRPr="007E5887">
        <w:rPr>
          <w:lang w:val="mt-MT"/>
        </w:rPr>
        <w:t xml:space="preserve"> </w:t>
      </w:r>
      <w:proofErr w:type="spellStart"/>
      <w:r w:rsidRPr="007E5887">
        <w:rPr>
          <w:lang w:val="mt-MT"/>
        </w:rPr>
        <w:t>нетни</w:t>
      </w:r>
      <w:proofErr w:type="spellEnd"/>
      <w:r w:rsidRPr="007E5887">
        <w:rPr>
          <w:lang w:val="mt-MT"/>
        </w:rPr>
        <w:t xml:space="preserve">, </w:t>
      </w:r>
      <w:proofErr w:type="spellStart"/>
      <w:r w:rsidRPr="007E5887">
        <w:rPr>
          <w:lang w:val="mt-MT"/>
        </w:rPr>
        <w:t>т.е</w:t>
      </w:r>
      <w:proofErr w:type="spellEnd"/>
      <w:r w:rsidRPr="007E5887">
        <w:rPr>
          <w:lang w:val="mt-MT"/>
        </w:rPr>
        <w:t xml:space="preserve">. </w:t>
      </w:r>
      <w:proofErr w:type="spellStart"/>
      <w:r w:rsidRPr="007E5887">
        <w:rPr>
          <w:lang w:val="mt-MT"/>
        </w:rPr>
        <w:t>брутни</w:t>
      </w:r>
      <w:proofErr w:type="spellEnd"/>
      <w:r w:rsidRPr="007E5887">
        <w:rPr>
          <w:lang w:val="mt-MT"/>
        </w:rPr>
        <w:t xml:space="preserve"> </w:t>
      </w:r>
      <w:proofErr w:type="spellStart"/>
      <w:r w:rsidRPr="007E5887">
        <w:rPr>
          <w:lang w:val="mt-MT"/>
        </w:rPr>
        <w:t>суми</w:t>
      </w:r>
      <w:proofErr w:type="spellEnd"/>
      <w:r w:rsidRPr="007E5887">
        <w:rPr>
          <w:lang w:val="mt-MT"/>
        </w:rPr>
        <w:t xml:space="preserve">, </w:t>
      </w:r>
      <w:proofErr w:type="spellStart"/>
      <w:r w:rsidRPr="007E5887">
        <w:rPr>
          <w:lang w:val="mt-MT"/>
        </w:rPr>
        <w:t>от</w:t>
      </w:r>
      <w:proofErr w:type="spellEnd"/>
      <w:r w:rsidRPr="007E5887">
        <w:rPr>
          <w:lang w:val="mt-MT"/>
        </w:rPr>
        <w:t xml:space="preserve"> </w:t>
      </w:r>
      <w:proofErr w:type="spellStart"/>
      <w:r w:rsidRPr="007E5887">
        <w:rPr>
          <w:lang w:val="mt-MT"/>
        </w:rPr>
        <w:t>които</w:t>
      </w:r>
      <w:proofErr w:type="spellEnd"/>
      <w:r w:rsidRPr="007E5887">
        <w:rPr>
          <w:lang w:val="mt-MT"/>
        </w:rPr>
        <w:t xml:space="preserve"> </w:t>
      </w:r>
      <w:proofErr w:type="spellStart"/>
      <w:r w:rsidRPr="007E5887">
        <w:rPr>
          <w:lang w:val="mt-MT"/>
        </w:rPr>
        <w:t>са</w:t>
      </w:r>
      <w:proofErr w:type="spellEnd"/>
      <w:r w:rsidRPr="007E5887">
        <w:rPr>
          <w:lang w:val="mt-MT"/>
        </w:rPr>
        <w:t xml:space="preserve"> </w:t>
      </w:r>
      <w:proofErr w:type="spellStart"/>
      <w:r w:rsidRPr="007E5887">
        <w:rPr>
          <w:lang w:val="mt-MT"/>
        </w:rPr>
        <w:t>приспаднати</w:t>
      </w:r>
      <w:proofErr w:type="spellEnd"/>
      <w:r w:rsidRPr="007E5887">
        <w:rPr>
          <w:lang w:val="mt-MT"/>
        </w:rPr>
        <w:t xml:space="preserve"> 25 % </w:t>
      </w:r>
      <w:proofErr w:type="spellStart"/>
      <w:r w:rsidRPr="007E5887">
        <w:rPr>
          <w:lang w:val="mt-MT"/>
        </w:rPr>
        <w:t>за</w:t>
      </w:r>
      <w:proofErr w:type="spellEnd"/>
      <w:r w:rsidRPr="007E5887">
        <w:rPr>
          <w:lang w:val="mt-MT"/>
        </w:rPr>
        <w:t xml:space="preserve"> </w:t>
      </w:r>
      <w:proofErr w:type="spellStart"/>
      <w:r w:rsidRPr="007E5887">
        <w:rPr>
          <w:lang w:val="mt-MT"/>
        </w:rPr>
        <w:t>разходи</w:t>
      </w:r>
      <w:proofErr w:type="spellEnd"/>
      <w:r w:rsidRPr="007E5887">
        <w:rPr>
          <w:lang w:val="mt-MT"/>
        </w:rPr>
        <w:t xml:space="preserve"> </w:t>
      </w:r>
      <w:proofErr w:type="spellStart"/>
      <w:r w:rsidRPr="007E5887">
        <w:rPr>
          <w:lang w:val="mt-MT"/>
        </w:rPr>
        <w:t>по</w:t>
      </w:r>
      <w:proofErr w:type="spellEnd"/>
      <w:r w:rsidRPr="007E5887">
        <w:rPr>
          <w:lang w:val="mt-MT"/>
        </w:rPr>
        <w:t xml:space="preserve"> </w:t>
      </w:r>
      <w:proofErr w:type="spellStart"/>
      <w:r w:rsidRPr="007E5887">
        <w:rPr>
          <w:lang w:val="mt-MT"/>
        </w:rPr>
        <w:t>събирането</w:t>
      </w:r>
      <w:proofErr w:type="spellEnd"/>
      <w:r w:rsidRPr="007E5887">
        <w:rPr>
          <w:lang w:val="mt-M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1" w:rsidRDefault="00024CD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E75A23" w:rsidRDefault="008A3075" w:rsidP="0066540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1" w:rsidRDefault="00024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1" w:rsidRDefault="00024C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23" w:rsidRPr="00E75A23" w:rsidRDefault="00E75A23" w:rsidP="0066540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E75A23" w:rsidRDefault="008A3075" w:rsidP="006654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75" w:rsidRPr="00E75A23" w:rsidRDefault="008A3075" w:rsidP="00665407">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Pr="00665407" w:rsidRDefault="00665407" w:rsidP="00665407">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4A68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99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740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CE15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DEEB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B2429"/>
    <w:multiLevelType w:val="hybridMultilevel"/>
    <w:tmpl w:val="01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17"/>
    <w:lvlOverride w:ilvl="0">
      <w:startOverride w:val="1"/>
    </w:lvlOverride>
  </w:num>
  <w:num w:numId="18">
    <w:abstractNumId w:val="1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24"/>
  </w:num>
  <w:num w:numId="36">
    <w:abstractNumId w:val="10"/>
  </w:num>
  <w:num w:numId="37">
    <w:abstractNumId w:val="12"/>
  </w:num>
  <w:num w:numId="38">
    <w:abstractNumId w:val="7"/>
  </w:num>
  <w:num w:numId="39">
    <w:abstractNumId w:val="23"/>
  </w:num>
  <w:num w:numId="40">
    <w:abstractNumId w:val="6"/>
  </w:num>
  <w:num w:numId="41">
    <w:abstractNumId w:val="13"/>
  </w:num>
  <w:num w:numId="42">
    <w:abstractNumId w:val="17"/>
  </w:num>
  <w:num w:numId="43">
    <w:abstractNumId w:val="18"/>
  </w:num>
  <w:num w:numId="44">
    <w:abstractNumId w:val="9"/>
  </w:num>
  <w:num w:numId="45">
    <w:abstractNumId w:val="16"/>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3 16:51: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1"/>
    <w:docVar w:name="DQCStatus" w:val="Green"/>
    <w:docVar w:name="DQCVersion" w:val="3"/>
    <w:docVar w:name="DQCWithWarnings" w:val="0"/>
    <w:docVar w:name="LW_CONFIDENCE" w:val=" "/>
    <w:docVar w:name="LW_CONST_RESTREINT_UE" w:val="RESTREINT UE/EU RESTRICTED"/>
    <w:docVar w:name="LW_CORRIGENDUM" w:val="CORRIGENDUM_x000b_This document corrects document COM (2016) 759 final of 30.11.2016_x000b_Concerns all language versions._x000b_The text shall read as follows:"/>
    <w:docVar w:name="LW_COVERPAGE_GUID" w:val="E0E48323688B4A9A8BA797894FEB71E9"/>
    <w:docVar w:name="LW_CROSSREFERENCE" w:val="{SWD(2016) 394 final}_x000a_{SWD(2016) 395 final}_x000a_{SWD(2016) 396 final}_x000a_{SWD(2016) 397 final}"/>
    <w:docVar w:name="LW_DocType" w:val="COM"/>
    <w:docVar w:name="LW_EMISSION" w:val="23.2.2017"/>
    <w:docVar w:name="LW_EMISSION_ISODATE" w:val="2017-02-23"/>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75"/>
    <w:docVar w:name="LW_REF.II.NEW.CP_YEAR" w:val="2016"/>
    <w:docVar w:name="LW_REF.INST.NEW" w:val="COM"/>
    <w:docVar w:name="LW_REF.INST.NEW_ADOPTED" w:val="final/2"/>
    <w:docVar w:name="LW_REF.INST.NEW_TEXT" w:val="(2016) 75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 94/22/\u1045?\u1054?, \u1044?\u1080?\u1088?\u1077?\u1082?\u1090?\u1080?\u1074?\u1072? 98/70/\u1045?\u1054?, \u1044?\u1080?\u1088?\u1077?\u1082?\u1090?\u1080?\u1074?\u1072? 2009/31/\u1045?\u1054?, \u1056?\u1077?\u1075?\u1083?\u1072?\u1084?\u1077?\u1085?\u1090? (\u1045?\u1054?) \u8470? 663/2009, \u1056?\u1077?\u1075?\u1083?\u1072?\u1084?\u1077?\u1085?\u1090? (\u1045?\u1054?) \u8470? 715/2009, \u1044?\u1080?\u1088?\u1077?\u1082?\u1090?\u1080?\u1074?\u1072? 2009/73/\u1045?\u1054?, \u1044?\u1080?\u1088?\u1077?\u1082?\u1090?\u1080?\u1074?\u1072? 2009/119/\u1045?\u1054? \u1085?\u1072? \u1057?\u1098?\u1074?\u1077?\u1090?\u1072?, \u1044?\u1080?\u1088?\u1077?\u1082?\u1090?\u1080?\u1074?\u1072? 2010/31/\u1045?\u1057?, _x000b_\u1044?\u1080?\u1088?\u1077?\u1082?\u1090?\u1080?\u1074?\u1072? 2012/27/\u1045?\u1057?, \u1044?\u1080?\u1088?\u1077?\u1082?\u1090?\u1080?\u1074?\u1072? 2013/30/\u1045?\u1057? \u1080? \u1044?\u1080?\u1088?\u1077?\u1082?\u1090?\u1080?\u1074?\u1072? (\u1045?\u1057?) 2015/652 \u1085?\u1072? \u1057?\u1098?\u1074?\u1077?\u1090?\u1072? \u1080? \u1079?\u1072? \u1086?\u1090?\u1084?\u1103?\u1085?\u1072? \u1085?\u1072? \u1056?\u1077?\u1075?\u1083?\u1072?\u1084?\u1077?\u1085?\u1090? (\u1045?\u1057?) \u8470? 525/2013"/>
    <w:docVar w:name="LW_TYPE.DOC.CP" w:val="\u1056?\u1045?\u1043?\u1051?\u1040?\u1052?\u1045?\u1053?\u1058? \u1053?\u1040? \u1045?\u1042?\u1056?\u1054?\u1055?\u1045?\u1049?\u1057?\u1050?\u1048?\u1071? \u1055?\u1040?\u1056?\u1051?\u1040?\u1052?\u1045?\u1053?\u1058? \u1048? \u1053?\u1040? \u1057?\u1066?\u1042?\u1045?\u1058?\u1040?"/>
  </w:docVars>
  <w:rsids>
    <w:rsidRoot w:val="00926A0D"/>
    <w:rsid w:val="000105BF"/>
    <w:rsid w:val="0001574D"/>
    <w:rsid w:val="00017B6C"/>
    <w:rsid w:val="0002032C"/>
    <w:rsid w:val="000231AA"/>
    <w:rsid w:val="00023DB2"/>
    <w:rsid w:val="00024CD1"/>
    <w:rsid w:val="00027B18"/>
    <w:rsid w:val="00027D87"/>
    <w:rsid w:val="000307A4"/>
    <w:rsid w:val="00042B2E"/>
    <w:rsid w:val="0004434E"/>
    <w:rsid w:val="00044A1D"/>
    <w:rsid w:val="00052756"/>
    <w:rsid w:val="00061188"/>
    <w:rsid w:val="00070CE6"/>
    <w:rsid w:val="00074FB1"/>
    <w:rsid w:val="00076988"/>
    <w:rsid w:val="00076F72"/>
    <w:rsid w:val="00080827"/>
    <w:rsid w:val="0008217B"/>
    <w:rsid w:val="000B53B5"/>
    <w:rsid w:val="000B5EE1"/>
    <w:rsid w:val="000C1DAA"/>
    <w:rsid w:val="000C3B4D"/>
    <w:rsid w:val="000C5384"/>
    <w:rsid w:val="000C70E0"/>
    <w:rsid w:val="000D25E7"/>
    <w:rsid w:val="000D501B"/>
    <w:rsid w:val="000D6E3E"/>
    <w:rsid w:val="000D77DD"/>
    <w:rsid w:val="000E0664"/>
    <w:rsid w:val="000E225B"/>
    <w:rsid w:val="000E5E2A"/>
    <w:rsid w:val="000F10E4"/>
    <w:rsid w:val="000F2A54"/>
    <w:rsid w:val="000F5928"/>
    <w:rsid w:val="000F6613"/>
    <w:rsid w:val="00101F4A"/>
    <w:rsid w:val="00102FD9"/>
    <w:rsid w:val="00107031"/>
    <w:rsid w:val="00107AA2"/>
    <w:rsid w:val="001121D4"/>
    <w:rsid w:val="001136E5"/>
    <w:rsid w:val="00114B91"/>
    <w:rsid w:val="00114FE3"/>
    <w:rsid w:val="0011501F"/>
    <w:rsid w:val="00120856"/>
    <w:rsid w:val="00121FB7"/>
    <w:rsid w:val="00131F39"/>
    <w:rsid w:val="0013316D"/>
    <w:rsid w:val="0013319B"/>
    <w:rsid w:val="001349D8"/>
    <w:rsid w:val="0013701A"/>
    <w:rsid w:val="001413AB"/>
    <w:rsid w:val="001471A9"/>
    <w:rsid w:val="001478C8"/>
    <w:rsid w:val="00154D34"/>
    <w:rsid w:val="001611B7"/>
    <w:rsid w:val="0017704E"/>
    <w:rsid w:val="001921F7"/>
    <w:rsid w:val="001A0A6A"/>
    <w:rsid w:val="001A5B72"/>
    <w:rsid w:val="001B657E"/>
    <w:rsid w:val="001D3C48"/>
    <w:rsid w:val="001D53FE"/>
    <w:rsid w:val="001D5DEF"/>
    <w:rsid w:val="001D677E"/>
    <w:rsid w:val="001E4FA8"/>
    <w:rsid w:val="001E66DF"/>
    <w:rsid w:val="001E7A43"/>
    <w:rsid w:val="001F6418"/>
    <w:rsid w:val="00200EF8"/>
    <w:rsid w:val="00201113"/>
    <w:rsid w:val="00205724"/>
    <w:rsid w:val="002057BE"/>
    <w:rsid w:val="00207662"/>
    <w:rsid w:val="00210DD6"/>
    <w:rsid w:val="00211F8F"/>
    <w:rsid w:val="0021396E"/>
    <w:rsid w:val="00223329"/>
    <w:rsid w:val="00224349"/>
    <w:rsid w:val="00224592"/>
    <w:rsid w:val="0022586F"/>
    <w:rsid w:val="00234E68"/>
    <w:rsid w:val="00235156"/>
    <w:rsid w:val="0023686E"/>
    <w:rsid w:val="002404F7"/>
    <w:rsid w:val="00247D23"/>
    <w:rsid w:val="00247FF9"/>
    <w:rsid w:val="0025314E"/>
    <w:rsid w:val="00255C5F"/>
    <w:rsid w:val="0026065D"/>
    <w:rsid w:val="00260C04"/>
    <w:rsid w:val="002627AD"/>
    <w:rsid w:val="00264032"/>
    <w:rsid w:val="00264F68"/>
    <w:rsid w:val="0026530F"/>
    <w:rsid w:val="002664A8"/>
    <w:rsid w:val="00266BB4"/>
    <w:rsid w:val="00273F3B"/>
    <w:rsid w:val="00284007"/>
    <w:rsid w:val="00284AC9"/>
    <w:rsid w:val="002870B3"/>
    <w:rsid w:val="002A04CB"/>
    <w:rsid w:val="002A469F"/>
    <w:rsid w:val="002A685B"/>
    <w:rsid w:val="002A6B1F"/>
    <w:rsid w:val="002B058A"/>
    <w:rsid w:val="002B199E"/>
    <w:rsid w:val="002B200C"/>
    <w:rsid w:val="002B3CBF"/>
    <w:rsid w:val="002C326A"/>
    <w:rsid w:val="002C76F8"/>
    <w:rsid w:val="002D134D"/>
    <w:rsid w:val="002D1B15"/>
    <w:rsid w:val="002D38C6"/>
    <w:rsid w:val="002E1F2C"/>
    <w:rsid w:val="002E5A82"/>
    <w:rsid w:val="002E651B"/>
    <w:rsid w:val="002F1FA2"/>
    <w:rsid w:val="002F5B90"/>
    <w:rsid w:val="00300AC6"/>
    <w:rsid w:val="0030257C"/>
    <w:rsid w:val="003035FA"/>
    <w:rsid w:val="003052A6"/>
    <w:rsid w:val="0030551F"/>
    <w:rsid w:val="00305A19"/>
    <w:rsid w:val="00306949"/>
    <w:rsid w:val="0031037D"/>
    <w:rsid w:val="00314F9D"/>
    <w:rsid w:val="00317244"/>
    <w:rsid w:val="00320627"/>
    <w:rsid w:val="003238ED"/>
    <w:rsid w:val="00327B44"/>
    <w:rsid w:val="003312D8"/>
    <w:rsid w:val="00340087"/>
    <w:rsid w:val="00346BE7"/>
    <w:rsid w:val="00363179"/>
    <w:rsid w:val="00363CDF"/>
    <w:rsid w:val="00364847"/>
    <w:rsid w:val="003709A9"/>
    <w:rsid w:val="00382135"/>
    <w:rsid w:val="003923F0"/>
    <w:rsid w:val="00392663"/>
    <w:rsid w:val="00394F91"/>
    <w:rsid w:val="003978A8"/>
    <w:rsid w:val="003A38C8"/>
    <w:rsid w:val="003A43AA"/>
    <w:rsid w:val="003B098C"/>
    <w:rsid w:val="003B5525"/>
    <w:rsid w:val="003B6625"/>
    <w:rsid w:val="003B75EB"/>
    <w:rsid w:val="003C4AC6"/>
    <w:rsid w:val="003D7AC1"/>
    <w:rsid w:val="003E3D8A"/>
    <w:rsid w:val="003F27F6"/>
    <w:rsid w:val="003F309E"/>
    <w:rsid w:val="003F6002"/>
    <w:rsid w:val="00403369"/>
    <w:rsid w:val="0040336F"/>
    <w:rsid w:val="00403A1A"/>
    <w:rsid w:val="004052F4"/>
    <w:rsid w:val="00412DB4"/>
    <w:rsid w:val="0041681C"/>
    <w:rsid w:val="00416ACD"/>
    <w:rsid w:val="00421A2C"/>
    <w:rsid w:val="0042504B"/>
    <w:rsid w:val="00425806"/>
    <w:rsid w:val="00427A74"/>
    <w:rsid w:val="00431DF9"/>
    <w:rsid w:val="00433080"/>
    <w:rsid w:val="0043450B"/>
    <w:rsid w:val="00434B82"/>
    <w:rsid w:val="00443D02"/>
    <w:rsid w:val="00445517"/>
    <w:rsid w:val="00445D1B"/>
    <w:rsid w:val="00452760"/>
    <w:rsid w:val="00463144"/>
    <w:rsid w:val="00464B3C"/>
    <w:rsid w:val="00465FDB"/>
    <w:rsid w:val="004676F8"/>
    <w:rsid w:val="0047396E"/>
    <w:rsid w:val="0047770F"/>
    <w:rsid w:val="004802C1"/>
    <w:rsid w:val="004851F4"/>
    <w:rsid w:val="00485289"/>
    <w:rsid w:val="00494B99"/>
    <w:rsid w:val="004A3E8E"/>
    <w:rsid w:val="004A7F69"/>
    <w:rsid w:val="004B047A"/>
    <w:rsid w:val="004B1F00"/>
    <w:rsid w:val="004B28E2"/>
    <w:rsid w:val="004B4094"/>
    <w:rsid w:val="004B54F6"/>
    <w:rsid w:val="004B75F7"/>
    <w:rsid w:val="004C003B"/>
    <w:rsid w:val="004C141D"/>
    <w:rsid w:val="004C195B"/>
    <w:rsid w:val="004C46A7"/>
    <w:rsid w:val="004C7455"/>
    <w:rsid w:val="004D33EB"/>
    <w:rsid w:val="004D3524"/>
    <w:rsid w:val="004D5BE5"/>
    <w:rsid w:val="004D775E"/>
    <w:rsid w:val="004E167F"/>
    <w:rsid w:val="004E23FA"/>
    <w:rsid w:val="004F51EE"/>
    <w:rsid w:val="004F77A8"/>
    <w:rsid w:val="004F7BD6"/>
    <w:rsid w:val="005002DD"/>
    <w:rsid w:val="0050365B"/>
    <w:rsid w:val="00516D16"/>
    <w:rsid w:val="00522ADF"/>
    <w:rsid w:val="00522D04"/>
    <w:rsid w:val="005254CF"/>
    <w:rsid w:val="00531626"/>
    <w:rsid w:val="0053638E"/>
    <w:rsid w:val="00541374"/>
    <w:rsid w:val="005413FB"/>
    <w:rsid w:val="00550EDE"/>
    <w:rsid w:val="0055306B"/>
    <w:rsid w:val="00553B46"/>
    <w:rsid w:val="0055685B"/>
    <w:rsid w:val="00560228"/>
    <w:rsid w:val="0056144C"/>
    <w:rsid w:val="005669BF"/>
    <w:rsid w:val="00566A82"/>
    <w:rsid w:val="00571AE1"/>
    <w:rsid w:val="00571C81"/>
    <w:rsid w:val="0057422E"/>
    <w:rsid w:val="0057737E"/>
    <w:rsid w:val="00580436"/>
    <w:rsid w:val="00582B8B"/>
    <w:rsid w:val="005844E9"/>
    <w:rsid w:val="005902E0"/>
    <w:rsid w:val="00590E84"/>
    <w:rsid w:val="00594389"/>
    <w:rsid w:val="00594EDF"/>
    <w:rsid w:val="00596CAE"/>
    <w:rsid w:val="00597949"/>
    <w:rsid w:val="005A412C"/>
    <w:rsid w:val="005B2AB3"/>
    <w:rsid w:val="005C5447"/>
    <w:rsid w:val="005C6C39"/>
    <w:rsid w:val="005D36D3"/>
    <w:rsid w:val="005D4B8C"/>
    <w:rsid w:val="005D6D99"/>
    <w:rsid w:val="005E6D0A"/>
    <w:rsid w:val="005E7873"/>
    <w:rsid w:val="005F026B"/>
    <w:rsid w:val="005F38BE"/>
    <w:rsid w:val="005F49E4"/>
    <w:rsid w:val="005F6E4F"/>
    <w:rsid w:val="00600129"/>
    <w:rsid w:val="00600BC0"/>
    <w:rsid w:val="006023A9"/>
    <w:rsid w:val="00604EFF"/>
    <w:rsid w:val="006051C9"/>
    <w:rsid w:val="00611765"/>
    <w:rsid w:val="00611876"/>
    <w:rsid w:val="006149C7"/>
    <w:rsid w:val="006217A7"/>
    <w:rsid w:val="0062499D"/>
    <w:rsid w:val="006271A8"/>
    <w:rsid w:val="00632312"/>
    <w:rsid w:val="00634DDC"/>
    <w:rsid w:val="00637F42"/>
    <w:rsid w:val="0064512D"/>
    <w:rsid w:val="0065314E"/>
    <w:rsid w:val="00653612"/>
    <w:rsid w:val="00665407"/>
    <w:rsid w:val="006676F3"/>
    <w:rsid w:val="006714E4"/>
    <w:rsid w:val="006777D8"/>
    <w:rsid w:val="006855F2"/>
    <w:rsid w:val="006924C3"/>
    <w:rsid w:val="00692878"/>
    <w:rsid w:val="00692EB6"/>
    <w:rsid w:val="00697665"/>
    <w:rsid w:val="006A55B9"/>
    <w:rsid w:val="006A6DB6"/>
    <w:rsid w:val="006B082F"/>
    <w:rsid w:val="006B0ED5"/>
    <w:rsid w:val="006B4353"/>
    <w:rsid w:val="006B4A87"/>
    <w:rsid w:val="006B6A6F"/>
    <w:rsid w:val="006C32A3"/>
    <w:rsid w:val="006C386F"/>
    <w:rsid w:val="006C5B08"/>
    <w:rsid w:val="006D16E3"/>
    <w:rsid w:val="006D31E8"/>
    <w:rsid w:val="006D3FD3"/>
    <w:rsid w:val="006D47B5"/>
    <w:rsid w:val="006D5663"/>
    <w:rsid w:val="006D5B0E"/>
    <w:rsid w:val="006E09B3"/>
    <w:rsid w:val="006E1DBE"/>
    <w:rsid w:val="006E22A0"/>
    <w:rsid w:val="006E2D2D"/>
    <w:rsid w:val="006E5B2A"/>
    <w:rsid w:val="006E6CA7"/>
    <w:rsid w:val="006E6D76"/>
    <w:rsid w:val="006F01E6"/>
    <w:rsid w:val="006F47AD"/>
    <w:rsid w:val="006F7A6D"/>
    <w:rsid w:val="007012DA"/>
    <w:rsid w:val="00704A37"/>
    <w:rsid w:val="0070517C"/>
    <w:rsid w:val="0070561F"/>
    <w:rsid w:val="007075CA"/>
    <w:rsid w:val="00712452"/>
    <w:rsid w:val="0071517F"/>
    <w:rsid w:val="007157CE"/>
    <w:rsid w:val="007202B5"/>
    <w:rsid w:val="007235BA"/>
    <w:rsid w:val="00723E3D"/>
    <w:rsid w:val="00727B4C"/>
    <w:rsid w:val="00732180"/>
    <w:rsid w:val="007335F5"/>
    <w:rsid w:val="007343E6"/>
    <w:rsid w:val="0073464D"/>
    <w:rsid w:val="00736C4C"/>
    <w:rsid w:val="00741708"/>
    <w:rsid w:val="0074296B"/>
    <w:rsid w:val="007440D4"/>
    <w:rsid w:val="0074475B"/>
    <w:rsid w:val="00744AB8"/>
    <w:rsid w:val="00750087"/>
    <w:rsid w:val="00750E43"/>
    <w:rsid w:val="00752265"/>
    <w:rsid w:val="0076006B"/>
    <w:rsid w:val="00767536"/>
    <w:rsid w:val="00771F5D"/>
    <w:rsid w:val="007723F3"/>
    <w:rsid w:val="0078020F"/>
    <w:rsid w:val="007875D9"/>
    <w:rsid w:val="00792748"/>
    <w:rsid w:val="00794FD2"/>
    <w:rsid w:val="00796D21"/>
    <w:rsid w:val="007A07B2"/>
    <w:rsid w:val="007A2346"/>
    <w:rsid w:val="007A31E1"/>
    <w:rsid w:val="007A6E9F"/>
    <w:rsid w:val="007A7D6D"/>
    <w:rsid w:val="007B0D16"/>
    <w:rsid w:val="007B13E5"/>
    <w:rsid w:val="007B726C"/>
    <w:rsid w:val="007C173C"/>
    <w:rsid w:val="007C292E"/>
    <w:rsid w:val="007C3F95"/>
    <w:rsid w:val="007C4266"/>
    <w:rsid w:val="007C4B63"/>
    <w:rsid w:val="007D022F"/>
    <w:rsid w:val="007D1223"/>
    <w:rsid w:val="007E5887"/>
    <w:rsid w:val="007F0B81"/>
    <w:rsid w:val="007F319A"/>
    <w:rsid w:val="00800761"/>
    <w:rsid w:val="00807716"/>
    <w:rsid w:val="00812DE7"/>
    <w:rsid w:val="00815333"/>
    <w:rsid w:val="008252FA"/>
    <w:rsid w:val="008261FD"/>
    <w:rsid w:val="0083237D"/>
    <w:rsid w:val="00836462"/>
    <w:rsid w:val="008373E2"/>
    <w:rsid w:val="0085013D"/>
    <w:rsid w:val="00850F45"/>
    <w:rsid w:val="008526B6"/>
    <w:rsid w:val="0085538C"/>
    <w:rsid w:val="00857402"/>
    <w:rsid w:val="008575F7"/>
    <w:rsid w:val="00860A6B"/>
    <w:rsid w:val="008620EB"/>
    <w:rsid w:val="00862121"/>
    <w:rsid w:val="00866EDD"/>
    <w:rsid w:val="00875968"/>
    <w:rsid w:val="0088142D"/>
    <w:rsid w:val="0088239F"/>
    <w:rsid w:val="00886854"/>
    <w:rsid w:val="00886D84"/>
    <w:rsid w:val="00894D7E"/>
    <w:rsid w:val="00896E7C"/>
    <w:rsid w:val="008A0579"/>
    <w:rsid w:val="008A07BE"/>
    <w:rsid w:val="008A238A"/>
    <w:rsid w:val="008A3075"/>
    <w:rsid w:val="008A7092"/>
    <w:rsid w:val="008B0EAE"/>
    <w:rsid w:val="008C07F8"/>
    <w:rsid w:val="008C5BBF"/>
    <w:rsid w:val="008D1DD6"/>
    <w:rsid w:val="008E298A"/>
    <w:rsid w:val="00900FDC"/>
    <w:rsid w:val="00904BC7"/>
    <w:rsid w:val="00910DA5"/>
    <w:rsid w:val="00911A6B"/>
    <w:rsid w:val="009124B0"/>
    <w:rsid w:val="00915BDA"/>
    <w:rsid w:val="009215A0"/>
    <w:rsid w:val="009227A9"/>
    <w:rsid w:val="00926A0D"/>
    <w:rsid w:val="00940EE5"/>
    <w:rsid w:val="0094375E"/>
    <w:rsid w:val="00947518"/>
    <w:rsid w:val="00947FD1"/>
    <w:rsid w:val="009533FE"/>
    <w:rsid w:val="009565AE"/>
    <w:rsid w:val="009571F7"/>
    <w:rsid w:val="00963FDF"/>
    <w:rsid w:val="009654B3"/>
    <w:rsid w:val="00970B8A"/>
    <w:rsid w:val="00982F52"/>
    <w:rsid w:val="00987946"/>
    <w:rsid w:val="0099662A"/>
    <w:rsid w:val="00997643"/>
    <w:rsid w:val="009A01B3"/>
    <w:rsid w:val="009A5A85"/>
    <w:rsid w:val="009B0475"/>
    <w:rsid w:val="009B2C1B"/>
    <w:rsid w:val="009B58D8"/>
    <w:rsid w:val="009C3CAC"/>
    <w:rsid w:val="009C5904"/>
    <w:rsid w:val="009C62E8"/>
    <w:rsid w:val="009C6ABF"/>
    <w:rsid w:val="009D4BDD"/>
    <w:rsid w:val="009E04A9"/>
    <w:rsid w:val="009E0615"/>
    <w:rsid w:val="009E0ED8"/>
    <w:rsid w:val="009E15B8"/>
    <w:rsid w:val="009E4FD6"/>
    <w:rsid w:val="009E5AB6"/>
    <w:rsid w:val="009E66A8"/>
    <w:rsid w:val="009E66C2"/>
    <w:rsid w:val="009E67AD"/>
    <w:rsid w:val="009E6CF1"/>
    <w:rsid w:val="00A00422"/>
    <w:rsid w:val="00A02576"/>
    <w:rsid w:val="00A059E4"/>
    <w:rsid w:val="00A140A2"/>
    <w:rsid w:val="00A1546A"/>
    <w:rsid w:val="00A27F0C"/>
    <w:rsid w:val="00A27F78"/>
    <w:rsid w:val="00A32FB9"/>
    <w:rsid w:val="00A3449B"/>
    <w:rsid w:val="00A36E4C"/>
    <w:rsid w:val="00A42AFE"/>
    <w:rsid w:val="00A441F9"/>
    <w:rsid w:val="00A46B02"/>
    <w:rsid w:val="00A53968"/>
    <w:rsid w:val="00A56910"/>
    <w:rsid w:val="00A60F55"/>
    <w:rsid w:val="00A61669"/>
    <w:rsid w:val="00A64888"/>
    <w:rsid w:val="00A663FE"/>
    <w:rsid w:val="00A84655"/>
    <w:rsid w:val="00A87A3B"/>
    <w:rsid w:val="00A9064C"/>
    <w:rsid w:val="00A950FB"/>
    <w:rsid w:val="00A973EE"/>
    <w:rsid w:val="00AA1EBE"/>
    <w:rsid w:val="00AA4922"/>
    <w:rsid w:val="00AA6545"/>
    <w:rsid w:val="00AB05D7"/>
    <w:rsid w:val="00AC0453"/>
    <w:rsid w:val="00AC4BE0"/>
    <w:rsid w:val="00AC5283"/>
    <w:rsid w:val="00AC7864"/>
    <w:rsid w:val="00AD414D"/>
    <w:rsid w:val="00AD57B2"/>
    <w:rsid w:val="00AD5F18"/>
    <w:rsid w:val="00AD5FD0"/>
    <w:rsid w:val="00AD689C"/>
    <w:rsid w:val="00AE0CD3"/>
    <w:rsid w:val="00AE1582"/>
    <w:rsid w:val="00AE2777"/>
    <w:rsid w:val="00AF12E0"/>
    <w:rsid w:val="00AF45F1"/>
    <w:rsid w:val="00AF6D2E"/>
    <w:rsid w:val="00B005EA"/>
    <w:rsid w:val="00B02388"/>
    <w:rsid w:val="00B02729"/>
    <w:rsid w:val="00B02A06"/>
    <w:rsid w:val="00B03442"/>
    <w:rsid w:val="00B07E7D"/>
    <w:rsid w:val="00B144C0"/>
    <w:rsid w:val="00B14F71"/>
    <w:rsid w:val="00B174BA"/>
    <w:rsid w:val="00B222BE"/>
    <w:rsid w:val="00B22F3D"/>
    <w:rsid w:val="00B2420F"/>
    <w:rsid w:val="00B26581"/>
    <w:rsid w:val="00B45F31"/>
    <w:rsid w:val="00B46688"/>
    <w:rsid w:val="00B47DD3"/>
    <w:rsid w:val="00B53818"/>
    <w:rsid w:val="00B601BE"/>
    <w:rsid w:val="00B6344A"/>
    <w:rsid w:val="00B70CC5"/>
    <w:rsid w:val="00B71E49"/>
    <w:rsid w:val="00B727C9"/>
    <w:rsid w:val="00B7446E"/>
    <w:rsid w:val="00B757B7"/>
    <w:rsid w:val="00B75F99"/>
    <w:rsid w:val="00B77E50"/>
    <w:rsid w:val="00B80688"/>
    <w:rsid w:val="00B83D08"/>
    <w:rsid w:val="00B83D62"/>
    <w:rsid w:val="00B8716F"/>
    <w:rsid w:val="00B921D1"/>
    <w:rsid w:val="00B933EB"/>
    <w:rsid w:val="00B93F32"/>
    <w:rsid w:val="00B96F88"/>
    <w:rsid w:val="00BB140E"/>
    <w:rsid w:val="00BB1CE7"/>
    <w:rsid w:val="00BB2DCC"/>
    <w:rsid w:val="00BB6AE5"/>
    <w:rsid w:val="00BC213C"/>
    <w:rsid w:val="00BC6A26"/>
    <w:rsid w:val="00BC7004"/>
    <w:rsid w:val="00BD3F31"/>
    <w:rsid w:val="00BD6AD7"/>
    <w:rsid w:val="00BD7AEB"/>
    <w:rsid w:val="00BE76EE"/>
    <w:rsid w:val="00BF0566"/>
    <w:rsid w:val="00BF3410"/>
    <w:rsid w:val="00BF4D56"/>
    <w:rsid w:val="00BF7AB2"/>
    <w:rsid w:val="00C02E60"/>
    <w:rsid w:val="00C05D8A"/>
    <w:rsid w:val="00C05DBE"/>
    <w:rsid w:val="00C1289D"/>
    <w:rsid w:val="00C14EB0"/>
    <w:rsid w:val="00C17456"/>
    <w:rsid w:val="00C32A28"/>
    <w:rsid w:val="00C3473E"/>
    <w:rsid w:val="00C40177"/>
    <w:rsid w:val="00C45EB4"/>
    <w:rsid w:val="00C47246"/>
    <w:rsid w:val="00C50C1D"/>
    <w:rsid w:val="00C52B8D"/>
    <w:rsid w:val="00C54C88"/>
    <w:rsid w:val="00C54DF5"/>
    <w:rsid w:val="00C5693A"/>
    <w:rsid w:val="00C61164"/>
    <w:rsid w:val="00C637AF"/>
    <w:rsid w:val="00C66F9A"/>
    <w:rsid w:val="00C70F94"/>
    <w:rsid w:val="00C7269B"/>
    <w:rsid w:val="00C74D9B"/>
    <w:rsid w:val="00C8754A"/>
    <w:rsid w:val="00C908AB"/>
    <w:rsid w:val="00C92229"/>
    <w:rsid w:val="00C92A21"/>
    <w:rsid w:val="00C958A6"/>
    <w:rsid w:val="00CA1373"/>
    <w:rsid w:val="00CA3D58"/>
    <w:rsid w:val="00CA490E"/>
    <w:rsid w:val="00CA5401"/>
    <w:rsid w:val="00CA5585"/>
    <w:rsid w:val="00CA5625"/>
    <w:rsid w:val="00CA59F0"/>
    <w:rsid w:val="00CB0FF6"/>
    <w:rsid w:val="00CB41AE"/>
    <w:rsid w:val="00CB45D6"/>
    <w:rsid w:val="00CC2304"/>
    <w:rsid w:val="00CC3B39"/>
    <w:rsid w:val="00CD0ED4"/>
    <w:rsid w:val="00CD3725"/>
    <w:rsid w:val="00CD7C3C"/>
    <w:rsid w:val="00CE47C0"/>
    <w:rsid w:val="00CE4EDB"/>
    <w:rsid w:val="00CE71E3"/>
    <w:rsid w:val="00CF5A3F"/>
    <w:rsid w:val="00D014D8"/>
    <w:rsid w:val="00D01DCA"/>
    <w:rsid w:val="00D0269E"/>
    <w:rsid w:val="00D0387F"/>
    <w:rsid w:val="00D2571B"/>
    <w:rsid w:val="00D354D6"/>
    <w:rsid w:val="00D3715E"/>
    <w:rsid w:val="00D37D3A"/>
    <w:rsid w:val="00D40192"/>
    <w:rsid w:val="00D40D3F"/>
    <w:rsid w:val="00D43C13"/>
    <w:rsid w:val="00D44586"/>
    <w:rsid w:val="00D46079"/>
    <w:rsid w:val="00D51CDE"/>
    <w:rsid w:val="00D52DF6"/>
    <w:rsid w:val="00D57F6A"/>
    <w:rsid w:val="00D61ACA"/>
    <w:rsid w:val="00D624EC"/>
    <w:rsid w:val="00D638A7"/>
    <w:rsid w:val="00D64702"/>
    <w:rsid w:val="00D83424"/>
    <w:rsid w:val="00D87242"/>
    <w:rsid w:val="00D9249E"/>
    <w:rsid w:val="00D968AE"/>
    <w:rsid w:val="00DA5A39"/>
    <w:rsid w:val="00DB1CFB"/>
    <w:rsid w:val="00DB4FCE"/>
    <w:rsid w:val="00DC5EF6"/>
    <w:rsid w:val="00DD0399"/>
    <w:rsid w:val="00DD27F4"/>
    <w:rsid w:val="00DD2F98"/>
    <w:rsid w:val="00DE059B"/>
    <w:rsid w:val="00DE4F63"/>
    <w:rsid w:val="00DE5F7C"/>
    <w:rsid w:val="00DE6174"/>
    <w:rsid w:val="00DE6B1D"/>
    <w:rsid w:val="00DF133A"/>
    <w:rsid w:val="00DF6D57"/>
    <w:rsid w:val="00DF76F6"/>
    <w:rsid w:val="00DF79A6"/>
    <w:rsid w:val="00E06829"/>
    <w:rsid w:val="00E10455"/>
    <w:rsid w:val="00E12245"/>
    <w:rsid w:val="00E16BEF"/>
    <w:rsid w:val="00E21784"/>
    <w:rsid w:val="00E33C94"/>
    <w:rsid w:val="00E3508D"/>
    <w:rsid w:val="00E35EE3"/>
    <w:rsid w:val="00E403E3"/>
    <w:rsid w:val="00E4665B"/>
    <w:rsid w:val="00E507CD"/>
    <w:rsid w:val="00E6093D"/>
    <w:rsid w:val="00E60F45"/>
    <w:rsid w:val="00E66DE7"/>
    <w:rsid w:val="00E6726B"/>
    <w:rsid w:val="00E67938"/>
    <w:rsid w:val="00E72AFB"/>
    <w:rsid w:val="00E72F3B"/>
    <w:rsid w:val="00E73798"/>
    <w:rsid w:val="00E75A23"/>
    <w:rsid w:val="00E76B56"/>
    <w:rsid w:val="00E77B9B"/>
    <w:rsid w:val="00E80DCA"/>
    <w:rsid w:val="00E838E4"/>
    <w:rsid w:val="00E923C8"/>
    <w:rsid w:val="00EA2A0F"/>
    <w:rsid w:val="00EA4DC4"/>
    <w:rsid w:val="00EB2993"/>
    <w:rsid w:val="00EC2E92"/>
    <w:rsid w:val="00EC36C0"/>
    <w:rsid w:val="00ED1937"/>
    <w:rsid w:val="00ED5F25"/>
    <w:rsid w:val="00ED65BC"/>
    <w:rsid w:val="00EE1E6A"/>
    <w:rsid w:val="00EE3B79"/>
    <w:rsid w:val="00EE54DF"/>
    <w:rsid w:val="00EE71B9"/>
    <w:rsid w:val="00EE744B"/>
    <w:rsid w:val="00EF1A2E"/>
    <w:rsid w:val="00EF3290"/>
    <w:rsid w:val="00F04D99"/>
    <w:rsid w:val="00F102A5"/>
    <w:rsid w:val="00F1267B"/>
    <w:rsid w:val="00F162E7"/>
    <w:rsid w:val="00F218FE"/>
    <w:rsid w:val="00F2264D"/>
    <w:rsid w:val="00F24C9C"/>
    <w:rsid w:val="00F336CD"/>
    <w:rsid w:val="00F36161"/>
    <w:rsid w:val="00F36B69"/>
    <w:rsid w:val="00F41F22"/>
    <w:rsid w:val="00F4741F"/>
    <w:rsid w:val="00F50B2A"/>
    <w:rsid w:val="00F51629"/>
    <w:rsid w:val="00F51C5F"/>
    <w:rsid w:val="00F51E6D"/>
    <w:rsid w:val="00F52199"/>
    <w:rsid w:val="00F536F8"/>
    <w:rsid w:val="00F542BA"/>
    <w:rsid w:val="00F61A56"/>
    <w:rsid w:val="00F72135"/>
    <w:rsid w:val="00F72BEF"/>
    <w:rsid w:val="00F75EF0"/>
    <w:rsid w:val="00F76B95"/>
    <w:rsid w:val="00F77F48"/>
    <w:rsid w:val="00F84BBB"/>
    <w:rsid w:val="00F94257"/>
    <w:rsid w:val="00FA101B"/>
    <w:rsid w:val="00FA211E"/>
    <w:rsid w:val="00FA2B28"/>
    <w:rsid w:val="00FC1276"/>
    <w:rsid w:val="00FC367A"/>
    <w:rsid w:val="00FC5D7E"/>
    <w:rsid w:val="00FC6EE7"/>
    <w:rsid w:val="00FC7091"/>
    <w:rsid w:val="00FC712A"/>
    <w:rsid w:val="00FD1663"/>
    <w:rsid w:val="00FD3861"/>
    <w:rsid w:val="00FD5B27"/>
    <w:rsid w:val="00FE2A67"/>
    <w:rsid w:val="00FE7EB8"/>
    <w:rsid w:val="00FF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D53B6"/>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3"/>
      </w:numPr>
    </w:pPr>
  </w:style>
  <w:style w:type="paragraph" w:customStyle="1" w:styleId="Tiret1">
    <w:name w:val="Tiret 1"/>
    <w:basedOn w:val="Point1"/>
    <w:rsid w:val="007D53B6"/>
    <w:pPr>
      <w:numPr>
        <w:numId w:val="34"/>
      </w:numPr>
    </w:pPr>
  </w:style>
  <w:style w:type="paragraph" w:customStyle="1" w:styleId="Tiret2">
    <w:name w:val="Tiret 2"/>
    <w:basedOn w:val="Point2"/>
    <w:rsid w:val="007D53B6"/>
    <w:pPr>
      <w:numPr>
        <w:numId w:val="35"/>
      </w:numPr>
    </w:pPr>
  </w:style>
  <w:style w:type="paragraph" w:customStyle="1" w:styleId="Tiret3">
    <w:name w:val="Tiret 3"/>
    <w:basedOn w:val="Point3"/>
    <w:rsid w:val="007D53B6"/>
    <w:pPr>
      <w:numPr>
        <w:numId w:val="36"/>
      </w:numPr>
    </w:pPr>
  </w:style>
  <w:style w:type="paragraph" w:customStyle="1" w:styleId="Tiret4">
    <w:name w:val="Tiret 4"/>
    <w:basedOn w:val="Point4"/>
    <w:rsid w:val="007D53B6"/>
    <w:pPr>
      <w:numPr>
        <w:numId w:val="3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8"/>
      </w:numPr>
    </w:pPr>
  </w:style>
  <w:style w:type="paragraph" w:customStyle="1" w:styleId="NumPar2">
    <w:name w:val="NumPar 2"/>
    <w:basedOn w:val="Normal"/>
    <w:next w:val="Text1"/>
    <w:rsid w:val="007D53B6"/>
    <w:pPr>
      <w:numPr>
        <w:ilvl w:val="1"/>
        <w:numId w:val="38"/>
      </w:numPr>
    </w:pPr>
  </w:style>
  <w:style w:type="paragraph" w:customStyle="1" w:styleId="NumPar3">
    <w:name w:val="NumPar 3"/>
    <w:basedOn w:val="Normal"/>
    <w:next w:val="Text1"/>
    <w:rsid w:val="007D53B6"/>
    <w:pPr>
      <w:numPr>
        <w:ilvl w:val="2"/>
        <w:numId w:val="38"/>
      </w:numPr>
    </w:pPr>
  </w:style>
  <w:style w:type="paragraph" w:customStyle="1" w:styleId="NumPar4">
    <w:name w:val="NumPar 4"/>
    <w:basedOn w:val="Normal"/>
    <w:next w:val="Text1"/>
    <w:rsid w:val="007D53B6"/>
    <w:pPr>
      <w:numPr>
        <w:ilvl w:val="3"/>
        <w:numId w:val="3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0"/>
      </w:numPr>
    </w:pPr>
  </w:style>
  <w:style w:type="paragraph" w:customStyle="1" w:styleId="Point1number">
    <w:name w:val="Point 1 (number)"/>
    <w:basedOn w:val="Normal"/>
    <w:rsid w:val="007D53B6"/>
    <w:pPr>
      <w:numPr>
        <w:ilvl w:val="2"/>
        <w:numId w:val="40"/>
      </w:numPr>
    </w:pPr>
  </w:style>
  <w:style w:type="paragraph" w:customStyle="1" w:styleId="Point2number">
    <w:name w:val="Point 2 (number)"/>
    <w:basedOn w:val="Normal"/>
    <w:rsid w:val="007D53B6"/>
    <w:pPr>
      <w:numPr>
        <w:ilvl w:val="4"/>
        <w:numId w:val="40"/>
      </w:numPr>
    </w:pPr>
  </w:style>
  <w:style w:type="paragraph" w:customStyle="1" w:styleId="Point3number">
    <w:name w:val="Point 3 (number)"/>
    <w:basedOn w:val="Normal"/>
    <w:rsid w:val="007D53B6"/>
    <w:pPr>
      <w:numPr>
        <w:ilvl w:val="6"/>
        <w:numId w:val="40"/>
      </w:numPr>
    </w:pPr>
  </w:style>
  <w:style w:type="paragraph" w:customStyle="1" w:styleId="Point0letter">
    <w:name w:val="Point 0 (letter)"/>
    <w:basedOn w:val="Normal"/>
    <w:rsid w:val="007D53B6"/>
    <w:pPr>
      <w:numPr>
        <w:ilvl w:val="1"/>
        <w:numId w:val="40"/>
      </w:numPr>
    </w:pPr>
  </w:style>
  <w:style w:type="paragraph" w:customStyle="1" w:styleId="Point1letter">
    <w:name w:val="Point 1 (letter)"/>
    <w:basedOn w:val="Normal"/>
    <w:rsid w:val="007D53B6"/>
    <w:pPr>
      <w:numPr>
        <w:ilvl w:val="3"/>
        <w:numId w:val="40"/>
      </w:numPr>
    </w:pPr>
  </w:style>
  <w:style w:type="paragraph" w:customStyle="1" w:styleId="Point2letter">
    <w:name w:val="Point 2 (letter)"/>
    <w:basedOn w:val="Normal"/>
    <w:rsid w:val="007D53B6"/>
    <w:pPr>
      <w:numPr>
        <w:ilvl w:val="5"/>
        <w:numId w:val="40"/>
      </w:numPr>
    </w:pPr>
  </w:style>
  <w:style w:type="paragraph" w:customStyle="1" w:styleId="Point3letter">
    <w:name w:val="Point 3 (letter)"/>
    <w:basedOn w:val="Normal"/>
    <w:rsid w:val="007D53B6"/>
    <w:pPr>
      <w:numPr>
        <w:ilvl w:val="7"/>
        <w:numId w:val="40"/>
      </w:numPr>
    </w:pPr>
  </w:style>
  <w:style w:type="paragraph" w:customStyle="1" w:styleId="Point4letter">
    <w:name w:val="Point 4 (letter)"/>
    <w:basedOn w:val="Normal"/>
    <w:rsid w:val="007D53B6"/>
    <w:pPr>
      <w:numPr>
        <w:ilvl w:val="8"/>
        <w:numId w:val="40"/>
      </w:numPr>
    </w:pPr>
  </w:style>
  <w:style w:type="paragraph" w:customStyle="1" w:styleId="Bullet0">
    <w:name w:val="Bullet 0"/>
    <w:basedOn w:val="Normal"/>
    <w:rsid w:val="007D53B6"/>
    <w:pPr>
      <w:numPr>
        <w:numId w:val="41"/>
      </w:numPr>
    </w:pPr>
  </w:style>
  <w:style w:type="paragraph" w:customStyle="1" w:styleId="Bullet1">
    <w:name w:val="Bullet 1"/>
    <w:basedOn w:val="Normal"/>
    <w:rsid w:val="007D53B6"/>
    <w:pPr>
      <w:numPr>
        <w:numId w:val="42"/>
      </w:numPr>
    </w:pPr>
  </w:style>
  <w:style w:type="paragraph" w:customStyle="1" w:styleId="Bullet2">
    <w:name w:val="Bullet 2"/>
    <w:basedOn w:val="Normal"/>
    <w:rsid w:val="007D53B6"/>
    <w:pPr>
      <w:numPr>
        <w:numId w:val="43"/>
      </w:numPr>
    </w:pPr>
  </w:style>
  <w:style w:type="paragraph" w:customStyle="1" w:styleId="Bullet3">
    <w:name w:val="Bullet 3"/>
    <w:basedOn w:val="Normal"/>
    <w:rsid w:val="007D53B6"/>
    <w:pPr>
      <w:numPr>
        <w:numId w:val="44"/>
      </w:numPr>
    </w:pPr>
  </w:style>
  <w:style w:type="paragraph" w:customStyle="1" w:styleId="Bullet4">
    <w:name w:val="Bullet 4"/>
    <w:basedOn w:val="Normal"/>
    <w:rsid w:val="007D53B6"/>
    <w:pPr>
      <w:numPr>
        <w:numId w:val="4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D53B6"/>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Normal2">
    <w:name w:val="Normal2"/>
    <w:basedOn w:val="Normal"/>
    <w:pPr>
      <w:spacing w:before="0" w:after="0"/>
    </w:pPr>
    <w:rPr>
      <w:rFonts w:eastAsia="Times New Roman"/>
      <w:szCs w:val="24"/>
      <w:lang w:eastAsia="en-GB"/>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3"/>
      </w:numPr>
    </w:pPr>
  </w:style>
  <w:style w:type="paragraph" w:customStyle="1" w:styleId="Tiret1">
    <w:name w:val="Tiret 1"/>
    <w:basedOn w:val="Point1"/>
    <w:rsid w:val="007D53B6"/>
    <w:pPr>
      <w:numPr>
        <w:numId w:val="34"/>
      </w:numPr>
    </w:pPr>
  </w:style>
  <w:style w:type="paragraph" w:customStyle="1" w:styleId="Tiret2">
    <w:name w:val="Tiret 2"/>
    <w:basedOn w:val="Point2"/>
    <w:rsid w:val="007D53B6"/>
    <w:pPr>
      <w:numPr>
        <w:numId w:val="35"/>
      </w:numPr>
    </w:pPr>
  </w:style>
  <w:style w:type="paragraph" w:customStyle="1" w:styleId="Tiret3">
    <w:name w:val="Tiret 3"/>
    <w:basedOn w:val="Point3"/>
    <w:rsid w:val="007D53B6"/>
    <w:pPr>
      <w:numPr>
        <w:numId w:val="36"/>
      </w:numPr>
    </w:pPr>
  </w:style>
  <w:style w:type="paragraph" w:customStyle="1" w:styleId="Tiret4">
    <w:name w:val="Tiret 4"/>
    <w:basedOn w:val="Point4"/>
    <w:rsid w:val="007D53B6"/>
    <w:pPr>
      <w:numPr>
        <w:numId w:val="3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8"/>
      </w:numPr>
    </w:pPr>
  </w:style>
  <w:style w:type="paragraph" w:customStyle="1" w:styleId="NumPar2">
    <w:name w:val="NumPar 2"/>
    <w:basedOn w:val="Normal"/>
    <w:next w:val="Text1"/>
    <w:rsid w:val="007D53B6"/>
    <w:pPr>
      <w:numPr>
        <w:ilvl w:val="1"/>
        <w:numId w:val="38"/>
      </w:numPr>
    </w:pPr>
  </w:style>
  <w:style w:type="paragraph" w:customStyle="1" w:styleId="NumPar3">
    <w:name w:val="NumPar 3"/>
    <w:basedOn w:val="Normal"/>
    <w:next w:val="Text1"/>
    <w:rsid w:val="007D53B6"/>
    <w:pPr>
      <w:numPr>
        <w:ilvl w:val="2"/>
        <w:numId w:val="38"/>
      </w:numPr>
    </w:pPr>
  </w:style>
  <w:style w:type="paragraph" w:customStyle="1" w:styleId="NumPar4">
    <w:name w:val="NumPar 4"/>
    <w:basedOn w:val="Normal"/>
    <w:next w:val="Text1"/>
    <w:rsid w:val="007D53B6"/>
    <w:pPr>
      <w:numPr>
        <w:ilvl w:val="3"/>
        <w:numId w:val="3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0"/>
      </w:numPr>
    </w:pPr>
  </w:style>
  <w:style w:type="paragraph" w:customStyle="1" w:styleId="Point1number">
    <w:name w:val="Point 1 (number)"/>
    <w:basedOn w:val="Normal"/>
    <w:rsid w:val="007D53B6"/>
    <w:pPr>
      <w:numPr>
        <w:ilvl w:val="2"/>
        <w:numId w:val="40"/>
      </w:numPr>
    </w:pPr>
  </w:style>
  <w:style w:type="paragraph" w:customStyle="1" w:styleId="Point2number">
    <w:name w:val="Point 2 (number)"/>
    <w:basedOn w:val="Normal"/>
    <w:rsid w:val="007D53B6"/>
    <w:pPr>
      <w:numPr>
        <w:ilvl w:val="4"/>
        <w:numId w:val="40"/>
      </w:numPr>
    </w:pPr>
  </w:style>
  <w:style w:type="paragraph" w:customStyle="1" w:styleId="Point3number">
    <w:name w:val="Point 3 (number)"/>
    <w:basedOn w:val="Normal"/>
    <w:rsid w:val="007D53B6"/>
    <w:pPr>
      <w:numPr>
        <w:ilvl w:val="6"/>
        <w:numId w:val="40"/>
      </w:numPr>
    </w:pPr>
  </w:style>
  <w:style w:type="paragraph" w:customStyle="1" w:styleId="Point0letter">
    <w:name w:val="Point 0 (letter)"/>
    <w:basedOn w:val="Normal"/>
    <w:rsid w:val="007D53B6"/>
    <w:pPr>
      <w:numPr>
        <w:ilvl w:val="1"/>
        <w:numId w:val="40"/>
      </w:numPr>
    </w:pPr>
  </w:style>
  <w:style w:type="paragraph" w:customStyle="1" w:styleId="Point1letter">
    <w:name w:val="Point 1 (letter)"/>
    <w:basedOn w:val="Normal"/>
    <w:rsid w:val="007D53B6"/>
    <w:pPr>
      <w:numPr>
        <w:ilvl w:val="3"/>
        <w:numId w:val="40"/>
      </w:numPr>
    </w:pPr>
  </w:style>
  <w:style w:type="paragraph" w:customStyle="1" w:styleId="Point2letter">
    <w:name w:val="Point 2 (letter)"/>
    <w:basedOn w:val="Normal"/>
    <w:rsid w:val="007D53B6"/>
    <w:pPr>
      <w:numPr>
        <w:ilvl w:val="5"/>
        <w:numId w:val="40"/>
      </w:numPr>
    </w:pPr>
  </w:style>
  <w:style w:type="paragraph" w:customStyle="1" w:styleId="Point3letter">
    <w:name w:val="Point 3 (letter)"/>
    <w:basedOn w:val="Normal"/>
    <w:rsid w:val="007D53B6"/>
    <w:pPr>
      <w:numPr>
        <w:ilvl w:val="7"/>
        <w:numId w:val="40"/>
      </w:numPr>
    </w:pPr>
  </w:style>
  <w:style w:type="paragraph" w:customStyle="1" w:styleId="Point4letter">
    <w:name w:val="Point 4 (letter)"/>
    <w:basedOn w:val="Normal"/>
    <w:rsid w:val="007D53B6"/>
    <w:pPr>
      <w:numPr>
        <w:ilvl w:val="8"/>
        <w:numId w:val="40"/>
      </w:numPr>
    </w:pPr>
  </w:style>
  <w:style w:type="paragraph" w:customStyle="1" w:styleId="Bullet0">
    <w:name w:val="Bullet 0"/>
    <w:basedOn w:val="Normal"/>
    <w:rsid w:val="007D53B6"/>
    <w:pPr>
      <w:numPr>
        <w:numId w:val="41"/>
      </w:numPr>
    </w:pPr>
  </w:style>
  <w:style w:type="paragraph" w:customStyle="1" w:styleId="Bullet1">
    <w:name w:val="Bullet 1"/>
    <w:basedOn w:val="Normal"/>
    <w:rsid w:val="007D53B6"/>
    <w:pPr>
      <w:numPr>
        <w:numId w:val="42"/>
      </w:numPr>
    </w:pPr>
  </w:style>
  <w:style w:type="paragraph" w:customStyle="1" w:styleId="Bullet2">
    <w:name w:val="Bullet 2"/>
    <w:basedOn w:val="Normal"/>
    <w:rsid w:val="007D53B6"/>
    <w:pPr>
      <w:numPr>
        <w:numId w:val="43"/>
      </w:numPr>
    </w:pPr>
  </w:style>
  <w:style w:type="paragraph" w:customStyle="1" w:styleId="Bullet3">
    <w:name w:val="Bullet 3"/>
    <w:basedOn w:val="Normal"/>
    <w:rsid w:val="007D53B6"/>
    <w:pPr>
      <w:numPr>
        <w:numId w:val="44"/>
      </w:numPr>
    </w:pPr>
  </w:style>
  <w:style w:type="paragraph" w:customStyle="1" w:styleId="Bullet4">
    <w:name w:val="Bullet 4"/>
    <w:basedOn w:val="Normal"/>
    <w:rsid w:val="007D53B6"/>
    <w:pPr>
      <w:numPr>
        <w:numId w:val="4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49">
      <w:bodyDiv w:val="1"/>
      <w:marLeft w:val="0"/>
      <w:marRight w:val="0"/>
      <w:marTop w:val="0"/>
      <w:marBottom w:val="0"/>
      <w:divBdr>
        <w:top w:val="none" w:sz="0" w:space="0" w:color="auto"/>
        <w:left w:val="none" w:sz="0" w:space="0" w:color="auto"/>
        <w:bottom w:val="none" w:sz="0" w:space="0" w:color="auto"/>
        <w:right w:val="none" w:sz="0" w:space="0" w:color="auto"/>
      </w:divBdr>
    </w:div>
    <w:div w:id="145632077">
      <w:bodyDiv w:val="1"/>
      <w:marLeft w:val="0"/>
      <w:marRight w:val="0"/>
      <w:marTop w:val="0"/>
      <w:marBottom w:val="0"/>
      <w:divBdr>
        <w:top w:val="none" w:sz="0" w:space="0" w:color="auto"/>
        <w:left w:val="none" w:sz="0" w:space="0" w:color="auto"/>
        <w:bottom w:val="none" w:sz="0" w:space="0" w:color="auto"/>
        <w:right w:val="none" w:sz="0" w:space="0" w:color="auto"/>
      </w:divBdr>
    </w:div>
    <w:div w:id="166599484">
      <w:bodyDiv w:val="1"/>
      <w:marLeft w:val="0"/>
      <w:marRight w:val="0"/>
      <w:marTop w:val="0"/>
      <w:marBottom w:val="0"/>
      <w:divBdr>
        <w:top w:val="none" w:sz="0" w:space="0" w:color="auto"/>
        <w:left w:val="none" w:sz="0" w:space="0" w:color="auto"/>
        <w:bottom w:val="none" w:sz="0" w:space="0" w:color="auto"/>
        <w:right w:val="none" w:sz="0" w:space="0" w:color="auto"/>
      </w:divBdr>
    </w:div>
    <w:div w:id="271866713">
      <w:bodyDiv w:val="1"/>
      <w:marLeft w:val="0"/>
      <w:marRight w:val="0"/>
      <w:marTop w:val="0"/>
      <w:marBottom w:val="0"/>
      <w:divBdr>
        <w:top w:val="none" w:sz="0" w:space="0" w:color="auto"/>
        <w:left w:val="none" w:sz="0" w:space="0" w:color="auto"/>
        <w:bottom w:val="none" w:sz="0" w:space="0" w:color="auto"/>
        <w:right w:val="none" w:sz="0" w:space="0" w:color="auto"/>
      </w:divBdr>
    </w:div>
    <w:div w:id="320810758">
      <w:bodyDiv w:val="1"/>
      <w:marLeft w:val="0"/>
      <w:marRight w:val="0"/>
      <w:marTop w:val="0"/>
      <w:marBottom w:val="0"/>
      <w:divBdr>
        <w:top w:val="none" w:sz="0" w:space="0" w:color="auto"/>
        <w:left w:val="none" w:sz="0" w:space="0" w:color="auto"/>
        <w:bottom w:val="none" w:sz="0" w:space="0" w:color="auto"/>
        <w:right w:val="none" w:sz="0" w:space="0" w:color="auto"/>
      </w:divBdr>
    </w:div>
    <w:div w:id="412974657">
      <w:bodyDiv w:val="1"/>
      <w:marLeft w:val="0"/>
      <w:marRight w:val="0"/>
      <w:marTop w:val="0"/>
      <w:marBottom w:val="0"/>
      <w:divBdr>
        <w:top w:val="none" w:sz="0" w:space="0" w:color="auto"/>
        <w:left w:val="none" w:sz="0" w:space="0" w:color="auto"/>
        <w:bottom w:val="none" w:sz="0" w:space="0" w:color="auto"/>
        <w:right w:val="none" w:sz="0" w:space="0" w:color="auto"/>
      </w:divBdr>
    </w:div>
    <w:div w:id="509175133">
      <w:bodyDiv w:val="1"/>
      <w:marLeft w:val="0"/>
      <w:marRight w:val="0"/>
      <w:marTop w:val="0"/>
      <w:marBottom w:val="0"/>
      <w:divBdr>
        <w:top w:val="none" w:sz="0" w:space="0" w:color="auto"/>
        <w:left w:val="none" w:sz="0" w:space="0" w:color="auto"/>
        <w:bottom w:val="none" w:sz="0" w:space="0" w:color="auto"/>
        <w:right w:val="none" w:sz="0" w:space="0" w:color="auto"/>
      </w:divBdr>
    </w:div>
    <w:div w:id="571736103">
      <w:bodyDiv w:val="1"/>
      <w:marLeft w:val="0"/>
      <w:marRight w:val="0"/>
      <w:marTop w:val="0"/>
      <w:marBottom w:val="0"/>
      <w:divBdr>
        <w:top w:val="none" w:sz="0" w:space="0" w:color="auto"/>
        <w:left w:val="none" w:sz="0" w:space="0" w:color="auto"/>
        <w:bottom w:val="none" w:sz="0" w:space="0" w:color="auto"/>
        <w:right w:val="none" w:sz="0" w:space="0" w:color="auto"/>
      </w:divBdr>
    </w:div>
    <w:div w:id="634726301">
      <w:bodyDiv w:val="1"/>
      <w:marLeft w:val="0"/>
      <w:marRight w:val="0"/>
      <w:marTop w:val="0"/>
      <w:marBottom w:val="0"/>
      <w:divBdr>
        <w:top w:val="none" w:sz="0" w:space="0" w:color="auto"/>
        <w:left w:val="none" w:sz="0" w:space="0" w:color="auto"/>
        <w:bottom w:val="none" w:sz="0" w:space="0" w:color="auto"/>
        <w:right w:val="none" w:sz="0" w:space="0" w:color="auto"/>
      </w:divBdr>
    </w:div>
    <w:div w:id="782654416">
      <w:bodyDiv w:val="1"/>
      <w:marLeft w:val="0"/>
      <w:marRight w:val="0"/>
      <w:marTop w:val="0"/>
      <w:marBottom w:val="0"/>
      <w:divBdr>
        <w:top w:val="none" w:sz="0" w:space="0" w:color="auto"/>
        <w:left w:val="none" w:sz="0" w:space="0" w:color="auto"/>
        <w:bottom w:val="none" w:sz="0" w:space="0" w:color="auto"/>
        <w:right w:val="none" w:sz="0" w:space="0" w:color="auto"/>
      </w:divBdr>
    </w:div>
    <w:div w:id="813908824">
      <w:bodyDiv w:val="1"/>
      <w:marLeft w:val="0"/>
      <w:marRight w:val="0"/>
      <w:marTop w:val="0"/>
      <w:marBottom w:val="0"/>
      <w:divBdr>
        <w:top w:val="none" w:sz="0" w:space="0" w:color="auto"/>
        <w:left w:val="none" w:sz="0" w:space="0" w:color="auto"/>
        <w:bottom w:val="none" w:sz="0" w:space="0" w:color="auto"/>
        <w:right w:val="none" w:sz="0" w:space="0" w:color="auto"/>
      </w:divBdr>
    </w:div>
    <w:div w:id="957567954">
      <w:bodyDiv w:val="1"/>
      <w:marLeft w:val="0"/>
      <w:marRight w:val="0"/>
      <w:marTop w:val="0"/>
      <w:marBottom w:val="0"/>
      <w:divBdr>
        <w:top w:val="none" w:sz="0" w:space="0" w:color="auto"/>
        <w:left w:val="none" w:sz="0" w:space="0" w:color="auto"/>
        <w:bottom w:val="none" w:sz="0" w:space="0" w:color="auto"/>
        <w:right w:val="none" w:sz="0" w:space="0" w:color="auto"/>
      </w:divBdr>
    </w:div>
    <w:div w:id="1108962430">
      <w:bodyDiv w:val="1"/>
      <w:marLeft w:val="0"/>
      <w:marRight w:val="0"/>
      <w:marTop w:val="0"/>
      <w:marBottom w:val="0"/>
      <w:divBdr>
        <w:top w:val="none" w:sz="0" w:space="0" w:color="auto"/>
        <w:left w:val="none" w:sz="0" w:space="0" w:color="auto"/>
        <w:bottom w:val="none" w:sz="0" w:space="0" w:color="auto"/>
        <w:right w:val="none" w:sz="0" w:space="0" w:color="auto"/>
      </w:divBdr>
    </w:div>
    <w:div w:id="1371608659">
      <w:bodyDiv w:val="1"/>
      <w:marLeft w:val="0"/>
      <w:marRight w:val="0"/>
      <w:marTop w:val="0"/>
      <w:marBottom w:val="0"/>
      <w:divBdr>
        <w:top w:val="none" w:sz="0" w:space="0" w:color="auto"/>
        <w:left w:val="none" w:sz="0" w:space="0" w:color="auto"/>
        <w:bottom w:val="none" w:sz="0" w:space="0" w:color="auto"/>
        <w:right w:val="none" w:sz="0" w:space="0" w:color="auto"/>
      </w:divBdr>
    </w:div>
    <w:div w:id="1406147949">
      <w:bodyDiv w:val="1"/>
      <w:marLeft w:val="0"/>
      <w:marRight w:val="0"/>
      <w:marTop w:val="0"/>
      <w:marBottom w:val="0"/>
      <w:divBdr>
        <w:top w:val="none" w:sz="0" w:space="0" w:color="auto"/>
        <w:left w:val="none" w:sz="0" w:space="0" w:color="auto"/>
        <w:bottom w:val="none" w:sz="0" w:space="0" w:color="auto"/>
        <w:right w:val="none" w:sz="0" w:space="0" w:color="auto"/>
      </w:divBdr>
    </w:div>
    <w:div w:id="1419250330">
      <w:bodyDiv w:val="1"/>
      <w:marLeft w:val="0"/>
      <w:marRight w:val="0"/>
      <w:marTop w:val="0"/>
      <w:marBottom w:val="0"/>
      <w:divBdr>
        <w:top w:val="none" w:sz="0" w:space="0" w:color="auto"/>
        <w:left w:val="none" w:sz="0" w:space="0" w:color="auto"/>
        <w:bottom w:val="none" w:sz="0" w:space="0" w:color="auto"/>
        <w:right w:val="none" w:sz="0" w:space="0" w:color="auto"/>
      </w:divBdr>
    </w:div>
    <w:div w:id="1474060073">
      <w:bodyDiv w:val="1"/>
      <w:marLeft w:val="0"/>
      <w:marRight w:val="0"/>
      <w:marTop w:val="0"/>
      <w:marBottom w:val="0"/>
      <w:divBdr>
        <w:top w:val="none" w:sz="0" w:space="0" w:color="auto"/>
        <w:left w:val="none" w:sz="0" w:space="0" w:color="auto"/>
        <w:bottom w:val="none" w:sz="0" w:space="0" w:color="auto"/>
        <w:right w:val="none" w:sz="0" w:space="0" w:color="auto"/>
      </w:divBdr>
    </w:div>
    <w:div w:id="1534229266">
      <w:bodyDiv w:val="1"/>
      <w:marLeft w:val="0"/>
      <w:marRight w:val="0"/>
      <w:marTop w:val="0"/>
      <w:marBottom w:val="0"/>
      <w:divBdr>
        <w:top w:val="none" w:sz="0" w:space="0" w:color="auto"/>
        <w:left w:val="none" w:sz="0" w:space="0" w:color="auto"/>
        <w:bottom w:val="none" w:sz="0" w:space="0" w:color="auto"/>
        <w:right w:val="none" w:sz="0" w:space="0" w:color="auto"/>
      </w:divBdr>
    </w:div>
    <w:div w:id="1612080276">
      <w:bodyDiv w:val="1"/>
      <w:marLeft w:val="0"/>
      <w:marRight w:val="0"/>
      <w:marTop w:val="0"/>
      <w:marBottom w:val="0"/>
      <w:divBdr>
        <w:top w:val="none" w:sz="0" w:space="0" w:color="auto"/>
        <w:left w:val="none" w:sz="0" w:space="0" w:color="auto"/>
        <w:bottom w:val="none" w:sz="0" w:space="0" w:color="auto"/>
        <w:right w:val="none" w:sz="0" w:space="0" w:color="auto"/>
      </w:divBdr>
    </w:div>
    <w:div w:id="1658727179">
      <w:bodyDiv w:val="1"/>
      <w:marLeft w:val="0"/>
      <w:marRight w:val="0"/>
      <w:marTop w:val="0"/>
      <w:marBottom w:val="0"/>
      <w:divBdr>
        <w:top w:val="none" w:sz="0" w:space="0" w:color="auto"/>
        <w:left w:val="none" w:sz="0" w:space="0" w:color="auto"/>
        <w:bottom w:val="none" w:sz="0" w:space="0" w:color="auto"/>
        <w:right w:val="none" w:sz="0" w:space="0" w:color="auto"/>
      </w:divBdr>
    </w:div>
    <w:div w:id="1680502395">
      <w:bodyDiv w:val="1"/>
      <w:marLeft w:val="0"/>
      <w:marRight w:val="0"/>
      <w:marTop w:val="0"/>
      <w:marBottom w:val="0"/>
      <w:divBdr>
        <w:top w:val="none" w:sz="0" w:space="0" w:color="auto"/>
        <w:left w:val="none" w:sz="0" w:space="0" w:color="auto"/>
        <w:bottom w:val="none" w:sz="0" w:space="0" w:color="auto"/>
        <w:right w:val="none" w:sz="0" w:space="0" w:color="auto"/>
      </w:divBdr>
    </w:div>
    <w:div w:id="1695156146">
      <w:bodyDiv w:val="1"/>
      <w:marLeft w:val="0"/>
      <w:marRight w:val="0"/>
      <w:marTop w:val="0"/>
      <w:marBottom w:val="0"/>
      <w:divBdr>
        <w:top w:val="none" w:sz="0" w:space="0" w:color="auto"/>
        <w:left w:val="none" w:sz="0" w:space="0" w:color="auto"/>
        <w:bottom w:val="none" w:sz="0" w:space="0" w:color="auto"/>
        <w:right w:val="none" w:sz="0" w:space="0" w:color="auto"/>
      </w:divBdr>
    </w:div>
    <w:div w:id="1711803976">
      <w:bodyDiv w:val="1"/>
      <w:marLeft w:val="0"/>
      <w:marRight w:val="0"/>
      <w:marTop w:val="0"/>
      <w:marBottom w:val="0"/>
      <w:divBdr>
        <w:top w:val="none" w:sz="0" w:space="0" w:color="auto"/>
        <w:left w:val="none" w:sz="0" w:space="0" w:color="auto"/>
        <w:bottom w:val="none" w:sz="0" w:space="0" w:color="auto"/>
        <w:right w:val="none" w:sz="0" w:space="0" w:color="auto"/>
      </w:divBdr>
    </w:div>
    <w:div w:id="1744372232">
      <w:bodyDiv w:val="1"/>
      <w:marLeft w:val="0"/>
      <w:marRight w:val="0"/>
      <w:marTop w:val="0"/>
      <w:marBottom w:val="0"/>
      <w:divBdr>
        <w:top w:val="none" w:sz="0" w:space="0" w:color="auto"/>
        <w:left w:val="none" w:sz="0" w:space="0" w:color="auto"/>
        <w:bottom w:val="none" w:sz="0" w:space="0" w:color="auto"/>
        <w:right w:val="none" w:sz="0" w:space="0" w:color="auto"/>
      </w:divBdr>
    </w:div>
    <w:div w:id="1763141833">
      <w:bodyDiv w:val="1"/>
      <w:marLeft w:val="0"/>
      <w:marRight w:val="0"/>
      <w:marTop w:val="0"/>
      <w:marBottom w:val="0"/>
      <w:divBdr>
        <w:top w:val="none" w:sz="0" w:space="0" w:color="auto"/>
        <w:left w:val="none" w:sz="0" w:space="0" w:color="auto"/>
        <w:bottom w:val="none" w:sz="0" w:space="0" w:color="auto"/>
        <w:right w:val="none" w:sz="0" w:space="0" w:color="auto"/>
      </w:divBdr>
    </w:div>
    <w:div w:id="1836845904">
      <w:bodyDiv w:val="1"/>
      <w:marLeft w:val="0"/>
      <w:marRight w:val="0"/>
      <w:marTop w:val="0"/>
      <w:marBottom w:val="0"/>
      <w:divBdr>
        <w:top w:val="none" w:sz="0" w:space="0" w:color="auto"/>
        <w:left w:val="none" w:sz="0" w:space="0" w:color="auto"/>
        <w:bottom w:val="none" w:sz="0" w:space="0" w:color="auto"/>
        <w:right w:val="none" w:sz="0" w:space="0" w:color="auto"/>
      </w:divBdr>
    </w:div>
    <w:div w:id="2019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ABFE-4FDE-4F36-8D2E-862A01FACEAF}">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145F69D-430A-4CAB-ACB9-18DA2FA83AE1}">
  <ds:schemaRefs>
    <ds:schemaRef ds:uri="http://schemas.microsoft.com/sharepoint/v3/contenttype/forms"/>
  </ds:schemaRefs>
</ds:datastoreItem>
</file>

<file path=customXml/itemProps3.xml><?xml version="1.0" encoding="utf-8"?>
<ds:datastoreItem xmlns:ds="http://schemas.openxmlformats.org/officeDocument/2006/customXml" ds:itemID="{A9432E33-A52E-4545-BB26-A55C280D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D0D54-B1B6-4C84-98E8-7AF1D53C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29900</Words>
  <Characters>175222</Characters>
  <Application>Microsoft Office Word</Application>
  <DocSecurity>0</DocSecurity>
  <Lines>4904</Lines>
  <Paragraphs>1545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LWCR</cp:lastModifiedBy>
  <cp:revision>3</cp:revision>
  <cp:lastPrinted>2017-02-03T18:05:00Z</cp:lastPrinted>
  <dcterms:created xsi:type="dcterms:W3CDTF">2017-03-03T15:50:00Z</dcterms:created>
  <dcterms:modified xsi:type="dcterms:W3CDTF">2017-03-03T15:51:00Z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0x01010078FDBEE660C5C746896B1AF0BD5837D1</vt:lpwstr>
  </property>
  <property fmtid="{D5CDD505-2E9C-101B-9397-08002B2CF9AE}" pid="11" name="IsMyDocuments">
    <vt:bool>true</vt:bool>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