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382BDA7A81F41AAAC0C5A4EBC5CE0DE"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0" w:name="_GoBack"/>
      <w:bookmarkEnd w:id="0"/>
    </w:p>
    <w:p>
      <w:pPr>
        <w:pStyle w:val="Annexetitre"/>
        <w:rPr>
          <w:noProof/>
        </w:rPr>
      </w:pPr>
      <w:r>
        <w:rPr>
          <w:noProof/>
        </w:rPr>
        <w:t xml:space="preserve">Annex I </w:t>
      </w:r>
    </w:p>
    <w:p>
      <w:pPr>
        <w:keepNext/>
        <w:jc w:val="center"/>
        <w:outlineLvl w:val="0"/>
        <w:rPr>
          <w:b/>
          <w:noProof/>
        </w:rPr>
      </w:pPr>
      <w:r>
        <w:rPr>
          <w:b/>
          <w:noProof/>
        </w:rPr>
        <w:t xml:space="preserve">Topics to be covered </w:t>
      </w:r>
    </w:p>
    <w:tbl>
      <w:tblPr>
        <w:tblW w:w="8662" w:type="dxa"/>
        <w:tblInd w:w="93" w:type="dxa"/>
        <w:tblLook w:val="04A0" w:firstRow="1" w:lastRow="0" w:firstColumn="1" w:lastColumn="0" w:noHBand="0" w:noVBand="1"/>
      </w:tblPr>
      <w:tblGrid>
        <w:gridCol w:w="2709"/>
        <w:gridCol w:w="5953"/>
      </w:tblGrid>
      <w:tr>
        <w:trPr>
          <w:trHeight w:val="300"/>
        </w:trPr>
        <w:tc>
          <w:tcPr>
            <w:tcW w:w="8662" w:type="dxa"/>
            <w:gridSpan w:val="2"/>
            <w:tcBorders>
              <w:bottom w:val="single" w:sz="4" w:space="0" w:color="auto"/>
              <w:right w:val="nil"/>
            </w:tcBorders>
            <w:shd w:val="clear" w:color="auto" w:fill="auto"/>
            <w:noWrap/>
            <w:hideMark/>
          </w:tcPr>
          <w:p>
            <w:pPr>
              <w:rPr>
                <w:b/>
                <w:bCs/>
                <w:noProof/>
                <w:sz w:val="22"/>
              </w:rPr>
            </w:pPr>
            <w:r>
              <w:rPr>
                <w:b/>
                <w:bCs/>
                <w:noProof/>
                <w:sz w:val="22"/>
              </w:rPr>
              <w:t>Subject area 1. Short term business statistics</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bCs/>
                <w:noProof/>
                <w:sz w:val="22"/>
              </w:rPr>
              <w:t>Topics</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bCs/>
                <w:noProof/>
                <w:sz w:val="22"/>
              </w:rPr>
              <w:t>Detailed topics</w:t>
            </w:r>
          </w:p>
        </w:tc>
      </w:tr>
      <w:tr>
        <w:tc>
          <w:tcPr>
            <w:tcW w:w="2709" w:type="dxa"/>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Business population</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Business demographic events (bankruptcies and registrations)</w:t>
            </w:r>
          </w:p>
        </w:tc>
      </w:tr>
      <w:t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Employment</w:t>
            </w:r>
          </w:p>
        </w:tc>
      </w:tr>
      <w:tr>
        <w:tc>
          <w:tcPr>
            <w:tcW w:w="2709" w:type="dxa"/>
            <w:vMerge/>
            <w:tcBorders>
              <w:top w:val="single" w:sz="4" w:space="0" w:color="auto"/>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 xml:space="preserve">Hours worked </w:t>
            </w:r>
          </w:p>
        </w:tc>
      </w:tr>
      <w:tr>
        <w:tc>
          <w:tcPr>
            <w:tcW w:w="2709" w:type="dxa"/>
            <w:vMerge/>
            <w:tcBorders>
              <w:top w:val="single" w:sz="4" w:space="0" w:color="auto"/>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Labour costs</w:t>
            </w:r>
          </w:p>
        </w:tc>
      </w:tr>
      <w:tr>
        <w:tc>
          <w:tcPr>
            <w:tcW w:w="2709" w:type="dxa"/>
            <w:vMerge w:val="restart"/>
            <w:tcBorders>
              <w:top w:val="nil"/>
              <w:left w:val="single" w:sz="4" w:space="0" w:color="auto"/>
              <w:bottom w:val="single" w:sz="4" w:space="0" w:color="000000"/>
              <w:right w:val="single" w:sz="4" w:space="0" w:color="auto"/>
            </w:tcBorders>
            <w:shd w:val="clear" w:color="auto" w:fill="auto"/>
            <w:hideMark/>
          </w:tcPr>
          <w:p>
            <w:pPr>
              <w:rPr>
                <w:noProof/>
                <w:sz w:val="22"/>
              </w:rPr>
            </w:pPr>
            <w:r>
              <w:rPr>
                <w:noProof/>
                <w:sz w:val="22"/>
              </w:rPr>
              <w:t>Prices</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 xml:space="preserve">Import prices </w:t>
            </w:r>
          </w:p>
        </w:tc>
      </w:tr>
      <w:tr>
        <w:tc>
          <w:tcPr>
            <w:tcW w:w="2709" w:type="dxa"/>
            <w:vMerge/>
            <w:tcBorders>
              <w:top w:val="nil"/>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Producer prices</w:t>
            </w:r>
          </w:p>
        </w:tc>
      </w:tr>
      <w:tr>
        <w:tc>
          <w:tcPr>
            <w:tcW w:w="2709" w:type="dxa"/>
            <w:vMerge w:val="restart"/>
            <w:tcBorders>
              <w:top w:val="nil"/>
              <w:left w:val="single" w:sz="4" w:space="0" w:color="auto"/>
              <w:bottom w:val="nil"/>
              <w:right w:val="single" w:sz="4" w:space="0" w:color="auto"/>
            </w:tcBorders>
            <w:shd w:val="clear" w:color="auto" w:fill="auto"/>
            <w:hideMark/>
          </w:tcPr>
          <w:p>
            <w:pPr>
              <w:rPr>
                <w:noProof/>
                <w:sz w:val="22"/>
              </w:rPr>
            </w:pPr>
            <w:r>
              <w:rPr>
                <w:noProof/>
                <w:sz w:val="22"/>
              </w:rPr>
              <w:t>Outputs and performance</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Production</w:t>
            </w:r>
          </w:p>
        </w:tc>
      </w:tr>
      <w:tr>
        <w:tc>
          <w:tcPr>
            <w:tcW w:w="2709" w:type="dxa"/>
            <w:vMerge/>
            <w:tcBorders>
              <w:top w:val="nil"/>
              <w:left w:val="single" w:sz="4" w:space="0" w:color="auto"/>
              <w:bottom w:val="nil"/>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Volume of sales</w:t>
            </w:r>
          </w:p>
        </w:tc>
      </w:tr>
      <w:tr>
        <w:tc>
          <w:tcPr>
            <w:tcW w:w="2709" w:type="dxa"/>
            <w:vMerge/>
            <w:tcBorders>
              <w:top w:val="nil"/>
              <w:left w:val="single" w:sz="4" w:space="0" w:color="auto"/>
              <w:bottom w:val="nil"/>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Net turnover</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Permits</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Building permits</w:t>
            </w:r>
          </w:p>
        </w:tc>
      </w:tr>
      <w:tr>
        <w:trPr>
          <w:trHeight w:val="300"/>
        </w:trPr>
        <w:tc>
          <w:tcPr>
            <w:tcW w:w="2709" w:type="dxa"/>
            <w:tcBorders>
              <w:top w:val="single" w:sz="4" w:space="0" w:color="auto"/>
              <w:left w:val="nil"/>
              <w:right w:val="nil"/>
            </w:tcBorders>
            <w:shd w:val="clear" w:color="auto" w:fill="auto"/>
            <w:hideMark/>
          </w:tcPr>
          <w:p>
            <w:pPr>
              <w:rPr>
                <w:noProof/>
                <w:sz w:val="22"/>
              </w:rPr>
            </w:pPr>
            <w:r>
              <w:rPr>
                <w:noProof/>
                <w:sz w:val="22"/>
              </w:rPr>
              <w:t> </w:t>
            </w:r>
          </w:p>
        </w:tc>
        <w:tc>
          <w:tcPr>
            <w:tcW w:w="5953" w:type="dxa"/>
            <w:tcBorders>
              <w:top w:val="single" w:sz="4" w:space="0" w:color="auto"/>
              <w:left w:val="nil"/>
              <w:right w:val="nil"/>
            </w:tcBorders>
            <w:shd w:val="clear" w:color="auto" w:fill="auto"/>
            <w:hideMark/>
          </w:tcPr>
          <w:p>
            <w:pPr>
              <w:rPr>
                <w:noProof/>
                <w:sz w:val="22"/>
              </w:rPr>
            </w:pPr>
            <w:r>
              <w:rPr>
                <w:noProof/>
                <w:sz w:val="22"/>
              </w:rPr>
              <w:t> </w:t>
            </w:r>
          </w:p>
        </w:tc>
      </w:tr>
      <w:tr>
        <w:trPr>
          <w:trHeight w:val="300"/>
        </w:trPr>
        <w:tc>
          <w:tcPr>
            <w:tcW w:w="8662" w:type="dxa"/>
            <w:gridSpan w:val="2"/>
            <w:tcBorders>
              <w:top w:val="nil"/>
              <w:bottom w:val="nil"/>
              <w:right w:val="nil"/>
            </w:tcBorders>
            <w:shd w:val="clear" w:color="auto" w:fill="auto"/>
            <w:noWrap/>
            <w:hideMark/>
          </w:tcPr>
          <w:p>
            <w:pPr>
              <w:rPr>
                <w:b/>
                <w:bCs/>
                <w:noProof/>
                <w:sz w:val="22"/>
              </w:rPr>
            </w:pPr>
            <w:r>
              <w:rPr>
                <w:b/>
                <w:bCs/>
                <w:noProof/>
                <w:sz w:val="22"/>
              </w:rPr>
              <w:t>Subject area 2. Country level business statistics</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bCs/>
                <w:noProof/>
                <w:sz w:val="22"/>
              </w:rPr>
              <w:t>Topics</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bCs/>
                <w:noProof/>
                <w:sz w:val="22"/>
              </w:rPr>
              <w:t>Detailed topics</w:t>
            </w:r>
          </w:p>
        </w:tc>
      </w:tr>
      <w:tr>
        <w:tc>
          <w:tcPr>
            <w:tcW w:w="2709" w:type="dxa"/>
            <w:vMerge w:val="restart"/>
            <w:tcBorders>
              <w:top w:val="single" w:sz="4" w:space="0" w:color="auto"/>
              <w:left w:val="single" w:sz="4" w:space="0" w:color="auto"/>
              <w:right w:val="single" w:sz="4" w:space="0" w:color="auto"/>
            </w:tcBorders>
            <w:shd w:val="clear" w:color="auto" w:fill="auto"/>
            <w:hideMark/>
          </w:tcPr>
          <w:p>
            <w:pPr>
              <w:rPr>
                <w:noProof/>
                <w:sz w:val="22"/>
              </w:rPr>
            </w:pPr>
            <w:r>
              <w:rPr>
                <w:noProof/>
                <w:sz w:val="22"/>
              </w:rPr>
              <w:t>Business population</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Population of active enterprises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Business demographic events (births, deaths, survivals)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Foreign-controlled enterprises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nil"/>
              <w:right w:val="single" w:sz="4" w:space="0" w:color="auto"/>
            </w:tcBorders>
            <w:shd w:val="clear" w:color="auto" w:fill="auto"/>
          </w:tcPr>
          <w:p>
            <w:pPr>
              <w:rPr>
                <w:noProof/>
                <w:sz w:val="22"/>
              </w:rPr>
            </w:pPr>
            <w:r>
              <w:rPr>
                <w:noProof/>
                <w:sz w:val="22"/>
              </w:rPr>
              <w:t>Foreign-controlling enterprises (UCI concept) and  domestic affiliates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Population of enterprises engaged in international trade</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Employment</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Employment linked to business demographic events (births, deaths, survivals)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Employment in foreign-controlled enterprises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Employment in foreign-controlling enterprises (UCI concept) and domestic affiliates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Hours worked</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Labour costs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Labour costs in foreign-controlled enterprises</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R&amp;D inputs</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R&amp;D expenditure</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R&amp;D employment</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R&amp;D expenditure in foreign-controlled enterprises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R&amp;D employment in foreign-controlled enterprises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Publicly funded R&amp;D</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Purchases</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Purchases of goods and services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 xml:space="preserve">Change in stock of goods </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Purchases of goods and services of foreign-controlled enterprises</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Imports by enterprises</w:t>
            </w:r>
          </w:p>
        </w:tc>
      </w:tr>
      <w:tr>
        <w:tc>
          <w:tcPr>
            <w:tcW w:w="2709" w:type="dxa"/>
            <w:vMerge w:val="restart"/>
            <w:tcBorders>
              <w:top w:val="single" w:sz="4" w:space="0" w:color="000000"/>
              <w:left w:val="single" w:sz="4" w:space="0" w:color="auto"/>
              <w:right w:val="single" w:sz="4" w:space="0" w:color="auto"/>
            </w:tcBorders>
            <w:shd w:val="clear" w:color="auto" w:fill="auto"/>
            <w:hideMark/>
          </w:tcPr>
          <w:p>
            <w:pPr>
              <w:rPr>
                <w:noProof/>
                <w:sz w:val="22"/>
              </w:rPr>
            </w:pPr>
            <w:r>
              <w:rPr>
                <w:noProof/>
                <w:sz w:val="22"/>
              </w:rPr>
              <w:t>Outputs and performance</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Net turnover</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Gross margin on goods for resale</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Value of output</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Value added</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Gross operating surplus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Net turnover of foreign-controlled enterprises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Value of output of foreign-controlled enterprises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 xml:space="preserve">Value added of foreign-controlled enterprises </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Net turnover of foreign-controlling enterprises (UCI concept) and domestic affiliates</w:t>
            </w:r>
          </w:p>
        </w:tc>
      </w:tr>
      <w:tr>
        <w:tc>
          <w:tcPr>
            <w:tcW w:w="2709" w:type="dxa"/>
            <w:vMerge/>
            <w:tcBorders>
              <w:top w:val="single" w:sz="4" w:space="0" w:color="000000"/>
              <w:left w:val="single" w:sz="4" w:space="0" w:color="auto"/>
              <w:right w:val="single" w:sz="4" w:space="0" w:color="auto"/>
            </w:tcBorders>
            <w:vAlign w:val="center"/>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tcPr>
          <w:p>
            <w:pPr>
              <w:rPr>
                <w:noProof/>
                <w:sz w:val="22"/>
              </w:rPr>
            </w:pPr>
            <w:r>
              <w:rPr>
                <w:noProof/>
                <w:sz w:val="22"/>
              </w:rPr>
              <w:t>Industrial production</w:t>
            </w:r>
          </w:p>
        </w:tc>
      </w:tr>
      <w:tr>
        <w:tc>
          <w:tcPr>
            <w:tcW w:w="2709" w:type="dxa"/>
            <w:vMerge/>
            <w:tcBorders>
              <w:top w:val="single" w:sz="4" w:space="0" w:color="000000"/>
              <w:left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Exports by enterprises</w:t>
            </w:r>
          </w:p>
        </w:tc>
      </w:tr>
      <w:tr>
        <w:tc>
          <w:tcPr>
            <w:tcW w:w="2709" w:type="dxa"/>
            <w:vMerge w:val="restart"/>
            <w:tcBorders>
              <w:top w:val="single" w:sz="4" w:space="0" w:color="000000"/>
              <w:left w:val="single" w:sz="4" w:space="0" w:color="auto"/>
              <w:bottom w:val="nil"/>
              <w:right w:val="single" w:sz="4" w:space="0" w:color="auto"/>
            </w:tcBorders>
            <w:shd w:val="clear" w:color="auto" w:fill="auto"/>
            <w:hideMark/>
          </w:tcPr>
          <w:p>
            <w:pPr>
              <w:rPr>
                <w:noProof/>
                <w:sz w:val="22"/>
              </w:rPr>
            </w:pPr>
            <w:r>
              <w:rPr>
                <w:noProof/>
                <w:sz w:val="22"/>
              </w:rPr>
              <w:t>Investments</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 xml:space="preserve">Gross investment </w:t>
            </w:r>
          </w:p>
        </w:tc>
      </w:tr>
      <w:tr>
        <w:tc>
          <w:tcPr>
            <w:tcW w:w="2709" w:type="dxa"/>
            <w:vMerge/>
            <w:tcBorders>
              <w:top w:val="single" w:sz="4" w:space="0" w:color="000000"/>
              <w:left w:val="single" w:sz="4" w:space="0" w:color="auto"/>
              <w:bottom w:val="single" w:sz="4" w:space="0" w:color="auto"/>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Gross investment by foreign-controlled enterprises</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Innovation</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Innovation</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ICT usage and e-commerce</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ICT usage and e-commerce</w:t>
            </w:r>
          </w:p>
        </w:tc>
      </w:tr>
      <w:tr>
        <w:trPr>
          <w:trHeight w:val="300"/>
        </w:trPr>
        <w:tc>
          <w:tcPr>
            <w:tcW w:w="8662" w:type="dxa"/>
            <w:gridSpan w:val="2"/>
            <w:tcBorders>
              <w:top w:val="nil"/>
              <w:left w:val="nil"/>
              <w:bottom w:val="nil"/>
              <w:right w:val="nil"/>
            </w:tcBorders>
            <w:shd w:val="clear" w:color="auto" w:fill="auto"/>
            <w:hideMark/>
          </w:tcPr>
          <w:p>
            <w:pPr>
              <w:rPr>
                <w:b/>
                <w:bCs/>
                <w:noProof/>
                <w:sz w:val="22"/>
              </w:rPr>
            </w:pPr>
          </w:p>
          <w:p>
            <w:pPr>
              <w:rPr>
                <w:b/>
                <w:bCs/>
                <w:noProof/>
                <w:sz w:val="22"/>
              </w:rPr>
            </w:pPr>
            <w:r>
              <w:rPr>
                <w:b/>
                <w:bCs/>
                <w:noProof/>
                <w:sz w:val="22"/>
              </w:rPr>
              <w:t>Subject area 3. Regional business statistics</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bCs/>
                <w:noProof/>
                <w:sz w:val="22"/>
              </w:rPr>
              <w:t>Topics</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bCs/>
                <w:noProof/>
                <w:sz w:val="22"/>
              </w:rPr>
              <w:t>Detailed topics</w:t>
            </w:r>
          </w:p>
        </w:tc>
      </w:tr>
      <w:t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rPr>
                <w:noProof/>
                <w:sz w:val="22"/>
              </w:rPr>
            </w:pPr>
            <w:r>
              <w:rPr>
                <w:noProof/>
                <w:sz w:val="22"/>
              </w:rPr>
              <w:t>Business population</w:t>
            </w:r>
          </w:p>
        </w:tc>
        <w:tc>
          <w:tcPr>
            <w:tcW w:w="5953" w:type="dxa"/>
            <w:tcBorders>
              <w:top w:val="nil"/>
              <w:left w:val="nil"/>
              <w:bottom w:val="nil"/>
              <w:right w:val="single" w:sz="4" w:space="0" w:color="auto"/>
            </w:tcBorders>
            <w:shd w:val="clear" w:color="auto" w:fill="auto"/>
            <w:hideMark/>
          </w:tcPr>
          <w:p>
            <w:pPr>
              <w:rPr>
                <w:noProof/>
                <w:sz w:val="22"/>
              </w:rPr>
            </w:pPr>
            <w:r>
              <w:rPr>
                <w:noProof/>
                <w:sz w:val="22"/>
              </w:rPr>
              <w:t>Population by region</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Business demographic events by region (births, deaths, survivals)</w:t>
            </w:r>
          </w:p>
        </w:tc>
      </w:tr>
      <w:tr>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Employment by region</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Employment linked to business demographic events by region (births, deaths, survivals)</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Labour costs by region</w:t>
            </w:r>
          </w:p>
        </w:tc>
      </w:tr>
      <w:tr>
        <w:tc>
          <w:tcPr>
            <w:tcW w:w="27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pPr>
              <w:rPr>
                <w:noProof/>
                <w:sz w:val="22"/>
              </w:rPr>
            </w:pPr>
            <w:r>
              <w:rPr>
                <w:noProof/>
                <w:sz w:val="22"/>
              </w:rPr>
              <w:t>R&amp;D inputs</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R&amp;D expenditure by region</w:t>
            </w:r>
          </w:p>
        </w:tc>
      </w:tr>
      <w:tr>
        <w:tc>
          <w:tcPr>
            <w:tcW w:w="2709" w:type="dxa"/>
            <w:vMerge/>
            <w:tcBorders>
              <w:top w:val="single" w:sz="4" w:space="0" w:color="000000"/>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R&amp;D employment by region</w:t>
            </w:r>
          </w:p>
        </w:tc>
      </w:tr>
      <w:tr>
        <w:trPr>
          <w:trHeight w:val="300"/>
        </w:trPr>
        <w:tc>
          <w:tcPr>
            <w:tcW w:w="2709" w:type="dxa"/>
            <w:tcBorders>
              <w:top w:val="nil"/>
              <w:left w:val="nil"/>
              <w:right w:val="nil"/>
            </w:tcBorders>
            <w:shd w:val="clear" w:color="auto" w:fill="auto"/>
            <w:hideMark/>
          </w:tcPr>
          <w:p>
            <w:pPr>
              <w:rPr>
                <w:noProof/>
                <w:sz w:val="22"/>
              </w:rPr>
            </w:pPr>
          </w:p>
        </w:tc>
        <w:tc>
          <w:tcPr>
            <w:tcW w:w="5953" w:type="dxa"/>
            <w:tcBorders>
              <w:top w:val="nil"/>
              <w:left w:val="nil"/>
              <w:right w:val="nil"/>
            </w:tcBorders>
            <w:shd w:val="clear" w:color="auto" w:fill="auto"/>
            <w:hideMark/>
          </w:tcPr>
          <w:p>
            <w:pPr>
              <w:rPr>
                <w:noProof/>
                <w:sz w:val="22"/>
              </w:rPr>
            </w:pPr>
          </w:p>
        </w:tc>
      </w:tr>
      <w:tr>
        <w:trPr>
          <w:trHeight w:val="300"/>
        </w:trPr>
        <w:tc>
          <w:tcPr>
            <w:tcW w:w="8662" w:type="dxa"/>
            <w:gridSpan w:val="2"/>
            <w:tcBorders>
              <w:top w:val="nil"/>
              <w:bottom w:val="nil"/>
              <w:right w:val="nil"/>
            </w:tcBorders>
            <w:shd w:val="clear" w:color="auto" w:fill="auto"/>
            <w:hideMark/>
          </w:tcPr>
          <w:p>
            <w:pPr>
              <w:rPr>
                <w:b/>
                <w:bCs/>
                <w:noProof/>
                <w:sz w:val="22"/>
              </w:rPr>
            </w:pPr>
            <w:r>
              <w:rPr>
                <w:b/>
                <w:bCs/>
                <w:noProof/>
                <w:sz w:val="22"/>
              </w:rPr>
              <w:t>Subject area 4. Statistics on international activities</w:t>
            </w:r>
          </w:p>
        </w:tc>
      </w:tr>
      <w:tr>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EEECE1"/>
            <w:hideMark/>
          </w:tcPr>
          <w:p>
            <w:pPr>
              <w:rPr>
                <w:b/>
                <w:bCs/>
                <w:noProof/>
                <w:sz w:val="22"/>
              </w:rPr>
            </w:pPr>
            <w:r>
              <w:rPr>
                <w:b/>
                <w:bCs/>
                <w:noProof/>
                <w:sz w:val="22"/>
              </w:rPr>
              <w:t>Topics</w:t>
            </w:r>
          </w:p>
        </w:tc>
        <w:tc>
          <w:tcPr>
            <w:tcW w:w="5953" w:type="dxa"/>
            <w:tcBorders>
              <w:top w:val="single" w:sz="4" w:space="0" w:color="auto"/>
              <w:left w:val="nil"/>
              <w:bottom w:val="single" w:sz="4" w:space="0" w:color="auto"/>
              <w:right w:val="single" w:sz="4" w:space="0" w:color="auto"/>
            </w:tcBorders>
            <w:shd w:val="clear" w:color="000000" w:fill="EEECE1"/>
            <w:hideMark/>
          </w:tcPr>
          <w:p>
            <w:pPr>
              <w:rPr>
                <w:b/>
                <w:bCs/>
                <w:noProof/>
                <w:sz w:val="22"/>
              </w:rPr>
            </w:pPr>
            <w:r>
              <w:rPr>
                <w:b/>
                <w:bCs/>
                <w:noProof/>
                <w:sz w:val="22"/>
              </w:rPr>
              <w:t>Detailed topics</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Business  population</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Population of enterprises  abroad ultimately controlled by institutional units of the reporting country</w:t>
            </w:r>
          </w:p>
        </w:tc>
      </w:tr>
      <w:tr>
        <w:tc>
          <w:tcPr>
            <w:tcW w:w="2709" w:type="dxa"/>
            <w:vMerge w:val="restart"/>
            <w:tcBorders>
              <w:top w:val="nil"/>
              <w:left w:val="single" w:sz="4" w:space="0" w:color="auto"/>
              <w:bottom w:val="single" w:sz="4" w:space="0" w:color="000000"/>
              <w:right w:val="single" w:sz="4" w:space="0" w:color="auto"/>
            </w:tcBorders>
            <w:shd w:val="clear" w:color="auto" w:fill="auto"/>
            <w:hideMark/>
          </w:tcPr>
          <w:p>
            <w:pPr>
              <w:rPr>
                <w:noProof/>
                <w:sz w:val="22"/>
              </w:rPr>
            </w:pPr>
            <w:r>
              <w:rPr>
                <w:noProof/>
                <w:sz w:val="22"/>
              </w:rPr>
              <w:t>Labour input</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Employment in enterprises  abroad ultimately controlled by institutional units of the reporting country</w:t>
            </w:r>
          </w:p>
        </w:tc>
      </w:tr>
      <w:tr>
        <w:tc>
          <w:tcPr>
            <w:tcW w:w="2709" w:type="dxa"/>
            <w:vMerge/>
            <w:tcBorders>
              <w:top w:val="nil"/>
              <w:left w:val="single" w:sz="4" w:space="0" w:color="auto"/>
              <w:bottom w:val="single" w:sz="4" w:space="0" w:color="000000"/>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Labour costs in enterprises abroad ultimately controlled by institutional units of the reporting country</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Investments</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Gross investment by enterprises abroad ultimately controlled by institutional units of the reporting country</w:t>
            </w:r>
          </w:p>
        </w:tc>
      </w:tr>
      <w:tr>
        <w:tc>
          <w:tcPr>
            <w:tcW w:w="2709" w:type="dxa"/>
            <w:tcBorders>
              <w:top w:val="nil"/>
              <w:left w:val="single" w:sz="4" w:space="0" w:color="auto"/>
              <w:bottom w:val="single" w:sz="4" w:space="0" w:color="auto"/>
              <w:right w:val="single" w:sz="4" w:space="0" w:color="auto"/>
            </w:tcBorders>
            <w:shd w:val="clear" w:color="auto" w:fill="auto"/>
            <w:hideMark/>
          </w:tcPr>
          <w:p>
            <w:pPr>
              <w:rPr>
                <w:noProof/>
                <w:sz w:val="22"/>
              </w:rPr>
            </w:pPr>
            <w:r>
              <w:rPr>
                <w:noProof/>
                <w:sz w:val="22"/>
              </w:rPr>
              <w:t>Outputs and performance</w:t>
            </w: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Net turnover of enterprises abroad ultimately controlled by institutional units of the reporting country</w:t>
            </w:r>
          </w:p>
        </w:tc>
      </w:tr>
      <w:tr>
        <w:tc>
          <w:tcPr>
            <w:tcW w:w="2709" w:type="dxa"/>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International trade in goods</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Intra-EU trade in goods</w:t>
            </w:r>
          </w:p>
        </w:tc>
      </w:tr>
      <w:tr>
        <w:tc>
          <w:tcPr>
            <w:tcW w:w="2709" w:type="dxa"/>
            <w:tcBorders>
              <w:top w:val="nil"/>
              <w:left w:val="single" w:sz="4" w:space="0" w:color="auto"/>
              <w:bottom w:val="nil"/>
              <w:right w:val="single" w:sz="4" w:space="0" w:color="auto"/>
            </w:tcBorders>
            <w:shd w:val="clear" w:color="auto" w:fill="auto"/>
            <w:hideMark/>
          </w:tcPr>
          <w:p>
            <w:pPr>
              <w:rPr>
                <w:noProof/>
                <w:sz w:val="22"/>
              </w:rPr>
            </w:pPr>
            <w:r>
              <w:rPr>
                <w:noProof/>
                <w:sz w:val="22"/>
              </w:rPr>
              <w:t> </w:t>
            </w:r>
          </w:p>
        </w:tc>
        <w:tc>
          <w:tcPr>
            <w:tcW w:w="5953" w:type="dxa"/>
            <w:tcBorders>
              <w:top w:val="single" w:sz="4" w:space="0" w:color="auto"/>
              <w:left w:val="nil"/>
              <w:bottom w:val="nil"/>
              <w:right w:val="single" w:sz="4" w:space="0" w:color="auto"/>
            </w:tcBorders>
            <w:shd w:val="clear" w:color="auto" w:fill="auto"/>
            <w:hideMark/>
          </w:tcPr>
          <w:p>
            <w:pPr>
              <w:rPr>
                <w:noProof/>
                <w:sz w:val="22"/>
              </w:rPr>
            </w:pPr>
            <w:r>
              <w:rPr>
                <w:noProof/>
                <w:sz w:val="22"/>
              </w:rPr>
              <w:t xml:space="preserve">Extra-EU trade in goods </w:t>
            </w:r>
          </w:p>
        </w:tc>
      </w:tr>
      <w:tr>
        <w:tc>
          <w:tcPr>
            <w:tcW w:w="2709" w:type="dxa"/>
            <w:vMerge w:val="restart"/>
            <w:tcBorders>
              <w:top w:val="single" w:sz="4" w:space="0" w:color="auto"/>
              <w:left w:val="single" w:sz="4" w:space="0" w:color="auto"/>
              <w:bottom w:val="nil"/>
              <w:right w:val="single" w:sz="4" w:space="0" w:color="auto"/>
            </w:tcBorders>
            <w:shd w:val="clear" w:color="auto" w:fill="auto"/>
            <w:hideMark/>
          </w:tcPr>
          <w:p>
            <w:pPr>
              <w:rPr>
                <w:noProof/>
                <w:sz w:val="22"/>
              </w:rPr>
            </w:pPr>
            <w:r>
              <w:rPr>
                <w:noProof/>
                <w:sz w:val="22"/>
              </w:rPr>
              <w:t>International trade in services</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Imports of services (debit)</w:t>
            </w:r>
          </w:p>
        </w:tc>
      </w:tr>
      <w:tr>
        <w:tc>
          <w:tcPr>
            <w:tcW w:w="2709" w:type="dxa"/>
            <w:vMerge/>
            <w:tcBorders>
              <w:top w:val="single" w:sz="4" w:space="0" w:color="auto"/>
              <w:left w:val="single" w:sz="4" w:space="0" w:color="auto"/>
              <w:bottom w:val="nil"/>
              <w:right w:val="single" w:sz="4" w:space="0" w:color="auto"/>
            </w:tcBorders>
            <w:vAlign w:val="center"/>
            <w:hideMark/>
          </w:tcPr>
          <w:p>
            <w:pPr>
              <w:rPr>
                <w:noProof/>
                <w:sz w:val="22"/>
              </w:rPr>
            </w:pPr>
          </w:p>
        </w:tc>
        <w:tc>
          <w:tcPr>
            <w:tcW w:w="5953" w:type="dxa"/>
            <w:tcBorders>
              <w:top w:val="nil"/>
              <w:left w:val="nil"/>
              <w:bottom w:val="single" w:sz="4" w:space="0" w:color="auto"/>
              <w:right w:val="single" w:sz="4" w:space="0" w:color="auto"/>
            </w:tcBorders>
            <w:shd w:val="clear" w:color="auto" w:fill="auto"/>
            <w:hideMark/>
          </w:tcPr>
          <w:p>
            <w:pPr>
              <w:rPr>
                <w:noProof/>
                <w:sz w:val="22"/>
              </w:rPr>
            </w:pPr>
            <w:r>
              <w:rPr>
                <w:noProof/>
                <w:sz w:val="22"/>
              </w:rPr>
              <w:t>Exports of services (credit)</w:t>
            </w:r>
          </w:p>
        </w:tc>
      </w:tr>
      <w:tr>
        <w:tc>
          <w:tcPr>
            <w:tcW w:w="2709" w:type="dxa"/>
            <w:vMerge/>
            <w:tcBorders>
              <w:top w:val="single" w:sz="4" w:space="0" w:color="auto"/>
              <w:left w:val="single" w:sz="4" w:space="0" w:color="auto"/>
              <w:bottom w:val="nil"/>
              <w:right w:val="single" w:sz="4" w:space="0" w:color="auto"/>
            </w:tcBorders>
            <w:vAlign w:val="center"/>
            <w:hideMark/>
          </w:tcPr>
          <w:p>
            <w:pPr>
              <w:rPr>
                <w:noProof/>
                <w:sz w:val="22"/>
              </w:rPr>
            </w:pPr>
          </w:p>
        </w:tc>
        <w:tc>
          <w:tcPr>
            <w:tcW w:w="5953" w:type="dxa"/>
            <w:tcBorders>
              <w:top w:val="nil"/>
              <w:left w:val="nil"/>
              <w:bottom w:val="nil"/>
              <w:right w:val="single" w:sz="4" w:space="0" w:color="auto"/>
            </w:tcBorders>
            <w:shd w:val="clear" w:color="auto" w:fill="auto"/>
            <w:hideMark/>
          </w:tcPr>
          <w:p>
            <w:pPr>
              <w:rPr>
                <w:noProof/>
                <w:sz w:val="22"/>
              </w:rPr>
            </w:pPr>
            <w:r>
              <w:rPr>
                <w:noProof/>
                <w:sz w:val="22"/>
              </w:rPr>
              <w:t>Net of FRIBS services (balance)</w:t>
            </w:r>
          </w:p>
        </w:tc>
      </w:tr>
      <w:tr>
        <w:tc>
          <w:tcPr>
            <w:tcW w:w="2709" w:type="dxa"/>
            <w:tcBorders>
              <w:top w:val="single" w:sz="4" w:space="0" w:color="auto"/>
              <w:left w:val="single" w:sz="4" w:space="0" w:color="auto"/>
              <w:bottom w:val="single" w:sz="4" w:space="0" w:color="auto"/>
              <w:right w:val="single" w:sz="4" w:space="0" w:color="auto"/>
            </w:tcBorders>
            <w:shd w:val="clear" w:color="auto" w:fill="auto"/>
            <w:hideMark/>
          </w:tcPr>
          <w:p>
            <w:pPr>
              <w:rPr>
                <w:noProof/>
                <w:sz w:val="22"/>
              </w:rPr>
            </w:pPr>
            <w:r>
              <w:rPr>
                <w:noProof/>
                <w:sz w:val="22"/>
              </w:rPr>
              <w:t>Global value chains</w:t>
            </w:r>
          </w:p>
        </w:tc>
        <w:tc>
          <w:tcPr>
            <w:tcW w:w="5953" w:type="dxa"/>
            <w:tcBorders>
              <w:top w:val="single" w:sz="4" w:space="0" w:color="auto"/>
              <w:left w:val="nil"/>
              <w:bottom w:val="single" w:sz="4" w:space="0" w:color="auto"/>
              <w:right w:val="single" w:sz="4" w:space="0" w:color="auto"/>
            </w:tcBorders>
            <w:shd w:val="clear" w:color="auto" w:fill="auto"/>
            <w:hideMark/>
          </w:tcPr>
          <w:p>
            <w:pPr>
              <w:rPr>
                <w:noProof/>
                <w:sz w:val="22"/>
              </w:rPr>
            </w:pPr>
            <w:r>
              <w:rPr>
                <w:noProof/>
                <w:sz w:val="22"/>
              </w:rPr>
              <w:t>Global value chains</w:t>
            </w:r>
          </w:p>
        </w:tc>
      </w:tr>
    </w:tbl>
    <w:p>
      <w:pPr>
        <w:pStyle w:val="Annexetitre"/>
        <w:rPr>
          <w:noProof/>
        </w:rPr>
      </w:pPr>
      <w:r>
        <w:rPr>
          <w:noProof/>
          <w:szCs w:val="24"/>
        </w:rPr>
        <w:br w:type="page"/>
      </w:r>
      <w:r>
        <w:rPr>
          <w:noProof/>
        </w:rPr>
        <w:t xml:space="preserve">Annex II </w:t>
      </w:r>
    </w:p>
    <w:p>
      <w:pPr>
        <w:keepNext/>
        <w:jc w:val="center"/>
        <w:outlineLvl w:val="0"/>
        <w:rPr>
          <w:b/>
          <w:noProof/>
        </w:rPr>
      </w:pPr>
      <w:r>
        <w:rPr>
          <w:b/>
          <w:noProof/>
        </w:rPr>
        <w:t xml:space="preserve">Periodicity of topics </w:t>
      </w:r>
    </w:p>
    <w:tbl>
      <w:tblPr>
        <w:tblW w:w="8662"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09"/>
        <w:gridCol w:w="5953"/>
      </w:tblGrid>
      <w:tr>
        <w:trPr>
          <w:trHeight w:val="300"/>
        </w:trPr>
        <w:tc>
          <w:tcPr>
            <w:tcW w:w="8662" w:type="dxa"/>
            <w:gridSpan w:val="2"/>
            <w:tcBorders>
              <w:top w:val="nil"/>
              <w:left w:val="nil"/>
              <w:bottom w:val="single" w:sz="4" w:space="0" w:color="auto"/>
              <w:right w:val="nil"/>
            </w:tcBorders>
            <w:shd w:val="clear" w:color="auto" w:fill="auto"/>
          </w:tcPr>
          <w:p>
            <w:pPr>
              <w:rPr>
                <w:b/>
                <w:bCs/>
                <w:noProof/>
                <w:sz w:val="22"/>
              </w:rPr>
            </w:pPr>
            <w:r>
              <w:rPr>
                <w:b/>
                <w:noProof/>
                <w:sz w:val="22"/>
              </w:rPr>
              <w:t>Subject area 1. Short term business  statistics</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bCs/>
                <w:noProof/>
                <w:sz w:val="22"/>
              </w:rPr>
              <w:t>Topics</w:t>
            </w:r>
          </w:p>
        </w:tc>
        <w:tc>
          <w:tcPr>
            <w:tcW w:w="5953" w:type="dxa"/>
            <w:tcBorders>
              <w:top w:val="single" w:sz="4" w:space="0" w:color="auto"/>
              <w:bottom w:val="single" w:sz="4" w:space="0" w:color="auto"/>
            </w:tcBorders>
            <w:shd w:val="clear" w:color="auto" w:fill="F2F2F2"/>
            <w:hideMark/>
          </w:tcPr>
          <w:p>
            <w:pPr>
              <w:rPr>
                <w:b/>
                <w:bCs/>
                <w:noProof/>
                <w:sz w:val="22"/>
              </w:rPr>
            </w:pPr>
            <w:r>
              <w:rPr>
                <w:b/>
                <w:bCs/>
                <w:noProof/>
                <w:sz w:val="22"/>
              </w:rPr>
              <w:t>Periodicity</w:t>
            </w:r>
          </w:p>
        </w:tc>
      </w:tr>
      <w:tr>
        <w:trPr>
          <w:trHeight w:val="315"/>
        </w:trPr>
        <w:tc>
          <w:tcPr>
            <w:tcW w:w="2709" w:type="dxa"/>
            <w:tcBorders>
              <w:top w:val="single" w:sz="4" w:space="0" w:color="auto"/>
              <w:bottom w:val="single" w:sz="4" w:space="0" w:color="auto"/>
            </w:tcBorders>
            <w:shd w:val="clear" w:color="auto" w:fill="auto"/>
            <w:hideMark/>
          </w:tcPr>
          <w:p>
            <w:pPr>
              <w:rPr>
                <w:noProof/>
                <w:sz w:val="22"/>
              </w:rPr>
            </w:pPr>
            <w:r>
              <w:rPr>
                <w:noProof/>
                <w:sz w:val="22"/>
              </w:rPr>
              <w:t>Business population</w:t>
            </w:r>
          </w:p>
        </w:tc>
        <w:tc>
          <w:tcPr>
            <w:tcW w:w="5953" w:type="dxa"/>
            <w:tcBorders>
              <w:top w:val="single" w:sz="4" w:space="0" w:color="auto"/>
              <w:bottom w:val="single" w:sz="4" w:space="0" w:color="auto"/>
            </w:tcBorders>
            <w:shd w:val="clear" w:color="auto" w:fill="auto"/>
            <w:hideMark/>
          </w:tcPr>
          <w:p>
            <w:pPr>
              <w:rPr>
                <w:noProof/>
                <w:sz w:val="22"/>
              </w:rPr>
            </w:pPr>
            <w:r>
              <w:rPr>
                <w:noProof/>
                <w:sz w:val="22"/>
              </w:rPr>
              <w:t>Quarterly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Quarterly</w:t>
            </w:r>
          </w:p>
        </w:tc>
      </w:tr>
      <w:tr>
        <w:trPr>
          <w:trHeight w:val="544"/>
        </w:trPr>
        <w:tc>
          <w:tcPr>
            <w:tcW w:w="2709" w:type="dxa"/>
            <w:tcBorders>
              <w:top w:val="single" w:sz="4" w:space="0" w:color="auto"/>
              <w:bottom w:val="single" w:sz="4" w:space="0" w:color="auto"/>
            </w:tcBorders>
            <w:shd w:val="clear" w:color="auto" w:fill="auto"/>
            <w:hideMark/>
          </w:tcPr>
          <w:p>
            <w:pPr>
              <w:rPr>
                <w:noProof/>
                <w:sz w:val="22"/>
              </w:rPr>
            </w:pPr>
            <w:r>
              <w:rPr>
                <w:noProof/>
                <w:sz w:val="22"/>
              </w:rPr>
              <w:t>Prices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monthly; quarterly for services producer price indices and producer price indices for new residential buildings</w:t>
            </w:r>
          </w:p>
        </w:tc>
      </w:tr>
      <w:tr>
        <w:trPr>
          <w:trHeight w:val="242"/>
        </w:trPr>
        <w:tc>
          <w:tcPr>
            <w:tcW w:w="2709" w:type="dxa"/>
            <w:tcBorders>
              <w:top w:val="single" w:sz="4" w:space="0" w:color="auto"/>
              <w:bottom w:val="single" w:sz="4" w:space="0" w:color="auto"/>
            </w:tcBorders>
            <w:shd w:val="clear" w:color="auto" w:fill="auto"/>
            <w:hideMark/>
          </w:tcPr>
          <w:p>
            <w:pPr>
              <w:rPr>
                <w:noProof/>
                <w:sz w:val="22"/>
              </w:rPr>
            </w:pPr>
            <w:r>
              <w:rPr>
                <w:noProof/>
                <w:sz w:val="22"/>
              </w:rPr>
              <w:t>Outputs and performance</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monthly; quarterly for small countries for NACE Section F </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Permits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Quarterly</w:t>
            </w:r>
          </w:p>
        </w:tc>
      </w:tr>
      <w:tr>
        <w:trPr>
          <w:trHeight w:val="300"/>
        </w:trPr>
        <w:tc>
          <w:tcPr>
            <w:tcW w:w="8662" w:type="dxa"/>
            <w:gridSpan w:val="2"/>
            <w:tcBorders>
              <w:top w:val="single" w:sz="4" w:space="0" w:color="auto"/>
              <w:left w:val="nil"/>
              <w:bottom w:val="single" w:sz="4" w:space="0" w:color="auto"/>
              <w:right w:val="nil"/>
            </w:tcBorders>
            <w:shd w:val="clear" w:color="auto" w:fill="auto"/>
          </w:tcPr>
          <w:p>
            <w:pPr>
              <w:rPr>
                <w:b/>
                <w:noProof/>
                <w:sz w:val="22"/>
              </w:rPr>
            </w:pPr>
          </w:p>
          <w:p>
            <w:pPr>
              <w:rPr>
                <w:b/>
                <w:noProof/>
                <w:sz w:val="22"/>
              </w:rPr>
            </w:pPr>
            <w:r>
              <w:rPr>
                <w:b/>
                <w:noProof/>
                <w:sz w:val="22"/>
              </w:rPr>
              <w:t>Subject area 2. Country level business statistics</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bCs/>
                <w:noProof/>
                <w:sz w:val="22"/>
              </w:rPr>
              <w:t>Topics</w:t>
            </w:r>
          </w:p>
        </w:tc>
        <w:tc>
          <w:tcPr>
            <w:tcW w:w="5953" w:type="dxa"/>
            <w:tcBorders>
              <w:top w:val="single" w:sz="4" w:space="0" w:color="auto"/>
              <w:bottom w:val="single" w:sz="4" w:space="0" w:color="auto"/>
            </w:tcBorders>
            <w:shd w:val="clear" w:color="auto" w:fill="F2F2F2"/>
            <w:hideMark/>
          </w:tcPr>
          <w:p>
            <w:pPr>
              <w:rPr>
                <w:b/>
                <w:bCs/>
                <w:noProof/>
                <w:sz w:val="22"/>
              </w:rPr>
            </w:pPr>
            <w:r>
              <w:rPr>
                <w:b/>
                <w:bCs/>
                <w:noProof/>
                <w:sz w:val="22"/>
              </w:rPr>
              <w:t>Periodicity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Business population</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R&amp;D inputs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biennially; annually for sector of performance breakdown of  intramural R&amp;D expenditure, R&amp;D personnel and number of researchers as well as for government budget appropriations or outlays on research and development (GBAORD) and national public funding to transnationally coordinated R&amp;D</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Purchases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 every three years for payments to subcontractors</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Outputs and performance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annually; biennially for product and residence of client breakdown of net turnover for NACE 69.1, 69.2, 70.2, 71.1, 71.2 and 73.2; every five years for Net turnover from agriculture, forestry, fishing and industrial activities, Net turnover from industrial activities, Net turnover from industrial activities excluding construction, Net turnover from construction, Net turnover from service activities, Net turnover from trading activities of purchase and resale and from intermediary activities, Net turnover from building and Net turnover from civil engineering; every three years for income from subcontracting </w:t>
            </w:r>
          </w:p>
        </w:tc>
      </w:tr>
      <w:t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Investments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 every three years for investment in intangible assets</w:t>
            </w:r>
          </w:p>
        </w:tc>
      </w:tr>
      <w:tr>
        <w:tc>
          <w:tcPr>
            <w:tcW w:w="2709" w:type="dxa"/>
            <w:tcBorders>
              <w:top w:val="single" w:sz="4" w:space="0" w:color="auto"/>
              <w:bottom w:val="single" w:sz="4" w:space="0" w:color="auto"/>
            </w:tcBorders>
            <w:shd w:val="clear" w:color="auto" w:fill="auto"/>
          </w:tcPr>
          <w:p>
            <w:pPr>
              <w:spacing w:line="360" w:lineRule="auto"/>
              <w:rPr>
                <w:noProof/>
                <w:sz w:val="22"/>
              </w:rPr>
            </w:pPr>
            <w:r>
              <w:rPr>
                <w:noProof/>
                <w:sz w:val="22"/>
              </w:rPr>
              <w:t>Innovation</w:t>
            </w:r>
            <w:r>
              <w:rPr>
                <w:noProof/>
                <w:sz w:val="22"/>
              </w:rPr>
              <w:tab/>
            </w:r>
          </w:p>
        </w:tc>
        <w:tc>
          <w:tcPr>
            <w:tcW w:w="5953" w:type="dxa"/>
            <w:tcBorders>
              <w:top w:val="single" w:sz="4" w:space="0" w:color="auto"/>
              <w:bottom w:val="single" w:sz="4" w:space="0" w:color="auto"/>
            </w:tcBorders>
            <w:shd w:val="clear" w:color="auto" w:fill="auto"/>
          </w:tcPr>
          <w:p>
            <w:pPr>
              <w:spacing w:line="360" w:lineRule="auto"/>
              <w:rPr>
                <w:noProof/>
                <w:sz w:val="22"/>
              </w:rPr>
            </w:pPr>
            <w:r>
              <w:rPr>
                <w:noProof/>
                <w:sz w:val="22"/>
              </w:rPr>
              <w:t>Biennially</w:t>
            </w:r>
          </w:p>
        </w:tc>
      </w:tr>
      <w:tr>
        <w:tc>
          <w:tcPr>
            <w:tcW w:w="2709" w:type="dxa"/>
            <w:tcBorders>
              <w:top w:val="single" w:sz="4" w:space="0" w:color="auto"/>
              <w:bottom w:val="single" w:sz="4" w:space="0" w:color="auto"/>
            </w:tcBorders>
            <w:shd w:val="clear" w:color="auto" w:fill="auto"/>
          </w:tcPr>
          <w:p>
            <w:pPr>
              <w:rPr>
                <w:noProof/>
                <w:sz w:val="22"/>
              </w:rPr>
            </w:pPr>
            <w:r>
              <w:rPr>
                <w:noProof/>
                <w:sz w:val="22"/>
              </w:rPr>
              <w:t>ICT usage and e-commerce</w:t>
            </w:r>
          </w:p>
        </w:tc>
        <w:tc>
          <w:tcPr>
            <w:tcW w:w="5953" w:type="dxa"/>
            <w:tcBorders>
              <w:top w:val="single" w:sz="4" w:space="0" w:color="auto"/>
              <w:bottom w:val="single" w:sz="4" w:space="0" w:color="auto"/>
            </w:tcBorders>
            <w:shd w:val="clear" w:color="auto" w:fill="auto"/>
          </w:tcPr>
          <w:p>
            <w:pPr>
              <w:rPr>
                <w:noProof/>
                <w:sz w:val="22"/>
              </w:rPr>
            </w:pPr>
            <w:r>
              <w:rPr>
                <w:noProof/>
                <w:sz w:val="22"/>
              </w:rPr>
              <w:t>annually</w:t>
            </w:r>
          </w:p>
        </w:tc>
      </w:tr>
      <w:tr>
        <w:trPr>
          <w:trHeight w:val="300"/>
        </w:trPr>
        <w:tc>
          <w:tcPr>
            <w:tcW w:w="8662" w:type="dxa"/>
            <w:gridSpan w:val="2"/>
            <w:tcBorders>
              <w:top w:val="nil"/>
              <w:left w:val="nil"/>
              <w:bottom w:val="single" w:sz="4" w:space="0" w:color="auto"/>
              <w:right w:val="nil"/>
            </w:tcBorders>
            <w:shd w:val="clear" w:color="auto" w:fill="auto"/>
          </w:tcPr>
          <w:p>
            <w:pPr>
              <w:rPr>
                <w:b/>
                <w:noProof/>
                <w:sz w:val="22"/>
              </w:rPr>
            </w:pPr>
            <w:r>
              <w:rPr>
                <w:noProof/>
              </w:rPr>
              <w:br w:type="page"/>
            </w:r>
            <w:r>
              <w:rPr>
                <w:b/>
                <w:noProof/>
                <w:sz w:val="22"/>
              </w:rPr>
              <w:t>Subject area 3. Regional business statistics</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bCs/>
                <w:noProof/>
                <w:sz w:val="22"/>
              </w:rPr>
              <w:t>Topics</w:t>
            </w:r>
          </w:p>
        </w:tc>
        <w:tc>
          <w:tcPr>
            <w:tcW w:w="5953" w:type="dxa"/>
            <w:tcBorders>
              <w:top w:val="single" w:sz="4" w:space="0" w:color="auto"/>
              <w:bottom w:val="single" w:sz="4" w:space="0" w:color="auto"/>
            </w:tcBorders>
            <w:shd w:val="clear" w:color="auto" w:fill="F2F2F2"/>
            <w:hideMark/>
          </w:tcPr>
          <w:p>
            <w:pPr>
              <w:rPr>
                <w:b/>
                <w:bCs/>
                <w:noProof/>
                <w:sz w:val="22"/>
              </w:rPr>
            </w:pPr>
            <w:r>
              <w:rPr>
                <w:b/>
                <w:bCs/>
                <w:noProof/>
                <w:sz w:val="22"/>
              </w:rPr>
              <w:t>Periodicity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Business population</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Labour inputs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R&amp;D inputs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biennially</w:t>
            </w:r>
          </w:p>
        </w:tc>
      </w:tr>
      <w:tr>
        <w:trPr>
          <w:trHeight w:val="315"/>
        </w:trPr>
        <w:tc>
          <w:tcPr>
            <w:tcW w:w="8662" w:type="dxa"/>
            <w:gridSpan w:val="2"/>
            <w:tcBorders>
              <w:top w:val="single" w:sz="4" w:space="0" w:color="auto"/>
              <w:left w:val="nil"/>
              <w:bottom w:val="nil"/>
              <w:right w:val="nil"/>
            </w:tcBorders>
            <w:shd w:val="clear" w:color="auto" w:fill="auto"/>
          </w:tcPr>
          <w:p>
            <w:pPr>
              <w:rPr>
                <w:b/>
                <w:noProof/>
                <w:sz w:val="22"/>
              </w:rPr>
            </w:pPr>
          </w:p>
          <w:p>
            <w:pPr>
              <w:rPr>
                <w:b/>
                <w:noProof/>
                <w:sz w:val="22"/>
              </w:rPr>
            </w:pPr>
            <w:r>
              <w:rPr>
                <w:b/>
                <w:noProof/>
                <w:sz w:val="22"/>
              </w:rPr>
              <w:t>Subject area 4. Statistics on international activities</w:t>
            </w:r>
          </w:p>
        </w:tc>
      </w:tr>
      <w:tr>
        <w:trPr>
          <w:trHeight w:val="300"/>
        </w:trPr>
        <w:tc>
          <w:tcPr>
            <w:tcW w:w="2709" w:type="dxa"/>
            <w:tcBorders>
              <w:top w:val="single" w:sz="4" w:space="0" w:color="auto"/>
              <w:bottom w:val="single" w:sz="4" w:space="0" w:color="auto"/>
            </w:tcBorders>
            <w:shd w:val="clear" w:color="auto" w:fill="F2F2F2"/>
            <w:hideMark/>
          </w:tcPr>
          <w:p>
            <w:pPr>
              <w:rPr>
                <w:b/>
                <w:bCs/>
                <w:noProof/>
                <w:sz w:val="22"/>
              </w:rPr>
            </w:pPr>
            <w:r>
              <w:rPr>
                <w:b/>
                <w:bCs/>
                <w:noProof/>
                <w:sz w:val="22"/>
              </w:rPr>
              <w:t>Topics</w:t>
            </w:r>
          </w:p>
        </w:tc>
        <w:tc>
          <w:tcPr>
            <w:tcW w:w="5953" w:type="dxa"/>
            <w:tcBorders>
              <w:top w:val="single" w:sz="4" w:space="0" w:color="auto"/>
              <w:bottom w:val="single" w:sz="4" w:space="0" w:color="auto"/>
            </w:tcBorders>
            <w:shd w:val="clear" w:color="auto" w:fill="F2F2F2"/>
            <w:hideMark/>
          </w:tcPr>
          <w:p>
            <w:pPr>
              <w:rPr>
                <w:b/>
                <w:bCs/>
                <w:noProof/>
                <w:sz w:val="22"/>
              </w:rPr>
            </w:pPr>
            <w:r>
              <w:rPr>
                <w:b/>
                <w:bCs/>
                <w:noProof/>
                <w:sz w:val="22"/>
              </w:rPr>
              <w:t>Periodicity</w:t>
            </w:r>
          </w:p>
        </w:tc>
      </w:tr>
      <w:tr>
        <w:trPr>
          <w:trHeight w:val="315"/>
        </w:trPr>
        <w:tc>
          <w:tcPr>
            <w:tcW w:w="2709" w:type="dxa"/>
            <w:tcBorders>
              <w:top w:val="single" w:sz="4" w:space="0" w:color="auto"/>
              <w:bottom w:val="single" w:sz="4" w:space="0" w:color="auto"/>
            </w:tcBorders>
            <w:shd w:val="clear" w:color="auto" w:fill="auto"/>
            <w:hideMark/>
          </w:tcPr>
          <w:p>
            <w:pPr>
              <w:rPr>
                <w:noProof/>
                <w:sz w:val="22"/>
              </w:rPr>
            </w:pPr>
            <w:r>
              <w:rPr>
                <w:noProof/>
                <w:sz w:val="22"/>
              </w:rPr>
              <w:t>Business population</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 xml:space="preserve">Labour inputs </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Investments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Outputs and performance</w:t>
            </w:r>
          </w:p>
        </w:tc>
        <w:tc>
          <w:tcPr>
            <w:tcW w:w="5953" w:type="dxa"/>
            <w:tcBorders>
              <w:top w:val="single" w:sz="4" w:space="0" w:color="auto"/>
              <w:bottom w:val="single" w:sz="4" w:space="0" w:color="auto"/>
            </w:tcBorders>
            <w:shd w:val="clear" w:color="auto" w:fill="auto"/>
            <w:hideMark/>
          </w:tcPr>
          <w:p>
            <w:pPr>
              <w:rPr>
                <w:noProof/>
                <w:sz w:val="22"/>
              </w:rPr>
            </w:pPr>
            <w:r>
              <w:rPr>
                <w:noProof/>
                <w:sz w:val="22"/>
              </w:rPr>
              <w:t>annually</w:t>
            </w:r>
          </w:p>
        </w:tc>
      </w:tr>
      <w:tr>
        <w:trPr>
          <w:trHeight w:val="568"/>
        </w:trPr>
        <w:tc>
          <w:tcPr>
            <w:tcW w:w="2709" w:type="dxa"/>
            <w:tcBorders>
              <w:top w:val="single" w:sz="4" w:space="0" w:color="auto"/>
              <w:bottom w:val="single" w:sz="4" w:space="0" w:color="auto"/>
            </w:tcBorders>
            <w:shd w:val="clear" w:color="auto" w:fill="auto"/>
            <w:hideMark/>
          </w:tcPr>
          <w:p>
            <w:pPr>
              <w:rPr>
                <w:noProof/>
                <w:sz w:val="22"/>
              </w:rPr>
            </w:pPr>
            <w:r>
              <w:rPr>
                <w:noProof/>
                <w:sz w:val="22"/>
              </w:rPr>
              <w:t>International trade in goods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 xml:space="preserve">monthly; biennially for combined product and invoicing currency breakdown for extra EU imports and exports of goods: </w:t>
            </w:r>
          </w:p>
        </w:tc>
      </w:tr>
      <w:tr>
        <w:trPr>
          <w:trHeight w:val="300"/>
        </w:trPr>
        <w:tc>
          <w:tcPr>
            <w:tcW w:w="2709" w:type="dxa"/>
            <w:tcBorders>
              <w:top w:val="single" w:sz="4" w:space="0" w:color="auto"/>
              <w:bottom w:val="single" w:sz="4" w:space="0" w:color="auto"/>
            </w:tcBorders>
            <w:shd w:val="clear" w:color="auto" w:fill="auto"/>
          </w:tcPr>
          <w:p>
            <w:pPr>
              <w:rPr>
                <w:noProof/>
                <w:sz w:val="22"/>
              </w:rPr>
            </w:pPr>
            <w:r>
              <w:rPr>
                <w:noProof/>
                <w:sz w:val="22"/>
              </w:rPr>
              <w:t>International trade in services</w:t>
            </w:r>
          </w:p>
        </w:tc>
        <w:tc>
          <w:tcPr>
            <w:tcW w:w="5953" w:type="dxa"/>
            <w:tcBorders>
              <w:top w:val="single" w:sz="4" w:space="0" w:color="auto"/>
              <w:bottom w:val="single" w:sz="4" w:space="0" w:color="auto"/>
            </w:tcBorders>
            <w:shd w:val="clear" w:color="auto" w:fill="auto"/>
          </w:tcPr>
          <w:p>
            <w:pPr>
              <w:rPr>
                <w:noProof/>
                <w:sz w:val="22"/>
              </w:rPr>
            </w:pPr>
            <w:r>
              <w:rPr>
                <w:noProof/>
                <w:sz w:val="22"/>
              </w:rPr>
              <w:t>annually; quarterly for first level service breakdowns</w:t>
            </w:r>
          </w:p>
        </w:tc>
      </w:tr>
      <w:tr>
        <w:trPr>
          <w:trHeight w:val="300"/>
        </w:trPr>
        <w:tc>
          <w:tcPr>
            <w:tcW w:w="2709" w:type="dxa"/>
            <w:tcBorders>
              <w:top w:val="single" w:sz="4" w:space="0" w:color="auto"/>
              <w:bottom w:val="single" w:sz="4" w:space="0" w:color="auto"/>
            </w:tcBorders>
            <w:shd w:val="clear" w:color="auto" w:fill="auto"/>
            <w:hideMark/>
          </w:tcPr>
          <w:p>
            <w:pPr>
              <w:rPr>
                <w:noProof/>
                <w:sz w:val="22"/>
              </w:rPr>
            </w:pPr>
            <w:r>
              <w:rPr>
                <w:noProof/>
                <w:sz w:val="22"/>
              </w:rPr>
              <w:t>Global value chains</w:t>
            </w:r>
          </w:p>
        </w:tc>
        <w:tc>
          <w:tcPr>
            <w:tcW w:w="5953" w:type="dxa"/>
            <w:tcBorders>
              <w:top w:val="single" w:sz="4" w:space="0" w:color="auto"/>
              <w:bottom w:val="single" w:sz="4" w:space="0" w:color="auto"/>
            </w:tcBorders>
            <w:shd w:val="clear" w:color="auto" w:fill="auto"/>
            <w:hideMark/>
          </w:tcPr>
          <w:p>
            <w:pPr>
              <w:rPr>
                <w:noProof/>
                <w:sz w:val="22"/>
              </w:rPr>
            </w:pPr>
            <w:r>
              <w:rPr>
                <w:noProof/>
                <w:sz w:val="22"/>
              </w:rPr>
              <w:t>every three years</w:t>
            </w:r>
          </w:p>
        </w:tc>
      </w:tr>
    </w:tbl>
    <w:p>
      <w:pPr>
        <w:rPr>
          <w:b/>
          <w:noProof/>
        </w:rPr>
      </w:pPr>
      <w:r>
        <w:rPr>
          <w:b/>
          <w:noProof/>
        </w:rPr>
        <w:t xml:space="preserve"> </w:t>
      </w:r>
    </w:p>
    <w:p>
      <w:pPr>
        <w:keepNext/>
        <w:jc w:val="center"/>
        <w:outlineLvl w:val="0"/>
        <w:rPr>
          <w:noProof/>
          <w:szCs w:val="24"/>
        </w:rPr>
      </w:pPr>
    </w:p>
    <w:p>
      <w:pPr>
        <w:pStyle w:val="Annexetitre"/>
        <w:rPr>
          <w:noProof/>
        </w:rPr>
      </w:pPr>
      <w:r>
        <w:rPr>
          <w:noProof/>
        </w:rPr>
        <w:br w:type="page"/>
        <w:t xml:space="preserve">Annex III </w:t>
      </w:r>
    </w:p>
    <w:p>
      <w:pPr>
        <w:keepNext/>
        <w:jc w:val="center"/>
        <w:outlineLvl w:val="0"/>
        <w:rPr>
          <w:b/>
          <w:noProof/>
          <w:szCs w:val="24"/>
        </w:rPr>
      </w:pPr>
      <w:r>
        <w:rPr>
          <w:b/>
          <w:noProof/>
          <w:szCs w:val="24"/>
        </w:rPr>
        <w:t xml:space="preserve">Elements of the European network of statistical business registers </w:t>
      </w:r>
    </w:p>
    <w:p>
      <w:pPr>
        <w:keepNext/>
        <w:ind w:left="2268"/>
        <w:outlineLvl w:val="0"/>
        <w:rPr>
          <w:b/>
          <w:bCs/>
          <w:noProof/>
          <w:szCs w:val="24"/>
        </w:rPr>
      </w:pPr>
      <w:r>
        <w:rPr>
          <w:b/>
          <w:bCs/>
          <w:noProof/>
          <w:szCs w:val="24"/>
        </w:rPr>
        <w:t>Part A: Register detailed topics and unique identifier</w:t>
      </w:r>
    </w:p>
    <w:p>
      <w:pPr>
        <w:keepNext/>
        <w:outlineLvl w:val="0"/>
        <w:rPr>
          <w:noProof/>
          <w:szCs w:val="24"/>
          <w:highlight w:val="cyan"/>
        </w:rPr>
      </w:pPr>
    </w:p>
    <w:p>
      <w:pPr>
        <w:pStyle w:val="NumPar1"/>
        <w:numPr>
          <w:ilvl w:val="0"/>
          <w:numId w:val="9"/>
        </w:numPr>
        <w:rPr>
          <w:noProof/>
        </w:rPr>
      </w:pPr>
      <w:r>
        <w:rPr>
          <w:noProof/>
        </w:rPr>
        <w:t xml:space="preserve">The units listed in the national statistical business registers and in the EuroGroups Register as defined in Article 3 of this Regulation shall be characterised by an identity number and by register detailed topics specified in Part C. </w:t>
      </w:r>
    </w:p>
    <w:p>
      <w:pPr>
        <w:pStyle w:val="NumPar1"/>
        <w:rPr>
          <w:noProof/>
        </w:rPr>
      </w:pPr>
      <w:r>
        <w:rPr>
          <w:noProof/>
        </w:rPr>
        <w:t xml:space="preserve">The units listed in the national statistical business registers and in the EuroGroups Register shall be uniquely identified by an identity number to facilitate the infrastructure role of the European network of statistical business registers. These identity numbers will be provided by the national statistical authorities. The identity numbers for legal units and multinational enterprise groups relevant for the EuroGroups Register will be provided by the Commission (Eurostat). For national purposes national statistical authorities can maintain additional identity number in the national statistical business registers. </w:t>
      </w:r>
    </w:p>
    <w:p>
      <w:pPr>
        <w:keepNext/>
        <w:outlineLvl w:val="0"/>
        <w:rPr>
          <w:noProof/>
          <w:szCs w:val="24"/>
          <w:highlight w:val="cyan"/>
        </w:rPr>
      </w:pPr>
    </w:p>
    <w:p>
      <w:pPr>
        <w:keepNext/>
        <w:ind w:left="2835"/>
        <w:outlineLvl w:val="0"/>
        <w:rPr>
          <w:b/>
          <w:bCs/>
          <w:noProof/>
          <w:szCs w:val="24"/>
        </w:rPr>
      </w:pPr>
      <w:r>
        <w:rPr>
          <w:b/>
          <w:bCs/>
          <w:noProof/>
          <w:szCs w:val="24"/>
        </w:rPr>
        <w:t xml:space="preserve">Part B: Time reference and periodicity </w:t>
      </w:r>
    </w:p>
    <w:p>
      <w:pPr>
        <w:keepNext/>
        <w:outlineLvl w:val="0"/>
        <w:rPr>
          <w:noProof/>
          <w:szCs w:val="24"/>
        </w:rPr>
      </w:pPr>
    </w:p>
    <w:p>
      <w:pPr>
        <w:pStyle w:val="NumPar1"/>
        <w:numPr>
          <w:ilvl w:val="0"/>
          <w:numId w:val="9"/>
        </w:numPr>
        <w:rPr>
          <w:noProof/>
        </w:rPr>
      </w:pPr>
      <w:r>
        <w:rPr>
          <w:noProof/>
        </w:rPr>
        <w:t xml:space="preserve">Entries onto and removals from the national statistical business registers and the EuroGroups Register shall be updated at least annually. </w:t>
      </w:r>
    </w:p>
    <w:p>
      <w:pPr>
        <w:pStyle w:val="NumPar1"/>
        <w:rPr>
          <w:noProof/>
        </w:rPr>
      </w:pPr>
      <w:r>
        <w:rPr>
          <w:noProof/>
        </w:rPr>
        <w:t xml:space="preserve">The frequency of updating shall depend on the kind of unit, the variable considered, the size of the unit and the source generally used for the update. </w:t>
      </w:r>
    </w:p>
    <w:p>
      <w:pPr>
        <w:pStyle w:val="NumPar1"/>
        <w:rPr>
          <w:noProof/>
        </w:rPr>
      </w:pPr>
      <w:r>
        <w:rPr>
          <w:noProof/>
        </w:rPr>
        <w:t xml:space="preserve">Member States shall make annually a copy that reflects the state of the national statistical business registers at the end of the year and keep that copy for at least 30 years for the purpose of analysis. The Commission (Eurostat) shall make annually a copy that reflects the state of the EuroGroups Register at the end of a year and keep that copy for at least 30 years for the purpose of analysis. </w:t>
      </w:r>
    </w:p>
    <w:p>
      <w:pPr>
        <w:rPr>
          <w:b/>
          <w:noProof/>
          <w:szCs w:val="24"/>
        </w:rPr>
      </w:pPr>
    </w:p>
    <w:p>
      <w:pPr>
        <w:rPr>
          <w:b/>
          <w:noProof/>
          <w:szCs w:val="24"/>
        </w:rPr>
      </w:pPr>
    </w:p>
    <w:p>
      <w:pPr>
        <w:jc w:val="center"/>
        <w:rPr>
          <w:b/>
          <w:noProof/>
          <w:szCs w:val="24"/>
        </w:rPr>
      </w:pPr>
      <w:r>
        <w:rPr>
          <w:b/>
          <w:noProof/>
          <w:szCs w:val="24"/>
        </w:rPr>
        <w:t>Part C: Detailed topics for business registers</w:t>
      </w:r>
    </w:p>
    <w:p>
      <w:pPr>
        <w:jc w:val="center"/>
        <w:rPr>
          <w:b/>
          <w:noProof/>
          <w:szCs w:val="24"/>
        </w:rPr>
      </w:pPr>
    </w:p>
    <w:p>
      <w:pPr>
        <w:rPr>
          <w:noProof/>
          <w:szCs w:val="24"/>
        </w:rPr>
      </w:pPr>
      <w:r>
        <w:rPr>
          <w:noProof/>
          <w:szCs w:val="24"/>
        </w:rPr>
        <w:t>The national statistical business registers and the EuroGroup Register shall, for the respective units defined in Article 3 of this Regulation, contain the following detailed topics by unit.</w:t>
      </w:r>
    </w:p>
    <w:p>
      <w:pPr>
        <w:spacing w:after="200" w:line="276" w:lineRule="auto"/>
        <w:rPr>
          <w:noProof/>
          <w:szCs w:val="24"/>
        </w:rPr>
      </w:pPr>
      <w:r>
        <w:rPr>
          <w:noProof/>
          <w:szCs w:val="24"/>
        </w:rPr>
        <w:br w:type="page"/>
      </w:r>
    </w:p>
    <w:p>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tc>
          <w:tcPr>
            <w:tcW w:w="4621" w:type="dxa"/>
            <w:tcBorders>
              <w:bottom w:val="nil"/>
            </w:tcBorders>
            <w:shd w:val="clear" w:color="auto" w:fill="auto"/>
          </w:tcPr>
          <w:p>
            <w:pPr>
              <w:rPr>
                <w:b/>
                <w:noProof/>
                <w:szCs w:val="24"/>
              </w:rPr>
            </w:pPr>
            <w:r>
              <w:rPr>
                <w:b/>
                <w:noProof/>
                <w:szCs w:val="24"/>
              </w:rPr>
              <w:t>UNITS</w:t>
            </w:r>
          </w:p>
        </w:tc>
        <w:tc>
          <w:tcPr>
            <w:tcW w:w="4621" w:type="dxa"/>
            <w:shd w:val="clear" w:color="auto" w:fill="auto"/>
          </w:tcPr>
          <w:p>
            <w:pPr>
              <w:rPr>
                <w:b/>
                <w:noProof/>
                <w:szCs w:val="24"/>
              </w:rPr>
            </w:pPr>
            <w:r>
              <w:rPr>
                <w:b/>
                <w:noProof/>
                <w:szCs w:val="24"/>
              </w:rPr>
              <w:t>Detailed topics</w:t>
            </w:r>
          </w:p>
        </w:tc>
      </w:tr>
      <w:tr>
        <w:tc>
          <w:tcPr>
            <w:tcW w:w="4621" w:type="dxa"/>
            <w:tcBorders>
              <w:bottom w:val="nil"/>
            </w:tcBorders>
            <w:shd w:val="clear" w:color="auto" w:fill="auto"/>
          </w:tcPr>
          <w:p>
            <w:pPr>
              <w:rPr>
                <w:noProof/>
                <w:szCs w:val="24"/>
              </w:rPr>
            </w:pPr>
            <w:r>
              <w:rPr>
                <w:noProof/>
                <w:szCs w:val="24"/>
              </w:rPr>
              <w:t>1. LEGAL UNITS</w:t>
            </w:r>
          </w:p>
        </w:tc>
        <w:tc>
          <w:tcPr>
            <w:tcW w:w="4621" w:type="dxa"/>
            <w:shd w:val="clear" w:color="auto" w:fill="auto"/>
          </w:tcPr>
          <w:p>
            <w:pPr>
              <w:rPr>
                <w:noProof/>
                <w:szCs w:val="24"/>
              </w:rPr>
            </w:pPr>
            <w:r>
              <w:rPr>
                <w:noProof/>
                <w:szCs w:val="24"/>
              </w:rPr>
              <w:t>Identification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Demographic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Economic/ stratification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Links with enterprise</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Links with other registers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Link with enterprise group</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Control of units</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szCs w:val="24"/>
              </w:rPr>
              <w:t>Ownership of units</w:t>
            </w:r>
          </w:p>
        </w:tc>
      </w:tr>
      <w:tr>
        <w:tc>
          <w:tcPr>
            <w:tcW w:w="4621" w:type="dxa"/>
            <w:tcBorders>
              <w:bottom w:val="nil"/>
            </w:tcBorders>
            <w:shd w:val="clear" w:color="auto" w:fill="auto"/>
          </w:tcPr>
          <w:p>
            <w:pPr>
              <w:rPr>
                <w:noProof/>
                <w:szCs w:val="24"/>
              </w:rPr>
            </w:pPr>
            <w:r>
              <w:rPr>
                <w:noProof/>
                <w:szCs w:val="24"/>
              </w:rPr>
              <w:t>2. ENTERPRISE GROUP</w:t>
            </w:r>
          </w:p>
        </w:tc>
        <w:tc>
          <w:tcPr>
            <w:tcW w:w="4621" w:type="dxa"/>
            <w:shd w:val="clear" w:color="auto" w:fill="auto"/>
          </w:tcPr>
          <w:p>
            <w:pPr>
              <w:rPr>
                <w:noProof/>
                <w:szCs w:val="24"/>
              </w:rPr>
            </w:pPr>
            <w:r>
              <w:rPr>
                <w:noProof/>
                <w:szCs w:val="24"/>
              </w:rPr>
              <w:t>Identification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Demographic characteristics</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szCs w:val="24"/>
              </w:rPr>
              <w:t>Economic/ stratification characteristics</w:t>
            </w:r>
          </w:p>
        </w:tc>
      </w:tr>
      <w:tr>
        <w:tc>
          <w:tcPr>
            <w:tcW w:w="4621" w:type="dxa"/>
            <w:tcBorders>
              <w:bottom w:val="nil"/>
            </w:tcBorders>
            <w:shd w:val="clear" w:color="auto" w:fill="auto"/>
          </w:tcPr>
          <w:p>
            <w:pPr>
              <w:rPr>
                <w:noProof/>
                <w:szCs w:val="24"/>
              </w:rPr>
            </w:pPr>
            <w:r>
              <w:rPr>
                <w:noProof/>
                <w:szCs w:val="24"/>
              </w:rPr>
              <w:t>3. ENTERPRISE</w:t>
            </w:r>
          </w:p>
        </w:tc>
        <w:tc>
          <w:tcPr>
            <w:tcW w:w="4621" w:type="dxa"/>
            <w:shd w:val="clear" w:color="auto" w:fill="auto"/>
          </w:tcPr>
          <w:p>
            <w:pPr>
              <w:rPr>
                <w:noProof/>
                <w:szCs w:val="24"/>
              </w:rPr>
            </w:pPr>
            <w:r>
              <w:rPr>
                <w:noProof/>
                <w:szCs w:val="24"/>
              </w:rPr>
              <w:t>Identification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Link to other units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Demographic characteristics</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szCs w:val="24"/>
              </w:rPr>
              <w:t>Economic/ stratification characteristics</w:t>
            </w:r>
          </w:p>
        </w:tc>
      </w:tr>
      <w:tr>
        <w:tc>
          <w:tcPr>
            <w:tcW w:w="4621" w:type="dxa"/>
            <w:tcBorders>
              <w:bottom w:val="nil"/>
            </w:tcBorders>
            <w:shd w:val="clear" w:color="auto" w:fill="auto"/>
          </w:tcPr>
          <w:p>
            <w:pPr>
              <w:rPr>
                <w:noProof/>
                <w:szCs w:val="24"/>
              </w:rPr>
            </w:pPr>
            <w:r>
              <w:rPr>
                <w:noProof/>
                <w:szCs w:val="24"/>
              </w:rPr>
              <w:t>4. LOCAL UNIT</w:t>
            </w:r>
          </w:p>
        </w:tc>
        <w:tc>
          <w:tcPr>
            <w:tcW w:w="4621" w:type="dxa"/>
            <w:shd w:val="clear" w:color="auto" w:fill="auto"/>
          </w:tcPr>
          <w:p>
            <w:pPr>
              <w:rPr>
                <w:noProof/>
                <w:szCs w:val="24"/>
              </w:rPr>
            </w:pPr>
            <w:r>
              <w:rPr>
                <w:noProof/>
                <w:szCs w:val="24"/>
              </w:rPr>
              <w:t>Identification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Demographic characteristics</w:t>
            </w:r>
          </w:p>
        </w:tc>
      </w:tr>
      <w:tr>
        <w:tc>
          <w:tcPr>
            <w:tcW w:w="4621" w:type="dxa"/>
            <w:tcBorders>
              <w:top w:val="nil"/>
              <w:bottom w:val="nil"/>
            </w:tcBorders>
            <w:shd w:val="clear" w:color="auto" w:fill="auto"/>
          </w:tcPr>
          <w:p>
            <w:pPr>
              <w:rPr>
                <w:noProof/>
                <w:szCs w:val="24"/>
              </w:rPr>
            </w:pPr>
          </w:p>
        </w:tc>
        <w:tc>
          <w:tcPr>
            <w:tcW w:w="4621" w:type="dxa"/>
            <w:shd w:val="clear" w:color="auto" w:fill="auto"/>
          </w:tcPr>
          <w:p>
            <w:pPr>
              <w:rPr>
                <w:noProof/>
                <w:szCs w:val="24"/>
              </w:rPr>
            </w:pPr>
            <w:r>
              <w:rPr>
                <w:noProof/>
                <w:szCs w:val="24"/>
              </w:rPr>
              <w:t>Economic/ stratification characteristics</w:t>
            </w:r>
          </w:p>
        </w:tc>
      </w:tr>
      <w:tr>
        <w:tc>
          <w:tcPr>
            <w:tcW w:w="4621" w:type="dxa"/>
            <w:tcBorders>
              <w:top w:val="nil"/>
            </w:tcBorders>
            <w:shd w:val="clear" w:color="auto" w:fill="auto"/>
          </w:tcPr>
          <w:p>
            <w:pPr>
              <w:rPr>
                <w:noProof/>
                <w:szCs w:val="24"/>
              </w:rPr>
            </w:pPr>
          </w:p>
        </w:tc>
        <w:tc>
          <w:tcPr>
            <w:tcW w:w="4621" w:type="dxa"/>
            <w:shd w:val="clear" w:color="auto" w:fill="auto"/>
          </w:tcPr>
          <w:p>
            <w:pPr>
              <w:rPr>
                <w:noProof/>
                <w:szCs w:val="24"/>
              </w:rPr>
            </w:pPr>
            <w:r>
              <w:rPr>
                <w:noProof/>
                <w:szCs w:val="24"/>
              </w:rPr>
              <w:t>Links to other units and registers</w:t>
            </w:r>
          </w:p>
        </w:tc>
      </w:tr>
      <w:tr>
        <w:tc>
          <w:tcPr>
            <w:tcW w:w="4621" w:type="dxa"/>
            <w:tcBorders>
              <w:bottom w:val="nil"/>
            </w:tcBorders>
            <w:shd w:val="clear" w:color="auto" w:fill="auto"/>
          </w:tcPr>
          <w:p>
            <w:pPr>
              <w:rPr>
                <w:noProof/>
                <w:szCs w:val="24"/>
              </w:rPr>
            </w:pPr>
            <w:r>
              <w:rPr>
                <w:noProof/>
                <w:szCs w:val="24"/>
              </w:rPr>
              <w:t>5. KIND OF ACTIVITY UNIT</w:t>
            </w:r>
          </w:p>
        </w:tc>
        <w:tc>
          <w:tcPr>
            <w:tcW w:w="4621" w:type="dxa"/>
            <w:shd w:val="clear" w:color="auto" w:fill="auto"/>
          </w:tcPr>
          <w:p>
            <w:pPr>
              <w:rPr>
                <w:noProof/>
                <w:szCs w:val="24"/>
              </w:rPr>
            </w:pPr>
            <w:r>
              <w:rPr>
                <w:noProof/>
                <w:szCs w:val="24"/>
              </w:rPr>
              <w:t>Identification characteristics</w:t>
            </w:r>
          </w:p>
        </w:tc>
      </w:tr>
      <w:tr>
        <w:tc>
          <w:tcPr>
            <w:tcW w:w="4621" w:type="dxa"/>
            <w:vMerge w:val="restart"/>
            <w:tcBorders>
              <w:top w:val="nil"/>
            </w:tcBorders>
            <w:shd w:val="clear" w:color="auto" w:fill="auto"/>
          </w:tcPr>
          <w:p>
            <w:pPr>
              <w:rPr>
                <w:noProof/>
                <w:szCs w:val="24"/>
              </w:rPr>
            </w:pPr>
            <w:r>
              <w:rPr>
                <w:noProof/>
                <w:szCs w:val="24"/>
              </w:rPr>
              <w:t>if covered as statistical unit in accordance with Article 3(2a)iii</w:t>
            </w:r>
          </w:p>
        </w:tc>
        <w:tc>
          <w:tcPr>
            <w:tcW w:w="4621" w:type="dxa"/>
            <w:shd w:val="clear" w:color="auto" w:fill="auto"/>
          </w:tcPr>
          <w:p>
            <w:pPr>
              <w:rPr>
                <w:noProof/>
                <w:szCs w:val="24"/>
              </w:rPr>
            </w:pPr>
            <w:r>
              <w:rPr>
                <w:noProof/>
                <w:szCs w:val="24"/>
              </w:rPr>
              <w:t>Demographic characteristics</w:t>
            </w:r>
          </w:p>
        </w:tc>
      </w:tr>
      <w:tr>
        <w:tc>
          <w:tcPr>
            <w:tcW w:w="4621" w:type="dxa"/>
            <w:vMerge/>
            <w:shd w:val="clear" w:color="auto" w:fill="auto"/>
          </w:tcPr>
          <w:p>
            <w:pPr>
              <w:rPr>
                <w:noProof/>
                <w:szCs w:val="24"/>
              </w:rPr>
            </w:pPr>
          </w:p>
        </w:tc>
        <w:tc>
          <w:tcPr>
            <w:tcW w:w="4621" w:type="dxa"/>
            <w:shd w:val="clear" w:color="auto" w:fill="auto"/>
          </w:tcPr>
          <w:p>
            <w:pPr>
              <w:rPr>
                <w:noProof/>
                <w:szCs w:val="24"/>
              </w:rPr>
            </w:pPr>
            <w:r>
              <w:rPr>
                <w:noProof/>
                <w:szCs w:val="24"/>
              </w:rPr>
              <w:t>Economic/ stratification characteristics</w:t>
            </w:r>
          </w:p>
        </w:tc>
      </w:tr>
      <w:tr>
        <w:tc>
          <w:tcPr>
            <w:tcW w:w="4621" w:type="dxa"/>
            <w:vMerge/>
            <w:shd w:val="clear" w:color="auto" w:fill="auto"/>
          </w:tcPr>
          <w:p>
            <w:pPr>
              <w:rPr>
                <w:noProof/>
                <w:szCs w:val="24"/>
              </w:rPr>
            </w:pPr>
          </w:p>
        </w:tc>
        <w:tc>
          <w:tcPr>
            <w:tcW w:w="4621" w:type="dxa"/>
            <w:shd w:val="clear" w:color="auto" w:fill="auto"/>
          </w:tcPr>
          <w:p>
            <w:pPr>
              <w:rPr>
                <w:noProof/>
                <w:szCs w:val="24"/>
              </w:rPr>
            </w:pPr>
            <w:r>
              <w:rPr>
                <w:noProof/>
                <w:szCs w:val="24"/>
              </w:rPr>
              <w:t>Links to other units and registers</w:t>
            </w:r>
          </w:p>
        </w:tc>
      </w:tr>
    </w:tbl>
    <w:p>
      <w:pPr>
        <w:rPr>
          <w:noProof/>
          <w:szCs w:val="24"/>
        </w:rPr>
      </w:pPr>
    </w:p>
    <w:p>
      <w:pPr>
        <w:rPr>
          <w:noProof/>
        </w:rPr>
      </w:pPr>
    </w:p>
    <w:p>
      <w:pPr>
        <w:pStyle w:val="Annexetitre"/>
        <w:rPr>
          <w:noProof/>
        </w:rPr>
      </w:pPr>
      <w:r>
        <w:rPr>
          <w:noProof/>
        </w:rPr>
        <w:t>Annex IV</w:t>
      </w:r>
    </w:p>
    <w:p>
      <w:pPr>
        <w:keepNext/>
        <w:jc w:val="center"/>
        <w:outlineLvl w:val="0"/>
        <w:rPr>
          <w:b/>
          <w:noProof/>
        </w:rPr>
      </w:pPr>
      <w:r>
        <w:rPr>
          <w:b/>
          <w:noProof/>
        </w:rPr>
        <w:t>Amendments of Regulation (EC) No184/2005</w:t>
      </w:r>
    </w:p>
    <w:p>
      <w:pPr>
        <w:rPr>
          <w:noProof/>
          <w:szCs w:val="24"/>
        </w:rPr>
      </w:pPr>
      <w:r>
        <w:rPr>
          <w:noProof/>
          <w:szCs w:val="24"/>
        </w:rPr>
        <w:t>In Annex I, table 3 is replaced by the following:</w:t>
      </w:r>
    </w:p>
    <w:p>
      <w:pPr>
        <w:ind w:left="851"/>
        <w:jc w:val="center"/>
        <w:rPr>
          <w:i/>
          <w:noProof/>
        </w:rPr>
      </w:pPr>
      <w:r>
        <w:rPr>
          <w:i/>
          <w:noProof/>
        </w:rPr>
        <w:t>"Table 3</w:t>
      </w:r>
    </w:p>
    <w:p>
      <w:pPr>
        <w:ind w:left="851"/>
        <w:jc w:val="center"/>
        <w:rPr>
          <w:noProof/>
        </w:rPr>
      </w:pPr>
      <w:r>
        <w:rPr>
          <w:noProof/>
        </w:rPr>
        <w:t>International trade in services – accounting elements</w:t>
      </w:r>
    </w:p>
    <w:p>
      <w:pPr>
        <w:ind w:left="851"/>
        <w:rPr>
          <w:noProof/>
        </w:rPr>
      </w:pPr>
      <w:r>
        <w:rPr>
          <w:noProof/>
        </w:rPr>
        <w:t>Deadline: T + 9 months</w:t>
      </w:r>
    </w:p>
    <w:p>
      <w:pPr>
        <w:ind w:left="851"/>
        <w:rPr>
          <w:noProof/>
        </w:rPr>
      </w:pPr>
      <w:r>
        <w:rPr>
          <w:noProof/>
        </w:rPr>
        <w:t>Periodicity: Annual</w:t>
      </w:r>
    </w:p>
    <w:p>
      <w:pPr>
        <w:ind w:left="851"/>
        <w:rPr>
          <w:noProof/>
        </w:rPr>
      </w:pPr>
      <w:r>
        <w:rPr>
          <w:noProof/>
        </w:rPr>
        <w:t>First reference period: 2013</w:t>
      </w:r>
    </w:p>
    <w:tbl>
      <w:tblPr>
        <w:tblW w:w="6662" w:type="dxa"/>
        <w:tblInd w:w="817" w:type="dxa"/>
        <w:tblLook w:val="04A0" w:firstRow="1" w:lastRow="0" w:firstColumn="1" w:lastColumn="0" w:noHBand="0" w:noVBand="1"/>
      </w:tblPr>
      <w:tblGrid>
        <w:gridCol w:w="3560"/>
        <w:gridCol w:w="960"/>
        <w:gridCol w:w="960"/>
        <w:gridCol w:w="1182"/>
      </w:tblGrid>
      <w:tr>
        <w:trPr>
          <w:trHeight w:val="315"/>
        </w:trPr>
        <w:tc>
          <w:tcPr>
            <w:tcW w:w="3560" w:type="dxa"/>
            <w:tcBorders>
              <w:top w:val="nil"/>
              <w:left w:val="nil"/>
              <w:bottom w:val="nil"/>
              <w:right w:val="nil"/>
            </w:tcBorders>
            <w:shd w:val="clear" w:color="auto" w:fill="auto"/>
            <w:noWrap/>
            <w:vAlign w:val="bottom"/>
            <w:hideMark/>
          </w:tcPr>
          <w:p>
            <w:pPr>
              <w:rPr>
                <w:rFonts w:ascii="Calibri" w:hAnsi="Calibri"/>
                <w:noProof/>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szCs w:val="24"/>
              </w:rPr>
              <w:t>Credit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pPr>
              <w:rPr>
                <w:noProof/>
                <w:szCs w:val="24"/>
              </w:rPr>
            </w:pPr>
            <w:r>
              <w:rPr>
                <w:noProof/>
                <w:szCs w:val="24"/>
              </w:rPr>
              <w:t>Debit</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pPr>
              <w:rPr>
                <w:noProof/>
                <w:szCs w:val="24"/>
              </w:rPr>
            </w:pPr>
            <w:r>
              <w:rPr>
                <w:noProof/>
                <w:szCs w:val="24"/>
              </w:rPr>
              <w:t>Balance</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szCs w:val="24"/>
              </w:rPr>
              <w:t>Compensation of employees</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szCs w:val="24"/>
              </w:rPr>
              <w:t>Personal transfers</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ind w:left="459"/>
              <w:rPr>
                <w:noProof/>
                <w:szCs w:val="24"/>
              </w:rPr>
            </w:pPr>
            <w:r>
              <w:rPr>
                <w:noProof/>
                <w:szCs w:val="24"/>
              </w:rPr>
              <w:t>Workers' remittances</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5</w:t>
            </w:r>
          </w:p>
        </w:tc>
      </w:tr>
      <w:tr>
        <w:trPr>
          <w:trHeight w:val="31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pPr>
              <w:rPr>
                <w:noProof/>
                <w:szCs w:val="24"/>
              </w:rPr>
            </w:pPr>
            <w:r>
              <w:rPr>
                <w:noProof/>
                <w:szCs w:val="24"/>
              </w:rPr>
              <w:t>SERVICES</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6</w:t>
            </w:r>
          </w:p>
        </w:tc>
        <w:tc>
          <w:tcPr>
            <w:tcW w:w="960"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6</w:t>
            </w:r>
          </w:p>
        </w:tc>
        <w:tc>
          <w:tcPr>
            <w:tcW w:w="1182" w:type="dxa"/>
            <w:tcBorders>
              <w:top w:val="nil"/>
              <w:left w:val="nil"/>
              <w:bottom w:val="single" w:sz="4" w:space="0" w:color="auto"/>
              <w:right w:val="single" w:sz="4" w:space="0" w:color="auto"/>
            </w:tcBorders>
            <w:shd w:val="clear" w:color="auto" w:fill="auto"/>
            <w:noWrap/>
            <w:vAlign w:val="center"/>
            <w:hideMark/>
          </w:tcPr>
          <w:p>
            <w:pPr>
              <w:rPr>
                <w:noProof/>
                <w:szCs w:val="24"/>
              </w:rPr>
            </w:pPr>
            <w:r>
              <w:rPr>
                <w:noProof/>
                <w:szCs w:val="24"/>
              </w:rPr>
              <w:t>Geo 6</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b/>
                <w:noProof/>
                <w:szCs w:val="24"/>
              </w:rPr>
            </w:pPr>
            <w:r>
              <w:rPr>
                <w:b/>
                <w:noProof/>
                <w:szCs w:val="24"/>
              </w:rPr>
              <w:t>Travel</w:t>
            </w:r>
          </w:p>
        </w:tc>
        <w:tc>
          <w:tcPr>
            <w:tcW w:w="960"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pPr>
              <w:rPr>
                <w:noProof/>
                <w:szCs w:val="24"/>
              </w:rPr>
            </w:pP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szCs w:val="24"/>
              </w:rPr>
              <w:t>Business travel</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szCs w:val="24"/>
              </w:rPr>
              <w:t>Acquisition of goods and services by border, seasonal, and other short-term workers</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szCs w:val="24"/>
              </w:rPr>
              <w:t>Other business travel</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szCs w:val="24"/>
              </w:rPr>
              <w:t>Personal travel</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szCs w:val="24"/>
              </w:rPr>
              <w:t>Health-related expenditure</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szCs w:val="24"/>
              </w:rPr>
              <w:t>Education-related expenditure</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ind w:left="459"/>
              <w:rPr>
                <w:noProof/>
                <w:szCs w:val="24"/>
              </w:rPr>
            </w:pPr>
            <w:r>
              <w:rPr>
                <w:noProof/>
                <w:szCs w:val="24"/>
              </w:rPr>
              <w:t>Other personal travel</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5</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Geo5</w:t>
            </w:r>
          </w:p>
        </w:tc>
      </w:tr>
      <w:tr>
        <w:trPr>
          <w:trHeight w:val="315"/>
        </w:trPr>
        <w:tc>
          <w:tcPr>
            <w:tcW w:w="3560" w:type="dxa"/>
            <w:tcBorders>
              <w:top w:val="single" w:sz="4" w:space="0" w:color="auto"/>
              <w:left w:val="single" w:sz="4" w:space="0" w:color="auto"/>
              <w:bottom w:val="single" w:sz="4" w:space="0" w:color="auto"/>
              <w:right w:val="single" w:sz="4" w:space="0" w:color="auto"/>
            </w:tcBorders>
            <w:shd w:val="clear" w:color="auto" w:fill="auto"/>
            <w:noWrap/>
          </w:tcPr>
          <w:p>
            <w:pPr>
              <w:rPr>
                <w:noProof/>
                <w:szCs w:val="24"/>
              </w:rPr>
            </w:pPr>
            <w:r>
              <w:rPr>
                <w:noProof/>
                <w:szCs w:val="24"/>
              </w:rPr>
              <w:t>Financial intermediation service indirectly measured (FISIM)</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3</w:t>
            </w:r>
          </w:p>
        </w:tc>
        <w:tc>
          <w:tcPr>
            <w:tcW w:w="960"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3</w:t>
            </w:r>
          </w:p>
        </w:tc>
        <w:tc>
          <w:tcPr>
            <w:tcW w:w="1182" w:type="dxa"/>
            <w:tcBorders>
              <w:top w:val="single" w:sz="4" w:space="0" w:color="auto"/>
              <w:left w:val="nil"/>
              <w:bottom w:val="single" w:sz="4" w:space="0" w:color="auto"/>
              <w:right w:val="single" w:sz="4" w:space="0" w:color="auto"/>
            </w:tcBorders>
            <w:shd w:val="clear" w:color="auto" w:fill="auto"/>
            <w:noWrap/>
          </w:tcPr>
          <w:p>
            <w:pPr>
              <w:rPr>
                <w:noProof/>
                <w:szCs w:val="24"/>
              </w:rPr>
            </w:pPr>
            <w:r>
              <w:rPr>
                <w:noProof/>
                <w:szCs w:val="24"/>
              </w:rPr>
              <w:t>Geo 3</w:t>
            </w:r>
          </w:p>
        </w:tc>
      </w:tr>
    </w:tbl>
    <w:p>
      <w:pPr>
        <w:rPr>
          <w:noProof/>
          <w:szCs w:val="24"/>
        </w:rPr>
      </w:pPr>
      <w:r>
        <w:rPr>
          <w:noProof/>
          <w:szCs w:val="24"/>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D42B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09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3C6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CA1B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724E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3E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C84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400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4:08: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CP" w:val="to the proposal for a"/>
    <w:docVar w:name="LW_ANNEX_NBR_FIRST" w:val="1"/>
    <w:docVar w:name="LW_ANNEX_NBR_LAST" w:val="4"/>
    <w:docVar w:name="LW_CONFIDENCE" w:val=" "/>
    <w:docVar w:name="LW_CONST_RESTREINT_UE" w:val="RESTREINT UE"/>
    <w:docVar w:name="LW_CORRIGENDUM" w:val="&lt;UNUSED&gt;"/>
    <w:docVar w:name="LW_COVERPAGE_GUID" w:val="D382BDA7A81F41AAAC0C5A4EBC5CE0DE"/>
    <w:docVar w:name="LW_CROSSREFERENCE" w:val="{SWD(2017) 98 final}_x000b_{SWD(2017) 99 final}"/>
    <w:docVar w:name="LW_DocType" w:val="ANNEX"/>
    <w:docVar w:name="LW_EMISSION" w:val="6.3.2017"/>
    <w:docVar w:name="LW_EMISSION_ISODATE" w:val="2017-03-0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European business statistics, amending Regulation (EC) no 184/2005 and repealing 10 legal acts in the field of business statistics_x000b_"/>
    <w:docVar w:name="LW_PART_NBR" w:val="&lt;UNUSED&gt;"/>
    <w:docVar w:name="LW_PART_NBR_TOTAL" w:val="&lt;UNUSED&gt;"/>
    <w:docVar w:name="LW_REF.INST.NEW" w:val="COM"/>
    <w:docVar w:name="LW_REF.INST.NEW_ADOPTED" w:val="final"/>
    <w:docVar w:name="LW_REF.INST.NEW_TEXT" w:val="(2017) 114"/>
    <w:docVar w:name="LW_REF.INTERNE" w:val="&lt;UNUSED&gt;"/>
    <w:docVar w:name="LW_SUPERTITRE" w:val="&lt;UNUSED&gt;"/>
    <w:docVar w:name="LW_TITRE.OBJ.CP" w:val="&lt;UNUSED&gt;"/>
    <w:docVar w:name="LW_TYPE.DOC.CP" w:val="ANNEXES"/>
    <w:docVar w:name="LW_TYPEACTEPRINCIPAL.CP" w:val="REGULATION OF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0317-6BA0-46C1-B8E0-B269F567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1285</Words>
  <Characters>8024</Characters>
  <Application>Microsoft Office Word</Application>
  <DocSecurity>0</DocSecurity>
  <Lines>422</Lines>
  <Paragraphs>310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SNEIJERS Petra (ESTAT)</dc:creator>
  <cp:lastModifiedBy>DIGIT/A3</cp:lastModifiedBy>
  <cp:revision>8</cp:revision>
  <cp:lastPrinted>2017-02-13T10:21:00Z</cp:lastPrinted>
  <dcterms:created xsi:type="dcterms:W3CDTF">2017-02-24T10:46:00Z</dcterms:created>
  <dcterms:modified xsi:type="dcterms:W3CDTF">2017-02-27T13:08:00Z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4</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