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D4B738BFA104C01AF1657037A3D219C"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b/>
          <w:noProof/>
        </w:rPr>
        <w:t>Конвенцията за търговията със зърно от 1995 г.</w:t>
      </w:r>
      <w:r>
        <w:rPr>
          <w:noProof/>
        </w:rPr>
        <w:t xml:space="preserve"> (наричана по-долу „Конвенцията“) бе сключена от Общността с Решение 96/88/EO на Съвета</w:t>
      </w:r>
      <w:r>
        <w:rPr>
          <w:rStyle w:val="FootnoteReference"/>
          <w:noProof/>
        </w:rPr>
        <w:footnoteReference w:id="1"/>
      </w:r>
      <w:r>
        <w:rPr>
          <w:noProof/>
        </w:rPr>
        <w:t xml:space="preserve"> за срок до 30 юни 1998 г. и оттогава нейното действие се удължава редовно. Всяко удължаване е за срок не повече от две години. Конвенцията беше удължена за последен път с решение на Международния съвет по зърното през юни 2015 г. и остава в сила до 30 юни 2017 г. Съюзът е заинтересован от ново удължаване на действието на Конвенцията за срок с продължителност до две години.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Съветът да упълномощи Комисията да гласува от името на Съюза в рамките на Международния съвет по зърното за удължаване на действието на Конвенцията до 30 юни 2019 г. Очаква се официалното решение за удължаване на срока на действие на Конвенцията да бъде взето на 45-ата сесия на Международния съвет по зърното, насрочена за 5 юни 2017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207 и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За удължаването на действието на Конвенцията е необходимо да се продължи финансовата вноска на ЕС в административния бюджет на Международния съвет по зърното, който обхваща както Конвенцията за търговията със зърно от 1995 г., така и Конвенцията за продоволствената помощ. Вноската се вписва към позиция 05 06 01 от бюджета на Европейския съюз („Международни споразумения в сферата на селското стопанство“).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2017/0070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бъде заета от името на Европейския съюз в рамките на Международния съвет по зърното по отношение на удължаването на срока на действие на Конвенцията за търговията със зърно от 1995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търговията със зърно от 1995 г. бе сключена с Решение 96/88/ЕО на Съвета</w:t>
      </w:r>
      <w:r>
        <w:rPr>
          <w:rStyle w:val="FootnoteReference"/>
          <w:noProof/>
        </w:rPr>
        <w:footnoteReference w:id="2"/>
      </w:r>
      <w:r>
        <w:rPr>
          <w:noProof/>
        </w:rPr>
        <w:t xml:space="preserve"> за срок от три години и действието ѝ редовно се удължава за нов срок от по две години. Конвенцията беше удължена за последен път с решение на Международния съвет по зърното през юни 2015 г. и остава в сила до 30 юни 2017 г. Съюзът е заинтересован от ново удължаване на срока на действието ѝ. </w:t>
      </w:r>
    </w:p>
    <w:p>
      <w:pPr>
        <w:pStyle w:val="ManualConsidrant"/>
        <w:rPr>
          <w:noProof/>
        </w:rPr>
      </w:pPr>
      <w:r>
        <w:t>(2)</w:t>
      </w:r>
      <w:r>
        <w:tab/>
      </w:r>
      <w:r>
        <w:rPr>
          <w:noProof/>
        </w:rPr>
        <w:t>Поради това Комисията като представител на Съюза в рамките на Международния съвет по зърното следва да бъде упълномощена да гласува в подкрепа на удължаването,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Позицията, която да бъде заета от името на Европейския съюз в рамките на Международния съвет по зърното, е за гласуване в подкрепа на удължаването на действието на Конвенцията за търговията със зърно от 1995 г. за допълнителен срок с продължителност до две години, считано от 1 юли 2017 г.</w:t>
      </w:r>
    </w:p>
    <w:p>
      <w:pPr>
        <w:rPr>
          <w:i/>
          <w:noProof/>
        </w:rPr>
      </w:pPr>
      <w:r>
        <w:rPr>
          <w:noProof/>
        </w:rPr>
        <w:t>Комисията се упълномощава да изрази тази позиция в рамките на Международния съвет по зърното.</w:t>
      </w:r>
    </w:p>
    <w:p>
      <w:pPr>
        <w:pStyle w:val="Titrearticle"/>
        <w:keepNext w:val="0"/>
        <w:rPr>
          <w:noProof/>
        </w:rPr>
      </w:pPr>
      <w:r>
        <w:rPr>
          <w:noProof/>
        </w:rPr>
        <w:t>Член 2</w:t>
      </w:r>
    </w:p>
    <w:p>
      <w:pPr>
        <w:rPr>
          <w:rFonts w:eastAsia="Times New Roman"/>
          <w:noProof/>
        </w:rPr>
      </w:pPr>
      <w:r>
        <w:rPr>
          <w:noProof/>
        </w:rPr>
        <w:t>Настоящото решение влиза в сила в деня на приемането му.</w:t>
      </w:r>
    </w:p>
    <w:p>
      <w:pPr>
        <w:pStyle w:val="Titrearticle"/>
        <w:rPr>
          <w:noProof/>
        </w:rPr>
      </w:pPr>
      <w:r>
        <w:rPr>
          <w:noProof/>
        </w:rPr>
        <w:t>Член 3</w:t>
      </w:r>
    </w:p>
    <w:p>
      <w:pPr>
        <w:keepNext/>
        <w:keepLines/>
        <w:rPr>
          <w:rFonts w:eastAsia="Times New Roman"/>
          <w:noProof/>
        </w:rPr>
      </w:pPr>
      <w:r>
        <w:rPr>
          <w:noProof/>
          <w:color w:val="000000"/>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pPr>
      <w:r>
        <w:rPr>
          <w:noProof/>
        </w:rPr>
        <w:tab/>
        <w:t>Председател</w:t>
      </w:r>
      <w:r>
        <w:rPr>
          <w:noProof/>
        </w:rPr>
        <w:tab/>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365"/>
        <w:gridCol w:w="52"/>
        <w:gridCol w:w="1134"/>
        <w:gridCol w:w="142"/>
        <w:gridCol w:w="283"/>
        <w:gridCol w:w="567"/>
        <w:gridCol w:w="1134"/>
      </w:tblGrid>
      <w:tr>
        <w:trPr>
          <w:trHeight w:val="355"/>
        </w:trPr>
        <w:tc>
          <w:tcPr>
            <w:tcW w:w="7144" w:type="dxa"/>
            <w:gridSpan w:val="6"/>
            <w:vMerge w:val="restart"/>
          </w:tcPr>
          <w:p>
            <w:pPr>
              <w:pStyle w:val="Fichefinanciretitre"/>
              <w:keepNext/>
              <w:rPr>
                <w:noProof/>
              </w:rPr>
            </w:pPr>
            <w:r>
              <w:rPr>
                <w:noProof/>
              </w:rPr>
              <w:t>ФИНАНСОВА ОБОСНОВКА</w:t>
            </w:r>
          </w:p>
        </w:tc>
        <w:tc>
          <w:tcPr>
            <w:tcW w:w="1984" w:type="dxa"/>
            <w:gridSpan w:val="3"/>
          </w:tcPr>
          <w:p>
            <w:pPr>
              <w:pStyle w:val="Fichefinanciretextetable"/>
              <w:keepNext/>
            </w:pPr>
            <w:r>
              <w:t>FinancSt/17/</w:t>
            </w:r>
            <w:r>
              <w:br/>
            </w:r>
            <w:r>
              <w:rPr>
                <w:noProof/>
              </w:rPr>
              <w:t>MK/ig/350345</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rPr>
                <w:noProof/>
              </w:rPr>
            </w:pPr>
            <w:r>
              <w:rPr>
                <w:noProof/>
              </w:rPr>
              <w:t>6.221.2017.1</w:t>
            </w:r>
          </w:p>
          <w:p>
            <w:pPr>
              <w:pStyle w:val="Fichefinanciretextetable"/>
              <w:keepNext/>
            </w:pPr>
            <w:r>
              <w:rPr>
                <w:noProof/>
              </w:rPr>
              <w:t>agri.ddg3.g.4(2017)613693</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ДАТА: </w:t>
            </w:r>
            <w:r>
              <w:t>19.1.2017 г.</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БЮДЖЕТЕН РЕД:</w:t>
            </w:r>
          </w:p>
          <w:p>
            <w:pPr>
              <w:pStyle w:val="Fichefinanciretextetable"/>
              <w:keepNext/>
              <w:rPr>
                <w:noProof/>
              </w:rPr>
            </w:pPr>
            <w:r>
              <w:rPr>
                <w:noProof/>
              </w:rPr>
              <w:t>ГЛАВА 05 06 — МЕЖДУНАРОДНИ АСПЕКТИ В ОБЛАСТ НА ПОЛИТИКАТА „ЗЕМЕДЕЛИЕ И РАЗВИТИЕ НА СЕЛСКИТЕ РАЙОНИ“</w:t>
            </w:r>
          </w:p>
          <w:p>
            <w:pPr>
              <w:pStyle w:val="Fichefinanciretextetable"/>
              <w:keepNext/>
              <w:rPr>
                <w:noProof/>
              </w:rPr>
            </w:pPr>
            <w:r>
              <w:rPr>
                <w:noProof/>
              </w:rPr>
              <w:t>05 06 01 - Международни споразумения в сферата на селското стопанство</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БЮДЖЕТНИ КРЕДИТИ:</w:t>
            </w:r>
          </w:p>
          <w:p>
            <w:pPr>
              <w:pStyle w:val="Fichefinanciretextetable"/>
              <w:keepNext/>
              <w:rPr>
                <w:noProof/>
              </w:rPr>
            </w:pPr>
            <w:r>
              <w:rPr>
                <w:noProof/>
              </w:rPr>
              <w:t xml:space="preserve">B2017 </w:t>
            </w:r>
            <w:r>
              <w:t xml:space="preserve">8 105 849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rPr>
            </w:pPr>
            <w:r>
              <w:rPr>
                <w:noProof/>
              </w:rPr>
              <w:t>НАИМЕНОВАНИЕ:</w:t>
            </w:r>
          </w:p>
          <w:p>
            <w:pPr>
              <w:pStyle w:val="Fichefinanciretextetable"/>
              <w:keepNext/>
              <w:rPr>
                <w:noProof/>
              </w:rPr>
            </w:pPr>
            <w:r>
              <w:rPr>
                <w:noProof/>
              </w:rPr>
              <w:t>Предложение за Решение на Съвета за установяване на позицията, която да бъде заета от Европейският съюз в рамките на Международния съвет по зърното, по отношение на удължаването на срока на действие на Конвенцията за търговията със зърно от 1995 г.</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8"/>
            <w:tcBorders>
              <w:left w:val="nil"/>
            </w:tcBorders>
          </w:tcPr>
          <w:p>
            <w:pPr>
              <w:pStyle w:val="Fichefinanciretextetable"/>
              <w:keepNext/>
              <w:rPr>
                <w:noProof/>
              </w:rPr>
            </w:pPr>
            <w:r>
              <w:rPr>
                <w:noProof/>
              </w:rPr>
              <w:t>ПРАВНО ОСНОВАНИЕ: Член 207 във връзка с член 218, параграф 9 от Договора за функционирането на Европейския съюз</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ЦЕЛИ:</w:t>
            </w:r>
          </w:p>
          <w:p>
            <w:pPr>
              <w:pStyle w:val="Fichefinanciretextetable"/>
              <w:keepNext/>
              <w:rPr>
                <w:noProof/>
              </w:rPr>
            </w:pPr>
            <w:r>
              <w:rPr>
                <w:noProof/>
              </w:rPr>
              <w:t>Удължаване с още две години на срока на действащата Конвенция за търговията със зърно (1.7.2017г. — 30.6.2019 г.).</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ФИНАНСОВО ОТРАЖЕНИЕ</w:t>
            </w:r>
          </w:p>
        </w:tc>
        <w:tc>
          <w:tcPr>
            <w:tcW w:w="1417" w:type="dxa"/>
            <w:gridSpan w:val="2"/>
          </w:tcPr>
          <w:p>
            <w:pPr>
              <w:pStyle w:val="Fichefinanciretextetable"/>
              <w:keepNext/>
              <w:jc w:val="center"/>
              <w:rPr>
                <w:noProof/>
              </w:rPr>
            </w:pPr>
            <w:r>
              <w:rPr>
                <w:noProof/>
              </w:rPr>
              <w:t>ПЕРИОД ОТ 12 МЕСЕЦА</w:t>
            </w:r>
            <w:r>
              <w:rPr>
                <w:noProof/>
              </w:rPr>
              <w:br/>
            </w:r>
            <w:r>
              <w:rPr>
                <w:noProof/>
              </w:rPr>
              <w:br/>
            </w:r>
            <w:r>
              <w:rPr>
                <w:noProof/>
              </w:rPr>
              <w:br/>
              <w:t>(в млн. евро)</w:t>
            </w:r>
          </w:p>
        </w:tc>
        <w:tc>
          <w:tcPr>
            <w:tcW w:w="1559" w:type="dxa"/>
            <w:gridSpan w:val="3"/>
          </w:tcPr>
          <w:p>
            <w:pPr>
              <w:pStyle w:val="Fichefinanciretextetable"/>
              <w:keepNext/>
              <w:jc w:val="center"/>
              <w:rPr>
                <w:noProof/>
              </w:rPr>
            </w:pPr>
            <w:r>
              <w:rPr>
                <w:noProof/>
              </w:rPr>
              <w:t>ТЕКУЩА ФИНАНСОВА ГОДИНА</w:t>
            </w:r>
          </w:p>
          <w:p>
            <w:pPr>
              <w:pStyle w:val="Fichefinanciretextetable"/>
              <w:keepNext/>
              <w:jc w:val="center"/>
            </w:pPr>
            <w:r>
              <w:t>2017 г.</w:t>
            </w:r>
          </w:p>
          <w:p>
            <w:pPr>
              <w:pStyle w:val="Fichefinanciretextetable"/>
              <w:keepNext/>
              <w:jc w:val="center"/>
              <w:rPr>
                <w:noProof/>
              </w:rPr>
            </w:pPr>
            <w:r>
              <w:rPr>
                <w:noProof/>
              </w:rPr>
              <w:t>(в млн. евро)</w:t>
            </w:r>
          </w:p>
        </w:tc>
        <w:tc>
          <w:tcPr>
            <w:tcW w:w="1701" w:type="dxa"/>
            <w:gridSpan w:val="2"/>
          </w:tcPr>
          <w:p>
            <w:pPr>
              <w:pStyle w:val="Fichefinanciretextetable"/>
              <w:keepNext/>
              <w:jc w:val="center"/>
              <w:rPr>
                <w:noProof/>
              </w:rPr>
            </w:pPr>
            <w:r>
              <w:rPr>
                <w:noProof/>
              </w:rPr>
              <w:t>СЛЕДВАЩА ФИНАНСОВА ГОДИНА</w:t>
            </w:r>
          </w:p>
          <w:p>
            <w:pPr>
              <w:pStyle w:val="Fichefinanciretextetable"/>
              <w:keepNext/>
              <w:jc w:val="center"/>
            </w:pPr>
            <w:r>
              <w:t>2018 г.</w:t>
            </w:r>
          </w:p>
          <w:p>
            <w:pPr>
              <w:pStyle w:val="Fichefinanciretextetable"/>
              <w:keepNext/>
              <w:jc w:val="center"/>
              <w:rPr>
                <w:noProof/>
              </w:rPr>
            </w:pPr>
            <w:r>
              <w:rPr>
                <w:noProof/>
              </w:rPr>
              <w:t>(в млн. евро)</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РАЗХОДИ</w:t>
            </w:r>
          </w:p>
          <w:p>
            <w:pPr>
              <w:pStyle w:val="Fichefinanciretextetable"/>
              <w:keepNext/>
              <w:ind w:left="153" w:right="-101" w:hanging="153"/>
              <w:rPr>
                <w:noProof/>
              </w:rPr>
            </w:pPr>
            <w:r>
              <w:rPr>
                <w:noProof/>
              </w:rPr>
              <w:t>-</w:t>
            </w:r>
            <w:r>
              <w:rPr>
                <w:noProof/>
              </w:rPr>
              <w:tab/>
              <w:t>ЗА СМЕТКА НА БЮДЖЕТА НА ЕС</w:t>
            </w:r>
            <w:r>
              <w:rPr>
                <w:noProof/>
              </w:rPr>
              <w:br/>
              <w:t>(ВЪЗСТАНОВЯВАНИЯ/ИНТЕРВЕНЦИИ)</w:t>
            </w:r>
          </w:p>
          <w:p>
            <w:pPr>
              <w:pStyle w:val="Fichefinanciretextetable"/>
              <w:keepNext/>
              <w:ind w:left="153" w:right="-101" w:hanging="153"/>
              <w:rPr>
                <w:noProof/>
              </w:rPr>
            </w:pPr>
            <w:r>
              <w:rPr>
                <w:noProof/>
              </w:rPr>
              <w:t>-</w:t>
            </w:r>
            <w:r>
              <w:rPr>
                <w:noProof/>
              </w:rPr>
              <w:tab/>
              <w:t>НА НАЦИОНАЛНИТЕ ОРГАНИ</w:t>
            </w:r>
          </w:p>
          <w:p>
            <w:pPr>
              <w:pStyle w:val="Fichefinanciretextetable"/>
              <w:keepNext/>
              <w:ind w:left="153" w:right="-101" w:hanging="153"/>
              <w:rPr>
                <w:noProof/>
              </w:rPr>
            </w:pPr>
            <w:r>
              <w:rPr>
                <w:noProof/>
              </w:rPr>
              <w:t>-</w:t>
            </w:r>
            <w:r>
              <w:rPr>
                <w:noProof/>
              </w:rPr>
              <w:tab/>
              <w:t>ДРУГИ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r>
              <w:t>0,49</w:t>
            </w:r>
          </w:p>
        </w:tc>
        <w:tc>
          <w:tcPr>
            <w:tcW w:w="1701" w:type="dxa"/>
            <w:gridSpan w:val="2"/>
          </w:tcPr>
          <w:p>
            <w:pPr>
              <w:pStyle w:val="Fichefinanciretextetable"/>
              <w:keepNext/>
              <w:jc w:val="center"/>
              <w:rPr>
                <w:noProof/>
              </w:rPr>
            </w:pPr>
            <w:r>
              <w:rPr>
                <w:noProof/>
              </w:rPr>
              <w:t>0,41</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ПРИХОДИ</w:t>
            </w:r>
          </w:p>
          <w:p>
            <w:pPr>
              <w:pStyle w:val="Fichefinanciretextetable"/>
              <w:keepNext/>
              <w:ind w:left="153" w:hanging="153"/>
              <w:rPr>
                <w:noProof/>
              </w:rPr>
            </w:pPr>
            <w:r>
              <w:rPr>
                <w:noProof/>
              </w:rPr>
              <w:t>-</w:t>
            </w:r>
            <w:r>
              <w:rPr>
                <w:noProof/>
              </w:rPr>
              <w:tab/>
              <w:t xml:space="preserve">СОБСТВЕНИ РЕСУРСИ НА ЕС </w:t>
            </w:r>
            <w:r>
              <w:rPr>
                <w:noProof/>
              </w:rPr>
              <w:br/>
              <w:t>(НАЛОЗИ/МИТА)</w:t>
            </w:r>
          </w:p>
          <w:p>
            <w:pPr>
              <w:pStyle w:val="Fichefinanciretextetable"/>
              <w:keepNext/>
              <w:ind w:left="153" w:hanging="120"/>
              <w:rPr>
                <w:noProof/>
              </w:rPr>
            </w:pPr>
            <w:r>
              <w:rPr>
                <w:noProof/>
              </w:rPr>
              <w:t>-</w:t>
            </w:r>
            <w:r>
              <w:rPr>
                <w:noProof/>
              </w:rPr>
              <w:tab/>
              <w:t>НАЦИОНАЛНИ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365" w:type="dxa"/>
            <w:tcBorders>
              <w:bottom w:val="nil"/>
            </w:tcBorders>
          </w:tcPr>
          <w:p>
            <w:pPr>
              <w:pStyle w:val="Fichefinanciretextetable"/>
              <w:keepNext/>
              <w:jc w:val="center"/>
              <w:rPr>
                <w:noProof/>
              </w:rPr>
            </w:pPr>
            <w:r>
              <w:rPr>
                <w:noProof/>
              </w:rPr>
              <w:t>2019 г.</w:t>
            </w:r>
          </w:p>
        </w:tc>
        <w:tc>
          <w:tcPr>
            <w:tcW w:w="118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ОЧАКВАНИ РАЗХОДИ</w:t>
            </w:r>
          </w:p>
        </w:tc>
        <w:tc>
          <w:tcPr>
            <w:tcW w:w="1365" w:type="dxa"/>
            <w:tcBorders>
              <w:bottom w:val="nil"/>
            </w:tcBorders>
          </w:tcPr>
          <w:p>
            <w:pPr>
              <w:pStyle w:val="Fichefinanciretextetable"/>
              <w:keepNext/>
              <w:jc w:val="center"/>
              <w:rPr>
                <w:noProof/>
              </w:rPr>
            </w:pPr>
            <w:r>
              <w:t>0,42</w:t>
            </w:r>
          </w:p>
        </w:tc>
        <w:tc>
          <w:tcPr>
            <w:tcW w:w="1186" w:type="dxa"/>
            <w:gridSpan w:val="2"/>
            <w:tcBorders>
              <w:bottom w:val="nil"/>
            </w:tcBorders>
          </w:tcPr>
          <w:p>
            <w:pPr>
              <w:pStyle w:val="Fichefinanciretextetable"/>
              <w:keepNext/>
              <w:jc w:val="center"/>
              <w:rPr>
                <w:noProof/>
              </w:rPr>
            </w:pPr>
          </w:p>
        </w:tc>
        <w:tc>
          <w:tcPr>
            <w:tcW w:w="992" w:type="dxa"/>
            <w:gridSpan w:val="3"/>
            <w:tcBorders>
              <w:bottom w:val="nil"/>
            </w:tcBorders>
          </w:tcPr>
          <w:p>
            <w:pPr>
              <w:pStyle w:val="Fichefinanciretextetable"/>
              <w:keepNext/>
              <w:jc w:val="center"/>
              <w:rPr>
                <w:noProof/>
              </w:rPr>
            </w:pPr>
          </w:p>
        </w:tc>
        <w:tc>
          <w:tcPr>
            <w:tcW w:w="1134" w:type="dxa"/>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ОЧАКВАНИ ПРИХОДИ</w:t>
            </w:r>
          </w:p>
        </w:tc>
        <w:tc>
          <w:tcPr>
            <w:tcW w:w="1365" w:type="dxa"/>
            <w:tcBorders>
              <w:top w:val="nil"/>
            </w:tcBorders>
          </w:tcPr>
          <w:p>
            <w:pPr>
              <w:pStyle w:val="Fichefinanciretextetable"/>
              <w:keepNext/>
              <w:jc w:val="center"/>
              <w:rPr>
                <w:noProof/>
              </w:rPr>
            </w:pPr>
          </w:p>
        </w:tc>
        <w:tc>
          <w:tcPr>
            <w:tcW w:w="1186" w:type="dxa"/>
            <w:gridSpan w:val="2"/>
            <w:tcBorders>
              <w:top w:val="nil"/>
            </w:tcBorders>
          </w:tcPr>
          <w:p>
            <w:pPr>
              <w:pStyle w:val="Fichefinanciretextetable"/>
              <w:keepNext/>
              <w:jc w:val="center"/>
              <w:rPr>
                <w:noProof/>
              </w:rPr>
            </w:pPr>
          </w:p>
        </w:tc>
        <w:tc>
          <w:tcPr>
            <w:tcW w:w="992" w:type="dxa"/>
            <w:gridSpan w:val="3"/>
            <w:tcBorders>
              <w:top w:val="nil"/>
            </w:tcBorders>
          </w:tcPr>
          <w:p>
            <w:pPr>
              <w:pStyle w:val="Fichefinanciretextetable"/>
              <w:keepNext/>
              <w:jc w:val="center"/>
              <w:rPr>
                <w:noProof/>
              </w:rPr>
            </w:pPr>
          </w:p>
        </w:tc>
        <w:tc>
          <w:tcPr>
            <w:tcW w:w="1134" w:type="dxa"/>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rPr>
            </w:pPr>
            <w:r>
              <w:rPr>
                <w:noProof/>
              </w:rPr>
              <w:t>МЕТОД НА ИЗЧИСЛЕНИЕ: Въз основа на предположения за приблизителния брой гласове на ЕС (варира всяка година) и на прогнозната сума в GBP за всеки един глас.</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keepNext/>
              <w:jc w:val="center"/>
              <w:rPr>
                <w:noProof/>
              </w:rPr>
            </w:pPr>
            <w:r>
              <w:t xml:space="preserve">ДА </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keepNext/>
              <w:jc w:val="center"/>
            </w:pPr>
            <w:r>
              <w:t xml:space="preserve">ДА </w:t>
            </w:r>
          </w:p>
        </w:tc>
      </w:tr>
      <w:tr>
        <w:tc>
          <w:tcPr>
            <w:tcW w:w="9128" w:type="dxa"/>
            <w:gridSpan w:val="9"/>
          </w:tcPr>
          <w:p>
            <w:pPr>
              <w:pStyle w:val="Fichefinanciretextetable"/>
              <w:keepNext/>
              <w:rPr>
                <w:noProof/>
              </w:rPr>
            </w:pPr>
            <w:r>
              <w:rPr>
                <w:noProof/>
              </w:rPr>
              <w:t>ЗАБЕЛЕЖКИ:</w:t>
            </w:r>
          </w:p>
          <w:p>
            <w:pPr>
              <w:keepNext/>
              <w:autoSpaceDE w:val="0"/>
              <w:autoSpaceDN w:val="0"/>
              <w:adjustRightInd w:val="0"/>
              <w:rPr>
                <w:noProof/>
                <w:sz w:val="20"/>
              </w:rPr>
            </w:pPr>
            <w:r>
              <w:rPr>
                <w:noProof/>
                <w:sz w:val="20"/>
              </w:rPr>
              <w:t xml:space="preserve">Размерът на ефективно изплатените средства може да варира в зависимост от крайния брой на получените от ЕС гласове, от сумата в GBP за всеки един глас, както и от обменния курс EUR/GBP. </w:t>
            </w:r>
          </w:p>
          <w:p>
            <w:pPr>
              <w:pStyle w:val="Fichefinanciretextetable"/>
              <w:keepNext/>
              <w:rPr>
                <w:noProof/>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21, 27.1.1996 г., стр. 47.</w:t>
      </w:r>
    </w:p>
  </w:footnote>
  <w:footnote w:id="2">
    <w:p>
      <w:pPr>
        <w:pStyle w:val="FootnoteText"/>
      </w:pPr>
      <w:r>
        <w:rPr>
          <w:rStyle w:val="FootnoteReference"/>
        </w:rPr>
        <w:footnoteRef/>
      </w:r>
      <w:r>
        <w:tab/>
        <w:t>Решение 96/88/ЕО на Съвета от 19 декември 1995 г. относно одобряването от Европейската общност на Конвенцията за търговия със зърно и Конвенцията за продоволствената помощ, които съставляват Международното споразумение за зърното от 1995 г. (ОВ L 21, 27.1.1996 г., стp.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E89B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49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2E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66E6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34B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AEA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F06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5ABC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8 09:24: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D4B738BFA104C01AF1657037A3D219C"/>
    <w:docVar w:name="LW_CROSSREFERENCE" w:val="&lt;UNUSED&gt;"/>
    <w:docVar w:name="LW_DocType" w:val="COM"/>
    <w:docVar w:name="LW_EMISSION" w:val="31.3.2017"/>
    <w:docVar w:name="LW_EMISSION_ISODATE" w:val="2017-03-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0"/>
    <w:docVar w:name="LW_REF.II.NEW.CP_YEAR" w:val="2017"/>
    <w:docVar w:name="LW_REF.INST.NEW" w:val="COM"/>
    <w:docVar w:name="LW_REF.INST.NEW_ADOPTED" w:val="final"/>
    <w:docVar w:name="LW_REF.INST.NEW_TEXT" w:val="(2017) 154"/>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2?\u1077?\u1078?\u1076?\u1091?\u1085?\u1072?\u1088?\u1086?\u1076?\u1085?\u1080?\u1103? \u1089?\u1098?\u1074?\u1077?\u1090? \u1087?\u1086? \u1079?\u1098?\u1088?\u1085?\u1086?\u1090?\u1086? \u1087?\u1086? \u1086?\u1090?\u1085?\u1086?\u1096?\u1077?\u1085?\u1080?\u1077? \u1085?\u1072? \u1091?\u1076?\u1098?\u1083?\u1078?\u1072?\u1074?\u1072?\u1085?\u1077?\u1090?\u1086? \u1085?\u1072? \u1089?\u1088?\u1086?\u1082?\u1072? \u1085?\u1072? \u1076?\u1077?\u1081?\u1089?\u1090?\u1074?\u1080?\u1077? \u1085?\u1072? \u1050?\u1086?\u1085?\u1074?\u1077?\u1085?\u1094?\u1080?\u1103?\u1090?\u1072? \u1079?\u1072? \u1090?\u1098?\u1088?\u1075?\u1086?\u1074?\u1080?\u1103?\u1090?\u1072? \u1089?\u1098?\u1089? \u1079?\u1098?\u1088?\u1085?\u1086? \u1086?\u1090? 1995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5F42-5686-4EDB-8E3E-2ECE7D1A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892</Words>
  <Characters>4720</Characters>
  <Application>Microsoft Office Word</Application>
  <DocSecurity>0</DocSecurity>
  <Lines>196</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2017-02-01T16:14:00Z</cp:lastPrinted>
  <dcterms:created xsi:type="dcterms:W3CDTF">2017-03-27T14:52:00Z</dcterms:created>
  <dcterms:modified xsi:type="dcterms:W3CDTF">2017-03-28T07:24:00Z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