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94E60BD2178473688C3922F150A76FE" style="width:451.65pt;height:464.75pt">
            <v:imagedata r:id="rId11" o:title=""/>
          </v:shape>
        </w:pict>
      </w:r>
    </w:p>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rPr>
      </w:pPr>
    </w:p>
    <w:p>
      <w:pPr>
        <w:pStyle w:val="Point0number"/>
        <w:numPr>
          <w:ilvl w:val="0"/>
          <w:numId w:val="10"/>
        </w:numPr>
        <w:rPr>
          <w:noProof/>
        </w:rPr>
      </w:pPr>
      <w:r>
        <w:rPr>
          <w:noProof/>
        </w:rPr>
        <w:t>L'annexe II est modifiée comme suit:</w:t>
      </w:r>
    </w:p>
    <w:p>
      <w:pPr>
        <w:pStyle w:val="Point1letter"/>
        <w:numPr>
          <w:ilvl w:val="3"/>
          <w:numId w:val="9"/>
        </w:numPr>
        <w:rPr>
          <w:noProof/>
        </w:rPr>
      </w:pPr>
      <w:r>
        <w:rPr>
          <w:noProof/>
        </w:rPr>
        <w:t>au point 1, le point e) est remplacé par le texte suivant:</w:t>
      </w:r>
    </w:p>
    <w:p>
      <w:pPr>
        <w:pStyle w:val="Text2"/>
        <w:rPr>
          <w:noProof/>
        </w:rPr>
      </w:pPr>
      <w:r>
        <w:rPr>
          <w:noProof/>
        </w:rPr>
        <w:t>«e) options sur taux d’intérêt;»;</w:t>
      </w:r>
    </w:p>
    <w:p>
      <w:pPr>
        <w:pStyle w:val="Point1letter"/>
        <w:rPr>
          <w:noProof/>
        </w:rPr>
      </w:pPr>
      <w:r>
        <w:rPr>
          <w:noProof/>
        </w:rPr>
        <w:t>au point 2, le point d) est remplacé par le texte suivant:</w:t>
      </w:r>
    </w:p>
    <w:p>
      <w:pPr>
        <w:pStyle w:val="Text2"/>
        <w:rPr>
          <w:noProof/>
        </w:rPr>
      </w:pPr>
      <w:r>
        <w:rPr>
          <w:noProof/>
        </w:rPr>
        <w:t>«d) options sur devises;»;</w:t>
      </w:r>
    </w:p>
    <w:p>
      <w:pPr>
        <w:pStyle w:val="Point1letter"/>
        <w:rPr>
          <w:noProof/>
        </w:rPr>
      </w:pPr>
      <w:r>
        <w:rPr>
          <w:noProof/>
        </w:rPr>
        <w:t>le point 3 est remplacé par le texte suivant:</w:t>
      </w:r>
    </w:p>
    <w:p>
      <w:pPr>
        <w:pStyle w:val="Text1"/>
        <w:rPr>
          <w:noProof/>
        </w:rPr>
      </w:pPr>
      <w:r>
        <w:rPr>
          <w:noProof/>
        </w:rPr>
        <w:t>«Contrats de même nature que ceux visés aux points 1 a) à e) et aux points 2 a) à d) de la présente annexe concernant d'autres éléments ou indices de référence, à savoir au moins tous les instruments visés aux points 4 à 7, 9, 10 et 11 de la section C, de l'annexe I de la directive 2014/65/UE qui ne sont pas inclus au point 1 ou 2 de la présente annexe.».</w:t>
      </w:r>
    </w:p>
    <w:p>
      <w:pPr>
        <w:rPr>
          <w:noProof/>
        </w:rPr>
      </w:pPr>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6D036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0FF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5E98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CAEE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4C6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02D1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7CAB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3DFC49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0 11:39: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994E60BD2178473688C3922F150A76FE"/>
    <w:docVar w:name="LW_CROSSREFERENCE" w:val="{SWD(2016) 377 final}_x000b_{SWD(2016) 378 final}"/>
    <w:docVar w:name="LW_DocType" w:val="ANNEX"/>
    <w:docVar w:name="LW_EMISSION" w:val="23.11.2016"/>
    <w:docVar w:name="LW_EMISSION_ISODATE" w:val="2016-11-23"/>
    <w:docVar w:name="LW_EMISSION_LOCATION" w:val="STR"/>
    <w:docVar w:name="LW_EMISSION_PREFIX" w:val="Strasbourg,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modifiant le règlement (UE) nº&lt;LWCR:NBS&gt;575/2013 en ce qui concerne le ratio de levier, le ratio de financement stable net, les exigences en matière de fonds propres et d\u8217?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lt;LWCR:NBS&gt;648/2012"/>
    <w:docVar w:name="LW_OBJETACTEPRINCIPAL.CP" w:val="modifiant le règlement (UE) nº 575/2013 en ce qui concerne le ratio de levier, le ratio de financement stable net, les exigences en matière de fonds propres et d\u8217?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
    <w:docVar w:name="LW_PART_NBR" w:val="1"/>
    <w:docVar w:name="LW_PART_NBR_TOTAL" w:val="1"/>
    <w:docVar w:name="LW_REF.INST.NEW" w:val="COM"/>
    <w:docVar w:name="LW_REF.INST.NEW_ADOPTED" w:val="final"/>
    <w:docVar w:name="LW_REF.INST.NEW_TEXT" w:val="(2016) 850"/>
    <w:docVar w:name="LW_REF.INTERNE" w:val="&lt;UNUSED&gt;"/>
    <w:docVar w:name="LW_SUPERTITRE" w:val="&lt;UNUSED&gt;"/>
    <w:docVar w:name="LW_TITRE.OBJ.CP"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A8850-4813-4F21-BDFD-CD56D1681B0D}">
  <ds:schemaRefs>
    <ds:schemaRef ds:uri="http://schemas.microsoft.com/sharepoint/v3/contenttype/forms"/>
  </ds:schemaRefs>
</ds:datastoreItem>
</file>

<file path=customXml/itemProps2.xml><?xml version="1.0" encoding="utf-8"?>
<ds:datastoreItem xmlns:ds="http://schemas.openxmlformats.org/officeDocument/2006/customXml" ds:itemID="{5641FDCB-9562-4699-9C20-02A74DC45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CDF7A8-71ED-4933-9C58-C2DF15B5E489}">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123</Words>
  <Characters>509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MPOY NSAMBA Betty (MARKT-EXT)</dc:creator>
  <cp:lastModifiedBy>DIGIT/A3</cp:lastModifiedBy>
  <cp:revision>8</cp:revision>
  <cp:lastPrinted>2016-11-18T19:25:00Z</cp:lastPrinted>
  <dcterms:created xsi:type="dcterms:W3CDTF">2017-01-19T18:48:00Z</dcterms:created>
  <dcterms:modified xsi:type="dcterms:W3CDTF">2017-01-20T10:39:00Z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ContentTypeId">
    <vt:lpwstr>0x0101006673E773AD32414B91D57B09972749FC</vt:lpwstr>
  </property>
  <property fmtid="{D5CDD505-2E9C-101B-9397-08002B2CF9AE}" pid="13" name="IsMyDocuments">
    <vt:bool>true</vt:bool>
  </property>
  <property fmtid="{D5CDD505-2E9C-101B-9397-08002B2CF9AE}" pid="14" name="DQCStatus">
    <vt:lpwstr>Green (DQC version 03)</vt:lpwstr>
  </property>
</Properties>
</file>