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MacBuGuideStaticData_2104V"/>
      <w:bookmarkStart w:id="1" w:name="_MacBuGuideStaticData_3024H"/>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05EF0D09B86405D9223700738670E05" style="width:450.15pt;height:432.65pt">
            <v:imagedata r:id="rId9" o:title=""/>
          </v:shape>
        </w:pict>
      </w:r>
    </w:p>
    <w:bookmarkEnd w:id="2"/>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5" w:h="16837" w:code="9"/>
          <w:pgMar w:top="1134" w:right="1417" w:bottom="1134" w:left="1417" w:header="709" w:footer="709" w:gutter="0"/>
          <w:pgNumType w:fmt="lowerRoman" w:start="1"/>
          <w:cols w:space="720"/>
          <w:docGrid w:linePitch="360"/>
        </w:sectPr>
      </w:pPr>
    </w:p>
    <w:p>
      <w:pPr>
        <w:rPr>
          <w:rFonts w:ascii="Times New Roman" w:eastAsia="Times New Roman" w:hAnsi="Times New Roman"/>
          <w:b/>
          <w:bCs/>
          <w:smallCaps/>
          <w:noProof/>
          <w:sz w:val="24"/>
          <w:szCs w:val="32"/>
        </w:rPr>
      </w:pPr>
      <w:bookmarkStart w:id="3" w:name="_Toc454188959"/>
      <w:bookmarkStart w:id="4" w:name="_Toc454194655"/>
      <w:bookmarkStart w:id="5" w:name="_Toc454196209"/>
      <w:bookmarkStart w:id="6" w:name="_Toc469580859"/>
      <w:bookmarkStart w:id="7" w:name="_Toc202927875"/>
      <w:bookmarkStart w:id="8" w:name="_Ref203625482"/>
      <w:bookmarkStart w:id="9" w:name="_Toc206470450"/>
      <w:bookmarkStart w:id="10" w:name="_GoBack"/>
      <w:bookmarkEnd w:id="0"/>
      <w:bookmarkEnd w:id="1"/>
      <w:bookmarkEnd w:id="10"/>
      <w:r>
        <w:rPr>
          <w:noProof/>
        </w:rPr>
        <w:lastRenderedPageBreak/>
        <w:br w:type="page"/>
      </w:r>
    </w:p>
    <w:sdt>
      <w:sdtPr>
        <w:rPr>
          <w:rFonts w:ascii="Times New Roman" w:eastAsia="MS Mincho" w:hAnsi="Times New Roman" w:cs="Times New Roman"/>
          <w:b w:val="0"/>
          <w:bCs w:val="0"/>
          <w:caps/>
          <w:noProof/>
          <w:color w:val="auto"/>
          <w:sz w:val="24"/>
          <w:szCs w:val="24"/>
        </w:rPr>
        <w:id w:val="-2030014160"/>
        <w:docPartObj>
          <w:docPartGallery w:val="Table of Contents"/>
          <w:docPartUnique/>
        </w:docPartObj>
      </w:sdtPr>
      <w:sdtEndPr>
        <w:rPr>
          <w:rFonts w:ascii="Univers for KPMG" w:hAnsi="Univers for KPMG"/>
          <w:sz w:val="20"/>
        </w:rPr>
      </w:sdtEndPr>
      <w:sdtContent>
        <w:p>
          <w:pPr>
            <w:pStyle w:val="TOCHeading"/>
            <w:rPr>
              <w:rFonts w:ascii="Times New Roman" w:hAnsi="Times New Roman" w:cs="Times New Roman"/>
              <w:noProof/>
              <w:sz w:val="24"/>
              <w:szCs w:val="24"/>
            </w:rPr>
          </w:pPr>
          <w:r>
            <w:rPr>
              <w:rFonts w:ascii="Times New Roman" w:hAnsi="Times New Roman"/>
              <w:noProof/>
              <w:sz w:val="24"/>
            </w:rPr>
            <w:t>Съдържание</w:t>
          </w:r>
        </w:p>
        <w:p>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r>
            <w:rPr>
              <w:b w:val="0"/>
              <w:bCs w:val="0"/>
              <w:caps w:val="0"/>
              <w:noProof/>
            </w:rPr>
            <w:fldChar w:fldCharType="begin"/>
          </w:r>
          <w:r>
            <w:rPr>
              <w:b w:val="0"/>
              <w:bCs w:val="0"/>
              <w:caps w:val="0"/>
              <w:noProof/>
            </w:rPr>
            <w:instrText xml:space="preserve"> TOC \o "1-2" \h \z \u </w:instrText>
          </w:r>
          <w:r>
            <w:rPr>
              <w:b w:val="0"/>
              <w:bCs w:val="0"/>
              <w:caps w:val="0"/>
              <w:noProof/>
            </w:rPr>
            <w:fldChar w:fldCharType="separate"/>
          </w:r>
          <w:hyperlink w:anchor="_Toc477186453" w:history="1">
            <w:r>
              <w:rPr>
                <w:rStyle w:val="Hyperlink"/>
                <w:smallCaps/>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_Toc477186453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54" w:history="1">
            <w:r>
              <w:rPr>
                <w:rStyle w:val="Hyperlink"/>
                <w:noProof/>
              </w:rPr>
              <w:t>1.1</w:t>
            </w:r>
            <w:r>
              <w:rPr>
                <w:rFonts w:asciiTheme="minorHAnsi" w:eastAsiaTheme="minorEastAsia" w:hAnsiTheme="minorHAnsi" w:cstheme="minorBidi"/>
                <w:b w:val="0"/>
                <w:bCs w:val="0"/>
                <w:noProof/>
                <w:szCs w:val="22"/>
                <w:lang w:val="en-GB" w:eastAsia="en-GB" w:bidi="ar-SA"/>
              </w:rPr>
              <w:tab/>
            </w:r>
            <w:r>
              <w:rPr>
                <w:rStyle w:val="Hyperlink"/>
                <w:noProof/>
              </w:rPr>
              <w:t>Определения</w:t>
            </w:r>
            <w:r>
              <w:rPr>
                <w:noProof/>
                <w:webHidden/>
              </w:rPr>
              <w:tab/>
            </w:r>
            <w:r>
              <w:rPr>
                <w:noProof/>
                <w:webHidden/>
              </w:rPr>
              <w:fldChar w:fldCharType="begin"/>
            </w:r>
            <w:r>
              <w:rPr>
                <w:noProof/>
                <w:webHidden/>
              </w:rPr>
              <w:instrText xml:space="preserve"> PAGEREF _Toc477186454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55" w:history="1">
            <w:r>
              <w:rPr>
                <w:rStyle w:val="Hyperlink"/>
                <w:noProof/>
              </w:rPr>
              <w:t>1.2</w:t>
            </w:r>
            <w:r>
              <w:rPr>
                <w:rFonts w:asciiTheme="minorHAnsi" w:eastAsiaTheme="minorEastAsia" w:hAnsiTheme="minorHAnsi" w:cstheme="minorBidi"/>
                <w:b w:val="0"/>
                <w:bCs w:val="0"/>
                <w:noProof/>
                <w:szCs w:val="22"/>
                <w:lang w:val="en-GB" w:eastAsia="en-GB" w:bidi="ar-SA"/>
              </w:rPr>
              <w:tab/>
            </w:r>
            <w:r>
              <w:rPr>
                <w:rStyle w:val="Hyperlink"/>
                <w:noProof/>
              </w:rPr>
              <w:t>Цел и правна рамка на Европейската рамка за оперативна съвместимост</w:t>
            </w:r>
            <w:r>
              <w:rPr>
                <w:noProof/>
                <w:webHidden/>
              </w:rPr>
              <w:tab/>
            </w:r>
            <w:r>
              <w:rPr>
                <w:noProof/>
                <w:webHidden/>
              </w:rPr>
              <w:fldChar w:fldCharType="begin"/>
            </w:r>
            <w:r>
              <w:rPr>
                <w:noProof/>
                <w:webHidden/>
              </w:rPr>
              <w:instrText xml:space="preserve"> PAGEREF _Toc477186455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56" w:history="1">
            <w:r>
              <w:rPr>
                <w:rStyle w:val="Hyperlink"/>
                <w:noProof/>
              </w:rPr>
              <w:t>1.3</w:t>
            </w:r>
            <w:r>
              <w:rPr>
                <w:rFonts w:asciiTheme="minorHAnsi" w:eastAsiaTheme="minorEastAsia" w:hAnsiTheme="minorHAnsi" w:cstheme="minorBidi"/>
                <w:b w:val="0"/>
                <w:bCs w:val="0"/>
                <w:noProof/>
                <w:szCs w:val="22"/>
                <w:lang w:val="en-GB" w:eastAsia="en-GB" w:bidi="ar-SA"/>
              </w:rPr>
              <w:tab/>
            </w:r>
            <w:r>
              <w:rPr>
                <w:rStyle w:val="Hyperlink"/>
                <w:noProof/>
              </w:rPr>
              <w:t>Обхват, аудитория и използване на ЕРОС</w:t>
            </w:r>
            <w:r>
              <w:rPr>
                <w:noProof/>
                <w:webHidden/>
              </w:rPr>
              <w:tab/>
            </w:r>
            <w:r>
              <w:rPr>
                <w:noProof/>
                <w:webHidden/>
              </w:rPr>
              <w:fldChar w:fldCharType="begin"/>
            </w:r>
            <w:r>
              <w:rPr>
                <w:noProof/>
                <w:webHidden/>
              </w:rPr>
              <w:instrText xml:space="preserve"> PAGEREF _Toc477186456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7186457"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noProof/>
              </w:rPr>
              <w:t>Основни принципи на европейските обществени услуги</w:t>
            </w:r>
            <w:r>
              <w:rPr>
                <w:noProof/>
                <w:webHidden/>
              </w:rPr>
              <w:tab/>
            </w:r>
            <w:r>
              <w:rPr>
                <w:noProof/>
                <w:webHidden/>
              </w:rPr>
              <w:fldChar w:fldCharType="begin"/>
            </w:r>
            <w:r>
              <w:rPr>
                <w:noProof/>
                <w:webHidden/>
              </w:rPr>
              <w:instrText xml:space="preserve"> PAGEREF _Toc477186457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58" w:history="1">
            <w:r>
              <w:rPr>
                <w:rStyle w:val="Hyperlink"/>
                <w:noProof/>
              </w:rPr>
              <w:t>2.1</w:t>
            </w:r>
            <w:r>
              <w:rPr>
                <w:rFonts w:asciiTheme="minorHAnsi" w:eastAsiaTheme="minorEastAsia" w:hAnsiTheme="minorHAnsi" w:cstheme="minorBidi"/>
                <w:b w:val="0"/>
                <w:bCs w:val="0"/>
                <w:noProof/>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_Toc477186458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59" w:history="1">
            <w:r>
              <w:rPr>
                <w:rStyle w:val="Hyperlink"/>
                <w:noProof/>
              </w:rPr>
              <w:t>2.2</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1: субсидиарност и пропорционалност</w:t>
            </w:r>
            <w:r>
              <w:rPr>
                <w:noProof/>
                <w:webHidden/>
              </w:rPr>
              <w:tab/>
            </w:r>
            <w:r>
              <w:rPr>
                <w:noProof/>
                <w:webHidden/>
              </w:rPr>
              <w:fldChar w:fldCharType="begin"/>
            </w:r>
            <w:r>
              <w:rPr>
                <w:noProof/>
                <w:webHidden/>
              </w:rPr>
              <w:instrText xml:space="preserve"> PAGEREF _Toc477186459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0" w:history="1">
            <w:r>
              <w:rPr>
                <w:rStyle w:val="Hyperlink"/>
                <w:noProof/>
              </w:rPr>
              <w:t>2.3</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2: отвореност</w:t>
            </w:r>
            <w:r>
              <w:rPr>
                <w:noProof/>
                <w:webHidden/>
              </w:rPr>
              <w:tab/>
            </w:r>
            <w:r>
              <w:rPr>
                <w:noProof/>
                <w:webHidden/>
              </w:rPr>
              <w:fldChar w:fldCharType="begin"/>
            </w:r>
            <w:r>
              <w:rPr>
                <w:noProof/>
                <w:webHidden/>
              </w:rPr>
              <w:instrText xml:space="preserve"> PAGEREF _Toc477186460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1" w:history="1">
            <w:r>
              <w:rPr>
                <w:rStyle w:val="Hyperlink"/>
                <w:noProof/>
              </w:rPr>
              <w:t>2.4</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3: прозрачност</w:t>
            </w:r>
            <w:r>
              <w:rPr>
                <w:noProof/>
                <w:webHidden/>
              </w:rPr>
              <w:tab/>
            </w:r>
            <w:r>
              <w:rPr>
                <w:noProof/>
                <w:webHidden/>
              </w:rPr>
              <w:fldChar w:fldCharType="begin"/>
            </w:r>
            <w:r>
              <w:rPr>
                <w:noProof/>
                <w:webHidden/>
              </w:rPr>
              <w:instrText xml:space="preserve"> PAGEREF _Toc477186461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2" w:history="1">
            <w:r>
              <w:rPr>
                <w:rStyle w:val="Hyperlink"/>
                <w:noProof/>
              </w:rPr>
              <w:t>2.5</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4: пригодност за повторно използване</w:t>
            </w:r>
            <w:r>
              <w:rPr>
                <w:noProof/>
                <w:webHidden/>
              </w:rPr>
              <w:tab/>
            </w:r>
            <w:r>
              <w:rPr>
                <w:noProof/>
                <w:webHidden/>
              </w:rPr>
              <w:fldChar w:fldCharType="begin"/>
            </w:r>
            <w:r>
              <w:rPr>
                <w:noProof/>
                <w:webHidden/>
              </w:rPr>
              <w:instrText xml:space="preserve"> PAGEREF _Toc477186462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3" w:history="1">
            <w:r>
              <w:rPr>
                <w:rStyle w:val="Hyperlink"/>
                <w:noProof/>
              </w:rPr>
              <w:t>2.6</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5: технологична неутралност и преносимост на данните</w:t>
            </w:r>
            <w:r>
              <w:rPr>
                <w:noProof/>
                <w:webHidden/>
              </w:rPr>
              <w:tab/>
            </w:r>
            <w:r>
              <w:rPr>
                <w:noProof/>
                <w:webHidden/>
              </w:rPr>
              <w:fldChar w:fldCharType="begin"/>
            </w:r>
            <w:r>
              <w:rPr>
                <w:noProof/>
                <w:webHidden/>
              </w:rPr>
              <w:instrText xml:space="preserve"> PAGEREF _Toc477186463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4" w:history="1">
            <w:r>
              <w:rPr>
                <w:rStyle w:val="Hyperlink"/>
                <w:noProof/>
              </w:rPr>
              <w:t>2.7</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6: централна роля на ползвателите</w:t>
            </w:r>
            <w:r>
              <w:rPr>
                <w:noProof/>
                <w:webHidden/>
              </w:rPr>
              <w:tab/>
            </w:r>
            <w:r>
              <w:rPr>
                <w:noProof/>
                <w:webHidden/>
              </w:rPr>
              <w:fldChar w:fldCharType="begin"/>
            </w:r>
            <w:r>
              <w:rPr>
                <w:noProof/>
                <w:webHidden/>
              </w:rPr>
              <w:instrText xml:space="preserve"> PAGEREF _Toc477186464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5" w:history="1">
            <w:r>
              <w:rPr>
                <w:rStyle w:val="Hyperlink"/>
                <w:noProof/>
              </w:rPr>
              <w:t>2.8</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7: приобщаване и достъпност</w:t>
            </w:r>
            <w:r>
              <w:rPr>
                <w:noProof/>
                <w:webHidden/>
              </w:rPr>
              <w:tab/>
            </w:r>
            <w:r>
              <w:rPr>
                <w:noProof/>
                <w:webHidden/>
              </w:rPr>
              <w:fldChar w:fldCharType="begin"/>
            </w:r>
            <w:r>
              <w:rPr>
                <w:noProof/>
                <w:webHidden/>
              </w:rPr>
              <w:instrText xml:space="preserve"> PAGEREF _Toc477186465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6" w:history="1">
            <w:r>
              <w:rPr>
                <w:rStyle w:val="Hyperlink"/>
                <w:noProof/>
              </w:rPr>
              <w:t>2.9</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8: сигурност и неприкосновеност на личния живот</w:t>
            </w:r>
            <w:r>
              <w:rPr>
                <w:noProof/>
                <w:webHidden/>
              </w:rPr>
              <w:tab/>
            </w:r>
            <w:r>
              <w:rPr>
                <w:noProof/>
                <w:webHidden/>
              </w:rPr>
              <w:fldChar w:fldCharType="begin"/>
            </w:r>
            <w:r>
              <w:rPr>
                <w:noProof/>
                <w:webHidden/>
              </w:rPr>
              <w:instrText xml:space="preserve"> PAGEREF _Toc477186466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7" w:history="1">
            <w:r>
              <w:rPr>
                <w:rStyle w:val="Hyperlink"/>
                <w:noProof/>
              </w:rPr>
              <w:t>2.10</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9: многоезичие</w:t>
            </w:r>
            <w:r>
              <w:rPr>
                <w:noProof/>
                <w:webHidden/>
              </w:rPr>
              <w:tab/>
            </w:r>
            <w:r>
              <w:rPr>
                <w:noProof/>
                <w:webHidden/>
              </w:rPr>
              <w:fldChar w:fldCharType="begin"/>
            </w:r>
            <w:r>
              <w:rPr>
                <w:noProof/>
                <w:webHidden/>
              </w:rPr>
              <w:instrText xml:space="preserve"> PAGEREF _Toc477186467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8" w:history="1">
            <w:r>
              <w:rPr>
                <w:rStyle w:val="Hyperlink"/>
                <w:noProof/>
              </w:rPr>
              <w:t>2.11</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10: административно опростяване</w:t>
            </w:r>
            <w:r>
              <w:rPr>
                <w:noProof/>
                <w:webHidden/>
              </w:rPr>
              <w:tab/>
            </w:r>
            <w:r>
              <w:rPr>
                <w:noProof/>
                <w:webHidden/>
              </w:rPr>
              <w:fldChar w:fldCharType="begin"/>
            </w:r>
            <w:r>
              <w:rPr>
                <w:noProof/>
                <w:webHidden/>
              </w:rPr>
              <w:instrText xml:space="preserve"> PAGEREF _Toc477186468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69" w:history="1">
            <w:r>
              <w:rPr>
                <w:rStyle w:val="Hyperlink"/>
                <w:noProof/>
              </w:rPr>
              <w:t>2.12</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11: съхраняване на информацията</w:t>
            </w:r>
            <w:r>
              <w:rPr>
                <w:noProof/>
                <w:webHidden/>
              </w:rPr>
              <w:tab/>
            </w:r>
            <w:r>
              <w:rPr>
                <w:noProof/>
                <w:webHidden/>
              </w:rPr>
              <w:fldChar w:fldCharType="begin"/>
            </w:r>
            <w:r>
              <w:rPr>
                <w:noProof/>
                <w:webHidden/>
              </w:rPr>
              <w:instrText xml:space="preserve"> PAGEREF _Toc477186469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70" w:history="1">
            <w:r>
              <w:rPr>
                <w:rStyle w:val="Hyperlink"/>
                <w:noProof/>
              </w:rPr>
              <w:t>2.13</w:t>
            </w:r>
            <w:r>
              <w:rPr>
                <w:rFonts w:asciiTheme="minorHAnsi" w:eastAsiaTheme="minorEastAsia" w:hAnsiTheme="minorHAnsi" w:cstheme="minorBidi"/>
                <w:b w:val="0"/>
                <w:bCs w:val="0"/>
                <w:noProof/>
                <w:szCs w:val="22"/>
                <w:lang w:val="en-GB" w:eastAsia="en-GB" w:bidi="ar-SA"/>
              </w:rPr>
              <w:tab/>
            </w:r>
            <w:r>
              <w:rPr>
                <w:rStyle w:val="Hyperlink"/>
                <w:noProof/>
              </w:rPr>
              <w:t>Основен принцип № 12: оценка на ефективността и ефикасността</w:t>
            </w:r>
            <w:r>
              <w:rPr>
                <w:noProof/>
                <w:webHidden/>
              </w:rPr>
              <w:tab/>
            </w:r>
            <w:r>
              <w:rPr>
                <w:noProof/>
                <w:webHidden/>
              </w:rPr>
              <w:fldChar w:fldCharType="begin"/>
            </w:r>
            <w:r>
              <w:rPr>
                <w:noProof/>
                <w:webHidden/>
              </w:rPr>
              <w:instrText xml:space="preserve"> PAGEREF _Toc477186470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7186471"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СЛОЕВЕ НА ОПЕРАТИВНА СЪВМЕСТИМОСТ</w:t>
            </w:r>
            <w:r>
              <w:rPr>
                <w:noProof/>
                <w:webHidden/>
              </w:rPr>
              <w:tab/>
            </w:r>
            <w:r>
              <w:rPr>
                <w:noProof/>
                <w:webHidden/>
              </w:rPr>
              <w:fldChar w:fldCharType="begin"/>
            </w:r>
            <w:r>
              <w:rPr>
                <w:noProof/>
                <w:webHidden/>
              </w:rPr>
              <w:instrText xml:space="preserve"> PAGEREF _Toc477186471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72" w:history="1">
            <w:r>
              <w:rPr>
                <w:rStyle w:val="Hyperlink"/>
                <w:noProof/>
              </w:rPr>
              <w:t>3.1</w:t>
            </w:r>
            <w:r>
              <w:rPr>
                <w:rFonts w:asciiTheme="minorHAnsi" w:eastAsiaTheme="minorEastAsia" w:hAnsiTheme="minorHAnsi" w:cstheme="minorBidi"/>
                <w:b w:val="0"/>
                <w:bCs w:val="0"/>
                <w:noProof/>
                <w:szCs w:val="22"/>
                <w:lang w:val="en-GB" w:eastAsia="en-GB" w:bidi="ar-SA"/>
              </w:rPr>
              <w:tab/>
            </w:r>
            <w:r>
              <w:rPr>
                <w:rStyle w:val="Hyperlink"/>
                <w:noProof/>
              </w:rPr>
              <w:t>Управление на оперативната съвместимост</w:t>
            </w:r>
            <w:r>
              <w:rPr>
                <w:noProof/>
                <w:webHidden/>
              </w:rPr>
              <w:tab/>
            </w:r>
            <w:r>
              <w:rPr>
                <w:noProof/>
                <w:webHidden/>
              </w:rPr>
              <w:fldChar w:fldCharType="begin"/>
            </w:r>
            <w:r>
              <w:rPr>
                <w:noProof/>
                <w:webHidden/>
              </w:rPr>
              <w:instrText xml:space="preserve"> PAGEREF _Toc477186472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73" w:history="1">
            <w:r>
              <w:rPr>
                <w:rStyle w:val="Hyperlink"/>
                <w:noProof/>
              </w:rPr>
              <w:t>3.2</w:t>
            </w:r>
            <w:r>
              <w:rPr>
                <w:rFonts w:asciiTheme="minorHAnsi" w:eastAsiaTheme="minorEastAsia" w:hAnsiTheme="minorHAnsi" w:cstheme="minorBidi"/>
                <w:b w:val="0"/>
                <w:bCs w:val="0"/>
                <w:noProof/>
                <w:szCs w:val="22"/>
                <w:lang w:val="en-GB" w:eastAsia="en-GB" w:bidi="ar-SA"/>
              </w:rPr>
              <w:tab/>
            </w:r>
            <w:r>
              <w:rPr>
                <w:rStyle w:val="Hyperlink"/>
                <w:noProof/>
              </w:rPr>
              <w:t>Управление на интегрирани обществени услуги</w:t>
            </w:r>
            <w:r>
              <w:rPr>
                <w:noProof/>
                <w:webHidden/>
              </w:rPr>
              <w:tab/>
            </w:r>
            <w:r>
              <w:rPr>
                <w:noProof/>
                <w:webHidden/>
              </w:rPr>
              <w:fldChar w:fldCharType="begin"/>
            </w:r>
            <w:r>
              <w:rPr>
                <w:noProof/>
                <w:webHidden/>
              </w:rPr>
              <w:instrText xml:space="preserve"> PAGEREF _Toc477186473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74" w:history="1">
            <w:r>
              <w:rPr>
                <w:rStyle w:val="Hyperlink"/>
                <w:noProof/>
              </w:rPr>
              <w:t>3.3</w:t>
            </w:r>
            <w:r>
              <w:rPr>
                <w:rFonts w:asciiTheme="minorHAnsi" w:eastAsiaTheme="minorEastAsia" w:hAnsiTheme="minorHAnsi" w:cstheme="minorBidi"/>
                <w:b w:val="0"/>
                <w:bCs w:val="0"/>
                <w:noProof/>
                <w:szCs w:val="22"/>
                <w:lang w:val="en-GB" w:eastAsia="en-GB" w:bidi="ar-SA"/>
              </w:rPr>
              <w:tab/>
            </w:r>
            <w:r>
              <w:rPr>
                <w:rStyle w:val="Hyperlink"/>
                <w:noProof/>
              </w:rPr>
              <w:t>Правна оперативна съвместимост</w:t>
            </w:r>
            <w:r>
              <w:rPr>
                <w:noProof/>
                <w:webHidden/>
              </w:rPr>
              <w:tab/>
            </w:r>
            <w:r>
              <w:rPr>
                <w:noProof/>
                <w:webHidden/>
              </w:rPr>
              <w:fldChar w:fldCharType="begin"/>
            </w:r>
            <w:r>
              <w:rPr>
                <w:noProof/>
                <w:webHidden/>
              </w:rPr>
              <w:instrText xml:space="preserve"> PAGEREF _Toc477186474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75" w:history="1">
            <w:r>
              <w:rPr>
                <w:rStyle w:val="Hyperlink"/>
                <w:noProof/>
              </w:rPr>
              <w:t>3.4</w:t>
            </w:r>
            <w:r>
              <w:rPr>
                <w:rFonts w:asciiTheme="minorHAnsi" w:eastAsiaTheme="minorEastAsia" w:hAnsiTheme="minorHAnsi" w:cstheme="minorBidi"/>
                <w:b w:val="0"/>
                <w:bCs w:val="0"/>
                <w:noProof/>
                <w:szCs w:val="22"/>
                <w:lang w:val="en-GB" w:eastAsia="en-GB" w:bidi="ar-SA"/>
              </w:rPr>
              <w:tab/>
            </w:r>
            <w:r>
              <w:rPr>
                <w:rStyle w:val="Hyperlink"/>
                <w:noProof/>
              </w:rPr>
              <w:t>Организационна оперативна съвместимост</w:t>
            </w:r>
            <w:r>
              <w:rPr>
                <w:noProof/>
                <w:webHidden/>
              </w:rPr>
              <w:tab/>
            </w:r>
            <w:r>
              <w:rPr>
                <w:noProof/>
                <w:webHidden/>
              </w:rPr>
              <w:fldChar w:fldCharType="begin"/>
            </w:r>
            <w:r>
              <w:rPr>
                <w:noProof/>
                <w:webHidden/>
              </w:rPr>
              <w:instrText xml:space="preserve"> PAGEREF _Toc477186475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76" w:history="1">
            <w:r>
              <w:rPr>
                <w:rStyle w:val="Hyperlink"/>
                <w:noProof/>
              </w:rPr>
              <w:t>3.5</w:t>
            </w:r>
            <w:r>
              <w:rPr>
                <w:rFonts w:asciiTheme="minorHAnsi" w:eastAsiaTheme="minorEastAsia" w:hAnsiTheme="minorHAnsi" w:cstheme="minorBidi"/>
                <w:b w:val="0"/>
                <w:bCs w:val="0"/>
                <w:noProof/>
                <w:szCs w:val="22"/>
                <w:lang w:val="en-GB" w:eastAsia="en-GB" w:bidi="ar-SA"/>
              </w:rPr>
              <w:tab/>
            </w:r>
            <w:r>
              <w:rPr>
                <w:rStyle w:val="Hyperlink"/>
                <w:noProof/>
              </w:rPr>
              <w:t>Семантична оперативна съвместимост</w:t>
            </w:r>
            <w:r>
              <w:rPr>
                <w:noProof/>
                <w:webHidden/>
              </w:rPr>
              <w:tab/>
            </w:r>
            <w:r>
              <w:rPr>
                <w:noProof/>
                <w:webHidden/>
              </w:rPr>
              <w:fldChar w:fldCharType="begin"/>
            </w:r>
            <w:r>
              <w:rPr>
                <w:noProof/>
                <w:webHidden/>
              </w:rPr>
              <w:instrText xml:space="preserve"> PAGEREF _Toc477186476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77" w:history="1">
            <w:r>
              <w:rPr>
                <w:rStyle w:val="Hyperlink"/>
                <w:noProof/>
              </w:rPr>
              <w:t>3.6</w:t>
            </w:r>
            <w:r>
              <w:rPr>
                <w:rFonts w:asciiTheme="minorHAnsi" w:eastAsiaTheme="minorEastAsia" w:hAnsiTheme="minorHAnsi" w:cstheme="minorBidi"/>
                <w:b w:val="0"/>
                <w:bCs w:val="0"/>
                <w:noProof/>
                <w:szCs w:val="22"/>
                <w:lang w:val="en-GB" w:eastAsia="en-GB" w:bidi="ar-SA"/>
              </w:rPr>
              <w:tab/>
            </w:r>
            <w:r>
              <w:rPr>
                <w:rStyle w:val="Hyperlink"/>
                <w:noProof/>
              </w:rPr>
              <w:t>Техническа оперативна съвместимост</w:t>
            </w:r>
            <w:r>
              <w:rPr>
                <w:noProof/>
                <w:webHidden/>
              </w:rPr>
              <w:tab/>
            </w:r>
            <w:r>
              <w:rPr>
                <w:noProof/>
                <w:webHidden/>
              </w:rPr>
              <w:fldChar w:fldCharType="begin"/>
            </w:r>
            <w:r>
              <w:rPr>
                <w:noProof/>
                <w:webHidden/>
              </w:rPr>
              <w:instrText xml:space="preserve"> PAGEREF _Toc477186477 \h </w:instrText>
            </w:r>
            <w:r>
              <w:rPr>
                <w:noProof/>
                <w:webHidden/>
              </w:rPr>
            </w:r>
            <w:r>
              <w:rPr>
                <w:noProof/>
                <w:webHidden/>
              </w:rPr>
              <w:fldChar w:fldCharType="separate"/>
            </w:r>
            <w:r>
              <w:rPr>
                <w:noProof/>
                <w:webHidden/>
              </w:rPr>
              <w:t>31</w:t>
            </w:r>
            <w:r>
              <w:rPr>
                <w:noProof/>
                <w:webHidden/>
              </w:rPr>
              <w:fldChar w:fldCharType="end"/>
            </w:r>
          </w:hyperlink>
        </w:p>
        <w:p>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7186478" w:history="1">
            <w:r>
              <w:rPr>
                <w:rStyle w:val="Hyperlink"/>
                <w:smallCaps/>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Концептуален модел за предоставяне на интегрирани обществени услуги</w:t>
            </w:r>
            <w:r>
              <w:rPr>
                <w:noProof/>
                <w:webHidden/>
              </w:rPr>
              <w:tab/>
            </w:r>
            <w:r>
              <w:rPr>
                <w:noProof/>
                <w:webHidden/>
              </w:rPr>
              <w:fldChar w:fldCharType="begin"/>
            </w:r>
            <w:r>
              <w:rPr>
                <w:noProof/>
                <w:webHidden/>
              </w:rPr>
              <w:instrText xml:space="preserve"> PAGEREF _Toc477186478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79" w:history="1">
            <w:r>
              <w:rPr>
                <w:rStyle w:val="Hyperlink"/>
                <w:noProof/>
              </w:rPr>
              <w:t>4.1</w:t>
            </w:r>
            <w:r>
              <w:rPr>
                <w:rFonts w:asciiTheme="minorHAnsi" w:eastAsiaTheme="minorEastAsia" w:hAnsiTheme="minorHAnsi" w:cstheme="minorBidi"/>
                <w:b w:val="0"/>
                <w:bCs w:val="0"/>
                <w:noProof/>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_Toc477186479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80" w:history="1">
            <w:r>
              <w:rPr>
                <w:rStyle w:val="Hyperlink"/>
                <w:noProof/>
              </w:rPr>
              <w:t>4.2</w:t>
            </w:r>
            <w:r>
              <w:rPr>
                <w:rFonts w:asciiTheme="minorHAnsi" w:eastAsiaTheme="minorEastAsia" w:hAnsiTheme="minorHAnsi" w:cstheme="minorBidi"/>
                <w:b w:val="0"/>
                <w:bCs w:val="0"/>
                <w:noProof/>
                <w:szCs w:val="22"/>
                <w:lang w:val="en-GB" w:eastAsia="en-GB" w:bidi="ar-SA"/>
              </w:rPr>
              <w:tab/>
            </w:r>
            <w:r>
              <w:rPr>
                <w:rStyle w:val="Hyperlink"/>
                <w:noProof/>
              </w:rPr>
              <w:t>Общ преглед на модела</w:t>
            </w:r>
            <w:r>
              <w:rPr>
                <w:noProof/>
                <w:webHidden/>
              </w:rPr>
              <w:tab/>
            </w:r>
            <w:r>
              <w:rPr>
                <w:noProof/>
                <w:webHidden/>
              </w:rPr>
              <w:fldChar w:fldCharType="begin"/>
            </w:r>
            <w:r>
              <w:rPr>
                <w:noProof/>
                <w:webHidden/>
              </w:rPr>
              <w:instrText xml:space="preserve"> PAGEREF _Toc477186480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81" w:history="1">
            <w:r>
              <w:rPr>
                <w:rStyle w:val="Hyperlink"/>
                <w:noProof/>
              </w:rPr>
              <w:t>4.3</w:t>
            </w:r>
            <w:r>
              <w:rPr>
                <w:rFonts w:asciiTheme="minorHAnsi" w:eastAsiaTheme="minorEastAsia" w:hAnsiTheme="minorHAnsi" w:cstheme="minorBidi"/>
                <w:b w:val="0"/>
                <w:bCs w:val="0"/>
                <w:noProof/>
                <w:szCs w:val="22"/>
                <w:lang w:val="en-GB" w:eastAsia="en-GB" w:bidi="ar-SA"/>
              </w:rPr>
              <w:tab/>
            </w:r>
            <w:r>
              <w:rPr>
                <w:rStyle w:val="Hyperlink"/>
                <w:noProof/>
              </w:rPr>
              <w:t>Основни компоненти</w:t>
            </w:r>
            <w:r>
              <w:rPr>
                <w:noProof/>
                <w:webHidden/>
              </w:rPr>
              <w:tab/>
            </w:r>
            <w:r>
              <w:rPr>
                <w:noProof/>
                <w:webHidden/>
              </w:rPr>
              <w:fldChar w:fldCharType="begin"/>
            </w:r>
            <w:r>
              <w:rPr>
                <w:noProof/>
                <w:webHidden/>
              </w:rPr>
              <w:instrText xml:space="preserve"> PAGEREF _Toc477186481 \h </w:instrText>
            </w:r>
            <w:r>
              <w:rPr>
                <w:noProof/>
                <w:webHidden/>
              </w:rPr>
            </w:r>
            <w:r>
              <w:rPr>
                <w:noProof/>
                <w:webHidden/>
              </w:rPr>
              <w:fldChar w:fldCharType="separate"/>
            </w:r>
            <w:r>
              <w:rPr>
                <w:noProof/>
                <w:webHidden/>
              </w:rPr>
              <w:t>33</w:t>
            </w:r>
            <w:r>
              <w:rPr>
                <w:noProof/>
                <w:webHidden/>
              </w:rPr>
              <w:fldChar w:fldCharType="end"/>
            </w:r>
          </w:hyperlink>
        </w:p>
        <w:p>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7186482" w:history="1">
            <w:r>
              <w:rPr>
                <w:rStyle w:val="Hyperlink"/>
                <w:smallCaps/>
                <w:noProof/>
              </w:rPr>
              <w:t>5</w:t>
            </w:r>
            <w:r>
              <w:rPr>
                <w:rFonts w:asciiTheme="minorHAnsi" w:eastAsiaTheme="minorEastAsia" w:hAnsiTheme="minorHAnsi" w:cstheme="minorBidi"/>
                <w:b w:val="0"/>
                <w:bCs w:val="0"/>
                <w:caps w:val="0"/>
                <w:noProof/>
                <w:sz w:val="22"/>
                <w:szCs w:val="22"/>
                <w:lang w:val="en-GB" w:eastAsia="en-GB" w:bidi="ar-SA"/>
              </w:rPr>
              <w:tab/>
            </w:r>
            <w:r>
              <w:rPr>
                <w:rStyle w:val="Hyperlink"/>
                <w:noProof/>
              </w:rPr>
              <w:t>Заключение</w:t>
            </w:r>
            <w:r>
              <w:rPr>
                <w:noProof/>
                <w:webHidden/>
              </w:rPr>
              <w:tab/>
            </w:r>
            <w:r>
              <w:rPr>
                <w:noProof/>
                <w:webHidden/>
              </w:rPr>
              <w:fldChar w:fldCharType="begin"/>
            </w:r>
            <w:r>
              <w:rPr>
                <w:noProof/>
                <w:webHidden/>
              </w:rPr>
              <w:instrText xml:space="preserve"> PAGEREF _Toc477186482 \h </w:instrText>
            </w:r>
            <w:r>
              <w:rPr>
                <w:noProof/>
                <w:webHidden/>
              </w:rPr>
            </w:r>
            <w:r>
              <w:rPr>
                <w:noProof/>
                <w:webHidden/>
              </w:rPr>
              <w:fldChar w:fldCharType="separate"/>
            </w:r>
            <w:r>
              <w:rPr>
                <w:noProof/>
                <w:webHidden/>
              </w:rPr>
              <w:t>42</w:t>
            </w:r>
            <w:r>
              <w:rPr>
                <w:noProof/>
                <w:webHidden/>
              </w:rPr>
              <w:fldChar w:fldCharType="end"/>
            </w:r>
          </w:hyperlink>
        </w:p>
        <w:p>
          <w:pPr>
            <w:pStyle w:val="TOC1"/>
            <w:tabs>
              <w:tab w:val="left" w:pos="400"/>
              <w:tab w:val="right" w:leader="dot" w:pos="9059"/>
            </w:tabs>
            <w:rPr>
              <w:rFonts w:asciiTheme="minorHAnsi" w:eastAsiaTheme="minorEastAsia" w:hAnsiTheme="minorHAnsi" w:cstheme="minorBidi"/>
              <w:b w:val="0"/>
              <w:bCs w:val="0"/>
              <w:caps w:val="0"/>
              <w:noProof/>
              <w:sz w:val="22"/>
              <w:szCs w:val="22"/>
              <w:lang w:val="en-GB" w:eastAsia="en-GB" w:bidi="ar-SA"/>
            </w:rPr>
          </w:pPr>
          <w:hyperlink w:anchor="_Toc477186483" w:history="1">
            <w:r>
              <w:rPr>
                <w:rStyle w:val="Hyperlink"/>
                <w:smallCaps/>
                <w:noProof/>
              </w:rPr>
              <w:t>6</w:t>
            </w:r>
            <w:r>
              <w:rPr>
                <w:rFonts w:asciiTheme="minorHAnsi" w:eastAsiaTheme="minorEastAsia" w:hAnsiTheme="minorHAnsi" w:cstheme="minorBidi"/>
                <w:b w:val="0"/>
                <w:bCs w:val="0"/>
                <w:caps w:val="0"/>
                <w:noProof/>
                <w:sz w:val="22"/>
                <w:szCs w:val="22"/>
                <w:lang w:val="en-GB" w:eastAsia="en-GB" w:bidi="ar-SA"/>
              </w:rPr>
              <w:tab/>
            </w:r>
            <w:r>
              <w:rPr>
                <w:rStyle w:val="Hyperlink"/>
                <w:noProof/>
              </w:rPr>
              <w:t>Приложение</w:t>
            </w:r>
            <w:r>
              <w:rPr>
                <w:noProof/>
                <w:webHidden/>
              </w:rPr>
              <w:tab/>
            </w:r>
            <w:r>
              <w:rPr>
                <w:noProof/>
                <w:webHidden/>
              </w:rPr>
              <w:fldChar w:fldCharType="begin"/>
            </w:r>
            <w:r>
              <w:rPr>
                <w:noProof/>
                <w:webHidden/>
              </w:rPr>
              <w:instrText xml:space="preserve"> PAGEREF _Toc477186483 \h </w:instrText>
            </w:r>
            <w:r>
              <w:rPr>
                <w:noProof/>
                <w:webHidden/>
              </w:rPr>
            </w:r>
            <w:r>
              <w:rPr>
                <w:noProof/>
                <w:webHidden/>
              </w:rPr>
              <w:fldChar w:fldCharType="separate"/>
            </w:r>
            <w:r>
              <w:rPr>
                <w:noProof/>
                <w:webHidden/>
              </w:rPr>
              <w:t>44</w:t>
            </w:r>
            <w:r>
              <w:rPr>
                <w:noProof/>
                <w:webHidden/>
              </w:rPr>
              <w:fldChar w:fldCharType="end"/>
            </w:r>
          </w:hyperlink>
        </w:p>
        <w:p>
          <w:pPr>
            <w:pStyle w:val="TOC2"/>
            <w:tabs>
              <w:tab w:val="left" w:pos="660"/>
              <w:tab w:val="right" w:leader="dot" w:pos="9059"/>
            </w:tabs>
            <w:rPr>
              <w:rFonts w:asciiTheme="minorHAnsi" w:eastAsiaTheme="minorEastAsia" w:hAnsiTheme="minorHAnsi" w:cstheme="minorBidi"/>
              <w:b w:val="0"/>
              <w:bCs w:val="0"/>
              <w:noProof/>
              <w:szCs w:val="22"/>
              <w:lang w:val="en-GB" w:eastAsia="en-GB" w:bidi="ar-SA"/>
            </w:rPr>
          </w:pPr>
          <w:hyperlink w:anchor="_Toc477186484" w:history="1">
            <w:r>
              <w:rPr>
                <w:rStyle w:val="Hyperlink"/>
                <w:noProof/>
              </w:rPr>
              <w:t>6.1</w:t>
            </w:r>
            <w:r>
              <w:rPr>
                <w:rFonts w:asciiTheme="minorHAnsi" w:eastAsiaTheme="minorEastAsia" w:hAnsiTheme="minorHAnsi" w:cstheme="minorBidi"/>
                <w:b w:val="0"/>
                <w:bCs w:val="0"/>
                <w:noProof/>
                <w:szCs w:val="22"/>
                <w:lang w:val="en-GB" w:eastAsia="en-GB" w:bidi="ar-SA"/>
              </w:rPr>
              <w:tab/>
            </w:r>
            <w:r>
              <w:rPr>
                <w:rStyle w:val="Hyperlink"/>
                <w:noProof/>
              </w:rPr>
              <w:t>Съкращения</w:t>
            </w:r>
            <w:r>
              <w:rPr>
                <w:noProof/>
                <w:webHidden/>
              </w:rPr>
              <w:tab/>
            </w:r>
            <w:r>
              <w:rPr>
                <w:noProof/>
                <w:webHidden/>
              </w:rPr>
              <w:fldChar w:fldCharType="begin"/>
            </w:r>
            <w:r>
              <w:rPr>
                <w:noProof/>
                <w:webHidden/>
              </w:rPr>
              <w:instrText xml:space="preserve"> PAGEREF _Toc477186484 \h </w:instrText>
            </w:r>
            <w:r>
              <w:rPr>
                <w:noProof/>
                <w:webHidden/>
              </w:rPr>
            </w:r>
            <w:r>
              <w:rPr>
                <w:noProof/>
                <w:webHidden/>
              </w:rPr>
              <w:fldChar w:fldCharType="separate"/>
            </w:r>
            <w:r>
              <w:rPr>
                <w:noProof/>
                <w:webHidden/>
              </w:rPr>
              <w:t>44</w:t>
            </w:r>
            <w:r>
              <w:rPr>
                <w:noProof/>
                <w:webHidden/>
              </w:rPr>
              <w:fldChar w:fldCharType="end"/>
            </w:r>
          </w:hyperlink>
        </w:p>
        <w:p>
          <w:pPr>
            <w:pStyle w:val="TOC1"/>
            <w:tabs>
              <w:tab w:val="left" w:pos="400"/>
              <w:tab w:val="right" w:leader="dot" w:pos="9059"/>
            </w:tabs>
            <w:rPr>
              <w:rFonts w:asciiTheme="minorHAnsi" w:eastAsiaTheme="minorEastAsia" w:hAnsiTheme="minorHAnsi" w:cstheme="minorBidi"/>
              <w:b w:val="0"/>
              <w:bCs w:val="0"/>
              <w:caps w:val="0"/>
              <w:noProof/>
              <w:sz w:val="22"/>
              <w:szCs w:val="22"/>
            </w:rPr>
          </w:pPr>
          <w:r>
            <w:rPr>
              <w:noProof/>
              <w:szCs w:val="20"/>
            </w:rPr>
            <w:fldChar w:fldCharType="end"/>
          </w:r>
        </w:p>
      </w:sdtContent>
    </w:sdt>
    <w:p>
      <w:pPr>
        <w:rPr>
          <w:rFonts w:ascii="Times New Roman" w:eastAsia="Times New Roman" w:hAnsi="Times New Roman"/>
          <w:b/>
          <w:bCs/>
          <w:smallCaps/>
          <w:noProof/>
          <w:sz w:val="24"/>
          <w:szCs w:val="32"/>
        </w:rPr>
      </w:pPr>
    </w:p>
    <w:p>
      <w:pPr>
        <w:jc w:val="center"/>
        <w:rPr>
          <w:rFonts w:ascii="Times New Roman" w:eastAsia="Times New Roman" w:hAnsi="Times New Roman"/>
          <w:b/>
          <w:bCs/>
          <w:smallCaps/>
          <w:noProof/>
          <w:sz w:val="24"/>
          <w:szCs w:val="32"/>
        </w:rPr>
      </w:pPr>
      <w:r>
        <w:rPr>
          <w:rFonts w:ascii="Times New Roman" w:hAnsi="Times New Roman"/>
          <w:b/>
          <w:smallCaps/>
          <w:noProof/>
          <w:sz w:val="24"/>
        </w:rPr>
        <w:t>Списък на фигурите</w:t>
      </w:r>
    </w:p>
    <w:p>
      <w:pPr>
        <w:rPr>
          <w:noProof/>
        </w:rPr>
      </w:pPr>
    </w:p>
    <w:p>
      <w:pPr>
        <w:pStyle w:val="TableofFigures"/>
        <w:tabs>
          <w:tab w:val="right" w:leader="dot" w:pos="9059"/>
        </w:tabs>
        <w:rPr>
          <w:rFonts w:asciiTheme="minorHAnsi" w:eastAsiaTheme="minorEastAsia" w:hAnsiTheme="minorHAnsi" w:cstheme="minorBidi"/>
          <w:noProof/>
          <w:sz w:val="22"/>
          <w:szCs w:val="22"/>
          <w:lang w:val="en-GB" w:eastAsia="en-GB" w:bidi="ar-SA"/>
        </w:rPr>
      </w:pPr>
      <w:r>
        <w:rPr>
          <w:smallCaps/>
          <w:noProof/>
        </w:rPr>
        <w:fldChar w:fldCharType="begin"/>
      </w:r>
      <w:r>
        <w:rPr>
          <w:smallCaps/>
          <w:noProof/>
        </w:rPr>
        <w:instrText xml:space="preserve"> TOC \h \z \c "Figure" </w:instrText>
      </w:r>
      <w:r>
        <w:rPr>
          <w:smallCaps/>
          <w:noProof/>
        </w:rPr>
        <w:fldChar w:fldCharType="separate"/>
      </w:r>
      <w:hyperlink w:anchor="_Toc475120841" w:history="1">
        <w:r>
          <w:rPr>
            <w:rStyle w:val="Hyperlink"/>
            <w:noProof/>
          </w:rPr>
          <w:t>Фигура 1. Връзка между ЕРОС, НРОС и РОСКО</w:t>
        </w:r>
        <w:r>
          <w:rPr>
            <w:noProof/>
            <w:webHidden/>
          </w:rPr>
          <w:tab/>
        </w:r>
        <w:r>
          <w:rPr>
            <w:noProof/>
            <w:webHidden/>
          </w:rPr>
          <w:fldChar w:fldCharType="begin"/>
        </w:r>
        <w:r>
          <w:rPr>
            <w:noProof/>
            <w:webHidden/>
          </w:rPr>
          <w:instrText xml:space="preserve"> PAGEREF _Toc475120841 \h </w:instrText>
        </w:r>
        <w:r>
          <w:rPr>
            <w:noProof/>
            <w:webHidden/>
          </w:rPr>
        </w:r>
        <w:r>
          <w:rPr>
            <w:noProof/>
            <w:webHidden/>
          </w:rPr>
          <w:fldChar w:fldCharType="separate"/>
        </w:r>
        <w:r>
          <w:rPr>
            <w:noProof/>
            <w:webHidden/>
          </w:rPr>
          <w:t>7</w:t>
        </w:r>
        <w:r>
          <w:rPr>
            <w:noProof/>
            <w:webHidden/>
          </w:rPr>
          <w:fldChar w:fldCharType="end"/>
        </w:r>
      </w:hyperlink>
    </w:p>
    <w:p>
      <w:pPr>
        <w:pStyle w:val="TableofFigures"/>
        <w:tabs>
          <w:tab w:val="right" w:leader="dot" w:pos="9059"/>
        </w:tabs>
        <w:rPr>
          <w:rFonts w:asciiTheme="minorHAnsi" w:eastAsiaTheme="minorEastAsia" w:hAnsiTheme="minorHAnsi" w:cstheme="minorBidi"/>
          <w:noProof/>
          <w:sz w:val="22"/>
          <w:szCs w:val="22"/>
          <w:lang w:val="en-GB" w:eastAsia="en-GB" w:bidi="ar-SA"/>
        </w:rPr>
      </w:pPr>
      <w:hyperlink w:anchor="_Toc475120842" w:history="1">
        <w:r>
          <w:rPr>
            <w:rStyle w:val="Hyperlink"/>
            <w:noProof/>
          </w:rPr>
          <w:t>Фигура 2. Принципи за оперативна съвместимост</w:t>
        </w:r>
        <w:r>
          <w:rPr>
            <w:noProof/>
            <w:webHidden/>
          </w:rPr>
          <w:tab/>
        </w:r>
        <w:r>
          <w:rPr>
            <w:noProof/>
            <w:webHidden/>
          </w:rPr>
          <w:fldChar w:fldCharType="begin"/>
        </w:r>
        <w:r>
          <w:rPr>
            <w:noProof/>
            <w:webHidden/>
          </w:rPr>
          <w:instrText xml:space="preserve"> PAGEREF _Toc475120842 \h </w:instrText>
        </w:r>
        <w:r>
          <w:rPr>
            <w:noProof/>
            <w:webHidden/>
          </w:rPr>
        </w:r>
        <w:r>
          <w:rPr>
            <w:noProof/>
            <w:webHidden/>
          </w:rPr>
          <w:fldChar w:fldCharType="separate"/>
        </w:r>
        <w:r>
          <w:rPr>
            <w:noProof/>
            <w:webHidden/>
          </w:rPr>
          <w:t>9</w:t>
        </w:r>
        <w:r>
          <w:rPr>
            <w:noProof/>
            <w:webHidden/>
          </w:rPr>
          <w:fldChar w:fldCharType="end"/>
        </w:r>
      </w:hyperlink>
    </w:p>
    <w:p>
      <w:pPr>
        <w:pStyle w:val="TableofFigures"/>
        <w:tabs>
          <w:tab w:val="right" w:leader="dot" w:pos="9059"/>
        </w:tabs>
        <w:rPr>
          <w:rFonts w:asciiTheme="minorHAnsi" w:eastAsiaTheme="minorEastAsia" w:hAnsiTheme="minorHAnsi" w:cstheme="minorBidi"/>
          <w:noProof/>
          <w:sz w:val="22"/>
          <w:szCs w:val="22"/>
          <w:lang w:val="en-GB" w:eastAsia="en-GB" w:bidi="ar-SA"/>
        </w:rPr>
      </w:pPr>
      <w:hyperlink w:anchor="_Toc475120843" w:history="1">
        <w:r>
          <w:rPr>
            <w:rStyle w:val="Hyperlink"/>
            <w:noProof/>
          </w:rPr>
          <w:t>Фигура 3. Модел на оперативна съвместимост</w:t>
        </w:r>
        <w:r>
          <w:rPr>
            <w:noProof/>
            <w:webHidden/>
          </w:rPr>
          <w:tab/>
        </w:r>
        <w:r>
          <w:rPr>
            <w:noProof/>
            <w:webHidden/>
          </w:rPr>
          <w:fldChar w:fldCharType="begin"/>
        </w:r>
        <w:r>
          <w:rPr>
            <w:noProof/>
            <w:webHidden/>
          </w:rPr>
          <w:instrText xml:space="preserve"> PAGEREF _Toc475120843 \h </w:instrText>
        </w:r>
        <w:r>
          <w:rPr>
            <w:noProof/>
            <w:webHidden/>
          </w:rPr>
        </w:r>
        <w:r>
          <w:rPr>
            <w:noProof/>
            <w:webHidden/>
          </w:rPr>
          <w:fldChar w:fldCharType="separate"/>
        </w:r>
        <w:r>
          <w:rPr>
            <w:noProof/>
            <w:webHidden/>
          </w:rPr>
          <w:t>21</w:t>
        </w:r>
        <w:r>
          <w:rPr>
            <w:noProof/>
            <w:webHidden/>
          </w:rPr>
          <w:fldChar w:fldCharType="end"/>
        </w:r>
      </w:hyperlink>
    </w:p>
    <w:p>
      <w:pPr>
        <w:pStyle w:val="TableofFigures"/>
        <w:tabs>
          <w:tab w:val="right" w:leader="dot" w:pos="9059"/>
        </w:tabs>
        <w:rPr>
          <w:rFonts w:asciiTheme="minorHAnsi" w:eastAsiaTheme="minorEastAsia" w:hAnsiTheme="minorHAnsi" w:cstheme="minorBidi"/>
          <w:noProof/>
          <w:sz w:val="22"/>
          <w:szCs w:val="22"/>
          <w:lang w:val="en-GB" w:eastAsia="en-GB" w:bidi="ar-SA"/>
        </w:rPr>
      </w:pPr>
      <w:hyperlink w:anchor="_Toc475120844" w:history="1">
        <w:r>
          <w:rPr>
            <w:rStyle w:val="Hyperlink"/>
            <w:noProof/>
          </w:rPr>
          <w:t>Фигура 4. Концептуален модел за интегрирани обществени услуги</w:t>
        </w:r>
        <w:r>
          <w:rPr>
            <w:noProof/>
            <w:webHidden/>
          </w:rPr>
          <w:tab/>
        </w:r>
        <w:r>
          <w:rPr>
            <w:noProof/>
            <w:webHidden/>
          </w:rPr>
          <w:fldChar w:fldCharType="begin"/>
        </w:r>
        <w:r>
          <w:rPr>
            <w:noProof/>
            <w:webHidden/>
          </w:rPr>
          <w:instrText xml:space="preserve"> PAGEREF _Toc475120844 \h </w:instrText>
        </w:r>
        <w:r>
          <w:rPr>
            <w:noProof/>
            <w:webHidden/>
          </w:rPr>
        </w:r>
        <w:r>
          <w:rPr>
            <w:noProof/>
            <w:webHidden/>
          </w:rPr>
          <w:fldChar w:fldCharType="separate"/>
        </w:r>
        <w:r>
          <w:rPr>
            <w:noProof/>
            <w:webHidden/>
          </w:rPr>
          <w:t>34</w:t>
        </w:r>
        <w:r>
          <w:rPr>
            <w:noProof/>
            <w:webHidden/>
          </w:rPr>
          <w:fldChar w:fldCharType="end"/>
        </w:r>
      </w:hyperlink>
    </w:p>
    <w:p>
      <w:pPr>
        <w:pStyle w:val="TableofFigures"/>
        <w:tabs>
          <w:tab w:val="right" w:leader="dot" w:pos="9059"/>
        </w:tabs>
        <w:rPr>
          <w:rFonts w:asciiTheme="minorHAnsi" w:eastAsiaTheme="minorEastAsia" w:hAnsiTheme="minorHAnsi" w:cstheme="minorBidi"/>
          <w:noProof/>
          <w:sz w:val="22"/>
          <w:szCs w:val="22"/>
          <w:lang w:val="en-GB" w:eastAsia="en-GB" w:bidi="ar-SA"/>
        </w:rPr>
      </w:pPr>
      <w:hyperlink w:anchor="_Toc475120845" w:history="1">
        <w:r>
          <w:rPr>
            <w:rStyle w:val="Hyperlink"/>
            <w:noProof/>
          </w:rPr>
          <w:t>Фигура 5. Връзки в концептуалния модел на ЕРОС</w:t>
        </w:r>
        <w:r>
          <w:rPr>
            <w:noProof/>
            <w:webHidden/>
          </w:rPr>
          <w:tab/>
        </w:r>
        <w:r>
          <w:rPr>
            <w:noProof/>
            <w:webHidden/>
          </w:rPr>
          <w:fldChar w:fldCharType="begin"/>
        </w:r>
        <w:r>
          <w:rPr>
            <w:noProof/>
            <w:webHidden/>
          </w:rPr>
          <w:instrText xml:space="preserve"> PAGEREF _Toc475120845 \h </w:instrText>
        </w:r>
        <w:r>
          <w:rPr>
            <w:noProof/>
            <w:webHidden/>
          </w:rPr>
        </w:r>
        <w:r>
          <w:rPr>
            <w:noProof/>
            <w:webHidden/>
          </w:rPr>
          <w:fldChar w:fldCharType="separate"/>
        </w:r>
        <w:r>
          <w:rPr>
            <w:noProof/>
            <w:webHidden/>
          </w:rPr>
          <w:t>45</w:t>
        </w:r>
        <w:r>
          <w:rPr>
            <w:noProof/>
            <w:webHidden/>
          </w:rPr>
          <w:fldChar w:fldCharType="end"/>
        </w:r>
      </w:hyperlink>
    </w:p>
    <w:p>
      <w:pPr>
        <w:pStyle w:val="TableofFigures"/>
        <w:tabs>
          <w:tab w:val="right" w:leader="dot" w:pos="9059"/>
        </w:tabs>
        <w:rPr>
          <w:rFonts w:asciiTheme="minorHAnsi" w:eastAsiaTheme="minorEastAsia" w:hAnsiTheme="minorHAnsi" w:cstheme="minorBidi"/>
          <w:noProof/>
          <w:sz w:val="22"/>
          <w:szCs w:val="22"/>
        </w:rPr>
      </w:pPr>
      <w:r>
        <w:rPr>
          <w:smallCaps/>
          <w:noProof/>
        </w:rPr>
        <w:fldChar w:fldCharType="end"/>
      </w:r>
    </w:p>
    <w:p>
      <w:pPr>
        <w:rPr>
          <w:rFonts w:ascii="Times New Roman" w:eastAsia="Times New Roman" w:hAnsi="Times New Roman"/>
          <w:b/>
          <w:bCs/>
          <w:smallCaps/>
          <w:noProof/>
          <w:sz w:val="24"/>
        </w:rPr>
      </w:pPr>
      <w:r>
        <w:rPr>
          <w:noProof/>
        </w:rPr>
        <w:br w:type="page"/>
      </w:r>
    </w:p>
    <w:p>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11" w:name="_Toc469902784"/>
      <w:bookmarkStart w:id="12" w:name="_Toc477186453"/>
      <w:r>
        <w:rPr>
          <w:noProof/>
        </w:rPr>
        <w:lastRenderedPageBreak/>
        <w:t>Въведение</w:t>
      </w:r>
      <w:bookmarkEnd w:id="3"/>
      <w:bookmarkEnd w:id="4"/>
      <w:bookmarkEnd w:id="5"/>
      <w:bookmarkEnd w:id="6"/>
      <w:bookmarkEnd w:id="11"/>
      <w:bookmarkEnd w:id="12"/>
    </w:p>
    <w:p>
      <w:pPr>
        <w:pStyle w:val="BodyText"/>
        <w:spacing w:after="200" w:line="312" w:lineRule="auto"/>
        <w:jc w:val="both"/>
        <w:rPr>
          <w:rFonts w:ascii="Times New Roman" w:hAnsi="Times New Roman"/>
          <w:noProof/>
          <w:sz w:val="24"/>
        </w:rPr>
      </w:pPr>
      <w:bookmarkStart w:id="13" w:name="_Toc445198713"/>
      <w:bookmarkStart w:id="14" w:name="_Toc446075990"/>
      <w:bookmarkStart w:id="15" w:name="_Toc446080127"/>
      <w:bookmarkStart w:id="16" w:name="_Toc446498965"/>
      <w:bookmarkStart w:id="17" w:name="_Toc446588597"/>
      <w:bookmarkStart w:id="18" w:name="_Toc446660873"/>
      <w:bookmarkStart w:id="19" w:name="_Toc445198714"/>
      <w:bookmarkStart w:id="20" w:name="_Toc446075991"/>
      <w:bookmarkStart w:id="21" w:name="_Toc446080128"/>
      <w:bookmarkStart w:id="22" w:name="_Toc446498966"/>
      <w:bookmarkStart w:id="23" w:name="_Toc446588598"/>
      <w:bookmarkStart w:id="24" w:name="_Toc446660874"/>
      <w:bookmarkStart w:id="25" w:name="_Toc445198715"/>
      <w:bookmarkStart w:id="26" w:name="_Toc446075992"/>
      <w:bookmarkStart w:id="27" w:name="_Toc446080129"/>
      <w:bookmarkStart w:id="28" w:name="_Toc446498967"/>
      <w:bookmarkStart w:id="29" w:name="_Toc446588599"/>
      <w:bookmarkStart w:id="30" w:name="_Toc446660875"/>
      <w:bookmarkStart w:id="31" w:name="_Background_[to_be"/>
      <w:bookmarkStart w:id="32" w:name="_Background_[under_revision"/>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Times New Roman" w:hAnsi="Times New Roman"/>
          <w:noProof/>
          <w:sz w:val="24"/>
        </w:rPr>
        <w:t>Както е предвидено в Договорите за Европейския съюз (ЕС), вътрешният пазар на ЕС гарантира четири „свободи“ — свободното движение на стоки, капитали, услуги и хора между всички 28 държави членки. Тези свободи се осигуряват чрез общи политики с подкрепа от взаимосвързани и оперативно съвместими мрежи и системи. Хората са свободни да работят и да се установяват, а предприятията — да търгуват и да осъществяват стопанска дейност във всички държави — членки на ЕС. При това неизбежно им се налага да взаимодействат по електронен път с публичните администрации на държавите членки.</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С цел да направят това взаимодействие ефикасно, ефективно, своевременно и висококачествено, както и да помогнат за намаляване на бюрокрацията, разходите и вложените усилия, държавите членки модернизират своите публични администрации чрез въвеждане на цифрови обществени услуги. В този процес те рискуват обаче да създадат изолирани цифрови среди и следователно електронни бариери, които могат да попречат на публичните администрации да се свързват една с друга, както и на гражданите и предприятията да намират и използват наличните цифрови обществени услуги в държави, различни от своята. Поради това усилията за цифровизиране на обществения сектор трябва да бъдат напълно съгласувани на европейско и национално равнище, за да се избегне цифровата разпокъсаност на услугите и данните и да се осигури безпроблемното функциониране на цифровия единен пазар на ЕС. </w:t>
      </w:r>
    </w:p>
    <w:p>
      <w:pPr>
        <w:pStyle w:val="BodyText"/>
        <w:spacing w:after="200" w:line="312" w:lineRule="auto"/>
        <w:jc w:val="both"/>
        <w:rPr>
          <w:rFonts w:ascii="Times New Roman" w:hAnsi="Times New Roman"/>
          <w:noProof/>
          <w:sz w:val="24"/>
        </w:rPr>
      </w:pPr>
      <w:r>
        <w:rPr>
          <w:rFonts w:ascii="Times New Roman" w:hAnsi="Times New Roman"/>
          <w:noProof/>
          <w:sz w:val="24"/>
        </w:rPr>
        <w:t>Същевременно предизвикателствата пред Съюза налагат общи действия на равнище политика от страна на държавите членки и Комисията чрез законодателството на ЕС, което налага трансгранично и междусекторно взаимодействие. Това включва също създаване и експлоатация на оперативно съвместими системи. Както е посочено в стратегията за цифров единен пазар</w:t>
      </w:r>
      <w:r>
        <w:rPr>
          <w:rStyle w:val="FootnoteReference"/>
          <w:rFonts w:ascii="Times New Roman" w:hAnsi="Times New Roman"/>
          <w:noProof/>
          <w:sz w:val="24"/>
        </w:rPr>
        <w:footnoteReference w:id="1"/>
      </w:r>
      <w:r>
        <w:rPr>
          <w:rFonts w:ascii="Times New Roman" w:hAnsi="Times New Roman"/>
          <w:noProof/>
          <w:sz w:val="24"/>
        </w:rPr>
        <w:t>, целта на тези системи е да се гарантира ефективна комуникация между цифровите компоненти като устройства, мрежи и хранилища на данни. Те осигуряват също по-ефективни трансгранични връзки и по-ефективни връзки между общностите и между обществените услуги и органите.</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Чрез пакет от препоръки Европейската рамка за оперативна съвместимост (ЕРОС) предоставя на публичните администрации насоки относно начините за подобряване на управлението на техните дейности за оперативна съвместимост, за изграждане на взаимоотношения между отделните организации, за рационализиране на процесите, подкрепящи цялостни цифрови услуги, и за съобразяване на съществуващото и новото законодателство с усилията за постигане на оперативна съвместимост. </w:t>
      </w:r>
    </w:p>
    <w:p>
      <w:pPr>
        <w:pStyle w:val="Heading2"/>
        <w:numPr>
          <w:ilvl w:val="1"/>
          <w:numId w:val="96"/>
        </w:numPr>
        <w:tabs>
          <w:tab w:val="clear" w:pos="4971"/>
          <w:tab w:val="num" w:pos="284"/>
        </w:tabs>
        <w:ind w:left="284" w:hanging="284"/>
        <w:rPr>
          <w:noProof/>
        </w:rPr>
      </w:pPr>
      <w:bookmarkStart w:id="33" w:name="_Toc454188960"/>
      <w:bookmarkStart w:id="34" w:name="_Toc454196210"/>
      <w:bookmarkStart w:id="35" w:name="_Toc469580860"/>
      <w:bookmarkStart w:id="36" w:name="_Toc469902785"/>
      <w:bookmarkStart w:id="37" w:name="_Toc477186454"/>
      <w:r>
        <w:rPr>
          <w:noProof/>
        </w:rPr>
        <w:lastRenderedPageBreak/>
        <w:t>Определения</w:t>
      </w:r>
      <w:bookmarkEnd w:id="33"/>
      <w:bookmarkEnd w:id="34"/>
      <w:bookmarkEnd w:id="35"/>
      <w:bookmarkEnd w:id="36"/>
      <w:bookmarkEnd w:id="37"/>
    </w:p>
    <w:p>
      <w:pPr>
        <w:pStyle w:val="Heading3"/>
        <w:rPr>
          <w:noProof/>
        </w:rPr>
      </w:pPr>
      <w:bookmarkStart w:id="38" w:name="_Toc454188961"/>
      <w:bookmarkStart w:id="39" w:name="_Toc454196211"/>
      <w:bookmarkStart w:id="40" w:name="_Toc454198159"/>
      <w:r>
        <w:rPr>
          <w:noProof/>
        </w:rPr>
        <w:t>Оперативна съвместимост</w:t>
      </w:r>
      <w:bookmarkEnd w:id="38"/>
      <w:bookmarkEnd w:id="39"/>
      <w:bookmarkEnd w:id="40"/>
    </w:p>
    <w:p>
      <w:pPr>
        <w:pStyle w:val="BodyText"/>
        <w:spacing w:line="312" w:lineRule="auto"/>
        <w:jc w:val="both"/>
        <w:rPr>
          <w:rFonts w:ascii="Times New Roman" w:hAnsi="Times New Roman"/>
          <w:noProof/>
          <w:sz w:val="24"/>
        </w:rPr>
      </w:pPr>
      <w:r>
        <w:rPr>
          <w:rFonts w:ascii="Times New Roman" w:hAnsi="Times New Roman"/>
          <w:noProof/>
          <w:sz w:val="24"/>
        </w:rPr>
        <w:t>За целите на ЕРОС</w:t>
      </w:r>
      <w:r>
        <w:rPr>
          <w:rFonts w:ascii="Times New Roman" w:hAnsi="Times New Roman"/>
          <w:i/>
          <w:noProof/>
          <w:color w:val="000000" w:themeColor="text1"/>
          <w:sz w:val="24"/>
        </w:rPr>
        <w:t xml:space="preserve"> </w:t>
      </w:r>
      <w:r>
        <w:rPr>
          <w:rFonts w:ascii="Times New Roman" w:hAnsi="Times New Roman"/>
          <w:b/>
          <w:i/>
          <w:noProof/>
          <w:color w:val="000000" w:themeColor="text1"/>
          <w:sz w:val="24"/>
        </w:rPr>
        <w:t>оперативна съвместимост</w:t>
      </w:r>
      <w:r>
        <w:rPr>
          <w:rFonts w:ascii="Times New Roman" w:hAnsi="Times New Roman"/>
          <w:i/>
          <w:noProof/>
          <w:color w:val="000000" w:themeColor="text1"/>
          <w:sz w:val="24"/>
        </w:rPr>
        <w:t xml:space="preserve"> </w:t>
      </w:r>
      <w:r>
        <w:rPr>
          <w:rFonts w:ascii="Times New Roman" w:hAnsi="Times New Roman"/>
          <w:noProof/>
          <w:color w:val="000000" w:themeColor="text1"/>
          <w:sz w:val="24"/>
        </w:rPr>
        <w:t xml:space="preserve">означава </w:t>
      </w:r>
      <w:r>
        <w:rPr>
          <w:rFonts w:ascii="Times New Roman" w:hAnsi="Times New Roman"/>
          <w:noProof/>
          <w:sz w:val="24"/>
        </w:rPr>
        <w:t>способността на организациите</w:t>
      </w:r>
      <w:r>
        <w:rPr>
          <w:rStyle w:val="FootnoteReference"/>
          <w:rFonts w:ascii="Times New Roman" w:hAnsi="Times New Roman"/>
          <w:noProof/>
          <w:sz w:val="24"/>
        </w:rPr>
        <w:footnoteReference w:id="2"/>
      </w:r>
      <w:r>
        <w:rPr>
          <w:rFonts w:ascii="Times New Roman" w:hAnsi="Times New Roman"/>
          <w:noProof/>
          <w:sz w:val="24"/>
        </w:rPr>
        <w:t xml:space="preserve"> да си взаимодействат посредством обмен на данни между техните системи, базирани на информационни и комуникационни технологии (ИКТ), за постигане на взаимно изгодни цели, включващи обмен на информация и знания между организациите чрез работните процеси, които те поддържат.</w:t>
      </w:r>
    </w:p>
    <w:p>
      <w:pPr>
        <w:pStyle w:val="Heading3"/>
        <w:rPr>
          <w:noProof/>
        </w:rPr>
      </w:pPr>
      <w:bookmarkStart w:id="41" w:name="_Toc454188962"/>
      <w:bookmarkStart w:id="42" w:name="_Toc454196212"/>
      <w:bookmarkStart w:id="43" w:name="_Toc454198160"/>
      <w:r>
        <w:rPr>
          <w:noProof/>
        </w:rPr>
        <w:t>Европейска обществена услуга</w:t>
      </w:r>
      <w:bookmarkEnd w:id="41"/>
      <w:bookmarkEnd w:id="42"/>
      <w:bookmarkEnd w:id="43"/>
    </w:p>
    <w:p>
      <w:pPr>
        <w:spacing w:line="312" w:lineRule="auto"/>
        <w:jc w:val="both"/>
        <w:rPr>
          <w:rFonts w:ascii="Times New Roman" w:hAnsi="Times New Roman"/>
          <w:noProof/>
          <w:sz w:val="24"/>
        </w:rPr>
      </w:pPr>
      <w:r>
        <w:rPr>
          <w:rFonts w:ascii="Times New Roman" w:hAnsi="Times New Roman"/>
          <w:b/>
          <w:i/>
          <w:noProof/>
          <w:color w:val="000000" w:themeColor="text1"/>
          <w:sz w:val="24"/>
        </w:rPr>
        <w:t>Европейска обществена услуга</w:t>
      </w:r>
      <w:r>
        <w:rPr>
          <w:rFonts w:ascii="Times New Roman" w:hAnsi="Times New Roman"/>
          <w:noProof/>
          <w:color w:val="000000" w:themeColor="text1"/>
          <w:sz w:val="24"/>
        </w:rPr>
        <w:t xml:space="preserve"> </w:t>
      </w:r>
      <w:r>
        <w:rPr>
          <w:rFonts w:ascii="Times New Roman" w:hAnsi="Times New Roman"/>
          <w:noProof/>
          <w:sz w:val="24"/>
        </w:rPr>
        <w:t>означава всяка трансгранична услуга на обществения сектор, предоставяна от публични администрации или взаимно, или на предприятия и граждани в Съюза.</w:t>
      </w:r>
    </w:p>
    <w:p>
      <w:pPr>
        <w:pStyle w:val="Heading3"/>
        <w:rPr>
          <w:noProof/>
        </w:rPr>
      </w:pPr>
      <w:bookmarkStart w:id="44" w:name="_Toc454188963"/>
      <w:bookmarkStart w:id="45" w:name="_Toc454196213"/>
      <w:bookmarkStart w:id="46" w:name="_Toc454198161"/>
      <w:r>
        <w:rPr>
          <w:noProof/>
        </w:rPr>
        <w:t>Европейска рамка за оперативна съвместимост</w:t>
      </w:r>
      <w:bookmarkEnd w:id="44"/>
      <w:bookmarkEnd w:id="45"/>
      <w:bookmarkEnd w:id="46"/>
    </w:p>
    <w:p>
      <w:pPr>
        <w:pStyle w:val="CommentText"/>
        <w:spacing w:line="312" w:lineRule="auto"/>
        <w:jc w:val="both"/>
        <w:rPr>
          <w:rFonts w:ascii="Times New Roman" w:hAnsi="Times New Roman"/>
          <w:noProof/>
          <w:sz w:val="22"/>
          <w:szCs w:val="22"/>
        </w:rPr>
      </w:pPr>
      <w:r>
        <w:rPr>
          <w:rFonts w:ascii="Times New Roman" w:hAnsi="Times New Roman"/>
          <w:b/>
          <w:i/>
          <w:noProof/>
          <w:sz w:val="24"/>
        </w:rPr>
        <w:t>Европейската</w:t>
      </w:r>
      <w:r>
        <w:rPr>
          <w:rFonts w:ascii="Times New Roman" w:hAnsi="Times New Roman"/>
          <w:b/>
          <w:noProof/>
          <w:sz w:val="24"/>
        </w:rPr>
        <w:t xml:space="preserve"> </w:t>
      </w:r>
      <w:r>
        <w:rPr>
          <w:rFonts w:ascii="Times New Roman" w:hAnsi="Times New Roman"/>
          <w:b/>
          <w:i/>
          <w:noProof/>
          <w:color w:val="000000" w:themeColor="text1"/>
          <w:sz w:val="24"/>
        </w:rPr>
        <w:t>рамка за оперативна съвместимост</w:t>
      </w:r>
      <w:r>
        <w:rPr>
          <w:rFonts w:ascii="Times New Roman" w:hAnsi="Times New Roman"/>
          <w:i/>
          <w:noProof/>
          <w:color w:val="000000" w:themeColor="text1"/>
          <w:sz w:val="24"/>
        </w:rPr>
        <w:t xml:space="preserve"> </w:t>
      </w:r>
      <w:r>
        <w:rPr>
          <w:rFonts w:ascii="Times New Roman" w:hAnsi="Times New Roman"/>
          <w:noProof/>
          <w:sz w:val="24"/>
        </w:rPr>
        <w:t>представлява общо съгласуван подход за предоставяне на европейски обществени услуги по оперативно съвместим начин. Тя определя основните насоки за оперативна съвместимост под формата на общи принципи, модели и препоръки.</w:t>
      </w:r>
    </w:p>
    <w:p>
      <w:pPr>
        <w:pStyle w:val="Heading2"/>
        <w:rPr>
          <w:noProof/>
        </w:rPr>
      </w:pPr>
      <w:bookmarkStart w:id="47" w:name="_Toc445198721"/>
      <w:bookmarkStart w:id="48" w:name="_Toc446075998"/>
      <w:bookmarkStart w:id="49" w:name="_Toc446080135"/>
      <w:bookmarkStart w:id="50" w:name="_Toc446498973"/>
      <w:bookmarkStart w:id="51" w:name="_Toc446588605"/>
      <w:bookmarkStart w:id="52" w:name="_Toc446660881"/>
      <w:bookmarkStart w:id="53" w:name="_Toc445198722"/>
      <w:bookmarkStart w:id="54" w:name="_Toc446075999"/>
      <w:bookmarkStart w:id="55" w:name="_Toc446080136"/>
      <w:bookmarkStart w:id="56" w:name="_Toc446498974"/>
      <w:bookmarkStart w:id="57" w:name="_Toc446588606"/>
      <w:bookmarkStart w:id="58" w:name="_Toc446660882"/>
      <w:bookmarkStart w:id="59" w:name="_Toc446080137"/>
      <w:bookmarkStart w:id="60" w:name="_Toc446498975"/>
      <w:bookmarkStart w:id="61" w:name="_Toc446588607"/>
      <w:bookmarkStart w:id="62" w:name="_Toc446660883"/>
      <w:bookmarkStart w:id="63" w:name="_Toc445198724"/>
      <w:bookmarkStart w:id="64" w:name="_Toc446076001"/>
      <w:bookmarkStart w:id="65" w:name="_Toc446080138"/>
      <w:bookmarkStart w:id="66" w:name="_Toc446498976"/>
      <w:bookmarkStart w:id="67" w:name="_Toc446588608"/>
      <w:bookmarkStart w:id="68" w:name="_Toc446660884"/>
      <w:bookmarkStart w:id="69" w:name="_Toc445198725"/>
      <w:bookmarkStart w:id="70" w:name="_Toc446076002"/>
      <w:bookmarkStart w:id="71" w:name="_Toc446080139"/>
      <w:bookmarkStart w:id="72" w:name="_Toc446498977"/>
      <w:bookmarkStart w:id="73" w:name="_Toc446588609"/>
      <w:bookmarkStart w:id="74" w:name="_Toc446660885"/>
      <w:bookmarkStart w:id="75" w:name="_Toc445198726"/>
      <w:bookmarkStart w:id="76" w:name="_Toc446076003"/>
      <w:bookmarkStart w:id="77" w:name="_Toc446080140"/>
      <w:bookmarkStart w:id="78" w:name="_Toc446498978"/>
      <w:bookmarkStart w:id="79" w:name="_Toc446588610"/>
      <w:bookmarkStart w:id="80" w:name="_Toc446660886"/>
      <w:bookmarkStart w:id="81" w:name="_The_political_and"/>
      <w:bookmarkStart w:id="82" w:name="_Toc441574246"/>
      <w:bookmarkStart w:id="83" w:name="_Toc441575398"/>
      <w:bookmarkStart w:id="84" w:name="_Toc442276967"/>
      <w:bookmarkStart w:id="85" w:name="_Toc442277028"/>
      <w:bookmarkStart w:id="86" w:name="_Toc442363279"/>
      <w:bookmarkStart w:id="87" w:name="_Toc438125365"/>
      <w:bookmarkStart w:id="88" w:name="_Toc438134851"/>
      <w:bookmarkStart w:id="89" w:name="_Toc438136212"/>
      <w:bookmarkStart w:id="90" w:name="_Toc438141417"/>
      <w:bookmarkStart w:id="91" w:name="_The_revised_EIF"/>
      <w:bookmarkStart w:id="92" w:name="_Toc454188965"/>
      <w:bookmarkStart w:id="93" w:name="_Toc454196214"/>
      <w:bookmarkStart w:id="94" w:name="_Toc469580861"/>
      <w:bookmarkStart w:id="95" w:name="_Toc469902786"/>
      <w:bookmarkStart w:id="96" w:name="_Toc47718645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noProof/>
        </w:rPr>
        <w:t>Цел и правна рамка на Европейската рамка за оперативна съвместимост</w:t>
      </w:r>
      <w:bookmarkEnd w:id="92"/>
      <w:bookmarkEnd w:id="93"/>
      <w:bookmarkEnd w:id="94"/>
      <w:bookmarkEnd w:id="95"/>
      <w:bookmarkEnd w:id="96"/>
    </w:p>
    <w:p>
      <w:pPr>
        <w:pStyle w:val="BodyText"/>
        <w:spacing w:line="312" w:lineRule="auto"/>
        <w:jc w:val="both"/>
        <w:rPr>
          <w:rFonts w:ascii="Times New Roman" w:hAnsi="Times New Roman"/>
          <w:noProof/>
          <w:sz w:val="24"/>
        </w:rPr>
      </w:pPr>
      <w:r>
        <w:rPr>
          <w:rFonts w:ascii="Times New Roman" w:hAnsi="Times New Roman"/>
          <w:noProof/>
          <w:sz w:val="24"/>
        </w:rPr>
        <w:t>Целта на ЕРОС е:</w:t>
      </w:r>
    </w:p>
    <w:p>
      <w:pPr>
        <w:pStyle w:val="BodyText"/>
        <w:numPr>
          <w:ilvl w:val="0"/>
          <w:numId w:val="5"/>
        </w:numPr>
        <w:spacing w:after="200" w:line="312" w:lineRule="auto"/>
        <w:ind w:left="714" w:hanging="357"/>
        <w:jc w:val="both"/>
        <w:rPr>
          <w:rFonts w:ascii="Times New Roman" w:hAnsi="Times New Roman"/>
          <w:noProof/>
          <w:sz w:val="24"/>
        </w:rPr>
      </w:pPr>
      <w:r>
        <w:rPr>
          <w:rFonts w:ascii="Times New Roman" w:hAnsi="Times New Roman"/>
          <w:noProof/>
          <w:sz w:val="24"/>
        </w:rPr>
        <w:t>да насърчава европейските публични администрации в усилията им да създават и предоставят непрекъснато на други публични администрации, граждани и предприятия европейски обществени услуги, които са цифрови по подразбиране (т.е. предоставят услуги и данни предимно чрез цифрови канали), трансгранични по подразбиране (т.е. достъпни са за всички граждани в ЕС) и отворени по подразбиране (т.е. дават възможност за повторно използване, участие/достъп и прозрачност), доколкото това е възможно;</w:t>
      </w:r>
    </w:p>
    <w:p>
      <w:pPr>
        <w:pStyle w:val="BodyText"/>
        <w:numPr>
          <w:ilvl w:val="0"/>
          <w:numId w:val="5"/>
        </w:numPr>
        <w:spacing w:after="200" w:line="312" w:lineRule="auto"/>
        <w:ind w:left="714" w:hanging="357"/>
        <w:jc w:val="both"/>
        <w:rPr>
          <w:rFonts w:ascii="Times New Roman" w:hAnsi="Times New Roman"/>
          <w:noProof/>
          <w:sz w:val="24"/>
        </w:rPr>
      </w:pPr>
      <w:r>
        <w:rPr>
          <w:rFonts w:ascii="Times New Roman" w:hAnsi="Times New Roman"/>
          <w:noProof/>
          <w:sz w:val="24"/>
        </w:rPr>
        <w:t>да предоставя насоки на публичните администрации относно създаването и актуализирането на национални рамки за оперативна съвместимост (НРОС) или национални политики, стратегии и насоки за насърчаване на оперативната съвместимост;</w:t>
      </w:r>
    </w:p>
    <w:p>
      <w:pPr>
        <w:pStyle w:val="BodyText"/>
        <w:numPr>
          <w:ilvl w:val="0"/>
          <w:numId w:val="5"/>
        </w:numPr>
        <w:spacing w:after="200" w:line="312" w:lineRule="auto"/>
        <w:ind w:left="714" w:hanging="357"/>
        <w:jc w:val="both"/>
        <w:rPr>
          <w:rFonts w:ascii="Times New Roman" w:hAnsi="Times New Roman"/>
          <w:noProof/>
          <w:sz w:val="24"/>
        </w:rPr>
      </w:pPr>
      <w:r>
        <w:rPr>
          <w:rFonts w:ascii="Times New Roman" w:hAnsi="Times New Roman"/>
          <w:noProof/>
          <w:sz w:val="24"/>
        </w:rPr>
        <w:lastRenderedPageBreak/>
        <w:t>да допринася за създаването на цифров единен пазар чрез насърчаване на трансгранична и междусекторна оперативна съвместимост за предоставянето на европейски обществени услуги.</w:t>
      </w:r>
    </w:p>
    <w:p>
      <w:pPr>
        <w:spacing w:after="200" w:line="312" w:lineRule="auto"/>
        <w:jc w:val="both"/>
        <w:rPr>
          <w:rFonts w:ascii="Times New Roman" w:hAnsi="Times New Roman"/>
          <w:noProof/>
          <w:sz w:val="24"/>
        </w:rPr>
      </w:pPr>
      <w:r>
        <w:rPr>
          <w:rFonts w:ascii="Times New Roman" w:hAnsi="Times New Roman"/>
          <w:noProof/>
          <w:sz w:val="24"/>
        </w:rPr>
        <w:t>Липсата на оперативна съвместимост е основна пречка за постигане на напредък по отношение на цифровия единен пазар. Използването на ЕРОС за направляване на европейските инициативи за оперативна съвместимост допринася за създаването на съгласувана европейска оперативно съвместима среда и улеснява предоставянето на съвместно функциониращи услуги в рамките на отделни организации или области и между тях.</w:t>
      </w:r>
    </w:p>
    <w:p>
      <w:pPr>
        <w:pStyle w:val="BodyText"/>
        <w:spacing w:line="312" w:lineRule="auto"/>
        <w:jc w:val="both"/>
        <w:rPr>
          <w:rFonts w:ascii="Times New Roman" w:hAnsi="Times New Roman"/>
          <w:noProof/>
          <w:sz w:val="24"/>
        </w:rPr>
      </w:pPr>
      <w:r>
        <w:rPr>
          <w:rFonts w:ascii="Times New Roman" w:hAnsi="Times New Roman"/>
          <w:noProof/>
          <w:sz w:val="24"/>
        </w:rPr>
        <w:t>ЕРОС се насърчава и поддържа главно от програмата ISA²</w:t>
      </w:r>
      <w:r>
        <w:rPr>
          <w:rStyle w:val="FootnoteReference"/>
          <w:rFonts w:ascii="Times New Roman" w:hAnsi="Times New Roman"/>
          <w:noProof/>
          <w:sz w:val="24"/>
        </w:rPr>
        <w:footnoteReference w:id="3"/>
      </w:r>
      <w:r>
        <w:rPr>
          <w:rFonts w:ascii="Times New Roman" w:hAnsi="Times New Roman"/>
          <w:noProof/>
          <w:sz w:val="24"/>
        </w:rPr>
        <w:t xml:space="preserve"> в тясно сътрудничество между държавите членки и Комисията в духа на членове 26, 170 и 171 от Договора за функционирането на Европейския съюз</w:t>
      </w:r>
      <w:r>
        <w:rPr>
          <w:rStyle w:val="FootnoteReference"/>
          <w:rFonts w:ascii="Times New Roman" w:hAnsi="Times New Roman"/>
          <w:noProof/>
          <w:sz w:val="24"/>
        </w:rPr>
        <w:footnoteReference w:id="4"/>
      </w:r>
      <w:r>
        <w:rPr>
          <w:rFonts w:ascii="Times New Roman" w:hAnsi="Times New Roman"/>
          <w:noProof/>
          <w:sz w:val="24"/>
        </w:rPr>
        <w:t>, в които се призовава за въвеждане на оперативно съвместими трансевропейски мрежи, които ще дадат възможност на гражданите да извлекат максимална полза от европейския вътрешен пазар.</w:t>
      </w:r>
    </w:p>
    <w:p>
      <w:pPr>
        <w:pStyle w:val="Heading2"/>
        <w:rPr>
          <w:noProof/>
        </w:rPr>
      </w:pPr>
      <w:bookmarkStart w:id="97" w:name="_Scope,_readership_and"/>
      <w:bookmarkStart w:id="98" w:name="_Toc454188966"/>
      <w:bookmarkStart w:id="99" w:name="_Toc454196215"/>
      <w:bookmarkStart w:id="100" w:name="_Toc469580862"/>
      <w:bookmarkStart w:id="101" w:name="_Toc469902787"/>
      <w:bookmarkStart w:id="102" w:name="_Toc477186456"/>
      <w:bookmarkEnd w:id="97"/>
      <w:r>
        <w:rPr>
          <w:noProof/>
        </w:rPr>
        <w:t>Обхват, аудитория и използване на ЕРОС</w:t>
      </w:r>
      <w:bookmarkEnd w:id="98"/>
      <w:bookmarkEnd w:id="99"/>
      <w:bookmarkEnd w:id="100"/>
      <w:bookmarkEnd w:id="101"/>
      <w:bookmarkEnd w:id="102"/>
    </w:p>
    <w:p>
      <w:pPr>
        <w:spacing w:after="200" w:line="312" w:lineRule="auto"/>
        <w:jc w:val="both"/>
        <w:rPr>
          <w:rFonts w:ascii="Times New Roman" w:hAnsi="Times New Roman"/>
          <w:noProof/>
          <w:sz w:val="24"/>
        </w:rPr>
      </w:pPr>
      <w:r>
        <w:rPr>
          <w:rFonts w:ascii="Times New Roman" w:hAnsi="Times New Roman"/>
          <w:noProof/>
          <w:sz w:val="24"/>
        </w:rPr>
        <w:t xml:space="preserve">ЕРОС представлява </w:t>
      </w:r>
      <w:r>
        <w:rPr>
          <w:rFonts w:ascii="Times New Roman" w:hAnsi="Times New Roman"/>
          <w:b/>
          <w:noProof/>
          <w:color w:val="000000" w:themeColor="text1"/>
          <w:sz w:val="24"/>
        </w:rPr>
        <w:t>обща рамка,</w:t>
      </w:r>
      <w:r>
        <w:rPr>
          <w:rFonts w:ascii="Times New Roman" w:hAnsi="Times New Roman"/>
          <w:noProof/>
          <w:color w:val="000000" w:themeColor="text1"/>
          <w:sz w:val="24"/>
        </w:rPr>
        <w:t xml:space="preserve"> </w:t>
      </w:r>
      <w:r>
        <w:rPr>
          <w:rFonts w:ascii="Times New Roman" w:hAnsi="Times New Roman"/>
          <w:noProof/>
          <w:sz w:val="24"/>
        </w:rPr>
        <w:t xml:space="preserve">приложима </w:t>
      </w:r>
      <w:r>
        <w:rPr>
          <w:rFonts w:ascii="Times New Roman" w:hAnsi="Times New Roman"/>
          <w:noProof/>
          <w:color w:val="000000" w:themeColor="text1"/>
          <w:sz w:val="24"/>
        </w:rPr>
        <w:t xml:space="preserve">за всички публични администрации в </w:t>
      </w:r>
      <w:r>
        <w:rPr>
          <w:rFonts w:ascii="Times New Roman" w:hAnsi="Times New Roman"/>
          <w:noProof/>
          <w:sz w:val="24"/>
        </w:rPr>
        <w:t>ЕС. Тя определя основните условия за постигане на оперативна съвместимост и същевременно играе ролята на общ знаменател за съответните инициативи на всички равнища, включително европейско, национално, регионално и местно, който обхваща публични администрации, граждани и предприятия. Този документ е предназначен за всички участници в определянето, проектирането, разработването и предоставянето на европейски обществени услуги.</w:t>
      </w:r>
    </w:p>
    <w:p>
      <w:pPr>
        <w:spacing w:after="200" w:line="312" w:lineRule="auto"/>
        <w:jc w:val="both"/>
        <w:rPr>
          <w:rFonts w:ascii="Times New Roman" w:hAnsi="Times New Roman"/>
          <w:noProof/>
          <w:sz w:val="24"/>
        </w:rPr>
      </w:pPr>
      <w:r>
        <w:rPr>
          <w:rFonts w:ascii="Times New Roman" w:hAnsi="Times New Roman"/>
          <w:noProof/>
          <w:sz w:val="24"/>
        </w:rPr>
        <w:t>Тъй като държавите членки имат различни административни и политически системи, при транспонирането на ЕРОС на национално равнище трябва да бъдат взети предвид националните особености. Очаква се политиките на ЕС и националните политики (напр. НРОС) да доразвият ЕРОС чрез добавяне на нови или уточняване на съществуващи елементи. По подобен начин рамките за оперативна съвместимост за конкретни области (РОСКО)</w:t>
      </w:r>
      <w:r>
        <w:rPr>
          <w:rStyle w:val="FootnoteReference"/>
          <w:rFonts w:ascii="Times New Roman" w:hAnsi="Times New Roman"/>
          <w:noProof/>
          <w:sz w:val="24"/>
        </w:rPr>
        <w:footnoteReference w:id="5"/>
      </w:r>
      <w:r>
        <w:rPr>
          <w:rFonts w:ascii="Times New Roman" w:hAnsi="Times New Roman"/>
          <w:noProof/>
          <w:sz w:val="24"/>
        </w:rPr>
        <w:t xml:space="preserve"> трябва да бъдат съвместими с ЕРОС и при необходимост да разширяват нейния обхват, за да отразяват специфичните изисквания за оперативна съвместимост във въпросната област. Това означава, че някои от елементите на ЕРОС могат да бъдат директно копирани в НРОС или РОСКО, докато други може да се наложи да бъдат съобразени с контекста и допълнително пригодени за покриване на конкретните нужди</w:t>
      </w:r>
      <w:r>
        <w:rPr>
          <w:noProof/>
        </w:rPr>
        <w:t>.</w:t>
      </w:r>
    </w:p>
    <w:p>
      <w:pPr>
        <w:spacing w:after="200" w:line="312" w:lineRule="auto"/>
        <w:jc w:val="both"/>
        <w:rPr>
          <w:rFonts w:ascii="Times New Roman" w:hAnsi="Times New Roman"/>
          <w:noProof/>
          <w:sz w:val="24"/>
        </w:rPr>
      </w:pPr>
      <w:r>
        <w:rPr>
          <w:rFonts w:ascii="Times New Roman" w:hAnsi="Times New Roman"/>
          <w:noProof/>
          <w:sz w:val="24"/>
        </w:rPr>
        <w:t>Връзката между ЕРОС, НРОС и РОСКО е описана във фигура 1. ЕРОС осигурява обща база от елементи на оперативната съвместимост за европейските НРОС и РОСКО. Съответствието с ЕРОС гарантира, че НРОС и РОСКО се разработват по съгласуван и съответстващ начин, и същевременно осигурява необходимата гъвкавост за изпълнение на специфичните изисквания, произхождащи от национални изисквания или такива за конкретни области.</w:t>
      </w:r>
    </w:p>
    <w:p>
      <w:pPr>
        <w:pStyle w:val="Caption"/>
        <w:spacing w:before="0" w:after="120"/>
        <w:rPr>
          <w:noProof/>
          <w:sz w:val="24"/>
        </w:rPr>
      </w:pPr>
      <w:bookmarkStart w:id="103" w:name="_Toc469580891"/>
      <w:bookmarkStart w:id="104" w:name="_Toc469902816"/>
      <w:bookmarkStart w:id="105" w:name="_Toc475120841"/>
      <w:r>
        <w:rPr>
          <w:noProof/>
        </w:rPr>
        <w:t xml:space="preserve">Фигура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Връзка между ЕРОС, НРОС и РОСКО</w:t>
      </w:r>
      <w:bookmarkEnd w:id="103"/>
      <w:bookmarkEnd w:id="104"/>
      <w:bookmarkEnd w:id="105"/>
    </w:p>
    <w:p>
      <w:pPr>
        <w:jc w:val="center"/>
        <w:rPr>
          <w:rFonts w:ascii="Times New Roman" w:hAnsi="Times New Roman"/>
          <w:noProof/>
          <w:sz w:val="22"/>
          <w:szCs w:val="22"/>
        </w:rPr>
      </w:pPr>
      <w:r>
        <w:rPr>
          <w:rFonts w:ascii="Times New Roman" w:hAnsi="Times New Roman"/>
          <w:noProof/>
          <w:sz w:val="22"/>
          <w:szCs w:val="22"/>
          <w:lang w:val="en-US" w:eastAsia="en-US" w:bidi="ar-SA"/>
        </w:rPr>
        <w:drawing>
          <wp:inline distT="0" distB="0" distL="0" distR="0">
            <wp:extent cx="5756910"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2743200"/>
                    </a:xfrm>
                    <a:prstGeom prst="rect">
                      <a:avLst/>
                    </a:prstGeom>
                    <a:noFill/>
                    <a:ln>
                      <a:noFill/>
                    </a:ln>
                  </pic:spPr>
                </pic:pic>
              </a:graphicData>
            </a:graphic>
          </wp:inline>
        </w:drawing>
      </w:r>
    </w:p>
    <w:p>
      <w:pPr>
        <w:pStyle w:val="Default"/>
        <w:rPr>
          <w:rFonts w:ascii="Times New Roman" w:hAnsi="Times New Roman" w:cs="Times New Roman"/>
          <w:noProof/>
        </w:rPr>
      </w:pPr>
      <w:bookmarkStart w:id="106" w:name="OLE_LINK5"/>
      <w:bookmarkStart w:id="107" w:name="OLE_LINK6"/>
    </w:p>
    <w:p>
      <w:pPr>
        <w:spacing w:line="312" w:lineRule="auto"/>
        <w:jc w:val="both"/>
        <w:rPr>
          <w:rFonts w:ascii="Times New Roman" w:hAnsi="Times New Roman"/>
          <w:noProof/>
          <w:sz w:val="24"/>
        </w:rPr>
      </w:pPr>
      <w:r>
        <w:rPr>
          <w:rFonts w:ascii="Times New Roman" w:hAnsi="Times New Roman"/>
          <w:noProof/>
          <w:sz w:val="24"/>
        </w:rPr>
        <w:t>Като цяло ценността на ЕРОС е в две посоки:</w:t>
      </w:r>
    </w:p>
    <w:p>
      <w:pPr>
        <w:pStyle w:val="BodyText"/>
        <w:numPr>
          <w:ilvl w:val="0"/>
          <w:numId w:val="5"/>
        </w:numPr>
        <w:spacing w:before="120" w:after="120" w:line="312" w:lineRule="auto"/>
        <w:ind w:left="714" w:hanging="357"/>
        <w:jc w:val="both"/>
        <w:rPr>
          <w:rFonts w:ascii="Times New Roman" w:hAnsi="Times New Roman"/>
          <w:noProof/>
          <w:sz w:val="24"/>
        </w:rPr>
      </w:pPr>
      <w:r>
        <w:rPr>
          <w:rFonts w:ascii="Times New Roman" w:hAnsi="Times New Roman"/>
          <w:b/>
          <w:noProof/>
          <w:sz w:val="24"/>
        </w:rPr>
        <w:t>отдолу нагоре</w:t>
      </w:r>
      <w:r>
        <w:rPr>
          <w:rFonts w:ascii="Times New Roman" w:hAnsi="Times New Roman"/>
          <w:b/>
          <w:noProof/>
          <w:color w:val="000000" w:themeColor="text1"/>
          <w:sz w:val="24"/>
        </w:rPr>
        <w:t>:</w:t>
      </w:r>
      <w:r>
        <w:rPr>
          <w:rFonts w:ascii="Times New Roman" w:hAnsi="Times New Roman"/>
          <w:noProof/>
          <w:color w:val="000000" w:themeColor="text1"/>
          <w:sz w:val="24"/>
        </w:rPr>
        <w:t xml:space="preserve"> </w:t>
      </w:r>
      <w:r>
        <w:rPr>
          <w:rFonts w:ascii="Times New Roman" w:hAnsi="Times New Roman"/>
          <w:noProof/>
          <w:sz w:val="24"/>
        </w:rPr>
        <w:t>когато за изпълнението на обществени услуги на всички равнища на националните администрации се използва НРОС, приведена в съответствие с ЕРОС, се създават условията на оперативна съвместимост, необходими за трансгранично разширяване на обхвата на тези услуги;</w:t>
      </w:r>
    </w:p>
    <w:p>
      <w:pPr>
        <w:pStyle w:val="BodyText"/>
        <w:numPr>
          <w:ilvl w:val="0"/>
          <w:numId w:val="5"/>
        </w:numPr>
        <w:spacing w:before="120" w:after="120" w:line="312" w:lineRule="auto"/>
        <w:ind w:left="714" w:hanging="357"/>
        <w:jc w:val="both"/>
        <w:rPr>
          <w:rFonts w:ascii="Times New Roman" w:hAnsi="Times New Roman"/>
          <w:noProof/>
          <w:sz w:val="24"/>
        </w:rPr>
      </w:pPr>
      <w:r>
        <w:rPr>
          <w:rFonts w:ascii="Times New Roman" w:hAnsi="Times New Roman"/>
          <w:b/>
          <w:noProof/>
          <w:sz w:val="24"/>
        </w:rPr>
        <w:t>отгоре надолу:</w:t>
      </w:r>
      <w:r>
        <w:rPr>
          <w:rFonts w:ascii="Times New Roman" w:hAnsi="Times New Roman"/>
          <w:noProof/>
          <w:sz w:val="24"/>
        </w:rPr>
        <w:t xml:space="preserve"> когато ЕРОС се взема предвид в законодателството и областите на политиката на ЕС чрез специални препратки или по-структурно чрез РОСКО, потенциалът за оперативна съвместимост на произтичащите от транспонирането последващи действия на национално равнище се увеличава.</w:t>
      </w:r>
    </w:p>
    <w:p>
      <w:pPr>
        <w:spacing w:line="312" w:lineRule="auto"/>
        <w:jc w:val="both"/>
        <w:rPr>
          <w:rFonts w:ascii="Times New Roman" w:hAnsi="Times New Roman"/>
          <w:noProof/>
          <w:sz w:val="24"/>
        </w:rPr>
      </w:pPr>
      <w:r>
        <w:rPr>
          <w:rFonts w:ascii="Times New Roman" w:hAnsi="Times New Roman"/>
          <w:noProof/>
          <w:sz w:val="24"/>
        </w:rPr>
        <w:t>И в двата случая крайният резултат е развитието на екосистема от европейски обществени услуги, в която собствениците и създателите на системи и обществени услуги са запознати с изискванията за оперативна съвместимост, публичните администрации са готови да сътрудничат помежду си, с предприятията и гражданите, и информацията преминава безпроблемно през границите в подкрепа на цифров единен пазар в Европа.</w:t>
      </w:r>
    </w:p>
    <w:p>
      <w:pPr>
        <w:pStyle w:val="Heading3"/>
        <w:rPr>
          <w:noProof/>
        </w:rPr>
      </w:pPr>
      <w:bookmarkStart w:id="108" w:name="_Toc437853255"/>
      <w:bookmarkStart w:id="109" w:name="_Toc437871518"/>
      <w:bookmarkStart w:id="110" w:name="_Toc437871635"/>
      <w:bookmarkStart w:id="111" w:name="_Toc437871752"/>
      <w:bookmarkStart w:id="112" w:name="_Toc437871869"/>
      <w:bookmarkStart w:id="113" w:name="_Toc437871986"/>
      <w:bookmarkStart w:id="114" w:name="_Toc437872102"/>
      <w:bookmarkStart w:id="115" w:name="_Toc438118794"/>
      <w:bookmarkStart w:id="116" w:name="_Toc438125369"/>
      <w:bookmarkStart w:id="117" w:name="_Toc438134855"/>
      <w:bookmarkStart w:id="118" w:name="_Toc438136216"/>
      <w:bookmarkStart w:id="119" w:name="_Toc438141421"/>
      <w:bookmarkStart w:id="120" w:name="_Toc437853256"/>
      <w:bookmarkStart w:id="121" w:name="_Toc437871519"/>
      <w:bookmarkStart w:id="122" w:name="_Toc437871636"/>
      <w:bookmarkStart w:id="123" w:name="_Toc437871753"/>
      <w:bookmarkStart w:id="124" w:name="_Toc437871870"/>
      <w:bookmarkStart w:id="125" w:name="_Toc437871987"/>
      <w:bookmarkStart w:id="126" w:name="_Toc437872103"/>
      <w:bookmarkStart w:id="127" w:name="_Toc438118795"/>
      <w:bookmarkStart w:id="128" w:name="_Toc438125370"/>
      <w:bookmarkStart w:id="129" w:name="_Toc438134856"/>
      <w:bookmarkStart w:id="130" w:name="_Toc438136217"/>
      <w:bookmarkStart w:id="131" w:name="_Toc438141422"/>
      <w:bookmarkStart w:id="132" w:name="_Toc437853257"/>
      <w:bookmarkStart w:id="133" w:name="_Toc437871520"/>
      <w:bookmarkStart w:id="134" w:name="_Toc437871637"/>
      <w:bookmarkStart w:id="135" w:name="_Toc437871754"/>
      <w:bookmarkStart w:id="136" w:name="_Toc437871871"/>
      <w:bookmarkStart w:id="137" w:name="_Toc437871988"/>
      <w:bookmarkStart w:id="138" w:name="_Toc437872104"/>
      <w:bookmarkStart w:id="139" w:name="_Toc438118796"/>
      <w:bookmarkStart w:id="140" w:name="_Toc438125371"/>
      <w:bookmarkStart w:id="141" w:name="_Toc438134857"/>
      <w:bookmarkStart w:id="142" w:name="_Toc438136218"/>
      <w:bookmarkStart w:id="143" w:name="_Toc438141423"/>
      <w:bookmarkStart w:id="144" w:name="_Toc437853258"/>
      <w:bookmarkStart w:id="145" w:name="_Toc437871521"/>
      <w:bookmarkStart w:id="146" w:name="_Toc437871638"/>
      <w:bookmarkStart w:id="147" w:name="_Toc437871755"/>
      <w:bookmarkStart w:id="148" w:name="_Toc437871872"/>
      <w:bookmarkStart w:id="149" w:name="_Toc437871989"/>
      <w:bookmarkStart w:id="150" w:name="_Toc437872105"/>
      <w:bookmarkStart w:id="151" w:name="_Toc438118797"/>
      <w:bookmarkStart w:id="152" w:name="_Toc438125372"/>
      <w:bookmarkStart w:id="153" w:name="_Toc438134858"/>
      <w:bookmarkStart w:id="154" w:name="_Toc438136219"/>
      <w:bookmarkStart w:id="155" w:name="_Toc438141424"/>
      <w:bookmarkStart w:id="156" w:name="_Toc437853259"/>
      <w:bookmarkStart w:id="157" w:name="_Toc437871522"/>
      <w:bookmarkStart w:id="158" w:name="_Toc437871639"/>
      <w:bookmarkStart w:id="159" w:name="_Toc437871756"/>
      <w:bookmarkStart w:id="160" w:name="_Toc437871873"/>
      <w:bookmarkStart w:id="161" w:name="_Toc437871990"/>
      <w:bookmarkStart w:id="162" w:name="_Toc437872106"/>
      <w:bookmarkStart w:id="163" w:name="_Toc438118798"/>
      <w:bookmarkStart w:id="164" w:name="_Toc438125373"/>
      <w:bookmarkStart w:id="165" w:name="_Toc438134859"/>
      <w:bookmarkStart w:id="166" w:name="_Toc438136220"/>
      <w:bookmarkStart w:id="167" w:name="_Toc438141425"/>
      <w:bookmarkStart w:id="168" w:name="_Toc437853260"/>
      <w:bookmarkStart w:id="169" w:name="_Toc437871523"/>
      <w:bookmarkStart w:id="170" w:name="_Toc437871640"/>
      <w:bookmarkStart w:id="171" w:name="_Toc437871757"/>
      <w:bookmarkStart w:id="172" w:name="_Toc437871874"/>
      <w:bookmarkStart w:id="173" w:name="_Toc437871991"/>
      <w:bookmarkStart w:id="174" w:name="_Toc437872107"/>
      <w:bookmarkStart w:id="175" w:name="_Toc438118799"/>
      <w:bookmarkStart w:id="176" w:name="_Toc438125374"/>
      <w:bookmarkStart w:id="177" w:name="_Toc438134860"/>
      <w:bookmarkStart w:id="178" w:name="_Toc438136221"/>
      <w:bookmarkStart w:id="179" w:name="_Toc438141426"/>
      <w:bookmarkStart w:id="180" w:name="_Toc437853261"/>
      <w:bookmarkStart w:id="181" w:name="_Toc437871524"/>
      <w:bookmarkStart w:id="182" w:name="_Toc437871641"/>
      <w:bookmarkStart w:id="183" w:name="_Toc437871758"/>
      <w:bookmarkStart w:id="184" w:name="_Toc437871875"/>
      <w:bookmarkStart w:id="185" w:name="_Toc437871992"/>
      <w:bookmarkStart w:id="186" w:name="_Toc437872108"/>
      <w:bookmarkStart w:id="187" w:name="_Toc438118800"/>
      <w:bookmarkStart w:id="188" w:name="_Toc438125375"/>
      <w:bookmarkStart w:id="189" w:name="_Toc438134861"/>
      <w:bookmarkStart w:id="190" w:name="_Toc438136222"/>
      <w:bookmarkStart w:id="191" w:name="_Toc438141427"/>
      <w:bookmarkStart w:id="192" w:name="_Toc454188967"/>
      <w:bookmarkStart w:id="193" w:name="_Toc454196216"/>
      <w:bookmarkStart w:id="194" w:name="_Toc45419816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noProof/>
        </w:rPr>
        <w:t>Области на оперативна съвместимост</w:t>
      </w:r>
      <w:bookmarkEnd w:id="192"/>
      <w:bookmarkEnd w:id="193"/>
      <w:bookmarkEnd w:id="194"/>
    </w:p>
    <w:p>
      <w:pPr>
        <w:pStyle w:val="BodyText"/>
        <w:keepNext/>
        <w:jc w:val="both"/>
        <w:rPr>
          <w:rFonts w:ascii="Times New Roman" w:hAnsi="Times New Roman"/>
          <w:noProof/>
          <w:sz w:val="24"/>
        </w:rPr>
      </w:pPr>
      <w:r>
        <w:rPr>
          <w:rFonts w:ascii="Times New Roman" w:hAnsi="Times New Roman"/>
          <w:noProof/>
          <w:sz w:val="24"/>
        </w:rPr>
        <w:t>Обхватът на ЕРОС включва три вида взаимодействия:</w:t>
      </w:r>
    </w:p>
    <w:p>
      <w:pPr>
        <w:pStyle w:val="BodyText"/>
        <w:numPr>
          <w:ilvl w:val="0"/>
          <w:numId w:val="19"/>
        </w:numPr>
        <w:spacing w:before="120" w:after="120"/>
        <w:ind w:left="714" w:hanging="357"/>
        <w:jc w:val="both"/>
        <w:rPr>
          <w:rFonts w:ascii="Times New Roman" w:hAnsi="Times New Roman"/>
          <w:noProof/>
          <w:sz w:val="24"/>
        </w:rPr>
      </w:pPr>
      <w:r>
        <w:rPr>
          <w:rFonts w:ascii="Times New Roman" w:hAnsi="Times New Roman"/>
          <w:noProof/>
          <w:sz w:val="24"/>
        </w:rPr>
        <w:t>A2A (</w:t>
      </w:r>
      <w:r>
        <w:rPr>
          <w:rFonts w:ascii="Times New Roman" w:hAnsi="Times New Roman"/>
          <w:i/>
          <w:noProof/>
          <w:sz w:val="24"/>
        </w:rPr>
        <w:t>administration to administration</w:t>
      </w:r>
      <w:r>
        <w:rPr>
          <w:rFonts w:ascii="Times New Roman" w:hAnsi="Times New Roman"/>
          <w:noProof/>
          <w:sz w:val="24"/>
        </w:rPr>
        <w:t xml:space="preserve"> — „администрация с администрация“), което се отнася до взаимодействието между публичните администрации (например в държава членка или институции на ЕС);</w:t>
      </w:r>
    </w:p>
    <w:p>
      <w:pPr>
        <w:pStyle w:val="BodyText"/>
        <w:numPr>
          <w:ilvl w:val="0"/>
          <w:numId w:val="19"/>
        </w:numPr>
        <w:spacing w:before="120" w:after="120"/>
        <w:ind w:left="714" w:hanging="357"/>
        <w:jc w:val="both"/>
        <w:rPr>
          <w:rFonts w:ascii="Times New Roman" w:hAnsi="Times New Roman"/>
          <w:b/>
          <w:noProof/>
          <w:sz w:val="24"/>
        </w:rPr>
      </w:pPr>
      <w:r>
        <w:rPr>
          <w:rFonts w:ascii="Times New Roman" w:hAnsi="Times New Roman"/>
          <w:noProof/>
          <w:sz w:val="24"/>
        </w:rPr>
        <w:t>A2B (</w:t>
      </w:r>
      <w:r>
        <w:rPr>
          <w:rFonts w:ascii="Times New Roman" w:hAnsi="Times New Roman"/>
          <w:i/>
          <w:noProof/>
          <w:sz w:val="24"/>
        </w:rPr>
        <w:t>administration to business</w:t>
      </w:r>
      <w:r>
        <w:rPr>
          <w:rFonts w:ascii="Times New Roman" w:hAnsi="Times New Roman"/>
          <w:noProof/>
          <w:sz w:val="24"/>
        </w:rPr>
        <w:t xml:space="preserve"> — „администрация с предприятие“), което се отнася до взаимодействието между публичните администрации (например в държава членка или институции на ЕС) и предприятията;</w:t>
      </w:r>
    </w:p>
    <w:p>
      <w:pPr>
        <w:pStyle w:val="BodyText"/>
        <w:numPr>
          <w:ilvl w:val="0"/>
          <w:numId w:val="19"/>
        </w:numPr>
        <w:spacing w:before="120" w:after="120"/>
        <w:ind w:left="714" w:hanging="357"/>
        <w:jc w:val="both"/>
        <w:rPr>
          <w:rFonts w:ascii="Times New Roman" w:hAnsi="Times New Roman"/>
          <w:noProof/>
          <w:sz w:val="24"/>
        </w:rPr>
      </w:pPr>
      <w:r>
        <w:rPr>
          <w:rFonts w:ascii="Times New Roman" w:hAnsi="Times New Roman"/>
          <w:noProof/>
          <w:sz w:val="24"/>
        </w:rPr>
        <w:t>A2C (</w:t>
      </w:r>
      <w:r>
        <w:rPr>
          <w:rFonts w:ascii="Times New Roman" w:hAnsi="Times New Roman"/>
          <w:i/>
          <w:noProof/>
          <w:sz w:val="24"/>
        </w:rPr>
        <w:t>administration to citizen</w:t>
      </w:r>
      <w:r>
        <w:rPr>
          <w:rFonts w:ascii="Times New Roman" w:hAnsi="Times New Roman"/>
          <w:noProof/>
          <w:sz w:val="24"/>
        </w:rPr>
        <w:t xml:space="preserve"> — „администрация с гражданин“), което се отнася до взаимодействието между публичните администрации (например в държава членка или институции на ЕС) и гражданите.</w:t>
      </w:r>
    </w:p>
    <w:p>
      <w:pPr>
        <w:pStyle w:val="Heading3"/>
        <w:rPr>
          <w:noProof/>
        </w:rPr>
      </w:pPr>
      <w:bookmarkStart w:id="195" w:name="_Toc446076009"/>
      <w:bookmarkStart w:id="196" w:name="_Toc446080146"/>
      <w:bookmarkStart w:id="197" w:name="_Toc446498984"/>
      <w:bookmarkStart w:id="198" w:name="_Toc446588616"/>
      <w:bookmarkStart w:id="199" w:name="_Toc446660892"/>
      <w:bookmarkStart w:id="200" w:name="_Toc446076010"/>
      <w:bookmarkStart w:id="201" w:name="_Toc446080147"/>
      <w:bookmarkStart w:id="202" w:name="_Toc446498985"/>
      <w:bookmarkStart w:id="203" w:name="_Toc446588617"/>
      <w:bookmarkStart w:id="204" w:name="_Toc446660893"/>
      <w:bookmarkStart w:id="205" w:name="_Toc454188968"/>
      <w:bookmarkStart w:id="206" w:name="_Toc454196217"/>
      <w:bookmarkStart w:id="207" w:name="_Toc454198165"/>
      <w:bookmarkEnd w:id="195"/>
      <w:bookmarkEnd w:id="196"/>
      <w:bookmarkEnd w:id="197"/>
      <w:bookmarkEnd w:id="198"/>
      <w:bookmarkEnd w:id="199"/>
      <w:bookmarkEnd w:id="200"/>
      <w:bookmarkEnd w:id="201"/>
      <w:bookmarkEnd w:id="202"/>
      <w:bookmarkEnd w:id="203"/>
      <w:bookmarkEnd w:id="204"/>
      <w:r>
        <w:rPr>
          <w:noProof/>
        </w:rPr>
        <w:t>Съдържание и структура</w:t>
      </w:r>
      <w:bookmarkEnd w:id="205"/>
      <w:bookmarkEnd w:id="206"/>
      <w:bookmarkEnd w:id="207"/>
    </w:p>
    <w:p>
      <w:pPr>
        <w:pStyle w:val="BodyText"/>
        <w:spacing w:line="312" w:lineRule="auto"/>
        <w:jc w:val="both"/>
        <w:rPr>
          <w:rFonts w:ascii="Times New Roman" w:hAnsi="Times New Roman"/>
          <w:noProof/>
          <w:sz w:val="24"/>
        </w:rPr>
      </w:pPr>
      <w:r>
        <w:rPr>
          <w:rFonts w:ascii="Times New Roman" w:hAnsi="Times New Roman"/>
          <w:noProof/>
          <w:sz w:val="24"/>
        </w:rPr>
        <w:t>Съдържанието и структурата на ЕРОС са представени по-долу:</w:t>
      </w:r>
    </w:p>
    <w:p>
      <w:pPr>
        <w:pStyle w:val="BodyText"/>
        <w:numPr>
          <w:ilvl w:val="0"/>
          <w:numId w:val="19"/>
        </w:numPr>
        <w:spacing w:line="312" w:lineRule="auto"/>
        <w:ind w:left="714" w:hanging="357"/>
        <w:jc w:val="both"/>
        <w:rPr>
          <w:rFonts w:ascii="Times New Roman" w:hAnsi="Times New Roman"/>
          <w:noProof/>
          <w:sz w:val="24"/>
        </w:rPr>
      </w:pPr>
      <w:r>
        <w:rPr>
          <w:rFonts w:ascii="Times New Roman" w:hAnsi="Times New Roman"/>
          <w:noProof/>
          <w:sz w:val="24"/>
        </w:rPr>
        <w:t xml:space="preserve">В глава 2 е представен набор от </w:t>
      </w:r>
      <w:r>
        <w:rPr>
          <w:rFonts w:ascii="Times New Roman" w:hAnsi="Times New Roman"/>
          <w:b/>
          <w:noProof/>
          <w:sz w:val="24"/>
        </w:rPr>
        <w:t xml:space="preserve">принципи, </w:t>
      </w:r>
      <w:r>
        <w:rPr>
          <w:rFonts w:ascii="Times New Roman" w:hAnsi="Times New Roman"/>
          <w:noProof/>
          <w:sz w:val="24"/>
        </w:rPr>
        <w:t>чиято цел е да се установи общо поведение за оперативна съвместимост;</w:t>
      </w:r>
    </w:p>
    <w:p>
      <w:pPr>
        <w:pStyle w:val="BodyText"/>
        <w:numPr>
          <w:ilvl w:val="0"/>
          <w:numId w:val="19"/>
        </w:numPr>
        <w:spacing w:line="312" w:lineRule="auto"/>
        <w:jc w:val="both"/>
        <w:rPr>
          <w:rFonts w:ascii="Times New Roman" w:hAnsi="Times New Roman"/>
          <w:noProof/>
          <w:sz w:val="24"/>
        </w:rPr>
      </w:pPr>
      <w:r>
        <w:rPr>
          <w:rFonts w:ascii="Times New Roman" w:hAnsi="Times New Roman"/>
          <w:noProof/>
          <w:sz w:val="24"/>
        </w:rPr>
        <w:t xml:space="preserve">В глава 3 е представен </w:t>
      </w:r>
      <w:r>
        <w:rPr>
          <w:rFonts w:ascii="Times New Roman" w:hAnsi="Times New Roman"/>
          <w:b/>
          <w:noProof/>
          <w:sz w:val="24"/>
        </w:rPr>
        <w:t>модел за оперативна съвместимост</w:t>
      </w:r>
      <w:r>
        <w:rPr>
          <w:rFonts w:ascii="Times New Roman" w:hAnsi="Times New Roman"/>
          <w:noProof/>
          <w:sz w:val="24"/>
        </w:rPr>
        <w:t>, организиращ в слоеве различните аспекти на оперативната съвместимост, които трябва да бъдат разгледани при проектирането на европейски обществени услуги;</w:t>
      </w:r>
    </w:p>
    <w:p>
      <w:pPr>
        <w:pStyle w:val="BodyText"/>
        <w:numPr>
          <w:ilvl w:val="0"/>
          <w:numId w:val="19"/>
        </w:numPr>
        <w:spacing w:line="312" w:lineRule="auto"/>
        <w:jc w:val="both"/>
        <w:rPr>
          <w:rFonts w:ascii="Times New Roman" w:hAnsi="Times New Roman"/>
          <w:noProof/>
          <w:sz w:val="24"/>
        </w:rPr>
      </w:pPr>
      <w:r>
        <w:rPr>
          <w:rFonts w:ascii="Times New Roman" w:hAnsi="Times New Roman"/>
          <w:noProof/>
          <w:sz w:val="24"/>
        </w:rPr>
        <w:t xml:space="preserve">в глава 4 е очертан концептуален </w:t>
      </w:r>
      <w:r>
        <w:rPr>
          <w:rFonts w:ascii="Times New Roman" w:hAnsi="Times New Roman"/>
          <w:b/>
          <w:noProof/>
          <w:sz w:val="24"/>
        </w:rPr>
        <w:t>модел</w:t>
      </w:r>
      <w:r>
        <w:rPr>
          <w:noProof/>
        </w:rPr>
        <w:t xml:space="preserve"> </w:t>
      </w:r>
      <w:r>
        <w:rPr>
          <w:rFonts w:ascii="Times New Roman" w:hAnsi="Times New Roman"/>
          <w:b/>
          <w:noProof/>
          <w:sz w:val="24"/>
        </w:rPr>
        <w:t>за оперативно съвместими</w:t>
      </w:r>
      <w:r>
        <w:rPr>
          <w:noProof/>
        </w:rPr>
        <w:t xml:space="preserve"> </w:t>
      </w:r>
      <w:r>
        <w:rPr>
          <w:rFonts w:ascii="Times New Roman" w:hAnsi="Times New Roman"/>
          <w:b/>
          <w:noProof/>
          <w:sz w:val="24"/>
        </w:rPr>
        <w:t>обществени услуги</w:t>
      </w:r>
      <w:r>
        <w:rPr>
          <w:noProof/>
        </w:rPr>
        <w:t>.</w:t>
      </w:r>
      <w:r>
        <w:rPr>
          <w:rFonts w:ascii="Times New Roman" w:hAnsi="Times New Roman"/>
          <w:noProof/>
          <w:sz w:val="24"/>
        </w:rPr>
        <w:t xml:space="preserve"> Моделът</w:t>
      </w:r>
      <w:r>
        <w:rPr>
          <w:rFonts w:ascii="Times New Roman" w:hAnsi="Times New Roman"/>
          <w:b/>
          <w:noProof/>
          <w:sz w:val="24"/>
        </w:rPr>
        <w:t xml:space="preserve"> </w:t>
      </w:r>
      <w:r>
        <w:rPr>
          <w:rFonts w:ascii="Times New Roman" w:hAnsi="Times New Roman"/>
          <w:noProof/>
          <w:sz w:val="24"/>
        </w:rPr>
        <w:t>е приведен в съответствие с принципите за оперативна съвместимост и спомага за утвърждаване на идеята за „оперативна съвместимост още при проектирането“ като стандартен подход за проектиране и предоставяне на европейски обществени услуги;</w:t>
      </w:r>
    </w:p>
    <w:p>
      <w:pPr>
        <w:pStyle w:val="BodyText"/>
        <w:numPr>
          <w:ilvl w:val="0"/>
          <w:numId w:val="19"/>
        </w:numPr>
        <w:spacing w:line="312" w:lineRule="auto"/>
        <w:jc w:val="both"/>
        <w:rPr>
          <w:rFonts w:ascii="Times New Roman" w:hAnsi="Times New Roman"/>
          <w:b/>
          <w:noProof/>
          <w:sz w:val="24"/>
        </w:rPr>
      </w:pPr>
      <w:r>
        <w:rPr>
          <w:rFonts w:ascii="Times New Roman" w:hAnsi="Times New Roman"/>
          <w:noProof/>
          <w:sz w:val="24"/>
        </w:rPr>
        <w:t xml:space="preserve">в глава 5 в заключение е представен общ преглед и са </w:t>
      </w:r>
      <w:r>
        <w:rPr>
          <w:rFonts w:ascii="Times New Roman" w:hAnsi="Times New Roman"/>
          <w:b/>
          <w:noProof/>
          <w:sz w:val="24"/>
        </w:rPr>
        <w:t>очертани връзките между основните елементи на ЕРОС</w:t>
      </w:r>
      <w:r>
        <w:rPr>
          <w:rFonts w:ascii="Times New Roman" w:hAnsi="Times New Roman"/>
          <w:noProof/>
          <w:sz w:val="24"/>
        </w:rPr>
        <w:t>;</w:t>
      </w:r>
    </w:p>
    <w:p>
      <w:pPr>
        <w:pStyle w:val="BodyText"/>
        <w:numPr>
          <w:ilvl w:val="0"/>
          <w:numId w:val="19"/>
        </w:numPr>
        <w:spacing w:after="240" w:line="312" w:lineRule="auto"/>
        <w:ind w:left="714" w:hanging="357"/>
        <w:jc w:val="both"/>
        <w:rPr>
          <w:rFonts w:ascii="Times New Roman" w:hAnsi="Times New Roman"/>
          <w:noProof/>
          <w:sz w:val="24"/>
        </w:rPr>
      </w:pPr>
      <w:r>
        <w:rPr>
          <w:rFonts w:ascii="Times New Roman" w:hAnsi="Times New Roman"/>
          <w:noProof/>
          <w:sz w:val="24"/>
        </w:rPr>
        <w:t>В рамките на различните глави се разглежда набор от</w:t>
      </w:r>
      <w:r>
        <w:rPr>
          <w:noProof/>
        </w:rPr>
        <w:t xml:space="preserve"> </w:t>
      </w:r>
      <w:r>
        <w:rPr>
          <w:rFonts w:ascii="Times New Roman" w:hAnsi="Times New Roman"/>
          <w:b/>
          <w:noProof/>
          <w:sz w:val="24"/>
        </w:rPr>
        <w:t>47</w:t>
      </w:r>
      <w:r>
        <w:rPr>
          <w:noProof/>
        </w:rPr>
        <w:t xml:space="preserve"> </w:t>
      </w:r>
      <w:r>
        <w:rPr>
          <w:rFonts w:ascii="Times New Roman" w:hAnsi="Times New Roman"/>
          <w:b/>
          <w:noProof/>
          <w:sz w:val="24"/>
        </w:rPr>
        <w:t>препоръки</w:t>
      </w:r>
      <w:r>
        <w:rPr>
          <w:rFonts w:ascii="Times New Roman" w:hAnsi="Times New Roman"/>
          <w:noProof/>
          <w:sz w:val="24"/>
        </w:rPr>
        <w:t>, като например мерки за предприемане от страна на публичните администрации.</w:t>
      </w:r>
      <w:bookmarkStart w:id="208" w:name="_Toc221008033"/>
      <w:bookmarkStart w:id="209" w:name="_Toc242617113"/>
      <w:bookmarkStart w:id="210" w:name="_Toc454188969"/>
      <w:bookmarkStart w:id="211" w:name="_Toc454196218"/>
      <w:bookmarkEnd w:id="7"/>
      <w:bookmarkEnd w:id="8"/>
      <w:bookmarkEnd w:id="9"/>
    </w:p>
    <w:p>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212" w:name="_Toc469580863"/>
      <w:bookmarkStart w:id="213" w:name="_Toc469902788"/>
      <w:bookmarkStart w:id="214" w:name="_Toc477186457"/>
      <w:r>
        <w:rPr>
          <w:noProof/>
        </w:rPr>
        <w:t>Основни принципи</w:t>
      </w:r>
      <w:bookmarkEnd w:id="208"/>
      <w:r>
        <w:rPr>
          <w:noProof/>
        </w:rPr>
        <w:t xml:space="preserve"> на европейските обществени услуги</w:t>
      </w:r>
      <w:bookmarkEnd w:id="209"/>
      <w:bookmarkEnd w:id="210"/>
      <w:bookmarkEnd w:id="211"/>
      <w:bookmarkEnd w:id="212"/>
      <w:bookmarkEnd w:id="213"/>
      <w:bookmarkEnd w:id="214"/>
    </w:p>
    <w:p>
      <w:pPr>
        <w:pStyle w:val="Heading2"/>
        <w:rPr>
          <w:noProof/>
        </w:rPr>
      </w:pPr>
      <w:bookmarkStart w:id="215" w:name="_Toc199932895"/>
      <w:bookmarkStart w:id="216" w:name="_Toc200537579"/>
      <w:bookmarkStart w:id="217" w:name="_Toc202927901"/>
      <w:bookmarkStart w:id="218" w:name="_Toc221008034"/>
      <w:bookmarkStart w:id="219" w:name="_Toc242617114"/>
      <w:bookmarkStart w:id="220" w:name="_Toc454188970"/>
      <w:bookmarkStart w:id="221" w:name="_Toc454196219"/>
      <w:bookmarkStart w:id="222" w:name="_Toc469580864"/>
      <w:bookmarkStart w:id="223" w:name="_Toc469902789"/>
      <w:bookmarkStart w:id="224" w:name="_Toc477186458"/>
      <w:r>
        <w:rPr>
          <w:noProof/>
        </w:rPr>
        <w:t>Въведение</w:t>
      </w:r>
      <w:bookmarkEnd w:id="215"/>
      <w:bookmarkEnd w:id="216"/>
      <w:bookmarkEnd w:id="217"/>
      <w:bookmarkEnd w:id="218"/>
      <w:bookmarkEnd w:id="219"/>
      <w:bookmarkEnd w:id="220"/>
      <w:bookmarkEnd w:id="221"/>
      <w:bookmarkEnd w:id="222"/>
      <w:bookmarkEnd w:id="223"/>
      <w:bookmarkEnd w:id="224"/>
    </w:p>
    <w:p>
      <w:pPr>
        <w:spacing w:after="200" w:line="312" w:lineRule="auto"/>
        <w:jc w:val="both"/>
        <w:rPr>
          <w:rFonts w:ascii="Times New Roman" w:eastAsia="Times New Roman" w:hAnsi="Times New Roman"/>
          <w:noProof/>
          <w:sz w:val="24"/>
        </w:rPr>
      </w:pPr>
      <w:r>
        <w:rPr>
          <w:rFonts w:ascii="Times New Roman" w:hAnsi="Times New Roman"/>
          <w:b/>
          <w:i/>
          <w:noProof/>
          <w:sz w:val="24"/>
        </w:rPr>
        <w:t>Принципите за оперативна съвместимост</w:t>
      </w:r>
      <w:r>
        <w:rPr>
          <w:rFonts w:ascii="Times New Roman" w:hAnsi="Times New Roman"/>
          <w:noProof/>
          <w:sz w:val="24"/>
        </w:rPr>
        <w:t xml:space="preserve"> са основни поведенчески аспекти за насърчаване на действия за оперативна съвместимост. В настоящата глава се формулират общи принципи за оперативна съвместимост, които са от значение за процеса на въвеждане на оперативно съвместими европейски обществени услуги. Те описват контекста на проектиране и въвеждане на европейски обществени услуги. </w:t>
      </w:r>
    </w:p>
    <w:p>
      <w:pPr>
        <w:pStyle w:val="BodyText"/>
        <w:spacing w:line="312" w:lineRule="auto"/>
        <w:jc w:val="both"/>
        <w:rPr>
          <w:rFonts w:ascii="Times New Roman" w:hAnsi="Times New Roman"/>
          <w:noProof/>
          <w:sz w:val="24"/>
        </w:rPr>
      </w:pPr>
      <w:r>
        <w:rPr>
          <w:rFonts w:ascii="Times New Roman" w:hAnsi="Times New Roman"/>
          <w:noProof/>
          <w:sz w:val="24"/>
        </w:rPr>
        <w:t>Дванадесетте основни принципа</w:t>
      </w:r>
      <w:r>
        <w:rPr>
          <w:rStyle w:val="FootnoteReference"/>
          <w:rFonts w:ascii="Times New Roman" w:hAnsi="Times New Roman"/>
          <w:noProof/>
          <w:sz w:val="24"/>
        </w:rPr>
        <w:footnoteReference w:id="6"/>
      </w:r>
      <w:r>
        <w:rPr>
          <w:rFonts w:ascii="Times New Roman" w:hAnsi="Times New Roman"/>
          <w:noProof/>
          <w:sz w:val="24"/>
        </w:rPr>
        <w:t xml:space="preserve"> на ЕРОС са групирани в четири категории:</w:t>
      </w:r>
    </w:p>
    <w:p>
      <w:pPr>
        <w:pStyle w:val="BodyText"/>
        <w:numPr>
          <w:ilvl w:val="0"/>
          <w:numId w:val="18"/>
        </w:numPr>
        <w:spacing w:before="120" w:after="120" w:line="312" w:lineRule="auto"/>
        <w:ind w:left="714" w:hanging="357"/>
        <w:jc w:val="both"/>
        <w:rPr>
          <w:rFonts w:ascii="Times New Roman" w:hAnsi="Times New Roman"/>
          <w:noProof/>
          <w:sz w:val="24"/>
        </w:rPr>
      </w:pPr>
      <w:r>
        <w:rPr>
          <w:rFonts w:ascii="Times New Roman" w:hAnsi="Times New Roman"/>
          <w:noProof/>
          <w:sz w:val="24"/>
        </w:rPr>
        <w:t>Принцип, определящ контекста за действията на ЕС по оперативната съвместимост (№ 1);</w:t>
      </w:r>
    </w:p>
    <w:p>
      <w:pPr>
        <w:pStyle w:val="BodyText"/>
        <w:numPr>
          <w:ilvl w:val="0"/>
          <w:numId w:val="18"/>
        </w:numPr>
        <w:spacing w:before="120" w:after="120" w:line="312" w:lineRule="auto"/>
        <w:ind w:left="714" w:hanging="357"/>
        <w:jc w:val="both"/>
        <w:rPr>
          <w:rFonts w:ascii="Times New Roman" w:hAnsi="Times New Roman"/>
          <w:noProof/>
          <w:sz w:val="24"/>
        </w:rPr>
      </w:pPr>
      <w:r>
        <w:rPr>
          <w:rFonts w:ascii="Times New Roman" w:hAnsi="Times New Roman"/>
          <w:noProof/>
          <w:sz w:val="24"/>
        </w:rPr>
        <w:t>Основни принципи за оперативна съвместимост (№ 2 — 5);</w:t>
      </w:r>
    </w:p>
    <w:p>
      <w:pPr>
        <w:pStyle w:val="BodyText"/>
        <w:numPr>
          <w:ilvl w:val="0"/>
          <w:numId w:val="18"/>
        </w:numPr>
        <w:spacing w:before="120" w:after="120" w:line="312" w:lineRule="auto"/>
        <w:jc w:val="both"/>
        <w:rPr>
          <w:rFonts w:ascii="Times New Roman" w:hAnsi="Times New Roman"/>
          <w:noProof/>
          <w:sz w:val="24"/>
          <w:szCs w:val="22"/>
        </w:rPr>
      </w:pPr>
      <w:r>
        <w:rPr>
          <w:rFonts w:ascii="Times New Roman" w:hAnsi="Times New Roman"/>
          <w:noProof/>
          <w:sz w:val="24"/>
        </w:rPr>
        <w:t>Принципи, отразяващи общите нужди и очаквания на ползвателите (№ 6 — 9);</w:t>
      </w:r>
    </w:p>
    <w:p>
      <w:pPr>
        <w:pStyle w:val="BodyText"/>
        <w:numPr>
          <w:ilvl w:val="0"/>
          <w:numId w:val="18"/>
        </w:numPr>
        <w:spacing w:before="120" w:after="120" w:line="312" w:lineRule="auto"/>
        <w:jc w:val="both"/>
        <w:rPr>
          <w:rFonts w:ascii="Times New Roman" w:hAnsi="Times New Roman"/>
          <w:noProof/>
          <w:sz w:val="24"/>
        </w:rPr>
      </w:pPr>
      <w:r>
        <w:rPr>
          <w:rFonts w:ascii="Times New Roman" w:hAnsi="Times New Roman"/>
          <w:noProof/>
          <w:sz w:val="24"/>
        </w:rPr>
        <w:t>Принципи, осигуряващи основа за сътрудничество между публичните администрации (№ 10 — 12).</w:t>
      </w:r>
    </w:p>
    <w:p>
      <w:pPr>
        <w:pStyle w:val="BodyText"/>
        <w:keepNext/>
        <w:spacing w:after="120" w:line="312" w:lineRule="auto"/>
        <w:ind w:left="357"/>
        <w:jc w:val="center"/>
        <w:rPr>
          <w:rFonts w:ascii="Times New Roman" w:hAnsi="Times New Roman"/>
          <w:noProof/>
          <w:sz w:val="24"/>
        </w:rPr>
      </w:pPr>
      <w:bookmarkStart w:id="225" w:name="_Toc469902817"/>
      <w:bookmarkStart w:id="226" w:name="_Toc475120842"/>
      <w:r>
        <w:rPr>
          <w:rFonts w:ascii="Times New Roman" w:hAnsi="Times New Roman"/>
          <w:noProof/>
        </w:rPr>
        <w:t xml:space="preserve">Фигура </w:t>
      </w:r>
      <w:r>
        <w:rPr>
          <w:rFonts w:ascii="Times New Roman" w:hAnsi="Times New Roman"/>
          <w:noProof/>
        </w:rPr>
        <w:fldChar w:fldCharType="begin"/>
      </w:r>
      <w:r>
        <w:rPr>
          <w:rFonts w:ascii="Times New Roman" w:hAnsi="Times New Roman"/>
          <w:noProof/>
        </w:rPr>
        <w:instrText xml:space="preserve"> SEQ Figure \* ARABIC </w:instrText>
      </w:r>
      <w:r>
        <w:rPr>
          <w:rFonts w:ascii="Times New Roman" w:hAnsi="Times New Roman"/>
          <w:noProof/>
        </w:rPr>
        <w:fldChar w:fldCharType="separate"/>
      </w:r>
      <w:r>
        <w:rPr>
          <w:rFonts w:ascii="Times New Roman" w:hAnsi="Times New Roman"/>
          <w:noProof/>
        </w:rPr>
        <w:t>2</w:t>
      </w:r>
      <w:r>
        <w:rPr>
          <w:rFonts w:ascii="Times New Roman" w:hAnsi="Times New Roman"/>
          <w:noProof/>
        </w:rPr>
        <w:fldChar w:fldCharType="end"/>
      </w:r>
      <w:r>
        <w:rPr>
          <w:rFonts w:ascii="Times New Roman" w:hAnsi="Times New Roman"/>
          <w:noProof/>
        </w:rPr>
        <w:t>. Принципи за оперативна съвместимост</w:t>
      </w:r>
      <w:bookmarkEnd w:id="225"/>
      <w:bookmarkEnd w:id="226"/>
    </w:p>
    <w:p>
      <w:pPr>
        <w:pStyle w:val="BodyText"/>
        <w:spacing w:before="120" w:after="120" w:line="312" w:lineRule="auto"/>
        <w:ind w:left="720"/>
        <w:jc w:val="both"/>
        <w:rPr>
          <w:rFonts w:ascii="Times New Roman" w:hAnsi="Times New Roman"/>
          <w:noProof/>
          <w:sz w:val="22"/>
          <w:szCs w:val="22"/>
        </w:rPr>
      </w:pPr>
      <w:r>
        <w:rPr>
          <w:rFonts w:ascii="Times New Roman" w:hAnsi="Times New Roman"/>
          <w:noProof/>
          <w:lang w:val="en-US" w:eastAsia="en-US" w:bidi="ar-SA"/>
        </w:rPr>
        <w:drawing>
          <wp:inline distT="0" distB="0" distL="0" distR="0">
            <wp:extent cx="4520242" cy="3916393"/>
            <wp:effectExtent l="0" t="0" r="13970" b="0"/>
            <wp:docPr id="282" name="Diagram 2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pPr>
        <w:pStyle w:val="Heading2"/>
        <w:rPr>
          <w:noProof/>
          <w:color w:val="auto"/>
        </w:rPr>
      </w:pPr>
      <w:bookmarkStart w:id="227" w:name="_Toc469642542"/>
      <w:bookmarkStart w:id="228" w:name="_Toc199047198"/>
      <w:bookmarkStart w:id="229" w:name="_Toc199672094"/>
      <w:bookmarkStart w:id="230" w:name="_Toc199932897"/>
      <w:bookmarkStart w:id="231" w:name="_Toc200537581"/>
      <w:bookmarkStart w:id="232" w:name="_Toc202927902"/>
      <w:bookmarkStart w:id="233" w:name="_Toc221008035"/>
      <w:bookmarkStart w:id="234" w:name="_Toc242617115"/>
      <w:bookmarkStart w:id="235" w:name="_Toc454188971"/>
      <w:bookmarkStart w:id="236" w:name="_Toc454196220"/>
      <w:bookmarkStart w:id="237" w:name="_Toc469580865"/>
      <w:bookmarkStart w:id="238" w:name="_Toc469902790"/>
      <w:bookmarkStart w:id="239" w:name="_Toc477186459"/>
      <w:bookmarkEnd w:id="227"/>
      <w:r>
        <w:rPr>
          <w:noProof/>
        </w:rPr>
        <w:t xml:space="preserve">Основен принцип № 1: субсидиарност и </w:t>
      </w:r>
      <w:bookmarkEnd w:id="228"/>
      <w:bookmarkEnd w:id="229"/>
      <w:bookmarkEnd w:id="230"/>
      <w:bookmarkEnd w:id="231"/>
      <w:bookmarkEnd w:id="232"/>
      <w:bookmarkEnd w:id="233"/>
      <w:r>
        <w:rPr>
          <w:noProof/>
        </w:rPr>
        <w:t>пропорционалност</w:t>
      </w:r>
      <w:bookmarkEnd w:id="234"/>
      <w:bookmarkEnd w:id="235"/>
      <w:bookmarkEnd w:id="236"/>
      <w:bookmarkEnd w:id="237"/>
      <w:bookmarkEnd w:id="238"/>
      <w:bookmarkEnd w:id="239"/>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Принципът на </w:t>
      </w:r>
      <w:r>
        <w:rPr>
          <w:rFonts w:ascii="Times New Roman" w:hAnsi="Times New Roman"/>
          <w:b/>
          <w:noProof/>
          <w:sz w:val="24"/>
        </w:rPr>
        <w:t>субсидиарност</w:t>
      </w:r>
      <w:r>
        <w:rPr>
          <w:rFonts w:ascii="Times New Roman" w:hAnsi="Times New Roman"/>
          <w:noProof/>
          <w:sz w:val="24"/>
        </w:rPr>
        <w:t xml:space="preserve"> изисква решенията на ЕС да се вземат възможно най-близко до гражданите. С други думи ЕС не предприема действие, ако то не е по-ефективно от действието, предприето на национално равнище. Принципът на </w:t>
      </w:r>
      <w:r>
        <w:rPr>
          <w:rFonts w:ascii="Times New Roman" w:hAnsi="Times New Roman"/>
          <w:b/>
          <w:noProof/>
          <w:sz w:val="24"/>
        </w:rPr>
        <w:t>пропорционалност</w:t>
      </w:r>
      <w:r>
        <w:rPr>
          <w:rFonts w:ascii="Times New Roman" w:hAnsi="Times New Roman"/>
          <w:noProof/>
          <w:sz w:val="24"/>
        </w:rPr>
        <w:t xml:space="preserve"> ограничава действията на ЕС до това, което е необходимо за постигане на целите на Договорите.</w:t>
      </w:r>
    </w:p>
    <w:p>
      <w:pPr>
        <w:pStyle w:val="BodyText"/>
        <w:spacing w:after="200" w:line="312" w:lineRule="auto"/>
        <w:jc w:val="both"/>
        <w:rPr>
          <w:rFonts w:ascii="Times New Roman" w:hAnsi="Times New Roman"/>
          <w:noProof/>
          <w:sz w:val="24"/>
        </w:rPr>
      </w:pPr>
      <w:r>
        <w:rPr>
          <w:rFonts w:ascii="Times New Roman" w:hAnsi="Times New Roman"/>
          <w:noProof/>
          <w:sz w:val="24"/>
        </w:rPr>
        <w:t>По отношение на оперативната съвместимост е оправдано да се въведе европейска рамка за преодоляване на различията в политиките, които водят до разнородност и липса на оперативна съвместимост и които излагат на риск цифровия единен пазар.</w:t>
      </w:r>
    </w:p>
    <w:p>
      <w:pPr>
        <w:pStyle w:val="BodyText"/>
        <w:spacing w:line="312" w:lineRule="auto"/>
        <w:jc w:val="both"/>
        <w:rPr>
          <w:rFonts w:ascii="Times New Roman" w:hAnsi="Times New Roman"/>
          <w:noProof/>
          <w:sz w:val="24"/>
        </w:rPr>
      </w:pPr>
      <w:r>
        <w:rPr>
          <w:rFonts w:ascii="Times New Roman" w:hAnsi="Times New Roman"/>
          <w:noProof/>
          <w:sz w:val="24"/>
        </w:rPr>
        <w:t xml:space="preserve">ЕРОС е предвидена като </w:t>
      </w:r>
      <w:r>
        <w:rPr>
          <w:rFonts w:ascii="Times New Roman" w:hAnsi="Times New Roman"/>
          <w:b/>
          <w:noProof/>
          <w:sz w:val="24"/>
        </w:rPr>
        <w:t>„общ знаменател“</w:t>
      </w:r>
      <w:r>
        <w:rPr>
          <w:rFonts w:ascii="Times New Roman" w:hAnsi="Times New Roman"/>
          <w:noProof/>
          <w:sz w:val="24"/>
        </w:rPr>
        <w:t xml:space="preserve"> на политиките за оперативна съвместимост в държавите членки. Държавите членки следва да се ползват с достатъчно свобода да разработват своите национални рамки за оперативна съвместимост (НРОС) при зачитане на препоръките на ЕРОС. За НРОС се очаква те да бъдат пригодени и разширени по начин, който отразява адекватно националните особености.</w:t>
      </w:r>
    </w:p>
    <w:p>
      <w:pPr>
        <w:pStyle w:val="BodyText"/>
        <w:jc w:val="both"/>
        <w:rPr>
          <w:rFonts w:ascii="Times New Roman" w:hAnsi="Times New Roman"/>
          <w:noProof/>
          <w:sz w:val="22"/>
          <w:szCs w:val="22"/>
        </w:rPr>
      </w:pPr>
    </w:p>
    <w:p>
      <w:pPr>
        <w:pStyle w:val="BodyText"/>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598543" cy="966158"/>
                <wp:effectExtent l="57150" t="38100" r="59690" b="819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966158"/>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Fonts w:ascii="Corbel" w:hAnsi="Corbel"/>
                                <w:i/>
                              </w:rPr>
                              <w:t xml:space="preserve"> </w:t>
                            </w:r>
                            <w:r>
                              <w:rPr>
                                <w:rStyle w:val="ListParagraphChar"/>
                                <w:rFonts w:ascii="Corbel" w:eastAsia="MS Mincho" w:hAnsi="Corbel"/>
                                <w:b w:val="0"/>
                                <w:i/>
                                <w:noProof w:val="0"/>
                                <w:sz w:val="24"/>
                                <w:u w:val="none"/>
                              </w:rPr>
                              <w:t>Препоръка 1:</w:t>
                            </w:r>
                          </w:p>
                          <w:p>
                            <w:pPr>
                              <w:ind w:left="142"/>
                              <w:jc w:val="both"/>
                              <w:rPr>
                                <w:rFonts w:ascii="Corbel" w:hAnsi="Corbel"/>
                                <w:b/>
                                <w:sz w:val="24"/>
                              </w:rPr>
                            </w:pPr>
                            <w:r>
                              <w:rPr>
                                <w:b/>
                              </w:rPr>
                              <w:t>Осигурете съответствието на националните рамки и стратегии за оперативна съвместимост с ЕРОС и при необходимост ги приспособете и разширете съобразно националните условия и нужди.</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0.8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L+PwIAAL8EAAAOAAAAZHJzL2Uyb0RvYy54bWysVNmO0zAUfUfiHyy/03SnjZqOhg4gpGER&#10;M3yA69iNheNrbLdJ5+u5dtJQsTyAeLHsu5x77ubNTVtrchLOKzAFnYzGlAjDoVTmUNAvj29erCjx&#10;gZmSaTCioGfh6c32+bNNY3MxhQp0KRxBEOPzxha0CsHmWeZ5JWrmR2CFQaUEV7OAT3fISscaRK91&#10;Nh2Pl1kDrrQOuPAepXedkm4TvpSCh49SehGILihyC+l06dzHM9tuWH5wzFaK9zTYP7ComTIYdIC6&#10;Y4GRo1O/QNWKO/Agw4hDnYGUiouUA2YzGf+UzUPFrEi5YHG8Hcrk/x8s/3D65IgqsXeUGFZjix5F&#10;G8graMk0VqexPkejB4tmoUVxtIyZensP/KsnBnYVMwdx6xw0lWAlsptEz+zKtcPxEWTfvIcSw7Bj&#10;gATUSldHQCwGQXTs0nnoTKTCUbhYrFeL+YwSjrr1cjlZrFIIll+8rfPhrYCaxEtBHXY+obPTvQ+R&#10;DcsvJjGYNvGMdF+bMg1BYEp3dzSN6sQ/Uu7Jh7MWnetnIbFkiWsUpGEVO+3IieGYMc6FCbOenzZo&#10;Ha2k0npwnHUljFP+J8fePrqKNMh/4zx4pMhgwuBcKwPud9F16LqGTDv7SwW6vGMzQ7tv+5HYQ3nG&#10;ZjroNgp/ALxU4J4oaXCbCuq/HZkTlOh3BgdiPZnP4/qlx3zxcooPd63ZX2uY4QhV0EBJd92FtLIx&#10;GQO3ODhSpZ5GUh2TnixuSWp1v9FxDa/fyerHv7P9DgAA//8DAFBLAwQUAAYACAAAACEAJy33M94A&#10;AAAFAQAADwAAAGRycy9kb3ducmV2LnhtbEyPT0vDQBDF74LfYRnBi7SbxH8hZlNCQVAvxbaC3jbZ&#10;MQlmZ0N2m0Y/vaMXvTwY3uO93+Sr2fZiwtF3jhTEywgEUu1MR42C/e5+kYLwQZPRvSNU8IkeVsXp&#10;Sa4z4470jNM2NIJLyGdaQRvCkEnp6xat9ks3ILH37karA59jI82oj1xue5lE0Y20uiNeaPWA6xbr&#10;j+3BKni5fPqK093V61S2mwdTrh+ri/pNqfOzubwDEXAOf2H4wWd0KJipcgcyXvQK+JHwq+ylaXwL&#10;ouLQdZKALHL5n774BgAA//8DAFBLAQItABQABgAIAAAAIQC2gziS/gAAAOEBAAATAAAAAAAAAAAA&#10;AAAAAAAAAABbQ29udGVudF9UeXBlc10ueG1sUEsBAi0AFAAGAAgAAAAhADj9If/WAAAAlAEAAAsA&#10;AAAAAAAAAAAAAAAALwEAAF9yZWxzLy5yZWxzUEsBAi0AFAAGAAgAAAAhAMQPEv4/AgAAvwQAAA4A&#10;AAAAAAAAAAAAAAAALgIAAGRycy9lMm9Eb2MueG1sUEsBAi0AFAAGAAgAAAAhACct9zPeAAAABQEA&#10;AA8AAAAAAAAAAAAAAAAAmQQAAGRycy9kb3ducmV2LnhtbFBLBQYAAAAABAAEAPMAAACk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Fonts w:ascii="Corbel" w:hAnsi="Corbel"/>
                          <w:i/>
                        </w:rPr>
                        <w:t xml:space="preserve"> </w:t>
                      </w:r>
                      <w:r>
                        <w:rPr>
                          <w:rStyle w:val="ListParagraphChar"/>
                          <w:rFonts w:ascii="Corbel" w:eastAsia="MS Mincho" w:hAnsi="Corbel"/>
                          <w:b w:val="0"/>
                          <w:i/>
                          <w:noProof w:val="0"/>
                          <w:sz w:val="24"/>
                          <w:u w:val="none"/>
                        </w:rPr>
                        <w:t>Препоръка 1:</w:t>
                      </w:r>
                    </w:p>
                    <w:p>
                      <w:pPr>
                        <w:ind w:left="142"/>
                        <w:jc w:val="both"/>
                        <w:rPr>
                          <w:rFonts w:ascii="Corbel" w:hAnsi="Corbel"/>
                          <w:b/>
                          <w:sz w:val="24"/>
                        </w:rPr>
                      </w:pPr>
                      <w:r>
                        <w:rPr>
                          <w:b/>
                        </w:rPr>
                        <w:t>Осигурете съответствието на националните рамки и стратегии за оперативна съвместимост с ЕРОС и при необходимост ги приспособете и разширете съобразно националните условия и нужди.</w:t>
                      </w:r>
                    </w:p>
                  </w:txbxContent>
                </v:textbox>
                <w10:anchorlock/>
              </v:shape>
            </w:pict>
          </mc:Fallback>
        </mc:AlternateContent>
      </w:r>
    </w:p>
    <w:p>
      <w:pPr>
        <w:pStyle w:val="Heading2"/>
        <w:rPr>
          <w:noProof/>
        </w:rPr>
      </w:pPr>
      <w:bookmarkStart w:id="240" w:name="_Toc438118848"/>
      <w:bookmarkStart w:id="241" w:name="_Toc438125423"/>
      <w:bookmarkStart w:id="242" w:name="_Toc438134909"/>
      <w:bookmarkStart w:id="243" w:name="_Toc438136270"/>
      <w:bookmarkStart w:id="244" w:name="_Toc438141475"/>
      <w:bookmarkStart w:id="245" w:name="_Toc438118849"/>
      <w:bookmarkStart w:id="246" w:name="_Toc438125424"/>
      <w:bookmarkStart w:id="247" w:name="_Toc438134910"/>
      <w:bookmarkStart w:id="248" w:name="_Toc438136271"/>
      <w:bookmarkStart w:id="249" w:name="_Toc438141476"/>
      <w:bookmarkStart w:id="250" w:name="_Toc438118850"/>
      <w:bookmarkStart w:id="251" w:name="_Toc438125425"/>
      <w:bookmarkStart w:id="252" w:name="_Toc438134911"/>
      <w:bookmarkStart w:id="253" w:name="_Toc438136272"/>
      <w:bookmarkStart w:id="254" w:name="_Toc438141477"/>
      <w:bookmarkStart w:id="255" w:name="_Toc438118851"/>
      <w:bookmarkStart w:id="256" w:name="_Toc438125426"/>
      <w:bookmarkStart w:id="257" w:name="_Toc438134912"/>
      <w:bookmarkStart w:id="258" w:name="_Toc438136273"/>
      <w:bookmarkStart w:id="259" w:name="_Toc438141478"/>
      <w:bookmarkStart w:id="260" w:name="_Toc454188972"/>
      <w:bookmarkStart w:id="261" w:name="_Toc454196221"/>
      <w:bookmarkStart w:id="262" w:name="_Toc469580866"/>
      <w:bookmarkStart w:id="263" w:name="_Toc469902791"/>
      <w:bookmarkStart w:id="264" w:name="_Toc47718646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noProof/>
        </w:rPr>
        <w:t>Основен принцип № 2: отвореност</w:t>
      </w:r>
      <w:bookmarkEnd w:id="260"/>
      <w:bookmarkEnd w:id="261"/>
      <w:bookmarkEnd w:id="262"/>
      <w:bookmarkEnd w:id="263"/>
      <w:bookmarkEnd w:id="264"/>
    </w:p>
    <w:p>
      <w:pPr>
        <w:pStyle w:val="BodyText"/>
        <w:spacing w:after="240" w:line="312" w:lineRule="auto"/>
        <w:jc w:val="both"/>
        <w:rPr>
          <w:rFonts w:ascii="Times New Roman" w:hAnsi="Times New Roman"/>
          <w:noProof/>
          <w:sz w:val="24"/>
        </w:rPr>
      </w:pPr>
      <w:r>
        <w:rPr>
          <w:rFonts w:ascii="Times New Roman" w:hAnsi="Times New Roman"/>
          <w:noProof/>
          <w:sz w:val="24"/>
        </w:rPr>
        <w:t xml:space="preserve">В контекста на оперативно съвместимите обществени услуги понятието </w:t>
      </w:r>
      <w:r>
        <w:rPr>
          <w:rFonts w:ascii="Times New Roman" w:hAnsi="Times New Roman"/>
          <w:b/>
          <w:noProof/>
          <w:sz w:val="24"/>
        </w:rPr>
        <w:t>отвореност</w:t>
      </w:r>
      <w:r>
        <w:rPr>
          <w:rFonts w:ascii="Times New Roman" w:hAnsi="Times New Roman"/>
          <w:noProof/>
          <w:sz w:val="24"/>
        </w:rPr>
        <w:t xml:space="preserve"> се отнася предимно до данни, спецификации и софтуер.</w:t>
      </w:r>
    </w:p>
    <w:p>
      <w:pPr>
        <w:pStyle w:val="BodyText"/>
        <w:spacing w:after="200" w:line="312" w:lineRule="auto"/>
        <w:jc w:val="both"/>
        <w:rPr>
          <w:rFonts w:ascii="Times New Roman" w:hAnsi="Times New Roman"/>
          <w:noProof/>
          <w:sz w:val="24"/>
        </w:rPr>
      </w:pPr>
      <w:r>
        <w:rPr>
          <w:rFonts w:ascii="Times New Roman" w:hAnsi="Times New Roman"/>
          <w:noProof/>
          <w:sz w:val="24"/>
        </w:rPr>
        <w:t>Понятието „отворени, т.е. свободно достъпни данни на публичните администрации“ (по-долу наричани само „</w:t>
      </w:r>
      <w:r>
        <w:rPr>
          <w:rFonts w:ascii="Times New Roman" w:hAnsi="Times New Roman"/>
          <w:b/>
          <w:noProof/>
          <w:sz w:val="24"/>
        </w:rPr>
        <w:t>свободно достъпни данни</w:t>
      </w:r>
      <w:r>
        <w:rPr>
          <w:rFonts w:ascii="Times New Roman" w:hAnsi="Times New Roman"/>
          <w:noProof/>
          <w:sz w:val="24"/>
        </w:rPr>
        <w:t>“) е свързано с идеята, че всички публични данни следва да са свободно достъпни за употреба и повторно използване от други лица, освен ако не са приложими определени ограничения, например за защита на лични данни, поверителност или права върху интелектуална собственост. Публичните администрации събират и генерират огромни количества данни. Директивата относно повторната употреба на информацията в обществения сектор (ИОС)</w:t>
      </w:r>
      <w:r>
        <w:rPr>
          <w:rStyle w:val="FootnoteReference"/>
          <w:rFonts w:ascii="Times New Roman" w:hAnsi="Times New Roman"/>
          <w:noProof/>
          <w:sz w:val="24"/>
        </w:rPr>
        <w:footnoteReference w:id="7"/>
      </w:r>
      <w:r>
        <w:rPr>
          <w:rFonts w:ascii="Times New Roman" w:hAnsi="Times New Roman"/>
          <w:noProof/>
          <w:sz w:val="24"/>
        </w:rPr>
        <w:t xml:space="preserve"> насърчава държавите членки да предоставят достъп и възможност за повторно използване на обществена информация като свободно достъпни данни. Освен това Директивата INSPIRE</w:t>
      </w:r>
      <w:r>
        <w:rPr>
          <w:rStyle w:val="FootnoteReference"/>
          <w:rFonts w:ascii="Times New Roman" w:hAnsi="Times New Roman"/>
          <w:noProof/>
          <w:sz w:val="24"/>
        </w:rPr>
        <w:footnoteReference w:id="8"/>
      </w:r>
      <w:r>
        <w:rPr>
          <w:rFonts w:ascii="Times New Roman" w:hAnsi="Times New Roman"/>
          <w:noProof/>
          <w:sz w:val="24"/>
        </w:rPr>
        <w:t xml:space="preserve"> изисква споделяне на масиви от пространствени данни и услуги между публичните органи без ограничения или практически пречки за повторната им употреба. Тази информация следва да се публикува с възможно най-малко ограничения и ясни лицензи за употребата й с цел по-добър контрол на процесите на вземане на решения на администрациите и практическо осигуряване на прозрачност. Свободно достъпните данни са разгледани по-подробно в раздел 4.3.4.</w:t>
      </w:r>
    </w:p>
    <w:p>
      <w:pPr>
        <w:pStyle w:val="BodyText"/>
        <w:spacing w:line="312" w:lineRule="auto"/>
        <w:jc w:val="both"/>
        <w:rPr>
          <w:rFonts w:ascii="Times New Roman" w:hAnsi="Times New Roman"/>
          <w:noProof/>
          <w:color w:val="000000"/>
          <w:sz w:val="24"/>
        </w:rPr>
      </w:pPr>
      <w:r>
        <w:rPr>
          <w:rFonts w:ascii="Times New Roman" w:hAnsi="Times New Roman"/>
          <w:noProof/>
          <w:sz w:val="24"/>
          <w:lang w:val="en-US" w:eastAsia="en-US" w:bidi="ar-SA"/>
        </w:rPr>
        <mc:AlternateContent>
          <mc:Choice Requires="wps">
            <w:drawing>
              <wp:inline distT="0" distB="0" distL="0" distR="0">
                <wp:extent cx="5581291" cy="690113"/>
                <wp:effectExtent l="57150" t="38100" r="57785" b="72390"/>
                <wp:docPr id="1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291" cy="690113"/>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Times New Roman" w:hAnsi="Times New Roman"/>
                                <w:b/>
                                <w:i/>
                                <w:sz w:val="24"/>
                              </w:rPr>
                            </w:pPr>
                            <w:r>
                              <w:rPr>
                                <w:rFonts w:ascii="Corbel" w:hAnsi="Corbel"/>
                                <w:b/>
                              </w:rPr>
                              <w:t xml:space="preserve"> </w:t>
                            </w:r>
                            <w:r>
                              <w:rPr>
                                <w:rStyle w:val="ListParagraphChar"/>
                                <w:rFonts w:ascii="Times New Roman" w:eastAsia="MS Mincho" w:hAnsi="Times New Roman"/>
                                <w:b w:val="0"/>
                                <w:i/>
                                <w:noProof w:val="0"/>
                                <w:sz w:val="24"/>
                                <w:u w:val="none"/>
                              </w:rPr>
                              <w:t>Препоръка 2:</w:t>
                            </w:r>
                          </w:p>
                          <w:p>
                            <w:pPr>
                              <w:ind w:left="142"/>
                              <w:jc w:val="both"/>
                              <w:rPr>
                                <w:rFonts w:ascii="Times New Roman" w:hAnsi="Times New Roman"/>
                                <w:b/>
                                <w:sz w:val="24"/>
                              </w:rPr>
                            </w:pPr>
                            <w:r>
                              <w:rPr>
                                <w:rFonts w:ascii="Times New Roman" w:hAnsi="Times New Roman"/>
                                <w:b/>
                                <w:sz w:val="24"/>
                              </w:rPr>
                              <w:t>П</w:t>
                            </w:r>
                            <w:r>
                              <w:rPr>
                                <w:b/>
                              </w:rPr>
                              <w:t>убликувайте притежаваните от вас данни като свободно достъпни, освен ако не важат определени ограничения.</w:t>
                            </w:r>
                          </w:p>
                        </w:txbxContent>
                      </wps:txbx>
                      <wps:bodyPr rot="0" vert="horz" wrap="square" lIns="91440" tIns="45720" rIns="91440" bIns="45720" anchor="t" anchorCtr="0">
                        <a:noAutofit/>
                      </wps:bodyPr>
                    </wps:wsp>
                  </a:graphicData>
                </a:graphic>
              </wp:inline>
            </w:drawing>
          </mc:Choice>
          <mc:Fallback>
            <w:pict>
              <v:shape id="_x0000_s1027" type="#_x0000_t202" style="width:439.45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A2RQIAAMkEAAAOAAAAZHJzL2Uyb0RvYy54bWysVNluEzEUfUfiHyy/k1malGaUSVVSQEhl&#10;ES0f4HjsjIXH19huZtKv59qTDBHLA4gXy77LueduXl0PnSZ74bwCU9NillMiDIdGmV1Nvzy8eXFF&#10;iQ/MNEyDETU9CE+v18+frXpbiRJa0I1wBEGMr3pb0zYEW2WZ563omJ+BFQaVElzHAj7dLmsc6xG9&#10;01mZ55dZD66xDrjwHqW3o5KuE76UgoePUnoRiK4pcgvpdOncxjNbr1i1c8y2ih9psH9g0TFlMOgE&#10;dcsCI49O/QLVKe7AgwwzDl0GUiouUg6YTZH/lM19y6xIuWBxvJ3K5P8fLP+w/+SIarB3ebmkxLAO&#10;u/QghkBewUDKWKDe+grt7i1ahgHFaJyS9fYO+FdPDGxaZnbixjnoW8EaJFhEz+zMdcTxEWTbv4cG&#10;w7DHAAlokK6L1cN6EETHRh2m5kQqHIWLxVVRLgtKOOoul3lRXKQQrDp5W+fDWwEdiZeaOmx+Qmf7&#10;Ox8iG1adTGIwbeIZ6b42TZqDwJQe72ga1Yl/pHwkHw5ajK6fhcSqJa5RkOZVbLQje4aTxjgXJpz4&#10;aYPW0UoqrSfHi7GEcdD/5Hi0j64izfLfOE8eKTKYMDl3yoD7XXQdxq4h09H+VIEx79jMMGyHcVxO&#10;k7GF5oA9dTDuFv4FeGnBPVHS417V1H97ZE5Qot8ZnItlMZ/HRUyP+eJliQ93rtmea5jhCFXTQMl4&#10;3YS0vDEnAzc4P1Kl1kZuI5MjZ9yX1PHjbseFPH8nqx8/0Po7AAAA//8DAFBLAwQUAAYACAAAACEA&#10;n8rXn94AAAAFAQAADwAAAGRycy9kb3ducmV2LnhtbEyPQUvDQBCF74L/YRnBi7SbqtgYsymhIKiX&#10;YltBb5vsmA1mZ0N2m0Z/vaMXvTwY3uO9b/LV5Dox4hBaTwoW8wQEUu1NS42C/e5+loIIUZPRnSdU&#10;8IkBVsXpSa4z44/0jOM2NoJLKGRagY2xz6QMtUWnw9z3SOy9+8HpyOfQSDPoI5e7Tl4myY10uiVe&#10;sLrHtcX6Y3twCl6unr4W6e76dSzt5sGU68fqon5T6vxsKu9ARJziXxh+8BkdCmaq/IFMEJ0CfiT+&#10;KnvpMr0FUXEoSZcgi1z+py++AQAA//8DAFBLAQItABQABgAIAAAAIQC2gziS/gAAAOEBAAATAAAA&#10;AAAAAAAAAAAAAAAAAABbQ29udGVudF9UeXBlc10ueG1sUEsBAi0AFAAGAAgAAAAhADj9If/WAAAA&#10;lAEAAAsAAAAAAAAAAAAAAAAALwEAAF9yZWxzLy5yZWxzUEsBAi0AFAAGAAgAAAAhACFY4DZFAgAA&#10;yQQAAA4AAAAAAAAAAAAAAAAALgIAAGRycy9lMm9Eb2MueG1sUEsBAi0AFAAGAAgAAAAhAJ/K15/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Times New Roman" w:hAnsi="Times New Roman"/>
                          <w:b/>
                          <w:i/>
                          <w:sz w:val="24"/>
                        </w:rPr>
                      </w:pPr>
                      <w:r>
                        <w:rPr>
                          <w:rFonts w:ascii="Corbel" w:hAnsi="Corbel"/>
                          <w:b/>
                        </w:rPr>
                        <w:t xml:space="preserve"> </w:t>
                      </w:r>
                      <w:r>
                        <w:rPr>
                          <w:rStyle w:val="ListParagraphChar"/>
                          <w:rFonts w:ascii="Times New Roman" w:eastAsia="MS Mincho" w:hAnsi="Times New Roman"/>
                          <w:b w:val="0"/>
                          <w:i/>
                          <w:noProof w:val="0"/>
                          <w:sz w:val="24"/>
                          <w:u w:val="none"/>
                        </w:rPr>
                        <w:t>Препоръка 2:</w:t>
                      </w:r>
                    </w:p>
                    <w:p>
                      <w:pPr>
                        <w:ind w:left="142"/>
                        <w:jc w:val="both"/>
                        <w:rPr>
                          <w:rFonts w:ascii="Times New Roman" w:hAnsi="Times New Roman"/>
                          <w:b/>
                          <w:sz w:val="24"/>
                        </w:rPr>
                      </w:pPr>
                      <w:r>
                        <w:rPr>
                          <w:rFonts w:ascii="Times New Roman" w:hAnsi="Times New Roman"/>
                          <w:b/>
                          <w:sz w:val="24"/>
                        </w:rPr>
                        <w:t>П</w:t>
                      </w:r>
                      <w:r>
                        <w:rPr>
                          <w:b/>
                        </w:rPr>
                        <w:t>убликувайте притежаваните от вас данни като свободно достъпни, освен ако не важат определени ограничения.</w:t>
                      </w:r>
                    </w:p>
                  </w:txbxContent>
                </v:textbox>
                <w10:anchorlock/>
              </v:shape>
            </w:pict>
          </mc:Fallback>
        </mc:AlternateContent>
      </w:r>
    </w:p>
    <w:p>
      <w:pPr>
        <w:pStyle w:val="BodyText"/>
        <w:spacing w:before="200" w:after="200" w:line="312" w:lineRule="auto"/>
        <w:jc w:val="both"/>
        <w:rPr>
          <w:rFonts w:ascii="Times New Roman" w:hAnsi="Times New Roman"/>
          <w:noProof/>
          <w:sz w:val="24"/>
        </w:rPr>
      </w:pPr>
      <w:r>
        <w:rPr>
          <w:rFonts w:ascii="Times New Roman" w:hAnsi="Times New Roman"/>
          <w:noProof/>
          <w:sz w:val="24"/>
        </w:rPr>
        <w:t>Използването на</w:t>
      </w:r>
      <w:r>
        <w:rPr>
          <w:rFonts w:ascii="Times New Roman" w:hAnsi="Times New Roman"/>
          <w:b/>
          <w:noProof/>
          <w:sz w:val="24"/>
        </w:rPr>
        <w:t xml:space="preserve"> софтуерни технологии и продукти с отворен код</w:t>
      </w:r>
      <w:r>
        <w:rPr>
          <w:rFonts w:ascii="Times New Roman" w:hAnsi="Times New Roman"/>
          <w:noProof/>
          <w:sz w:val="24"/>
        </w:rPr>
        <w:t xml:space="preserve"> може да спомогне за спестяване на разходи за разработка, избягване на технологична зависимост и възможност за бързо приспособяване към конкретните работни нужди, тъй като те се адаптират непрекъснато от общностите от програмисти, които ги поддържат. Публичните администрации не само следва да използват софтуер с отворен код, но и да подпомагат свързаните с него общности от програмисти, когато това е възможно. Отвореният код е благоприятен фактор за посочения в ЕРОС основен принцип за </w:t>
      </w:r>
      <w:r>
        <w:rPr>
          <w:rFonts w:ascii="Times New Roman" w:hAnsi="Times New Roman"/>
          <w:b/>
          <w:noProof/>
          <w:sz w:val="24"/>
        </w:rPr>
        <w:t xml:space="preserve">пригодност за </w:t>
      </w:r>
      <w:r>
        <w:rPr>
          <w:rFonts w:ascii="Times New Roman" w:hAnsi="Times New Roman"/>
          <w:b/>
          <w:noProof/>
          <w:color w:val="000000" w:themeColor="text1"/>
          <w:sz w:val="24"/>
        </w:rPr>
        <w:t>повторно използване</w:t>
      </w:r>
      <w:r>
        <w:rPr>
          <w:rFonts w:ascii="Times New Roman" w:hAnsi="Times New Roman"/>
          <w:noProof/>
          <w:color w:val="000000" w:themeColor="text1"/>
          <w:sz w:val="24"/>
        </w:rPr>
        <w:t>.</w:t>
      </w:r>
    </w:p>
    <w:p>
      <w:pPr>
        <w:pStyle w:val="BodyText"/>
        <w:spacing w:line="312" w:lineRule="auto"/>
        <w:jc w:val="both"/>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24423" cy="1043797"/>
                <wp:effectExtent l="57150" t="38100" r="52705" b="80645"/>
                <wp:docPr id="1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04379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Fonts w:ascii="Corbel" w:hAnsi="Corbel"/>
                              </w:rPr>
                              <w:t xml:space="preserve"> </w:t>
                            </w:r>
                            <w:r>
                              <w:rPr>
                                <w:rStyle w:val="ListParagraphChar"/>
                                <w:rFonts w:ascii="Corbel" w:eastAsia="MS Mincho" w:hAnsi="Corbel"/>
                                <w:b w:val="0"/>
                                <w:i/>
                                <w:noProof w:val="0"/>
                                <w:sz w:val="24"/>
                                <w:u w:val="none"/>
                              </w:rPr>
                              <w:t>Препоръка 3:</w:t>
                            </w:r>
                          </w:p>
                          <w:p>
                            <w:pPr>
                              <w:ind w:left="142"/>
                              <w:jc w:val="both"/>
                              <w:rPr>
                                <w:rFonts w:ascii="Corbel" w:hAnsi="Corbel"/>
                                <w:b/>
                                <w:sz w:val="24"/>
                              </w:rPr>
                            </w:pPr>
                            <w:r>
                              <w:rPr>
                                <w:b/>
                              </w:rPr>
                              <w:t>Осигурете равнопоставеност на софтуера с отворен код и демонстрирайте активно и справедливо разглеждане на употребата на такъв софтуер, като вземете предвид общите разходи за собствеността върху решението.</w:t>
                            </w:r>
                          </w:p>
                        </w:txbxContent>
                      </wps:txbx>
                      <wps:bodyPr rot="0" vert="horz" wrap="square" lIns="91440" tIns="45720" rIns="91440" bIns="45720" anchor="t" anchorCtr="0">
                        <a:noAutofit/>
                      </wps:bodyPr>
                    </wps:wsp>
                  </a:graphicData>
                </a:graphic>
              </wp:inline>
            </w:drawing>
          </mc:Choice>
          <mc:Fallback>
            <w:pict>
              <v:shape id="_x0000_s1028" type="#_x0000_t202" style="width:442.8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2RgIAAMoEAAAOAAAAZHJzL2Uyb0RvYy54bWysVFtv0zAUfkfiP1h+p0nTbmNR02l0gJDG&#10;RWz8ANexGwvHx9huk+7Xc+ykoeLyAOLFss/lO9+5eXXTt5ochPMKTEXns5wSYTjUyuwq+uXxzYuX&#10;lPjATM00GFHRo/D0Zv382aqzpSigAV0LRxDE+LKzFW1CsGWWed6IlvkZWGFQKcG1LODT7bLasQ7R&#10;W50VeX6ZdeBq64AL71F6NyjpOuFLKXj4KKUXgeiKIreQTpfObTyz9YqVO8dso/hIg/0Di5Ypg0En&#10;qDsWGNk79QtUq7gDDzLMOLQZSKm4SDlgNvP8p2weGmZFygWL4+1UJv//YPmHwydHVI29yxdYIMNa&#10;7NKj6AN5BT0pYoE660u0e7BoGXoUo3FK1tt74F89MbBpmNmJW+egawSrkeA8emZnrgOOjyDb7j3U&#10;GIbtAySgXro2Vg/rQRAdeRyn5kQqHIUXl8VyWSwo4aib58vF1fVVisHKk7t1PrwV0JJ4qajD7id4&#10;drj3IdJh5ckkRtMmnpHva1OnQQhM6eGOplGdEoicR/bhqMXg+llILFsiGwVpYMVGO3JgOGqMc2HC&#10;YuSnDVpHK6m0nhwXQw3jpP/JcbSPriIN8984Tx4pMpgwObfKgPtddB2GtiHTwf5UgSHv2M3Qb/s0&#10;L9NobKE+YlMdDMuFnwFeGnBPlHS4WBX13/bMCUr0O4ODcT1fLuMmpsfy4qrAhzvXbM81zHCEqmig&#10;ZLhuQtremJOBWxwgqVJrI7eBycgZFyZ1fFzuuJHn72T14wtafwcAAP//AwBQSwMEFAAGAAgAAAAh&#10;ANNbeAbeAAAABQEAAA8AAABkcnMvZG93bnJldi54bWxMj0FLxDAQhe+C/yGM4EXcdLWupTZdyoKg&#10;XsRdBb2lzdgUm0lpst3qr3f0opcHw3u8902xnl0vJhxD50nBcpGAQGq86ahV8Ly7Pc9AhKjJ6N4T&#10;KvjEAOvy+KjQufEHesJpG1vBJRRyrcDGOORShsai02HhByT23v3odORzbKUZ9YHLXS8vkmQlne6I&#10;F6wecGOx+djunYKXy4evZbZLX6fKPt6ZanNfnzVvSp2ezNUNiIhz/AvDDz6jQ8lMtd+TCaJXwI/E&#10;X2Uvy66uQdQcWqUpyLKQ/+nLbwAAAP//AwBQSwECLQAUAAYACAAAACEAtoM4kv4AAADhAQAAEwAA&#10;AAAAAAAAAAAAAAAAAAAAW0NvbnRlbnRfVHlwZXNdLnhtbFBLAQItABQABgAIAAAAIQA4/SH/1gAA&#10;AJQBAAALAAAAAAAAAAAAAAAAAC8BAABfcmVscy8ucmVsc1BLAQItABQABgAIAAAAIQC0+nM2RgIA&#10;AMoEAAAOAAAAAAAAAAAAAAAAAC4CAABkcnMvZTJvRG9jLnhtbFBLAQItABQABgAIAAAAIQDTW3gG&#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Fonts w:ascii="Corbel" w:hAnsi="Corbel"/>
                        </w:rPr>
                        <w:t xml:space="preserve"> </w:t>
                      </w:r>
                      <w:r>
                        <w:rPr>
                          <w:rStyle w:val="ListParagraphChar"/>
                          <w:rFonts w:ascii="Corbel" w:eastAsia="MS Mincho" w:hAnsi="Corbel"/>
                          <w:b w:val="0"/>
                          <w:i/>
                          <w:noProof w:val="0"/>
                          <w:sz w:val="24"/>
                          <w:u w:val="none"/>
                        </w:rPr>
                        <w:t>Препоръка 3:</w:t>
                      </w:r>
                    </w:p>
                    <w:p>
                      <w:pPr>
                        <w:ind w:left="142"/>
                        <w:jc w:val="both"/>
                        <w:rPr>
                          <w:rFonts w:ascii="Corbel" w:hAnsi="Corbel"/>
                          <w:b/>
                          <w:sz w:val="24"/>
                        </w:rPr>
                      </w:pPr>
                      <w:r>
                        <w:rPr>
                          <w:b/>
                        </w:rPr>
                        <w:t>Осигурете равнопоставеност на софтуера с отворен код и демонстрирайте активно и справедливо разглеждане на употребата на такъв софтуер, като вземете предвид общите разходи за собствеността върху решението.</w:t>
                      </w:r>
                    </w:p>
                  </w:txbxContent>
                </v:textbox>
                <w10:anchorlock/>
              </v:shape>
            </w:pict>
          </mc:Fallback>
        </mc:AlternateContent>
      </w:r>
    </w:p>
    <w:p>
      <w:pPr>
        <w:pStyle w:val="BodyText"/>
        <w:spacing w:before="200" w:line="312" w:lineRule="auto"/>
        <w:jc w:val="both"/>
        <w:rPr>
          <w:rFonts w:ascii="Times New Roman" w:hAnsi="Times New Roman"/>
          <w:noProof/>
          <w:sz w:val="24"/>
        </w:rPr>
      </w:pPr>
      <w:r>
        <w:rPr>
          <w:rFonts w:ascii="Times New Roman" w:hAnsi="Times New Roman"/>
          <w:b/>
          <w:noProof/>
          <w:sz w:val="24"/>
        </w:rPr>
        <w:t>Нивото на отвореност на дадена спецификация/стандарт</w:t>
      </w:r>
      <w:r>
        <w:rPr>
          <w:rFonts w:ascii="Times New Roman" w:hAnsi="Times New Roman"/>
          <w:noProof/>
          <w:sz w:val="24"/>
        </w:rPr>
        <w:t xml:space="preserve"> е от решаващо значение за повторното използване на софтуерните компоненти за изпълнение на това изискване. Това е приложимо и в случаите, в които тези компоненти се използват за въвеждане на нови европейски обществени услуги. Принципът за </w:t>
      </w:r>
      <w:r>
        <w:rPr>
          <w:rFonts w:ascii="Times New Roman" w:hAnsi="Times New Roman"/>
          <w:b/>
          <w:noProof/>
          <w:sz w:val="24"/>
        </w:rPr>
        <w:t>отвореност</w:t>
      </w:r>
      <w:r>
        <w:rPr>
          <w:rFonts w:ascii="Times New Roman" w:hAnsi="Times New Roman"/>
          <w:noProof/>
          <w:sz w:val="24"/>
        </w:rPr>
        <w:t xml:space="preserve"> е изпълнен изцяло, когато:</w:t>
      </w:r>
    </w:p>
    <w:p>
      <w:pPr>
        <w:pStyle w:val="BodyText"/>
        <w:numPr>
          <w:ilvl w:val="0"/>
          <w:numId w:val="119"/>
        </w:numPr>
        <w:suppressAutoHyphens w:val="0"/>
        <w:spacing w:line="312" w:lineRule="auto"/>
        <w:ind w:left="567" w:hanging="283"/>
        <w:jc w:val="both"/>
        <w:rPr>
          <w:rFonts w:ascii="Times New Roman" w:hAnsi="Times New Roman"/>
          <w:noProof/>
          <w:sz w:val="24"/>
        </w:rPr>
      </w:pPr>
      <w:r>
        <w:rPr>
          <w:rFonts w:ascii="Times New Roman" w:hAnsi="Times New Roman"/>
          <w:noProof/>
          <w:sz w:val="24"/>
        </w:rPr>
        <w:t>всички заинтересовани страни имат възможност да допринасят за разработването на спецификацията и част от процеса на вземане на решение е публичното разглеждане;</w:t>
      </w:r>
    </w:p>
    <w:p>
      <w:pPr>
        <w:pStyle w:val="BodyText"/>
        <w:numPr>
          <w:ilvl w:val="0"/>
          <w:numId w:val="119"/>
        </w:numPr>
        <w:suppressAutoHyphens w:val="0"/>
        <w:spacing w:line="312" w:lineRule="auto"/>
        <w:ind w:left="567" w:hanging="283"/>
        <w:jc w:val="both"/>
        <w:rPr>
          <w:rFonts w:ascii="Times New Roman" w:hAnsi="Times New Roman"/>
          <w:noProof/>
          <w:sz w:val="24"/>
        </w:rPr>
      </w:pPr>
      <w:r>
        <w:rPr>
          <w:rFonts w:ascii="Times New Roman" w:hAnsi="Times New Roman"/>
          <w:noProof/>
          <w:sz w:val="24"/>
        </w:rPr>
        <w:t>спецификацията е на разположение на всеки за проучване;</w:t>
      </w:r>
    </w:p>
    <w:p>
      <w:pPr>
        <w:pStyle w:val="BodyText"/>
        <w:numPr>
          <w:ilvl w:val="0"/>
          <w:numId w:val="128"/>
        </w:numPr>
        <w:suppressAutoHyphens w:val="0"/>
        <w:spacing w:after="200" w:line="312" w:lineRule="auto"/>
        <w:ind w:left="568" w:hanging="284"/>
        <w:jc w:val="both"/>
        <w:rPr>
          <w:rFonts w:ascii="Times New Roman" w:hAnsi="Times New Roman"/>
          <w:noProof/>
          <w:sz w:val="24"/>
        </w:rPr>
      </w:pPr>
      <w:r>
        <w:rPr>
          <w:rFonts w:ascii="Times New Roman" w:hAnsi="Times New Roman"/>
          <w:noProof/>
          <w:sz w:val="24"/>
        </w:rPr>
        <w:t>правата върху интелектуалната собственост, отнасящи се до спецификацията, се лицензират при справедливи, приемливи и недискриминационни условия (FRAND)</w:t>
      </w:r>
      <w:r>
        <w:rPr>
          <w:rStyle w:val="FootnoteReference"/>
          <w:rFonts w:ascii="Times New Roman" w:hAnsi="Times New Roman"/>
          <w:noProof/>
          <w:sz w:val="24"/>
        </w:rPr>
        <w:footnoteReference w:id="9"/>
      </w:r>
      <w:r>
        <w:rPr>
          <w:rFonts w:ascii="Times New Roman" w:hAnsi="Times New Roman"/>
          <w:noProof/>
          <w:sz w:val="24"/>
        </w:rPr>
        <w:t xml:space="preserve"> по начин, който позволява прилагане както в лицензиран софтуер, така и в софтуер с отворен код</w:t>
      </w:r>
      <w:r>
        <w:rPr>
          <w:rStyle w:val="FootnoteReference"/>
          <w:rFonts w:ascii="Times New Roman" w:hAnsi="Times New Roman"/>
          <w:noProof/>
          <w:sz w:val="24"/>
        </w:rPr>
        <w:footnoteReference w:id="10"/>
      </w:r>
      <w:r>
        <w:rPr>
          <w:rFonts w:ascii="Times New Roman" w:hAnsi="Times New Roman"/>
          <w:noProof/>
          <w:sz w:val="24"/>
        </w:rPr>
        <w:t>, и за предпочитане безвъзмездно</w:t>
      </w:r>
      <w:r>
        <w:rPr>
          <w:noProof/>
        </w:rPr>
        <w:t>.</w:t>
      </w:r>
    </w:p>
    <w:p>
      <w:pPr>
        <w:pStyle w:val="BodyText"/>
        <w:spacing w:after="200" w:line="312" w:lineRule="auto"/>
        <w:jc w:val="both"/>
        <w:rPr>
          <w:rFonts w:ascii="Times New Roman" w:hAnsi="Times New Roman"/>
          <w:noProof/>
          <w:sz w:val="24"/>
        </w:rPr>
      </w:pPr>
      <w:r>
        <w:rPr>
          <w:rFonts w:ascii="Times New Roman" w:hAnsi="Times New Roman"/>
          <w:noProof/>
          <w:sz w:val="24"/>
        </w:rPr>
        <w:t>Поради положителния ефект върху оперативната съвместимост от тези отворени спецификации тяхното използване бе подкрепено в много политически декларации и се препоръчва за предоставянето на европейски обществени услуги. Положителният ефект от отворените спецификации бе демонстриран и от екосистемата на интернет. Публичните администрации могат да решат обаче да използват спецификации с по-ниска степен на отвореност, ако не съществуват напълно отворени спецификации или те не отговарят на функционалните нужди. Във всички случаи спецификациите следва да са с достатъчна степен на зрялост и поддържане от пазара, освен ако се използват във връзка със създаването на новаторски решения.</w:t>
      </w:r>
    </w:p>
    <w:p>
      <w:pPr>
        <w:pStyle w:val="BodyText"/>
        <w:spacing w:line="312" w:lineRule="auto"/>
        <w:jc w:val="both"/>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24195" cy="854015"/>
                <wp:effectExtent l="57150" t="38100" r="52705" b="80010"/>
                <wp:docPr id="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854015"/>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Fonts w:asciiTheme="minorHAnsi" w:hAnsiTheme="minorHAnsi"/>
                                <w:sz w:val="24"/>
                              </w:rPr>
                              <w:t xml:space="preserve"> </w:t>
                            </w:r>
                            <w:r>
                              <w:rPr>
                                <w:rStyle w:val="ListParagraphChar"/>
                                <w:rFonts w:ascii="Corbel" w:eastAsia="MS Mincho" w:hAnsi="Corbel"/>
                                <w:b w:val="0"/>
                                <w:i/>
                                <w:noProof w:val="0"/>
                                <w:sz w:val="24"/>
                                <w:u w:val="none"/>
                              </w:rPr>
                              <w:t>Препоръка 4:</w:t>
                            </w:r>
                          </w:p>
                          <w:p>
                            <w:pPr>
                              <w:ind w:left="142"/>
                              <w:jc w:val="both"/>
                              <w:rPr>
                                <w:rFonts w:ascii="Corbel" w:hAnsi="Corbel"/>
                                <w:b/>
                                <w:sz w:val="24"/>
                              </w:rPr>
                            </w:pPr>
                            <w:r>
                              <w:rPr>
                                <w:b/>
                              </w:rPr>
                              <w:t>Отдайте предпочитание на отворените спецификации, обръщайки нужното внимание на съответствието с функционалните нужди и с изискванията за зрялост, за подкрепа от пазара и за нововъведения.</w:t>
                            </w:r>
                          </w:p>
                        </w:txbxContent>
                      </wps:txbx>
                      <wps:bodyPr rot="0" vert="horz" wrap="square" lIns="91440" tIns="45720" rIns="91440" bIns="45720" anchor="t" anchorCtr="0">
                        <a:noAutofit/>
                      </wps:bodyPr>
                    </wps:wsp>
                  </a:graphicData>
                </a:graphic>
              </wp:inline>
            </w:drawing>
          </mc:Choice>
          <mc:Fallback>
            <w:pict>
              <v:shape id="_x0000_s1029" type="#_x0000_t202" style="width:442.85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TcRQIAAMkEAAAOAAAAZHJzL2Uyb0RvYy54bWysVFtv0zAUfkfiP1h+p0l6GVvUdBodIKRx&#10;ERs/wHXsxsLxMbbXpPx6jp00q7g8gHix7HP5znduXl/3rSYH4bwCU9FillMiDIdamX1Fvzy8eXFJ&#10;iQ/M1EyDERU9Ck+vN8+frTtbijk0oGvhCIIYX3a2ok0ItswyzxvRMj8DKwwqJbiWBXy6fVY71iF6&#10;q7N5nl9kHbjaOuDCe5TeDkq6SfhSCh4+SulFILqiyC2k06VzF89ss2bl3jHbKD7SYP/AomXKYNAJ&#10;6pYFRh6d+gWqVdyBBxlmHNoMpFRcpBwwmyL/KZv7hlmRcsHieDuVyf8/WP7h8MkRVWPv8kVBiWEt&#10;dulB9IG8gp7MY4E660u0u7doGXoUo3FK1ts74F89MbBtmNmLG+egawSrkWARPbMz1wHHR5Bd9x5q&#10;DMMeAySgXro2Vg/rQRAdG3WcmhOpcBSuLubL4mpFCUfd5WqZF6sUgpUnb+t8eCugJfFSUYfNT+js&#10;cOdDZMPKk0kMpk08I93Xpk5zEJjSwx1Nozrxj5RH8uGoxeD6WUisWuIaBWlexVY7cmA4aYxzYcJi&#10;5KcNWkcrqbSeHBdDCeOg/8lxtI+uIs3y3zhPHikymDA5t8qA+110HYauIdPB/lSBIe/YzNDv+jQu&#10;Kbko2UF9xJ46GHYL/wK8NOC+U9LhXlXUf3tkTlCi3xmci6tiuYyLmB7L1cs5Pty5ZneuYYYjVEUD&#10;JcN1G9LyxpwM3OD8SJVa+8Rk5Iz7kjo+7nZcyPN3snr6gTY/AAAA//8DAFBLAwQUAAYACAAAACEA&#10;rly5XN4AAAAFAQAADwAAAGRycy9kb3ducmV2LnhtbEyPQUvDQBCF74L/YRnBi9hNbashZlNCQVAv&#10;xVZBb5vsmA1mZ0N2m0Z/vaMXvTwY3uO9b/L15Dox4hBaTwrmswQEUu1NS42C5/3dZQoiRE1Gd55Q&#10;wScGWBenJ7nOjD/SE4672AguoZBpBTbGPpMy1BadDjPfI7H37genI59DI82gj1zuOnmVJNfS6ZZ4&#10;weoeNxbrj93BKXhZPH7N0/3ydSzt9t6Um4fqon5T6vxsKm9BRJziXxh+8BkdCmaq/IFMEJ0CfiT+&#10;KntpuroBUXFosVyBLHL5n774BgAA//8DAFBLAQItABQABgAIAAAAIQC2gziS/gAAAOEBAAATAAAA&#10;AAAAAAAAAAAAAAAAAABbQ29udGVudF9UeXBlc10ueG1sUEsBAi0AFAAGAAgAAAAhADj9If/WAAAA&#10;lAEAAAsAAAAAAAAAAAAAAAAALwEAAF9yZWxzLy5yZWxzUEsBAi0AFAAGAAgAAAAhABrt5NxFAgAA&#10;yQQAAA4AAAAAAAAAAAAAAAAALgIAAGRycy9lMm9Eb2MueG1sUEsBAi0AFAAGAAgAAAAhAK5cuVz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Fonts w:asciiTheme="minorHAnsi" w:hAnsiTheme="minorHAnsi"/>
                          <w:sz w:val="24"/>
                        </w:rPr>
                        <w:t xml:space="preserve"> </w:t>
                      </w:r>
                      <w:r>
                        <w:rPr>
                          <w:rStyle w:val="ListParagraphChar"/>
                          <w:rFonts w:ascii="Corbel" w:eastAsia="MS Mincho" w:hAnsi="Corbel"/>
                          <w:b w:val="0"/>
                          <w:i/>
                          <w:noProof w:val="0"/>
                          <w:sz w:val="24"/>
                          <w:u w:val="none"/>
                        </w:rPr>
                        <w:t>Препоръка 4:</w:t>
                      </w:r>
                    </w:p>
                    <w:p>
                      <w:pPr>
                        <w:ind w:left="142"/>
                        <w:jc w:val="both"/>
                        <w:rPr>
                          <w:rFonts w:ascii="Corbel" w:hAnsi="Corbel"/>
                          <w:b/>
                          <w:sz w:val="24"/>
                        </w:rPr>
                      </w:pPr>
                      <w:r>
                        <w:rPr>
                          <w:b/>
                        </w:rPr>
                        <w:t>Отдайте предпочитание на отворените спецификации, обръщайки нужното внимание на съответствието с функционалните нужди и с изискванията за зрялост, за подкрепа от пазара и за нововъведения.</w:t>
                      </w:r>
                    </w:p>
                  </w:txbxContent>
                </v:textbox>
                <w10:anchorlock/>
              </v:shape>
            </w:pict>
          </mc:Fallback>
        </mc:AlternateContent>
      </w:r>
    </w:p>
    <w:p>
      <w:pPr>
        <w:pStyle w:val="BodyText"/>
        <w:spacing w:before="200" w:line="312" w:lineRule="auto"/>
        <w:jc w:val="both"/>
        <w:rPr>
          <w:rFonts w:ascii="Times New Roman" w:hAnsi="Times New Roman"/>
          <w:noProof/>
          <w:sz w:val="24"/>
        </w:rPr>
      </w:pPr>
      <w:r>
        <w:rPr>
          <w:rFonts w:ascii="Times New Roman" w:hAnsi="Times New Roman"/>
          <w:noProof/>
          <w:sz w:val="24"/>
        </w:rPr>
        <w:t>Отвореността позволява на гражданите и предприятията също да подават обратна информация за качеството на съществуващите обществени услуги, да допринасят за тяхното подобряване и да участват в проектирането на нови услуги.</w:t>
      </w:r>
    </w:p>
    <w:p>
      <w:pPr>
        <w:pStyle w:val="Heading2"/>
        <w:rPr>
          <w:noProof/>
        </w:rPr>
      </w:pPr>
      <w:bookmarkStart w:id="265" w:name="_Toc454188973"/>
      <w:bookmarkStart w:id="266" w:name="_Toc454196222"/>
      <w:bookmarkStart w:id="267" w:name="_Toc469580867"/>
      <w:bookmarkStart w:id="268" w:name="_Toc469902792"/>
      <w:bookmarkStart w:id="269" w:name="_Toc477186461"/>
      <w:r>
        <w:rPr>
          <w:noProof/>
        </w:rPr>
        <w:t>Основен принцип № 3: прозрачност</w:t>
      </w:r>
      <w:bookmarkEnd w:id="265"/>
      <w:bookmarkEnd w:id="266"/>
      <w:bookmarkEnd w:id="267"/>
      <w:bookmarkEnd w:id="268"/>
      <w:bookmarkEnd w:id="269"/>
    </w:p>
    <w:p>
      <w:pPr>
        <w:pStyle w:val="BodyText"/>
        <w:keepNext/>
        <w:spacing w:before="200" w:after="200" w:line="312" w:lineRule="auto"/>
        <w:jc w:val="both"/>
        <w:rPr>
          <w:rFonts w:ascii="Times New Roman" w:hAnsi="Times New Roman"/>
          <w:noProof/>
          <w:sz w:val="24"/>
        </w:rPr>
      </w:pPr>
      <w:r>
        <w:rPr>
          <w:rFonts w:ascii="Times New Roman" w:hAnsi="Times New Roman"/>
          <w:noProof/>
          <w:sz w:val="24"/>
        </w:rPr>
        <w:t xml:space="preserve">В контекста на ЕРОС </w:t>
      </w:r>
      <w:r>
        <w:rPr>
          <w:rFonts w:ascii="Times New Roman" w:hAnsi="Times New Roman"/>
          <w:b/>
          <w:noProof/>
          <w:sz w:val="24"/>
        </w:rPr>
        <w:t>прозрачността</w:t>
      </w:r>
      <w:r>
        <w:rPr>
          <w:rFonts w:ascii="Times New Roman" w:hAnsi="Times New Roman"/>
          <w:noProof/>
          <w:sz w:val="24"/>
        </w:rPr>
        <w:t xml:space="preserve"> се отнася до:</w:t>
      </w:r>
    </w:p>
    <w:p>
      <w:pPr>
        <w:pStyle w:val="BodyText"/>
        <w:numPr>
          <w:ilvl w:val="0"/>
          <w:numId w:val="134"/>
        </w:numPr>
        <w:spacing w:before="200" w:after="200" w:line="312" w:lineRule="auto"/>
        <w:jc w:val="both"/>
        <w:rPr>
          <w:rFonts w:ascii="Times New Roman" w:hAnsi="Times New Roman"/>
          <w:noProof/>
          <w:sz w:val="24"/>
        </w:rPr>
      </w:pPr>
      <w:r>
        <w:rPr>
          <w:rFonts w:ascii="Times New Roman" w:hAnsi="Times New Roman"/>
          <w:noProof/>
          <w:sz w:val="24"/>
        </w:rPr>
        <w:t xml:space="preserve">Осигуряване на </w:t>
      </w:r>
      <w:r>
        <w:rPr>
          <w:rFonts w:ascii="Times New Roman" w:hAnsi="Times New Roman"/>
          <w:b/>
          <w:noProof/>
          <w:sz w:val="24"/>
        </w:rPr>
        <w:t>видимост</w:t>
      </w:r>
      <w:r>
        <w:rPr>
          <w:rFonts w:ascii="Times New Roman" w:hAnsi="Times New Roman"/>
          <w:noProof/>
          <w:sz w:val="24"/>
        </w:rPr>
        <w:t xml:space="preserve"> в административната среда на публичната администрация. Целта е да се даде възможност на други публични администрации, гражданите и предприятията да се запознаят и да разберат административните правила, процеси,</w:t>
      </w:r>
      <w:r>
        <w:rPr>
          <w:rStyle w:val="FootnoteReference"/>
          <w:rFonts w:ascii="Times New Roman" w:hAnsi="Times New Roman"/>
          <w:noProof/>
          <w:sz w:val="24"/>
        </w:rPr>
        <w:footnoteReference w:id="11"/>
      </w:r>
      <w:r>
        <w:rPr>
          <w:rFonts w:ascii="Times New Roman" w:hAnsi="Times New Roman"/>
          <w:noProof/>
          <w:sz w:val="24"/>
        </w:rPr>
        <w:t xml:space="preserve"> данни, услуги и вземането на решения.</w:t>
      </w:r>
    </w:p>
    <w:p>
      <w:pPr>
        <w:pStyle w:val="BodyText"/>
        <w:numPr>
          <w:ilvl w:val="0"/>
          <w:numId w:val="134"/>
        </w:numPr>
        <w:spacing w:before="200" w:after="200" w:line="312" w:lineRule="auto"/>
        <w:jc w:val="both"/>
        <w:rPr>
          <w:rFonts w:ascii="Times New Roman" w:hAnsi="Times New Roman"/>
          <w:noProof/>
          <w:sz w:val="24"/>
        </w:rPr>
      </w:pPr>
      <w:r>
        <w:rPr>
          <w:rFonts w:ascii="Times New Roman" w:hAnsi="Times New Roman"/>
          <w:noProof/>
          <w:sz w:val="24"/>
        </w:rPr>
        <w:t xml:space="preserve">Осигуряване на </w:t>
      </w:r>
      <w:r>
        <w:rPr>
          <w:rFonts w:ascii="Times New Roman" w:hAnsi="Times New Roman"/>
          <w:b/>
          <w:noProof/>
          <w:sz w:val="24"/>
        </w:rPr>
        <w:t>наличието на интерфейси</w:t>
      </w:r>
      <w:r>
        <w:rPr>
          <w:rFonts w:ascii="Times New Roman" w:hAnsi="Times New Roman"/>
          <w:noProof/>
          <w:sz w:val="24"/>
        </w:rPr>
        <w:t xml:space="preserve"> към вътрешни информационни системи. За целите на вътрешните си процеси публичните администрации използват голям брой информационни системи, които често са разнородни и коренно различни. Оперативната съвместимост зависи от осигуряването на наличието на интерфейси към тези системи и данните, които обработват. На свой ред оперативната съвместимост улеснява повторното използване на системите и данните и дава възможност за интегрирането им в по-големи системи.</w:t>
      </w:r>
    </w:p>
    <w:p>
      <w:pPr>
        <w:pStyle w:val="BodyText"/>
        <w:numPr>
          <w:ilvl w:val="0"/>
          <w:numId w:val="134"/>
        </w:numPr>
        <w:spacing w:before="200" w:after="200" w:line="312" w:lineRule="auto"/>
        <w:jc w:val="both"/>
        <w:rPr>
          <w:rFonts w:ascii="Times New Roman" w:hAnsi="Times New Roman"/>
          <w:noProof/>
          <w:sz w:val="24"/>
        </w:rPr>
      </w:pPr>
      <w:r>
        <w:rPr>
          <w:rFonts w:ascii="Times New Roman" w:hAnsi="Times New Roman"/>
          <w:noProof/>
          <w:sz w:val="24"/>
        </w:rPr>
        <w:t xml:space="preserve">Осигуряване на правото на </w:t>
      </w:r>
      <w:r>
        <w:rPr>
          <w:rFonts w:ascii="Times New Roman" w:hAnsi="Times New Roman"/>
          <w:b/>
          <w:noProof/>
          <w:sz w:val="24"/>
        </w:rPr>
        <w:t>защита на личните данни</w:t>
      </w:r>
      <w:r>
        <w:rPr>
          <w:rFonts w:ascii="Times New Roman" w:hAnsi="Times New Roman"/>
          <w:noProof/>
          <w:sz w:val="24"/>
        </w:rPr>
        <w:t xml:space="preserve"> чрез спазване на действащата правна рамка за големите обеми лични данни на гражданите, съхранявани и управлявани от публичните администрации.</w:t>
      </w:r>
    </w:p>
    <w:p>
      <w:pPr>
        <w:pStyle w:val="BodyText"/>
        <w:spacing w:before="240" w:after="240" w:line="360" w:lineRule="auto"/>
        <w:jc w:val="both"/>
        <w:rPr>
          <w:rFonts w:ascii="Times New Roman" w:hAnsi="Times New Roman"/>
          <w:noProof/>
          <w:szCs w:val="22"/>
        </w:rPr>
      </w:pPr>
      <w:r>
        <w:rPr>
          <w:rFonts w:ascii="Times New Roman" w:hAnsi="Times New Roman"/>
          <w:noProof/>
          <w:lang w:val="en-US" w:eastAsia="en-US" w:bidi="ar-SA"/>
        </w:rPr>
        <mc:AlternateContent>
          <mc:Choice Requires="wps">
            <w:drawing>
              <wp:inline distT="0" distB="0" distL="0" distR="0">
                <wp:extent cx="5633049" cy="836762"/>
                <wp:effectExtent l="57150" t="38100" r="63500" b="781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49" cy="8367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rPr>
                                <w:rFonts w:ascii="Corbel" w:hAnsi="Corbel"/>
                                <w:b/>
                                <w:i/>
                                <w:sz w:val="24"/>
                              </w:rPr>
                            </w:pPr>
                            <w:r>
                              <w:rPr>
                                <w:rFonts w:ascii="Corbel" w:hAnsi="Corbel"/>
                                <w:b/>
                                <w:i/>
                                <w:sz w:val="24"/>
                              </w:rPr>
                              <w:t xml:space="preserve"> </w:t>
                            </w:r>
                            <w:r>
                              <w:rPr>
                                <w:rStyle w:val="ListParagraphChar"/>
                                <w:rFonts w:ascii="Corbel" w:eastAsia="MS Mincho" w:hAnsi="Corbel"/>
                                <w:b w:val="0"/>
                                <w:i/>
                                <w:noProof w:val="0"/>
                                <w:sz w:val="24"/>
                                <w:u w:val="none"/>
                              </w:rPr>
                              <w:t>Препоръка 5:</w:t>
                            </w:r>
                          </w:p>
                          <w:p>
                            <w:pPr>
                              <w:ind w:left="142"/>
                              <w:rPr>
                                <w:rFonts w:ascii="Corbel" w:hAnsi="Corbel"/>
                                <w:b/>
                                <w:sz w:val="24"/>
                              </w:rPr>
                            </w:pPr>
                            <w:r>
                              <w:rPr>
                                <w:b/>
                              </w:rPr>
                              <w:t>Осигурете вътрешна видимост и предоставете външни интерфейси за европейски обществени услуги.</w:t>
                            </w:r>
                          </w:p>
                        </w:txbxContent>
                      </wps:txbx>
                      <wps:bodyPr rot="0" vert="horz" wrap="square" lIns="91440" tIns="45720" rIns="91440" bIns="45720" anchor="t" anchorCtr="0">
                        <a:noAutofit/>
                      </wps:bodyPr>
                    </wps:wsp>
                  </a:graphicData>
                </a:graphic>
              </wp:inline>
            </w:drawing>
          </mc:Choice>
          <mc:Fallback>
            <w:pict>
              <v:shape id="_x0000_s1030" type="#_x0000_t202" style="width:443.5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BRgIAAMcEAAAOAAAAZHJzL2Uyb0RvYy54bWysVNuO0zAQfUfiHyy/07RNt7sbNV0tXUBI&#10;y0Xs8gFTx24sHE+wvU3K1zN22lBxeQDxYtmeM8dnbl7d9I1he+m8Rlvy2WTKmbQCK213Jf/8+PrF&#10;FWc+gK3AoJUlP0jPb9bPn626tpBzrNFU0jEisb7o2pLXIbRFlnlRywb8BFtpyajQNRDo6HZZ5aAj&#10;9sZk8+l0mXXoqtahkN7T7d1g5OvEr5QU4YNSXgZmSk7aQlpdWrdxzdYrKHYO2lqLowz4BxUNaEuP&#10;jlR3EIA9Of0LVaOFQ48qTAQ2GSqlhUwxUDSz6U/RPNTQyhQLJce3Y5r8/6MV7/cfHdMV1S7nzEJD&#10;NXqUfWAvsWfzmJ6u9QWhHlrChZ6uCZpC9e09ii+eWdzUYHfy1jnsagkVyZtFz+zMdeDxkWTbvcOK&#10;noGngImoV66JuaNsMGKnMh3G0kQpgi4vlnk+XVxzJsh2lS8vl0lcBsXJu3U+vJHYsLgpuaPSJ3bY&#10;3/sQ1UBxgsTHjI1rlPvKVqkLAmgz7AkazUl/lHwUHw5GDq6fpKKcJa3xInWr3BjH9kB9BkJIG/KU&#10;gshE6IhS2pjRMR9SGNv8T45HfHSVqZP/xnn0SC+jDaNzoy26371uwlA1UjrgTxkY4o7FDP22T82y&#10;OHXGFqsD1dThMFn0E9CmRveNs46mquT+6xM4yZl5a6kvrmeLRRzDdFhcXM7p4M4t23MLWEFUJQ+c&#10;DdtNSKMbY7J4S/2jdCpt1DYoOWqmaUkVP052HMfzc0L9+H/W3wEAAP//AwBQSwMEFAAGAAgAAAAh&#10;AIigq4PdAAAABQEAAA8AAABkcnMvZG93bnJldi54bWxMj0FLxDAQhe+C/yGM4EV207qipTZdyoKg&#10;XsRdF/SWNmNTbCalyXarv97Ri14eDO/x3jfFena9mHAMnScF6TIBgdR401Gr4GV3t8hAhKjJ6N4T&#10;KvjEAOvy9KTQufFHesZpG1vBJRRyrcDGOORShsai02HpByT23v3odORzbKUZ9ZHLXS8vk+RaOt0R&#10;L1g94MZi87E9OAX71eNXmu2uXqfKPt2bavNQXzRvSp2fzdUtiIhz/AvDDz6jQ8lMtT+QCaJXwI/E&#10;X2Uvy25SEDWHVmkGsizkf/ryGwAA//8DAFBLAQItABQABgAIAAAAIQC2gziS/gAAAOEBAAATAAAA&#10;AAAAAAAAAAAAAAAAAABbQ29udGVudF9UeXBlc10ueG1sUEsBAi0AFAAGAAgAAAAhADj9If/WAAAA&#10;lAEAAAsAAAAAAAAAAAAAAAAALwEAAF9yZWxzLy5yZWxzUEsBAi0AFAAGAAgAAAAhAH8LTwFGAgAA&#10;xwQAAA4AAAAAAAAAAAAAAAAALgIAAGRycy9lMm9Eb2MueG1sUEsBAi0AFAAGAAgAAAAhAIigq4P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rPr>
                          <w:rFonts w:ascii="Corbel" w:hAnsi="Corbel"/>
                          <w:b/>
                          <w:i/>
                          <w:sz w:val="24"/>
                        </w:rPr>
                      </w:pPr>
                      <w:r>
                        <w:rPr>
                          <w:rFonts w:ascii="Corbel" w:hAnsi="Corbel"/>
                          <w:b/>
                          <w:i/>
                          <w:sz w:val="24"/>
                        </w:rPr>
                        <w:t xml:space="preserve"> </w:t>
                      </w:r>
                      <w:r>
                        <w:rPr>
                          <w:rStyle w:val="ListParagraphChar"/>
                          <w:rFonts w:ascii="Corbel" w:eastAsia="MS Mincho" w:hAnsi="Corbel"/>
                          <w:b w:val="0"/>
                          <w:i/>
                          <w:noProof w:val="0"/>
                          <w:sz w:val="24"/>
                          <w:u w:val="none"/>
                        </w:rPr>
                        <w:t>Препоръка 5:</w:t>
                      </w:r>
                    </w:p>
                    <w:p>
                      <w:pPr>
                        <w:ind w:left="142"/>
                        <w:rPr>
                          <w:rFonts w:ascii="Corbel" w:hAnsi="Corbel"/>
                          <w:b/>
                          <w:sz w:val="24"/>
                        </w:rPr>
                      </w:pPr>
                      <w:r>
                        <w:rPr>
                          <w:b/>
                        </w:rPr>
                        <w:t>Осигурете вътрешна видимост и предоставете външни интерфейси за европейски обществени услуги.</w:t>
                      </w:r>
                    </w:p>
                  </w:txbxContent>
                </v:textbox>
                <w10:anchorlock/>
              </v:shape>
            </w:pict>
          </mc:Fallback>
        </mc:AlternateContent>
      </w:r>
    </w:p>
    <w:p>
      <w:pPr>
        <w:pStyle w:val="Heading2"/>
        <w:rPr>
          <w:noProof/>
        </w:rPr>
      </w:pPr>
      <w:bookmarkStart w:id="270" w:name="_Toc454188974"/>
      <w:bookmarkStart w:id="271" w:name="_Toc454196223"/>
      <w:bookmarkStart w:id="272" w:name="_Toc469580868"/>
      <w:bookmarkStart w:id="273" w:name="_Toc469902793"/>
      <w:bookmarkStart w:id="274" w:name="_Toc477186462"/>
      <w:r>
        <w:rPr>
          <w:noProof/>
        </w:rPr>
        <w:t xml:space="preserve">Основен принцип № 4: пригодност за </w:t>
      </w:r>
      <w:bookmarkEnd w:id="270"/>
      <w:bookmarkEnd w:id="271"/>
      <w:bookmarkEnd w:id="272"/>
      <w:bookmarkEnd w:id="273"/>
      <w:r>
        <w:rPr>
          <w:noProof/>
        </w:rPr>
        <w:t>повторно използване</w:t>
      </w:r>
      <w:bookmarkEnd w:id="274"/>
    </w:p>
    <w:p>
      <w:pPr>
        <w:pStyle w:val="BodyText"/>
        <w:spacing w:after="200" w:line="312" w:lineRule="auto"/>
        <w:jc w:val="both"/>
        <w:rPr>
          <w:rFonts w:ascii="Times New Roman" w:hAnsi="Times New Roman"/>
          <w:noProof/>
          <w:sz w:val="24"/>
        </w:rPr>
      </w:pPr>
      <w:r>
        <w:rPr>
          <w:rFonts w:ascii="Times New Roman" w:hAnsi="Times New Roman"/>
          <w:noProof/>
          <w:sz w:val="24"/>
        </w:rPr>
        <w:t>„Повторно използване“ означава, че публичните администрации, сблъскващи се с конкретен проблем, се стремят да се възползват от чуждата работа, като разглеждат това, с което разполагат, оценяват неговата полезност или значение за въпросния проблем и когато е възможно използват решения, които са доказали своята ефективност другаде. Това означава, че публичните администрации трябва да имат желание да споделят с други своите решения, концепции, рамки, спецификации, инструменти и компоненти за оперативна съвместимост.</w:t>
      </w:r>
    </w:p>
    <w:p>
      <w:pPr>
        <w:pStyle w:val="BodyText"/>
        <w:spacing w:before="200" w:after="200" w:line="312" w:lineRule="auto"/>
        <w:jc w:val="both"/>
        <w:rPr>
          <w:rFonts w:ascii="Times New Roman" w:hAnsi="Times New Roman"/>
          <w:noProof/>
          <w:sz w:val="24"/>
        </w:rPr>
      </w:pPr>
      <w:r>
        <w:rPr>
          <w:rFonts w:ascii="Times New Roman" w:hAnsi="Times New Roman"/>
          <w:b/>
          <w:noProof/>
          <w:sz w:val="24"/>
        </w:rPr>
        <w:t>Пригодността за повторно използване</w:t>
      </w:r>
      <w:r>
        <w:rPr>
          <w:rFonts w:ascii="Times New Roman" w:hAnsi="Times New Roman"/>
          <w:noProof/>
          <w:sz w:val="24"/>
        </w:rPr>
        <w:t xml:space="preserve"> на ИТ решенията (например софтуерни компоненти, интерфейси за приложно програмиране, стандарти), информацията и данните е основен фактор за оперативната съвместимост и подобрява качеството, тъй като удължава експлоатацията и спестява време и средства. Следователно тя допринася в голяма степен за развитието на цифров единен пазар в ЕС. Някои стандарти и спецификации на ЕС съществуват също и в РОСКО и следва да се прилагат по-широко. Например Директивата INSPIRE определя стандарти за оперативна съвместимост за адреси, кадастри, пътища и много други видове данни, които са от значение за много публични администрации. Тези съществуващи стандарти и спецификации могат и следва да се използват по-широко извън областта, за която са разработени първоначално.</w:t>
      </w:r>
    </w:p>
    <w:p>
      <w:pPr>
        <w:pStyle w:val="BodyText"/>
        <w:spacing w:before="200" w:after="200" w:line="312" w:lineRule="auto"/>
        <w:jc w:val="both"/>
        <w:rPr>
          <w:rFonts w:ascii="Times New Roman" w:hAnsi="Times New Roman"/>
          <w:noProof/>
          <w:sz w:val="24"/>
        </w:rPr>
      </w:pPr>
      <w:r>
        <w:rPr>
          <w:rFonts w:ascii="Times New Roman" w:hAnsi="Times New Roman"/>
          <w:noProof/>
          <w:sz w:val="24"/>
        </w:rPr>
        <w:t>Няколко публични администрации и правителства в ЕС вече насърчават споделянето и повторното използване на ИТ решения чрез възприемане на нови работни модели, насърчаване на употребата на софтуер с отворен код за ключови ИКТ услуги и за внедряване на инфраструктура за цифрови услуги. </w:t>
      </w:r>
    </w:p>
    <w:p>
      <w:pPr>
        <w:pStyle w:val="BodyText"/>
        <w:spacing w:before="200" w:after="200" w:line="312" w:lineRule="auto"/>
        <w:jc w:val="both"/>
        <w:rPr>
          <w:rFonts w:ascii="Times New Roman" w:hAnsi="Times New Roman"/>
          <w:noProof/>
          <w:sz w:val="24"/>
        </w:rPr>
      </w:pPr>
      <w:r>
        <w:rPr>
          <w:rFonts w:ascii="Times New Roman" w:hAnsi="Times New Roman"/>
          <w:noProof/>
          <w:sz w:val="24"/>
        </w:rPr>
        <w:t>На техническо, организационно, правно и комуникационно ниво съществуват няколко основни предизвикателства, които ограничават споделянето и повторното използване на ИТ решения. Рамката ISA² за споделяне и повторно използване на ИТ решения</w:t>
      </w:r>
      <w:r>
        <w:rPr>
          <w:rStyle w:val="FootnoteReference"/>
          <w:rFonts w:ascii="Times New Roman" w:hAnsi="Times New Roman"/>
          <w:noProof/>
          <w:sz w:val="24"/>
        </w:rPr>
        <w:footnoteReference w:id="12"/>
      </w:r>
      <w:r>
        <w:rPr>
          <w:rFonts w:ascii="Times New Roman" w:hAnsi="Times New Roman"/>
          <w:noProof/>
          <w:sz w:val="24"/>
        </w:rPr>
        <w:t xml:space="preserve"> предоставя на публичните администрации препоръки, за да им помогне да преодолеят тези предизвикателства и да споделят/използват повторно общи ИТ решения. Повторното използване и споделянето могат да бъдат ефективно подпомогнати от платформите за сътрудничество</w:t>
      </w:r>
      <w:r>
        <w:rPr>
          <w:rStyle w:val="FootnoteReference"/>
          <w:rFonts w:ascii="Times New Roman" w:hAnsi="Times New Roman"/>
          <w:noProof/>
          <w:sz w:val="24"/>
        </w:rPr>
        <w:footnoteReference w:id="13"/>
      </w:r>
      <w:r>
        <w:rPr>
          <w:noProof/>
        </w:rPr>
        <w:t>.</w:t>
      </w:r>
    </w:p>
    <w:p>
      <w:pPr>
        <w:pStyle w:val="BodyText"/>
        <w:jc w:val="both"/>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607050" cy="834887"/>
                <wp:effectExtent l="57150" t="38100" r="50800" b="8001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83488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rPr>
                                <w:rFonts w:ascii="Corbel" w:hAnsi="Corbel"/>
                                <w:b/>
                                <w:i/>
                                <w:sz w:val="24"/>
                              </w:rPr>
                            </w:pPr>
                            <w:r>
                              <w:rPr>
                                <w:rFonts w:ascii="Corbel" w:hAnsi="Corbel"/>
                                <w:i/>
                                <w:sz w:val="24"/>
                              </w:rPr>
                              <w:t xml:space="preserve"> </w:t>
                            </w:r>
                            <w:r>
                              <w:rPr>
                                <w:rStyle w:val="ListParagraphChar"/>
                                <w:rFonts w:ascii="Corbel" w:eastAsia="MS Mincho" w:hAnsi="Corbel"/>
                                <w:b w:val="0"/>
                                <w:i/>
                                <w:noProof w:val="0"/>
                                <w:sz w:val="24"/>
                                <w:u w:val="none"/>
                              </w:rPr>
                              <w:t>Препоръка 6:</w:t>
                            </w:r>
                          </w:p>
                          <w:p>
                            <w:pPr>
                              <w:ind w:left="142"/>
                              <w:jc w:val="both"/>
                              <w:rPr>
                                <w:rFonts w:ascii="Corbel" w:hAnsi="Corbel"/>
                                <w:b/>
                                <w:sz w:val="24"/>
                              </w:rPr>
                            </w:pPr>
                            <w:r>
                              <w:rPr>
                                <w:b/>
                              </w:rPr>
                              <w:t>Използвайте повторно съществуващи решения, споделяйте ги и си сътрудничете при разработването на съвместни решения за осъществяването на европейски обществени услуги.</w:t>
                            </w:r>
                          </w:p>
                          <w:p>
                            <w:pPr>
                              <w:rPr>
                                <w:rFonts w:asciiTheme="minorHAnsi" w:hAnsiTheme="minorHAnsi"/>
                                <w:sz w:val="24"/>
                              </w:rPr>
                            </w:pPr>
                          </w:p>
                        </w:txbxContent>
                      </wps:txbx>
                      <wps:bodyPr rot="0" vert="horz" wrap="square" lIns="91440" tIns="45720" rIns="91440" bIns="45720" anchor="t" anchorCtr="0">
                        <a:noAutofit/>
                      </wps:bodyPr>
                    </wps:wsp>
                  </a:graphicData>
                </a:graphic>
              </wp:inline>
            </w:drawing>
          </mc:Choice>
          <mc:Fallback>
            <w:pict>
              <v:shape id="_x0000_s1031" type="#_x0000_t202" style="width:441.5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hbRQIAAMcEAAAOAAAAZHJzL2Uyb0RvYy54bWysVNuO2yAQfa/Uf0C8N3Zuu6kVZ7XNtlWl&#10;7UXd7QcQDDEqZiiQ2Nmv74AdN+rloVVfEDAzhzNzZljfdI0mR+G8AlPS6SSnRBgOlTL7kn55fPNi&#10;RYkPzFRMgxElPQlPbzbPn61bW4gZ1KAr4QiCGF+0tqR1CLbIMs9r0TA/ASsMGiW4hgU8un1WOdYi&#10;eqOzWZ5fZS24yjrgwnu8veuNdJPwpRQ8fJTSi0B0SZFbSKtL6y6u2WbNir1jtlZ8oMH+gUXDlMFH&#10;R6g7Fhg5OPULVKO4Aw8yTDg0GUipuEg5YDbT/KdsHmpmRcoFi+PtWCb//2D5h+MnR1SF2qFShjWo&#10;0aPoAnkFHZnF8rTWF+j1YNEvdHiNrilVb++Bf/XEwLZmZi9unYO2FqxCetMYmV2E9jg+guza91Dh&#10;M+wQIAF10jWxdlgNgugo02mUJlLheLm8yq/zJZo42lbzxWp1nZ5gxTnaOh/eCmhI3JTUofQJnR3v&#10;fYhsWHF2iY9pE9dI97WpUhcEpnS/R9doTvwj5YF8OGnRh34WEmuWuMaL1K1iqx05MuwzxrkwYT7w&#10;0wa9o5dUWo+B876Esc3/FDj4x1CROvlvgseI9DKYMAY3yoD73es69Koh097/XIE+7yhm6HZdapbl&#10;uTN2UJ1QUwf9ZOFPgJsa3BMlLU5VSf23A3OCEv3OYF+8nC4WcQzTYbG8nuHBXVp2lxZmOEKVNFDS&#10;b7chjW7MycAt9o9USdrIrWcycMZpSYoPkx3H8fKcvH78P5vvAAAA//8DAFBLAwQUAAYACAAAACEA&#10;e69b4twAAAAFAQAADwAAAGRycy9kb3ducmV2LnhtbEyPQUvEMBCF74L/IYzgRdy0VqXUpktZENSL&#10;uKugt7QZm2IzKU22W/31jl70MvB4jzffK9eLG8SMU+g9KUhXCQik1pueOgXPu9vzHESImowePKGC&#10;Twywro6PSl0Yf6AnnLexE1xCodAKbIxjIWVoLTodVn5EYu/dT05HllMnzaQPXO4GeZEk19LpnviD&#10;1SNuLLYf271T8JI9fKX57vJ1ru3jnak3981Z+6bU6clS34CIuMS/MPzgMzpUzNT4PZkgBgU8JP5e&#10;9vI8Y9lwKEuvQFal/E9ffQMAAP//AwBQSwECLQAUAAYACAAAACEAtoM4kv4AAADhAQAAEwAAAAAA&#10;AAAAAAAAAAAAAAAAW0NvbnRlbnRfVHlwZXNdLnhtbFBLAQItABQABgAIAAAAIQA4/SH/1gAAAJQB&#10;AAALAAAAAAAAAAAAAAAAAC8BAABfcmVscy8ucmVsc1BLAQItABQABgAIAAAAIQCCCVhbRQIAAMcE&#10;AAAOAAAAAAAAAAAAAAAAAC4CAABkcnMvZTJvRG9jLnhtbFBLAQItABQABgAIAAAAIQB7r1vi3AAA&#10;AAUBAAAPAAAAAAAAAAAAAAAAAJ8EAABkcnMvZG93bnJldi54bWxQSwUGAAAAAAQABADzAAAAqAUA&#10;AAAA&#10;" fillcolor="#010101 [38]" stroked="f">
                <v:fill color2="#a3a3a3 [3174]" rotate="t" colors="0 #afafaf;.5 #a5a5a5;1 #929292" focus="100%" type="gradient">
                  <o:fill v:ext="view" type="gradientUnscaled"/>
                </v:fill>
                <v:shadow on="t" color="black" opacity="41287f" offset="0,1.5pt"/>
                <v:textbox>
                  <w:txbxContent>
                    <w:p>
                      <w:pPr>
                        <w:spacing w:after="120"/>
                        <w:rPr>
                          <w:rFonts w:ascii="Corbel" w:hAnsi="Corbel"/>
                          <w:b/>
                          <w:i/>
                          <w:sz w:val="24"/>
                        </w:rPr>
                      </w:pPr>
                      <w:r>
                        <w:rPr>
                          <w:rFonts w:ascii="Corbel" w:hAnsi="Corbel"/>
                          <w:i/>
                          <w:sz w:val="24"/>
                        </w:rPr>
                        <w:t xml:space="preserve"> </w:t>
                      </w:r>
                      <w:r>
                        <w:rPr>
                          <w:rStyle w:val="ListParagraphChar"/>
                          <w:rFonts w:ascii="Corbel" w:eastAsia="MS Mincho" w:hAnsi="Corbel"/>
                          <w:b w:val="0"/>
                          <w:i/>
                          <w:noProof w:val="0"/>
                          <w:sz w:val="24"/>
                          <w:u w:val="none"/>
                        </w:rPr>
                        <w:t>Препоръка 6:</w:t>
                      </w:r>
                    </w:p>
                    <w:p>
                      <w:pPr>
                        <w:ind w:left="142"/>
                        <w:jc w:val="both"/>
                        <w:rPr>
                          <w:rFonts w:ascii="Corbel" w:hAnsi="Corbel"/>
                          <w:b/>
                          <w:sz w:val="24"/>
                        </w:rPr>
                      </w:pPr>
                      <w:r>
                        <w:rPr>
                          <w:b/>
                        </w:rPr>
                        <w:t>Използвайте повторно съществуващи решения, споделяйте ги и си сътрудничете при разработването на съвместни решения за осъществяването на европейски обществени услуги.</w:t>
                      </w:r>
                    </w:p>
                    <w:p>
                      <w:pPr>
                        <w:rPr>
                          <w:rFonts w:asciiTheme="minorHAnsi" w:hAnsiTheme="minorHAnsi"/>
                          <w:sz w:val="24"/>
                        </w:rPr>
                      </w:pPr>
                    </w:p>
                  </w:txbxContent>
                </v:textbox>
                <w10:anchorlock/>
              </v:shape>
            </w:pict>
          </mc:Fallback>
        </mc:AlternateContent>
      </w:r>
    </w:p>
    <w:p>
      <w:pPr>
        <w:pStyle w:val="BodyText"/>
        <w:jc w:val="both"/>
        <w:rPr>
          <w:rFonts w:ascii="Times New Roman" w:hAnsi="Times New Roman"/>
          <w:noProof/>
        </w:rPr>
      </w:pPr>
    </w:p>
    <w:p>
      <w:pPr>
        <w:pStyle w:val="BodyText"/>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607170" cy="836762"/>
                <wp:effectExtent l="57150" t="38100" r="50800" b="7810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0" cy="8367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Fonts w:ascii="Corbel" w:hAnsi="Corbel"/>
                                <w:sz w:val="24"/>
                              </w:rPr>
                              <w:t xml:space="preserve"> </w:t>
                            </w:r>
                            <w:r>
                              <w:rPr>
                                <w:rStyle w:val="ListParagraphChar"/>
                                <w:rFonts w:ascii="Corbel" w:eastAsia="MS Mincho" w:hAnsi="Corbel"/>
                                <w:b w:val="0"/>
                                <w:i/>
                                <w:noProof w:val="0"/>
                                <w:sz w:val="24"/>
                                <w:u w:val="none"/>
                              </w:rPr>
                              <w:t>Препоръка 7:</w:t>
                            </w:r>
                          </w:p>
                          <w:p>
                            <w:pPr>
                              <w:ind w:left="142"/>
                              <w:jc w:val="both"/>
                              <w:rPr>
                                <w:rFonts w:ascii="Corbel" w:hAnsi="Corbel"/>
                                <w:b/>
                                <w:sz w:val="24"/>
                              </w:rPr>
                            </w:pPr>
                            <w:r>
                              <w:rPr>
                                <w:rFonts w:ascii="Corbel" w:hAnsi="Corbel"/>
                                <w:b/>
                                <w:sz w:val="24"/>
                              </w:rPr>
                              <w:t xml:space="preserve">При осъществяването на европейски обществени услуги </w:t>
                            </w:r>
                            <w:r>
                              <w:rPr>
                                <w:b/>
                              </w:rPr>
                              <w:t>използвайте повторно и споделяйте информация и данни, освен ако не важат определени ограничения за поверителност или за неприкосновеност на личния живот.</w:t>
                            </w:r>
                          </w:p>
                        </w:txbxContent>
                      </wps:txbx>
                      <wps:bodyPr rot="0" vert="horz" wrap="square" lIns="91440" tIns="45720" rIns="91440" bIns="45720" anchor="t" anchorCtr="0">
                        <a:noAutofit/>
                      </wps:bodyPr>
                    </wps:wsp>
                  </a:graphicData>
                </a:graphic>
              </wp:inline>
            </w:drawing>
          </mc:Choice>
          <mc:Fallback>
            <w:pict>
              <v:shape id="_x0000_s1032" type="#_x0000_t202" style="width:441.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2RQIAAMcEAAAOAAAAZHJzL2Uyb0RvYy54bWysVNuO0zAQfUfiHyy/0/S27RI1XS1dQEjL&#10;RezyAVPHbiwcT7DdJt2vZ+y0oeLyAOLFsj1zjs/cvLrpasMO0nmNtuCT0ZgzaQWW2u4K/uXxzYtr&#10;znwAW4JBKwt+lJ7frJ8/W7VNLqdYoSmlY0Rifd42Ba9CaPIs86KSNfgRNtKSUaGrIdDR7bLSQUvs&#10;tcmm4/Eia9GVjUMhvafbu97I14lfKSnCR6W8DMwUnLSFtLq0buOarVeQ7xw0lRYnGfAPKmrQlh4d&#10;qO4gANs7/QtVrYVDjyqMBNYZKqWFTDFQNJPxT9E8VNDIFAslxzdDmvz/oxUfDp8c02XBp1POLNRU&#10;o0fZBfYKOzaN6Wkbn5PXQ0N+oaNrKnMK1Tf3KL56ZnFTgd3JW+ewrSSUJG8SkdkFtOfxkWTbvseS&#10;noF9wETUKVfH3FE2GLFTmY5DaaIUQZdXi/FysiSTINv1bLFcJHEZ5Gd043x4K7FmcVNwR6VP7HC4&#10;9yGqgfzsEh8zNq5R7mtbpi4IoE2/J9doTvqj5JP4cDSyh36WinKWtMaL1K1yYxw7APUZCCFtmKUU&#10;RCbyjl5KGzMAZ30KY5v/CXjyj1CZOvlvwAMivYw2DOBaW3S/e92EvmqktPc/Z6CPOxYzdNsuNcvi&#10;3BlbLI9UU4f9ZNFPQJsK3RNnLU1Vwf23PTjJmXlnqS9eTubzOIbpML9aTungLi3bSwtYQVQFD5z1&#10;201IoxtjsnhL/aN0Km3U1is5aaZpSRU/TXYcx8tz8vrx/6y/AwAA//8DAFBLAwQUAAYACAAAACEA&#10;RD9w1dwAAAAFAQAADwAAAGRycy9kb3ducmV2LnhtbEyPQUvEMBCF74L/IYzgRdy0ViTUpktZENSL&#10;uKugt7QZ22IzKU22W/31jnvRy8DjPd58r1gvbhAzTqH3pCFdJSCQGm97ajW87O4uFYgQDVkzeEIN&#10;XxhgXZ6eFCa3/kDPOG9jK7iEQm40dDGOuZSh6dCZsPIjEnsffnImspxaaSdz4HI3yKskuZHO9MQf&#10;OjPipsPmc7t3Gl6zx+9U7a7f5qp7urfV5qG+aN61Pj9bqlsQEZf4F4ZffEaHkplqvycbxKCBh8Tj&#10;ZU+pjGXNoSxVIMtC/qcvfwAAAP//AwBQSwECLQAUAAYACAAAACEAtoM4kv4AAADhAQAAEwAAAAAA&#10;AAAAAAAAAAAAAAAAW0NvbnRlbnRfVHlwZXNdLnhtbFBLAQItABQABgAIAAAAIQA4/SH/1gAAAJQB&#10;AAALAAAAAAAAAAAAAAAAAC8BAABfcmVscy8ucmVsc1BLAQItABQABgAIAAAAIQCBGF+2RQIAAMcE&#10;AAAOAAAAAAAAAAAAAAAAAC4CAABkcnMvZTJvRG9jLnhtbFBLAQItABQABgAIAAAAIQBEP3DV3AAA&#10;AAUBAAAPAAAAAAAAAAAAAAAAAJ8EAABkcnMvZG93bnJldi54bWxQSwUGAAAAAAQABADzAAAAqAUA&#10;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Fonts w:ascii="Corbel" w:hAnsi="Corbel"/>
                          <w:sz w:val="24"/>
                        </w:rPr>
                        <w:t xml:space="preserve"> </w:t>
                      </w:r>
                      <w:r>
                        <w:rPr>
                          <w:rStyle w:val="ListParagraphChar"/>
                          <w:rFonts w:ascii="Corbel" w:eastAsia="MS Mincho" w:hAnsi="Corbel"/>
                          <w:b w:val="0"/>
                          <w:i/>
                          <w:noProof w:val="0"/>
                          <w:sz w:val="24"/>
                          <w:u w:val="none"/>
                        </w:rPr>
                        <w:t>Препоръка 7:</w:t>
                      </w:r>
                    </w:p>
                    <w:p>
                      <w:pPr>
                        <w:ind w:left="142"/>
                        <w:jc w:val="both"/>
                        <w:rPr>
                          <w:rFonts w:ascii="Corbel" w:hAnsi="Corbel"/>
                          <w:b/>
                          <w:sz w:val="24"/>
                        </w:rPr>
                      </w:pPr>
                      <w:r>
                        <w:rPr>
                          <w:rFonts w:ascii="Corbel" w:hAnsi="Corbel"/>
                          <w:b/>
                          <w:sz w:val="24"/>
                        </w:rPr>
                        <w:t xml:space="preserve">При осъществяването на европейски обществени услуги </w:t>
                      </w:r>
                      <w:r>
                        <w:rPr>
                          <w:b/>
                        </w:rPr>
                        <w:t>използвайте повторно и споделяйте информация и данни, освен ако не важат определени ограничения за поверителност или за неприкосновеност на личния живот.</w:t>
                      </w:r>
                    </w:p>
                  </w:txbxContent>
                </v:textbox>
                <w10:anchorlock/>
              </v:shape>
            </w:pict>
          </mc:Fallback>
        </mc:AlternateContent>
      </w:r>
    </w:p>
    <w:p>
      <w:pPr>
        <w:pStyle w:val="Heading2"/>
        <w:rPr>
          <w:noProof/>
          <w:szCs w:val="22"/>
        </w:rPr>
      </w:pPr>
      <w:bookmarkStart w:id="275" w:name="_Toc446076038"/>
      <w:bookmarkStart w:id="276" w:name="_Toc446080175"/>
      <w:bookmarkStart w:id="277" w:name="_Toc446499013"/>
      <w:bookmarkStart w:id="278" w:name="_Toc446588645"/>
      <w:bookmarkStart w:id="279" w:name="_Toc446660921"/>
      <w:bookmarkStart w:id="280" w:name="_Toc441574260"/>
      <w:bookmarkStart w:id="281" w:name="_Toc441575412"/>
      <w:bookmarkStart w:id="282" w:name="_Toc442276981"/>
      <w:bookmarkStart w:id="283" w:name="_Toc442277042"/>
      <w:bookmarkStart w:id="284" w:name="_Toc442363293"/>
      <w:bookmarkStart w:id="285" w:name="_Toc438118853"/>
      <w:bookmarkStart w:id="286" w:name="_Toc438125428"/>
      <w:bookmarkStart w:id="287" w:name="_Toc438134914"/>
      <w:bookmarkStart w:id="288" w:name="_Toc438136275"/>
      <w:bookmarkStart w:id="289" w:name="_Toc438141480"/>
      <w:bookmarkStart w:id="290" w:name="_Toc438118854"/>
      <w:bookmarkStart w:id="291" w:name="_Toc438125429"/>
      <w:bookmarkStart w:id="292" w:name="_Toc438134915"/>
      <w:bookmarkStart w:id="293" w:name="_Toc438136276"/>
      <w:bookmarkStart w:id="294" w:name="_Toc438141481"/>
      <w:bookmarkStart w:id="295" w:name="_Toc438118855"/>
      <w:bookmarkStart w:id="296" w:name="_Toc438125430"/>
      <w:bookmarkStart w:id="297" w:name="_Toc438134916"/>
      <w:bookmarkStart w:id="298" w:name="_Toc438136277"/>
      <w:bookmarkStart w:id="299" w:name="_Toc438141482"/>
      <w:bookmarkStart w:id="300" w:name="_Toc438118856"/>
      <w:bookmarkStart w:id="301" w:name="_Toc438125431"/>
      <w:bookmarkStart w:id="302" w:name="_Toc438134917"/>
      <w:bookmarkStart w:id="303" w:name="_Toc438136278"/>
      <w:bookmarkStart w:id="304" w:name="_Toc438141483"/>
      <w:bookmarkStart w:id="305" w:name="_Toc454188975"/>
      <w:bookmarkStart w:id="306" w:name="_Toc454196224"/>
      <w:bookmarkStart w:id="307" w:name="_Toc469580869"/>
      <w:bookmarkStart w:id="308" w:name="_Toc469902794"/>
      <w:bookmarkStart w:id="309" w:name="_Toc477186463"/>
      <w:bookmarkStart w:id="310" w:name="OLE_LINK13"/>
      <w:bookmarkStart w:id="311" w:name="OLE_LINK1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noProof/>
        </w:rPr>
        <w:t>Основен принцип № 5: технологична неутралност и преносимост на данните</w:t>
      </w:r>
      <w:bookmarkEnd w:id="305"/>
      <w:bookmarkEnd w:id="306"/>
      <w:bookmarkEnd w:id="307"/>
      <w:bookmarkEnd w:id="308"/>
      <w:bookmarkEnd w:id="309"/>
    </w:p>
    <w:bookmarkEnd w:id="310"/>
    <w:bookmarkEnd w:id="311"/>
    <w:p>
      <w:pPr>
        <w:spacing w:after="200" w:line="312" w:lineRule="auto"/>
        <w:jc w:val="both"/>
        <w:rPr>
          <w:rFonts w:ascii="Times New Roman" w:hAnsi="Times New Roman"/>
          <w:noProof/>
          <w:sz w:val="24"/>
        </w:rPr>
      </w:pPr>
      <w:r>
        <w:rPr>
          <w:rFonts w:ascii="Times New Roman" w:hAnsi="Times New Roman"/>
          <w:noProof/>
          <w:sz w:val="24"/>
        </w:rPr>
        <w:t>При въвеждането на европейски обществени услуги публичните администрации следва да се съсредоточат върху функционалните нужди и да отлагат възможно най-дълго вземането на решения относно технологията, за да избегнат налагането на определени технологии или продукти на своите партньори и да са в състояние да се адаптират към бързо развиващата се технологична среда.</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Публичните администрации следва да направят достъпа до обществени услуги и данни и повторната им употреба </w:t>
      </w:r>
      <w:r>
        <w:rPr>
          <w:rFonts w:ascii="Times New Roman" w:hAnsi="Times New Roman"/>
          <w:b/>
          <w:noProof/>
          <w:sz w:val="24"/>
        </w:rPr>
        <w:t>независими от определени технологии или продукти</w:t>
      </w:r>
      <w:r>
        <w:rPr>
          <w:noProof/>
        </w:rPr>
        <w:t>.</w:t>
      </w:r>
    </w:p>
    <w:p>
      <w:pPr>
        <w:pStyle w:val="BodyText"/>
        <w:spacing w:after="200" w:line="312" w:lineRule="auto"/>
        <w:jc w:val="both"/>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607050" cy="985962"/>
                <wp:effectExtent l="57150" t="38100" r="50800" b="8128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9859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Препоръка 8:</w:t>
                            </w:r>
                          </w:p>
                          <w:p>
                            <w:pPr>
                              <w:ind w:left="142"/>
                              <w:rPr>
                                <w:rFonts w:ascii="Corbel" w:hAnsi="Corbel"/>
                                <w:b/>
                                <w:sz w:val="24"/>
                              </w:rPr>
                            </w:pPr>
                            <w:r>
                              <w:rPr>
                                <w:b/>
                              </w:rPr>
                              <w:t>Не налагайте на гражданите, предприятията и други администрации специфични технологични решения или такива, които са непропорционални на действителните им нужди.</w:t>
                            </w:r>
                          </w:p>
                        </w:txbxContent>
                      </wps:txbx>
                      <wps:bodyPr rot="0" vert="horz" wrap="square" lIns="91440" tIns="45720" rIns="91440" bIns="45720" anchor="t" anchorCtr="0">
                        <a:noAutofit/>
                      </wps:bodyPr>
                    </wps:wsp>
                  </a:graphicData>
                </a:graphic>
              </wp:inline>
            </w:drawing>
          </mc:Choice>
          <mc:Fallback>
            <w:pict>
              <v:shape id="_x0000_s1033" type="#_x0000_t202" style="width:441.5pt;height: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ffRgIAAMcEAAAOAAAAZHJzL2Uyb0RvYy54bWysVNuO0zAQfUfiHyy/06TdtruNmq6WLiCk&#10;5SJ2+YCpYzcRjsfYbpPy9YydtlRcHkC8WLZnzvGZm5e3favZXjrfoCn5eJRzJo3AqjHbkn9+ev3i&#10;hjMfwFSg0ciSH6Tnt6vnz5adLeQEa9SVdIxIjC86W/I6BFtkmRe1bMGP0EpDRoWuhUBHt80qBx2x&#10;tzqb5Pk869BV1qGQ3tPt/WDkq8SvlBThg1JeBqZLTtpCWl1aN3HNVksotg5s3YijDPgHFS00hh49&#10;U91DALZzzS9UbSMcelRhJLDNUKlGyBQDRTPOf4rmsQYrUyyUHG/PafL/j1a83390rKlKPplyZqCl&#10;Gj3JPrCX2LNJTE9nfUFej5b8Qk/XVOYUqrcPKL54ZnBdg9nKO+ewqyVUJG8ckdkFdODxkWTTvcOK&#10;noFdwETUK9fG3FE2GLFTmQ7n0kQpgi5n8/w6n5FJkG1xM1vMk7gMihPaOh/eSGxZ3JTcUekTO+wf&#10;fIhqoDi5xMe0iWuU+8pUqQsCNHrYk2s0J/1R8lF8OGg5QD9JRTlLWuNF6la51o7tgfoMhJAmXKUU&#10;RCbyjl6q0foMvBpSGNv8T8Cjf4TK1Ml/Az4j0stowhncNgbd717XYagaKR38TxkY4o7FDP2mT81y&#10;feqMDVYHqqnDYbLoJ6BNje4bZx1NVcn91x04yZl+a6gvFuPpNI5hOkxn1xM6uEvL5tICRhBVyQNn&#10;w3Yd0ujGmAzeUf+oJpU2ahuUHDXTtKSKHyc7juPlOXn9+H9W3wEAAP//AwBQSwMEFAAGAAgAAAAh&#10;APdKV8fdAAAABQEAAA8AAABkcnMvZG93bnJldi54bWxMj0FLxDAQhe+C/yGM4EXcdK0rpTZdyoKg&#10;XmR3FfSWNmNTbCalyXarv97Ri14GHu/x5nvFena9mHAMnScFy0UCAqnxpqNWwfP+7jIDEaImo3tP&#10;qOATA6zL05NC58YfaYvTLraCSyjkWoGNccilDI1Fp8PCD0jsvfvR6chybKUZ9ZHLXS+vkuRGOt0R&#10;f7B6wI3F5mN3cApe0sevZba/fp0q+3Rvqs1DfdG8KXV+Nle3ICLO8S8MP/iMDiUz1f5AJoheAQ+J&#10;v5e9LEtZ1hxarVKQZSH/05ffAAAA//8DAFBLAQItABQABgAIAAAAIQC2gziS/gAAAOEBAAATAAAA&#10;AAAAAAAAAAAAAAAAAABbQ29udGVudF9UeXBlc10ueG1sUEsBAi0AFAAGAAgAAAAhADj9If/WAAAA&#10;lAEAAAsAAAAAAAAAAAAAAAAALwEAAF9yZWxzLy5yZWxzUEsBAi0AFAAGAAgAAAAhANPkp99GAgAA&#10;xwQAAA4AAAAAAAAAAAAAAAAALgIAAGRycy9lMm9Eb2MueG1sUEsBAi0AFAAGAAgAAAAhAPdKV8f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Препоръка 8:</w:t>
                      </w:r>
                    </w:p>
                    <w:p>
                      <w:pPr>
                        <w:ind w:left="142"/>
                        <w:rPr>
                          <w:rFonts w:ascii="Corbel" w:hAnsi="Corbel"/>
                          <w:b/>
                          <w:sz w:val="24"/>
                        </w:rPr>
                      </w:pPr>
                      <w:r>
                        <w:rPr>
                          <w:b/>
                        </w:rPr>
                        <w:t>Не налагайте на гражданите, предприятията и други администрации специфични технологични решения или такива, които са непропорционални на действителните им нужди.</w:t>
                      </w:r>
                    </w:p>
                  </w:txbxContent>
                </v:textbox>
                <w10:anchorlock/>
              </v:shape>
            </w:pict>
          </mc:Fallback>
        </mc:AlternateContent>
      </w:r>
    </w:p>
    <w:p>
      <w:pPr>
        <w:spacing w:after="200" w:line="312" w:lineRule="auto"/>
        <w:jc w:val="both"/>
        <w:rPr>
          <w:rFonts w:ascii="Times New Roman" w:hAnsi="Times New Roman"/>
          <w:noProof/>
          <w:sz w:val="24"/>
        </w:rPr>
      </w:pPr>
      <w:r>
        <w:rPr>
          <w:rFonts w:ascii="Times New Roman" w:hAnsi="Times New Roman"/>
          <w:noProof/>
          <w:sz w:val="24"/>
        </w:rPr>
        <w:t xml:space="preserve">Функционирането на цифровия единен пазар налага данните да могат да се прехвърлят лесно между различни системи, за да се избегне зависимост и да се осигури свободното движение на данни. Това изискване е свързано с </w:t>
      </w:r>
      <w:r>
        <w:rPr>
          <w:rFonts w:ascii="Times New Roman" w:hAnsi="Times New Roman"/>
          <w:b/>
          <w:noProof/>
          <w:color w:val="000000" w:themeColor="text1"/>
          <w:sz w:val="24"/>
        </w:rPr>
        <w:t>преносимостта на данните</w:t>
      </w:r>
      <w:r>
        <w:rPr>
          <w:rFonts w:ascii="Times New Roman" w:hAnsi="Times New Roman"/>
          <w:noProof/>
          <w:color w:val="0070C0"/>
          <w:sz w:val="24"/>
        </w:rPr>
        <w:t xml:space="preserve"> </w:t>
      </w:r>
      <w:r>
        <w:rPr>
          <w:rFonts w:ascii="Times New Roman" w:hAnsi="Times New Roman"/>
          <w:b/>
          <w:noProof/>
          <w:sz w:val="24"/>
        </w:rPr>
        <w:t>—</w:t>
      </w:r>
      <w:r>
        <w:rPr>
          <w:noProof/>
        </w:rPr>
        <w:t xml:space="preserve"> </w:t>
      </w:r>
      <w:r>
        <w:rPr>
          <w:rFonts w:ascii="Times New Roman" w:hAnsi="Times New Roman"/>
          <w:noProof/>
          <w:sz w:val="24"/>
        </w:rPr>
        <w:t xml:space="preserve">способността за лесно движение и повторно използване на данните между различните приложения и системи, което се превръща в още по-голямо предизвикателство в </w:t>
      </w:r>
      <w:r>
        <w:rPr>
          <w:rFonts w:ascii="Times New Roman" w:hAnsi="Times New Roman"/>
          <w:noProof/>
          <w:color w:val="000000" w:themeColor="text1"/>
          <w:sz w:val="24"/>
        </w:rPr>
        <w:t>трансграничните сценарии</w:t>
      </w:r>
      <w:r>
        <w:rPr>
          <w:noProof/>
        </w:rPr>
        <w:t>.</w:t>
      </w:r>
    </w:p>
    <w:p>
      <w:pPr>
        <w:spacing w:after="200" w:line="312" w:lineRule="auto"/>
        <w:rPr>
          <w:rFonts w:ascii="Times New Roman" w:hAnsi="Times New Roman"/>
          <w:i/>
          <w:noProof/>
        </w:rPr>
      </w:pPr>
      <w:r>
        <w:rPr>
          <w:rFonts w:ascii="Times New Roman" w:hAnsi="Times New Roman"/>
          <w:noProof/>
          <w:lang w:val="en-US" w:eastAsia="en-US" w:bidi="ar-SA"/>
        </w:rPr>
        <mc:AlternateContent>
          <mc:Choice Requires="wps">
            <w:drawing>
              <wp:inline distT="0" distB="0" distL="0" distR="0">
                <wp:extent cx="5607050" cy="1017767"/>
                <wp:effectExtent l="57150" t="38100" r="50800" b="6858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01776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Fonts w:ascii="Corbel" w:hAnsi="Corbel"/>
                                <w:b/>
                                <w:sz w:val="24"/>
                              </w:rPr>
                              <w:t xml:space="preserve"> </w:t>
                            </w:r>
                            <w:r>
                              <w:rPr>
                                <w:rStyle w:val="ListParagraphChar"/>
                                <w:rFonts w:ascii="Corbel" w:eastAsia="MS Mincho" w:hAnsi="Corbel"/>
                                <w:b w:val="0"/>
                                <w:i/>
                                <w:noProof w:val="0"/>
                                <w:sz w:val="24"/>
                                <w:u w:val="none"/>
                              </w:rPr>
                              <w:t>Препоръка 9:</w:t>
                            </w:r>
                          </w:p>
                          <w:p>
                            <w:pPr>
                              <w:pStyle w:val="ListParagraph"/>
                              <w:numPr>
                                <w:ilvl w:val="0"/>
                                <w:numId w:val="0"/>
                              </w:numPr>
                              <w:ind w:left="170"/>
                              <w:jc w:val="both"/>
                              <w:rPr>
                                <w:rFonts w:ascii="Corbel" w:eastAsia="MS Mincho" w:hAnsi="Corbel"/>
                                <w:sz w:val="24"/>
                              </w:rPr>
                            </w:pPr>
                            <w:r>
                              <w:rPr>
                                <w:u w:val="none"/>
                              </w:rPr>
                              <w:t>Осигурете преносимостта на данните, т.е. лесното им прехвърляне между системи и приложения, подпомагаща въвеждането и развитието на европейски обществени услуги без неоправдани ограничения, ако това е възможно от правна гледна точка.</w:t>
                            </w:r>
                          </w:p>
                        </w:txbxContent>
                      </wps:txbx>
                      <wps:bodyPr rot="0" vert="horz" wrap="square" lIns="91440" tIns="45720" rIns="91440" bIns="45720" anchor="t" anchorCtr="0">
                        <a:noAutofit/>
                      </wps:bodyPr>
                    </wps:wsp>
                  </a:graphicData>
                </a:graphic>
              </wp:inline>
            </w:drawing>
          </mc:Choice>
          <mc:Fallback>
            <w:pict>
              <v:shape id="_x0000_s1034" type="#_x0000_t202" style="width:441.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X8RgIAAMgEAAAOAAAAZHJzL2Uyb0RvYy54bWysVNmO0zAUfUfiHyy/06SdLkPUdDR0ACEN&#10;i5jhA1zHbiwcX2O7TTpfz7WThorlAcSLZd/l3HM3r2+6RpOjcF6BKel0klMiDIdKmX1Jvzy+eXFN&#10;iQ/MVEyDESU9CU9vNs+frVtbiBnUoCvhCIIYX7S2pHUItsgyz2vRMD8BKwwqJbiGBXy6fVY51iJ6&#10;o7NZni+zFlxlHXDhPUrveiXdJHwpBQ8fpfQiEF1S5BbS6dK5i2e2WbNi75itFR9osH9g0TBlMOgI&#10;dccCIwenfoFqFHfgQYYJhyYDKRUXKQfMZpr/lM1DzaxIuWBxvB3L5P8fLP9w/OSIqko6W1JiWIM9&#10;ehRdIK+gI7NYntb6Aq0eLNqFDsXY5pSqt/fAv3piYFszsxe3zkFbC1YhvWn0zC5cexwfQXbte6gw&#10;DDsESECddE2sHVaDIDq26TS2JlLhKFws81W+QBVH3TSfrlbLVYrBirO7dT68FdCQeCmpw94neHa8&#10;9yHSYcXZJEbTJp6R72tTpTEITOn+jqZRnRKInAf24aRF7/pZSCxaIhsFaVzFVjtyZDhojHNhwtXA&#10;Txu0jlZSaT06XvU1jHP+J8fBPrqKNMp/4zx6pMhgwujcKAPud9F16NuGTHv7cwX6vGM3Q7fr0rRc&#10;n0djB9UJm+qgXy38CvBSg3uipMW1Kqn/dmBOUKLfGRyMl9P5PO5heswXqxk+3KVmd6lhhiNUSQMl&#10;/XUb0u7GnAzc4gBJlVobufVMBs64Lqnjw2rHfbx8J6sfH9DmOwAAAP//AwBQSwMEFAAGAAgAAAAh&#10;AAsYw5fdAAAABQEAAA8AAABkcnMvZG93bnJldi54bWxMj0FLw0AQhe+C/2EZwYvYTY2UELMpoSCo&#10;l2KroLdNdswGs7Mhu02jv76jF70MPN7jzfeK9ex6MeEYOk8KlosEBFLjTUetgpf9/XUGIkRNRvee&#10;UMEXBliX52eFzo0/0jNOu9gKLqGQawU2xiGXMjQWnQ4LPyCx9+FHpyPLsZVm1Ecud728SZKVdLoj&#10;/mD1gBuLzefu4BS8pk/fy2x/+zZVdvtgqs1jfdW8K3V5MVd3ICLO8S8MP/iMDiUz1f5AJoheAQ+J&#10;v5e9LEtZ1hxaJSnIspD/6csTAAAA//8DAFBLAQItABQABgAIAAAAIQC2gziS/gAAAOEBAAATAAAA&#10;AAAAAAAAAAAAAAAAAABbQ29udGVudF9UeXBlc10ueG1sUEsBAi0AFAAGAAgAAAAhADj9If/WAAAA&#10;lAEAAAsAAAAAAAAAAAAAAAAALwEAAF9yZWxzLy5yZWxzUEsBAi0AFAAGAAgAAAAhAAwANfxGAgAA&#10;yAQAAA4AAAAAAAAAAAAAAAAALgIAAGRycy9lMm9Eb2MueG1sUEsBAi0AFAAGAAgAAAAhAAsYw5f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Fonts w:ascii="Corbel" w:hAnsi="Corbel"/>
                          <w:b/>
                          <w:sz w:val="24"/>
                        </w:rPr>
                        <w:t xml:space="preserve"> </w:t>
                      </w:r>
                      <w:r>
                        <w:rPr>
                          <w:rStyle w:val="ListParagraphChar"/>
                          <w:rFonts w:ascii="Corbel" w:eastAsia="MS Mincho" w:hAnsi="Corbel"/>
                          <w:b w:val="0"/>
                          <w:i/>
                          <w:noProof w:val="0"/>
                          <w:sz w:val="24"/>
                          <w:u w:val="none"/>
                        </w:rPr>
                        <w:t>Препоръка 9:</w:t>
                      </w:r>
                    </w:p>
                    <w:p>
                      <w:pPr>
                        <w:pStyle w:val="ListParagraph"/>
                        <w:numPr>
                          <w:ilvl w:val="0"/>
                          <w:numId w:val="0"/>
                        </w:numPr>
                        <w:ind w:left="170"/>
                        <w:jc w:val="both"/>
                        <w:rPr>
                          <w:rFonts w:ascii="Corbel" w:eastAsia="MS Mincho" w:hAnsi="Corbel"/>
                          <w:sz w:val="24"/>
                        </w:rPr>
                      </w:pPr>
                      <w:r>
                        <w:rPr>
                          <w:u w:val="none"/>
                        </w:rPr>
                        <w:t>Осигурете преносимостта на данните, т.е. лесното им прехвърляне между системи и приложения, подпомагаща въвеждането и развитието на европейски обществени услуги без неоправдани ограничения, ако това е възможно от правна гледна точка.</w:t>
                      </w:r>
                    </w:p>
                  </w:txbxContent>
                </v:textbox>
                <w10:anchorlock/>
              </v:shape>
            </w:pict>
          </mc:Fallback>
        </mc:AlternateContent>
      </w:r>
    </w:p>
    <w:p>
      <w:pPr>
        <w:pStyle w:val="Heading2"/>
        <w:rPr>
          <w:noProof/>
        </w:rPr>
      </w:pPr>
      <w:bookmarkStart w:id="312" w:name="_Toc438134919"/>
      <w:bookmarkStart w:id="313" w:name="_Toc438136280"/>
      <w:bookmarkStart w:id="314" w:name="_Toc438141485"/>
      <w:bookmarkStart w:id="315" w:name="_Toc437871574"/>
      <w:bookmarkStart w:id="316" w:name="_Toc437871691"/>
      <w:bookmarkStart w:id="317" w:name="_Toc437871808"/>
      <w:bookmarkStart w:id="318" w:name="_Toc437871925"/>
      <w:bookmarkStart w:id="319" w:name="_Toc437872041"/>
      <w:bookmarkStart w:id="320" w:name="_Toc437872158"/>
      <w:bookmarkStart w:id="321" w:name="_Toc438118858"/>
      <w:bookmarkStart w:id="322" w:name="_Toc438125433"/>
      <w:bookmarkStart w:id="323" w:name="_Toc438134920"/>
      <w:bookmarkStart w:id="324" w:name="_Toc438136281"/>
      <w:bookmarkStart w:id="325" w:name="_Toc438141486"/>
      <w:bookmarkStart w:id="326" w:name="_Toc437871576"/>
      <w:bookmarkStart w:id="327" w:name="_Toc437871693"/>
      <w:bookmarkStart w:id="328" w:name="_Toc437871810"/>
      <w:bookmarkStart w:id="329" w:name="_Toc437871927"/>
      <w:bookmarkStart w:id="330" w:name="_Toc437872043"/>
      <w:bookmarkStart w:id="331" w:name="_Toc437872160"/>
      <w:bookmarkStart w:id="332" w:name="_Toc438118860"/>
      <w:bookmarkStart w:id="333" w:name="_Toc438125435"/>
      <w:bookmarkStart w:id="334" w:name="_Toc438134922"/>
      <w:bookmarkStart w:id="335" w:name="_Toc438136283"/>
      <w:bookmarkStart w:id="336" w:name="_Toc438141488"/>
      <w:bookmarkStart w:id="337" w:name="_Toc199047199"/>
      <w:bookmarkStart w:id="338" w:name="_Toc199672095"/>
      <w:bookmarkStart w:id="339" w:name="_Toc199932898"/>
      <w:bookmarkStart w:id="340" w:name="_Toc200537582"/>
      <w:bookmarkStart w:id="341" w:name="_Toc202927903"/>
      <w:bookmarkStart w:id="342" w:name="_Ref209430377"/>
      <w:bookmarkStart w:id="343" w:name="_Ref209430380"/>
      <w:bookmarkStart w:id="344" w:name="_Ref209430382"/>
      <w:bookmarkStart w:id="345" w:name="_Toc221008036"/>
      <w:bookmarkStart w:id="346" w:name="_Toc242617116"/>
      <w:bookmarkStart w:id="347" w:name="_Toc454188976"/>
      <w:bookmarkStart w:id="348" w:name="_Toc454196225"/>
      <w:bookmarkStart w:id="349" w:name="_Toc469580870"/>
      <w:bookmarkStart w:id="350" w:name="_Toc469902795"/>
      <w:bookmarkStart w:id="351" w:name="_Toc477186464"/>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noProof/>
        </w:rPr>
        <w:t xml:space="preserve">Основен принцип № 6: </w:t>
      </w:r>
      <w:bookmarkEnd w:id="337"/>
      <w:bookmarkEnd w:id="338"/>
      <w:bookmarkEnd w:id="339"/>
      <w:bookmarkEnd w:id="340"/>
      <w:bookmarkEnd w:id="341"/>
      <w:bookmarkEnd w:id="342"/>
      <w:bookmarkEnd w:id="343"/>
      <w:bookmarkEnd w:id="344"/>
      <w:bookmarkEnd w:id="345"/>
      <w:r>
        <w:rPr>
          <w:noProof/>
        </w:rPr>
        <w:t>централна роля на ползвателите</w:t>
      </w:r>
      <w:bookmarkEnd w:id="346"/>
      <w:bookmarkEnd w:id="347"/>
      <w:bookmarkEnd w:id="348"/>
      <w:bookmarkEnd w:id="349"/>
      <w:bookmarkEnd w:id="350"/>
      <w:bookmarkEnd w:id="351"/>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Ползватели на европейски обществени услуги са всички публични администрации, граждани или предприятия, които прибягват към тези услуги и се възползват от употребата им. Нуждите на тези ползватели следва да се вземат предвид при определяне на необходимите обществени услуги и начините за предоставянето им. </w:t>
      </w:r>
    </w:p>
    <w:p>
      <w:pPr>
        <w:pStyle w:val="BodyText"/>
        <w:spacing w:after="200" w:line="312" w:lineRule="auto"/>
        <w:jc w:val="both"/>
        <w:rPr>
          <w:rFonts w:ascii="Times New Roman" w:hAnsi="Times New Roman"/>
          <w:noProof/>
          <w:sz w:val="24"/>
        </w:rPr>
      </w:pPr>
      <w:r>
        <w:rPr>
          <w:rFonts w:ascii="Times New Roman" w:hAnsi="Times New Roman"/>
          <w:noProof/>
          <w:sz w:val="24"/>
        </w:rPr>
        <w:t>Следователно нуждите и изискванията на ползвателите следва да са определящи във възможно най-голяма степен при проектирането и разработването на обществени услуги, в съответствие със следните очаквания:</w:t>
      </w:r>
    </w:p>
    <w:p>
      <w:pPr>
        <w:pStyle w:val="BodyText"/>
        <w:numPr>
          <w:ilvl w:val="0"/>
          <w:numId w:val="77"/>
        </w:numPr>
        <w:tabs>
          <w:tab w:val="num" w:pos="700"/>
        </w:tabs>
        <w:spacing w:before="120" w:after="120" w:line="312" w:lineRule="auto"/>
        <w:ind w:left="700"/>
        <w:jc w:val="both"/>
        <w:rPr>
          <w:rFonts w:ascii="Times New Roman" w:hAnsi="Times New Roman"/>
          <w:noProof/>
          <w:sz w:val="24"/>
        </w:rPr>
      </w:pPr>
      <w:r>
        <w:rPr>
          <w:rFonts w:ascii="Times New Roman" w:hAnsi="Times New Roman"/>
          <w:noProof/>
          <w:sz w:val="24"/>
        </w:rPr>
        <w:t xml:space="preserve">Прилагането на подход за предоставяне на услуги по </w:t>
      </w:r>
      <w:r>
        <w:rPr>
          <w:rFonts w:ascii="Times New Roman" w:hAnsi="Times New Roman"/>
          <w:b/>
          <w:noProof/>
          <w:color w:val="000000" w:themeColor="text1"/>
          <w:sz w:val="24"/>
        </w:rPr>
        <w:t>няколко различни канала,</w:t>
      </w:r>
      <w:r>
        <w:rPr>
          <w:rFonts w:ascii="Times New Roman" w:hAnsi="Times New Roman"/>
          <w:noProof/>
          <w:color w:val="000000" w:themeColor="text1"/>
          <w:sz w:val="24"/>
        </w:rPr>
        <w:t xml:space="preserve"> което </w:t>
      </w:r>
      <w:r>
        <w:rPr>
          <w:rFonts w:ascii="Times New Roman" w:hAnsi="Times New Roman"/>
          <w:noProof/>
          <w:sz w:val="24"/>
        </w:rPr>
        <w:t>означава наличие на алтернативни канали (физически и цифрови) за достъп до съответната услуга, е важна част от проектирането на обществени услуги, тъй като е възможно ползвателите да предпочитат различни канали в зависимост от обстоятелствата и нуждите си;</w:t>
      </w:r>
    </w:p>
    <w:p>
      <w:pPr>
        <w:pStyle w:val="bulletbodytext"/>
        <w:numPr>
          <w:ilvl w:val="0"/>
          <w:numId w:val="110"/>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На ползвателите следва да бъде предоставено </w:t>
      </w:r>
      <w:r>
        <w:rPr>
          <w:rFonts w:ascii="Times New Roman" w:hAnsi="Times New Roman"/>
          <w:b/>
          <w:noProof/>
          <w:sz w:val="24"/>
        </w:rPr>
        <w:t>единно звено за контакт</w:t>
      </w:r>
      <w:r>
        <w:rPr>
          <w:rFonts w:ascii="Times New Roman" w:hAnsi="Times New Roman"/>
          <w:noProof/>
          <w:sz w:val="24"/>
        </w:rPr>
        <w:t>, за да се избегне вътрешната сложност на администрациите и да се улесни достъпът до обществени услуги, например когато множество администрации трябва да работят съвместно за предоставяне на услугата;</w:t>
      </w:r>
    </w:p>
    <w:p>
      <w:pPr>
        <w:pStyle w:val="bulletbodytext"/>
        <w:numPr>
          <w:ilvl w:val="0"/>
          <w:numId w:val="110"/>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noProof/>
          <w:color w:val="000000" w:themeColor="text1"/>
          <w:sz w:val="24"/>
        </w:rPr>
        <w:t xml:space="preserve">От ползвателите следва системно да се събира </w:t>
      </w:r>
      <w:r>
        <w:rPr>
          <w:rFonts w:ascii="Times New Roman" w:hAnsi="Times New Roman"/>
          <w:b/>
          <w:noProof/>
          <w:color w:val="000000" w:themeColor="text1"/>
          <w:sz w:val="24"/>
        </w:rPr>
        <w:t>обратна информация</w:t>
      </w:r>
      <w:r>
        <w:rPr>
          <w:rFonts w:ascii="Times New Roman" w:hAnsi="Times New Roman"/>
          <w:noProof/>
          <w:color w:val="000000" w:themeColor="text1"/>
          <w:sz w:val="24"/>
        </w:rPr>
        <w:t>, която се оценява и използва за проектиране на нови обществени услуги и по-нататъшно подобряване на съществуващите услуги;</w:t>
      </w:r>
    </w:p>
    <w:p>
      <w:pPr>
        <w:pStyle w:val="BodyText"/>
        <w:numPr>
          <w:ilvl w:val="0"/>
          <w:numId w:val="110"/>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noProof/>
          <w:color w:val="000000" w:themeColor="text1"/>
          <w:sz w:val="24"/>
        </w:rPr>
        <w:t xml:space="preserve">Във възможно най-голяма степен и в съответствие с действащото законодателство ползвателите следва да могат да предоставят данни </w:t>
      </w:r>
      <w:r>
        <w:rPr>
          <w:rFonts w:ascii="Times New Roman" w:hAnsi="Times New Roman"/>
          <w:b/>
          <w:noProof/>
          <w:color w:val="000000" w:themeColor="text1"/>
          <w:sz w:val="24"/>
        </w:rPr>
        <w:t>само веднъж</w:t>
      </w:r>
      <w:r>
        <w:rPr>
          <w:rFonts w:ascii="Times New Roman" w:hAnsi="Times New Roman"/>
          <w:noProof/>
          <w:color w:val="000000" w:themeColor="text1"/>
          <w:sz w:val="24"/>
        </w:rPr>
        <w:t>, а администрациите да могат да извличат и споделят тези данни, за да обслужват ползвателите, в съответствие с правилата за защита на данните;</w:t>
      </w:r>
    </w:p>
    <w:p>
      <w:pPr>
        <w:pStyle w:val="BodyText"/>
        <w:numPr>
          <w:ilvl w:val="0"/>
          <w:numId w:val="110"/>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noProof/>
          <w:color w:val="000000" w:themeColor="text1"/>
          <w:sz w:val="24"/>
        </w:rPr>
        <w:t xml:space="preserve">От ползвателите следва да се изисква само </w:t>
      </w:r>
      <w:r>
        <w:rPr>
          <w:rFonts w:ascii="Times New Roman" w:hAnsi="Times New Roman"/>
          <w:b/>
          <w:noProof/>
          <w:color w:val="000000" w:themeColor="text1"/>
          <w:sz w:val="24"/>
        </w:rPr>
        <w:t>информацията, която е абсолютно необходима</w:t>
      </w:r>
      <w:r>
        <w:rPr>
          <w:rFonts w:ascii="Times New Roman" w:hAnsi="Times New Roman"/>
          <w:noProof/>
          <w:color w:val="000000" w:themeColor="text1"/>
          <w:sz w:val="24"/>
        </w:rPr>
        <w:t xml:space="preserve"> за получаването на дадена обществена услуга.</w:t>
      </w:r>
    </w:p>
    <w:p>
      <w:pPr>
        <w:pStyle w:val="BodyText"/>
        <w:spacing w:after="200" w:line="312" w:lineRule="auto"/>
        <w:jc w:val="both"/>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24423" cy="923026"/>
                <wp:effectExtent l="57150" t="38100" r="52705" b="6794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923026"/>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rPr>
                                <w:rFonts w:ascii="Corbel" w:hAnsi="Corbel"/>
                                <w:b/>
                                <w:i/>
                                <w:sz w:val="24"/>
                              </w:rPr>
                            </w:pPr>
                            <w:r>
                              <w:rPr>
                                <w:rFonts w:ascii="Corbel" w:hAnsi="Corbel"/>
                                <w:b/>
                                <w:i/>
                                <w:sz w:val="24"/>
                              </w:rPr>
                              <w:t xml:space="preserve"> </w:t>
                            </w:r>
                            <w:r>
                              <w:rPr>
                                <w:rStyle w:val="ListParagraphChar"/>
                                <w:rFonts w:ascii="Corbel" w:eastAsia="MS Mincho" w:hAnsi="Corbel"/>
                                <w:b w:val="0"/>
                                <w:i/>
                                <w:noProof w:val="0"/>
                                <w:sz w:val="24"/>
                                <w:u w:val="none"/>
                              </w:rPr>
                              <w:t>Препоръка 10:</w:t>
                            </w:r>
                          </w:p>
                          <w:p>
                            <w:pPr>
                              <w:pStyle w:val="ListParagraph"/>
                              <w:numPr>
                                <w:ilvl w:val="0"/>
                                <w:numId w:val="0"/>
                              </w:numPr>
                              <w:ind w:left="170"/>
                              <w:rPr>
                                <w:rFonts w:ascii="Corbel" w:eastAsia="MS Mincho" w:hAnsi="Corbel"/>
                                <w:sz w:val="24"/>
                              </w:rPr>
                            </w:pPr>
                            <w:r>
                              <w:rPr>
                                <w:u w:val="none"/>
                              </w:rPr>
                              <w:t>Използвайте множество канали за предоставяне на европейските обществени услуги, за да гарантирате, че ползвателите могат да изберат най-подходящия канал за нуждите си.</w:t>
                            </w:r>
                          </w:p>
                        </w:txbxContent>
                      </wps:txbx>
                      <wps:bodyPr rot="0" vert="horz" wrap="square" lIns="91440" tIns="45720" rIns="91440" bIns="45720" anchor="t" anchorCtr="0">
                        <a:noAutofit/>
                      </wps:bodyPr>
                    </wps:wsp>
                  </a:graphicData>
                </a:graphic>
              </wp:inline>
            </w:drawing>
          </mc:Choice>
          <mc:Fallback>
            <w:pict>
              <v:shape id="_x0000_s1035" type="#_x0000_t202" style="width:442.85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7TRAIAAMYEAAAOAAAAZHJzL2Uyb0RvYy54bWysVNmO0zAUfUfiHyy/07TpAo2ajoYOIKRh&#10;ETN8gOvYjYXja2y3Sfl6rp00VCwPIF4s+y7nnrt5c9M1mpyE8wpMSWeTKSXCcKiUOZT08+PrZy8o&#10;8YGZimkwoqRn4enN9umTTWsLkUMNuhKOIIjxRWtLWodgiyzzvBYN8xOwwqBSgmtYwKc7ZJVjLaI3&#10;Osun01XWgqusAy68R+ldr6TbhC+l4OGDlF4EokuK3EI6XTr38cy2G1YcHLO14gMN9g8sGqYMBh2h&#10;7lhg5OjUL1CN4g48yDDh0GQgpeIi5YDZzKY/ZfNQMytSLlgcb8cy+f8Hy9+fPjqiqpIuKTGswRY9&#10;ii6Ql9CRPFantb5AoweLZqFDMXY5ZertPfAvnhjY1cwcxK1z0NaCVchuFj2zK9cex0eQffsOKgzD&#10;jgESUCddE0uHxSCIjl06j52JVDgKl6t8scjnlHDUrfP5NF+lEKy4eFvnwxsBDYmXkjrsfEJnp3sf&#10;IhtWXExiMG3iGem+MlUagsCU7u9oGtWJf6Q8kA9nLXrXT0JiyRLXKEjDKnbakRPDMWOcCxPmAz9t&#10;0DpaSaX16DjvSxin/E+Og310FWmQ/8Z59EiRwYTRuVEG3O+i69B3DZn29pcK9HnHZoZu36VZWV8m&#10;Yw/VGXvqoF8s/AjwUoP7RkmLS1VS//XInKBEvzU4F+vZYhG3MD0Wy+c5Pty1Zn+tYYYjVEkDJf11&#10;F9LmxpwM3OL8SJVaG7n1TAbOuCyp48Nix228fierH9/P9jsAAAD//wMAUEsDBBQABgAIAAAAIQDo&#10;YduH3gAAAAUBAAAPAAAAZHJzL2Rvd25yZXYueG1sTI9BS8QwEIXvgv8hjOBF3HS1q6U2XcqCoF7E&#10;XQW9pc3YFJtJabLd6q939KKXB8N7vPdNsZ5dLyYcQ+dJwXKRgEBqvOmoVfC8uz3PQISoyejeEyr4&#10;xADr8vio0LnxB3rCaRtbwSUUcq3AxjjkUobGotNh4Qck9t796HTkc2ylGfWBy10vL5LkSjrdES9Y&#10;PeDGYvOx3TsFL5cPX8tsl75OlX28M9Xmvj5r3pQ6PZmrGxAR5/gXhh98RoeSmWq/JxNEr4Afib/K&#10;XpatrkHUHEpXKciykP/py28AAAD//wMAUEsBAi0AFAAGAAgAAAAhALaDOJL+AAAA4QEAABMAAAAA&#10;AAAAAAAAAAAAAAAAAFtDb250ZW50X1R5cGVzXS54bWxQSwECLQAUAAYACAAAACEAOP0h/9YAAACU&#10;AQAACwAAAAAAAAAAAAAAAAAvAQAAX3JlbHMvLnJlbHNQSwECLQAUAAYACAAAACEA2Kqu00QCAADG&#10;BAAADgAAAAAAAAAAAAAAAAAuAgAAZHJzL2Uyb0RvYy54bWxQSwECLQAUAAYACAAAACEA6GHbh94A&#10;AAAFAQAADwAAAAAAAAAAAAAAAACeBAAAZHJzL2Rvd25yZXYueG1sUEsFBgAAAAAEAAQA8wAAAKkF&#10;AAAAAA==&#10;" fillcolor="#010101 [38]" stroked="f">
                <v:fill color2="#a3a3a3 [3174]" rotate="t" colors="0 #afafaf;.5 #a5a5a5;1 #929292" focus="100%" type="gradient">
                  <o:fill v:ext="view" type="gradientUnscaled"/>
                </v:fill>
                <v:shadow on="t" color="black" opacity="41287f" offset="0,1.5pt"/>
                <v:textbox>
                  <w:txbxContent>
                    <w:p>
                      <w:pPr>
                        <w:spacing w:after="120"/>
                        <w:rPr>
                          <w:rFonts w:ascii="Corbel" w:hAnsi="Corbel"/>
                          <w:b/>
                          <w:i/>
                          <w:sz w:val="24"/>
                        </w:rPr>
                      </w:pPr>
                      <w:r>
                        <w:rPr>
                          <w:rFonts w:ascii="Corbel" w:hAnsi="Corbel"/>
                          <w:b/>
                          <w:i/>
                          <w:sz w:val="24"/>
                        </w:rPr>
                        <w:t xml:space="preserve"> </w:t>
                      </w:r>
                      <w:r>
                        <w:rPr>
                          <w:rStyle w:val="ListParagraphChar"/>
                          <w:rFonts w:ascii="Corbel" w:eastAsia="MS Mincho" w:hAnsi="Corbel"/>
                          <w:b w:val="0"/>
                          <w:i/>
                          <w:noProof w:val="0"/>
                          <w:sz w:val="24"/>
                          <w:u w:val="none"/>
                        </w:rPr>
                        <w:t>Препоръка 10:</w:t>
                      </w:r>
                    </w:p>
                    <w:p>
                      <w:pPr>
                        <w:pStyle w:val="ListParagraph"/>
                        <w:numPr>
                          <w:ilvl w:val="0"/>
                          <w:numId w:val="0"/>
                        </w:numPr>
                        <w:ind w:left="170"/>
                        <w:rPr>
                          <w:rFonts w:ascii="Corbel" w:eastAsia="MS Mincho" w:hAnsi="Corbel"/>
                          <w:sz w:val="24"/>
                        </w:rPr>
                      </w:pPr>
                      <w:r>
                        <w:rPr>
                          <w:u w:val="none"/>
                        </w:rPr>
                        <w:t>Използвайте множество канали за предоставяне на европейските обществени услуги, за да гарантирате, че ползвателите могат да изберат най-подходящия канал за нуждите си.</w:t>
                      </w:r>
                    </w:p>
                  </w:txbxContent>
                </v:textbox>
                <w10:anchorlock/>
              </v:shape>
            </w:pict>
          </mc:Fallback>
        </mc:AlternateConten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24195" cy="826936"/>
                <wp:effectExtent l="57150" t="38100" r="52705" b="6858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826936"/>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Style w:val="ListParagraphChar"/>
                                <w:rFonts w:ascii="Corbel" w:eastAsia="MS Mincho" w:hAnsi="Corbel"/>
                                <w:b w:val="0"/>
                                <w:noProof w:val="0"/>
                                <w:sz w:val="24"/>
                              </w:rPr>
                            </w:pPr>
                            <w:r>
                              <w:rPr>
                                <w:rFonts w:ascii="Corbel" w:hAnsi="Corbel"/>
                                <w:sz w:val="24"/>
                              </w:rPr>
                              <w:t xml:space="preserve"> </w:t>
                            </w:r>
                            <w:r>
                              <w:rPr>
                                <w:rStyle w:val="ListParagraphChar"/>
                                <w:rFonts w:ascii="Corbel" w:eastAsia="MS Mincho" w:hAnsi="Corbel"/>
                                <w:b w:val="0"/>
                                <w:i/>
                                <w:noProof w:val="0"/>
                                <w:sz w:val="24"/>
                                <w:u w:val="none"/>
                              </w:rPr>
                              <w:t>Препоръка 11:</w:t>
                            </w:r>
                          </w:p>
                          <w:p>
                            <w:pPr>
                              <w:spacing w:line="276" w:lineRule="auto"/>
                              <w:ind w:left="142"/>
                              <w:jc w:val="both"/>
                              <w:rPr>
                                <w:rFonts w:ascii="Corbel" w:hAnsi="Corbel"/>
                                <w:b/>
                                <w:sz w:val="24"/>
                              </w:rPr>
                            </w:pPr>
                            <w:r>
                              <w:rPr>
                                <w:b/>
                              </w:rPr>
                              <w:t>Осигурете единно звено за контакт, за да избегнете вътрешната административна сложност и да улесните достъпа на ползвателите до европейски обществени услуги.</w:t>
                            </w:r>
                          </w:p>
                        </w:txbxContent>
                      </wps:txbx>
                      <wps:bodyPr rot="0" vert="horz" wrap="square" lIns="91440" tIns="45720" rIns="91440" bIns="45720" anchor="t" anchorCtr="0">
                        <a:noAutofit/>
                      </wps:bodyPr>
                    </wps:wsp>
                  </a:graphicData>
                </a:graphic>
              </wp:inline>
            </w:drawing>
          </mc:Choice>
          <mc:Fallback>
            <w:pict>
              <v:shape id="_x0000_s1036" type="#_x0000_t202" style="width:442.85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bRAIAAMcEAAAOAAAAZHJzL2Uyb0RvYy54bWysVNmO0zAUfUfiHyy/07TpwjRqOho6gJCG&#10;RczwAa5jNxaOr7E9TcrXc+2kmYrlAcSLZd/l3HM3b667RpOjcF6BKelsMqVEGA6VMoeSfnl48+KK&#10;Eh+YqZgGI0p6Ep5eb58/27S2EDnUoCvhCIIYX7S2pHUItsgyz2vRMD8BKwwqJbiGBXy6Q1Y51iJ6&#10;o7N8Ol1lLbjKOuDCe5Te9kq6TfhSCh4+SulFILqkyC2k06VzH89su2HFwTFbKz7QYP/AomHKYNAR&#10;6pYFRh6d+gWqUdyBBxkmHJoMpFRcpBwwm9n0p2zua2ZFygWL4+1YJv//YPmH4ydHVFVSbJRhDbbo&#10;QXSBvIKO5LE6rfUFGt1bNAsdirHLKVNv74B/9cTArmbmIG6cg7YWrEJ2s+iZXbj2OD6C7Nv3UGEY&#10;9hggAXXSNbF0WAyC6Nil09iZSIWjcLnKF7P1khKOuqt8tZ6vUghWnL2t8+GtgIbES0kddj6hs+Od&#10;D5ENK84mMZg28Yx0X5sqDUFgSvd3NI3qxD9SHsiHkxa962chsWSJaxSkYRU77ciR4ZgxzoUJ84Gf&#10;NmgdraTSenSc9yWMU/4nx8E+uoo0yH/jPHqkyGDC6NwoA+530XXou4ZMe/tzBfq8YzNDt+/SrMzS&#10;4kTRHqoTNtVBv1n4E+ClBvedkha3qqT+2yNzghL9zuBgrGeLRVzD9FgsX+b4cJea/aWGGY5QJQ2U&#10;9NddSKsbkzJwgwMkVertE5OBNG5Lavmw2XEdL9/J6un/2f4AAAD//wMAUEsDBBQABgAIAAAAIQC8&#10;PGpY3gAAAAUBAAAPAAAAZHJzL2Rvd25yZXYueG1sTI9LS8RAEITvgv9haMGLuJPd9RFiJktYENSL&#10;uA/Q2yTTZoKZnpCZzUZ/va0XvRQ0VVR9na8m14kRh9B6UjCfJSCQam9aahTstveXKYgQNRndeUIF&#10;nxhgVZye5Doz/kgvOG5iI7iEQqYV2Bj7TMpQW3Q6zHyPxN67H5yOfA6NNIM+crnr5CJJbqTTLfGC&#10;1T2uLdYfm4NTsF8+fc3T7dXrWNrnB1OuH6uL+k2p87OpvAMRcYp/YfjBZ3QomKnyBzJBdAr4kfir&#10;7KXp9S2IikPLZAGyyOV/+uIbAAD//wMAUEsBAi0AFAAGAAgAAAAhALaDOJL+AAAA4QEAABMAAAAA&#10;AAAAAAAAAAAAAAAAAFtDb250ZW50X1R5cGVzXS54bWxQSwECLQAUAAYACAAAACEAOP0h/9YAAACU&#10;AQAACwAAAAAAAAAAAAAAAAAvAQAAX3JlbHMvLnJlbHNQSwECLQAUAAYACAAAACEAkRNPm0QCAADH&#10;BAAADgAAAAAAAAAAAAAAAAAuAgAAZHJzL2Uyb0RvYy54bWxQSwECLQAUAAYACAAAACEAvDxqWN4A&#10;AAAFAQAADwAAAAAAAAAAAAAAAACeBAAAZHJzL2Rvd25yZXYueG1sUEsFBgAAAAAEAAQA8wAAAKkF&#10;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Style w:val="ListParagraphChar"/>
                          <w:rFonts w:ascii="Corbel" w:eastAsia="MS Mincho" w:hAnsi="Corbel"/>
                          <w:b w:val="0"/>
                          <w:noProof w:val="0"/>
                          <w:sz w:val="24"/>
                        </w:rPr>
                      </w:pPr>
                      <w:r>
                        <w:rPr>
                          <w:rFonts w:ascii="Corbel" w:hAnsi="Corbel"/>
                          <w:sz w:val="24"/>
                        </w:rPr>
                        <w:t xml:space="preserve"> </w:t>
                      </w:r>
                      <w:r>
                        <w:rPr>
                          <w:rStyle w:val="ListParagraphChar"/>
                          <w:rFonts w:ascii="Corbel" w:eastAsia="MS Mincho" w:hAnsi="Corbel"/>
                          <w:b w:val="0"/>
                          <w:i/>
                          <w:noProof w:val="0"/>
                          <w:sz w:val="24"/>
                          <w:u w:val="none"/>
                        </w:rPr>
                        <w:t>Препоръка 11:</w:t>
                      </w:r>
                    </w:p>
                    <w:p>
                      <w:pPr>
                        <w:spacing w:line="276" w:lineRule="auto"/>
                        <w:ind w:left="142"/>
                        <w:jc w:val="both"/>
                        <w:rPr>
                          <w:rFonts w:ascii="Corbel" w:hAnsi="Corbel"/>
                          <w:b/>
                          <w:sz w:val="24"/>
                        </w:rPr>
                      </w:pPr>
                      <w:r>
                        <w:rPr>
                          <w:b/>
                        </w:rPr>
                        <w:t>Осигурете единно звено за контакт, за да избегнете вътрешната административна сложност и да улесните достъпа на ползвателите до европейски обществени услуги.</w:t>
                      </w:r>
                    </w:p>
                  </w:txbxContent>
                </v:textbox>
                <w10:anchorlock/>
              </v:shape>
            </w:pict>
          </mc:Fallback>
        </mc:AlternateConten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24195" cy="831272"/>
                <wp:effectExtent l="57150" t="38100" r="52705" b="83185"/>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83127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b/>
                                <w:i/>
                                <w:sz w:val="24"/>
                              </w:rPr>
                              <w:t xml:space="preserve"> </w:t>
                            </w:r>
                            <w:r>
                              <w:rPr>
                                <w:rStyle w:val="ListParagraphChar"/>
                                <w:rFonts w:ascii="Corbel" w:eastAsia="MS Mincho" w:hAnsi="Corbel"/>
                                <w:b w:val="0"/>
                                <w:i/>
                                <w:noProof w:val="0"/>
                                <w:sz w:val="24"/>
                                <w:u w:val="none"/>
                              </w:rPr>
                              <w:t>Препоръка 12:</w:t>
                            </w:r>
                          </w:p>
                          <w:p>
                            <w:pPr>
                              <w:pStyle w:val="ListParagraph"/>
                              <w:numPr>
                                <w:ilvl w:val="0"/>
                                <w:numId w:val="0"/>
                              </w:numPr>
                              <w:spacing w:line="276" w:lineRule="auto"/>
                              <w:ind w:left="170"/>
                              <w:jc w:val="both"/>
                              <w:rPr>
                                <w:rFonts w:ascii="Corbel" w:eastAsia="MS Mincho" w:hAnsi="Corbel"/>
                                <w:sz w:val="24"/>
                              </w:rPr>
                            </w:pPr>
                            <w:r>
                              <w:rPr>
                                <w:u w:val="none"/>
                              </w:rPr>
                              <w:t>Въведете механизми за включване на ползвателите в анализа, проектирането, оценката и по-нататъшното развитие на европейски обществени услуги.</w:t>
                            </w:r>
                          </w:p>
                        </w:txbxContent>
                      </wps:txbx>
                      <wps:bodyPr rot="0" vert="horz" wrap="square" lIns="91440" tIns="45720" rIns="91440" bIns="45720" anchor="t" anchorCtr="0">
                        <a:noAutofit/>
                      </wps:bodyPr>
                    </wps:wsp>
                  </a:graphicData>
                </a:graphic>
              </wp:inline>
            </w:drawing>
          </mc:Choice>
          <mc:Fallback>
            <w:pict>
              <v:shape id="_x0000_s1037" type="#_x0000_t202" style="width:442.85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mZRgIAAMgEAAAOAAAAZHJzL2Uyb0RvYy54bWysVFtv2yAUfp+0/4B4Xxw7SdtYcaou3aZJ&#10;3UVr9wMIhhgNcxjQ2Omv3wEnbrTLw6a9IDiX73znxuq6bzXZC+cVmIrmkyklwnColdlV9OvD21dX&#10;lPjATM00GFHRg/D0ev3yxaqzpSigAV0LRxDE+LKzFW1CsGWWed6IlvkJWGFQKcG1LODT7bLasQ7R&#10;W50V0+lF1oGrrQMuvEfp7aCk64QvpeDhk5ReBKIritxCOl06t/HM1itW7hyzjeJHGuwfWLRMGQw6&#10;Qt2ywMijU79AtYo78CDDhEObgZSKi5QDZpNPf8rmvmFWpFywON6OZfL/D5Z/3H92RNUVXS4pMazF&#10;Hj2IPpDX0JMilqezvkSre4t2oUcxtjml6u0d8G+eGNg0zOzEjXPQNYLVSC+PntmZ64DjI8i2+wA1&#10;hmGPARJQL10ba4fVIIiObTqMrYlUOAoXF8U8Xy4o4ai7muXFZSKXsfLkbZ0P7wS0JF4q6rD1CZ3t&#10;73yIbFh5MonBtIlnpPvG1GkKAlN6uKNpVCf+kfKRfDhoMbh+ERJrlrhGQZpWsdGO7BnOGeNcmDBL&#10;JYhIaB2tpNJ6dJwNJYxj/ifHo310FWmS/8Z59EiRwYTRuVUG3O+i6zB0DZkO9qcKDHnHZoZ+26dh&#10;yZNpFG2hPmBTHQyrhV8BXhpwT5R0uFYV9d8fmROU6PcGB2OZz+dxD9Njvrgs8OHONdtzDTMcoSoa&#10;KBmum5B2NyZl4AYHSKrU22cmR9K4Lqnlx9WO+3j+TlbPH9D6BwAAAP//AwBQSwMEFAAGAAgAAAAh&#10;AJCnnfLfAAAABQEAAA8AAABkcnMvZG93bnJldi54bWxMj09Lw0AQxe+C32EZwYu0m1r/xJhNCQVB&#10;vYhtBb1tsmM2mJ0N2W0a/fSOXvTyYHiP936TrybXiRGH0HpSsJgnIJBqb1pqFOy2d7MURIiajO48&#10;oYJPDLAqjo9ynRl/oGccN7ERXEIh0wpsjH0mZagtOh3mvkdi790PTkc+h0aaQR+43HXyPEmupNMt&#10;8YLVPa4t1h+bvVPwsnz8WqTbi9extE/3plw/VGf1m1KnJ1N5CyLiFP/C8IPP6FAwU+X3ZILoFPAj&#10;8VfZS9PLaxAVh5bJDcgil//pi28AAAD//wMAUEsBAi0AFAAGAAgAAAAhALaDOJL+AAAA4QEAABMA&#10;AAAAAAAAAAAAAAAAAAAAAFtDb250ZW50X1R5cGVzXS54bWxQSwECLQAUAAYACAAAACEAOP0h/9YA&#10;AACUAQAACwAAAAAAAAAAAAAAAAAvAQAAX3JlbHMvLnJlbHNQSwECLQAUAAYACAAAACEAnOW5mUYC&#10;AADIBAAADgAAAAAAAAAAAAAAAAAuAgAAZHJzL2Uyb0RvYy54bWxQSwECLQAUAAYACAAAACEAkKed&#10;8t8AAAAFAQAADwAAAAAAAAAAAAAAAACg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b/>
                          <w:i/>
                          <w:sz w:val="24"/>
                        </w:rPr>
                        <w:t xml:space="preserve"> </w:t>
                      </w:r>
                      <w:r>
                        <w:rPr>
                          <w:rStyle w:val="ListParagraphChar"/>
                          <w:rFonts w:ascii="Corbel" w:eastAsia="MS Mincho" w:hAnsi="Corbel"/>
                          <w:b w:val="0"/>
                          <w:i/>
                          <w:noProof w:val="0"/>
                          <w:sz w:val="24"/>
                          <w:u w:val="none"/>
                        </w:rPr>
                        <w:t>Препоръка 12:</w:t>
                      </w:r>
                    </w:p>
                    <w:p>
                      <w:pPr>
                        <w:pStyle w:val="ListParagraph"/>
                        <w:numPr>
                          <w:ilvl w:val="0"/>
                          <w:numId w:val="0"/>
                        </w:numPr>
                        <w:spacing w:line="276" w:lineRule="auto"/>
                        <w:ind w:left="170"/>
                        <w:jc w:val="both"/>
                        <w:rPr>
                          <w:rFonts w:ascii="Corbel" w:eastAsia="MS Mincho" w:hAnsi="Corbel"/>
                          <w:sz w:val="24"/>
                        </w:rPr>
                      </w:pPr>
                      <w:r>
                        <w:rPr>
                          <w:u w:val="none"/>
                        </w:rPr>
                        <w:t>Въведете механизми за включване на ползвателите в анализа, проектирането, оценката и по-нататъшното развитие на европейски обществени услуги.</w:t>
                      </w:r>
                    </w:p>
                  </w:txbxContent>
                </v:textbox>
                <w10:anchorlock/>
              </v:shape>
            </w:pict>
          </mc:Fallback>
        </mc:AlternateConten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24195" cy="983412"/>
                <wp:effectExtent l="57150" t="38100" r="52705" b="83820"/>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98341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Препоръка 13:</w:t>
                            </w:r>
                          </w:p>
                          <w:p>
                            <w:pPr>
                              <w:pStyle w:val="ListParagraph"/>
                              <w:numPr>
                                <w:ilvl w:val="0"/>
                                <w:numId w:val="0"/>
                              </w:numPr>
                              <w:spacing w:line="276" w:lineRule="auto"/>
                              <w:ind w:left="142"/>
                              <w:jc w:val="both"/>
                              <w:rPr>
                                <w:rFonts w:ascii="Corbel" w:eastAsia="MS Mincho" w:hAnsi="Corbel"/>
                                <w:sz w:val="24"/>
                              </w:rPr>
                            </w:pPr>
                            <w:r>
                              <w:rPr>
                                <w:rFonts w:ascii="Corbel" w:hAnsi="Corbel"/>
                                <w:sz w:val="24"/>
                                <w:u w:val="none"/>
                              </w:rPr>
                              <w:t xml:space="preserve">Доколкото е възможно съгласно действащото законодателство, </w:t>
                            </w:r>
                            <w:r>
                              <w:rPr>
                                <w:u w:val="none"/>
                              </w:rPr>
                              <w:t>изисквайте от ползвателите на европейски обществени услуги еднократна и само съотносима информация.</w:t>
                            </w:r>
                          </w:p>
                        </w:txbxContent>
                      </wps:txbx>
                      <wps:bodyPr rot="0" vert="horz" wrap="square" lIns="91440" tIns="45720" rIns="91440" bIns="45720" anchor="t" anchorCtr="0">
                        <a:noAutofit/>
                      </wps:bodyPr>
                    </wps:wsp>
                  </a:graphicData>
                </a:graphic>
              </wp:inline>
            </w:drawing>
          </mc:Choice>
          <mc:Fallback>
            <w:pict>
              <v:shape id="_x0000_s1038" type="#_x0000_t202" style="width:442.85pt;height: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cjRQIAAMkEAAAOAAAAZHJzL2Uyb0RvYy54bWysVNtuGyEQfa/Uf0C81+v1JU1WXkep01aV&#10;0oua9AMwC15UlqGAvet8fQdwtlYvD636goA5czhzY3U9dJochPMKTE3LyZQSYTg0yuxq+uXhzYtL&#10;SnxgpmEajKjpUXh6vX7+bNXbSsygBd0IR5DE+Kq3NW1DsFVReN6KjvkJWGHQKMF1LODR7YrGsR7Z&#10;O13MptOLogfXWAdceI+3t9lI14lfSsHDRym9CETXFLWFtLq0buNarFes2jlmW8VPMtg/qOiYMvjo&#10;SHXLAiN7p36h6hR34EGGCYeuACkVFykGjKac/hTNfcusSLFgcrwd0+T/Hy3/cPjkiGqwdtOSEsM6&#10;LNKDGAJ5BQOZxfz01lcIu7cIDANeIzbF6u0d8K+eGNi0zOzEjXPQt4I1qK+MnsWZa+bxkWTbv4cG&#10;n2H7AIlokK6LycN0EGTHOh3H2kQpHC+XF7NFebWkhKPt6nK+KJO4glVP3tb58FZAR+Kmpg5rn9jZ&#10;4c6HqIZVT5D4mDZxjXJfmya1QWBK5z1Coznpj5JP4sNRi+z6WUhMWtIaL1K7io125MCw0RjnwoR5&#10;SkFkQnRESaX16DjPKYx9/ifHEz66itTKf+M8eqSXwYTRuVMG3O9e1yFXDZVm/FMGctyxmGHYDrlb&#10;xtbYQnPEojrIs4V/AW5acI+U9DhXNfXf9swJSvQ7g41xVS4WcRDTYbF8OcODO7dszy3McKSqaaAk&#10;bzchDW8MysANNpBUqbZRXFZyEo3zkkp+mu04kOfnhPrxA62/AwAA//8DAFBLAwQUAAYACAAAACEA&#10;D0lNSt4AAAAFAQAADwAAAGRycy9kb3ducmV2LnhtbEyPQUvDQBCF74L/YRnBi9hNtdUYsymhIGgv&#10;Yqugt012zAazsyG7TaO/3tGLXh4M7/HeN/lqcp0YcQitJwXzWQICqfampUbB8+7uPAURoiajO0+o&#10;4BMDrIrjo1xnxh/oCcdtbASXUMi0Ahtjn0kZaotOh5nvkdh794PTkc+hkWbQBy53nbxIkivpdEu8&#10;YHWPa4v1x3bvFLxcbr7m6W7xOpb28d6U64fqrH5T6vRkKm9BRJziXxh+8BkdCmaq/J5MEJ0CfiT+&#10;KntpurwGUXFoubgBWeTyP33xDQAA//8DAFBLAQItABQABgAIAAAAIQC2gziS/gAAAOEBAAATAAAA&#10;AAAAAAAAAAAAAAAAAABbQ29udGVudF9UeXBlc10ueG1sUEsBAi0AFAAGAAgAAAAhADj9If/WAAAA&#10;lAEAAAsAAAAAAAAAAAAAAAAALwEAAF9yZWxzLy5yZWxzUEsBAi0AFAAGAAgAAAAhABEFFyNFAgAA&#10;yQQAAA4AAAAAAAAAAAAAAAAALgIAAGRycy9lMm9Eb2MueG1sUEsBAi0AFAAGAAgAAAAhAA9JTUr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Препоръка 13:</w:t>
                      </w:r>
                    </w:p>
                    <w:p>
                      <w:pPr>
                        <w:pStyle w:val="ListParagraph"/>
                        <w:numPr>
                          <w:ilvl w:val="0"/>
                          <w:numId w:val="0"/>
                        </w:numPr>
                        <w:spacing w:line="276" w:lineRule="auto"/>
                        <w:ind w:left="142"/>
                        <w:jc w:val="both"/>
                        <w:rPr>
                          <w:rFonts w:ascii="Corbel" w:eastAsia="MS Mincho" w:hAnsi="Corbel"/>
                          <w:sz w:val="24"/>
                        </w:rPr>
                      </w:pPr>
                      <w:r>
                        <w:rPr>
                          <w:rFonts w:ascii="Corbel" w:hAnsi="Corbel"/>
                          <w:sz w:val="24"/>
                          <w:u w:val="none"/>
                        </w:rPr>
                        <w:t xml:space="preserve">Доколкото е възможно съгласно действащото законодателство, </w:t>
                      </w:r>
                      <w:r>
                        <w:rPr>
                          <w:u w:val="none"/>
                        </w:rPr>
                        <w:t>изисквайте от ползвателите на европейски обществени услуги еднократна и само съотносима информация.</w:t>
                      </w:r>
                    </w:p>
                  </w:txbxContent>
                </v:textbox>
                <w10:anchorlock/>
              </v:shape>
            </w:pict>
          </mc:Fallback>
        </mc:AlternateContent>
      </w:r>
    </w:p>
    <w:p>
      <w:pPr>
        <w:pStyle w:val="Heading2"/>
        <w:spacing w:after="200" w:line="312" w:lineRule="auto"/>
        <w:rPr>
          <w:noProof/>
          <w:szCs w:val="24"/>
        </w:rPr>
      </w:pPr>
      <w:bookmarkStart w:id="352" w:name="_Toc438118862"/>
      <w:bookmarkStart w:id="353" w:name="_Toc438125437"/>
      <w:bookmarkStart w:id="354" w:name="_Toc438134924"/>
      <w:bookmarkStart w:id="355" w:name="_Toc438136285"/>
      <w:bookmarkStart w:id="356" w:name="_Toc438141490"/>
      <w:bookmarkStart w:id="357" w:name="_Toc438118863"/>
      <w:bookmarkStart w:id="358" w:name="_Toc438125438"/>
      <w:bookmarkStart w:id="359" w:name="_Toc438134925"/>
      <w:bookmarkStart w:id="360" w:name="_Toc438136286"/>
      <w:bookmarkStart w:id="361" w:name="_Toc438141491"/>
      <w:bookmarkStart w:id="362" w:name="_Toc438118864"/>
      <w:bookmarkStart w:id="363" w:name="_Toc438125439"/>
      <w:bookmarkStart w:id="364" w:name="_Toc438134926"/>
      <w:bookmarkStart w:id="365" w:name="_Toc438136287"/>
      <w:bookmarkStart w:id="366" w:name="_Toc438141492"/>
      <w:bookmarkStart w:id="367" w:name="_Toc438118865"/>
      <w:bookmarkStart w:id="368" w:name="_Toc438125440"/>
      <w:bookmarkStart w:id="369" w:name="_Toc438134927"/>
      <w:bookmarkStart w:id="370" w:name="_Toc438136288"/>
      <w:bookmarkStart w:id="371" w:name="_Toc438141493"/>
      <w:bookmarkStart w:id="372" w:name="_Toc438118866"/>
      <w:bookmarkStart w:id="373" w:name="_Toc438125441"/>
      <w:bookmarkStart w:id="374" w:name="_Toc438134928"/>
      <w:bookmarkStart w:id="375" w:name="_Toc438136289"/>
      <w:bookmarkStart w:id="376" w:name="_Toc438141494"/>
      <w:bookmarkStart w:id="377" w:name="_Toc438118867"/>
      <w:bookmarkStart w:id="378" w:name="_Toc438125442"/>
      <w:bookmarkStart w:id="379" w:name="_Toc438134929"/>
      <w:bookmarkStart w:id="380" w:name="_Toc438136290"/>
      <w:bookmarkStart w:id="381" w:name="_Toc438141495"/>
      <w:bookmarkStart w:id="382" w:name="_Toc438118868"/>
      <w:bookmarkStart w:id="383" w:name="_Toc438125443"/>
      <w:bookmarkStart w:id="384" w:name="_Toc438134930"/>
      <w:bookmarkStart w:id="385" w:name="_Toc438136291"/>
      <w:bookmarkStart w:id="386" w:name="_Toc438141496"/>
      <w:bookmarkStart w:id="387" w:name="_Toc438118869"/>
      <w:bookmarkStart w:id="388" w:name="_Toc438125444"/>
      <w:bookmarkStart w:id="389" w:name="_Toc438134931"/>
      <w:bookmarkStart w:id="390" w:name="_Toc438136292"/>
      <w:bookmarkStart w:id="391" w:name="_Toc438141497"/>
      <w:bookmarkStart w:id="392" w:name="_Toc438118870"/>
      <w:bookmarkStart w:id="393" w:name="_Toc438125445"/>
      <w:bookmarkStart w:id="394" w:name="_Toc438134932"/>
      <w:bookmarkStart w:id="395" w:name="_Toc438136293"/>
      <w:bookmarkStart w:id="396" w:name="_Toc438141498"/>
      <w:bookmarkStart w:id="397" w:name="_Toc438118871"/>
      <w:bookmarkStart w:id="398" w:name="_Toc438125446"/>
      <w:bookmarkStart w:id="399" w:name="_Toc438134933"/>
      <w:bookmarkStart w:id="400" w:name="_Toc438136294"/>
      <w:bookmarkStart w:id="401" w:name="_Toc438141499"/>
      <w:bookmarkStart w:id="402" w:name="_Toc437871578"/>
      <w:bookmarkStart w:id="403" w:name="_Toc437871695"/>
      <w:bookmarkStart w:id="404" w:name="_Toc437871812"/>
      <w:bookmarkStart w:id="405" w:name="_Toc437871929"/>
      <w:bookmarkStart w:id="406" w:name="_Toc437872045"/>
      <w:bookmarkStart w:id="407" w:name="_Toc437872162"/>
      <w:bookmarkStart w:id="408" w:name="_Toc438118872"/>
      <w:bookmarkStart w:id="409" w:name="_Toc438125447"/>
      <w:bookmarkStart w:id="410" w:name="_Toc438134934"/>
      <w:bookmarkStart w:id="411" w:name="_Toc438136295"/>
      <w:bookmarkStart w:id="412" w:name="_Toc438141500"/>
      <w:bookmarkStart w:id="413" w:name="_Toc432438601"/>
      <w:bookmarkStart w:id="414" w:name="_Toc432440451"/>
      <w:bookmarkStart w:id="415" w:name="_Toc432440914"/>
      <w:bookmarkStart w:id="416" w:name="_Toc432523870"/>
      <w:bookmarkStart w:id="417" w:name="_Toc432525297"/>
      <w:bookmarkStart w:id="418" w:name="_Toc242617117"/>
      <w:bookmarkStart w:id="419" w:name="_Toc199047200"/>
      <w:bookmarkStart w:id="420" w:name="_Toc199672096"/>
      <w:bookmarkStart w:id="421" w:name="_Toc199932899"/>
      <w:bookmarkStart w:id="422" w:name="_Toc200537583"/>
      <w:bookmarkStart w:id="423" w:name="_Toc202927904"/>
      <w:bookmarkStart w:id="424" w:name="_Toc221008037"/>
      <w:bookmarkStart w:id="425" w:name="_Toc454188977"/>
      <w:bookmarkStart w:id="426" w:name="_Toc454196226"/>
      <w:bookmarkStart w:id="427" w:name="_Toc469580871"/>
      <w:bookmarkStart w:id="428" w:name="_Toc469902796"/>
      <w:bookmarkStart w:id="429" w:name="_Toc477186465"/>
      <w:bookmarkStart w:id="430" w:name="OLE_LINK16"/>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noProof/>
        </w:rPr>
        <w:t>Основен принцип № 7: приобщаване и достъпност</w:t>
      </w:r>
      <w:bookmarkEnd w:id="418"/>
      <w:bookmarkEnd w:id="419"/>
      <w:bookmarkEnd w:id="420"/>
      <w:bookmarkEnd w:id="421"/>
      <w:bookmarkEnd w:id="422"/>
      <w:bookmarkEnd w:id="423"/>
      <w:bookmarkEnd w:id="424"/>
      <w:bookmarkEnd w:id="425"/>
      <w:bookmarkEnd w:id="426"/>
      <w:bookmarkEnd w:id="427"/>
      <w:bookmarkEnd w:id="428"/>
      <w:bookmarkEnd w:id="429"/>
    </w:p>
    <w:bookmarkEnd w:id="430"/>
    <w:p>
      <w:pPr>
        <w:pStyle w:val="BodyText"/>
        <w:spacing w:after="200" w:line="312" w:lineRule="auto"/>
        <w:jc w:val="both"/>
        <w:rPr>
          <w:rFonts w:ascii="Times New Roman" w:hAnsi="Times New Roman"/>
          <w:noProof/>
          <w:sz w:val="24"/>
        </w:rPr>
      </w:pPr>
      <w:r>
        <w:rPr>
          <w:rFonts w:ascii="Times New Roman" w:hAnsi="Times New Roman"/>
          <w:b/>
          <w:noProof/>
          <w:sz w:val="24"/>
        </w:rPr>
        <w:t>Приобщаване</w:t>
      </w:r>
      <w:r>
        <w:rPr>
          <w:rFonts w:ascii="Times New Roman" w:hAnsi="Times New Roman"/>
          <w:noProof/>
          <w:color w:val="000000" w:themeColor="text1"/>
          <w:sz w:val="24"/>
        </w:rPr>
        <w:t xml:space="preserve"> </w:t>
      </w:r>
      <w:r>
        <w:rPr>
          <w:rFonts w:ascii="Times New Roman" w:hAnsi="Times New Roman"/>
          <w:noProof/>
          <w:sz w:val="24"/>
        </w:rPr>
        <w:t xml:space="preserve">означава да се създадат условия всеки да се възползва в пълна степен от възможностите за достъп и употреба на европейски обществени услуги, предлагани чрез новите технологии, с цел преодоляване на социални и икономически неизгоди и изолация. </w:t>
      </w:r>
    </w:p>
    <w:p>
      <w:pPr>
        <w:pStyle w:val="BodyText"/>
        <w:spacing w:after="200" w:line="312" w:lineRule="auto"/>
        <w:jc w:val="both"/>
        <w:rPr>
          <w:rFonts w:ascii="Times New Roman" w:hAnsi="Times New Roman"/>
          <w:noProof/>
          <w:sz w:val="24"/>
        </w:rPr>
      </w:pPr>
      <w:r>
        <w:rPr>
          <w:rFonts w:ascii="Times New Roman" w:hAnsi="Times New Roman"/>
          <w:b/>
          <w:noProof/>
          <w:color w:val="000000" w:themeColor="text1"/>
          <w:sz w:val="24"/>
        </w:rPr>
        <w:t>Достъпността</w:t>
      </w:r>
      <w:r>
        <w:rPr>
          <w:rFonts w:ascii="Times New Roman" w:hAnsi="Times New Roman"/>
          <w:noProof/>
          <w:color w:val="000000" w:themeColor="text1"/>
          <w:sz w:val="24"/>
        </w:rPr>
        <w:t xml:space="preserve"> г</w:t>
      </w:r>
      <w:r>
        <w:rPr>
          <w:rFonts w:ascii="Times New Roman" w:hAnsi="Times New Roman"/>
          <w:noProof/>
          <w:sz w:val="24"/>
        </w:rPr>
        <w:t>арантира, че хора с увреждания, лица в напреднала възраст и други групи в неравностойно положение могат да използват обществени услуги със същите равнища на обслужване, както всички други граждани</w:t>
      </w:r>
      <w:r>
        <w:rPr>
          <w:rStyle w:val="FootnoteReference"/>
          <w:rFonts w:ascii="Times New Roman" w:hAnsi="Times New Roman"/>
          <w:noProof/>
          <w:sz w:val="24"/>
        </w:rPr>
        <w:footnoteReference w:id="14"/>
      </w:r>
      <w:r>
        <w:rPr>
          <w:noProof/>
        </w:rPr>
        <w:t>.</w:t>
      </w:r>
    </w:p>
    <w:p>
      <w:pPr>
        <w:pStyle w:val="BodyText"/>
        <w:spacing w:after="200" w:line="312" w:lineRule="auto"/>
        <w:jc w:val="both"/>
        <w:rPr>
          <w:rFonts w:ascii="Times New Roman" w:hAnsi="Times New Roman"/>
          <w:noProof/>
          <w:sz w:val="24"/>
        </w:rPr>
      </w:pPr>
      <w:r>
        <w:rPr>
          <w:rFonts w:ascii="Times New Roman" w:hAnsi="Times New Roman"/>
          <w:noProof/>
          <w:sz w:val="24"/>
        </w:rPr>
        <w:t>Приобщаването и достъпността трябва да бъдат част от целия жизнен цикъл на развитие на дадена европейска обществена услуга по отношение на проектно решение, информационно съдържание и предоставяне. Те следва да бъдат съобразени с широко признатите на европейско или международно равнище спецификации за електронна достъпност</w:t>
      </w:r>
      <w:r>
        <w:rPr>
          <w:rStyle w:val="FootnoteReference"/>
          <w:rFonts w:ascii="Times New Roman" w:hAnsi="Times New Roman"/>
          <w:noProof/>
          <w:sz w:val="24"/>
        </w:rPr>
        <w:footnoteReference w:id="15"/>
      </w:r>
      <w:r>
        <w:rPr>
          <w:noProof/>
        </w:rPr>
        <w:t>.</w:t>
      </w:r>
    </w:p>
    <w:p>
      <w:pPr>
        <w:pStyle w:val="BodyText"/>
        <w:spacing w:after="200" w:line="312" w:lineRule="auto"/>
        <w:jc w:val="both"/>
        <w:rPr>
          <w:rFonts w:ascii="Times New Roman" w:hAnsi="Times New Roman"/>
          <w:noProof/>
          <w:sz w:val="24"/>
        </w:rPr>
      </w:pPr>
      <w:r>
        <w:rPr>
          <w:rFonts w:ascii="Times New Roman" w:hAnsi="Times New Roman"/>
          <w:noProof/>
          <w:sz w:val="24"/>
        </w:rPr>
        <w:t>Приобщаването и достъпността обикновено предполагат предоставяне по множество канали. Може да се наложи предоставянето на услуги по традиционен начин — чрез хартиен носител или лице в лице — да продължи да съществува успоредно с предоставянето в електронна форма.</w:t>
      </w:r>
    </w:p>
    <w:p>
      <w:pPr>
        <w:pStyle w:val="BodyText"/>
        <w:spacing w:after="200" w:line="312" w:lineRule="auto"/>
        <w:jc w:val="both"/>
        <w:rPr>
          <w:rFonts w:ascii="Times New Roman" w:hAnsi="Times New Roman"/>
          <w:noProof/>
          <w:sz w:val="24"/>
        </w:rPr>
      </w:pPr>
      <w:r>
        <w:rPr>
          <w:rFonts w:ascii="Times New Roman" w:hAnsi="Times New Roman"/>
          <w:noProof/>
          <w:sz w:val="24"/>
        </w:rPr>
        <w:t>Приобщаването и достъпността могат да бъдат подобрени и от способността на дадена информационна система да позволява на трети страни да действат от името на граждани, които постоянно или временно не са в състояние пряко да се възползват от обществени услуги.</w:t>
      </w:r>
    </w:p>
    <w:p>
      <w:pPr>
        <w:pStyle w:val="BodyText"/>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598543" cy="1242204"/>
                <wp:effectExtent l="57150" t="38100" r="59690" b="72390"/>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124220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Препоръка 14:</w:t>
                            </w:r>
                          </w:p>
                          <w:p>
                            <w:pPr>
                              <w:ind w:left="142"/>
                              <w:jc w:val="both"/>
                              <w:rPr>
                                <w:rFonts w:ascii="Corbel" w:hAnsi="Corbel"/>
                                <w:b/>
                                <w:sz w:val="24"/>
                              </w:rPr>
                            </w:pPr>
                            <w:r>
                              <w:rPr>
                                <w:b/>
                              </w:rPr>
                              <w:t>Гарантирайте, че всички европейски обществени услуги са достъпни за всички граждани, включително за лица с увреждания, за лица в напреднала възраст и за други групи в неравностойно положение. За цифровите обществени услуги публичните администрации следва да спазват широко признати на европейско или международно равнище спецификации за електронна достъпност.</w:t>
                            </w:r>
                          </w:p>
                        </w:txbxContent>
                      </wps:txbx>
                      <wps:bodyPr rot="0" vert="horz" wrap="square" lIns="91440" tIns="45720" rIns="91440" bIns="45720" anchor="t" anchorCtr="0">
                        <a:noAutofit/>
                      </wps:bodyPr>
                    </wps:wsp>
                  </a:graphicData>
                </a:graphic>
              </wp:inline>
            </w:drawing>
          </mc:Choice>
          <mc:Fallback>
            <w:pict>
              <v:shape id="_x0000_s1039" type="#_x0000_t202" style="width:440.8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UpRQIAAMoEAAAOAAAAZHJzL2Uyb0RvYy54bWysVFtv0zAUfkfiP1h+p0nTFrao6TQ6QEjj&#10;IjZ+gOvYjYXjY2yvSffrOXbSrOLyAOLFss/lO9+5eX3Vt5ochPMKTEXns5wSYTjUyuwr+vX+7YsL&#10;SnxgpmYajKjoUXh6tXn+bN3ZUhTQgK6FIwhifNnZijYh2DLLPG9Ey/wMrDColOBaFvDp9lntWIfo&#10;rc6KPH+ZdeBq64AL71F6MyjpJuFLKXj4JKUXgeiKIreQTpfOXTyzzZqVe8dso/hIg/0Di5Ypg0En&#10;qBsWGHlw6heoVnEHHmSYcWgzkFJxkXLAbOb5T9ncNcyKlAsWx9upTP7/wfKPh8+OqBp7ly8oMazF&#10;Jt2LPpDX0JMi1qezvkSzO4uGoUcx2qZcvb0F/s0TA9uGmb24dg66RrAa+c2jZ3bmOuD4CLLrPkCN&#10;YdhDgATUS9fG4mE5CKJjn45TbyIVjsLV6vJitUSKHHXzYlkU+TLFYOXJ3Tof3gloSbxU1GHzEzw7&#10;3PoQ6bDyZBKjaRPPyPeNqdMcBKb0cEfTqE4JRM4j+3DUYnD9IiRWLZGNgjSvYqsdOTCcNMa5MGEx&#10;8tMGraOVVFpPjouhhnHQ/+Q42kdXkWb5b5wnjxQZTJicW2XA/S66DkPbkOlgf6rAkHfsZuh3/TAu&#10;Kbso2kF9xK46GJYLPwO8NOAeKelwsSrqvz8wJyjR7w1OxuV8uYybmB7L1asCH+5cszvXMMMRqqKB&#10;kuG6DWl7Y1IGrnGCpEq9fWIyksaFSS0flztu5Pk7WT19QZsfAAAA//8DAFBLAwQUAAYACAAAACEA&#10;m4vQDN4AAAAFAQAADwAAAGRycy9kb3ducmV2LnhtbEyPT0vEMBDF74LfIYzgRdy0/llrbbqUBUG9&#10;iLsKekubsSk2k9Jku9VP7+hFLw+G93jvN8Vqdr2YcAydJwXpIgGB1HjTUavgeXt7moEIUZPRvSdU&#10;8IkBVuXhQaFz4/f0hNMmtoJLKORagY1xyKUMjUWnw8IPSOy9+9HpyOfYSjPqPZe7Xp4lyVI63REv&#10;WD3g2mLzsdk5BS/nD19ptr14nSr7eGeq9X190rwpdXw0VzcgIs7xLww/+IwOJTPVfkcmiF4BPxJ/&#10;lb0sS69A1By6vlyCLAv5n778BgAA//8DAFBLAQItABQABgAIAAAAIQC2gziS/gAAAOEBAAATAAAA&#10;AAAAAAAAAAAAAAAAAABbQ29udGVudF9UeXBlc10ueG1sUEsBAi0AFAAGAAgAAAAhADj9If/WAAAA&#10;lAEAAAsAAAAAAAAAAAAAAAAALwEAAF9yZWxzLy5yZWxzUEsBAi0AFAAGAAgAAAAhACfkZSlFAgAA&#10;ygQAAA4AAAAAAAAAAAAAAAAALgIAAGRycy9lMm9Eb2MueG1sUEsBAi0AFAAGAAgAAAAhAJuL0Az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Препоръка 14:</w:t>
                      </w:r>
                    </w:p>
                    <w:p>
                      <w:pPr>
                        <w:ind w:left="142"/>
                        <w:jc w:val="both"/>
                        <w:rPr>
                          <w:rFonts w:ascii="Corbel" w:hAnsi="Corbel"/>
                          <w:b/>
                          <w:sz w:val="24"/>
                        </w:rPr>
                      </w:pPr>
                      <w:r>
                        <w:rPr>
                          <w:b/>
                        </w:rPr>
                        <w:t>Гарантирайте, че всички европейски обществени услуги са достъпни за всички граждани, включително за лица с увреждания, за лица в напреднала възраст и за други групи в неравностойно положение. За цифровите обществени услуги публичните администрации следва да спазват широко признати на европейско или международно равнище спецификации за електронна достъпност.</w:t>
                      </w:r>
                    </w:p>
                  </w:txbxContent>
                </v:textbox>
                <w10:anchorlock/>
              </v:shape>
            </w:pict>
          </mc:Fallback>
        </mc:AlternateContent>
      </w:r>
    </w:p>
    <w:p>
      <w:pPr>
        <w:pStyle w:val="Heading2"/>
        <w:rPr>
          <w:noProof/>
        </w:rPr>
      </w:pPr>
      <w:bookmarkStart w:id="431" w:name="_Toc438141502"/>
      <w:bookmarkStart w:id="432" w:name="_Toc437871580"/>
      <w:bookmarkStart w:id="433" w:name="_Toc437871697"/>
      <w:bookmarkStart w:id="434" w:name="_Toc437871814"/>
      <w:bookmarkStart w:id="435" w:name="_Toc437871931"/>
      <w:bookmarkStart w:id="436" w:name="_Toc437872047"/>
      <w:bookmarkStart w:id="437" w:name="_Toc437872164"/>
      <w:bookmarkStart w:id="438" w:name="_Toc438118874"/>
      <w:bookmarkStart w:id="439" w:name="_Toc438125449"/>
      <w:bookmarkStart w:id="440" w:name="_Toc438134936"/>
      <w:bookmarkStart w:id="441" w:name="_Toc438136297"/>
      <w:bookmarkStart w:id="442" w:name="_Toc438141503"/>
      <w:bookmarkStart w:id="443" w:name="_Toc199047201"/>
      <w:bookmarkStart w:id="444" w:name="_Toc199672097"/>
      <w:bookmarkStart w:id="445" w:name="_Toc199932900"/>
      <w:bookmarkStart w:id="446" w:name="_Toc200537584"/>
      <w:bookmarkStart w:id="447" w:name="_Toc202927905"/>
      <w:bookmarkStart w:id="448" w:name="_Toc221008038"/>
      <w:bookmarkStart w:id="449" w:name="_Toc242617118"/>
      <w:bookmarkStart w:id="450" w:name="_Toc454188978"/>
      <w:bookmarkStart w:id="451" w:name="_Toc454196227"/>
      <w:bookmarkStart w:id="452" w:name="_Toc469580872"/>
      <w:bookmarkStart w:id="453" w:name="_Toc469902797"/>
      <w:bookmarkStart w:id="454" w:name="_Toc477186466"/>
      <w:bookmarkEnd w:id="431"/>
      <w:bookmarkEnd w:id="432"/>
      <w:bookmarkEnd w:id="433"/>
      <w:bookmarkEnd w:id="434"/>
      <w:bookmarkEnd w:id="435"/>
      <w:bookmarkEnd w:id="436"/>
      <w:bookmarkEnd w:id="437"/>
      <w:bookmarkEnd w:id="438"/>
      <w:bookmarkEnd w:id="439"/>
      <w:bookmarkEnd w:id="440"/>
      <w:bookmarkEnd w:id="441"/>
      <w:bookmarkEnd w:id="442"/>
      <w:r>
        <w:rPr>
          <w:noProof/>
        </w:rPr>
        <w:t>Основен принцип № 8: сигурност и неприкосновеност на личния живот</w:t>
      </w:r>
      <w:bookmarkEnd w:id="443"/>
      <w:bookmarkEnd w:id="444"/>
      <w:bookmarkEnd w:id="445"/>
      <w:bookmarkEnd w:id="446"/>
      <w:bookmarkEnd w:id="447"/>
      <w:bookmarkEnd w:id="448"/>
      <w:bookmarkEnd w:id="449"/>
      <w:bookmarkEnd w:id="450"/>
      <w:bookmarkEnd w:id="451"/>
      <w:bookmarkEnd w:id="452"/>
      <w:bookmarkEnd w:id="453"/>
      <w:bookmarkEnd w:id="454"/>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Гражданите и предприятията трябва да са уверени, че могат да взаимодействат с публичните администрации в </w:t>
      </w:r>
      <w:r>
        <w:rPr>
          <w:rFonts w:ascii="Times New Roman" w:hAnsi="Times New Roman"/>
          <w:b/>
          <w:noProof/>
          <w:sz w:val="24"/>
        </w:rPr>
        <w:t>сигурна</w:t>
      </w:r>
      <w:r>
        <w:rPr>
          <w:rFonts w:ascii="Times New Roman" w:hAnsi="Times New Roman"/>
          <w:noProof/>
          <w:sz w:val="24"/>
        </w:rPr>
        <w:t xml:space="preserve"> и надеждна среда и при пълно спазване на съответните разпоредби, например Регламента и Директивата относно защитата на данните,</w:t>
      </w:r>
      <w:r>
        <w:rPr>
          <w:rStyle w:val="FootnoteReference"/>
          <w:rFonts w:ascii="Times New Roman" w:hAnsi="Times New Roman"/>
          <w:noProof/>
          <w:sz w:val="24"/>
        </w:rPr>
        <w:footnoteReference w:id="16"/>
      </w:r>
      <w:r>
        <w:rPr>
          <w:rFonts w:ascii="Times New Roman" w:hAnsi="Times New Roman"/>
          <w:noProof/>
          <w:sz w:val="24"/>
        </w:rPr>
        <w:t xml:space="preserve"> и Регламента относно електронната идентификация и удостоверителните услуги</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Публичните администрации трябва да гарантират </w:t>
      </w:r>
      <w:r>
        <w:rPr>
          <w:rFonts w:ascii="Times New Roman" w:hAnsi="Times New Roman"/>
          <w:b/>
          <w:noProof/>
          <w:sz w:val="24"/>
        </w:rPr>
        <w:t>неприкосновеността на личния живот</w:t>
      </w:r>
      <w:r>
        <w:rPr>
          <w:rFonts w:ascii="Times New Roman" w:hAnsi="Times New Roman"/>
          <w:noProof/>
          <w:sz w:val="24"/>
        </w:rPr>
        <w:t xml:space="preserve"> на гражданите и поверителността, достоверността, целостта и неопровержимостта на информацията, предоставяна от гражданите и предприятията. Сигурността и неприкосновеността на личния живот са разгледани по-подробно в раздел 4.3.7.</w:t>
      </w:r>
    </w:p>
    <w:p>
      <w:pPr>
        <w:pStyle w:val="BodyText"/>
        <w:spacing w:after="240"/>
        <w:jc w:val="both"/>
        <w:rPr>
          <w:rFonts w:ascii="Times New Roman" w:hAnsi="Times New Roman"/>
          <w:noProof/>
          <w:sz w:val="22"/>
          <w:szCs w:val="22"/>
        </w:rPr>
      </w:pPr>
      <w:r>
        <w:rPr>
          <w:rFonts w:ascii="Times New Roman" w:hAnsi="Times New Roman"/>
          <w:noProof/>
          <w:lang w:val="en-US" w:eastAsia="en-US" w:bidi="ar-SA"/>
        </w:rPr>
        <mc:AlternateContent>
          <mc:Choice Requires="wps">
            <w:drawing>
              <wp:inline distT="0" distB="0" distL="0" distR="0">
                <wp:extent cx="5598160" cy="992038"/>
                <wp:effectExtent l="57150" t="38100" r="59690" b="74930"/>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992038"/>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sz w:val="24"/>
                              </w:rPr>
                            </w:pPr>
                            <w:r>
                              <w:rPr>
                                <w:rFonts w:ascii="Corbel" w:hAnsi="Corbel"/>
                                <w:sz w:val="24"/>
                              </w:rPr>
                              <w:t>Препоръка</w:t>
                            </w:r>
                            <w:r>
                              <w:rPr>
                                <w:rStyle w:val="ListParagraphChar"/>
                                <w:rFonts w:ascii="Corbel" w:eastAsia="MS Mincho" w:hAnsi="Corbel"/>
                                <w:b w:val="0"/>
                                <w:i/>
                                <w:noProof w:val="0"/>
                                <w:sz w:val="24"/>
                                <w:u w:val="none"/>
                              </w:rPr>
                              <w:t xml:space="preserve"> 15:</w:t>
                            </w:r>
                          </w:p>
                          <w:p>
                            <w:pPr>
                              <w:pStyle w:val="BodyText"/>
                              <w:jc w:val="both"/>
                              <w:rPr>
                                <w:rFonts w:ascii="Corbel" w:eastAsia="MS Mincho" w:hAnsi="Corbel"/>
                                <w:b/>
                                <w:sz w:val="24"/>
                              </w:rPr>
                            </w:pPr>
                            <w:r>
                              <w:rPr>
                                <w:b/>
                              </w:rPr>
                              <w:t>Определете обща рамка за сигурност и неприкосновеност на личния живот и въведете процеси за обществени услуги, които гарантират защитен и надежден обмен на данни между публичните администрации и при взаимодействие с гражданите и предприятията.</w:t>
                            </w:r>
                          </w:p>
                        </w:txbxContent>
                      </wps:txbx>
                      <wps:bodyPr rot="0" vert="horz" wrap="square" lIns="91440" tIns="45720" rIns="91440" bIns="45720" anchor="t" anchorCtr="0">
                        <a:noAutofit/>
                      </wps:bodyPr>
                    </wps:wsp>
                  </a:graphicData>
                </a:graphic>
              </wp:inline>
            </w:drawing>
          </mc:Choice>
          <mc:Fallback>
            <w:pict>
              <v:shape id="_x0000_s1040" type="#_x0000_t202" style="width:440.8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F4RwIAAMkEAAAOAAAAZHJzL2Uyb0RvYy54bWysVNmO0zAUfUfiHyy/0zTpMm3UdDR0ACEN&#10;i5jhA1zHbiIcX2O7TcrXc+2koWJ5APFi2Xc599zNm9uuUeQkrKtBFzSdTCkRmkNZ60NBPz+9frGi&#10;xHmmS6ZAi4KehaO32+fPNq3JRQYVqFJYgiDa5a0paOW9yZPE8Uo0zE3ACI1KCbZhHp/2kJSWtYje&#10;qCSbTpdJC7Y0FrhwDqX3vZJuI76UgvsPUjrhiSoocvPxtPHchzPZblh+sMxUNR9osH9g0bBaY9AR&#10;6p55Ro62/gWqqbkFB9JPODQJSFlzEXPAbNLpT9k8VsyImAsWx5mxTO7/wfL3p4+W1GVBs+UNJZo1&#10;2KQn0XnyEjqShfq0xuVo9mjQ0Hcoxj7HXJ15AP7FEQ27iumDuLMW2kqwEvmlwTO5cu1xXADZt++g&#10;xDDs6CECddI2oXhYDoLo2Kfz2JtAhaNwsViv0iWqOOrW62w6W8UQLL94G+v8GwENCZeCWux9RGen&#10;B+cDG5ZfTEIwpcMZ6L7SZRwDz2rV39E0qCP/QHkg789K9K6fhMSiRa5BEMdV7JQlJ4aDxjgX2s8G&#10;fkqjdbCStVKj46wvYZjzPzkO9sFVxFH+G+fRI0YG7UfnptZgfxdd+b5ryLS3v1Sgzzs003f7Lk5L&#10;Or+Mxh7KMzbVQr9b+BfgpQL7jZIW96qg7uuRWUGJeqtxMNbpfB4WMT7mi5sMH/Zas7/WMM0RqqCe&#10;kv6683F5Q1Ia7nCAZB17G8j1TAbSuC+x5cNuh4W8fkerHz/Q9jsAAAD//wMAUEsDBBQABgAIAAAA&#10;IQBjO6983gAAAAUBAAAPAAAAZHJzL2Rvd25yZXYueG1sTI9BS8NAEIXvgv9hGcGLtJtUDSFmU0JB&#10;UC/S1oLeNtkxCWZnQ3abRn+9oxe9PBje471v8vVsezHh6DtHCuJlBAKpdqajRsHL/n6RgvBBk9G9&#10;I1TwiR7WxflZrjPjTrTFaRcawSXkM62gDWHIpPR1i1b7pRuQ2Ht3o9WBz7GRZtQnLre9XEVRIq3u&#10;iBdaPeCmxfpjd7QKDtdPX3G6v3mdyvb5wZSbx+qqflPq8mIu70AEnMNfGH7wGR0KZqrckYwXvQJ+&#10;JPwqe2kaJyAqDt0mK5BFLv/TF98AAAD//wMAUEsBAi0AFAAGAAgAAAAhALaDOJL+AAAA4QEAABMA&#10;AAAAAAAAAAAAAAAAAAAAAFtDb250ZW50X1R5cGVzXS54bWxQSwECLQAUAAYACAAAACEAOP0h/9YA&#10;AACUAQAACwAAAAAAAAAAAAAAAAAvAQAAX3JlbHMvLnJlbHNQSwECLQAUAAYACAAAACEARjbxeEcC&#10;AADJBAAADgAAAAAAAAAAAAAAAAAuAgAAZHJzL2Uyb0RvYy54bWxQSwECLQAUAAYACAAAACEAYzuv&#10;fN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sz w:val="24"/>
                        </w:rPr>
                      </w:pPr>
                      <w:r>
                        <w:rPr>
                          <w:rFonts w:ascii="Corbel" w:hAnsi="Corbel"/>
                          <w:sz w:val="24"/>
                        </w:rPr>
                        <w:t>Препоръка</w:t>
                      </w:r>
                      <w:r>
                        <w:rPr>
                          <w:rStyle w:val="ListParagraphChar"/>
                          <w:rFonts w:ascii="Corbel" w:eastAsia="MS Mincho" w:hAnsi="Corbel"/>
                          <w:b w:val="0"/>
                          <w:i/>
                          <w:noProof w:val="0"/>
                          <w:sz w:val="24"/>
                          <w:u w:val="none"/>
                        </w:rPr>
                        <w:t xml:space="preserve"> 15:</w:t>
                      </w:r>
                    </w:p>
                    <w:p>
                      <w:pPr>
                        <w:pStyle w:val="BodyText"/>
                        <w:jc w:val="both"/>
                        <w:rPr>
                          <w:rFonts w:ascii="Corbel" w:eastAsia="MS Mincho" w:hAnsi="Corbel"/>
                          <w:b/>
                          <w:sz w:val="24"/>
                        </w:rPr>
                      </w:pPr>
                      <w:r>
                        <w:rPr>
                          <w:b/>
                        </w:rPr>
                        <w:t>Определете обща рамка за сигурност и неприкосновеност на личния живот и въведете процеси за обществени услуги, които гарантират защитен и надежден обмен на данни между публичните администрации и при взаимодействие с гражданите и предприятията.</w:t>
                      </w:r>
                    </w:p>
                  </w:txbxContent>
                </v:textbox>
                <w10:anchorlock/>
              </v:shape>
            </w:pict>
          </mc:Fallback>
        </mc:AlternateContent>
      </w:r>
    </w:p>
    <w:p>
      <w:pPr>
        <w:pStyle w:val="Heading2"/>
        <w:rPr>
          <w:noProof/>
        </w:rPr>
      </w:pPr>
      <w:bookmarkStart w:id="455" w:name="_Toc438141505"/>
      <w:bookmarkStart w:id="456" w:name="_Toc437871582"/>
      <w:bookmarkStart w:id="457" w:name="_Toc437871699"/>
      <w:bookmarkStart w:id="458" w:name="_Toc437871816"/>
      <w:bookmarkStart w:id="459" w:name="_Toc437871933"/>
      <w:bookmarkStart w:id="460" w:name="_Toc437872049"/>
      <w:bookmarkStart w:id="461" w:name="_Toc437872166"/>
      <w:bookmarkStart w:id="462" w:name="_Toc438118876"/>
      <w:bookmarkStart w:id="463" w:name="_Toc438125451"/>
      <w:bookmarkStart w:id="464" w:name="_Toc438134938"/>
      <w:bookmarkStart w:id="465" w:name="_Toc438136299"/>
      <w:bookmarkStart w:id="466" w:name="_Toc438141506"/>
      <w:bookmarkStart w:id="467" w:name="_Toc199047202"/>
      <w:bookmarkStart w:id="468" w:name="_Toc199672098"/>
      <w:bookmarkStart w:id="469" w:name="_Toc199932901"/>
      <w:bookmarkStart w:id="470" w:name="_Toc200537585"/>
      <w:bookmarkStart w:id="471" w:name="_Toc202927906"/>
      <w:bookmarkStart w:id="472" w:name="_Ref203905721"/>
      <w:bookmarkStart w:id="473" w:name="_Ref203905724"/>
      <w:bookmarkStart w:id="474" w:name="_Ref203905727"/>
      <w:bookmarkStart w:id="475" w:name="_Toc221008039"/>
      <w:bookmarkStart w:id="476" w:name="_Toc242617119"/>
      <w:bookmarkStart w:id="477" w:name="_Toc454188979"/>
      <w:bookmarkStart w:id="478" w:name="_Toc454196228"/>
      <w:bookmarkStart w:id="479" w:name="_Toc469580873"/>
      <w:bookmarkStart w:id="480" w:name="_Toc469902798"/>
      <w:bookmarkStart w:id="481" w:name="_Toc477186467"/>
      <w:bookmarkEnd w:id="455"/>
      <w:bookmarkEnd w:id="456"/>
      <w:bookmarkEnd w:id="457"/>
      <w:bookmarkEnd w:id="458"/>
      <w:bookmarkEnd w:id="459"/>
      <w:bookmarkEnd w:id="460"/>
      <w:bookmarkEnd w:id="461"/>
      <w:bookmarkEnd w:id="462"/>
      <w:bookmarkEnd w:id="463"/>
      <w:bookmarkEnd w:id="464"/>
      <w:bookmarkEnd w:id="465"/>
      <w:bookmarkEnd w:id="466"/>
      <w:r>
        <w:rPr>
          <w:noProof/>
        </w:rPr>
        <w:t xml:space="preserve">Основен принцип № 9: </w:t>
      </w:r>
      <w:bookmarkEnd w:id="467"/>
      <w:bookmarkEnd w:id="468"/>
      <w:bookmarkEnd w:id="469"/>
      <w:bookmarkEnd w:id="470"/>
      <w:bookmarkEnd w:id="471"/>
      <w:bookmarkEnd w:id="472"/>
      <w:bookmarkEnd w:id="473"/>
      <w:bookmarkEnd w:id="474"/>
      <w:bookmarkEnd w:id="475"/>
      <w:bookmarkEnd w:id="476"/>
      <w:r>
        <w:rPr>
          <w:noProof/>
        </w:rPr>
        <w:t>многоезичие</w:t>
      </w:r>
      <w:bookmarkEnd w:id="477"/>
      <w:bookmarkEnd w:id="478"/>
      <w:bookmarkEnd w:id="479"/>
      <w:bookmarkEnd w:id="480"/>
      <w:bookmarkEnd w:id="481"/>
    </w:p>
    <w:p>
      <w:pPr>
        <w:pStyle w:val="BodyText"/>
        <w:spacing w:after="200" w:line="312" w:lineRule="auto"/>
        <w:jc w:val="both"/>
        <w:rPr>
          <w:rFonts w:ascii="Times New Roman" w:hAnsi="Times New Roman"/>
          <w:noProof/>
          <w:sz w:val="24"/>
        </w:rPr>
      </w:pPr>
      <w:r>
        <w:rPr>
          <w:rFonts w:ascii="Times New Roman" w:hAnsi="Times New Roman"/>
          <w:noProof/>
          <w:sz w:val="24"/>
        </w:rPr>
        <w:t>Европейски обществени услуги потенциално могат да бъдат използвани от всеки във всяка държава членка. Следователно многоезичието трябва да бъде разгледано внимателно при проектирането им. Гражданите в цяла Европа често имат проблеми с достъпа и използването на цифрови обществени услуги, ако не са достъпни на езиците, които владеят.</w:t>
      </w:r>
    </w:p>
    <w:p>
      <w:pPr>
        <w:pStyle w:val="BodyText"/>
        <w:spacing w:after="200" w:line="312" w:lineRule="auto"/>
        <w:jc w:val="both"/>
        <w:rPr>
          <w:rFonts w:ascii="Times New Roman" w:hAnsi="Times New Roman"/>
          <w:noProof/>
          <w:sz w:val="24"/>
        </w:rPr>
      </w:pPr>
      <w:r>
        <w:rPr>
          <w:rFonts w:ascii="Times New Roman" w:hAnsi="Times New Roman"/>
          <w:noProof/>
          <w:sz w:val="24"/>
        </w:rPr>
        <w:t>Необходимо е да се намери компромисно решение между очакванията на гражданите и предприятията да бъдат обслужвани на техния(те) собствен(и) език(ци) или на техния(те) предпочитан(и) език(ци) и способността на публичните администрации на държавите членки да предлагат услуги на всички официални езици на ЕС. За целта може да е подходящо европейските обществени услуги да са достъпни на езиците на очакваните крайни ползватели, т.е. броят на езиците да се определя въз основа на нуждите на ползвателите, например доколко услугата е от решаващо значение за изпълнението на политиките относно цифровия единен пазар, или националните политики, или размера на съответната аудитория.</w:t>
      </w:r>
    </w:p>
    <w:p>
      <w:pPr>
        <w:pStyle w:val="BodyText"/>
        <w:spacing w:after="200" w:line="312" w:lineRule="auto"/>
        <w:jc w:val="both"/>
        <w:rPr>
          <w:rFonts w:ascii="Times New Roman" w:hAnsi="Times New Roman"/>
          <w:noProof/>
          <w:sz w:val="24"/>
        </w:rPr>
      </w:pPr>
      <w:r>
        <w:rPr>
          <w:rFonts w:ascii="Times New Roman" w:hAnsi="Times New Roman"/>
          <w:noProof/>
          <w:sz w:val="24"/>
        </w:rPr>
        <w:t>Многоезичието придобива значение не само на равнището на потребителския интерфейс, а на всички равнища при проектирането на европейски обществени услуги. Например избраният начин за представяне на данни не трябва да ограничава способността за поддръжка на различни езици.</w:t>
      </w:r>
    </w:p>
    <w:p>
      <w:pPr>
        <w:pStyle w:val="BodyText"/>
        <w:spacing w:after="200" w:line="312" w:lineRule="auto"/>
        <w:jc w:val="both"/>
        <w:rPr>
          <w:rFonts w:ascii="Times New Roman" w:hAnsi="Times New Roman"/>
          <w:noProof/>
          <w:sz w:val="24"/>
        </w:rPr>
      </w:pPr>
      <w:r>
        <w:rPr>
          <w:rFonts w:ascii="Times New Roman" w:hAnsi="Times New Roman"/>
          <w:noProof/>
          <w:sz w:val="24"/>
        </w:rPr>
        <w:t>Значението на многоезичието за оперативната съвместимост се проявява и когато за дадена обществена услуга се изисква обмен на информация между системи през езикови граници, тъй като смисълът на обменената информация трябва да бъде запазен.</w:t>
      </w:r>
    </w:p>
    <w:p>
      <w:pPr>
        <w:pStyle w:val="BodyText"/>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624423" cy="1025718"/>
                <wp:effectExtent l="57150" t="38100" r="52705" b="79375"/>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025718"/>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Препоръка 16:</w:t>
                            </w:r>
                          </w:p>
                          <w:p>
                            <w:pPr>
                              <w:ind w:left="142"/>
                              <w:jc w:val="both"/>
                              <w:rPr>
                                <w:rFonts w:ascii="Corbel" w:hAnsi="Corbel"/>
                                <w:b/>
                                <w:sz w:val="24"/>
                              </w:rPr>
                            </w:pPr>
                            <w:r>
                              <w:rPr>
                                <w:b/>
                              </w:rPr>
                              <w:t>Използвайте информационни системи и технически архитектури, които позволяват многоезичие при въвеждането на дадена европейска обществена услуга. Определете степента на многоезична поддръжка въз основа на нуждите на очакваните ползватели.</w:t>
                            </w:r>
                          </w:p>
                        </w:txbxContent>
                      </wps:txbx>
                      <wps:bodyPr rot="0" vert="horz" wrap="square" lIns="91440" tIns="45720" rIns="91440" bIns="45720" anchor="t" anchorCtr="0">
                        <a:noAutofit/>
                      </wps:bodyPr>
                    </wps:wsp>
                  </a:graphicData>
                </a:graphic>
              </wp:inline>
            </w:drawing>
          </mc:Choice>
          <mc:Fallback>
            <w:pict>
              <v:shape id="_x0000_s1041" type="#_x0000_t202" style="width:442.8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vRwIAAMoEAAAOAAAAZHJzL2Uyb0RvYy54bWysVNmO0zAUfUfiHyy/0yxtp0PUdDR0ACEN&#10;i5jhA1zHaSwcX2O7TTpfz7WThorlAcSLZd/l3HM3r2/6VpGjsE6CLmk2SykRmkMl9b6kXx7fvLim&#10;xHmmK6ZAi5KehKM3m+fP1p0pRA4NqEpYgiDaFZ0paeO9KZLE8Ua0zM3ACI3KGmzLPD7tPqks6xC9&#10;VUmepldJB7YyFrhwDqV3g5JuIn5dC+4/1rUTnqiSIjcfTxvPXTiTzZoVe8tMI/lIg/0Di5ZJjUEn&#10;qDvmGTlY+QtUK7kFB7WfcWgTqGvJRcwBs8nSn7J5aJgRMRcsjjNTmdz/g+Ufjp8skRX2Ll1RolmL&#10;TXoUvSevoCd5qE9nXIFmDwYNfY9itI25OnMP/KsjGrYN03txay10jWAV8suCZ3LhOuC4ALLr3kOF&#10;YdjBQwTqa9uG4mE5CKJjn05TbwIVjsLlVb5Y5HNKOOqyNF+ususYgxVnd2OdfyugJeFSUovNj/Ds&#10;eO98oMOKs0mIpnQ4A9/Xuopz4JlUwx1NgzomEDiP7P1JicH1s6ixapFsEMR5FVtlyZHhpDHOhfbz&#10;kZ/SaB2saqnU5DgfahgG/U+Oo31wFXGW/8Z58oiRQfvJuZUa7O+iKz+0DZkO9ucKDHmHbvp+1w/j&#10;sjzPxg6qE3bVwrBc+BngpQH7REmHi1VS9+3ArKBEvdM4GS+zxSJsYnwslqscH/ZSs7vUMM0RqqSe&#10;kuG69XF7Q1IabnGCahl7G8gNTEbSuDCx5eNyh428fEerH1/Q5jsAAAD//wMAUEsDBBQABgAIAAAA&#10;IQCUCxD63gAAAAUBAAAPAAAAZHJzL2Rvd25yZXYueG1sTI9BS8QwEIXvgv8hjOBF3LTqrqU2XcqC&#10;oF7EXQW9pc3YFJtJabLd6q939KKXB8N7vPdNsZ5dLyYcQ+dJQbpIQCA13nTUKnje3Z5nIELUZHTv&#10;CRV8YoB1eXxU6Nz4Az3htI2t4BIKuVZgYxxyKUNj0emw8AMSe+9+dDryObbSjPrA5a6XF0mykk53&#10;xAtWD7ix2Hxs907By+XDV5rtrl6nyj7emWpzX581b0qdnszVDYiIc/wLww8+o0PJTLXfkwmiV8CP&#10;xF9lL8uW1yBqDq3SJciykP/py28AAAD//wMAUEsBAi0AFAAGAAgAAAAhALaDOJL+AAAA4QEAABMA&#10;AAAAAAAAAAAAAAAAAAAAAFtDb250ZW50X1R5cGVzXS54bWxQSwECLQAUAAYACAAAACEAOP0h/9YA&#10;AACUAQAACwAAAAAAAAAAAAAAAAAvAQAAX3JlbHMvLnJlbHNQSwECLQAUAAYACAAAACEAMfuMb0cC&#10;AADKBAAADgAAAAAAAAAAAAAAAAAuAgAAZHJzL2Uyb0RvYy54bWxQSwECLQAUAAYACAAAACEAlAsQ&#10;+t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Fonts w:asciiTheme="minorHAnsi" w:hAnsiTheme="minorHAnsi"/>
                          <w:b/>
                          <w:i/>
                          <w:sz w:val="24"/>
                        </w:rPr>
                        <w:t xml:space="preserve"> </w:t>
                      </w:r>
                      <w:r>
                        <w:rPr>
                          <w:rStyle w:val="ListParagraphChar"/>
                          <w:rFonts w:ascii="Corbel" w:eastAsia="MS Mincho" w:hAnsi="Corbel"/>
                          <w:b w:val="0"/>
                          <w:i/>
                          <w:noProof w:val="0"/>
                          <w:sz w:val="24"/>
                          <w:u w:val="none"/>
                        </w:rPr>
                        <w:t>Препоръка 16:</w:t>
                      </w:r>
                    </w:p>
                    <w:p>
                      <w:pPr>
                        <w:ind w:left="142"/>
                        <w:jc w:val="both"/>
                        <w:rPr>
                          <w:rFonts w:ascii="Corbel" w:hAnsi="Corbel"/>
                          <w:b/>
                          <w:sz w:val="24"/>
                        </w:rPr>
                      </w:pPr>
                      <w:r>
                        <w:rPr>
                          <w:b/>
                        </w:rPr>
                        <w:t>Използвайте информационни системи и технически архитектури, които позволяват многоезичие при въвеждането на дадена европейска обществена услуга. Определете степента на многоезична поддръжка въз основа на нуждите на очакваните ползватели.</w:t>
                      </w:r>
                    </w:p>
                  </w:txbxContent>
                </v:textbox>
                <w10:anchorlock/>
              </v:shape>
            </w:pict>
          </mc:Fallback>
        </mc:AlternateContent>
      </w:r>
    </w:p>
    <w:p>
      <w:pPr>
        <w:pStyle w:val="Heading2"/>
        <w:rPr>
          <w:noProof/>
        </w:rPr>
      </w:pPr>
      <w:bookmarkStart w:id="482" w:name="_Toc438141508"/>
      <w:bookmarkStart w:id="483" w:name="_Toc437871584"/>
      <w:bookmarkStart w:id="484" w:name="_Toc437871701"/>
      <w:bookmarkStart w:id="485" w:name="_Toc437871818"/>
      <w:bookmarkStart w:id="486" w:name="_Toc437871935"/>
      <w:bookmarkStart w:id="487" w:name="_Toc437872051"/>
      <w:bookmarkStart w:id="488" w:name="_Toc437872168"/>
      <w:bookmarkStart w:id="489" w:name="_Toc438118878"/>
      <w:bookmarkStart w:id="490" w:name="_Toc438125453"/>
      <w:bookmarkStart w:id="491" w:name="_Toc438134940"/>
      <w:bookmarkStart w:id="492" w:name="_Toc438136301"/>
      <w:bookmarkStart w:id="493" w:name="_Toc438141509"/>
      <w:bookmarkStart w:id="494" w:name="_Toc199047205"/>
      <w:bookmarkStart w:id="495" w:name="_Toc199672101"/>
      <w:bookmarkStart w:id="496" w:name="_Toc199932904"/>
      <w:bookmarkStart w:id="497" w:name="_Toc200537588"/>
      <w:bookmarkStart w:id="498" w:name="_Toc202927909"/>
      <w:bookmarkStart w:id="499" w:name="_Toc221008042"/>
      <w:bookmarkStart w:id="500" w:name="_Toc242617120"/>
      <w:bookmarkStart w:id="501" w:name="_Toc454188980"/>
      <w:bookmarkStart w:id="502" w:name="_Toc454196229"/>
      <w:bookmarkStart w:id="503" w:name="_Toc469580874"/>
      <w:bookmarkStart w:id="504" w:name="_Toc469902799"/>
      <w:bookmarkStart w:id="505" w:name="_Toc477186468"/>
      <w:bookmarkEnd w:id="482"/>
      <w:bookmarkEnd w:id="483"/>
      <w:bookmarkEnd w:id="484"/>
      <w:bookmarkEnd w:id="485"/>
      <w:bookmarkEnd w:id="486"/>
      <w:bookmarkEnd w:id="487"/>
      <w:bookmarkEnd w:id="488"/>
      <w:bookmarkEnd w:id="489"/>
      <w:bookmarkEnd w:id="490"/>
      <w:bookmarkEnd w:id="491"/>
      <w:bookmarkEnd w:id="492"/>
      <w:bookmarkEnd w:id="493"/>
      <w:r>
        <w:rPr>
          <w:noProof/>
        </w:rPr>
        <w:t xml:space="preserve">Основен принцип № 10: </w:t>
      </w:r>
      <w:bookmarkEnd w:id="494"/>
      <w:bookmarkEnd w:id="495"/>
      <w:bookmarkEnd w:id="496"/>
      <w:bookmarkEnd w:id="497"/>
      <w:bookmarkEnd w:id="498"/>
      <w:bookmarkEnd w:id="499"/>
      <w:r>
        <w:rPr>
          <w:noProof/>
        </w:rPr>
        <w:t>административно опростяване</w:t>
      </w:r>
      <w:bookmarkEnd w:id="500"/>
      <w:bookmarkEnd w:id="501"/>
      <w:bookmarkEnd w:id="502"/>
      <w:bookmarkEnd w:id="503"/>
      <w:bookmarkEnd w:id="504"/>
      <w:bookmarkEnd w:id="505"/>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Когато е възможно, публичните администрации следва да се стремят да рационализират и опростяват административните си процеси, като ги подобряват или като елиминират онези, които не предоставят обществена стойност. Административното опростяване може да помогне на предприятията и гражданите, като намали </w:t>
      </w:r>
      <w:r>
        <w:rPr>
          <w:rFonts w:ascii="Times New Roman" w:hAnsi="Times New Roman"/>
          <w:b/>
          <w:noProof/>
          <w:sz w:val="24"/>
        </w:rPr>
        <w:t>административната тежест</w:t>
      </w:r>
      <w:r>
        <w:rPr>
          <w:rFonts w:ascii="Times New Roman" w:hAnsi="Times New Roman"/>
          <w:noProof/>
          <w:sz w:val="24"/>
        </w:rPr>
        <w:t>, свързана със спазването на законодателството на ЕС или на задължения на национално равнище. Аналогично публичните администрации следва да въведат европейски обществени услуги, поддържани чрез електронни средства, включително взаимодействието им с други публични администрации, гражданите и предприятията.</w:t>
      </w:r>
    </w:p>
    <w:p>
      <w:pPr>
        <w:pStyle w:val="BodyText"/>
        <w:spacing w:after="200" w:line="312" w:lineRule="auto"/>
        <w:jc w:val="both"/>
        <w:rPr>
          <w:rFonts w:ascii="Times New Roman" w:hAnsi="Times New Roman"/>
          <w:noProof/>
          <w:sz w:val="24"/>
        </w:rPr>
      </w:pPr>
      <w:r>
        <w:rPr>
          <w:rFonts w:ascii="Times New Roman" w:hAnsi="Times New Roman"/>
          <w:b/>
          <w:noProof/>
          <w:sz w:val="24"/>
        </w:rPr>
        <w:t>Цифровизацията</w:t>
      </w:r>
      <w:r>
        <w:rPr>
          <w:rFonts w:ascii="Times New Roman" w:hAnsi="Times New Roman"/>
          <w:noProof/>
          <w:sz w:val="24"/>
        </w:rPr>
        <w:t xml:space="preserve"> на обществените услуги следва да се извършва в съответствие със следните концепции:</w:t>
      </w:r>
    </w:p>
    <w:p>
      <w:pPr>
        <w:pStyle w:val="BodyText"/>
        <w:numPr>
          <w:ilvl w:val="0"/>
          <w:numId w:val="111"/>
        </w:numPr>
        <w:spacing w:before="120" w:after="120" w:line="312" w:lineRule="auto"/>
        <w:jc w:val="both"/>
        <w:rPr>
          <w:rFonts w:ascii="Times New Roman" w:hAnsi="Times New Roman"/>
          <w:noProof/>
          <w:sz w:val="24"/>
        </w:rPr>
      </w:pPr>
      <w:r>
        <w:rPr>
          <w:rFonts w:ascii="Times New Roman" w:hAnsi="Times New Roman"/>
          <w:b/>
          <w:noProof/>
          <w:sz w:val="24"/>
        </w:rPr>
        <w:t>цифрови по подразбиране</w:t>
      </w:r>
      <w:r>
        <w:rPr>
          <w:rFonts w:ascii="Times New Roman" w:hAnsi="Times New Roman"/>
          <w:noProof/>
          <w:sz w:val="24"/>
        </w:rPr>
        <w:t>,</w:t>
      </w:r>
      <w:r>
        <w:rPr>
          <w:rFonts w:ascii="Times New Roman" w:hAnsi="Times New Roman"/>
          <w:b/>
          <w:noProof/>
          <w:color w:val="2E74B5" w:themeColor="accent1" w:themeShade="BF"/>
          <w:sz w:val="24"/>
        </w:rPr>
        <w:t xml:space="preserve"> </w:t>
      </w:r>
      <w:r>
        <w:rPr>
          <w:rFonts w:ascii="Times New Roman" w:hAnsi="Times New Roman"/>
          <w:noProof/>
          <w:sz w:val="24"/>
        </w:rPr>
        <w:t>когато е целесъобразно,</w:t>
      </w:r>
      <w:r>
        <w:rPr>
          <w:rFonts w:ascii="Times New Roman" w:hAnsi="Times New Roman"/>
          <w:b/>
          <w:noProof/>
          <w:sz w:val="24"/>
        </w:rPr>
        <w:t xml:space="preserve"> </w:t>
      </w:r>
      <w:r>
        <w:rPr>
          <w:rFonts w:ascii="Times New Roman" w:hAnsi="Times New Roman"/>
          <w:noProof/>
          <w:sz w:val="24"/>
        </w:rPr>
        <w:t>за да се осигури най-малко един цифров канал за достъп и използване на дадена европейска обществена услуга;</w:t>
      </w:r>
    </w:p>
    <w:p>
      <w:pPr>
        <w:pStyle w:val="BodyText"/>
        <w:numPr>
          <w:ilvl w:val="0"/>
          <w:numId w:val="111"/>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предимство на цифровите технологии,</w:t>
      </w:r>
      <w:r>
        <w:rPr>
          <w:rFonts w:ascii="Times New Roman" w:hAnsi="Times New Roman"/>
          <w:b/>
          <w:noProof/>
          <w:color w:val="2E74B5" w:themeColor="accent1" w:themeShade="BF"/>
          <w:sz w:val="24"/>
        </w:rPr>
        <w:t xml:space="preserve"> </w:t>
      </w:r>
      <w:r>
        <w:rPr>
          <w:rFonts w:ascii="Times New Roman" w:hAnsi="Times New Roman"/>
          <w:noProof/>
          <w:sz w:val="24"/>
        </w:rPr>
        <w:t>което означава, че се дава приоритет на използването на обществени услуги чрез цифрови канали, като същевременно се прилага концепцията за доставка чрез няколко канала и принципа „няма вход забранен“, т.е. използване едновременно на физически и цифрови канали.</w:t>
      </w:r>
    </w:p>
    <w:p>
      <w:pPr>
        <w:pStyle w:val="BodyText"/>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624423" cy="1160890"/>
                <wp:effectExtent l="57150" t="38100" r="52705" b="77470"/>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16089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Fonts w:ascii="Corbel" w:hAnsi="Corbel"/>
                                <w:i/>
                                <w:sz w:val="24"/>
                              </w:rPr>
                              <w:t xml:space="preserve"> </w:t>
                            </w:r>
                            <w:r>
                              <w:rPr>
                                <w:rStyle w:val="ListParagraphChar"/>
                                <w:rFonts w:ascii="Corbel" w:eastAsia="MS Mincho" w:hAnsi="Corbel"/>
                                <w:b w:val="0"/>
                                <w:i/>
                                <w:noProof w:val="0"/>
                                <w:sz w:val="24"/>
                                <w:u w:val="none"/>
                              </w:rPr>
                              <w:t>Препоръка 17:</w:t>
                            </w:r>
                          </w:p>
                          <w:p>
                            <w:pPr>
                              <w:ind w:left="142"/>
                              <w:jc w:val="both"/>
                              <w:rPr>
                                <w:rFonts w:ascii="Corbel" w:hAnsi="Corbel"/>
                                <w:b/>
                                <w:sz w:val="24"/>
                              </w:rPr>
                            </w:pPr>
                            <w:r>
                              <w:rPr>
                                <w:b/>
                              </w:rPr>
                              <w:t>Опростете процесите и използвайте цифрови канали, когато е целесъобразно, за предоставянето на европейски обществени услуги с цел незабавен отговор с високо качество на заявките на ползвателите и намаляване на административната тежест за публичните администрации, предприятията и гражданите.</w:t>
                            </w:r>
                          </w:p>
                        </w:txbxContent>
                      </wps:txbx>
                      <wps:bodyPr rot="0" vert="horz" wrap="square" lIns="91440" tIns="45720" rIns="91440" bIns="45720" anchor="t" anchorCtr="0">
                        <a:noAutofit/>
                      </wps:bodyPr>
                    </wps:wsp>
                  </a:graphicData>
                </a:graphic>
              </wp:inline>
            </w:drawing>
          </mc:Choice>
          <mc:Fallback>
            <w:pict>
              <v:shape id="_x0000_s1042" type="#_x0000_t202" style="width:442.85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89SAIAAMoEAAAOAAAAZHJzL2Uyb0RvYy54bWysVNuO2yAQfa/Uf0C8N74km26sOKtttq0q&#10;bS/qbj+AYIhRMeMCiZ39+g6QpFEvD636goCZOZyZM8PyZuw02QvrFJiaFpOcEmE4NMpsa/rl8c2L&#10;a0qcZ6ZhGoyo6UE4erN6/mw59JUooQXdCEsQxLhq6Gvaet9XWeZ4KzrmJtALg0YJtmMej3abNZYN&#10;iN7prMzzeTaAbXoLXDiHt3fJSFcRX0rB/UcpnfBE1xS5+bjauG7Cmq2WrNpa1reKH2mwf2DRMWXw&#10;0TPUHfOM7Kz6BapT3IID6SccugykVFzEHDCbIv8pm4eW9SLmgsVx/blM7v/B8g/7T5aoBrXLF5QY&#10;1qFIj2L05BWMpAz1GXpXodtDj45+xGv0jbm6/h74V0cMrFtmtuLWWhhawRrkV4TI7CI04bgAshne&#10;Q4PPsJ2HCDRK24XiYTkIoqNOh7M2gQrHy6t5OZuVU0o42opinl8vonoZq07hvXX+rYCOhE1NLYof&#10;4dn+3vlAh1Unl/CaNmENfF+bJvaBZ0qnPboGc0wgcD6y9wctUuhnIbFqkWy4iP0q1tqSPcNOY5wL&#10;46exBgEJvYOXVFqfA6ephqHR/xR49A+hIvby3wSfI+LLYPw5uFMG7O9e1z7JhkyT/6kCKe+gph83&#10;Y2qX+ak3NtAcUFULabjwM8BNC/aJkgEHq6bu245ZQYl+Z7AzFsVsFiYxHmZXL0s82EvL5tLCDEeo&#10;mnpK0nbt4/SGpAzcYgdJFbUN5BKTI2kcmCj5cbjDRF6eo9ePL2j1HQAA//8DAFBLAwQUAAYACAAA&#10;ACEA0dpdsd4AAAAFAQAADwAAAGRycy9kb3ducmV2LnhtbEyPT0vDQBDF74LfYRnBi7Sb1n9LzKaE&#10;gqBeim0FvW2yYxLMzobsNo1+ekcvenkwvMd7v8lWk+vEiENoPWlYzBMQSJW3LdUa9rv7mQIRoiFr&#10;Ok+o4RMDrPLTk8yk1h/pGcdtrAWXUEiNhibGPpUyVA06E+a+R2Lv3Q/ORD6HWtrBHLncdXKZJDfS&#10;mZZ4oTE9rhusPrYHp+Hl8ulroXZXr2PRbB5ssX4sL6o3rc/PpuIORMQp/oXhB5/RIWem0h/IBtFp&#10;4Efir7Kn1PUtiJJDaqlA5pn8T59/AwAA//8DAFBLAQItABQABgAIAAAAIQC2gziS/gAAAOEBAAAT&#10;AAAAAAAAAAAAAAAAAAAAAABbQ29udGVudF9UeXBlc10ueG1sUEsBAi0AFAAGAAgAAAAhADj9If/W&#10;AAAAlAEAAAsAAAAAAAAAAAAAAAAALwEAAF9yZWxzLy5yZWxzUEsBAi0AFAAGAAgAAAAhALlOPz1I&#10;AgAAygQAAA4AAAAAAAAAAAAAAAAALgIAAGRycy9lMm9Eb2MueG1sUEsBAi0AFAAGAAgAAAAhANHa&#10;XbHeAAAABQEAAA8AAAAAAAAAAAAAAAAAogQAAGRycy9kb3ducmV2LnhtbFBLBQYAAAAABAAEAPMA&#10;AACt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Fonts w:ascii="Corbel" w:hAnsi="Corbel"/>
                          <w:i/>
                          <w:sz w:val="24"/>
                        </w:rPr>
                        <w:t xml:space="preserve"> </w:t>
                      </w:r>
                      <w:r>
                        <w:rPr>
                          <w:rStyle w:val="ListParagraphChar"/>
                          <w:rFonts w:ascii="Corbel" w:eastAsia="MS Mincho" w:hAnsi="Corbel"/>
                          <w:b w:val="0"/>
                          <w:i/>
                          <w:noProof w:val="0"/>
                          <w:sz w:val="24"/>
                          <w:u w:val="none"/>
                        </w:rPr>
                        <w:t>Препоръка 17:</w:t>
                      </w:r>
                    </w:p>
                    <w:p>
                      <w:pPr>
                        <w:ind w:left="142"/>
                        <w:jc w:val="both"/>
                        <w:rPr>
                          <w:rFonts w:ascii="Corbel" w:hAnsi="Corbel"/>
                          <w:b/>
                          <w:sz w:val="24"/>
                        </w:rPr>
                      </w:pPr>
                      <w:r>
                        <w:rPr>
                          <w:b/>
                        </w:rPr>
                        <w:t>Опростете процесите и използвайте цифрови канали, когато е целесъобразно, за предоставянето на европейски обществени услуги с цел незабавен отговор с високо качество на заявките на ползвателите и намаляване на административната тежест за публичните администрации, предприятията и гражданите.</w:t>
                      </w:r>
                    </w:p>
                  </w:txbxContent>
                </v:textbox>
                <w10:anchorlock/>
              </v:shape>
            </w:pict>
          </mc:Fallback>
        </mc:AlternateContent>
      </w:r>
    </w:p>
    <w:p>
      <w:pPr>
        <w:pStyle w:val="BodyText"/>
        <w:rPr>
          <w:rFonts w:ascii="Times New Roman" w:hAnsi="Times New Roman"/>
          <w:noProof/>
        </w:rPr>
      </w:pPr>
    </w:p>
    <w:p>
      <w:pPr>
        <w:pStyle w:val="Heading2"/>
        <w:rPr>
          <w:noProof/>
        </w:rPr>
      </w:pPr>
      <w:bookmarkStart w:id="506" w:name="_Toc438141511"/>
      <w:bookmarkStart w:id="507" w:name="_Toc437871586"/>
      <w:bookmarkStart w:id="508" w:name="_Toc437871703"/>
      <w:bookmarkStart w:id="509" w:name="_Toc437871820"/>
      <w:bookmarkStart w:id="510" w:name="_Toc437871937"/>
      <w:bookmarkStart w:id="511" w:name="_Toc437872053"/>
      <w:bookmarkStart w:id="512" w:name="_Toc437872170"/>
      <w:bookmarkStart w:id="513" w:name="_Toc438118880"/>
      <w:bookmarkStart w:id="514" w:name="_Toc438125455"/>
      <w:bookmarkStart w:id="515" w:name="_Toc438134942"/>
      <w:bookmarkStart w:id="516" w:name="_Toc438136303"/>
      <w:bookmarkStart w:id="517" w:name="_Toc438141512"/>
      <w:bookmarkStart w:id="518" w:name="_Toc433213426"/>
      <w:bookmarkStart w:id="519" w:name="_Toc433213504"/>
      <w:bookmarkStart w:id="520" w:name="_Toc433213582"/>
      <w:bookmarkStart w:id="521" w:name="_Toc433213695"/>
      <w:bookmarkStart w:id="522" w:name="_Toc433215854"/>
      <w:bookmarkStart w:id="523" w:name="_Toc433215976"/>
      <w:bookmarkStart w:id="524" w:name="_Toc433216055"/>
      <w:bookmarkStart w:id="525" w:name="_Toc433216134"/>
      <w:bookmarkStart w:id="526" w:name="_Toc433269372"/>
      <w:bookmarkStart w:id="527" w:name="_Toc432440456"/>
      <w:bookmarkStart w:id="528" w:name="_Toc432440919"/>
      <w:bookmarkStart w:id="529" w:name="_Toc432523875"/>
      <w:bookmarkStart w:id="530" w:name="_Toc432525302"/>
      <w:bookmarkStart w:id="531" w:name="_Toc251852843"/>
      <w:bookmarkStart w:id="532" w:name="_Toc242617122"/>
      <w:bookmarkStart w:id="533" w:name="_Toc454188981"/>
      <w:bookmarkStart w:id="534" w:name="_Toc454196230"/>
      <w:bookmarkStart w:id="535" w:name="_Toc469580875"/>
      <w:bookmarkStart w:id="536" w:name="_Toc469902800"/>
      <w:bookmarkStart w:id="537" w:name="_Toc477186469"/>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noProof/>
        </w:rPr>
        <w:t>Основен принцип № 11: съхраняване на информацията</w:t>
      </w:r>
      <w:bookmarkEnd w:id="532"/>
      <w:bookmarkEnd w:id="533"/>
      <w:bookmarkEnd w:id="534"/>
      <w:bookmarkEnd w:id="535"/>
      <w:bookmarkEnd w:id="536"/>
      <w:bookmarkEnd w:id="537"/>
    </w:p>
    <w:p>
      <w:pPr>
        <w:pStyle w:val="BodyText"/>
        <w:spacing w:after="200" w:line="312" w:lineRule="auto"/>
        <w:jc w:val="both"/>
        <w:rPr>
          <w:rFonts w:ascii="Times New Roman" w:hAnsi="Times New Roman"/>
          <w:noProof/>
          <w:sz w:val="24"/>
        </w:rPr>
      </w:pPr>
      <w:r>
        <w:rPr>
          <w:rFonts w:ascii="Times New Roman" w:hAnsi="Times New Roman"/>
          <w:noProof/>
          <w:sz w:val="24"/>
        </w:rPr>
        <w:t>Законодателството изисква решенията и данните да се съхраняват и да са достъпни за определен период от време. Това означава, че записите</w:t>
      </w:r>
      <w:r>
        <w:rPr>
          <w:rStyle w:val="FootnoteReference"/>
          <w:rFonts w:ascii="Times New Roman" w:hAnsi="Times New Roman"/>
          <w:noProof/>
          <w:sz w:val="24"/>
        </w:rPr>
        <w:footnoteReference w:id="18"/>
      </w:r>
      <w:r>
        <w:rPr>
          <w:rFonts w:ascii="Times New Roman" w:hAnsi="Times New Roman"/>
          <w:noProof/>
          <w:sz w:val="24"/>
        </w:rPr>
        <w:t xml:space="preserve"> и информацията в електронна форма, притежавани от публичните администрации с оглед документиране на процедури и решения, трябва да бъдат съхранявани и при необходимост да бъдат прехвърляни на нов носител, когато старият излезе от употреба. Целта е да се гарантира, че записите и другите форми на информация запазват своята четливост, надеждност и цялост и са достъпни, докато е необходимо, като се спазват разпоредбите за сигурност и неприкосновеност на личния живот</w:t>
      </w:r>
      <w:r>
        <w:rPr>
          <w:noProof/>
        </w:rPr>
        <w:t>.</w:t>
      </w:r>
    </w:p>
    <w:p>
      <w:pPr>
        <w:pStyle w:val="BodyText"/>
        <w:spacing w:after="200" w:line="312" w:lineRule="auto"/>
        <w:jc w:val="both"/>
        <w:rPr>
          <w:rFonts w:ascii="Times New Roman" w:hAnsi="Times New Roman"/>
          <w:noProof/>
          <w:sz w:val="24"/>
        </w:rPr>
      </w:pPr>
      <w:r>
        <w:rPr>
          <w:rFonts w:ascii="Times New Roman" w:hAnsi="Times New Roman"/>
          <w:noProof/>
          <w:sz w:val="24"/>
        </w:rPr>
        <w:t>За да се гарантира дългосрочното съхранение на електронни записи и други видове информация, следва да бъдат избрани формати, които осигуряват дългосрочна достъпност, включително съхранение на съответните електронни подписи или печати. В тази връзка използването на услуги по квалифицирано съхраняване в съответствие с Регламент (ЕС) № 910/2014 може да осигури дългосрочното съхранение на информация.</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Съхранението на информационни източници, притежавани и управлявани от националните администрации, е изцяло от национална компетентност. За информацията, която не е с изцяло национален характер, съхранението става европейски проблем. В този случай съответните държави членки следва да прилагат подходяща </w:t>
      </w:r>
      <w:r>
        <w:rPr>
          <w:rFonts w:ascii="Times New Roman" w:hAnsi="Times New Roman"/>
          <w:b/>
          <w:noProof/>
          <w:sz w:val="24"/>
        </w:rPr>
        <w:t>„политика за съхранение“</w:t>
      </w:r>
      <w:r>
        <w:rPr>
          <w:rFonts w:ascii="Times New Roman" w:hAnsi="Times New Roman"/>
          <w:noProof/>
          <w:sz w:val="24"/>
        </w:rPr>
        <w:t>, за да се справят с всички възникващи трудности, ако съответната информация се използва в различни юрисдикции.</w:t>
      </w:r>
    </w:p>
    <w:p>
      <w:pPr>
        <w:pStyle w:val="BodyText"/>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624195" cy="874643"/>
                <wp:effectExtent l="57150" t="38100" r="52705" b="78105"/>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874643"/>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18:</w:t>
                            </w:r>
                          </w:p>
                          <w:p>
                            <w:pPr>
                              <w:ind w:left="142"/>
                              <w:jc w:val="both"/>
                              <w:rPr>
                                <w:rFonts w:ascii="Corbel" w:hAnsi="Corbel"/>
                                <w:b/>
                                <w:sz w:val="24"/>
                              </w:rPr>
                            </w:pPr>
                            <w:r>
                              <w:rPr>
                                <w:b/>
                              </w:rPr>
                              <w:t>Формулирайте политика за дългосрочно съхранение на информация, свързана с европейски обществени услуги, и особено на информация, която се обменя трансгранично.</w:t>
                            </w:r>
                          </w:p>
                        </w:txbxContent>
                      </wps:txbx>
                      <wps:bodyPr rot="0" vert="horz" wrap="square" lIns="91440" tIns="45720" rIns="91440" bIns="45720" anchor="t" anchorCtr="0">
                        <a:noAutofit/>
                      </wps:bodyPr>
                    </wps:wsp>
                  </a:graphicData>
                </a:graphic>
              </wp:inline>
            </w:drawing>
          </mc:Choice>
          <mc:Fallback>
            <w:pict>
              <v:shape id="_x0000_s1043" type="#_x0000_t202" style="width:442.85pt;height:6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4RQIAAMkEAAAOAAAAZHJzL2Uyb0RvYy54bWysVNuO0zAQfUfiHyy/0zTdtN2Nmq6WLiCk&#10;5SJ2+QDXsRsLxxNst0n5esZ2GyouDyBeLHsuZ87cvLodWk0OwjoFpqL5ZEqJMBxqZXYV/fz0+sU1&#10;Jc4zUzMNRlT0KBy9XT9/tuq7UsygAV0LSxDEuLLvKtp435VZ5ngjWuYm0AmDSgm2ZR6fdpfVlvWI&#10;3upsNp0ush5s3VngwjmU3iclXUd8KQX3H6R0whNdUeTm42njuQ1ntl6xcmdZ1yh+osH+gUXLlMGg&#10;I9Q984zsrfoFqlXcggPpJxzaDKRUXMQcMJt8+lM2jw3rRMwFi+O6sUzu/8Hy94ePlqgae5fnlBjW&#10;YpOexODJSxjILNSn71yJZo8dGvoBxWgbc3XdA/AvjhjYNMzsxJ210DeC1cgvD57ZhWvCcQFk27+D&#10;GsOwvYcINEjbhuJhOQiiY5+OY28CFY7C+WJW5DdzSjjqrpfForiKIVh59u6s828EtCRcKmqx9xGd&#10;HR6cD2xYeTYJwbQJZ6D7ytRxDDxTOt3RNKgj/0D5RN4ftUiun4TEokWuQRDHVWy0JQeGg8Y4F8af&#10;+WmD1sFKKq1Hx6tUwjDnf3I82QdXEUf5b5xHjxgZjB+dW2XA/i669qlryDTZnyuQ8g7N9MN2SNOy&#10;PI/GFuojNtVC2i38C/DSgP1GSY97VVH3dc+soES/NTgYN3lRhEWMj2K+nOHDXmq2lxpmOEJV1FOS&#10;rhsflzckZeAOB0iq2NtALjE5kcZ9iS0/7XZYyMt3tPrxA62/AwAA//8DAFBLAwQUAAYACAAAACEA&#10;lRekh94AAAAFAQAADwAAAGRycy9kb3ducmV2LnhtbEyPQUvEMBCF74L/IYzgRdx0XbWlNl3KgqBe&#10;xF0FvaXN2BSbSWmy3eqvd/SilwfDe7z3TbGeXS8mHEPnScFykYBAarzpqFXwvLs9z0CEqMno3hMq&#10;+MQA6/L4qNC58Qd6wmkbW8ElFHKtwMY45FKGxqLTYeEHJPbe/eh05HNspRn1gctdLy+S5Fo63REv&#10;WD3gxmLzsd07BS+rh69ltrt8nSr7eGeqzX191rwpdXoyVzcgIs7xLww/+IwOJTPVfk8miF4BPxJ/&#10;lb0su0pB1BxapSnIspD/6ctvAAAA//8DAFBLAQItABQABgAIAAAAIQC2gziS/gAAAOEBAAATAAAA&#10;AAAAAAAAAAAAAAAAAABbQ29udGVudF9UeXBlc10ueG1sUEsBAi0AFAAGAAgAAAAhADj9If/WAAAA&#10;lAEAAAsAAAAAAAAAAAAAAAAALwEAAF9yZWxzLy5yZWxzUEsBAi0AFAAGAAgAAAAhAEzUH/hFAgAA&#10;yQQAAA4AAAAAAAAAAAAAAAAALgIAAGRycy9lMm9Eb2MueG1sUEsBAi0AFAAGAAgAAAAhAJUXpIf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18:</w:t>
                      </w:r>
                    </w:p>
                    <w:p>
                      <w:pPr>
                        <w:ind w:left="142"/>
                        <w:jc w:val="both"/>
                        <w:rPr>
                          <w:rFonts w:ascii="Corbel" w:hAnsi="Corbel"/>
                          <w:b/>
                          <w:sz w:val="24"/>
                        </w:rPr>
                      </w:pPr>
                      <w:r>
                        <w:rPr>
                          <w:b/>
                        </w:rPr>
                        <w:t>Формулирайте политика за дългосрочно съхранение на информация, свързана с европейски обществени услуги, и особено на информация, която се обменя трансгранично.</w:t>
                      </w:r>
                    </w:p>
                  </w:txbxContent>
                </v:textbox>
                <w10:anchorlock/>
              </v:shape>
            </w:pict>
          </mc:Fallback>
        </mc:AlternateContent>
      </w:r>
    </w:p>
    <w:p>
      <w:pPr>
        <w:pStyle w:val="Heading2"/>
        <w:rPr>
          <w:noProof/>
        </w:rPr>
      </w:pPr>
      <w:bookmarkStart w:id="538" w:name="_Toc438141514"/>
      <w:bookmarkStart w:id="539" w:name="_Toc438141515"/>
      <w:bookmarkStart w:id="540" w:name="_Toc437871588"/>
      <w:bookmarkStart w:id="541" w:name="_Toc437871705"/>
      <w:bookmarkStart w:id="542" w:name="_Toc437871822"/>
      <w:bookmarkStart w:id="543" w:name="_Toc437871939"/>
      <w:bookmarkStart w:id="544" w:name="_Toc437872055"/>
      <w:bookmarkStart w:id="545" w:name="_Toc437872172"/>
      <w:bookmarkStart w:id="546" w:name="_Toc438118882"/>
      <w:bookmarkStart w:id="547" w:name="_Toc438125457"/>
      <w:bookmarkStart w:id="548" w:name="_Toc438134944"/>
      <w:bookmarkStart w:id="549" w:name="_Toc438136305"/>
      <w:bookmarkStart w:id="550" w:name="_Toc438141516"/>
      <w:bookmarkStart w:id="551" w:name="_Toc242617126"/>
      <w:bookmarkStart w:id="552" w:name="_Toc454188982"/>
      <w:bookmarkStart w:id="553" w:name="_Toc454196231"/>
      <w:bookmarkStart w:id="554" w:name="_Toc469580876"/>
      <w:bookmarkStart w:id="555" w:name="_Toc469902801"/>
      <w:bookmarkStart w:id="556" w:name="_Toc477186470"/>
      <w:bookmarkStart w:id="557" w:name="_Toc199047207"/>
      <w:bookmarkStart w:id="558" w:name="_Toc199672103"/>
      <w:bookmarkStart w:id="559" w:name="_Toc199932906"/>
      <w:bookmarkStart w:id="560" w:name="_Toc200537590"/>
      <w:bookmarkStart w:id="561" w:name="_Toc202927911"/>
      <w:bookmarkStart w:id="562" w:name="_Toc221008044"/>
      <w:bookmarkEnd w:id="538"/>
      <w:bookmarkEnd w:id="539"/>
      <w:bookmarkEnd w:id="540"/>
      <w:bookmarkEnd w:id="541"/>
      <w:bookmarkEnd w:id="542"/>
      <w:bookmarkEnd w:id="543"/>
      <w:bookmarkEnd w:id="544"/>
      <w:bookmarkEnd w:id="545"/>
      <w:bookmarkEnd w:id="546"/>
      <w:bookmarkEnd w:id="547"/>
      <w:bookmarkEnd w:id="548"/>
      <w:bookmarkEnd w:id="549"/>
      <w:bookmarkEnd w:id="550"/>
      <w:r>
        <w:rPr>
          <w:noProof/>
        </w:rPr>
        <w:t>Основен принцип № 12: оценка на ефективността и ефикасността</w:t>
      </w:r>
      <w:bookmarkEnd w:id="551"/>
      <w:bookmarkEnd w:id="552"/>
      <w:bookmarkEnd w:id="553"/>
      <w:bookmarkEnd w:id="554"/>
      <w:bookmarkEnd w:id="555"/>
      <w:bookmarkEnd w:id="556"/>
    </w:p>
    <w:p>
      <w:pPr>
        <w:pStyle w:val="BodyText"/>
        <w:spacing w:after="200" w:line="312" w:lineRule="auto"/>
        <w:jc w:val="both"/>
        <w:rPr>
          <w:rFonts w:ascii="Times New Roman" w:hAnsi="Times New Roman"/>
          <w:noProof/>
          <w:sz w:val="24"/>
        </w:rPr>
      </w:pPr>
      <w:r>
        <w:rPr>
          <w:rFonts w:ascii="Times New Roman" w:hAnsi="Times New Roman"/>
          <w:noProof/>
          <w:sz w:val="24"/>
        </w:rPr>
        <w:t>Съществуват много начини за оценяване на ползата от решения за обществени услуги, включително по параметри като възвръщаемост на инвестициите, общи разходи за собствеността, увеличена гъвкавост и адаптивност, намалена административна тежест, увеличена ефикасност, намален риск, прозрачност, опростяване, подобрени методи на работа и висока удовлетвореност на ползвателите.</w:t>
      </w:r>
    </w:p>
    <w:p>
      <w:pPr>
        <w:pStyle w:val="BodyText"/>
        <w:spacing w:after="200" w:line="312" w:lineRule="auto"/>
        <w:jc w:val="both"/>
        <w:rPr>
          <w:rFonts w:ascii="Times New Roman" w:hAnsi="Times New Roman"/>
          <w:noProof/>
          <w:sz w:val="24"/>
        </w:rPr>
      </w:pPr>
      <w:r>
        <w:rPr>
          <w:rFonts w:ascii="Times New Roman" w:hAnsi="Times New Roman"/>
          <w:noProof/>
          <w:sz w:val="24"/>
        </w:rPr>
        <w:t>В стремежа към осигуряване на ефективност и ефикасност на европейските обществени услуги следва да се разглеждат различни технологични решения</w:t>
      </w:r>
      <w:r>
        <w:rPr>
          <w:rStyle w:val="FootnoteReference"/>
          <w:rFonts w:ascii="Times New Roman" w:hAnsi="Times New Roman"/>
          <w:noProof/>
          <w:sz w:val="24"/>
        </w:rPr>
        <w:footnoteReference w:id="19"/>
      </w:r>
      <w:r>
        <w:rPr>
          <w:noProof/>
        </w:rPr>
        <w:t>.</w:t>
      </w:r>
    </w:p>
    <w:p>
      <w:pPr>
        <w:pStyle w:val="BodyText"/>
        <w:spacing w:after="200" w:line="312" w:lineRule="auto"/>
        <w:jc w:val="both"/>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633049" cy="1017767"/>
                <wp:effectExtent l="57150" t="38100" r="63500" b="68580"/>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49" cy="101776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19:</w:t>
                            </w:r>
                          </w:p>
                          <w:p>
                            <w:pPr>
                              <w:ind w:left="142"/>
                              <w:jc w:val="both"/>
                              <w:rPr>
                                <w:rFonts w:ascii="Corbel" w:hAnsi="Corbel"/>
                                <w:b/>
                                <w:sz w:val="24"/>
                              </w:rPr>
                            </w:pPr>
                            <w:r>
                              <w:rPr>
                                <w:b/>
                              </w:rPr>
                              <w:t>Оценявайте ефективността и ефикасността на различни решения и технологични възможности за оперативна съвместимост, като вземате предвид нуждите на ползвателите, пропорционалността и баланса между разходите и ползите.</w:t>
                            </w:r>
                          </w:p>
                        </w:txbxContent>
                      </wps:txbx>
                      <wps:bodyPr rot="0" vert="horz" wrap="square" lIns="91440" tIns="45720" rIns="91440" bIns="45720" anchor="t" anchorCtr="0">
                        <a:noAutofit/>
                      </wps:bodyPr>
                    </wps:wsp>
                  </a:graphicData>
                </a:graphic>
              </wp:inline>
            </w:drawing>
          </mc:Choice>
          <mc:Fallback>
            <w:pict>
              <v:shape id="_x0000_s1044" type="#_x0000_t202" style="width:443.5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AUGRwIAAMoEAAAOAAAAZHJzL2Uyb0RvYy54bWysVNuO0zAQfUfiHyy/0yRtt92Nmq6WLiCk&#10;5SJ2+QDXsRsLxxNst0n5esZ2WiouDyBeLHsuZ87cvLodWk0OwjoFpqLFJKdEGA61MruKfn56/eKa&#10;EueZqZkGIyp6FI7erp8/W/VdKabQgK6FJQhiXNl3FW2878osc7wRLXMT6IRBpQTbMo9Pu8tqy3pE&#10;b3U2zfNF1oOtOwtcOIfS+6Sk64gvpeD+g5ROeKIritx8PG08t+HM1itW7izrGsVHGuwfWLRMGQx6&#10;hrpnnpG9Vb9AtYpbcCD9hEObgZSKi5gDZlPkP2Xz2LBOxFywOK47l8n9P1j+/vDRElVj74o5JYa1&#10;2KQnMXjyEgYyDfXpO1ei2WOHhn5AMdrGXF33APyLIwY2DTM7cWct9I1gNfIrgmd24ZpwXADZ9u+g&#10;xjBs7yECDdK2oXhYDoLo2KfjuTeBCkfh1WI2y+c3lHDUFXmxXC6WMQYrT+6ddf6NgJaES0UtNj/C&#10;s8OD84EOK08mIZo24Qx8X5k6zoFnSqc7mgZ1TCBwHtn7oxbJ9ZOQWLVINgjivIqNtuTAcNIY58L4&#10;2chPG7QOVlJpfXacpRqGQf+T42gfXEWc5b9xPnvEyGD82blVBuzvomuf2oZMk/2pAinv0E0/bIc0&#10;Lten2dhCfcSuWkjLhZ8BXhqw3yjpcbEq6r7umRWU6LcGJ+OmmM/DJsbH/Go5xYe91GwvNcxwhKqo&#10;pyRdNz5ub0jKwB1OkFSxt4FcYjKSxoWJLR+XO2zk5Tta/fiC1t8BAAD//wMAUEsDBBQABgAIAAAA&#10;IQDHhxjB3gAAAAUBAAAPAAAAZHJzL2Rvd25yZXYueG1sTI9BS8QwEIXvgv8hjOBF3LSurKU2XcqC&#10;oF5kdxX0ljZjU2wmpcl2q7/e0YteHgzv8d43xXp2vZhwDJ0nBekiAYHUeNNRq+B5f3eZgQhRk9G9&#10;J1TwiQHW5elJoXPjj7TFaRdbwSUUcq3AxjjkUobGotNh4Qck9t796HTkc2ylGfWRy10vr5JkJZ3u&#10;iBesHnBjsfnYHZyCl+XjV5rtr1+nyj7dm2rzUF80b0qdn83VLYiIc/wLww8+o0PJTLU/kAmiV8CP&#10;xF9lL8tuUhA1h1bJEmRZyP/05TcAAAD//wMAUEsBAi0AFAAGAAgAAAAhALaDOJL+AAAA4QEAABMA&#10;AAAAAAAAAAAAAAAAAAAAAFtDb250ZW50X1R5cGVzXS54bWxQSwECLQAUAAYACAAAACEAOP0h/9YA&#10;AACUAQAACwAAAAAAAAAAAAAAAAAvAQAAX3JlbHMvLnJlbHNQSwECLQAUAAYACAAAACEA9ugFBkcC&#10;AADKBAAADgAAAAAAAAAAAAAAAAAuAgAAZHJzL2Uyb0RvYy54bWxQSwECLQAUAAYACAAAACEAx4cY&#10;wd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19:</w:t>
                      </w:r>
                    </w:p>
                    <w:p>
                      <w:pPr>
                        <w:ind w:left="142"/>
                        <w:jc w:val="both"/>
                        <w:rPr>
                          <w:rFonts w:ascii="Corbel" w:hAnsi="Corbel"/>
                          <w:b/>
                          <w:sz w:val="24"/>
                        </w:rPr>
                      </w:pPr>
                      <w:r>
                        <w:rPr>
                          <w:b/>
                        </w:rPr>
                        <w:t>Оценявайте ефективността и ефикасността на различни решения и технологични възможности за оперативна съвместимост, като вземате предвид нуждите на ползвателите, пропорционалността и баланса между разходите и ползите.</w:t>
                      </w:r>
                    </w:p>
                  </w:txbxContent>
                </v:textbox>
                <w10:anchorlock/>
              </v:shape>
            </w:pict>
          </mc:Fallback>
        </mc:AlternateContent>
      </w:r>
    </w:p>
    <w:p>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563" w:name="_The_conceptual_model"/>
      <w:bookmarkStart w:id="564" w:name="_Toc454188983"/>
      <w:bookmarkStart w:id="565" w:name="_Toc454196232"/>
      <w:bookmarkStart w:id="566" w:name="_Toc469580877"/>
      <w:bookmarkStart w:id="567" w:name="_Toc469902802"/>
      <w:bookmarkStart w:id="568" w:name="_Toc477186471"/>
      <w:bookmarkStart w:id="569" w:name="_Toc242617127"/>
      <w:bookmarkStart w:id="570" w:name="_Toc206991702"/>
      <w:bookmarkStart w:id="571" w:name="_Ref208990185"/>
      <w:bookmarkStart w:id="572" w:name="_Ref208990188"/>
      <w:bookmarkStart w:id="573" w:name="_Ref208990191"/>
      <w:bookmarkStart w:id="574" w:name="_Toc222041045"/>
      <w:bookmarkStart w:id="575" w:name="_Toc183409679"/>
      <w:bookmarkStart w:id="576" w:name="_Toc196627250"/>
      <w:bookmarkStart w:id="577" w:name="_Toc197758895"/>
      <w:bookmarkStart w:id="578" w:name="_Toc199672154"/>
      <w:bookmarkStart w:id="579" w:name="_Toc199932963"/>
      <w:bookmarkStart w:id="580" w:name="_Toc200537653"/>
      <w:bookmarkStart w:id="581" w:name="_Ref201361361"/>
      <w:bookmarkStart w:id="582" w:name="_Ref201361365"/>
      <w:bookmarkStart w:id="583" w:name="_Ref201361367"/>
      <w:bookmarkStart w:id="584" w:name="_Toc202927918"/>
      <w:bookmarkStart w:id="585" w:name="_Toc202951304"/>
      <w:bookmarkStart w:id="586" w:name="_Toc202951782"/>
      <w:bookmarkStart w:id="587" w:name="_Ref203621147"/>
      <w:bookmarkStart w:id="588" w:name="_Ref203625694"/>
      <w:bookmarkStart w:id="589" w:name="_Ref203625713"/>
      <w:bookmarkStart w:id="590" w:name="_Ref203817618"/>
      <w:bookmarkStart w:id="591" w:name="_Ref203882702"/>
      <w:bookmarkStart w:id="592" w:name="_Toc206470456"/>
      <w:bookmarkStart w:id="593" w:name="_Toc197758860"/>
      <w:bookmarkStart w:id="594" w:name="_Toc199672112"/>
      <w:bookmarkStart w:id="595" w:name="_Toc199932916"/>
      <w:bookmarkStart w:id="596" w:name="_Toc200537600"/>
      <w:bookmarkStart w:id="597" w:name="_Toc202927915"/>
      <w:bookmarkStart w:id="598" w:name="_Ref203625575"/>
      <w:bookmarkStart w:id="599" w:name="_Ref203625608"/>
      <w:bookmarkStart w:id="600" w:name="_Ref203882683"/>
      <w:bookmarkStart w:id="601" w:name="_Toc206470455"/>
      <w:bookmarkStart w:id="602" w:name="_Toc223876736"/>
      <w:bookmarkEnd w:id="557"/>
      <w:bookmarkEnd w:id="558"/>
      <w:bookmarkEnd w:id="559"/>
      <w:bookmarkEnd w:id="560"/>
      <w:bookmarkEnd w:id="561"/>
      <w:bookmarkEnd w:id="562"/>
      <w:bookmarkEnd w:id="563"/>
      <w:r>
        <w:rPr>
          <w:noProof/>
        </w:rPr>
        <w:t>СЛОЕВЕ НА ОПЕРАТИВНА СЪВМЕСТИМОСТ</w:t>
      </w:r>
      <w:bookmarkEnd w:id="564"/>
      <w:bookmarkEnd w:id="565"/>
      <w:bookmarkEnd w:id="566"/>
      <w:bookmarkEnd w:id="567"/>
      <w:bookmarkEnd w:id="568"/>
    </w:p>
    <w:p>
      <w:pPr>
        <w:spacing w:after="200" w:line="312" w:lineRule="auto"/>
        <w:jc w:val="both"/>
        <w:rPr>
          <w:rFonts w:ascii="Times New Roman" w:hAnsi="Times New Roman"/>
          <w:noProof/>
          <w:sz w:val="24"/>
        </w:rPr>
      </w:pPr>
      <w:r>
        <w:rPr>
          <w:rFonts w:ascii="Times New Roman" w:hAnsi="Times New Roman"/>
          <w:noProof/>
          <w:sz w:val="24"/>
        </w:rPr>
        <w:t xml:space="preserve">В настоящата глава се описва </w:t>
      </w:r>
      <w:r>
        <w:rPr>
          <w:rFonts w:ascii="Times New Roman" w:hAnsi="Times New Roman"/>
          <w:b/>
          <w:i/>
          <w:noProof/>
          <w:sz w:val="24"/>
        </w:rPr>
        <w:t>моделът на оперативна съвместимост</w:t>
      </w:r>
      <w:r>
        <w:rPr>
          <w:rFonts w:ascii="Times New Roman" w:hAnsi="Times New Roman"/>
          <w:noProof/>
          <w:sz w:val="24"/>
        </w:rPr>
        <w:t xml:space="preserve"> който е приложим за всички цифрови обществени услуги и може също да се разглежда като неразделна част от парадигмата за </w:t>
      </w:r>
      <w:r>
        <w:rPr>
          <w:rFonts w:ascii="Times New Roman" w:hAnsi="Times New Roman"/>
          <w:b/>
          <w:noProof/>
          <w:color w:val="000000" w:themeColor="text1"/>
          <w:sz w:val="24"/>
        </w:rPr>
        <w:t>оперативна съвместимост още при проектирането</w:t>
      </w:r>
      <w:r>
        <w:rPr>
          <w:rFonts w:ascii="Times New Roman" w:hAnsi="Times New Roman"/>
          <w:noProof/>
          <w:sz w:val="24"/>
        </w:rPr>
        <w:t>. Той включва:</w:t>
      </w:r>
    </w:p>
    <w:p>
      <w:pPr>
        <w:pStyle w:val="BodyText"/>
        <w:numPr>
          <w:ilvl w:val="0"/>
          <w:numId w:val="117"/>
        </w:numPr>
        <w:tabs>
          <w:tab w:val="left" w:pos="5944"/>
        </w:tabs>
        <w:spacing w:before="120" w:after="120" w:line="312" w:lineRule="auto"/>
        <w:ind w:left="714" w:hanging="357"/>
        <w:jc w:val="both"/>
        <w:rPr>
          <w:rFonts w:ascii="Times New Roman" w:hAnsi="Times New Roman"/>
          <w:noProof/>
          <w:sz w:val="24"/>
        </w:rPr>
      </w:pPr>
      <w:r>
        <w:rPr>
          <w:rFonts w:ascii="Times New Roman" w:hAnsi="Times New Roman"/>
          <w:b/>
          <w:noProof/>
          <w:sz w:val="24"/>
        </w:rPr>
        <w:t>четири слоя</w:t>
      </w:r>
      <w:r>
        <w:rPr>
          <w:rFonts w:ascii="Times New Roman" w:hAnsi="Times New Roman"/>
          <w:noProof/>
          <w:sz w:val="24"/>
        </w:rPr>
        <w:t xml:space="preserve"> на оперативна съвместимост: правен, организационен, семантичен и технически;</w:t>
      </w:r>
    </w:p>
    <w:p>
      <w:pPr>
        <w:pStyle w:val="BodyText"/>
        <w:numPr>
          <w:ilvl w:val="0"/>
          <w:numId w:val="117"/>
        </w:numPr>
        <w:tabs>
          <w:tab w:val="left" w:pos="5944"/>
        </w:tabs>
        <w:spacing w:before="120" w:after="120" w:line="312" w:lineRule="auto"/>
        <w:ind w:left="714" w:hanging="357"/>
        <w:jc w:val="both"/>
        <w:rPr>
          <w:rFonts w:ascii="Times New Roman" w:hAnsi="Times New Roman"/>
          <w:noProof/>
          <w:sz w:val="24"/>
        </w:rPr>
      </w:pPr>
      <w:r>
        <w:rPr>
          <w:rFonts w:ascii="Times New Roman" w:hAnsi="Times New Roman"/>
          <w:noProof/>
          <w:sz w:val="24"/>
        </w:rPr>
        <w:t>общ компонент на четирите слоя:</w:t>
      </w:r>
      <w:r>
        <w:rPr>
          <w:noProof/>
        </w:rPr>
        <w:t xml:space="preserve"> „</w:t>
      </w:r>
      <w:r>
        <w:rPr>
          <w:rFonts w:ascii="Times New Roman" w:hAnsi="Times New Roman"/>
          <w:b/>
          <w:noProof/>
          <w:sz w:val="24"/>
        </w:rPr>
        <w:t>управление на интегрирани обществени услуги</w:t>
      </w:r>
      <w:r>
        <w:rPr>
          <w:noProof/>
        </w:rPr>
        <w:t>“;</w:t>
      </w:r>
    </w:p>
    <w:p>
      <w:pPr>
        <w:pStyle w:val="BodyText"/>
        <w:numPr>
          <w:ilvl w:val="0"/>
          <w:numId w:val="117"/>
        </w:numPr>
        <w:tabs>
          <w:tab w:val="left" w:pos="5944"/>
        </w:tabs>
        <w:spacing w:before="120" w:after="120" w:line="312" w:lineRule="auto"/>
        <w:ind w:left="714" w:hanging="357"/>
        <w:jc w:val="both"/>
        <w:rPr>
          <w:rFonts w:ascii="Times New Roman" w:hAnsi="Times New Roman"/>
          <w:noProof/>
          <w:sz w:val="24"/>
        </w:rPr>
      </w:pPr>
      <w:r>
        <w:rPr>
          <w:rFonts w:ascii="Times New Roman" w:hAnsi="Times New Roman"/>
          <w:noProof/>
          <w:sz w:val="24"/>
        </w:rPr>
        <w:t>фонов слой:</w:t>
      </w:r>
      <w:r>
        <w:rPr>
          <w:noProof/>
        </w:rPr>
        <w:t xml:space="preserve"> „</w:t>
      </w:r>
      <w:r>
        <w:rPr>
          <w:rFonts w:ascii="Times New Roman" w:hAnsi="Times New Roman"/>
          <w:b/>
          <w:noProof/>
          <w:sz w:val="24"/>
        </w:rPr>
        <w:t>управление на оперативната съвместимост</w:t>
      </w:r>
      <w:r>
        <w:rPr>
          <w:noProof/>
        </w:rPr>
        <w:t>“.</w:t>
      </w:r>
    </w:p>
    <w:p>
      <w:pPr>
        <w:spacing w:before="120" w:after="200" w:line="312" w:lineRule="auto"/>
        <w:jc w:val="both"/>
        <w:rPr>
          <w:rFonts w:ascii="Times New Roman" w:hAnsi="Times New Roman"/>
          <w:noProof/>
          <w:sz w:val="24"/>
        </w:rPr>
      </w:pPr>
      <w:r>
        <w:rPr>
          <w:rFonts w:ascii="Times New Roman" w:hAnsi="Times New Roman"/>
          <w:noProof/>
          <w:sz w:val="24"/>
        </w:rPr>
        <w:t>Моделът е показан по-долу:</w:t>
      </w:r>
    </w:p>
    <w:p>
      <w:pPr>
        <w:pStyle w:val="Caption"/>
        <w:spacing w:before="0" w:after="120" w:line="360" w:lineRule="auto"/>
        <w:rPr>
          <w:noProof/>
        </w:rPr>
      </w:pPr>
      <w:bookmarkStart w:id="603" w:name="_Toc469580892"/>
      <w:bookmarkStart w:id="604" w:name="_Toc469902818"/>
      <w:bookmarkStart w:id="605" w:name="_Toc475120843"/>
      <w:r>
        <w:rPr>
          <w:noProof/>
        </w:rPr>
        <w:t xml:space="preserve">Фигура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Модел на оперативна съвместимост</w:t>
      </w:r>
      <w:bookmarkEnd w:id="603"/>
      <w:bookmarkEnd w:id="604"/>
      <w:bookmarkEnd w:id="605"/>
    </w:p>
    <w:p>
      <w:pPr>
        <w:spacing w:before="120"/>
        <w:jc w:val="center"/>
        <w:rPr>
          <w:rFonts w:ascii="Times New Roman" w:hAnsi="Times New Roman"/>
          <w:noProof/>
        </w:rPr>
      </w:pPr>
      <w:r>
        <w:rPr>
          <w:rFonts w:ascii="Times New Roman" w:hAnsi="Times New Roman"/>
          <w:noProof/>
          <w:lang w:val="en-US" w:eastAsia="en-US" w:bidi="ar-SA"/>
        </w:rPr>
        <w:drawing>
          <wp:inline distT="0" distB="0" distL="0" distR="0">
            <wp:extent cx="5748655" cy="3061335"/>
            <wp:effectExtent l="0" t="0" r="444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8655" cy="3061335"/>
                    </a:xfrm>
                    <a:prstGeom prst="rect">
                      <a:avLst/>
                    </a:prstGeom>
                    <a:noFill/>
                    <a:ln>
                      <a:noFill/>
                    </a:ln>
                  </pic:spPr>
                </pic:pic>
              </a:graphicData>
            </a:graphic>
          </wp:inline>
        </w:drawing>
      </w:r>
    </w:p>
    <w:p>
      <w:pPr>
        <w:pStyle w:val="Heading2"/>
        <w:rPr>
          <w:noProof/>
        </w:rPr>
      </w:pPr>
      <w:bookmarkStart w:id="606" w:name="_Toc454188985"/>
      <w:bookmarkStart w:id="607" w:name="_Toc454196234"/>
      <w:bookmarkStart w:id="608" w:name="_Toc469580878"/>
      <w:bookmarkStart w:id="609" w:name="_Toc469902803"/>
      <w:bookmarkStart w:id="610" w:name="_Toc477186472"/>
      <w:r>
        <w:rPr>
          <w:noProof/>
        </w:rPr>
        <w:t>Управление на оперативната съвместимост</w:t>
      </w:r>
      <w:bookmarkEnd w:id="606"/>
      <w:bookmarkEnd w:id="607"/>
      <w:bookmarkEnd w:id="608"/>
      <w:bookmarkEnd w:id="609"/>
      <w:bookmarkEnd w:id="610"/>
    </w:p>
    <w:p>
      <w:pPr>
        <w:pStyle w:val="BodyText"/>
        <w:spacing w:after="200" w:line="312" w:lineRule="auto"/>
        <w:jc w:val="both"/>
        <w:rPr>
          <w:rFonts w:ascii="Times New Roman" w:hAnsi="Times New Roman"/>
          <w:noProof/>
          <w:sz w:val="24"/>
        </w:rPr>
      </w:pPr>
      <w:r>
        <w:rPr>
          <w:rFonts w:ascii="Times New Roman" w:hAnsi="Times New Roman"/>
          <w:noProof/>
          <w:sz w:val="24"/>
        </w:rPr>
        <w:t>Управлението на оперативната съвместимост се отнася до решения относно рамки за оперативна съвместимост, институционални договорености, организационни структури, роли и отговорности, политики, споразумения и други аспекти на осигуряването и наблюдението на оперативната съвместимост на национално и европейско равнище.</w:t>
      </w:r>
    </w:p>
    <w:p>
      <w:pPr>
        <w:pStyle w:val="BodyText"/>
        <w:spacing w:after="200" w:line="312" w:lineRule="auto"/>
        <w:jc w:val="both"/>
        <w:rPr>
          <w:rFonts w:ascii="Times New Roman" w:hAnsi="Times New Roman"/>
          <w:noProof/>
          <w:sz w:val="24"/>
        </w:rPr>
      </w:pPr>
      <w:r>
        <w:rPr>
          <w:rFonts w:ascii="Times New Roman" w:hAnsi="Times New Roman"/>
          <w:noProof/>
          <w:sz w:val="24"/>
        </w:rPr>
        <w:t>Европейската рамка за оперативна съвместимост, Планът за действие за оперативна съвместимост (приложение 1 към съобщението) и Европейската референтна архитектура за оперативна съвместимост (EIRA) са важна част от управлението на оперативната съвместимост на равнище ЕС.</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Директивата INSPIRE е важен </w:t>
      </w:r>
      <w:r>
        <w:rPr>
          <w:noProof/>
        </w:rPr>
        <w:t>пример</w:t>
      </w:r>
      <w:r>
        <w:rPr>
          <w:rStyle w:val="FootnoteReference"/>
          <w:rFonts w:ascii="Times New Roman" w:hAnsi="Times New Roman"/>
          <w:noProof/>
          <w:sz w:val="24"/>
        </w:rPr>
        <w:footnoteReference w:id="20"/>
      </w:r>
      <w:r>
        <w:rPr>
          <w:rFonts w:ascii="Times New Roman" w:hAnsi="Times New Roman"/>
          <w:noProof/>
          <w:sz w:val="24"/>
        </w:rPr>
        <w:t xml:space="preserve"> за специфична за дадена област рамка за оперативна съвместимост, включително правна съвместимост, координационни структури и технически изисквания за оперативна съвместимост.</w:t>
      </w:r>
    </w:p>
    <w:p>
      <w:pPr>
        <w:pStyle w:val="BodyText"/>
        <w:spacing w:after="200" w:line="312" w:lineRule="auto"/>
        <w:jc w:val="both"/>
        <w:rPr>
          <w:rFonts w:ascii="Times New Roman" w:hAnsi="Times New Roman"/>
          <w:noProof/>
          <w:sz w:val="24"/>
        </w:rPr>
      </w:pPr>
      <w:r>
        <w:rPr>
          <w:rFonts w:ascii="Times New Roman" w:hAnsi="Times New Roman"/>
          <w:noProof/>
          <w:sz w:val="24"/>
        </w:rPr>
        <w:t>Европейските обществени услуги функционират в сложна и променяща се среда. Необходима е политическа подкрепа за междусекторните и/или трансгранични усилия за оперативна съвместимост с цел улесняване на сътрудничеството между публичните администрации</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За ефективно сътрудничество всички заинтересовани страни трябва да споделят обща визия, да постигнат съгласие относно целите и сроковете и да съгласуват приоритетите си. Оперативната съвместимост между публичните администрации на различни административни нива ще бъде успешна само ако правителствата отдадат достатъчен приоритет на оперативната съвместимост и отделят достатъчно ресурси за усилията си в тази насока</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w:t>
      </w:r>
    </w:p>
    <w:p>
      <w:pPr>
        <w:pStyle w:val="BodyText"/>
        <w:spacing w:after="200" w:line="312" w:lineRule="auto"/>
        <w:jc w:val="both"/>
        <w:rPr>
          <w:rFonts w:ascii="Times New Roman" w:hAnsi="Times New Roman"/>
          <w:noProof/>
          <w:sz w:val="24"/>
        </w:rPr>
      </w:pPr>
      <w:r>
        <w:rPr>
          <w:rFonts w:ascii="Times New Roman" w:hAnsi="Times New Roman"/>
          <w:noProof/>
          <w:sz w:val="24"/>
        </w:rPr>
        <w:t>Липсата на необходимите вътрешни умения е друга пречка за прилагането на политики за оперативна съвместимост. Държавите членки следва да включват умения за оперативна съвместимост в своите стратегии в тази област, като отчитат, че оперативната съвместимост е проблем с много измерения, който изисква информираност и умения от правно, организационно, семантично и техническо естество</w:t>
      </w:r>
      <w:r>
        <w:rPr>
          <w:noProof/>
        </w:rPr>
        <w:t>.</w:t>
      </w:r>
    </w:p>
    <w:p>
      <w:pPr>
        <w:pStyle w:val="BodyText"/>
        <w:spacing w:after="200" w:line="312" w:lineRule="auto"/>
        <w:jc w:val="both"/>
        <w:rPr>
          <w:rFonts w:ascii="Times New Roman" w:hAnsi="Times New Roman"/>
          <w:noProof/>
          <w:sz w:val="24"/>
        </w:rPr>
      </w:pPr>
      <w:r>
        <w:rPr>
          <w:rFonts w:ascii="Times New Roman" w:hAnsi="Times New Roman"/>
          <w:noProof/>
          <w:sz w:val="24"/>
        </w:rPr>
        <w:t>Въвеждането и предоставянето на дадена европейска обществена услуга често се извършва чрез компоненти, които са общи за много европейски обществени услуги. В дългосрочен план следва да бъде гарантирана устойчивостта на тези компоненти, които са обхванати от споразумения за оперативна съвместимост, постигнати извън обхвата на конкретна европейска обществена услуга. Това е от съществено значение, тъй като оперативната съвместимост следва да се гарантира по устойчив начин, а не като еднократна цел или проект. Тъй като общите компоненти и споразуменията за оперативна съвместимост са резултати от работата на публичните администрации на различни равнища (местно, регионално, национално и европейско), координацията и наблюдението изискват цялостен подход.</w:t>
      </w:r>
    </w:p>
    <w:p>
      <w:pPr>
        <w:pStyle w:val="BodyText"/>
        <w:spacing w:after="200" w:line="312" w:lineRule="auto"/>
        <w:jc w:val="both"/>
        <w:rPr>
          <w:rFonts w:ascii="Times New Roman" w:hAnsi="Times New Roman"/>
          <w:noProof/>
          <w:sz w:val="24"/>
        </w:rPr>
      </w:pPr>
      <w:r>
        <w:rPr>
          <w:rFonts w:ascii="Times New Roman" w:hAnsi="Times New Roman"/>
          <w:b/>
          <w:noProof/>
          <w:color w:val="000000" w:themeColor="text1"/>
          <w:sz w:val="24"/>
        </w:rPr>
        <w:t>Управлението на оперативната съвместимост</w:t>
      </w:r>
      <w:r>
        <w:rPr>
          <w:rFonts w:ascii="Times New Roman" w:hAnsi="Times New Roman"/>
          <w:noProof/>
          <w:color w:val="000000" w:themeColor="text1"/>
          <w:sz w:val="24"/>
        </w:rPr>
        <w:t xml:space="preserve"> </w:t>
      </w:r>
      <w:r>
        <w:rPr>
          <w:rFonts w:ascii="Times New Roman" w:hAnsi="Times New Roman"/>
          <w:noProof/>
          <w:sz w:val="24"/>
        </w:rPr>
        <w:t xml:space="preserve">е ключът към </w:t>
      </w:r>
      <w:r>
        <w:rPr>
          <w:rFonts w:ascii="Times New Roman" w:hAnsi="Times New Roman"/>
          <w:b/>
          <w:noProof/>
          <w:color w:val="000000" w:themeColor="text1"/>
          <w:sz w:val="24"/>
        </w:rPr>
        <w:t>цялостен подход</w:t>
      </w:r>
      <w:r>
        <w:rPr>
          <w:rFonts w:ascii="Times New Roman" w:hAnsi="Times New Roman"/>
          <w:noProof/>
          <w:color w:val="000000" w:themeColor="text1"/>
          <w:sz w:val="24"/>
        </w:rPr>
        <w:t xml:space="preserve"> </w:t>
      </w:r>
      <w:r>
        <w:rPr>
          <w:rFonts w:ascii="Times New Roman" w:hAnsi="Times New Roman"/>
          <w:noProof/>
          <w:sz w:val="24"/>
        </w:rPr>
        <w:t>в тази област, тъй като обединява всички инструменти, необходими за прилагането му</w:t>
      </w:r>
      <w:r>
        <w:rPr>
          <w:noProof/>
        </w:rPr>
        <w:t>.</w: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07170" cy="826936"/>
                <wp:effectExtent l="57150" t="38100" r="50800" b="68580"/>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0" cy="826936"/>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20:</w:t>
                            </w:r>
                          </w:p>
                          <w:p>
                            <w:pPr>
                              <w:ind w:left="142"/>
                              <w:jc w:val="both"/>
                              <w:rPr>
                                <w:rFonts w:ascii="Corbel" w:hAnsi="Corbel"/>
                                <w:b/>
                                <w:sz w:val="24"/>
                              </w:rPr>
                            </w:pPr>
                            <w:r>
                              <w:rPr>
                                <w:b/>
                              </w:rPr>
                              <w:t>Осигурете цялостно управление на дейностите по оперативната съвместимост между административните нива и сектори.</w:t>
                            </w:r>
                          </w:p>
                        </w:txbxContent>
                      </wps:txbx>
                      <wps:bodyPr rot="0" vert="horz" wrap="square" lIns="91440" tIns="45720" rIns="91440" bIns="45720" anchor="t" anchorCtr="0">
                        <a:noAutofit/>
                      </wps:bodyPr>
                    </wps:wsp>
                  </a:graphicData>
                </a:graphic>
              </wp:inline>
            </w:drawing>
          </mc:Choice>
          <mc:Fallback>
            <w:pict>
              <v:shape id="_x0000_s1045" type="#_x0000_t202" style="width:441.5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0YRgIAAMkEAAAOAAAAZHJzL2Uyb0RvYy54bWysVNuO0zAQfUfiHyy/0zRpt7uNmq6WLiCk&#10;5SJ2+QDXsRsLx2Nst0n5esZOWiouDyBeLHsuZ87cvLrtW00OwnkFpqL5ZEqJMBxqZXYV/fz0+sUN&#10;JT4wUzMNRlT0KDy9XT9/tupsKQpoQNfCEQQxvuxsRZsQbJllnjeiZX4CVhhUSnAtC/h0u6x2rEP0&#10;VmfFdLrIOnC1dcCF9yi9H5R0nfClFDx8kNKLQHRFkVtIp0vnNp7ZesXKnWO2UXykwf6BRcuUwaBn&#10;qHsWGNk79QtUq7gDDzJMOLQZSKm4SDlgNvn0p2weG2ZFygWL4+25TP7/wfL3h4+OqLqixQLrY1iL&#10;TXoSfSAvoSdFrE9nfYlmjxYNQ49i7HPK1dsH4F88MbBpmNmJO+egawSrkV8ePbML1wHHR5Bt9w5q&#10;DMP2ARJQL10bi4flIIiOPI7n3kQqHIVXi+l1fo0qjrqbYrGcLVIIVp68rfPhjYCWxEtFHfY+obPD&#10;gw+RDStPJjGYNvGMdF+ZOo1BYEoPdzSN6sQ/Uh7Jh6MWg+snIbFoiWsUpHEVG+3IgeGgMc6FCbOR&#10;nzZoHa2k0vrsOBtKGOf8T46jfXQVaZT/xvnskSKDCWfnVhlwv4uuw9A1ZDrYnyow5B2bGfptn6Yl&#10;X55GYwv1EZvqYNgt/Avw0oD7RkmHe1VR/3XPnKBEvzU4GMt8Po+LmB7zq+sCH+5Ss73UMMMRqqKB&#10;kuG6CWl5Y1IG7nCApEq9jeQGJiNp3JfU8nG340JevpPVjx9o/R0AAP//AwBQSwMEFAAGAAgAAAAh&#10;AHYfAs3dAAAABQEAAA8AAABkcnMvZG93bnJldi54bWxMj0FLw0AQhe+C/2EZwYvYTRuRELMpoSCo&#10;l2KroLdNdswGs7Mhu02jv96pF70MPN7jzfeK9ex6MeEYOk8KlosEBFLjTUetgpf9/XUGIkRNRvee&#10;UMEXBliX52eFzo0/0jNOu9gKLqGQawU2xiGXMjQWnQ4LPyCx9+FHpyPLsZVm1Ecud71cJcmtdLoj&#10;/mD1gBuLzefu4BS8pk/fy2x/8zZVdvtgqs1jfdW8K3V5MVd3ICLO8S8MJ3xGh5KZan8gE0SvgIfE&#10;38telqUsaw6lyQpkWcj/9OUPAAAA//8DAFBLAQItABQABgAIAAAAIQC2gziS/gAAAOEBAAATAAAA&#10;AAAAAAAAAAAAAAAAAABbQ29udGVudF9UeXBlc10ueG1sUEsBAi0AFAAGAAgAAAAhADj9If/WAAAA&#10;lAEAAAsAAAAAAAAAAAAAAAAALwEAAF9yZWxzLy5yZWxzUEsBAi0AFAAGAAgAAAAhAFTA7RhGAgAA&#10;yQQAAA4AAAAAAAAAAAAAAAAALgIAAGRycy9lMm9Eb2MueG1sUEsBAi0AFAAGAAgAAAAhAHYfAs3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20:</w:t>
                      </w:r>
                    </w:p>
                    <w:p>
                      <w:pPr>
                        <w:ind w:left="142"/>
                        <w:jc w:val="both"/>
                        <w:rPr>
                          <w:rFonts w:ascii="Corbel" w:hAnsi="Corbel"/>
                          <w:b/>
                          <w:sz w:val="24"/>
                        </w:rPr>
                      </w:pPr>
                      <w:r>
                        <w:rPr>
                          <w:b/>
                        </w:rPr>
                        <w:t>Осигурете цялостно управление на дейностите по оперативната съвместимост между административните нива и сектори.</w:t>
                      </w:r>
                    </w:p>
                  </w:txbxContent>
                </v:textbox>
                <w10:anchorlock/>
              </v:shape>
            </w:pict>
          </mc:Fallback>
        </mc:AlternateContent>
      </w:r>
    </w:p>
    <w:p>
      <w:pPr>
        <w:pStyle w:val="BodyText"/>
        <w:spacing w:before="240" w:after="200" w:line="312" w:lineRule="auto"/>
        <w:jc w:val="both"/>
        <w:rPr>
          <w:rFonts w:ascii="Times New Roman" w:hAnsi="Times New Roman"/>
          <w:noProof/>
          <w:sz w:val="24"/>
        </w:rPr>
      </w:pPr>
      <w:r>
        <w:rPr>
          <w:rFonts w:ascii="Times New Roman" w:hAnsi="Times New Roman"/>
          <w:noProof/>
          <w:sz w:val="24"/>
        </w:rPr>
        <w:t>Координацията, комуникацията и наблюдението са от първостепенно значение за успешното управление. Чрез програмата ISA</w:t>
      </w:r>
      <w:r>
        <w:rPr>
          <w:rFonts w:ascii="Times New Roman" w:hAnsi="Times New Roman"/>
          <w:noProof/>
          <w:sz w:val="24"/>
          <w:vertAlign w:val="superscript"/>
        </w:rPr>
        <w:t>2</w:t>
      </w:r>
      <w:r>
        <w:rPr>
          <w:rFonts w:ascii="Times New Roman" w:hAnsi="Times New Roman"/>
          <w:noProof/>
          <w:sz w:val="24"/>
        </w:rPr>
        <w:t xml:space="preserve"> Европейската комисия подкрепя </w:t>
      </w:r>
      <w:r>
        <w:rPr>
          <w:rFonts w:ascii="Times New Roman" w:hAnsi="Times New Roman"/>
          <w:b/>
          <w:noProof/>
          <w:color w:val="000000" w:themeColor="text1"/>
          <w:sz w:val="24"/>
        </w:rPr>
        <w:t>Обсерватория за национални рамки за оперативна съвместимост (NIFO).</w:t>
      </w:r>
      <w:r>
        <w:rPr>
          <w:rFonts w:ascii="Times New Roman" w:hAnsi="Times New Roman"/>
          <w:i/>
          <w:noProof/>
          <w:color w:val="000000" w:themeColor="text1"/>
          <w:sz w:val="24"/>
        </w:rPr>
        <w:t xml:space="preserve"> </w:t>
      </w:r>
      <w:r>
        <w:rPr>
          <w:rFonts w:ascii="Times New Roman" w:hAnsi="Times New Roman"/>
          <w:noProof/>
          <w:sz w:val="24"/>
        </w:rPr>
        <w:t xml:space="preserve">Основната й цел е да предоставя информация за НРОС и свързаните стратегии/политики в областта на оперативната съвместимост и цифровите технологии, за да помага на публичните администрации да споделят и използват повторно наличните разработки и да подкрепят </w:t>
      </w:r>
      <w:r>
        <w:rPr>
          <w:rFonts w:ascii="Times New Roman" w:hAnsi="Times New Roman"/>
          <w:b/>
          <w:noProof/>
          <w:sz w:val="24"/>
        </w:rPr>
        <w:t>„транспонирането“</w:t>
      </w:r>
      <w:r>
        <w:rPr>
          <w:rFonts w:ascii="Times New Roman" w:hAnsi="Times New Roman"/>
          <w:noProof/>
          <w:sz w:val="24"/>
        </w:rPr>
        <w:t xml:space="preserve"> на ЕРОС в национален мащаб. НРОС може да бъде един или повече документи, които определят рамки, политики, стратегии, насоки и планове за действие в областта на оперативната съвместимост в дадена държава членка.</w:t>
      </w:r>
    </w:p>
    <w:p>
      <w:pPr>
        <w:pStyle w:val="Heading3"/>
        <w:spacing w:after="200" w:line="312" w:lineRule="auto"/>
        <w:rPr>
          <w:noProof/>
        </w:rPr>
      </w:pPr>
      <w:bookmarkStart w:id="611" w:name="_Toc454188986"/>
      <w:bookmarkStart w:id="612" w:name="_Toc454196235"/>
      <w:bookmarkStart w:id="613" w:name="_Toc454198183"/>
      <w:r>
        <w:rPr>
          <w:noProof/>
        </w:rPr>
        <w:t>Набелязване и избор на стандарти и спецификации</w:t>
      </w:r>
      <w:bookmarkEnd w:id="611"/>
      <w:bookmarkEnd w:id="612"/>
      <w:bookmarkEnd w:id="613"/>
    </w:p>
    <w:p>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Стандартите и спецификациите са основополагащи за оперативната съвместимост. За целесъобразното им управление се използват следните шест стъпки:</w:t>
      </w:r>
    </w:p>
    <w:p>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b/>
          <w:noProof/>
          <w:color w:val="000000" w:themeColor="text1"/>
          <w:sz w:val="24"/>
        </w:rPr>
        <w:t>набелязване</w:t>
      </w:r>
      <w:r>
        <w:rPr>
          <w:rFonts w:ascii="Times New Roman" w:hAnsi="Times New Roman"/>
          <w:noProof/>
          <w:color w:val="000000" w:themeColor="text1"/>
          <w:sz w:val="24"/>
        </w:rPr>
        <w:t xml:space="preserve"> </w:t>
      </w:r>
      <w:r>
        <w:rPr>
          <w:rFonts w:ascii="Times New Roman" w:hAnsi="Times New Roman"/>
          <w:noProof/>
          <w:sz w:val="24"/>
        </w:rPr>
        <w:t>на възможни стандарти и спецификации въз основа на конкретни нужди и изисквания;</w:t>
      </w:r>
    </w:p>
    <w:p>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b/>
          <w:noProof/>
          <w:color w:val="000000" w:themeColor="text1"/>
          <w:sz w:val="24"/>
        </w:rPr>
        <w:t>оценяване</w:t>
      </w:r>
      <w:r>
        <w:rPr>
          <w:rFonts w:ascii="Times New Roman" w:hAnsi="Times New Roman"/>
          <w:i/>
          <w:noProof/>
          <w:color w:val="000000" w:themeColor="text1"/>
          <w:sz w:val="24"/>
        </w:rPr>
        <w:t xml:space="preserve"> </w:t>
      </w:r>
      <w:r>
        <w:rPr>
          <w:rFonts w:ascii="Times New Roman" w:hAnsi="Times New Roman"/>
          <w:noProof/>
          <w:sz w:val="24"/>
        </w:rPr>
        <w:t>на възможните стандарти и спецификации чрез стандартизирани, прозрачни, справедливи и недискриминационни методи</w:t>
      </w:r>
      <w:r>
        <w:rPr>
          <w:rStyle w:val="FootnoteReference"/>
          <w:rFonts w:ascii="Times New Roman" w:hAnsi="Times New Roman"/>
          <w:noProof/>
          <w:sz w:val="24"/>
        </w:rPr>
        <w:footnoteReference w:id="23"/>
      </w:r>
      <w:r>
        <w:rPr>
          <w:noProof/>
        </w:rPr>
        <w:t>;</w:t>
      </w:r>
    </w:p>
    <w:p>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b/>
          <w:noProof/>
          <w:color w:val="000000" w:themeColor="text1"/>
          <w:sz w:val="24"/>
        </w:rPr>
        <w:t>прилагане</w:t>
      </w:r>
      <w:r>
        <w:rPr>
          <w:rFonts w:ascii="Times New Roman" w:hAnsi="Times New Roman"/>
          <w:noProof/>
          <w:color w:val="000000" w:themeColor="text1"/>
          <w:sz w:val="24"/>
        </w:rPr>
        <w:t xml:space="preserve"> на стандартите и спецификациите </w:t>
      </w:r>
      <w:r>
        <w:rPr>
          <w:rFonts w:ascii="Times New Roman" w:hAnsi="Times New Roman"/>
          <w:noProof/>
          <w:sz w:val="24"/>
        </w:rPr>
        <w:t>съгласно плановете и практическите насоки;</w:t>
      </w:r>
    </w:p>
    <w:p>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b/>
          <w:noProof/>
          <w:color w:val="000000" w:themeColor="text1"/>
          <w:sz w:val="24"/>
        </w:rPr>
        <w:t>наблюдение</w:t>
      </w:r>
      <w:r>
        <w:rPr>
          <w:rFonts w:ascii="Times New Roman" w:hAnsi="Times New Roman"/>
          <w:i/>
          <w:noProof/>
          <w:color w:val="000000" w:themeColor="text1"/>
          <w:sz w:val="24"/>
        </w:rPr>
        <w:t xml:space="preserve"> </w:t>
      </w:r>
      <w:r>
        <w:rPr>
          <w:rFonts w:ascii="Times New Roman" w:hAnsi="Times New Roman"/>
          <w:noProof/>
          <w:sz w:val="24"/>
        </w:rPr>
        <w:t>на съответствието</w:t>
      </w:r>
      <w:r>
        <w:rPr>
          <w:rStyle w:val="FootnoteReference"/>
          <w:rFonts w:ascii="Times New Roman" w:hAnsi="Times New Roman"/>
          <w:noProof/>
          <w:sz w:val="24"/>
        </w:rPr>
        <w:footnoteReference w:id="24"/>
      </w:r>
      <w:r>
        <w:rPr>
          <w:rFonts w:ascii="Times New Roman" w:hAnsi="Times New Roman"/>
          <w:noProof/>
          <w:sz w:val="24"/>
        </w:rPr>
        <w:t xml:space="preserve"> със стандартите и спецификациите;</w:t>
      </w:r>
    </w:p>
    <w:p>
      <w:pPr>
        <w:pStyle w:val="BodyText"/>
        <w:numPr>
          <w:ilvl w:val="0"/>
          <w:numId w:val="118"/>
        </w:numPr>
        <w:tabs>
          <w:tab w:val="left" w:pos="5944"/>
        </w:tabs>
        <w:spacing w:before="120" w:after="120" w:line="312" w:lineRule="auto"/>
        <w:jc w:val="both"/>
        <w:rPr>
          <w:rFonts w:ascii="Times New Roman" w:hAnsi="Times New Roman"/>
          <w:noProof/>
          <w:sz w:val="24"/>
        </w:rPr>
      </w:pPr>
      <w:r>
        <w:rPr>
          <w:rFonts w:ascii="Times New Roman" w:hAnsi="Times New Roman"/>
          <w:b/>
          <w:noProof/>
          <w:color w:val="000000" w:themeColor="text1"/>
          <w:sz w:val="24"/>
        </w:rPr>
        <w:t>управление на промените</w:t>
      </w:r>
      <w:r>
        <w:rPr>
          <w:rFonts w:ascii="Times New Roman" w:hAnsi="Times New Roman"/>
          <w:noProof/>
          <w:color w:val="000000" w:themeColor="text1"/>
          <w:sz w:val="24"/>
        </w:rPr>
        <w:t xml:space="preserve"> </w:t>
      </w:r>
      <w:r>
        <w:rPr>
          <w:rFonts w:ascii="Times New Roman" w:hAnsi="Times New Roman"/>
          <w:noProof/>
          <w:sz w:val="24"/>
        </w:rPr>
        <w:t>чрез уместни процедури;</w:t>
      </w:r>
    </w:p>
    <w:p>
      <w:pPr>
        <w:pStyle w:val="BodyText"/>
        <w:numPr>
          <w:ilvl w:val="0"/>
          <w:numId w:val="118"/>
        </w:numPr>
        <w:tabs>
          <w:tab w:val="left" w:pos="5944"/>
        </w:tabs>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документиране</w:t>
      </w:r>
      <w:r>
        <w:rPr>
          <w:rFonts w:ascii="Times New Roman" w:hAnsi="Times New Roman"/>
          <w:noProof/>
          <w:color w:val="000000" w:themeColor="text1"/>
          <w:sz w:val="24"/>
        </w:rPr>
        <w:t xml:space="preserve"> </w:t>
      </w:r>
      <w:r>
        <w:rPr>
          <w:rFonts w:ascii="Times New Roman" w:hAnsi="Times New Roman"/>
          <w:noProof/>
          <w:sz w:val="24"/>
        </w:rPr>
        <w:t xml:space="preserve">на стандарти и спецификации </w:t>
      </w:r>
      <w:r>
        <w:rPr>
          <w:rFonts w:ascii="Times New Roman" w:hAnsi="Times New Roman"/>
          <w:noProof/>
          <w:color w:val="000000" w:themeColor="text1"/>
          <w:sz w:val="24"/>
        </w:rPr>
        <w:t xml:space="preserve">в отворени </w:t>
      </w:r>
      <w:r>
        <w:rPr>
          <w:rFonts w:ascii="Times New Roman" w:hAnsi="Times New Roman"/>
          <w:noProof/>
          <w:sz w:val="24"/>
        </w:rPr>
        <w:t>каталози чрез стандартизирано описание</w:t>
      </w:r>
      <w:r>
        <w:rPr>
          <w:rStyle w:val="FootnoteReference"/>
          <w:rFonts w:ascii="Times New Roman" w:hAnsi="Times New Roman"/>
          <w:noProof/>
          <w:sz w:val="24"/>
        </w:rPr>
        <w:footnoteReference w:id="25"/>
      </w:r>
      <w:r>
        <w:rPr>
          <w:noProof/>
        </w:rPr>
        <w:t>.</w:t>
      </w:r>
    </w:p>
    <w:p>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98160" cy="1017917"/>
                <wp:effectExtent l="57150" t="38100" r="59690" b="67945"/>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1791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21:</w:t>
                            </w:r>
                          </w:p>
                          <w:p>
                            <w:pPr>
                              <w:ind w:left="142"/>
                              <w:jc w:val="both"/>
                              <w:rPr>
                                <w:rFonts w:ascii="Corbel" w:hAnsi="Corbel"/>
                                <w:b/>
                                <w:sz w:val="24"/>
                              </w:rPr>
                            </w:pPr>
                            <w:r>
                              <w:rPr>
                                <w:b/>
                              </w:rPr>
                              <w:t>Въведете процеси за избор на подходящи стандарти и спецификации, оценете ги, наблюдавайте изпълнението им, проверявайте съответствието и изпитайте оперативната им съвместимост.</w:t>
                            </w:r>
                          </w:p>
                        </w:txbxContent>
                      </wps:txbx>
                      <wps:bodyPr rot="0" vert="horz" wrap="square" lIns="91440" tIns="45720" rIns="91440" bIns="45720" anchor="t" anchorCtr="0">
                        <a:noAutofit/>
                      </wps:bodyPr>
                    </wps:wsp>
                  </a:graphicData>
                </a:graphic>
              </wp:inline>
            </w:drawing>
          </mc:Choice>
          <mc:Fallback>
            <w:pict>
              <v:shape id="_x0000_s1046" type="#_x0000_t202" style="width:440.8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zGRgIAAMoEAAAOAAAAZHJzL2Uyb0RvYy54bWysVMlu2zAQvRfoPxC817IcL7FgOUidtiiQ&#10;LmjSD6Ap0iJKcViStuR8fYeU7BhdDi16IchZ3rzZuLrpGk0OwnkFpqT5aEyJMBwqZXYl/fr49tU1&#10;JT4wUzENRpT0KDy9Wb98sWptISZQg66EIwhifNHaktYh2CLLPK9Fw/wIrDColOAaFvDpdlnlWIvo&#10;jc4m4/E8a8FV1gEX3qP0rlfSdcKXUvDwSUovAtElRW4hnS6d23hm6xUrdo7ZWvGBBvsHFg1TBoOe&#10;oe5YYGTv1C9QjeIOPMgw4tBkIKXiIuWA2eTjn7J5qJkVKRcsjrfnMvn/B8s/Hj47oqqSTuY5JYY1&#10;2KRH0QXyGjoyifVprS/Q7MGiYehQjH1OuXp7D/ybJwY2NTM7cesctLVgFfLLo2d24drj+AiybT9A&#10;hWHYPkAC6qRrYvGwHATRsU/Hc28iFY7C2Wx5nc9RxVGXj/PFMl+kGKw4uVvnwzsBDYmXkjpsfoJn&#10;h3sfIh1WnExiNG3iGfm+MVWag8CU7u9oGtUpgch5YB+OWvSuX4TEqiWyUZDmVWy0IweGk8Y4FyZc&#10;Dfy0QetoJZXWZ8ervoZx0P/kONhHV5Fm+W+czx4pMphwdm6UAfe76Dr0bUOmvf2pAn3esZuh23b9&#10;uKTdiaItVEfsqoN+ufAzwEsN7omSFherpP77njlBiX5vcDKW+XQaNzE9prPFBB/uUrO91DDDEaqk&#10;gZL+uglpe2NSBm5xgqRKvX1mMpDGhUktH5Y7buTlO1k9f0HrHwAAAP//AwBQSwMEFAAGAAgAAAAh&#10;AA2kcFTdAAAABQEAAA8AAABkcnMvZG93bnJldi54bWxMj0FLxDAQhe+C/yGM4EXctK6UUpsuZUFQ&#10;L+Kugt7SZmyKzaQ02W711zt60cuD4T3e+6bcLG4QM06h96QgXSUgkFpveuoUPO9vL3MQIWoyevCE&#10;Cj4xwKY6PSl1YfyRnnDexU5wCYVCK7AxjoWUobXodFj5EYm9dz85HfmcOmkmfeRyN8irJMmk0z3x&#10;gtUjbi22H7uDU/CyfvhK8/3161zbxztTb++bi/ZNqfOzpb4BEXGJf2H4wWd0qJip8QcyQQwK+JH4&#10;q+zleZqBaDiUJWuQVSn/01ffAAAA//8DAFBLAQItABQABgAIAAAAIQC2gziS/gAAAOEBAAATAAAA&#10;AAAAAAAAAAAAAAAAAABbQ29udGVudF9UeXBlc10ueG1sUEsBAi0AFAAGAAgAAAAhADj9If/WAAAA&#10;lAEAAAsAAAAAAAAAAAAAAAAALwEAAF9yZWxzLy5yZWxzUEsBAi0AFAAGAAgAAAAhAPNOTMZGAgAA&#10;ygQAAA4AAAAAAAAAAAAAAAAALgIAAGRycy9lMm9Eb2MueG1sUEsBAi0AFAAGAAgAAAAhAA2kcFT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21:</w:t>
                      </w:r>
                    </w:p>
                    <w:p>
                      <w:pPr>
                        <w:ind w:left="142"/>
                        <w:jc w:val="both"/>
                        <w:rPr>
                          <w:rFonts w:ascii="Corbel" w:hAnsi="Corbel"/>
                          <w:b/>
                          <w:sz w:val="24"/>
                        </w:rPr>
                      </w:pPr>
                      <w:r>
                        <w:rPr>
                          <w:b/>
                        </w:rPr>
                        <w:t>Въведете процеси за избор на подходящи стандарти и спецификации, оценете ги, наблюдавайте изпълнението им, проверявайте съответствието и изпитайте оперативната им съвместимост.</w:t>
                      </w:r>
                    </w:p>
                  </w:txbxContent>
                </v:textbox>
                <w10:anchorlock/>
              </v:shape>
            </w:pict>
          </mc:Fallback>
        </mc:AlternateContent>
      </w:r>
    </w:p>
    <w:p>
      <w:pPr>
        <w:pStyle w:val="BodyText"/>
        <w:tabs>
          <w:tab w:val="left" w:pos="5944"/>
        </w:tabs>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98160" cy="1041621"/>
                <wp:effectExtent l="57150" t="38100" r="59690" b="82550"/>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41621"/>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22:</w:t>
                            </w:r>
                          </w:p>
                          <w:p>
                            <w:pPr>
                              <w:ind w:left="142"/>
                              <w:jc w:val="both"/>
                              <w:rPr>
                                <w:rFonts w:ascii="Corbel" w:hAnsi="Corbel"/>
                                <w:b/>
                                <w:sz w:val="24"/>
                              </w:rPr>
                            </w:pPr>
                            <w:r>
                              <w:rPr>
                                <w:b/>
                              </w:rPr>
                              <w:t>Използвайте структуриран, прозрачен, обективен и общ подход за оценка и подбор на стандарти и спецификации. Съобразявайте се със съответните препоръки на ЕС и се стремете да съгласувате подхода в трансграничен план.</w:t>
                            </w:r>
                          </w:p>
                        </w:txbxContent>
                      </wps:txbx>
                      <wps:bodyPr rot="0" vert="horz" wrap="square" lIns="91440" tIns="45720" rIns="91440" bIns="45720" anchor="t" anchorCtr="0">
                        <a:noAutofit/>
                      </wps:bodyPr>
                    </wps:wsp>
                  </a:graphicData>
                </a:graphic>
              </wp:inline>
            </w:drawing>
          </mc:Choice>
          <mc:Fallback>
            <w:pict>
              <v:shape id="_x0000_s1047" type="#_x0000_t202" style="width:440.8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bhRAIAAMoEAAAOAAAAZHJzL2Uyb0RvYy54bWysVNuO0zAQfUfiHyy/0zTZtuxGTVdLFxDS&#10;chG7fMDUsRsLxxNsb5Py9YydtltxeQDxYtlzOXPm5uX10Bq2k85rtBXPJ1POpBVYa7ut+JeHNy8u&#10;OfMBbA0Graz4Xnp+vXr+bNl3pSywQVNLxwjE+rLvKt6E0JVZ5kUjW/AT7KQlpULXQqCn22a1g57Q&#10;W5MV0+ki69HVnUMhvSfp7ajkq4SvlBTho1JeBmYqTtxCOl06N/HMVksotw66RosDDfgHFi1oS0FP&#10;ULcQgD06/QtUq4VDjypMBLYZKqWFTDlQNvn0p2zuG+hkyoWK47tTmfz/gxUfdp8c03XFi0XBmYWW&#10;mvQgh8Be4cCKWJ++8yWZ3XdkGAYSU59Trr67Q/HVM4vrBuxW3jiHfSOhJn559MzOXEccH0E2/Xus&#10;KQw8BkxAg3JtLB6VgxE69Wl/6k2kIkg4n19d5gtSCdLl01m+KMYYUB7dO+fDW4kti5eKO2p+gofd&#10;nQ+RDpRHkxjN2HhGvq9tneYggDbjnUyjOiUQOR/Yh72Ro+tnqahqiWwUpHmVa+PYDmjSQAhpw0Wq&#10;QUQi62iltDEnx4uxhnHQ/+R4sI+uMs3y3zifPFJktOHk3GqL7nfRTTiWVI32xwqMecduhmEzjOOS&#10;TKNog/WeuupwXC76DOjSoPvOWU+LVXH/7RGc5My8szQZV/lsFjcxPWbzlwU93Llmc64BKwiq4oGz&#10;8boOaXtjUhZvaIKUTr19YnIgTQuTWn5Y7riR5+9k9fQFrX4AAAD//wMAUEsDBBQABgAIAAAAIQD9&#10;ycu53QAAAAUBAAAPAAAAZHJzL2Rvd25yZXYueG1sTI9BS8QwEIXvgv8hjOBF3LS6lFKbLmVBUC/i&#10;roLe0mZsis2kNNlu9dc7etHLg+E93vum3CxuEDNOofekIF0lIJBab3rqFDzvby9zECFqMnrwhAo+&#10;McCmOj0pdWH8kZ5w3sVOcAmFQiuwMY6FlKG16HRY+RGJvXc/OR35nDppJn3kcjfIqyTJpNM98YLV&#10;I24tth+7g1Pwcv3wleb79etc28c7U2/vm4v2Tanzs6W+ARFxiX9h+MFndKiYqfEHMkEMCviR+Kvs&#10;5XmagWg4lK0TkFUp/9NX3wAAAP//AwBQSwECLQAUAAYACAAAACEAtoM4kv4AAADhAQAAEwAAAAAA&#10;AAAAAAAAAAAAAAAAW0NvbnRlbnRfVHlwZXNdLnhtbFBLAQItABQABgAIAAAAIQA4/SH/1gAAAJQB&#10;AAALAAAAAAAAAAAAAAAAAC8BAABfcmVscy8ucmVsc1BLAQItABQABgAIAAAAIQD1bwbhRAIAAMoE&#10;AAAOAAAAAAAAAAAAAAAAAC4CAABkcnMvZTJvRG9jLnhtbFBLAQItABQABgAIAAAAIQD9ycu53QAA&#10;AAUBAAAPAAAAAAAAAAAAAAAAAJ4EAABkcnMvZG93bnJldi54bWxQSwUGAAAAAAQABADzAAAAqAUA&#10;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22:</w:t>
                      </w:r>
                    </w:p>
                    <w:p>
                      <w:pPr>
                        <w:ind w:left="142"/>
                        <w:jc w:val="both"/>
                        <w:rPr>
                          <w:rFonts w:ascii="Corbel" w:hAnsi="Corbel"/>
                          <w:b/>
                          <w:sz w:val="24"/>
                        </w:rPr>
                      </w:pPr>
                      <w:r>
                        <w:rPr>
                          <w:b/>
                        </w:rPr>
                        <w:t>Използвайте структуриран, прозрачен, обективен и общ подход за оценка и подбор на стандарти и спецификации. Съобразявайте се със съответните препоръки на ЕС и се стремете да съгласувате подхода в трансграничен план.</w:t>
                      </w:r>
                    </w:p>
                  </w:txbxContent>
                </v:textbox>
                <w10:anchorlock/>
              </v:shape>
            </w:pict>
          </mc:Fallback>
        </mc:AlternateContent>
      </w:r>
    </w:p>
    <w:p>
      <w:pPr>
        <w:pStyle w:val="BodyText"/>
        <w:tabs>
          <w:tab w:val="left" w:pos="5944"/>
        </w:tabs>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98543" cy="1009815"/>
                <wp:effectExtent l="57150" t="38100" r="59690" b="76200"/>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1009815"/>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23:</w:t>
                            </w:r>
                          </w:p>
                          <w:p>
                            <w:pPr>
                              <w:ind w:left="142"/>
                              <w:jc w:val="both"/>
                              <w:rPr>
                                <w:rFonts w:ascii="Corbel" w:hAnsi="Corbel"/>
                                <w:b/>
                                <w:sz w:val="24"/>
                              </w:rPr>
                            </w:pPr>
                            <w:r>
                              <w:rPr>
                                <w:rFonts w:ascii="Corbel" w:hAnsi="Corbel"/>
                                <w:b/>
                                <w:sz w:val="24"/>
                              </w:rPr>
                              <w:t xml:space="preserve">При набавяне и разработване на ИКТ решения </w:t>
                            </w:r>
                            <w:r>
                              <w:rPr>
                                <w:b/>
                              </w:rPr>
                              <w:t>преглеждайте съответните каталози на стандарти, спецификации и насоки на национално и европейско равнище в съответствие с вашата НРОС и приложимите РОСКО.</w:t>
                            </w:r>
                          </w:p>
                        </w:txbxContent>
                      </wps:txbx>
                      <wps:bodyPr rot="0" vert="horz" wrap="square" lIns="91440" tIns="45720" rIns="91440" bIns="45720" anchor="t" anchorCtr="0">
                        <a:noAutofit/>
                      </wps:bodyPr>
                    </wps:wsp>
                  </a:graphicData>
                </a:graphic>
              </wp:inline>
            </w:drawing>
          </mc:Choice>
          <mc:Fallback>
            <w:pict>
              <v:shape id="_x0000_s1048" type="#_x0000_t202" style="width:440.8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oLRgIAAMoEAAAOAAAAZHJzL2Uyb0RvYy54bWysVNmO0zAUfUfiHyy/06Tb0EZNR0MHENKw&#10;iBk+wHXsxsLxDbanSefrubbTULE8gHix7Luce+7mzXXfaHIU1ikwJZ1OckqE4VApcyjpl4c3L1aU&#10;OM9MxTQYUdKTcPR6+/zZpmsLMYMadCUsQRDjiq4tae19W2SZ47VomJtAKwwqJdiGeXzaQ1ZZ1iF6&#10;o7NZnl9lHdiqtcCFcyi9TUq6jfhSCu4/SumEJ7qkyM3H08ZzH85su2HFwbK2Vnygwf6BRcOUwaAj&#10;1C3zjDxa9QtUo7gFB9JPODQZSKm4iDlgNtP8p2zua9aKmAsWx7Vjmdz/g+Ufjp8sUVVJZ1dzSgxr&#10;sEkPovfkFfRkFurTta5As/sWDX2PYuxzzNW1d8C/OmJgVzNzEDfWQlcLViG/afDMLlwTjgsg++49&#10;VBiGPXqIQL20TSgeloMgOvbpNPYmUOEoXC7Xq+UCKXLUTfN8vZouYwxWnN1b6/xbAQ0Jl5JabH6E&#10;Z8c75wMdVpxNQjRtwhn4vjZVnAPPlE53NA3qmEDgPLD3Jy2S62chsWqRbBDEeRU7bcmR4aQxzoXx&#10;84GfNmgdrKTSenScpxqGQf+T42AfXEWc5b9xHj1iZDB+dG6UAfu76NqntiHTZH+uQMo7dNP3+z6N&#10;yzgbe6hO2FULabnwM8BLDfaJkg4Xq6Tu2yOzghL9zuBkrKeLRdjE+FgsX87wYS81+0sNMxyhSuop&#10;Sdedj9sbkjJwgxMkVextIJeYDKRxYWLLh+UOG3n5jlY/vqDtdwAAAP//AwBQSwMEFAAGAAgAAAAh&#10;AK6wMXXeAAAABQEAAA8AAABkcnMvZG93bnJldi54bWxMj09LxDAQxe+C3yGM4EXctP6ttelSFgTd&#10;i7iroLe0GZtiMylNtlv99I5e9PJgeI/3flMsZ9eLCcfQeVKQLhIQSI03HbUKnrd3pxmIEDUZ3XtC&#10;BZ8YYFkeHhQ6N35PTzhtYiu4hEKuFdgYh1zK0Fh0Oiz8gMTeux+djnyOrTSj3nO56+VZklxJpzvi&#10;BasHXFlsPjY7p+DlfP2VZtuL16myj/emWj3UJ82bUsdHc3ULIuIc/8Lwg8/oUDJT7XdkgugV8CPx&#10;V9nLsvQaRM2hy5sEZFnI//TlNwAAAP//AwBQSwECLQAUAAYACAAAACEAtoM4kv4AAADhAQAAEwAA&#10;AAAAAAAAAAAAAAAAAAAAW0NvbnRlbnRfVHlwZXNdLnhtbFBLAQItABQABgAIAAAAIQA4/SH/1gAA&#10;AJQBAAALAAAAAAAAAAAAAAAAAC8BAABfcmVscy8ucmVsc1BLAQItABQABgAIAAAAIQBjPVoLRgIA&#10;AMoEAAAOAAAAAAAAAAAAAAAAAC4CAABkcnMvZTJvRG9jLnhtbFBLAQItABQABgAIAAAAIQCusDF1&#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23:</w:t>
                      </w:r>
                    </w:p>
                    <w:p>
                      <w:pPr>
                        <w:ind w:left="142"/>
                        <w:jc w:val="both"/>
                        <w:rPr>
                          <w:rFonts w:ascii="Corbel" w:hAnsi="Corbel"/>
                          <w:b/>
                          <w:sz w:val="24"/>
                        </w:rPr>
                      </w:pPr>
                      <w:r>
                        <w:rPr>
                          <w:rFonts w:ascii="Corbel" w:hAnsi="Corbel"/>
                          <w:b/>
                          <w:sz w:val="24"/>
                        </w:rPr>
                        <w:t xml:space="preserve">При набавяне и разработване на ИКТ решения </w:t>
                      </w:r>
                      <w:r>
                        <w:rPr>
                          <w:b/>
                        </w:rPr>
                        <w:t>преглеждайте съответните каталози на стандарти, спецификации и насоки на национално и европейско равнище в съответствие с вашата НРОС и приложимите РОСКО.</w:t>
                      </w:r>
                    </w:p>
                  </w:txbxContent>
                </v:textbox>
                <w10:anchorlock/>
              </v:shape>
            </w:pict>
          </mc:Fallback>
        </mc:AlternateContent>
      </w:r>
    </w:p>
    <w:p>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 xml:space="preserve">Стандартите и спецификациите могат да се картографират въз основа на ЕРАОС и да се каталогизират в Атласа на оперативната съвместимост в Европа (EIC). </w:t>
      </w:r>
    </w:p>
    <w:p>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В някои случаи публичните администрации могат да установят, че за конкретна нужда в определена област няма налични подходящи стандарти/спецификации. Активното участие в процеса на стандартизация намалява опасенията във връзка със забавяния, подобрява съгласуването на стандартите и спецификациите с нуждите на обществения сектор и може да помогне на правителствата да не изостават от технологичните нововъведения.</w: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98160" cy="826936"/>
                <wp:effectExtent l="57150" t="38100" r="59690" b="68580"/>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826936"/>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24:</w:t>
                            </w:r>
                          </w:p>
                          <w:p>
                            <w:pPr>
                              <w:ind w:left="142"/>
                              <w:jc w:val="both"/>
                              <w:rPr>
                                <w:rFonts w:ascii="Corbel" w:hAnsi="Corbel"/>
                                <w:b/>
                                <w:sz w:val="24"/>
                              </w:rPr>
                            </w:pPr>
                            <w:r>
                              <w:rPr>
                                <w:b/>
                              </w:rPr>
                              <w:t>Участвайте активно в работата по стандартизацията от значение за вашите нужди, за да си осигурите спазването на определените от вас изисквания.</w:t>
                            </w:r>
                          </w:p>
                        </w:txbxContent>
                      </wps:txbx>
                      <wps:bodyPr rot="0" vert="horz" wrap="square" lIns="91440" tIns="45720" rIns="91440" bIns="45720" anchor="t" anchorCtr="0">
                        <a:noAutofit/>
                      </wps:bodyPr>
                    </wps:wsp>
                  </a:graphicData>
                </a:graphic>
              </wp:inline>
            </w:drawing>
          </mc:Choice>
          <mc:Fallback>
            <w:pict>
              <v:shape id="_x0000_s1049" type="#_x0000_t202" style="width:440.8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NNRAIAAMkEAAAOAAAAZHJzL2Uyb0RvYy54bWysVNmO0zAUfUfiHyy/07TpQhs1HQ0dQEjD&#10;Imb4ANexGwvH19huk/L1XDtpp2J5APFi2Xc599zN65uu0eQonFdgSjoZjSkRhkOlzL6kXx7fvFhS&#10;4gMzFdNgRElPwtObzfNn69YWIocadCUcQRDji9aWtA7BFlnmeS0a5kdghUGlBNewgE+3zyrHWkRv&#10;dJaPx4usBVdZB1x4j9K7Xkk3CV9KwcNHKb0IRJcUuYV0unTu4plt1qzYO2ZrxQca7B9YNEwZDHqB&#10;umOBkYNTv0A1ijvwIMOIQ5OBlIqLlANmMxn/lM1DzaxIuWBxvL2Uyf8/WP7h+MkRVZU0X8woMazB&#10;Jj2KLpBX0JE81qe1vkCzB4uGoUMx9jnl6u098K+eGNjWzOzFrXPQ1oJVyG8SPbMr1x7HR5Bd+x4q&#10;DMMOARJQJ10Ti4flIIiOfTpdehOpcBTO56vlZIEqjrplvlhNFykEK87e1vnwVkBD4qWkDnuf0Nnx&#10;3ofIhhVnkxhMm3hGuq9NlcYgMKX7O5pGdeIfKQ/kw0mL3vWzkFi0xDUK0riKrXbkyHDQGOfChOnA&#10;Txu0jlZSaX1xnPYljHP+J8fBPrqKNMp/43zxSJHBhItzowy430XXoe8aMu3tzxXo847NDN2u66cl&#10;ZRdFO6hO2FQH/W7hX4CXGtx3Slrcq5L6bwfmBCX6ncHBWE1ms7iI6TGbv8zx4a41u2sNMxyhShoo&#10;6a/bkJY3JmXgFgdIqtTbJyYDadyX1PJht+NCXr+T1dMPtPkBAAD//wMAUEsDBBQABgAIAAAAIQBw&#10;o7EO3QAAAAUBAAAPAAAAZHJzL2Rvd25yZXYueG1sTI9BS8NAEIXvgv9hGcGL2E1aKSFmU0JBUC9i&#10;q6C3TXbMBrOzIbtNo7/esRe9PBje471vis3sejHhGDpPCtJFAgKp8aajVsHL/u46AxGiJqN7T6jg&#10;CwNsyvOzQufGH+kZp11sBZdQyLUCG+OQSxkai06HhR+Q2Pvwo9ORz7GVZtRHLne9XCbJWjrdES9Y&#10;PeDWYvO5OzgFr6vH7zTb37xNlX26N9X2ob5q3pW6vJirWxAR5/gXhl98RoeSmWp/IBNEr4AfiSdl&#10;L8vSNYiaQ6tkCbIs5H/68gcAAP//AwBQSwECLQAUAAYACAAAACEAtoM4kv4AAADhAQAAEwAAAAAA&#10;AAAAAAAAAAAAAAAAW0NvbnRlbnRfVHlwZXNdLnhtbFBLAQItABQABgAIAAAAIQA4/SH/1gAAAJQB&#10;AAALAAAAAAAAAAAAAAAAAC8BAABfcmVscy8ucmVsc1BLAQItABQABgAIAAAAIQA9q9NNRAIAAMkE&#10;AAAOAAAAAAAAAAAAAAAAAC4CAABkcnMvZTJvRG9jLnhtbFBLAQItABQABgAIAAAAIQBwo7EO3QAA&#10;AAUBAAAPAAAAAAAAAAAAAAAAAJ4EAABkcnMvZG93bnJldi54bWxQSwUGAAAAAAQABADzAAAAqAUA&#10;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24:</w:t>
                      </w:r>
                    </w:p>
                    <w:p>
                      <w:pPr>
                        <w:ind w:left="142"/>
                        <w:jc w:val="both"/>
                        <w:rPr>
                          <w:rFonts w:ascii="Corbel" w:hAnsi="Corbel"/>
                          <w:b/>
                          <w:sz w:val="24"/>
                        </w:rPr>
                      </w:pPr>
                      <w:r>
                        <w:rPr>
                          <w:b/>
                        </w:rPr>
                        <w:t>Участвайте активно в работата по стандартизацията от значение за вашите нужди, за да си осигурите спазването на определените от вас изисквания.</w:t>
                      </w:r>
                    </w:p>
                  </w:txbxContent>
                </v:textbox>
                <w10:anchorlock/>
              </v:shape>
            </w:pict>
          </mc:Fallback>
        </mc:AlternateContent>
      </w:r>
    </w:p>
    <w:p>
      <w:pPr>
        <w:pStyle w:val="Heading2"/>
        <w:rPr>
          <w:noProof/>
        </w:rPr>
      </w:pPr>
      <w:bookmarkStart w:id="614" w:name="_Toc454188987"/>
      <w:bookmarkStart w:id="615" w:name="_Toc454196236"/>
      <w:bookmarkStart w:id="616" w:name="_Toc469580879"/>
      <w:bookmarkStart w:id="617" w:name="_Toc469902804"/>
      <w:bookmarkStart w:id="618" w:name="_Toc477186473"/>
      <w:r>
        <w:rPr>
          <w:noProof/>
        </w:rPr>
        <w:t>Управление на интегрирани обществени услуги</w:t>
      </w:r>
      <w:bookmarkEnd w:id="614"/>
      <w:bookmarkEnd w:id="615"/>
      <w:bookmarkEnd w:id="616"/>
      <w:bookmarkEnd w:id="617"/>
      <w:bookmarkEnd w:id="618"/>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За предоставянето на европейски обществени услуги често се налага различни публични администрации да работят заедно, за да отговорят на нуждите на крайните ползватели и да предоставят </w:t>
      </w:r>
      <w:r>
        <w:rPr>
          <w:rFonts w:ascii="Times New Roman" w:hAnsi="Times New Roman"/>
          <w:b/>
          <w:noProof/>
          <w:sz w:val="24"/>
        </w:rPr>
        <w:t>обществени услуги по интегриран начин</w:t>
      </w:r>
      <w:r>
        <w:rPr>
          <w:noProof/>
        </w:rPr>
        <w:t>.</w:t>
      </w:r>
      <w:r>
        <w:rPr>
          <w:rFonts w:ascii="Times New Roman" w:hAnsi="Times New Roman"/>
          <w:noProof/>
          <w:sz w:val="24"/>
        </w:rPr>
        <w:t xml:space="preserve"> Когато в процеса участват множество организации, съществува необходимост от координация и управление от страна на органите с правомощия относно планирането, въвеждането и изпълнението на европейски обществени услуги. Услугите следва да се регулират, за да се гарантира: интеграция, безпроблемно изпълнение, повторно използване на услуги и данни, както и разработване на нови услуги и </w:t>
      </w:r>
      <w:r>
        <w:rPr>
          <w:noProof/>
        </w:rPr>
        <w:t>„</w:t>
      </w:r>
      <w:r>
        <w:rPr>
          <w:rFonts w:ascii="Times New Roman" w:hAnsi="Times New Roman"/>
          <w:b/>
          <w:noProof/>
          <w:sz w:val="24"/>
        </w:rPr>
        <w:t>градивни елементи“</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w:t>
      </w:r>
      <w:r>
        <w:rPr>
          <w:rFonts w:ascii="Times New Roman" w:hAnsi="Times New Roman"/>
          <w:b/>
          <w:noProof/>
          <w:sz w:val="24"/>
        </w:rPr>
        <w:t>„Предоставянето на интегрирани обществени услуги“</w:t>
      </w:r>
      <w:r>
        <w:rPr>
          <w:rFonts w:ascii="Times New Roman" w:hAnsi="Times New Roman"/>
          <w:noProof/>
          <w:sz w:val="24"/>
        </w:rPr>
        <w:t xml:space="preserve"> е разгледано по-подробно в раздел 4.3.1.</w:t>
      </w:r>
    </w:p>
    <w:p>
      <w:pPr>
        <w:pStyle w:val="BodyText"/>
        <w:spacing w:after="200" w:line="312" w:lineRule="auto"/>
        <w:jc w:val="both"/>
        <w:rPr>
          <w:rFonts w:ascii="Times New Roman" w:hAnsi="Times New Roman"/>
          <w:noProof/>
          <w:sz w:val="24"/>
        </w:rPr>
      </w:pPr>
      <w:r>
        <w:rPr>
          <w:rFonts w:ascii="Times New Roman" w:hAnsi="Times New Roman"/>
          <w:noProof/>
          <w:sz w:val="24"/>
        </w:rPr>
        <w:t>Съсредоточавайки се тук върху управлението, то следва да обхваща всички слоеве: правен, организационен, семантичен и технически. Осигуряването на оперативна съвместимост при подготовката на правни инструменти, работни процеси на организации, обмен на информация, услуги и компоненти, които поддържат европейски обществени услуги, е постоянна задача, тъй като оперативната съвместимост редовно се нарушава от промени в средата, т.е. в законодателството, в нуждите на предприятията или гражданите, в организационната структура на публичните администрации, в работните процеси, както и от появата на нови технологии. Наред с другото то изисква организационни структури, роли и отговорности за предоставянето и изпълнението на обществени услуги, споразумения за ниво на обслужване, създаване и управление на споразумения за оперативна съвместимост, процедури за управление на промени и планове за непрекъснатост на услугата и качество на данните.</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 Управлението на интегрирани обществени услуги следва да включва </w:t>
      </w:r>
      <w:r>
        <w:rPr>
          <w:noProof/>
        </w:rPr>
        <w:t>като минимум:</w:t>
      </w:r>
    </w:p>
    <w:p>
      <w:pPr>
        <w:pStyle w:val="bulletbodytext"/>
        <w:numPr>
          <w:ilvl w:val="0"/>
          <w:numId w:val="9"/>
        </w:numPr>
        <w:spacing w:before="120" w:after="120" w:line="312" w:lineRule="auto"/>
        <w:ind w:left="714" w:hanging="357"/>
        <w:jc w:val="both"/>
        <w:rPr>
          <w:rFonts w:ascii="Times New Roman" w:hAnsi="Times New Roman"/>
          <w:noProof/>
          <w:sz w:val="24"/>
        </w:rPr>
      </w:pPr>
      <w:r>
        <w:rPr>
          <w:rFonts w:ascii="Times New Roman" w:hAnsi="Times New Roman"/>
          <w:noProof/>
          <w:sz w:val="24"/>
        </w:rPr>
        <w:t>определ</w:t>
      </w:r>
      <w:r>
        <w:rPr>
          <w:noProof/>
        </w:rPr>
        <w:t xml:space="preserve">янето на </w:t>
      </w:r>
      <w:r>
        <w:rPr>
          <w:rFonts w:ascii="Times New Roman" w:hAnsi="Times New Roman"/>
          <w:b/>
          <w:noProof/>
          <w:color w:val="000000" w:themeColor="text1"/>
          <w:sz w:val="24"/>
        </w:rPr>
        <w:t>организационните структури</w:t>
      </w:r>
      <w:r>
        <w:rPr>
          <w:rFonts w:ascii="Times New Roman" w:hAnsi="Times New Roman"/>
          <w:noProof/>
          <w:color w:val="000000" w:themeColor="text1"/>
          <w:sz w:val="24"/>
        </w:rPr>
        <w:t xml:space="preserve">, </w:t>
      </w:r>
      <w:r>
        <w:rPr>
          <w:rFonts w:ascii="Times New Roman" w:hAnsi="Times New Roman"/>
          <w:b/>
          <w:noProof/>
          <w:color w:val="000000" w:themeColor="text1"/>
          <w:sz w:val="24"/>
        </w:rPr>
        <w:t>ролите и отговорностите</w:t>
      </w:r>
      <w:r>
        <w:rPr>
          <w:rFonts w:ascii="Times New Roman" w:hAnsi="Times New Roman"/>
          <w:noProof/>
          <w:sz w:val="24"/>
        </w:rPr>
        <w:t xml:space="preserve">, както и на </w:t>
      </w:r>
      <w:r>
        <w:rPr>
          <w:rFonts w:ascii="Times New Roman" w:hAnsi="Times New Roman"/>
          <w:b/>
          <w:noProof/>
          <w:color w:val="000000" w:themeColor="text1"/>
          <w:sz w:val="24"/>
        </w:rPr>
        <w:t>процеса на вземане на решения</w:t>
      </w:r>
      <w:r>
        <w:rPr>
          <w:rFonts w:ascii="Times New Roman" w:hAnsi="Times New Roman"/>
          <w:noProof/>
          <w:sz w:val="24"/>
        </w:rPr>
        <w:t xml:space="preserve"> за участващите заинтересовани страни;</w:t>
      </w:r>
    </w:p>
    <w:p>
      <w:pPr>
        <w:pStyle w:val="bulletbodytext"/>
        <w:numPr>
          <w:ilvl w:val="0"/>
          <w:numId w:val="9"/>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налагането на </w:t>
      </w:r>
      <w:r>
        <w:rPr>
          <w:rFonts w:ascii="Times New Roman" w:hAnsi="Times New Roman"/>
          <w:b/>
          <w:noProof/>
          <w:sz w:val="24"/>
        </w:rPr>
        <w:t>изисквания</w:t>
      </w:r>
      <w:r>
        <w:rPr>
          <w:rFonts w:ascii="Times New Roman" w:hAnsi="Times New Roman"/>
          <w:noProof/>
          <w:sz w:val="24"/>
        </w:rPr>
        <w:t xml:space="preserve"> за:</w:t>
      </w:r>
    </w:p>
    <w:p>
      <w:pPr>
        <w:pStyle w:val="bulletbodytext"/>
        <w:numPr>
          <w:ilvl w:val="1"/>
          <w:numId w:val="133"/>
        </w:numPr>
        <w:spacing w:before="120" w:after="120" w:line="312" w:lineRule="auto"/>
        <w:jc w:val="both"/>
        <w:rPr>
          <w:rFonts w:ascii="Times New Roman" w:hAnsi="Times New Roman"/>
          <w:noProof/>
          <w:sz w:val="24"/>
        </w:rPr>
      </w:pPr>
      <w:r>
        <w:rPr>
          <w:rFonts w:ascii="Times New Roman" w:hAnsi="Times New Roman"/>
          <w:noProof/>
          <w:sz w:val="24"/>
        </w:rPr>
        <w:t>аспектите на оперативната съвместимост, включително качеството, възможността за разширяване на мащаба и наличността на градивни елементи, пригодни за повторно използване, в това число информационни източници (базови регистри, портали за свободно достъпни данни и т.н.) и други взаимосвързани услуги;</w:t>
      </w:r>
      <w:r>
        <w:rPr>
          <w:noProof/>
        </w:rPr>
        <w:t xml:space="preserve"> </w:t>
      </w:r>
    </w:p>
    <w:p>
      <w:pPr>
        <w:pStyle w:val="bulletbodytext"/>
        <w:numPr>
          <w:ilvl w:val="1"/>
          <w:numId w:val="133"/>
        </w:numPr>
        <w:spacing w:before="120" w:after="120" w:line="312" w:lineRule="auto"/>
        <w:jc w:val="both"/>
        <w:rPr>
          <w:rFonts w:ascii="Times New Roman" w:hAnsi="Times New Roman"/>
          <w:noProof/>
          <w:sz w:val="24"/>
        </w:rPr>
      </w:pPr>
      <w:r>
        <w:rPr>
          <w:rFonts w:ascii="Times New Roman" w:hAnsi="Times New Roman"/>
          <w:noProof/>
          <w:sz w:val="24"/>
        </w:rPr>
        <w:t>външна информация/услуги, изразени в ясни споразумения за ниво на обслужване (включително относно оперативната съвместимост);</w:t>
      </w:r>
    </w:p>
    <w:p>
      <w:pPr>
        <w:pStyle w:val="bulletbodytext"/>
        <w:numPr>
          <w:ilvl w:val="0"/>
          <w:numId w:val="9"/>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план за </w:t>
      </w:r>
      <w:r>
        <w:rPr>
          <w:rFonts w:ascii="Times New Roman" w:hAnsi="Times New Roman"/>
          <w:b/>
          <w:noProof/>
          <w:color w:val="000000" w:themeColor="text1"/>
          <w:sz w:val="24"/>
        </w:rPr>
        <w:t>управление на промени</w:t>
      </w:r>
      <w:r>
        <w:rPr>
          <w:rFonts w:ascii="Times New Roman" w:hAnsi="Times New Roman"/>
          <w:noProof/>
          <w:color w:val="000000" w:themeColor="text1"/>
          <w:sz w:val="24"/>
        </w:rPr>
        <w:t>,</w:t>
      </w:r>
      <w:r>
        <w:rPr>
          <w:rFonts w:ascii="Times New Roman" w:hAnsi="Times New Roman"/>
          <w:noProof/>
          <w:sz w:val="24"/>
        </w:rPr>
        <w:t xml:space="preserve"> който определя необходимите процедури и процеси за разглеждане и контрол на промените;</w:t>
      </w:r>
    </w:p>
    <w:p>
      <w:pPr>
        <w:pStyle w:val="bulletbodytext"/>
        <w:numPr>
          <w:ilvl w:val="0"/>
          <w:numId w:val="9"/>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план за непрекъснатост на услугата/възстановяване след бедствие</w:t>
      </w:r>
      <w:r>
        <w:rPr>
          <w:rFonts w:ascii="Times New Roman" w:hAnsi="Times New Roman"/>
          <w:noProof/>
          <w:sz w:val="24"/>
        </w:rPr>
        <w:t>, за да се гарантира, че цифровите обществени услуги и техните градивни елементи ще продължат да функционират при множество ситуации, например кибератака или повреда на градивни елементи.</w:t>
      </w:r>
    </w:p>
    <w:p>
      <w:pPr>
        <w:pStyle w:val="bulletbodytext"/>
        <w:numPr>
          <w:ilvl w:val="0"/>
          <w:numId w:val="0"/>
        </w:numPr>
        <w:spacing w:before="120" w:after="200" w:line="312" w:lineRule="auto"/>
        <w:ind w:left="360"/>
        <w:jc w:val="both"/>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341849" cy="966159"/>
                <wp:effectExtent l="57150" t="38100" r="49530" b="81915"/>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849" cy="966159"/>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25:</w:t>
                            </w:r>
                          </w:p>
                          <w:p>
                            <w:pPr>
                              <w:ind w:left="142"/>
                              <w:jc w:val="both"/>
                              <w:rPr>
                                <w:rFonts w:ascii="Corbel" w:hAnsi="Corbel"/>
                                <w:b/>
                                <w:sz w:val="24"/>
                              </w:rPr>
                            </w:pPr>
                            <w:r>
                              <w:rPr>
                                <w:b/>
                              </w:rPr>
                              <w:t>Осигурете съгласуваността и оперативната съвместимост с течение на времето, когато осъществявате и предоставяте интегрирани обществени услуги, чрез въвеждане на необходимата структура на управление.</w:t>
                            </w:r>
                          </w:p>
                        </w:txbxContent>
                      </wps:txbx>
                      <wps:bodyPr rot="0" vert="horz" wrap="square" lIns="91440" tIns="45720" rIns="91440" bIns="45720" anchor="t" anchorCtr="0">
                        <a:noAutofit/>
                      </wps:bodyPr>
                    </wps:wsp>
                  </a:graphicData>
                </a:graphic>
              </wp:inline>
            </w:drawing>
          </mc:Choice>
          <mc:Fallback>
            <w:pict>
              <v:shape id="_x0000_s1050" type="#_x0000_t202" style="width:420.6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WGRgIAAMkEAAAOAAAAZHJzL2Uyb0RvYy54bWysVNmO0zAUfUfiHyy/03RJh2nUdDR0ACEN&#10;i5jhA1zHbiwcX2O7TTpfz7WThorlAcSLZd/l3HM3r2+6RpOjcF6BKelsMqVEGA6VMvuSfnl88+Ka&#10;Eh+YqZgGI0p6Ep7ebJ4/W7e2EHOoQVfCEQQxvmhtSesQbJFlnteiYX4CVhhUSnANC/h0+6xyrEX0&#10;Rmfz6fQqa8FV1gEX3qP0rlfSTcKXUvDwUUovAtElRW4hnS6du3hmmzUr9o7ZWvGBBvsHFg1TBoOO&#10;UHcsMHJw6heoRnEHHmSYcGgykFJxkXLAbGbTn7J5qJkVKRcsjrdjmfz/g+Ufjp8cURX2bor1MazB&#10;Jj2KLpBX0JF5rE9rfYFmDxYNQ4ditE25ensP/KsnBrY1M3tx6xy0tWAV8ptFz+zCtcfxEWTXvocK&#10;w7BDgATUSdfE4mE5CKIjj9PYm0iFo3C5yGfX+YoSjrrV1dVsuUohWHH2ts6HtwIaEi8lddj7hM6O&#10;9z5ENqw4m8Rg2sQz0n1tqjQGgSnd39E0qhP/SHkgH05a9K6fhcSiJa5RkMZVbLUjR4aDxjgXJiwG&#10;ftqgdbSSSuvRcdGXMM75nxwH++gq0ij/jfPokSKDCaNzowy430XXoe8aMu3tzxXo847NDN2uS9My&#10;z8+jsYPqhE110O8W/gV4qcE9UdLiXpXUfzswJyjR7wwOxmqW53ER0yNfvpzjw11qdpcaZjhClTRQ&#10;0l+3IS1vTMrALQ6QVKm3kVzPZCCN+5JaPux2XMjLd7L68QNtvgMAAP//AwBQSwMEFAAGAAgAAAAh&#10;AG+2YP3eAAAABQEAAA8AAABkcnMvZG93bnJldi54bWxMj0FLw0AQhe+C/2EZwYu0m8RaQsymhIKg&#10;XqStgt422TEJZmdDdptGf72jF708GN7jvW/yzWx7MeHoO0cK4mUEAql2pqNGwfPhbpGC8EGT0b0j&#10;VPCJHjbF+VmuM+NOtMNpHxrBJeQzraANYcik9HWLVvulG5DYe3ej1YHPsZFm1Ccut71Momgtre6I&#10;F1o94LbF+mN/tAperh+/4vSwep3K9unelNuH6qp+U+ryYi5vQQScw18YfvAZHQpmqtyRjBe9An4k&#10;/Cp76SpOQFQcukkSkEUu/9MX3wAAAP//AwBQSwECLQAUAAYACAAAACEAtoM4kv4AAADhAQAAEwAA&#10;AAAAAAAAAAAAAAAAAAAAW0NvbnRlbnRfVHlwZXNdLnhtbFBLAQItABQABgAIAAAAIQA4/SH/1gAA&#10;AJQBAAALAAAAAAAAAAAAAAAAAC8BAABfcmVscy8ucmVsc1BLAQItABQABgAIAAAAIQAlh9WGRgIA&#10;AMkEAAAOAAAAAAAAAAAAAAAAAC4CAABkcnMvZTJvRG9jLnhtbFBLAQItABQABgAIAAAAIQBvtmD9&#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25:</w:t>
                      </w:r>
                    </w:p>
                    <w:p>
                      <w:pPr>
                        <w:ind w:left="142"/>
                        <w:jc w:val="both"/>
                        <w:rPr>
                          <w:rFonts w:ascii="Corbel" w:hAnsi="Corbel"/>
                          <w:b/>
                          <w:sz w:val="24"/>
                        </w:rPr>
                      </w:pPr>
                      <w:r>
                        <w:rPr>
                          <w:b/>
                        </w:rPr>
                        <w:t>Осигурете съгласуваността и оперативната съвместимост с течение на времето, когато осъществявате и предоставяте интегрирани обществени услуги, чрез въвеждане на необходимата структура на управление.</w:t>
                      </w:r>
                    </w:p>
                  </w:txbxContent>
                </v:textbox>
                <w10:anchorlock/>
              </v:shape>
            </w:pict>
          </mc:Fallback>
        </mc:AlternateContent>
      </w:r>
    </w:p>
    <w:p>
      <w:pPr>
        <w:pStyle w:val="Heading3"/>
        <w:rPr>
          <w:noProof/>
        </w:rPr>
      </w:pPr>
      <w:bookmarkStart w:id="619" w:name="_Toc454188988"/>
      <w:bookmarkStart w:id="620" w:name="_Toc454196237"/>
      <w:bookmarkStart w:id="621" w:name="_Toc454198185"/>
      <w:r>
        <w:rPr>
          <w:noProof/>
        </w:rPr>
        <w:t>Споразумения за оперативна съвместимост</w:t>
      </w:r>
      <w:bookmarkEnd w:id="619"/>
      <w:bookmarkEnd w:id="620"/>
      <w:bookmarkEnd w:id="621"/>
    </w:p>
    <w:p>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 xml:space="preserve">Организациите, участващи в предоставянето на европейски обществени услуги, следва </w:t>
      </w:r>
      <w:r>
        <w:rPr>
          <w:rFonts w:ascii="Times New Roman" w:hAnsi="Times New Roman"/>
          <w:b/>
          <w:noProof/>
          <w:sz w:val="24"/>
        </w:rPr>
        <w:t>официално да се договорят</w:t>
      </w:r>
      <w:r>
        <w:rPr>
          <w:rFonts w:ascii="Times New Roman" w:hAnsi="Times New Roman"/>
          <w:noProof/>
          <w:sz w:val="24"/>
        </w:rPr>
        <w:t xml:space="preserve"> за сътрудничество чрез </w:t>
      </w:r>
      <w:r>
        <w:rPr>
          <w:rFonts w:ascii="Times New Roman" w:hAnsi="Times New Roman"/>
          <w:b/>
          <w:noProof/>
          <w:sz w:val="24"/>
        </w:rPr>
        <w:t>споразумения за оперативна съвместимост</w:t>
      </w:r>
      <w:r>
        <w:rPr>
          <w:rFonts w:ascii="Times New Roman" w:hAnsi="Times New Roman"/>
          <w:noProof/>
          <w:sz w:val="24"/>
        </w:rPr>
        <w:t>. Създаването и управлението на тези споразумения е част от управлението на обществените услуги.</w:t>
      </w:r>
    </w:p>
    <w:p>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Споразуменията следва да бъдат достатъчно подробни с оглед постигане на тяхната цел, т.е. предоставянето на дадена европейска обществена услуга, като същевременно се оставя максимална вътрешна и национална автономия на всяка организация.</w:t>
      </w:r>
    </w:p>
    <w:p>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На семантично, техническо и в някои случаи и на организационно равнище споразуменията за оперативна съвместимост често включват стандарти и спецификации. На правно равнище те се конкретизират и придобиват задължителна сила чрез законодателството на европейско и/или на национално равнище, или чрез двустранни и многостранни споразумения.</w:t>
      </w:r>
    </w:p>
    <w:p>
      <w:pPr>
        <w:pStyle w:val="BodyText"/>
        <w:tabs>
          <w:tab w:val="left" w:pos="5944"/>
        </w:tabs>
        <w:spacing w:after="200" w:line="312" w:lineRule="auto"/>
        <w:jc w:val="both"/>
        <w:rPr>
          <w:rFonts w:ascii="Times New Roman" w:hAnsi="Times New Roman"/>
          <w:noProof/>
          <w:sz w:val="24"/>
        </w:rPr>
      </w:pPr>
      <w:r>
        <w:rPr>
          <w:rFonts w:ascii="Times New Roman" w:hAnsi="Times New Roman"/>
          <w:noProof/>
          <w:sz w:val="24"/>
        </w:rPr>
        <w:t>Във връзка с оперативни въпроси споразуменията за оперативна съвместимост могат да се допълват от споразумения от други видове. Това са например меморандуми за разбирателство, споразумения за ниво на обслужване, помощни/поетапни процедури, координати за връзка, като при необходимост те съдържат позовавания на служещи като основа споразумения на семантично и техническо равнище.</w:t>
      </w:r>
    </w:p>
    <w:p>
      <w:pPr>
        <w:pStyle w:val="BodyText"/>
        <w:spacing w:after="200" w:line="312" w:lineRule="auto"/>
        <w:jc w:val="both"/>
        <w:rPr>
          <w:rFonts w:ascii="Times New Roman" w:hAnsi="Times New Roman"/>
          <w:noProof/>
          <w:sz w:val="24"/>
        </w:rPr>
      </w:pPr>
      <w:r>
        <w:rPr>
          <w:rFonts w:ascii="Times New Roman" w:hAnsi="Times New Roman"/>
          <w:noProof/>
          <w:sz w:val="24"/>
        </w:rPr>
        <w:t>Тъй като предоставянето на европейски обществени услуги е резултат от съвместна работа на страни, които осъществяват или ползват части от услугата, включването на подходящи процеси за управление на промените в споразуменията за оперативна съвместимост е от решаващо значение за осигуряване на точността, надеждността, непрекъснатостта и развитието на услугата, предоставяна на други публични администрации, предприятия и граждани.</w:t>
      </w:r>
    </w:p>
    <w:p>
      <w:pPr>
        <w:pStyle w:val="BodyText"/>
        <w:tabs>
          <w:tab w:val="left" w:pos="5944"/>
        </w:tabs>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15796" cy="914400"/>
                <wp:effectExtent l="57150" t="38100" r="61595" b="76200"/>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796" cy="91440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26:</w:t>
                            </w:r>
                          </w:p>
                          <w:p>
                            <w:pPr>
                              <w:ind w:left="142"/>
                              <w:jc w:val="both"/>
                              <w:rPr>
                                <w:rFonts w:ascii="Corbel" w:hAnsi="Corbel"/>
                                <w:b/>
                                <w:sz w:val="24"/>
                              </w:rPr>
                            </w:pPr>
                            <w:r>
                              <w:rPr>
                                <w:b/>
                              </w:rPr>
                              <w:t>Сключете споразумения за оперативна съвместимост във всички слоеве, допълнени от оперативни споразумения и процедури за управление на промените.</w:t>
                            </w:r>
                          </w:p>
                        </w:txbxContent>
                      </wps:txbx>
                      <wps:bodyPr rot="0" vert="horz" wrap="square" lIns="91440" tIns="45720" rIns="91440" bIns="45720" anchor="t" anchorCtr="0">
                        <a:noAutofit/>
                      </wps:bodyPr>
                    </wps:wsp>
                  </a:graphicData>
                </a:graphic>
              </wp:inline>
            </w:drawing>
          </mc:Choice>
          <mc:Fallback>
            <w:pict>
              <v:shape id="_x0000_s1051" type="#_x0000_t202" style="width:442.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80RwIAAMkEAAAOAAAAZHJzL2Uyb0RvYy54bWysVNtuGyEQfa/Uf0C812s7ttOsvI5Sp60q&#10;pRc16QeMWfCisswWiHedr+8Atmv18tCqLwiYmcOZOTMsr4fWsJ10XqOt+GQ05kxagbW224p/eXjz&#10;4iVnPoCtwaCVFd9Lz69Xz58t+66UU2zQ1NIxArG+7LuKNyF0ZVF40cgW/Ag7acmo0LUQ6Oi2Re2g&#10;J/TWFNPxeFH06OrOoZDe0+1tNvJVwldKivBRKS8DMxUnbiGtLq2buBarJZRbB12jxYEG/AOLFrSl&#10;R09QtxCAPTr9C1SrhUOPKowEtgUqpYVMOVA2k/FP2dw30MmUCxXHd6cy+f8HKz7sPjmm64pPFwvO&#10;LLQk0oMcAnuFA5vG+vSdL8ntviPHMNA16Zxy9d0diq+eWVw3YLfyxjnsGwk18ZvEyOIsNOP4CLLp&#10;32NNz8BjwAQ0KNfG4lE5GKGTTvuTNpGKoMv5YjK/vCKKgmxXk9lsnMQroDxGd86HtxJbFjcVd6R9&#10;QofdnQ+RDZRHl/iYsXGNdF/bOrVBAG3ynlyjOfGPlA/kw97IHPpZKipa4hovUrvKtXFsB9RoIIS0&#10;4SKVICKRd/RS2phT4EUuYezzPwUe/GOoTK38N8GniPQy2nAKbrVF97vXTciqEdPsf6xAzjuKGYbN&#10;kLtlfmyNDdZ7EtVhni36C2jToHvirKe5qrj/9ghOcmbeWWqMJB0NYjrM5pdTUtudWzbnFrCCoCoe&#10;OMvbdUjDG5OyeEMNpHTSNpLLTA6kaV6S5IfZjgN5fk5eP36g1XcAAAD//wMAUEsDBBQABgAIAAAA&#10;IQBPiQ1q3QAAAAUBAAAPAAAAZHJzL2Rvd25yZXYueG1sTI9BS8NAEIXvgv9hGcGLtJtqkBCzKaEg&#10;qBexVai3TXbMBrOzIbtNo7/esRe9PBje471vivXsejHhGDpPClbLBARS401HrYLX3f0iAxGiJqN7&#10;T6jgCwOsy/OzQufGH+kFp21sBZdQyLUCG+OQSxkai06HpR+Q2Pvwo9ORz7GVZtRHLne9vE6SW+l0&#10;R7xg9YAbi83n9uAUvN08fa+yXbqfKvv8YKrNY33VvCt1eTFXdyAizvEvDL/4jA4lM9X+QCaIXgE/&#10;Ek/KXpalKYiaQ2magCwL+Z++/AEAAP//AwBQSwECLQAUAAYACAAAACEAtoM4kv4AAADhAQAAEwAA&#10;AAAAAAAAAAAAAAAAAAAAW0NvbnRlbnRfVHlwZXNdLnhtbFBLAQItABQABgAIAAAAIQA4/SH/1gAA&#10;AJQBAAALAAAAAAAAAAAAAAAAAC8BAABfcmVscy8ucmVsc1BLAQItABQABgAIAAAAIQCvB880RwIA&#10;AMkEAAAOAAAAAAAAAAAAAAAAAC4CAABkcnMvZTJvRG9jLnhtbFBLAQItABQABgAIAAAAIQBPiQ1q&#10;3QAAAAUBAAAPAAAAAAAAAAAAAAAAAKE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26:</w:t>
                      </w:r>
                    </w:p>
                    <w:p>
                      <w:pPr>
                        <w:ind w:left="142"/>
                        <w:jc w:val="both"/>
                        <w:rPr>
                          <w:rFonts w:ascii="Corbel" w:hAnsi="Corbel"/>
                          <w:b/>
                          <w:sz w:val="24"/>
                        </w:rPr>
                      </w:pPr>
                      <w:r>
                        <w:rPr>
                          <w:b/>
                        </w:rPr>
                        <w:t>Сключете споразумения за оперативна съвместимост във всички слоеве, допълнени от оперативни споразумения и процедури за управление на промените.</w:t>
                      </w:r>
                    </w:p>
                  </w:txbxContent>
                </v:textbox>
                <w10:anchorlock/>
              </v:shape>
            </w:pict>
          </mc:Fallback>
        </mc:AlternateContent>
      </w:r>
    </w:p>
    <w:p>
      <w:pPr>
        <w:pStyle w:val="Heading2"/>
        <w:rPr>
          <w:noProof/>
        </w:rPr>
      </w:pPr>
      <w:bookmarkStart w:id="622" w:name="_Toc454188990"/>
      <w:bookmarkStart w:id="623" w:name="_Toc454196239"/>
      <w:bookmarkStart w:id="624" w:name="_Toc469580880"/>
      <w:bookmarkStart w:id="625" w:name="_Toc469902805"/>
      <w:bookmarkStart w:id="626" w:name="_Toc477186474"/>
      <w:r>
        <w:rPr>
          <w:noProof/>
        </w:rPr>
        <w:t>Правна оперативна съвместимост</w:t>
      </w:r>
      <w:bookmarkEnd w:id="622"/>
      <w:bookmarkEnd w:id="623"/>
      <w:bookmarkEnd w:id="624"/>
      <w:bookmarkEnd w:id="625"/>
      <w:bookmarkEnd w:id="626"/>
    </w:p>
    <w:p>
      <w:pPr>
        <w:pStyle w:val="BodyText"/>
        <w:spacing w:after="200" w:line="312" w:lineRule="auto"/>
        <w:jc w:val="both"/>
        <w:rPr>
          <w:rFonts w:ascii="Times New Roman" w:hAnsi="Times New Roman"/>
          <w:noProof/>
          <w:sz w:val="24"/>
        </w:rPr>
      </w:pPr>
      <w:r>
        <w:rPr>
          <w:rFonts w:ascii="Times New Roman" w:hAnsi="Times New Roman"/>
          <w:noProof/>
          <w:sz w:val="24"/>
        </w:rPr>
        <w:t>Всяка публична администрация, допринасяща за предоставянето на европейска обществена услуга, работи в своята собствена национална правна рамка. Целта на правната оперативна съвместимост е да гарантира, че организациите, работещи съгласно различни правни рамки, политики и стратегии, могат да си сътрудничат. Това може да изисква законодателството да не възпрепятства въвеждането на европейски обществени услуги в рамките на отделните държави членки и между тях, както и да съществуват ясни споразумения за преодоляване на различията в законодателството на различните държави, включително и възможността за въвеждане на ново законодателство.</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Първата стъпка към постигането на правна оперативна съвместимост е извършването на </w:t>
      </w:r>
      <w:r>
        <w:rPr>
          <w:rFonts w:ascii="Times New Roman" w:hAnsi="Times New Roman"/>
          <w:b/>
          <w:noProof/>
          <w:sz w:val="24"/>
        </w:rPr>
        <w:t xml:space="preserve">„проверки за оперативната съвместимост“ </w:t>
      </w:r>
      <w:r>
        <w:rPr>
          <w:rFonts w:ascii="Times New Roman" w:hAnsi="Times New Roman"/>
          <w:noProof/>
          <w:sz w:val="24"/>
        </w:rPr>
        <w:t xml:space="preserve">чрез преглед на съществуващото законодателство с цел определяне на </w:t>
      </w:r>
      <w:r>
        <w:rPr>
          <w:rFonts w:ascii="Times New Roman" w:hAnsi="Times New Roman"/>
          <w:b/>
          <w:noProof/>
          <w:sz w:val="24"/>
        </w:rPr>
        <w:t>пречките пред оперативната съвместимост</w:t>
      </w:r>
      <w:r>
        <w:rPr>
          <w:rFonts w:ascii="Times New Roman" w:hAnsi="Times New Roman"/>
          <w:noProof/>
          <w:sz w:val="24"/>
        </w:rPr>
        <w:t>: секторни или географски ограничения при използването и съхранението на данни, различни и неясни модели за лицензиране на данни, прекомерно ограничаващи задължения за използване на специфични цифрови технологии или начини за предоставяне на обществени услуги, противоречиви изисквания за едни и същи или подобни работни процеси, остарели средства за сигурност и защита на данните и т.н.</w:t>
      </w:r>
    </w:p>
    <w:p>
      <w:pPr>
        <w:pStyle w:val="BodyText"/>
        <w:spacing w:after="200" w:line="312" w:lineRule="auto"/>
        <w:jc w:val="both"/>
        <w:rPr>
          <w:rFonts w:ascii="Times New Roman" w:hAnsi="Times New Roman"/>
          <w:noProof/>
          <w:sz w:val="24"/>
        </w:rPr>
      </w:pPr>
      <w:r>
        <w:rPr>
          <w:rFonts w:ascii="Times New Roman" w:hAnsi="Times New Roman"/>
          <w:b/>
          <w:noProof/>
          <w:sz w:val="24"/>
        </w:rPr>
        <w:t>Съгласуваността</w:t>
      </w:r>
      <w:r>
        <w:rPr>
          <w:rFonts w:ascii="Times New Roman" w:hAnsi="Times New Roman"/>
          <w:noProof/>
          <w:sz w:val="24"/>
        </w:rPr>
        <w:t xml:space="preserve"> между законодателните актове, с оглед осигуряване на оперативна съвместимост, следва да се преценява преди приемането им и чрез редовна оценка на ефективността им след влизане в сила. </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Като се има предвид, че е ясно предвидено европейските обществени услуги да се предоставят чрез цифрови канали, наред с други начини, ИКТ трябва да се разглеждат възможно най-рано в процеса на законотворчество. По-специално законодателните предложения трябва да се подлагат на </w:t>
      </w:r>
      <w:r>
        <w:rPr>
          <w:rFonts w:ascii="Times New Roman" w:hAnsi="Times New Roman"/>
          <w:b/>
          <w:noProof/>
          <w:sz w:val="24"/>
        </w:rPr>
        <w:t>„цифрова проверка“</w:t>
      </w:r>
      <w:r>
        <w:rPr>
          <w:noProof/>
        </w:rPr>
        <w:t>:</w:t>
      </w:r>
    </w:p>
    <w:p>
      <w:pPr>
        <w:pStyle w:val="BodyText"/>
        <w:numPr>
          <w:ilvl w:val="0"/>
          <w:numId w:val="127"/>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noProof/>
          <w:color w:val="000000" w:themeColor="text1"/>
          <w:sz w:val="24"/>
        </w:rPr>
        <w:t>за да се гарантира, че са уместни както за физическия, така и за цифровия свят (напр. интернет);</w:t>
      </w:r>
    </w:p>
    <w:p>
      <w:pPr>
        <w:pStyle w:val="BodyText"/>
        <w:numPr>
          <w:ilvl w:val="0"/>
          <w:numId w:val="127"/>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noProof/>
          <w:color w:val="000000" w:themeColor="text1"/>
          <w:sz w:val="24"/>
        </w:rPr>
        <w:t>за да се открият всички пречки пред цифровия обмен; и</w:t>
      </w:r>
    </w:p>
    <w:p>
      <w:pPr>
        <w:pStyle w:val="BodyText"/>
        <w:numPr>
          <w:ilvl w:val="0"/>
          <w:numId w:val="127"/>
        </w:numPr>
        <w:spacing w:before="120" w:after="120" w:line="312" w:lineRule="auto"/>
        <w:ind w:left="714" w:hanging="357"/>
        <w:jc w:val="both"/>
        <w:rPr>
          <w:rFonts w:ascii="Times New Roman" w:hAnsi="Times New Roman"/>
          <w:noProof/>
          <w:sz w:val="24"/>
        </w:rPr>
      </w:pPr>
      <w:r>
        <w:rPr>
          <w:rFonts w:ascii="Times New Roman" w:hAnsi="Times New Roman"/>
          <w:noProof/>
          <w:color w:val="000000" w:themeColor="text1"/>
          <w:sz w:val="24"/>
        </w:rPr>
        <w:t>за да се определи и оцени тяхното въздействие във връзка с ИКТ върху заинтересованите страни.</w:t>
      </w:r>
    </w:p>
    <w:p>
      <w:pPr>
        <w:pStyle w:val="BodyText"/>
        <w:spacing w:after="200" w:line="312" w:lineRule="auto"/>
        <w:jc w:val="both"/>
        <w:rPr>
          <w:rFonts w:ascii="Times New Roman" w:hAnsi="Times New Roman"/>
          <w:noProof/>
          <w:sz w:val="24"/>
        </w:rPr>
      </w:pPr>
      <w:r>
        <w:rPr>
          <w:rFonts w:ascii="Times New Roman" w:hAnsi="Times New Roman"/>
          <w:noProof/>
          <w:color w:val="000000" w:themeColor="text1"/>
          <w:sz w:val="24"/>
        </w:rPr>
        <w:t xml:space="preserve">Това ще улесни оперативната съвместимост между обществените услуги и на по-ниските нива (семантично </w:t>
      </w:r>
      <w:r>
        <w:rPr>
          <w:rFonts w:ascii="Times New Roman" w:hAnsi="Times New Roman"/>
          <w:noProof/>
          <w:sz w:val="24"/>
        </w:rPr>
        <w:t>и техническо)</w:t>
      </w:r>
      <w:r>
        <w:rPr>
          <w:rFonts w:ascii="Times New Roman" w:hAnsi="Times New Roman"/>
          <w:noProof/>
          <w:color w:val="000000" w:themeColor="text1"/>
          <w:sz w:val="24"/>
        </w:rPr>
        <w:t xml:space="preserve"> и</w:t>
      </w:r>
      <w:r>
        <w:rPr>
          <w:rFonts w:ascii="Times New Roman" w:hAnsi="Times New Roman"/>
          <w:noProof/>
          <w:sz w:val="24"/>
        </w:rPr>
        <w:t xml:space="preserve"> ще увеличи потенциала за повторно използване на съществуващите ИКТ решения, като по този начин ще намали разходите и времето за изпълнение.</w:t>
      </w:r>
    </w:p>
    <w:p>
      <w:pPr>
        <w:pStyle w:val="BodyText"/>
        <w:spacing w:after="200" w:line="312" w:lineRule="auto"/>
        <w:jc w:val="both"/>
        <w:rPr>
          <w:rFonts w:ascii="Times New Roman" w:hAnsi="Times New Roman"/>
          <w:noProof/>
          <w:sz w:val="24"/>
        </w:rPr>
      </w:pPr>
      <w:r>
        <w:rPr>
          <w:rFonts w:ascii="Times New Roman" w:hAnsi="Times New Roman"/>
          <w:noProof/>
          <w:sz w:val="24"/>
        </w:rPr>
        <w:t>При обмена на информация между държави членки следва да се запази правната стойност на тази трансгранично предадена информация и да се спазва законодателството за защита на данните както на държавата, от която произхожда информацията, така и на държавата, в която се получава тази информация. Това може да наложи допълнителни споразумения за преодоляване на евентуални различия в прилагането на действащото законодателство.</w: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24423" cy="1319841"/>
                <wp:effectExtent l="57150" t="38100" r="52705" b="71120"/>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319841"/>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27:</w:t>
                            </w:r>
                          </w:p>
                          <w:p>
                            <w:pPr>
                              <w:ind w:left="142"/>
                              <w:jc w:val="both"/>
                              <w:rPr>
                                <w:rFonts w:ascii="Corbel" w:hAnsi="Corbel"/>
                                <w:b/>
                                <w:sz w:val="24"/>
                              </w:rPr>
                            </w:pPr>
                            <w:r>
                              <w:rPr>
                                <w:b/>
                              </w:rPr>
                              <w:t>Осигурете преглеждането на законодателството чрез „проверки за оперативна съвместимост“ с цел установяване на всички пречки за оперативната съвместимост. При изготвянето на законодателни актове за въвеждане на европейски обществени услуги се стремете те да бъдат в съответствие с приложимото законодателство, извършете „цифрови проверки“ и вземете предвид изискванията за защита на данните.</w:t>
                            </w:r>
                          </w:p>
                        </w:txbxContent>
                      </wps:txbx>
                      <wps:bodyPr rot="0" vert="horz" wrap="square" lIns="91440" tIns="45720" rIns="91440" bIns="45720" anchor="t" anchorCtr="0">
                        <a:noAutofit/>
                      </wps:bodyPr>
                    </wps:wsp>
                  </a:graphicData>
                </a:graphic>
              </wp:inline>
            </w:drawing>
          </mc:Choice>
          <mc:Fallback>
            <w:pict>
              <v:shape id="_x0000_s1052" type="#_x0000_t202" style="width:442.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BuRgIAAMoEAAAOAAAAZHJzL2Uyb0RvYy54bWysVFtv0zAUfkfiP1h+p2nSbGxR02l0gJDG&#10;RWz8ANexGwvHx9huk+7Xc+y0oeLyAOLFss/lO9+5eXkzdJrshfMKTE3z2ZwSYTg0ymxr+uXxzYsr&#10;SnxgpmEajKjpQXh6s3r+bNnbShTQgm6EIwhifNXbmrYh2CrLPG9Fx/wMrDColOA6FvDptlnjWI/o&#10;nc6K+fwy68E11gEX3qP0blTSVcKXUvDwUUovAtE1RW4hnS6dm3hmqyWrto7ZVvEjDfYPLDqmDAad&#10;oO5YYGTn1C9QneIOPMgw49BlIKXiIuWA2eTzn7J5aJkVKRcsjrdTmfz/g+Uf9p8cUQ32Li8oMazD&#10;Jj2KIZBXMJAi1qe3vkKzB4uGYUAx2qZcvb0H/tUTA+uWma24dQ76VrAG+eXRMztzHXF8BNn076HB&#10;MGwXIAEN0nWxeFgOgujYp8PUm0iFo/DisijLYkEJR12+yK+vyjEGq07u1vnwVkBH4qWmDpuf4Nn+&#10;3odIh1UnkxhNm3hGvq9Nk+YgMKXHO5pGdUogcj6yDwctRtfPQmLVEtkoSPMq1tqRPcNJY5wLExap&#10;BhEJraOVVFpPjouxhnHQ/+R4tI+uIs3y3zhPHikymDA5d8qA+110HU4llaP9qQJj3rGbYdgMaVyK&#10;y9NsbKA5YFcdjMuFnwFeWnBPlPS4WDX133bMCUr0O4OTcZ2XZdzE9CgvXhb4cOeazbmGGY5QNQ2U&#10;jNd1SNsbkzJwixMkVeptJDcyOZLGhUktPy533Mjzd7L68QWtvgMAAP//AwBQSwMEFAAGAAgAAAAh&#10;APiuXYbfAAAABQEAAA8AAABkcnMvZG93bnJldi54bWxMj19LwzAUxd8Fv0O4gi/i0k3nQtd0lIGg&#10;voj7A/qWNndNsbkpTdZVP73RF/dy4XAO5/xuthptywbsfeNIwnSSAEOqnG6olrDbPt4KYD4o0qp1&#10;hBK+0MMqv7zIVKrdid5w2ISaxRLyqZJgQuhSzn1l0Co/cR1S9A6utypE2ddc9+oUy23LZ0nywK1q&#10;KC4Y1eHaYPW5OVoJ+7uX76nY3r8PhXl90sX6ubypPqS8vhqLJbCAY/gPwy9+RIc8MpXuSNqzVkJ8&#10;JPzd6AkxXwArJcyShQCeZ/ycPv8BAAD//wMAUEsBAi0AFAAGAAgAAAAhALaDOJL+AAAA4QEAABMA&#10;AAAAAAAAAAAAAAAAAAAAAFtDb250ZW50X1R5cGVzXS54bWxQSwECLQAUAAYACAAAACEAOP0h/9YA&#10;AACUAQAACwAAAAAAAAAAAAAAAAAvAQAAX3JlbHMvLnJlbHNQSwECLQAUAAYACAAAACEAhVFwbkYC&#10;AADKBAAADgAAAAAAAAAAAAAAAAAuAgAAZHJzL2Uyb0RvYy54bWxQSwECLQAUAAYACAAAACEA+K5d&#10;ht8AAAAFAQAADwAAAAAAAAAAAAAAAACg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27:</w:t>
                      </w:r>
                    </w:p>
                    <w:p>
                      <w:pPr>
                        <w:ind w:left="142"/>
                        <w:jc w:val="both"/>
                        <w:rPr>
                          <w:rFonts w:ascii="Corbel" w:hAnsi="Corbel"/>
                          <w:b/>
                          <w:sz w:val="24"/>
                        </w:rPr>
                      </w:pPr>
                      <w:r>
                        <w:rPr>
                          <w:b/>
                        </w:rPr>
                        <w:t>Осигурете преглеждането на законодателството чрез „проверки за оперативна съвместимост“ с цел установяване на всички пречки за оперативната съвместимост. При изготвянето на законодателни актове за въвеждане на европейски обществени услуги се стремете те да бъдат в съответствие с приложимото законодателство, извършете „цифрови проверки“ и вземете предвид изискванията за защита на данните.</w:t>
                      </w:r>
                    </w:p>
                  </w:txbxContent>
                </v:textbox>
                <w10:anchorlock/>
              </v:shape>
            </w:pict>
          </mc:Fallback>
        </mc:AlternateContent>
      </w:r>
    </w:p>
    <w:p>
      <w:pPr>
        <w:pStyle w:val="Heading2"/>
        <w:rPr>
          <w:noProof/>
        </w:rPr>
      </w:pPr>
      <w:bookmarkStart w:id="627" w:name="_Toc454188991"/>
      <w:bookmarkStart w:id="628" w:name="_Toc454196240"/>
      <w:bookmarkStart w:id="629" w:name="_Toc469580881"/>
      <w:bookmarkStart w:id="630" w:name="_Toc469902806"/>
      <w:bookmarkStart w:id="631" w:name="_Toc477186475"/>
      <w:r>
        <w:rPr>
          <w:noProof/>
        </w:rPr>
        <w:t>Организационна оперативна съвместимост</w:t>
      </w:r>
      <w:bookmarkEnd w:id="627"/>
      <w:bookmarkEnd w:id="628"/>
      <w:bookmarkEnd w:id="629"/>
      <w:bookmarkEnd w:id="630"/>
      <w:bookmarkEnd w:id="631"/>
    </w:p>
    <w:p>
      <w:pPr>
        <w:pStyle w:val="BodyText"/>
        <w:spacing w:after="200" w:line="312" w:lineRule="auto"/>
        <w:jc w:val="both"/>
        <w:rPr>
          <w:rFonts w:ascii="Times New Roman" w:hAnsi="Times New Roman"/>
          <w:b/>
          <w:bCs/>
          <w:noProof/>
          <w:sz w:val="24"/>
        </w:rPr>
      </w:pPr>
      <w:r>
        <w:rPr>
          <w:rFonts w:ascii="Times New Roman" w:hAnsi="Times New Roman"/>
          <w:noProof/>
          <w:sz w:val="24"/>
        </w:rPr>
        <w:t>Тя се отнася до начина, по който публичните администрации съгласуват своите работни процеси, отговорности и очаквания, за да постигат общоприети и взаимно полезни цели. На практика организационната оперативна съвместимост означава документиране и интегриране или съгласуване на работни процеси и свързания с тях обмен на информация. С организационната оперативна съвместимост се цели също така да се удовлетворят изискванията на потребителската общност услугите да са на разположение, лесно установими, достъпни и насочени към ползвателя.</w:t>
      </w:r>
    </w:p>
    <w:p>
      <w:pPr>
        <w:pStyle w:val="Heading3"/>
        <w:rPr>
          <w:noProof/>
        </w:rPr>
      </w:pPr>
      <w:bookmarkStart w:id="632" w:name="_Toc454188992"/>
      <w:bookmarkStart w:id="633" w:name="_Toc454196241"/>
      <w:bookmarkStart w:id="634" w:name="_Toc454198189"/>
      <w:r>
        <w:rPr>
          <w:noProof/>
        </w:rPr>
        <w:t>Съгласуване на работни процеси</w:t>
      </w:r>
      <w:bookmarkEnd w:id="632"/>
      <w:bookmarkEnd w:id="633"/>
      <w:bookmarkEnd w:id="634"/>
    </w:p>
    <w:p>
      <w:pPr>
        <w:pStyle w:val="BodyText"/>
        <w:spacing w:after="200" w:line="312" w:lineRule="auto"/>
        <w:jc w:val="both"/>
        <w:rPr>
          <w:rFonts w:ascii="Times New Roman" w:hAnsi="Times New Roman"/>
          <w:noProof/>
          <w:sz w:val="24"/>
        </w:rPr>
      </w:pPr>
      <w:r>
        <w:rPr>
          <w:rFonts w:ascii="Times New Roman" w:hAnsi="Times New Roman"/>
          <w:noProof/>
          <w:sz w:val="24"/>
        </w:rPr>
        <w:t>За да могат различните административни единици ефикасно и ефективно да работят заедно за предоставянето на европейски обществени услуги, на тях може да им се наложи да съгласуват своите съществуващи работни процеси или да определят и въведат нови такива.</w:t>
      </w:r>
    </w:p>
    <w:p>
      <w:pPr>
        <w:pStyle w:val="BodyText"/>
        <w:spacing w:after="200" w:line="312" w:lineRule="auto"/>
        <w:jc w:val="both"/>
        <w:rPr>
          <w:rFonts w:ascii="Times New Roman" w:hAnsi="Times New Roman"/>
          <w:noProof/>
          <w:sz w:val="24"/>
        </w:rPr>
      </w:pPr>
      <w:r>
        <w:rPr>
          <w:rFonts w:ascii="Times New Roman" w:hAnsi="Times New Roman"/>
          <w:noProof/>
          <w:sz w:val="24"/>
        </w:rPr>
        <w:t>Съгласуването на работните процеси е свързано с тяхното документиране по съгласуван начин чрез общоприети техники за моделиране, включително свързания обмен на информация, така че всички публични администрации, допринасящи за предоставянето на европейски обществени услуги, да могат да разберат общия работен процес (от началото до края) и своята роля в него.</w:t>
      </w:r>
    </w:p>
    <w:p>
      <w:pPr>
        <w:pStyle w:val="BodyText"/>
        <w:spacing w:line="276" w:lineRule="auto"/>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641676" cy="1057524"/>
                <wp:effectExtent l="57150" t="38100" r="54610" b="85725"/>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676" cy="105752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28:</w:t>
                            </w:r>
                          </w:p>
                          <w:p>
                            <w:pPr>
                              <w:ind w:left="142"/>
                              <w:jc w:val="both"/>
                              <w:rPr>
                                <w:rFonts w:ascii="Corbel" w:hAnsi="Corbel"/>
                                <w:b/>
                                <w:sz w:val="24"/>
                              </w:rPr>
                            </w:pPr>
                            <w:r>
                              <w:rPr>
                                <w:rFonts w:ascii="Corbel" w:hAnsi="Corbel"/>
                                <w:b/>
                                <w:sz w:val="24"/>
                              </w:rPr>
                              <w:t>Документирайте вашите работни процеси посредством общоприети техники за моделиране и се споразумейте как следва да се съгласуват тези процеси за предоставянето на европейски обществени услуги.</w:t>
                            </w:r>
                          </w:p>
                        </w:txbxContent>
                      </wps:txbx>
                      <wps:bodyPr rot="0" vert="horz" wrap="square" lIns="91440" tIns="45720" rIns="91440" bIns="45720" anchor="t" anchorCtr="0">
                        <a:noAutofit/>
                      </wps:bodyPr>
                    </wps:wsp>
                  </a:graphicData>
                </a:graphic>
              </wp:inline>
            </w:drawing>
          </mc:Choice>
          <mc:Fallback>
            <w:pict>
              <v:shape id="_x0000_s1053" type="#_x0000_t202" style="width:444.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ppRwIAAMoEAAAOAAAAZHJzL2Uyb0RvYy54bWysVNmO0zAUfUfiHyy/07SZLkzUdDR0ACEN&#10;i5jhA1zHbiwc32C7TTpfz7WdhorlAcSLZd/l3HM3r2/6RpOjsE6BKelsMqVEGA6VMvuSfnl88+Il&#10;Jc4zUzENRpT0JBy92Tx/tu7aQuRQg66EJQhiXNG1Ja29b4ssc7wWDXMTaIVBpQTbMI9Pu88qyzpE&#10;b3SWT6fLrANbtRa4cA6ld0lJNxFfSsH9Rymd8ESXFLn5eNp47sKZbdas2FvW1ooPNNg/sGiYMhh0&#10;hLpjnpGDVb9ANYpbcCD9hEOTgZSKi5gDZjOb/pTNQ81aEXPB4rh2LJP7f7D8w/GTJaoqab68psSw&#10;Bpv0KHpPXkFP8lCfrnUFmj20aOh7FGOfY66uvQf+1RED25qZvbi1FrpasAr5zYJnduGacFwA2XXv&#10;ocIw7OAhAvXSNqF4WA6C6Nin09ibQIWjcLGcz5arJSUcdbPpYrXI5zEGK87urXX+rYCGhEtJLTY/&#10;wrPjvfOBDivOJiGaNuEMfF+bKs6BZ0qnO5oGdUwgcB7Y+5MWyfWzkFi1SDYI4ryKrbbkyHDSGOfC&#10;+KuBnzZoHayk0np0vEo1DIP+J8fBPriKOMt/4zx6xMhg/OjcKAP2d9G1T21Dpsn+XIGUd+im73d9&#10;GpfVeTZ2UJ2wqxbScuFngJca7BMlHS5WSd23A7OCEv3O4GRcz+bzsInxMV+scnzYS83uUsMMR6iS&#10;ekrSdevj9oakDNziBEkVexvIJSYDaVyY2PJhucNGXr6j1Y8vaPMdAAD//wMAUEsDBBQABgAIAAAA&#10;IQBqKYqC3gAAAAUBAAAPAAAAZHJzL2Rvd25yZXYueG1sTI9BS8QwEIXvgv8hjOBF3HTVLaE2XcqC&#10;oF5kdxX0ljZjW2wmpcl2q7/e0YteHgzv8d43+Xp2vZhwDJ0nDctFAgKp9rajRsPz/u5SgQjRkDW9&#10;J9TwiQHWxelJbjLrj7TFaRcbwSUUMqOhjXHIpAx1i86EhR+Q2Hv3ozORz7GRdjRHLne9vEqSVDrT&#10;ES+0ZsBNi/XH7uA0vFw/fi3V/uZ1Ktune1tuHqqL+k3r87O5vAURcY5/YfjBZ3QomKnyB7JB9Br4&#10;kfir7CmlViAqDqXpCmSRy//0xTcAAAD//wMAUEsBAi0AFAAGAAgAAAAhALaDOJL+AAAA4QEAABMA&#10;AAAAAAAAAAAAAAAAAAAAAFtDb250ZW50X1R5cGVzXS54bWxQSwECLQAUAAYACAAAACEAOP0h/9YA&#10;AACUAQAACwAAAAAAAAAAAAAAAAAvAQAAX3JlbHMvLnJlbHNQSwECLQAUAAYACAAAACEAnblaaUcC&#10;AADKBAAADgAAAAAAAAAAAAAAAAAuAgAAZHJzL2Uyb0RvYy54bWxQSwECLQAUAAYACAAAACEAaimK&#10;gt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28:</w:t>
                      </w:r>
                    </w:p>
                    <w:p>
                      <w:pPr>
                        <w:ind w:left="142"/>
                        <w:jc w:val="both"/>
                        <w:rPr>
                          <w:rFonts w:ascii="Corbel" w:hAnsi="Corbel"/>
                          <w:b/>
                          <w:sz w:val="24"/>
                        </w:rPr>
                      </w:pPr>
                      <w:r>
                        <w:rPr>
                          <w:rFonts w:ascii="Corbel" w:hAnsi="Corbel"/>
                          <w:b/>
                          <w:sz w:val="24"/>
                        </w:rPr>
                        <w:t>Документирайте вашите работни процеси посредством общоприети техники за моделиране и се споразумейте как следва да се съгласуват тези процеси за предоставянето на европейски обществени услуги.</w:t>
                      </w:r>
                    </w:p>
                  </w:txbxContent>
                </v:textbox>
                <w10:anchorlock/>
              </v:shape>
            </w:pict>
          </mc:Fallback>
        </mc:AlternateContent>
      </w:r>
    </w:p>
    <w:p>
      <w:pPr>
        <w:pStyle w:val="Heading3"/>
        <w:rPr>
          <w:noProof/>
        </w:rPr>
      </w:pPr>
      <w:bookmarkStart w:id="635" w:name="_Toc454188993"/>
      <w:bookmarkStart w:id="636" w:name="_Toc454196242"/>
      <w:bookmarkStart w:id="637" w:name="_Toc454198190"/>
      <w:r>
        <w:rPr>
          <w:noProof/>
        </w:rPr>
        <w:t>Организационни взаимоотношения</w:t>
      </w:r>
      <w:bookmarkEnd w:id="635"/>
      <w:bookmarkEnd w:id="636"/>
      <w:bookmarkEnd w:id="637"/>
    </w:p>
    <w:p>
      <w:pPr>
        <w:pStyle w:val="BodyText"/>
        <w:spacing w:after="200" w:line="312" w:lineRule="auto"/>
        <w:jc w:val="both"/>
        <w:rPr>
          <w:rFonts w:ascii="Times New Roman" w:hAnsi="Times New Roman"/>
          <w:noProof/>
          <w:sz w:val="24"/>
        </w:rPr>
      </w:pPr>
      <w:r>
        <w:rPr>
          <w:rFonts w:ascii="Times New Roman" w:hAnsi="Times New Roman"/>
          <w:noProof/>
          <w:sz w:val="24"/>
        </w:rPr>
        <w:t>Ориентацията към услуги, на която се основава концептуалният модел, означава, че взаимоотношенията между доставчиците и ползвателите на услуги трябва да бъдат ясно определени.</w:t>
      </w:r>
    </w:p>
    <w:p>
      <w:pPr>
        <w:pStyle w:val="BodyText"/>
        <w:spacing w:after="200" w:line="312" w:lineRule="auto"/>
        <w:jc w:val="both"/>
        <w:rPr>
          <w:rFonts w:ascii="Times New Roman" w:hAnsi="Times New Roman"/>
          <w:noProof/>
          <w:sz w:val="24"/>
        </w:rPr>
      </w:pPr>
      <w:r>
        <w:rPr>
          <w:rFonts w:ascii="Times New Roman" w:hAnsi="Times New Roman"/>
          <w:noProof/>
          <w:sz w:val="24"/>
        </w:rPr>
        <w:t>Това включва намирането на инструменти за формализиране на взаимопомощта, съвместните действия и взаимосвързаните работни процеси като част от предоставянето на услуги, напр. меморандуми за разбирателство и споразумения за нивото на обслужване, подписани между участващите публични администрации. За трансгранични действия следва да се предпочитат многостранните или общоевропейските споразумения.</w:t>
      </w:r>
    </w:p>
    <w:p>
      <w:pPr>
        <w:pStyle w:val="BodyText"/>
        <w:jc w:val="both"/>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641340" cy="850790"/>
                <wp:effectExtent l="57150" t="38100" r="54610" b="83185"/>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85079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rPr>
                                <w:rFonts w:ascii="Corbel" w:hAnsi="Corbel"/>
                                <w:b/>
                                <w:i/>
                                <w:sz w:val="24"/>
                              </w:rPr>
                            </w:pPr>
                            <w:r>
                              <w:rPr>
                                <w:rStyle w:val="ListParagraphChar"/>
                                <w:rFonts w:ascii="Corbel" w:eastAsia="MS Mincho" w:hAnsi="Corbel"/>
                                <w:b w:val="0"/>
                                <w:i/>
                                <w:noProof w:val="0"/>
                                <w:sz w:val="24"/>
                                <w:u w:val="none"/>
                              </w:rPr>
                              <w:t>Препоръка 29:</w:t>
                            </w:r>
                          </w:p>
                          <w:p>
                            <w:pPr>
                              <w:ind w:left="142"/>
                              <w:rPr>
                                <w:rFonts w:ascii="Corbel" w:hAnsi="Corbel"/>
                                <w:b/>
                                <w:sz w:val="24"/>
                              </w:rPr>
                            </w:pPr>
                            <w:r>
                              <w:rPr>
                                <w:b/>
                              </w:rPr>
                              <w:t>Изяснете и формализирайте вашите организационни взаимоотношения за въвеждане и осъществяване на европейски обществени услуги.</w:t>
                            </w:r>
                          </w:p>
                        </w:txbxContent>
                      </wps:txbx>
                      <wps:bodyPr rot="0" vert="horz" wrap="square" lIns="91440" tIns="45720" rIns="91440" bIns="45720" anchor="t" anchorCtr="0">
                        <a:noAutofit/>
                      </wps:bodyPr>
                    </wps:wsp>
                  </a:graphicData>
                </a:graphic>
              </wp:inline>
            </w:drawing>
          </mc:Choice>
          <mc:Fallback>
            <w:pict>
              <v:shape id="_x0000_s1054" type="#_x0000_t202" style="width:444.2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zERgIAAMkEAAAOAAAAZHJzL2Uyb0RvYy54bWysVNuO2yAQfa/Uf0C8N851N2vFWW2zbVVp&#10;e1F3+wEEQ4yKGQokdvr1HSBxo14eWvUFATNzODNnhtVt32pyEM4rMBWdjMaUCMOhVmZX0c9Pr18s&#10;KfGBmZppMKKiR+Hp7fr5s1VnSzGFBnQtHEEQ48vOVrQJwZZF4XkjWuZHYIVBowTXsoBHtytqxzpE&#10;b3UxHY+vig5cbR1w4T3e3mcjXSd8KQUPH6T0IhBdUeQW0urSuo1rsV6xcueYbRQ/0WD/wKJlyuCj&#10;A9Q9C4zsnfoFqlXcgQcZRhzaAqRUXKQcMJvJ+KdsHhtmRcoFi+PtUCb//2D5+8NHR1Rd0ek11sew&#10;FkV6En0gL6En01ifzvoS3R4tOoYer1HnlKu3D8C/eGJg0zCzE3fOQdcIViO/SYwsLkIzjo8g2+4d&#10;1PgM2wdIQL10bSweloMgOvI4DtpEKhwvF1fzyWyOJo625WJ8fZPEK1h5jrbOhzcCWhI3FXWofUJn&#10;hwcfIhtWnl3iY9rENdJ9ZerUBoEpnffoGs2Jf6R8Ih+OWuTQT0Ji0RLXeJHaVWy0IweGjcY4FybM&#10;UgkiEnpHL6m0HgJnuYSxz/8UePKPoSK18t8EDxHpZTBhCG6VAfe713XIqiHT7H+uQM47ihn6bZ+7&#10;ZXlujS3URxTVQZ4t/Atw04D7RkmHc1VR/3XPnKBEvzXYGDeTeVQxpMN8cT3Fg7u0bC8tzHCEqmig&#10;JG83IQ1vTMrAHTaQVEnbSC4zOZHGeUmSn2Y7DuTlOXn9+IHW3wEAAP//AwBQSwMEFAAGAAgAAAAh&#10;AGSoWPrdAAAABQEAAA8AAABkcnMvZG93bnJldi54bWxMj0FLw0AQhe+C/2EZwYvYTW2QJWZTQkFQ&#10;L8VWQW+b7JgEs7Mhu02jv76jF708GN7jvW/y9ex6MeEYOk8alosEBFLtbUeNhpf9/bUCEaIha3pP&#10;qOELA6yL87PcZNYf6RmnXWwEl1DIjIY2xiGTMtQtOhMWfkBi78OPzkQ+x0ba0Ry53PXyJklupTMd&#10;8UJrBty0WH/uDk7D6+rpe6n26dtUttsHW24eq6v6XevLi7m8AxFxjn9h+MFndCiYqfIHskH0GviR&#10;+KvsKaVSEBWHVmkCssjlf/riBAAA//8DAFBLAQItABQABgAIAAAAIQC2gziS/gAAAOEBAAATAAAA&#10;AAAAAAAAAAAAAAAAAABbQ29udGVudF9UeXBlc10ueG1sUEsBAi0AFAAGAAgAAAAhADj9If/WAAAA&#10;lAEAAAsAAAAAAAAAAAAAAAAALwEAAF9yZWxzLy5yZWxzUEsBAi0AFAAGAAgAAAAhAAFj3MRGAgAA&#10;yQQAAA4AAAAAAAAAAAAAAAAALgIAAGRycy9lMm9Eb2MueG1sUEsBAi0AFAAGAAgAAAAhAGSoWPr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rPr>
                          <w:rFonts w:ascii="Corbel" w:hAnsi="Corbel"/>
                          <w:b/>
                          <w:i/>
                          <w:sz w:val="24"/>
                        </w:rPr>
                      </w:pPr>
                      <w:r>
                        <w:rPr>
                          <w:rStyle w:val="ListParagraphChar"/>
                          <w:rFonts w:ascii="Corbel" w:eastAsia="MS Mincho" w:hAnsi="Corbel"/>
                          <w:b w:val="0"/>
                          <w:i/>
                          <w:noProof w:val="0"/>
                          <w:sz w:val="24"/>
                          <w:u w:val="none"/>
                        </w:rPr>
                        <w:t>Препоръка 29:</w:t>
                      </w:r>
                    </w:p>
                    <w:p>
                      <w:pPr>
                        <w:ind w:left="142"/>
                        <w:rPr>
                          <w:rFonts w:ascii="Corbel" w:hAnsi="Corbel"/>
                          <w:b/>
                          <w:sz w:val="24"/>
                        </w:rPr>
                      </w:pPr>
                      <w:r>
                        <w:rPr>
                          <w:b/>
                        </w:rPr>
                        <w:t>Изяснете и формализирайте вашите организационни взаимоотношения за въвеждане и осъществяване на европейски обществени услуги.</w:t>
                      </w:r>
                    </w:p>
                  </w:txbxContent>
                </v:textbox>
                <w10:anchorlock/>
              </v:shape>
            </w:pict>
          </mc:Fallback>
        </mc:AlternateContent>
      </w:r>
    </w:p>
    <w:p>
      <w:pPr>
        <w:pStyle w:val="Heading2"/>
        <w:rPr>
          <w:noProof/>
        </w:rPr>
      </w:pPr>
      <w:bookmarkStart w:id="638" w:name="_Toc454188994"/>
      <w:bookmarkStart w:id="639" w:name="_Toc454196243"/>
      <w:bookmarkStart w:id="640" w:name="_Toc469580882"/>
      <w:bookmarkStart w:id="641" w:name="_Toc469902807"/>
      <w:bookmarkStart w:id="642" w:name="_Toc477186476"/>
      <w:r>
        <w:rPr>
          <w:noProof/>
        </w:rPr>
        <w:t>Семантична оперативна съвместимост</w:t>
      </w:r>
      <w:bookmarkEnd w:id="638"/>
      <w:bookmarkEnd w:id="639"/>
      <w:bookmarkEnd w:id="640"/>
      <w:bookmarkEnd w:id="641"/>
      <w:bookmarkEnd w:id="642"/>
    </w:p>
    <w:p>
      <w:pPr>
        <w:pStyle w:val="BodyText"/>
        <w:spacing w:after="200" w:line="312" w:lineRule="auto"/>
        <w:jc w:val="both"/>
        <w:rPr>
          <w:rFonts w:ascii="Times New Roman" w:hAnsi="Times New Roman"/>
          <w:noProof/>
          <w:sz w:val="24"/>
        </w:rPr>
      </w:pPr>
      <w:r>
        <w:rPr>
          <w:rFonts w:ascii="Times New Roman" w:hAnsi="Times New Roman"/>
          <w:noProof/>
          <w:sz w:val="24"/>
        </w:rPr>
        <w:t>Семантичната оперативна съвместимост гарантира запазването и разбирането на точния формат и точното значение на данните и информацията при техния обмен между страните или с други думи „това, което се изпраща, е това, което се разбира“. В ЕРОС семантичната оперативна съвместимост обхваща както семантични, така и синтактични аспекти:</w:t>
      </w:r>
    </w:p>
    <w:p>
      <w:pPr>
        <w:pStyle w:val="BodyText"/>
        <w:numPr>
          <w:ilvl w:val="0"/>
          <w:numId w:val="4"/>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 xml:space="preserve">Семантичният </w:t>
      </w:r>
      <w:r>
        <w:rPr>
          <w:rFonts w:ascii="Times New Roman" w:hAnsi="Times New Roman"/>
          <w:noProof/>
          <w:color w:val="000000" w:themeColor="text1"/>
          <w:sz w:val="24"/>
        </w:rPr>
        <w:t>аспект</w:t>
      </w:r>
      <w:r>
        <w:rPr>
          <w:rFonts w:ascii="Times New Roman" w:hAnsi="Times New Roman"/>
          <w:b/>
          <w:noProof/>
          <w:color w:val="000000" w:themeColor="text1"/>
          <w:sz w:val="24"/>
        </w:rPr>
        <w:t xml:space="preserve"> </w:t>
      </w:r>
      <w:r>
        <w:rPr>
          <w:rFonts w:ascii="Times New Roman" w:hAnsi="Times New Roman"/>
          <w:noProof/>
          <w:sz w:val="24"/>
        </w:rPr>
        <w:t>се отнася до значението на отделните данни и взаимоотношението между тях. Той включва разработването на речници и схеми за описване на обмена на данни и гарантира, че отделните данни се разбират по еднакъв начин от всички страни.</w:t>
      </w:r>
    </w:p>
    <w:p>
      <w:pPr>
        <w:pStyle w:val="BodyText"/>
        <w:numPr>
          <w:ilvl w:val="0"/>
          <w:numId w:val="4"/>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 xml:space="preserve">Синтактичният </w:t>
      </w:r>
      <w:r>
        <w:rPr>
          <w:rFonts w:ascii="Times New Roman" w:hAnsi="Times New Roman"/>
          <w:noProof/>
          <w:color w:val="000000" w:themeColor="text1"/>
          <w:sz w:val="24"/>
        </w:rPr>
        <w:t>аспект</w:t>
      </w:r>
      <w:r>
        <w:rPr>
          <w:rFonts w:ascii="Times New Roman" w:hAnsi="Times New Roman"/>
          <w:b/>
          <w:noProof/>
          <w:color w:val="000000" w:themeColor="text1"/>
          <w:sz w:val="24"/>
        </w:rPr>
        <w:t xml:space="preserve"> </w:t>
      </w:r>
      <w:r>
        <w:rPr>
          <w:rFonts w:ascii="Times New Roman" w:hAnsi="Times New Roman"/>
          <w:noProof/>
          <w:sz w:val="24"/>
        </w:rPr>
        <w:t>се отнася до описването на точния формат на подлежащата на обмен информация по отношение на граматика и формат.</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Отправна точка за подобряване на семантичната оперативна съвместимост е </w:t>
      </w:r>
      <w:r>
        <w:rPr>
          <w:rFonts w:ascii="Times New Roman" w:hAnsi="Times New Roman"/>
          <w:b/>
          <w:noProof/>
          <w:sz w:val="24"/>
        </w:rPr>
        <w:t>възприемането на данните и информацията като ценен обществен актив</w:t>
      </w:r>
      <w:r>
        <w:rPr>
          <w:rFonts w:ascii="Times New Roman" w:hAnsi="Times New Roman"/>
          <w:noProof/>
          <w:sz w:val="24"/>
        </w:rPr>
        <w:t>.</w: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98160" cy="922351"/>
                <wp:effectExtent l="57150" t="38100" r="59690" b="68580"/>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922351"/>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30:</w:t>
                            </w:r>
                          </w:p>
                          <w:p>
                            <w:pPr>
                              <w:ind w:left="142"/>
                              <w:jc w:val="both"/>
                              <w:rPr>
                                <w:rFonts w:ascii="Corbel" w:hAnsi="Corbel"/>
                                <w:b/>
                                <w:sz w:val="24"/>
                              </w:rPr>
                            </w:pPr>
                            <w:r>
                              <w:rPr>
                                <w:b/>
                              </w:rPr>
                              <w:t>Възприемайте данните и информацията като обществен актив, който следва да се създава, събира, управлява, споделя, защитава и съхранява по целесъобразен начин.</w:t>
                            </w:r>
                          </w:p>
                        </w:txbxContent>
                      </wps:txbx>
                      <wps:bodyPr rot="0" vert="horz" wrap="square" lIns="91440" tIns="45720" rIns="91440" bIns="45720" anchor="t" anchorCtr="0">
                        <a:noAutofit/>
                      </wps:bodyPr>
                    </wps:wsp>
                  </a:graphicData>
                </a:graphic>
              </wp:inline>
            </w:drawing>
          </mc:Choice>
          <mc:Fallback>
            <w:pict>
              <v:shape id="_x0000_s1055" type="#_x0000_t202" style="width:440.8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zURQIAAMkEAAAOAAAAZHJzL2Uyb0RvYy54bWysVNuO0zAQfUfiHyy/0zRpu7uNmq6WLiCk&#10;5SJ2+QDXsRsLxxNst0n5esZ2GyouDyBeLHsuZ87cvLodWk0OwjoFpqL5ZEqJMBxqZXYV/fz0+sUN&#10;Jc4zUzMNRlT0KBy9XT9/tuq7UhTQgK6FJQhiXNl3FW2878osc7wRLXMT6IRBpQTbMo9Pu8tqy3pE&#10;b3VWTKdXWQ+27ixw4RxK75OSriO+lIL7D1I64YmuKHLz8bTx3IYzW69YubOsaxQ/0WD/wKJlymDQ&#10;EeqeeUb2Vv0C1SpuwYH0Ew5tBlIqLmIOmE0+/Smbx4Z1IuaCxXHdWCb3/2D5+8NHS1Rd0eI6p8Sw&#10;Fpv0JAZPXsJAilCfvnMlmj12aOgHFGOfY66uewD+xREDm4aZnbizFvpGsBr55cEzu3BNOC6AbPt3&#10;UGMYtvcQgQZp21A8LAdBdOzTcexNoMJRuFgsb/IrVHHULYtitkghWHn27qzzbwS0JFwqarH3EZ0d&#10;HpwPbFh5NgnBtAlnoPvK1HEMPFM63dE0qCP/QPlE3h+1SK6fhMSiRa5BEMdVbLQlB4aDxjgXxs9i&#10;CQISWgcrqbQeHWephGHO/+R4sg+uIo7y3ziPHjEyGD86t8qA/V107c8llcn+XIGUd2imH7ZDmpbl&#10;eTS2UB+xqRbSbuFfgJcG7DdKetyrirqve2YFJfqtwcFY5vN5WMT4mC+uC3zYS832UsMMR6iKekrS&#10;dePj8oakDNzhAEkVexvIJSYn0rgvseWn3Q4LefmOVj9+oPV3AAAA//8DAFBLAwQUAAYACAAAACEA&#10;b3U+m94AAAAFAQAADwAAAGRycy9kb3ducmV2LnhtbEyPQUvEMBCF74L/IYzgRdy07rqU2nQpC4J6&#10;EXcV9JY2Y1NsJqXJdqu/3tGLXh4M7/HeN8Vmdr2YcAydJwXpIgGB1HjTUavgeX97mYEIUZPRvSdU&#10;8IkBNuXpSaFz44/0hNMutoJLKORagY1xyKUMjUWnw8IPSOy9+9HpyOfYSjPqI5e7Xl4lyVo63REv&#10;WD3g1mLzsTs4BS/Lh680269ep8o+3plqe19fNG9KnZ/N1Q2IiHP8C8MPPqNDyUy1P5AJolfAj8Rf&#10;ZS/L0jWImkOr6yXIspD/6ctvAAAA//8DAFBLAQItABQABgAIAAAAIQC2gziS/gAAAOEBAAATAAAA&#10;AAAAAAAAAAAAAAAAAABbQ29udGVudF9UeXBlc10ueG1sUEsBAi0AFAAGAAgAAAAhADj9If/WAAAA&#10;lAEAAAsAAAAAAAAAAAAAAAAALwEAAF9yZWxzLy5yZWxzUEsBAi0AFAAGAAgAAAAhACA/3NRFAgAA&#10;yQQAAA4AAAAAAAAAAAAAAAAALgIAAGRycy9lMm9Eb2MueG1sUEsBAi0AFAAGAAgAAAAhAG91Ppv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30:</w:t>
                      </w:r>
                    </w:p>
                    <w:p>
                      <w:pPr>
                        <w:ind w:left="142"/>
                        <w:jc w:val="both"/>
                        <w:rPr>
                          <w:rFonts w:ascii="Corbel" w:hAnsi="Corbel"/>
                          <w:b/>
                          <w:sz w:val="24"/>
                        </w:rPr>
                      </w:pPr>
                      <w:r>
                        <w:rPr>
                          <w:b/>
                        </w:rPr>
                        <w:t>Възприемайте данните и информацията като обществен актив, който следва да се създава, събира, управлява, споделя, защитава и съхранява по целесъобразен начин.</w:t>
                      </w:r>
                    </w:p>
                  </w:txbxContent>
                </v:textbox>
                <w10:anchorlock/>
              </v:shape>
            </w:pict>
          </mc:Fallback>
        </mc:AlternateContent>
      </w:r>
    </w:p>
    <w:p>
      <w:pPr>
        <w:pStyle w:val="BodyText"/>
        <w:spacing w:after="200" w:line="312" w:lineRule="auto"/>
        <w:jc w:val="both"/>
        <w:rPr>
          <w:rFonts w:ascii="Times New Roman" w:hAnsi="Times New Roman"/>
          <w:noProof/>
          <w:sz w:val="24"/>
        </w:rPr>
      </w:pPr>
      <w:r>
        <w:rPr>
          <w:rFonts w:ascii="Times New Roman" w:hAnsi="Times New Roman"/>
          <w:noProof/>
          <w:sz w:val="24"/>
        </w:rPr>
        <w:t>Следва да се изготви и съгласува стратегия за управление на информацията на възможно най-високо ниво (корпорация или предприятие) с цел да се избегне разпокъсаността и да се определят приоритети.</w:t>
      </w:r>
    </w:p>
    <w:p>
      <w:pPr>
        <w:pStyle w:val="BodyText"/>
        <w:spacing w:after="200" w:line="312" w:lineRule="auto"/>
        <w:jc w:val="both"/>
        <w:rPr>
          <w:rFonts w:ascii="Times New Roman" w:hAnsi="Times New Roman"/>
          <w:noProof/>
          <w:sz w:val="24"/>
        </w:rPr>
      </w:pPr>
      <w:r>
        <w:rPr>
          <w:rFonts w:ascii="Times New Roman" w:hAnsi="Times New Roman"/>
          <w:noProof/>
          <w:sz w:val="24"/>
        </w:rPr>
        <w:t>Така например споразуменията за референтни данни под формата на таксономии, контролни речници, тезауруси, списъци с кодове</w:t>
      </w:r>
      <w:r>
        <w:rPr>
          <w:rStyle w:val="FootnoteReference"/>
          <w:rFonts w:ascii="Times New Roman" w:hAnsi="Times New Roman"/>
          <w:noProof/>
          <w:sz w:val="24"/>
        </w:rPr>
        <w:footnoteReference w:id="27"/>
      </w:r>
      <w:r>
        <w:rPr>
          <w:rFonts w:ascii="Times New Roman" w:hAnsi="Times New Roman"/>
          <w:noProof/>
          <w:sz w:val="24"/>
        </w:rPr>
        <w:t xml:space="preserve"> и структури/модели на данни, пригодни за повторно използване</w:t>
      </w:r>
      <w:r>
        <w:rPr>
          <w:rStyle w:val="FootnoteReference"/>
          <w:rFonts w:ascii="Times New Roman" w:hAnsi="Times New Roman"/>
          <w:noProof/>
          <w:sz w:val="24"/>
        </w:rPr>
        <w:footnoteReference w:id="28"/>
      </w:r>
      <w:r>
        <w:rPr>
          <w:rFonts w:ascii="Times New Roman" w:hAnsi="Times New Roman"/>
          <w:noProof/>
          <w:sz w:val="24"/>
        </w:rPr>
        <w:t xml:space="preserve">, са ключови предпоставки за постигане на семантична оперативна съвместимост. Подходите като </w:t>
      </w:r>
      <w:r>
        <w:rPr>
          <w:rFonts w:ascii="Times New Roman" w:hAnsi="Times New Roman"/>
          <w:b/>
          <w:noProof/>
          <w:sz w:val="24"/>
        </w:rPr>
        <w:t>основано на данни проектиране</w:t>
      </w:r>
      <w:r>
        <w:rPr>
          <w:rFonts w:ascii="Times New Roman" w:hAnsi="Times New Roman"/>
          <w:noProof/>
          <w:sz w:val="24"/>
        </w:rPr>
        <w:t xml:space="preserve">, съчетани с технологии за </w:t>
      </w:r>
      <w:r>
        <w:rPr>
          <w:rFonts w:ascii="Times New Roman" w:hAnsi="Times New Roman"/>
          <w:b/>
          <w:noProof/>
          <w:sz w:val="24"/>
        </w:rPr>
        <w:t>свързани данни</w:t>
      </w:r>
      <w:r>
        <w:rPr>
          <w:rFonts w:ascii="Times New Roman" w:hAnsi="Times New Roman"/>
          <w:noProof/>
          <w:sz w:val="24"/>
        </w:rPr>
        <w:t>, са иновативни начини за значително подобряване на семантичната оперативна съвместимост.</w: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98543" cy="985962"/>
                <wp:effectExtent l="57150" t="38100" r="59690" b="81280"/>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9859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31:</w:t>
                            </w:r>
                          </w:p>
                          <w:p>
                            <w:pPr>
                              <w:ind w:left="142"/>
                              <w:jc w:val="both"/>
                              <w:rPr>
                                <w:rFonts w:ascii="Corbel" w:hAnsi="Corbel"/>
                                <w:b/>
                                <w:sz w:val="24"/>
                              </w:rPr>
                            </w:pPr>
                            <w:r>
                              <w:rPr>
                                <w:b/>
                              </w:rPr>
                              <w:t>Въведете стратегия за управление на информацията на възможно най-високо равнище с цел избягване на разпокъсаността и дублирането. Следва да се отдаде приоритет на управлението на метаданни, основни и референтни данни.</w:t>
                            </w:r>
                          </w:p>
                        </w:txbxContent>
                      </wps:txbx>
                      <wps:bodyPr rot="0" vert="horz" wrap="square" lIns="91440" tIns="45720" rIns="91440" bIns="45720" anchor="t" anchorCtr="0">
                        <a:noAutofit/>
                      </wps:bodyPr>
                    </wps:wsp>
                  </a:graphicData>
                </a:graphic>
              </wp:inline>
            </w:drawing>
          </mc:Choice>
          <mc:Fallback>
            <w:pict>
              <v:shape id="_x0000_s1056" type="#_x0000_t202" style="width:440.85pt;height: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txRgIAAMkEAAAOAAAAZHJzL2Uyb0RvYy54bWysVMlu2zAQvRfoPxC817JlO4kFy0HqtEWB&#10;dEGTfsCYIi2hFIclGUvO13dI2Y7R5dCiF4Kc5c2bjcvrvtVsJ51v0JR8MhpzJo3AqjHbkn99ePvq&#10;ijMfwFSg0ciS76Xn16uXL5adLWSONepKOkYgxhedLXkdgi2yzItatuBHaKUhpULXQqCn22aVg47Q&#10;W53l4/FF1qGrrEMhvSfp7aDkq4SvlBThk1JeBqZLTtxCOl06N/HMVksotg5s3YgDDfgHFi00hoKe&#10;oG4hAHt0zS9QbSMcelRhJLDNUKlGyJQDZTMZ/5TNfQ1WplyoON6eyuT/H6z4uPvsWFOVPL/MOTPQ&#10;UpMeZB/Ya+xZHuvTWV+Q2b0lw9CTmPqccvX2DsU3zwyuazBbeeMcdrWEivhNomd25jrg+Aiy6T5g&#10;RWHgMWAC6pVrY/GoHIzQqU/7U28iFUHC+XxxNZ9NOROko+viIpHLoDh6W+fDO4kti5eSO+p9Qofd&#10;nQ+RDRRHkxhMm3hGum9MlcYgQKOHO5lGdeIfKR/Ih72Wg+sXqahoiWsUpHGVa+3YDmjQQAhpwjSV&#10;ICKRdbRSjdYnx+lQwjjnf3I82EdXmUb5b5xPHikymnBybhuD7nfRdRi6RkwH+2MFhrxjM0O/6dO0&#10;TNPqRNEGqz011eGwW/QX0KVG98RZR3tVcv/9EZzkTL83NBiLyWwWFzE9ZvPLnB7uXLM514ARBFXy&#10;wNlwXYe0vDEpgzc0QKpJvX1mciBN+5JaftjtuJDn72T1/AOtfgAAAP//AwBQSwMEFAAGAAgAAAAh&#10;AOwLUQXeAAAABQEAAA8AAABkcnMvZG93bnJldi54bWxMj0FLxDAQhe+C/yGM4EXctK6rpTZdyoKg&#10;XsRdBb2lzdgUm0lpst3qr3f0opcHw3u8902xnl0vJhxD50lBukhAIDXedNQqeN7dnmcgQtRkdO8J&#10;FXxigHV5fFTo3PgDPeG0ja3gEgq5VmBjHHIpQ2PR6bDwAxJ77350OvI5ttKM+sDlrpcXSXIlne6I&#10;F6wecGOx+djunYKX5cNXmu0uX6fKPt6ZanNfnzVvSp2ezNUNiIhz/AvDDz6jQ8lMtd+TCaJXwI/E&#10;X2Uvy9JrEDWHVqslyLKQ/+nLbwAAAP//AwBQSwECLQAUAAYACAAAACEAtoM4kv4AAADhAQAAEwAA&#10;AAAAAAAAAAAAAAAAAAAAW0NvbnRlbnRfVHlwZXNdLnhtbFBLAQItABQABgAIAAAAIQA4/SH/1gAA&#10;AJQBAAALAAAAAAAAAAAAAAAAAC8BAABfcmVscy8ucmVsc1BLAQItABQABgAIAAAAIQA7w3txRgIA&#10;AMkEAAAOAAAAAAAAAAAAAAAAAC4CAABkcnMvZTJvRG9jLnhtbFBLAQItABQABgAIAAAAIQDsC1EF&#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31:</w:t>
                      </w:r>
                    </w:p>
                    <w:p>
                      <w:pPr>
                        <w:ind w:left="142"/>
                        <w:jc w:val="both"/>
                        <w:rPr>
                          <w:rFonts w:ascii="Corbel" w:hAnsi="Corbel"/>
                          <w:b/>
                          <w:sz w:val="24"/>
                        </w:rPr>
                      </w:pPr>
                      <w:r>
                        <w:rPr>
                          <w:b/>
                        </w:rPr>
                        <w:t>Въведете стратегия за управление на информацията на възможно най-високо равнище с цел избягване на разпокъсаността и дублирането. Следва да се отдаде приоритет на управлението на метаданни, основни и референтни данни.</w:t>
                      </w:r>
                    </w:p>
                  </w:txbxContent>
                </v:textbox>
                <w10:anchorlock/>
              </v:shape>
            </w:pict>
          </mc:Fallback>
        </mc:AlternateContent>
      </w:r>
    </w:p>
    <w:p>
      <w:pPr>
        <w:pStyle w:val="BodyText"/>
        <w:spacing w:before="240" w:after="200" w:line="312" w:lineRule="auto"/>
        <w:jc w:val="both"/>
        <w:rPr>
          <w:rFonts w:ascii="Times New Roman" w:hAnsi="Times New Roman"/>
          <w:noProof/>
          <w:sz w:val="24"/>
        </w:rPr>
      </w:pPr>
      <w:r>
        <w:rPr>
          <w:rFonts w:ascii="Times New Roman" w:hAnsi="Times New Roman"/>
          <w:noProof/>
          <w:sz w:val="24"/>
        </w:rPr>
        <w:t>За осигуряването на смислен обмен на информация между европейските публични организации са необходими стабилни, последователни и универсално приложими информационни стандарти и спецификации, действащи подобно на техническите стандарти, които спомагат за техническата оперативна съвместимост (напр. мрежова свързаност) от десетилетия</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w:t>
      </w:r>
    </w:p>
    <w:p>
      <w:pPr>
        <w:pStyle w:val="BodyText"/>
        <w:spacing w:after="200" w:line="312" w:lineRule="auto"/>
        <w:jc w:val="both"/>
        <w:rPr>
          <w:rFonts w:ascii="Times New Roman" w:hAnsi="Times New Roman"/>
          <w:noProof/>
          <w:sz w:val="24"/>
        </w:rPr>
      </w:pPr>
      <w:r>
        <w:rPr>
          <w:rFonts w:ascii="Times New Roman" w:hAnsi="Times New Roman"/>
          <w:noProof/>
          <w:sz w:val="24"/>
        </w:rPr>
        <w:t>Като се има предвид различната езикова, културна, правна и административна среда в държавите членки, този слой на оперативна съвместимост поставя значителни предизвикателства. Трудно е обаче да се гарантира безпроблемен обмен на информация и свободно движение и преносимост на данните между държавите членки в подкрепа на цифровия единен пазар в ЕС, ако не се полагат усилия за добре обмислена стандартизация в слоя на семантичната оперативна съвместимост.</w: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41676" cy="1000664"/>
                <wp:effectExtent l="57150" t="38100" r="54610" b="85725"/>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676" cy="1000664"/>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32:</w:t>
                            </w:r>
                          </w:p>
                          <w:p>
                            <w:pPr>
                              <w:jc w:val="both"/>
                              <w:rPr>
                                <w:rFonts w:ascii="Corbel" w:hAnsi="Corbel"/>
                                <w:b/>
                                <w:sz w:val="24"/>
                              </w:rPr>
                            </w:pPr>
                            <w:r>
                              <w:rPr>
                                <w:b/>
                              </w:rPr>
                              <w:t>Подкрепяйте създаването на специфични за даден сектор общности, а също и междусекторни общности, целящи да създават отворени информационни спецификации, и насърчавайте тези общности да споделят резултатите си в национални и европейски платформи.</w:t>
                            </w:r>
                          </w:p>
                        </w:txbxContent>
                      </wps:txbx>
                      <wps:bodyPr rot="0" vert="horz" wrap="square" lIns="91440" tIns="45720" rIns="91440" bIns="45720" anchor="t" anchorCtr="0">
                        <a:noAutofit/>
                      </wps:bodyPr>
                    </wps:wsp>
                  </a:graphicData>
                </a:graphic>
              </wp:inline>
            </w:drawing>
          </mc:Choice>
          <mc:Fallback>
            <w:pict>
              <v:shape id="_x0000_s1057" type="#_x0000_t202" style="width:444.25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3KRgIAAMoEAAAOAAAAZHJzL2Uyb0RvYy54bWysVNuO0zAQfUfiHyy/0zRtt4Wo6WrpAkJa&#10;LmKXD3Adu7FwPMZ2m3S/nrGTZisuDyBeLHsuZ87cvL7uGk2OwnkFpqT5ZEqJMBwqZfYl/frw9sVL&#10;SnxgpmIajCjpSXh6vXn+bN3aQsygBl0JRxDE+KK1Ja1DsEWWeV6LhvkJWGFQKcE1LODT7bPKsRbR&#10;G53NptNl1oKrrAMuvEfpba+km4QvpeDhk5ReBKJLitxCOl06d/HMNmtW7B2zteIDDfYPLBqmDAYd&#10;oW5ZYOTg1C9QjeIOPMgw4dBkIKXiIuWA2eTTn7K5r5kVKRcsjrdjmfz/g+Ufj58dUVVJZ6s5JYY1&#10;2KQH0QXyGjoyi/VprS/Q7N6iYehQjH1OuXp7B/ybJwa2NTN7ceMctLVgFfLLo2d24drj+Aiyaz9A&#10;hWHYIUAC6qRrYvGwHATRsU+nsTeRCkfh1XKRL1dLSjjq8im2frlIMVhxdrfOh3cCGhIvJXXY/ATP&#10;jnc+RDqsOJvEaNrEM/J9Y6o0B4Ep3d/RNKpTApHzwD6ctOhdvwiJVUtkoyDNq9hqR44MJ41xLkyY&#10;D/y0QetoJZXWo+O8r2Ec9D85DvbRVaRZ/hvn0SNFBhNG50YZcL+LrkPfNmTa258r0Ocduxm6XZfG&#10;ZZ5Mo2gH1Qm76qBfLvwM8FKDe6SkxcUqqf9+YE5Qot8bnIxX+WIRNzE9FlerGT7cpWZ3qWGGI1RJ&#10;AyX9dRvS9sakDNzgBEmVevvEZCCNC5NaPix33MjLd7J6+oI2PwAAAP//AwBQSwMEFAAGAAgAAAAh&#10;AGYWpT/eAAAABQEAAA8AAABkcnMvZG93bnJldi54bWxMj09LxDAQxe+C3yGM4EXcdNVdQ226lAVB&#10;vYj7B/SWNmNbbCalyXarn97Ri14eDO/x3m+y1eQ6MeIQWk8a5rMEBFLlbUu1ht32/lKBCNGQNZ0n&#10;1PCJAVb56UlmUuuP9ILjJtaCSyikRkMTY59KGaoGnQkz3yOx9+4HZyKfQy3tYI5c7jp5lSRL6UxL&#10;vNCYHtcNVh+bg9Owv376mqvtzetYNM8Ptlg/lhfVm9bnZ1NxByLiFP/C8IPP6JAzU+kPZIPoNPAj&#10;8VfZU0otQJQcWtwuQeaZ/E+ffwMAAP//AwBQSwECLQAUAAYACAAAACEAtoM4kv4AAADhAQAAEwAA&#10;AAAAAAAAAAAAAAAAAAAAW0NvbnRlbnRfVHlwZXNdLnhtbFBLAQItABQABgAIAAAAIQA4/SH/1gAA&#10;AJQBAAALAAAAAAAAAAAAAAAAAC8BAABfcmVscy8ucmVsc1BLAQItABQABgAIAAAAIQBAk33KRgIA&#10;AMoEAAAOAAAAAAAAAAAAAAAAAC4CAABkcnMvZTJvRG9jLnhtbFBLAQItABQABgAIAAAAIQBmFqU/&#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32:</w:t>
                      </w:r>
                    </w:p>
                    <w:p>
                      <w:pPr>
                        <w:jc w:val="both"/>
                        <w:rPr>
                          <w:rFonts w:ascii="Corbel" w:hAnsi="Corbel"/>
                          <w:b/>
                          <w:sz w:val="24"/>
                        </w:rPr>
                      </w:pPr>
                      <w:r>
                        <w:rPr>
                          <w:b/>
                        </w:rPr>
                        <w:t>Подкрепяйте създаването на специфични за даден сектор общности, а също и междусекторни общности, целящи да създават отворени информационни спецификации, и насърчавайте тези общности да споделят резултатите си в национални и европейски платформи.</w:t>
                      </w:r>
                    </w:p>
                  </w:txbxContent>
                </v:textbox>
                <w10:anchorlock/>
              </v:shape>
            </w:pict>
          </mc:Fallback>
        </mc:AlternateContent>
      </w:r>
    </w:p>
    <w:p>
      <w:pPr>
        <w:pStyle w:val="Heading2"/>
        <w:rPr>
          <w:noProof/>
        </w:rPr>
      </w:pPr>
      <w:bookmarkStart w:id="643" w:name="_Toc454188995"/>
      <w:bookmarkStart w:id="644" w:name="_Toc454196244"/>
      <w:bookmarkStart w:id="645" w:name="_Toc469580883"/>
      <w:bookmarkStart w:id="646" w:name="_Toc469902808"/>
      <w:bookmarkStart w:id="647" w:name="_Toc477186477"/>
      <w:r>
        <w:rPr>
          <w:noProof/>
        </w:rPr>
        <w:t>Техническа оперативна съвместимост</w:t>
      </w:r>
      <w:bookmarkEnd w:id="643"/>
      <w:bookmarkEnd w:id="644"/>
      <w:bookmarkEnd w:id="645"/>
      <w:bookmarkEnd w:id="646"/>
      <w:bookmarkEnd w:id="647"/>
    </w:p>
    <w:p>
      <w:pPr>
        <w:pStyle w:val="BodyText"/>
        <w:spacing w:after="200" w:line="312" w:lineRule="auto"/>
        <w:jc w:val="both"/>
        <w:rPr>
          <w:rFonts w:ascii="Times New Roman" w:hAnsi="Times New Roman"/>
          <w:noProof/>
          <w:sz w:val="24"/>
        </w:rPr>
      </w:pPr>
      <w:r>
        <w:rPr>
          <w:rFonts w:ascii="Times New Roman" w:hAnsi="Times New Roman"/>
          <w:noProof/>
          <w:sz w:val="24"/>
        </w:rPr>
        <w:t>Техническата оперативна съвместимост обхваща приложенията и инфраструктурите, които свързват системи и услуги. Аспектите на техническата оперативна съвместимост включват спецификации на интерфейси, услуги за взаимно свързване и интегриране на данни, представяне и обмен на данни, както и сигурни комуникационни протоколи.</w:t>
      </w:r>
    </w:p>
    <w:p>
      <w:pPr>
        <w:pStyle w:val="BodyText"/>
        <w:spacing w:after="200" w:line="312" w:lineRule="auto"/>
        <w:jc w:val="both"/>
        <w:rPr>
          <w:rFonts w:ascii="Times New Roman" w:hAnsi="Times New Roman"/>
          <w:noProof/>
          <w:sz w:val="24"/>
        </w:rPr>
      </w:pPr>
      <w:r>
        <w:rPr>
          <w:rFonts w:ascii="Times New Roman" w:hAnsi="Times New Roman"/>
          <w:noProof/>
          <w:sz w:val="24"/>
        </w:rPr>
        <w:t>Една от основните пречки за оперативна съвместимост произтича от наследените системи. В миналото приложенията и информационните системи в публичните администрации се разработваха по подхода „отдолу нагоре“ в опит да се разрешат специфични за областта и местни проблеми. Това доведе до разпокъсани „островни“ ИКТ решения, които трудно функционират съвместно.</w:t>
      </w:r>
    </w:p>
    <w:p>
      <w:pPr>
        <w:pStyle w:val="BodyText"/>
        <w:spacing w:after="200" w:line="312" w:lineRule="auto"/>
        <w:jc w:val="both"/>
        <w:rPr>
          <w:rFonts w:ascii="Times New Roman" w:eastAsia="GAAAAA+TimesNewRomanPSMT" w:hAnsi="Times New Roman"/>
          <w:noProof/>
          <w:sz w:val="24"/>
        </w:rPr>
      </w:pPr>
      <w:r>
        <w:rPr>
          <w:rFonts w:ascii="Times New Roman" w:hAnsi="Times New Roman"/>
          <w:noProof/>
          <w:sz w:val="24"/>
        </w:rPr>
        <w:t>Поради размера на публичните администрации и разпокъсаността на ИКТ решенията изобилието от наследени системи създава допълнителна пречка за оперативната съвместимост в техническия слой.</w:t>
      </w:r>
    </w:p>
    <w:p>
      <w:pPr>
        <w:pStyle w:val="BodyText"/>
        <w:spacing w:after="200" w:line="312" w:lineRule="auto"/>
        <w:jc w:val="both"/>
        <w:rPr>
          <w:rFonts w:ascii="Times New Roman" w:hAnsi="Times New Roman"/>
          <w:noProof/>
          <w:sz w:val="24"/>
        </w:rPr>
      </w:pPr>
      <w:r>
        <w:rPr>
          <w:rFonts w:ascii="Times New Roman" w:hAnsi="Times New Roman"/>
          <w:noProof/>
          <w:sz w:val="24"/>
        </w:rPr>
        <w:t>Техническата оперативна съвместимост следва да бъде гарантирана, когато е възможно, чрез използването на формализирани технически спецификации.</w:t>
      </w:r>
    </w:p>
    <w:p>
      <w:pPr>
        <w:pStyle w:val="BodyText"/>
        <w:spacing w:after="200" w:line="312" w:lineRule="auto"/>
        <w:jc w:val="both"/>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81291" cy="850789"/>
                <wp:effectExtent l="57150" t="38100" r="57785" b="83185"/>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291" cy="850789"/>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33:</w:t>
                            </w:r>
                          </w:p>
                          <w:p>
                            <w:pPr>
                              <w:jc w:val="both"/>
                              <w:rPr>
                                <w:rFonts w:ascii="Corbel" w:hAnsi="Corbel"/>
                                <w:b/>
                                <w:sz w:val="24"/>
                              </w:rPr>
                            </w:pPr>
                            <w:r>
                              <w:rPr>
                                <w:b/>
                              </w:rPr>
                              <w:t>Използвайте отворени спецификации, ако има такива, за да гарантирате техническата оперативна съвместимост при въвеждането на европейски обществени услуги.</w:t>
                            </w:r>
                          </w:p>
                        </w:txbxContent>
                      </wps:txbx>
                      <wps:bodyPr rot="0" vert="horz" wrap="square" lIns="91440" tIns="45720" rIns="91440" bIns="45720" anchor="t" anchorCtr="0">
                        <a:noAutofit/>
                      </wps:bodyPr>
                    </wps:wsp>
                  </a:graphicData>
                </a:graphic>
              </wp:inline>
            </w:drawing>
          </mc:Choice>
          <mc:Fallback>
            <w:pict>
              <v:shape id="_x0000_s1058" type="#_x0000_t202" style="width:439.4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ERgIAAMkEAAAOAAAAZHJzL2Uyb0RvYy54bWysVNuO0zAQfUfiHyy/0zRpS9uo6WrpAkJa&#10;LmKXD3Adu7FwPMF2m3S/nrGThorLA4gXy57LmTM3b266WpOTsE6BKWg6mVIiDIdSmUNBvzy+ebGi&#10;xHlmSqbBiIKehaM32+fPNm2Tiwwq0KWwBEGMy9umoJX3TZ4kjleiZm4CjTColGBr5vFpD0lpWYvo&#10;tU6y6fRl0oItGwtcOIfSu15JtxFfSsH9Rymd8EQXFLn5eNp47sOZbDcsP1jWVIoPNNg/sKiZMhh0&#10;hLpjnpGjVb9A1YpbcCD9hEOdgJSKi5gDZpNOf8rmoWKNiLlgcVwzlsn9P1j+4fTJElUWNFvOKTGs&#10;xiY9is6TV9CRLNSnbVyOZg8NGvoOxdjnmKtr7oF/dcTArmLmIG6thbYSrER+afBMrlx7HBdA9u17&#10;KDEMO3qIQJ20dSgeloMgOvbpPPYmUOEoXCxWabZOKeGoWy2my9U6hmD5xbuxzr8VUJNwKajF3kd0&#10;drp3PrBh+cUkBNMmnIHua1PGMfBM6f6OpkEd+QfKA3l/1qJ3/SwkFi1yDYI4rmKnLTkxHDTGuTB+&#10;NvDTBq2DlVRaj46zvoRhzv/kONgHVxFH+W+cR48YGYwfnWtlwP4uuvZ915Bpb3+pQJ93aKbv9l2c&#10;ltk4Gnsoz9hUC/1u4V+AlwrsEyUt7lVB3bcjs4IS/c7gYKzT+TwsYnzMF8sMH/Zas7/WMMMRqqCe&#10;kv6683F5Q1IGbnGApIq9DeR6JgNp3JfY8mG3w0Jev6PVjx9o+x0AAP//AwBQSwMEFAAGAAgAAAAh&#10;ANz+wX3eAAAABQEAAA8AAABkcnMvZG93bnJldi54bWxMj09LxDAQxe+C3yGM4EXcdN1Fa226lAVB&#10;vYj7B/SWNmNTbCalyXarn97Ri14eDO/x3m/y1eQ6MeIQWk8K5rMEBFLtTUuNgt32/jIFEaImoztP&#10;qOATA6yK05NcZ8Yf6QXHTWwEl1DItAIbY59JGWqLToeZ75HYe/eD05HPoZFm0Ecud528SpJr6XRL&#10;vGB1j2uL9cfm4BTsF09f83S7fB1L+/xgyvVjdVG/KXV+NpV3ICJO8S8MP/iMDgUzVf5AJohOAT8S&#10;f5W99Ca9BVFxaLFMQBa5/E9ffAMAAP//AwBQSwECLQAUAAYACAAAACEAtoM4kv4AAADhAQAAEwAA&#10;AAAAAAAAAAAAAAAAAAAAW0NvbnRlbnRfVHlwZXNdLnhtbFBLAQItABQABgAIAAAAIQA4/SH/1gAA&#10;AJQBAAALAAAAAAAAAAAAAAAAAC8BAABfcmVscy8ucmVsc1BLAQItABQABgAIAAAAIQBE+xdERgIA&#10;AMkEAAAOAAAAAAAAAAAAAAAAAC4CAABkcnMvZTJvRG9jLnhtbFBLAQItABQABgAIAAAAIQDc/sF9&#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33:</w:t>
                      </w:r>
                    </w:p>
                    <w:p>
                      <w:pPr>
                        <w:jc w:val="both"/>
                        <w:rPr>
                          <w:rFonts w:ascii="Corbel" w:hAnsi="Corbel"/>
                          <w:b/>
                          <w:sz w:val="24"/>
                        </w:rPr>
                      </w:pPr>
                      <w:r>
                        <w:rPr>
                          <w:b/>
                        </w:rPr>
                        <w:t>Използвайте отворени спецификации, ако има такива, за да гарантирате техническата оперативна съвместимост при въвеждането на европейски обществени услуги.</w:t>
                      </w:r>
                    </w:p>
                  </w:txbxContent>
                </v:textbox>
                <w10:anchorlock/>
              </v:shape>
            </w:pict>
          </mc:Fallback>
        </mc:AlternateContent>
      </w:r>
    </w:p>
    <w:p>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648" w:name="_Toc454188996"/>
      <w:bookmarkStart w:id="649" w:name="_Toc454196245"/>
      <w:bookmarkStart w:id="650" w:name="_Toc469580884"/>
      <w:bookmarkStart w:id="651" w:name="_Toc469902809"/>
      <w:bookmarkStart w:id="652" w:name="_Toc477186478"/>
      <w:r>
        <w:rPr>
          <w:noProof/>
        </w:rPr>
        <w:t>Концептуален модел за предоставяне на интегрирани обществени услуги</w:t>
      </w:r>
      <w:bookmarkEnd w:id="648"/>
      <w:bookmarkEnd w:id="649"/>
      <w:bookmarkEnd w:id="650"/>
      <w:bookmarkEnd w:id="651"/>
      <w:bookmarkEnd w:id="652"/>
    </w:p>
    <w:p>
      <w:pPr>
        <w:pStyle w:val="Heading2"/>
        <w:rPr>
          <w:noProof/>
        </w:rPr>
      </w:pPr>
      <w:bookmarkStart w:id="653" w:name="_Toc454188997"/>
      <w:bookmarkStart w:id="654" w:name="_Toc454196246"/>
      <w:bookmarkStart w:id="655" w:name="_Toc469580885"/>
      <w:bookmarkStart w:id="656" w:name="_Toc469902810"/>
      <w:bookmarkStart w:id="657" w:name="_Toc477186479"/>
      <w:r>
        <w:rPr>
          <w:noProof/>
        </w:rPr>
        <w:t>Въведение</w:t>
      </w:r>
      <w:bookmarkEnd w:id="653"/>
      <w:bookmarkEnd w:id="654"/>
      <w:bookmarkEnd w:id="655"/>
      <w:bookmarkEnd w:id="656"/>
      <w:bookmarkEnd w:id="657"/>
    </w:p>
    <w:p>
      <w:pPr>
        <w:pStyle w:val="BodyText"/>
        <w:spacing w:after="200" w:line="312" w:lineRule="auto"/>
        <w:jc w:val="both"/>
        <w:rPr>
          <w:rFonts w:ascii="Times New Roman" w:hAnsi="Times New Roman"/>
          <w:noProof/>
          <w:color w:val="000000" w:themeColor="text1"/>
          <w:sz w:val="24"/>
        </w:rPr>
      </w:pPr>
      <w:r>
        <w:rPr>
          <w:rFonts w:ascii="Times New Roman" w:hAnsi="Times New Roman"/>
          <w:noProof/>
          <w:sz w:val="24"/>
        </w:rPr>
        <w:t xml:space="preserve">В настоящата глава се предлага </w:t>
      </w:r>
      <w:r>
        <w:rPr>
          <w:rFonts w:ascii="Times New Roman" w:hAnsi="Times New Roman"/>
          <w:b/>
          <w:i/>
          <w:noProof/>
          <w:sz w:val="24"/>
        </w:rPr>
        <w:t>концептуален модел за интегрирани обществени услуги</w:t>
      </w:r>
      <w:r>
        <w:rPr>
          <w:rFonts w:ascii="Times New Roman" w:hAnsi="Times New Roman"/>
          <w:noProof/>
          <w:sz w:val="24"/>
        </w:rPr>
        <w:t xml:space="preserve"> с оглед да се направлява тяхното планиране, разработване, осъществяване и поддръжка от държавите членки. Той е приложим за всички равнища на управление — от местно до ЕС. Моделът е </w:t>
      </w:r>
      <w:r>
        <w:rPr>
          <w:rFonts w:ascii="Times New Roman" w:hAnsi="Times New Roman"/>
          <w:b/>
          <w:noProof/>
          <w:color w:val="000000" w:themeColor="text1"/>
          <w:sz w:val="24"/>
        </w:rPr>
        <w:t>модулен и включва слабо обвързани помежду си компоненти на услуги</w:t>
      </w:r>
      <w:r>
        <w:rPr>
          <w:rStyle w:val="FootnoteReference"/>
          <w:rFonts w:ascii="Times New Roman" w:hAnsi="Times New Roman"/>
          <w:noProof/>
          <w:sz w:val="24"/>
        </w:rPr>
        <w:footnoteReference w:id="30"/>
      </w:r>
      <w:r>
        <w:rPr>
          <w:rFonts w:ascii="Times New Roman" w:hAnsi="Times New Roman"/>
          <w:b/>
          <w:noProof/>
          <w:color w:val="000000" w:themeColor="text1"/>
          <w:sz w:val="24"/>
        </w:rPr>
        <w:t>, които са взаимосвързани чрез споделена инфраструктура.</w:t>
      </w:r>
    </w:p>
    <w:p>
      <w:pPr>
        <w:pStyle w:val="BodyText"/>
        <w:spacing w:after="200" w:line="312" w:lineRule="auto"/>
        <w:jc w:val="both"/>
        <w:rPr>
          <w:rFonts w:ascii="Times New Roman" w:hAnsi="Times New Roman"/>
          <w:noProof/>
          <w:color w:val="0070C0"/>
          <w:sz w:val="24"/>
        </w:rPr>
      </w:pPr>
      <w:r>
        <w:rPr>
          <w:rFonts w:ascii="Times New Roman" w:hAnsi="Times New Roman"/>
          <w:noProof/>
          <w:sz w:val="24"/>
          <w:lang w:val="en-US" w:eastAsia="en-US" w:bidi="ar-SA"/>
        </w:rPr>
        <mc:AlternateContent>
          <mc:Choice Requires="wps">
            <w:drawing>
              <wp:inline distT="0" distB="0" distL="0" distR="0">
                <wp:extent cx="5624423" cy="1017767"/>
                <wp:effectExtent l="57150" t="38100" r="52705" b="68580"/>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01776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34:</w:t>
                            </w:r>
                          </w:p>
                          <w:p>
                            <w:pPr>
                              <w:ind w:left="142"/>
                              <w:jc w:val="both"/>
                              <w:rPr>
                                <w:color w:val="000000"/>
                                <w:sz w:val="24"/>
                              </w:rPr>
                            </w:pPr>
                            <w:r>
                              <w:rPr>
                                <w:b/>
                              </w:rPr>
                              <w:t>Използвайте концептуалния модел за европейски обществени услуги при проектирането на нови услуги или при преработването на съществуващи, както и използвайте повторно съществуващи компоненти на услуги и данни винаги, когато това е възможно.</w:t>
                            </w:r>
                          </w:p>
                          <w:p>
                            <w:pPr>
                              <w:ind w:left="142"/>
                              <w:jc w:val="both"/>
                              <w:rPr>
                                <w:rFonts w:ascii="Corbel" w:hAnsi="Corbel"/>
                                <w:b/>
                                <w:sz w:val="24"/>
                              </w:rPr>
                            </w:pPr>
                          </w:p>
                        </w:txbxContent>
                      </wps:txbx>
                      <wps:bodyPr rot="0" vert="horz" wrap="square" lIns="91440" tIns="45720" rIns="91440" bIns="45720" anchor="t" anchorCtr="0">
                        <a:noAutofit/>
                      </wps:bodyPr>
                    </wps:wsp>
                  </a:graphicData>
                </a:graphic>
              </wp:inline>
            </w:drawing>
          </mc:Choice>
          <mc:Fallback>
            <w:pict>
              <v:shape id="_x0000_s1059" type="#_x0000_t202" style="width:442.8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FIRgIAAMoEAAAOAAAAZHJzL2Uyb0RvYy54bWysVNuO0zAQfUfiHyy/0zRtt4Wo6WrpAkJa&#10;LmKXD3Adu7FwPMZ2m3S/nrGTZisuDyBeLHsuZ87cvL7uGk2OwnkFpqT5ZEqJMBwqZfYl/frw9sVL&#10;SnxgpmIajCjpSXh6vXn+bN3aQsygBl0JRxDE+KK1Ja1DsEWWeV6LhvkJWGFQKcE1LODT7bPKsRbR&#10;G53NptNl1oKrrAMuvEfpba+km4QvpeDhk5ReBKJLitxCOl06d/HMNmtW7B2zteIDDfYPLBqmDAYd&#10;oW5ZYOTg1C9QjeIOPMgw4dBkIKXiIuWA2eTTn7K5r5kVKRcsjrdjmfz/g+Ufj58dURX2LsdWGdZg&#10;kx5EF8hr6Mgs1qe1vkCze4uGoUMx2qZcvb0D/s0TA9uamb24cQ7aWrAK+eXRM7tw7XF8BNm1H6DC&#10;MOwQIAF10jWxeFgOgujYp9PYm0iFo/BqOVssZnNKOOryab5aLVcpBivO7tb58E5AQ+KlpA6bn+DZ&#10;8c6HSIcVZ5MYTZt4Rr5vTJXmIDCl+zuaRnVKIHIe2IeTFr3rFyGxaolsFKR5FVvtyJHhpDHOhQnz&#10;gZ82aB2tpNJ6dJz3NYyD/ifHwT66ijTLf+M8eqTIYMLo3CgD7nfRdejbhkx7+3MF+rxjN0O369K4&#10;zFN2UbSD6oRdddAvF34GeKnBPVLS4mKV1H8/MCco0e8NTsarfLGIm5gei6vVDB/uUrO71DDDEaqk&#10;gZL+ug1pe2NSBm5wgqRKvX1iMpDGhUktH5Y7buTlO1k9fUGbHwAAAP//AwBQSwMEFAAGAAgAAAAh&#10;AME7qwLeAAAABQEAAA8AAABkcnMvZG93bnJldi54bWxMj09LxDAQxe+C3yGM4EXcdF1dS226lAVB&#10;vYj7B/SWNmNTbCalyXarn97Ri14eDO/x3m/y1eQ6MeIQWk8K5rMEBFLtTUuNgt32/jIFEaImoztP&#10;qOATA6yK05NcZ8Yf6QXHTWwEl1DItAIbY59JGWqLToeZ75HYe/eD05HPoZFm0Ecud528SpKldLol&#10;XrC6x7XF+mNzcAr2i6evebq9fh1L+/xgyvVjdVG/KXV+NpV3ICJO8S8MP/iMDgUzVf5AJohOAT8S&#10;f5W9NL25BVFxaJksQBa5/E9ffAMAAP//AwBQSwECLQAUAAYACAAAACEAtoM4kv4AAADhAQAAEwAA&#10;AAAAAAAAAAAAAAAAAAAAW0NvbnRlbnRfVHlwZXNdLnhtbFBLAQItABQABgAIAAAAIQA4/SH/1gAA&#10;AJQBAAALAAAAAAAAAAAAAAAAAC8BAABfcmVscy8ucmVsc1BLAQItABQABgAIAAAAIQDQFoFIRgIA&#10;AMoEAAAOAAAAAAAAAAAAAAAAAC4CAABkcnMvZTJvRG9jLnhtbFBLAQItABQABgAIAAAAIQDBO6sC&#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34:</w:t>
                      </w:r>
                    </w:p>
                    <w:p>
                      <w:pPr>
                        <w:ind w:left="142"/>
                        <w:jc w:val="both"/>
                        <w:rPr>
                          <w:color w:val="000000"/>
                          <w:sz w:val="24"/>
                        </w:rPr>
                      </w:pPr>
                      <w:r>
                        <w:rPr>
                          <w:b/>
                        </w:rPr>
                        <w:t>Използвайте концептуалния модел за европейски обществени услуги при проектирането на нови услуги или при преработването на съществуващи, както и използвайте повторно съществуващи компоненти на услуги и данни винаги, когато това е възможно.</w:t>
                      </w:r>
                    </w:p>
                    <w:p>
                      <w:pPr>
                        <w:ind w:left="142"/>
                        <w:jc w:val="both"/>
                        <w:rPr>
                          <w:rFonts w:ascii="Corbel" w:hAnsi="Corbel"/>
                          <w:b/>
                          <w:sz w:val="24"/>
                        </w:rPr>
                      </w:pPr>
                    </w:p>
                  </w:txbxContent>
                </v:textbox>
                <w10:anchorlock/>
              </v:shape>
            </w:pict>
          </mc:Fallback>
        </mc:AlternateContent>
      </w:r>
    </w:p>
    <w:p>
      <w:pPr>
        <w:pStyle w:val="BodyText"/>
        <w:keepNext/>
        <w:spacing w:after="200" w:line="312" w:lineRule="auto"/>
        <w:jc w:val="both"/>
        <w:rPr>
          <w:rFonts w:ascii="Times New Roman" w:hAnsi="Times New Roman"/>
          <w:noProof/>
          <w:sz w:val="24"/>
        </w:rPr>
      </w:pPr>
      <w:r>
        <w:rPr>
          <w:rFonts w:ascii="Times New Roman" w:hAnsi="Times New Roman"/>
          <w:noProof/>
          <w:sz w:val="24"/>
        </w:rPr>
        <w:t>Публичните администрации трябва да определят, да договорят и да се споразумеят за общ подход относно взаимното свързване на компонентите на услугите. Това се извършва на различни национални административни равнища според организационната структура на всяка държава. Ограниченията за достъпа до услуги и информация следва да бъдат определени чрез интерфейси и условия за достъп.</w:t>
      </w:r>
    </w:p>
    <w:p>
      <w:pPr>
        <w:pStyle w:val="BodyText"/>
        <w:spacing w:after="200" w:line="312" w:lineRule="auto"/>
        <w:jc w:val="both"/>
        <w:rPr>
          <w:noProof/>
        </w:rPr>
      </w:pPr>
      <w:r>
        <w:rPr>
          <w:rFonts w:ascii="Times New Roman" w:hAnsi="Times New Roman"/>
          <w:noProof/>
          <w:sz w:val="24"/>
        </w:rPr>
        <w:t>Съществуват добре известни и широко използвани технически решения за целта — например уеб-базирани услуги, но прилагането им на равнище ЕС ще изисква съвместни усилия на публичните администрации, включително общи или съвместими модели, стандарти и споразумения за обща инфраструктура</w:t>
      </w:r>
      <w:r>
        <w:rPr>
          <w:noProof/>
        </w:rPr>
        <w:t>.</w:t>
      </w:r>
    </w:p>
    <w:p>
      <w:pPr>
        <w:pStyle w:val="BodyText"/>
        <w:spacing w:after="200" w:line="312" w:lineRule="auto"/>
        <w:jc w:val="both"/>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24195" cy="1017917"/>
                <wp:effectExtent l="57150" t="38100" r="52705" b="67945"/>
                <wp:docPr id="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101791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rPr>
                                <w:rFonts w:ascii="Corbel" w:hAnsi="Corbel"/>
                                <w:b/>
                                <w:i/>
                                <w:sz w:val="24"/>
                              </w:rPr>
                            </w:pPr>
                            <w:r>
                              <w:rPr>
                                <w:rStyle w:val="ListParagraphChar"/>
                                <w:rFonts w:ascii="Corbel" w:eastAsia="MS Mincho" w:hAnsi="Corbel"/>
                                <w:b w:val="0"/>
                                <w:i/>
                                <w:noProof w:val="0"/>
                                <w:sz w:val="24"/>
                                <w:u w:val="none"/>
                              </w:rPr>
                              <w:t>Препоръка 35:</w:t>
                            </w:r>
                          </w:p>
                          <w:p>
                            <w:pPr>
                              <w:ind w:left="142"/>
                              <w:jc w:val="both"/>
                              <w:rPr>
                                <w:rFonts w:ascii="Corbel" w:hAnsi="Corbel"/>
                                <w:b/>
                                <w:sz w:val="24"/>
                              </w:rPr>
                            </w:pPr>
                            <w:r>
                              <w:rPr>
                                <w:b/>
                              </w:rPr>
                              <w:t>Вземете решение за обща схема относно взаимното свързване на слабо обвързани помежду си компоненти на услуги, изградете и поддържайте необходимата инфраструктура за въвеждането и поддържането на европейски обществени услуги.</w:t>
                            </w:r>
                          </w:p>
                        </w:txbxContent>
                      </wps:txbx>
                      <wps:bodyPr rot="0" vert="horz" wrap="square" lIns="91440" tIns="45720" rIns="91440" bIns="45720" anchor="t" anchorCtr="0">
                        <a:noAutofit/>
                      </wps:bodyPr>
                    </wps:wsp>
                  </a:graphicData>
                </a:graphic>
              </wp:inline>
            </w:drawing>
          </mc:Choice>
          <mc:Fallback>
            <w:pict>
              <v:shape id="_x0000_s1060" type="#_x0000_t202" style="width:442.8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VzSAIAAMoEAAAOAAAAZHJzL2Uyb0RvYy54bWysVNuO0zAQfUfiHyy/0zS97NKo6WrpAkJa&#10;LmKXD3Adu7FwPMZ2m3S/nrGThorLA4gXy5eZM2fmzHh90zWaHIXzCkxJ88mUEmE4VMrsS/rl8c2L&#10;l5T4wEzFNBhR0pPw9Gbz/Nm6tYWYQQ26Eo4giPFFa0tah2CLLPO8Fg3zE7DC4KME17CAR7fPKsda&#10;RG90NptOr7IWXGUdcOE93t71j3ST8KUUPHyU0otAdEmRW0irS+surtlmzYq9Y7ZWfKDB/oFFw5TB&#10;oCPUHQuMHJz6BapR3IEHGSYcmgykVFykHDCbfPpTNg81syLlgsXxdiyT/3+w/MPxkyOqQu0WKJVh&#10;DYr0KLpAXkFHZrE+rfUFmj1YNAwdXqNtytXbe+BfPTGwrZnZi1vnoK0Fq5BfHj2zC9cex0eQXfse&#10;KgzDDgESUCddE4uH5SCIjjqdRm0iFY6Xy6vZIl8tKeH4lk/z61V+nWKw4uxunQ9vBTQkbkrqUPwE&#10;z473PkQ6rDibxGjaxDXyfW2q1AeBKd3v0TQ+pwQi54F9OGnRu34WEquWyMaL1K9iqx05Muw0xrkw&#10;YT7w0wato5VUWo+O876GsdH/5DjYR1eRevlvnEePFBlMGJ0bZcD9LroOvWzItLc/V6DPO6oZul2X&#10;2mW+OPfGDqoTquqgHy78DHBTg3uipMXBKqn/dmBOUKLfGeyMVb5YxElMh8XyeoYHd/myu3xhhiNU&#10;SQMl/XYb0vTGpAzcYgdJlbSN5HomA2kcmCT5MNxxIi/PyerHF7T5DgAA//8DAFBLAwQUAAYACAAA&#10;ACEAwTurAt4AAAAFAQAADwAAAGRycy9kb3ducmV2LnhtbEyPT0vEMBDF74LfIYzgRdx0XV1LbbqU&#10;BUG9iPsH9JY2Y1NsJqXJdquf3tGLXh4M7/Heb/LV5Dox4hBaTwrmswQEUu1NS42C3fb+MgURoiaj&#10;O0+o4BMDrIrTk1xnxh/pBcdNbASXUMi0Ahtjn0kZaotOh5nvkdh794PTkc+hkWbQRy53nbxKkqV0&#10;uiVesLrHtcX6Y3NwCvaLp695ur1+HUv7/GDK9WN1Ub8pdX42lXcgIk7xLww/+IwOBTNV/kAmiE4B&#10;PxJ/lb00vbkFUXFomSxAFrn8T198AwAA//8DAFBLAQItABQABgAIAAAAIQC2gziS/gAAAOEBAAAT&#10;AAAAAAAAAAAAAAAAAAAAAABbQ29udGVudF9UeXBlc10ueG1sUEsBAi0AFAAGAAgAAAAhADj9If/W&#10;AAAAlAEAAAsAAAAAAAAAAAAAAAAALwEAAF9yZWxzLy5yZWxzUEsBAi0AFAAGAAgAAAAhAMI/ZXNI&#10;AgAAygQAAA4AAAAAAAAAAAAAAAAALgIAAGRycy9lMm9Eb2MueG1sUEsBAi0AFAAGAAgAAAAhAME7&#10;qwLeAAAABQEAAA8AAAAAAAAAAAAAAAAAogQAAGRycy9kb3ducmV2LnhtbFBLBQYAAAAABAAEAPMA&#10;AACtBQAAAAA=&#10;" fillcolor="#010101 [38]" stroked="f">
                <v:fill color2="#a3a3a3 [3174]" rotate="t" colors="0 #afafaf;.5 #a5a5a5;1 #929292" focus="100%" type="gradient">
                  <o:fill v:ext="view" type="gradientUnscaled"/>
                </v:fill>
                <v:shadow on="t" color="black" opacity="41287f" offset="0,1.5pt"/>
                <v:textbox>
                  <w:txbxContent>
                    <w:p>
                      <w:pPr>
                        <w:spacing w:after="120"/>
                        <w:rPr>
                          <w:rFonts w:ascii="Corbel" w:hAnsi="Corbel"/>
                          <w:b/>
                          <w:i/>
                          <w:sz w:val="24"/>
                        </w:rPr>
                      </w:pPr>
                      <w:r>
                        <w:rPr>
                          <w:rStyle w:val="ListParagraphChar"/>
                          <w:rFonts w:ascii="Corbel" w:eastAsia="MS Mincho" w:hAnsi="Corbel"/>
                          <w:b w:val="0"/>
                          <w:i/>
                          <w:noProof w:val="0"/>
                          <w:sz w:val="24"/>
                          <w:u w:val="none"/>
                        </w:rPr>
                        <w:t>Препоръка 35:</w:t>
                      </w:r>
                    </w:p>
                    <w:p>
                      <w:pPr>
                        <w:ind w:left="142"/>
                        <w:jc w:val="both"/>
                        <w:rPr>
                          <w:rFonts w:ascii="Corbel" w:hAnsi="Corbel"/>
                          <w:b/>
                          <w:sz w:val="24"/>
                        </w:rPr>
                      </w:pPr>
                      <w:r>
                        <w:rPr>
                          <w:b/>
                        </w:rPr>
                        <w:t>Вземете решение за обща схема относно взаимното свързване на слабо обвързани помежду си компоненти на услуги, изградете и поддържайте необходимата инфраструктура за въвеждането и поддържането на европейски обществени услуги.</w:t>
                      </w:r>
                    </w:p>
                  </w:txbxContent>
                </v:textbox>
                <w10:anchorlock/>
              </v:shape>
            </w:pict>
          </mc:Fallback>
        </mc:AlternateContent>
      </w:r>
    </w:p>
    <w:p>
      <w:pPr>
        <w:pStyle w:val="Heading2"/>
        <w:rPr>
          <w:noProof/>
          <w:color w:val="auto"/>
        </w:rPr>
      </w:pPr>
      <w:bookmarkStart w:id="658" w:name="_Ref443415163"/>
      <w:bookmarkStart w:id="659" w:name="_Ref443415378"/>
      <w:bookmarkStart w:id="660" w:name="_Ref443415454"/>
      <w:bookmarkStart w:id="661" w:name="_Ref443415459"/>
      <w:bookmarkStart w:id="662" w:name="_Ref443415466"/>
      <w:bookmarkStart w:id="663" w:name="_Ref443415471"/>
      <w:bookmarkStart w:id="664" w:name="_Toc454188998"/>
      <w:bookmarkStart w:id="665" w:name="_Toc454196247"/>
      <w:bookmarkStart w:id="666" w:name="_Toc469580886"/>
      <w:bookmarkStart w:id="667" w:name="_Toc469902811"/>
      <w:bookmarkStart w:id="668" w:name="_Toc477186480"/>
      <w:r>
        <w:rPr>
          <w:noProof/>
        </w:rPr>
        <w:t>Общ преглед на модела</w:t>
      </w:r>
      <w:bookmarkEnd w:id="658"/>
      <w:bookmarkEnd w:id="659"/>
      <w:bookmarkEnd w:id="660"/>
      <w:bookmarkEnd w:id="661"/>
      <w:bookmarkEnd w:id="662"/>
      <w:bookmarkEnd w:id="663"/>
      <w:bookmarkEnd w:id="664"/>
      <w:bookmarkEnd w:id="665"/>
      <w:bookmarkEnd w:id="666"/>
      <w:bookmarkEnd w:id="667"/>
      <w:bookmarkEnd w:id="668"/>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В концептуалния модел е заложена идеята за </w:t>
      </w:r>
      <w:r>
        <w:rPr>
          <w:rFonts w:ascii="Times New Roman" w:hAnsi="Times New Roman"/>
          <w:b/>
          <w:noProof/>
          <w:sz w:val="24"/>
        </w:rPr>
        <w:t>оперативна съвместимост още при проектирането</w:t>
      </w:r>
      <w:r>
        <w:rPr>
          <w:rFonts w:ascii="Times New Roman" w:hAnsi="Times New Roman"/>
          <w:noProof/>
          <w:sz w:val="24"/>
        </w:rPr>
        <w:t>. Това означава, че за да са оперативно съвместими, европейските обществени услуги следва да бъдат проектирани в съответствие с предложения модел и като се имат предвид определени изисквания за оперативна съвместимост и пригодност за повторно използване</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Моделът насърчава повторното използване като двигател за оперативна съвместимост, като се приема, че за европейските обществени услуги следва да се използват повторно вече съществуваща информация и услуги, които са достъпни от разнообразни източници във или извън организационните граници на публичните администрации. Информацията и услугите следва да бъдат достъпни и на разположение в оперативно съвместими формати.</w:t>
      </w:r>
    </w:p>
    <w:p>
      <w:pPr>
        <w:pStyle w:val="BodyText"/>
        <w:keepNext/>
        <w:spacing w:after="200" w:line="312" w:lineRule="auto"/>
        <w:rPr>
          <w:rFonts w:ascii="Times New Roman" w:hAnsi="Times New Roman"/>
          <w:noProof/>
          <w:szCs w:val="20"/>
        </w:rPr>
      </w:pPr>
      <w:r>
        <w:rPr>
          <w:rFonts w:ascii="Times New Roman" w:hAnsi="Times New Roman"/>
          <w:noProof/>
          <w:sz w:val="24"/>
        </w:rPr>
        <w:t xml:space="preserve">Основните компоненти на концептуалния модел са представени по-долу. </w:t>
      </w:r>
      <w:bookmarkStart w:id="669" w:name="_Toc469580893"/>
    </w:p>
    <w:p>
      <w:pPr>
        <w:pStyle w:val="Caption"/>
        <w:spacing w:before="0" w:after="200" w:line="312" w:lineRule="auto"/>
        <w:rPr>
          <w:noProof/>
          <w:szCs w:val="20"/>
        </w:rPr>
      </w:pPr>
      <w:bookmarkStart w:id="670" w:name="_Toc469902819"/>
      <w:bookmarkStart w:id="671" w:name="_Toc475120844"/>
      <w:r>
        <w:rPr>
          <w:noProof/>
        </w:rPr>
        <w:t xml:space="preserve">Фигура </w:t>
      </w:r>
      <w:r>
        <w:rPr>
          <w:noProof/>
          <w:szCs w:val="20"/>
        </w:rPr>
        <w:fldChar w:fldCharType="begin"/>
      </w:r>
      <w:r>
        <w:rPr>
          <w:noProof/>
          <w:szCs w:val="20"/>
        </w:rPr>
        <w:instrText xml:space="preserve"> SEQ Figure \* ARABIC </w:instrText>
      </w:r>
      <w:r>
        <w:rPr>
          <w:noProof/>
          <w:szCs w:val="20"/>
        </w:rPr>
        <w:fldChar w:fldCharType="separate"/>
      </w:r>
      <w:r>
        <w:rPr>
          <w:noProof/>
          <w:szCs w:val="20"/>
        </w:rPr>
        <w:t>4</w:t>
      </w:r>
      <w:r>
        <w:rPr>
          <w:noProof/>
          <w:szCs w:val="20"/>
        </w:rPr>
        <w:fldChar w:fldCharType="end"/>
      </w:r>
      <w:r>
        <w:rPr>
          <w:noProof/>
        </w:rPr>
        <w:t>. Концептуален модел за интегрирани обществени услуги</w:t>
      </w:r>
      <w:bookmarkEnd w:id="669"/>
      <w:bookmarkEnd w:id="670"/>
      <w:bookmarkEnd w:id="671"/>
    </w:p>
    <w:p>
      <w:pPr>
        <w:pStyle w:val="BodyText"/>
        <w:keepNext/>
        <w:spacing w:after="200" w:line="312" w:lineRule="auto"/>
        <w:rPr>
          <w:rFonts w:ascii="Times New Roman" w:hAnsi="Times New Roman"/>
          <w:noProof/>
          <w:sz w:val="24"/>
        </w:rPr>
      </w:pPr>
      <w:r>
        <w:rPr>
          <w:noProof/>
          <w:lang w:val="en-US" w:eastAsia="en-US" w:bidi="ar-SA"/>
        </w:rPr>
        <w:drawing>
          <wp:inline distT="0" distB="0" distL="0" distR="0">
            <wp:extent cx="5758815" cy="3063082"/>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58815" cy="3063082"/>
                    </a:xfrm>
                    <a:prstGeom prst="rect">
                      <a:avLst/>
                    </a:prstGeom>
                  </pic:spPr>
                </pic:pic>
              </a:graphicData>
            </a:graphic>
          </wp:inline>
        </w:drawing>
      </w:r>
    </w:p>
    <w:p>
      <w:pPr>
        <w:pStyle w:val="BodyText"/>
        <w:spacing w:after="200" w:line="312" w:lineRule="auto"/>
        <w:jc w:val="both"/>
        <w:rPr>
          <w:rFonts w:ascii="Times New Roman" w:hAnsi="Times New Roman"/>
          <w:noProof/>
          <w:sz w:val="24"/>
        </w:rPr>
      </w:pPr>
      <w:r>
        <w:rPr>
          <w:rFonts w:ascii="Times New Roman" w:hAnsi="Times New Roman"/>
          <w:noProof/>
          <w:sz w:val="24"/>
        </w:rPr>
        <w:t>Структурата на модела включва:</w:t>
      </w:r>
    </w:p>
    <w:p>
      <w:pPr>
        <w:pStyle w:val="BodyText"/>
        <w:numPr>
          <w:ilvl w:val="0"/>
          <w:numId w:val="12"/>
        </w:numPr>
        <w:spacing w:before="120" w:after="120" w:line="312" w:lineRule="auto"/>
        <w:ind w:left="714" w:hanging="357"/>
        <w:jc w:val="both"/>
        <w:rPr>
          <w:rFonts w:ascii="Times New Roman" w:hAnsi="Times New Roman"/>
          <w:noProof/>
          <w:sz w:val="24"/>
        </w:rPr>
      </w:pPr>
      <w:r>
        <w:rPr>
          <w:rFonts w:ascii="Times New Roman" w:hAnsi="Times New Roman"/>
          <w:noProof/>
          <w:color w:val="000000" w:themeColor="text1"/>
          <w:sz w:val="24"/>
        </w:rPr>
        <w:t>„</w:t>
      </w:r>
      <w:r>
        <w:rPr>
          <w:rFonts w:ascii="Times New Roman" w:hAnsi="Times New Roman"/>
          <w:b/>
          <w:noProof/>
          <w:color w:val="000000" w:themeColor="text1"/>
          <w:sz w:val="24"/>
        </w:rPr>
        <w:t xml:space="preserve">предоставяне на интегрирана услуга“ </w:t>
      </w:r>
      <w:r>
        <w:rPr>
          <w:rFonts w:ascii="Times New Roman" w:hAnsi="Times New Roman"/>
          <w:noProof/>
          <w:sz w:val="24"/>
        </w:rPr>
        <w:t xml:space="preserve">въз основа на </w:t>
      </w:r>
      <w:r>
        <w:rPr>
          <w:rFonts w:ascii="Times New Roman" w:hAnsi="Times New Roman"/>
          <w:b/>
          <w:noProof/>
          <w:color w:val="000000" w:themeColor="text1"/>
          <w:sz w:val="24"/>
        </w:rPr>
        <w:t xml:space="preserve">„координационна функция“ </w:t>
      </w:r>
      <w:r>
        <w:rPr>
          <w:rFonts w:ascii="Times New Roman" w:hAnsi="Times New Roman"/>
          <w:noProof/>
          <w:sz w:val="24"/>
        </w:rPr>
        <w:t xml:space="preserve">за намаляване на сложността за крайния </w:t>
      </w:r>
      <w:r>
        <w:rPr>
          <w:noProof/>
        </w:rPr>
        <w:t>ползвател;</w:t>
      </w:r>
    </w:p>
    <w:p>
      <w:pPr>
        <w:pStyle w:val="BodyText"/>
        <w:numPr>
          <w:ilvl w:val="0"/>
          <w:numId w:val="12"/>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b/>
          <w:noProof/>
          <w:color w:val="000000" w:themeColor="text1"/>
          <w:sz w:val="24"/>
        </w:rPr>
        <w:t>политика за предоставяне на услуги „няма вход забранен“</w:t>
      </w:r>
      <w:r>
        <w:rPr>
          <w:rFonts w:ascii="Times New Roman" w:hAnsi="Times New Roman"/>
          <w:noProof/>
          <w:color w:val="000000" w:themeColor="text1"/>
          <w:sz w:val="24"/>
        </w:rPr>
        <w:t xml:space="preserve"> (</w:t>
      </w:r>
      <w:r>
        <w:rPr>
          <w:rFonts w:ascii="Times New Roman" w:hAnsi="Times New Roman"/>
          <w:i/>
          <w:noProof/>
          <w:color w:val="000000" w:themeColor="text1"/>
          <w:sz w:val="24"/>
        </w:rPr>
        <w:t>no wrong door</w:t>
      </w:r>
      <w:r>
        <w:rPr>
          <w:rFonts w:ascii="Times New Roman" w:hAnsi="Times New Roman"/>
          <w:noProof/>
          <w:color w:val="000000" w:themeColor="text1"/>
          <w:sz w:val="24"/>
        </w:rPr>
        <w:t>) с цел</w:t>
      </w:r>
      <w:r>
        <w:rPr>
          <w:rFonts w:ascii="Times New Roman" w:hAnsi="Times New Roman"/>
          <w:b/>
          <w:noProof/>
          <w:color w:val="000000" w:themeColor="text1"/>
          <w:sz w:val="24"/>
        </w:rPr>
        <w:t xml:space="preserve"> </w:t>
      </w:r>
      <w:r>
        <w:rPr>
          <w:rFonts w:ascii="Times New Roman" w:hAnsi="Times New Roman"/>
          <w:noProof/>
          <w:color w:val="000000" w:themeColor="text1"/>
          <w:sz w:val="24"/>
        </w:rPr>
        <w:t>осигуряване на алтернативни възможности и канали за предоставяне на услуги и същевременно осигуряване на наличието на цифрови канали (цифрови по подразбиране);</w:t>
      </w:r>
    </w:p>
    <w:p>
      <w:pPr>
        <w:pStyle w:val="BodyText"/>
        <w:numPr>
          <w:ilvl w:val="0"/>
          <w:numId w:val="12"/>
        </w:numPr>
        <w:spacing w:before="120" w:after="120" w:line="312" w:lineRule="auto"/>
        <w:jc w:val="both"/>
        <w:rPr>
          <w:rFonts w:ascii="Times New Roman" w:hAnsi="Times New Roman"/>
          <w:b/>
          <w:noProof/>
          <w:color w:val="000000" w:themeColor="text1"/>
          <w:sz w:val="24"/>
        </w:rPr>
      </w:pPr>
      <w:r>
        <w:rPr>
          <w:rFonts w:ascii="Times New Roman" w:hAnsi="Times New Roman"/>
          <w:b/>
          <w:noProof/>
          <w:color w:val="000000" w:themeColor="text1"/>
          <w:sz w:val="24"/>
        </w:rPr>
        <w:t xml:space="preserve">повторно използване на данни и услуги </w:t>
      </w:r>
      <w:r>
        <w:rPr>
          <w:rFonts w:ascii="Times New Roman" w:hAnsi="Times New Roman"/>
          <w:noProof/>
          <w:color w:val="000000" w:themeColor="text1"/>
          <w:sz w:val="24"/>
        </w:rPr>
        <w:t>за намаляване на разходите и повишаване на качеството на услугите и оперативната съвместимост;</w:t>
      </w:r>
    </w:p>
    <w:p>
      <w:pPr>
        <w:pStyle w:val="BodyText"/>
        <w:numPr>
          <w:ilvl w:val="0"/>
          <w:numId w:val="12"/>
        </w:numPr>
        <w:spacing w:before="120" w:after="120" w:line="312" w:lineRule="auto"/>
        <w:ind w:left="714" w:hanging="357"/>
        <w:jc w:val="both"/>
        <w:rPr>
          <w:rFonts w:ascii="Times New Roman" w:hAnsi="Times New Roman"/>
          <w:b/>
          <w:noProof/>
          <w:color w:val="000000" w:themeColor="text1"/>
          <w:sz w:val="24"/>
        </w:rPr>
      </w:pPr>
      <w:r>
        <w:rPr>
          <w:rFonts w:ascii="Times New Roman" w:hAnsi="Times New Roman"/>
          <w:b/>
          <w:noProof/>
          <w:color w:val="000000" w:themeColor="text1"/>
          <w:sz w:val="24"/>
        </w:rPr>
        <w:t>каталози, описващи повторно използваеми услуги и други активи</w:t>
      </w:r>
      <w:r>
        <w:rPr>
          <w:rFonts w:ascii="Times New Roman" w:hAnsi="Times New Roman"/>
          <w:noProof/>
          <w:color w:val="000000" w:themeColor="text1"/>
          <w:sz w:val="24"/>
        </w:rPr>
        <w:t>, с цел увеличаване на тяхната откриваемост и употреба;</w:t>
      </w:r>
    </w:p>
    <w:p>
      <w:pPr>
        <w:pStyle w:val="BodyText"/>
        <w:numPr>
          <w:ilvl w:val="0"/>
          <w:numId w:val="12"/>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b/>
          <w:noProof/>
          <w:color w:val="000000" w:themeColor="text1"/>
          <w:sz w:val="24"/>
        </w:rPr>
        <w:t>управление на интегрирани обществени услуги;</w:t>
      </w:r>
    </w:p>
    <w:p>
      <w:pPr>
        <w:pStyle w:val="BodyText"/>
        <w:numPr>
          <w:ilvl w:val="0"/>
          <w:numId w:val="12"/>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b/>
          <w:noProof/>
          <w:color w:val="000000" w:themeColor="text1"/>
          <w:sz w:val="24"/>
        </w:rPr>
        <w:t>сигурност и неприкосновеност на личния живот</w:t>
      </w:r>
      <w:r>
        <w:rPr>
          <w:rFonts w:ascii="Times New Roman" w:hAnsi="Times New Roman"/>
          <w:noProof/>
          <w:color w:val="000000" w:themeColor="text1"/>
          <w:sz w:val="24"/>
        </w:rPr>
        <w:t>.</w:t>
      </w:r>
    </w:p>
    <w:p>
      <w:pPr>
        <w:pStyle w:val="Heading2"/>
        <w:rPr>
          <w:noProof/>
        </w:rPr>
      </w:pPr>
      <w:bookmarkStart w:id="672" w:name="_Toc454188999"/>
      <w:bookmarkStart w:id="673" w:name="_Toc454196248"/>
      <w:bookmarkStart w:id="674" w:name="_Toc469580887"/>
      <w:bookmarkStart w:id="675" w:name="_Toc469902812"/>
      <w:bookmarkStart w:id="676" w:name="_Toc477186481"/>
      <w:r>
        <w:rPr>
          <w:noProof/>
        </w:rPr>
        <w:t>Основни компоненти</w:t>
      </w:r>
      <w:bookmarkEnd w:id="672"/>
      <w:bookmarkEnd w:id="673"/>
      <w:bookmarkEnd w:id="674"/>
      <w:bookmarkEnd w:id="675"/>
      <w:bookmarkEnd w:id="676"/>
    </w:p>
    <w:p>
      <w:pPr>
        <w:pStyle w:val="Heading3"/>
        <w:rPr>
          <w:noProof/>
        </w:rPr>
      </w:pPr>
      <w:bookmarkStart w:id="677" w:name="_Toc454189000"/>
      <w:bookmarkStart w:id="678" w:name="_Toc454196249"/>
      <w:bookmarkStart w:id="679" w:name="_Toc454198197"/>
      <w:r>
        <w:rPr>
          <w:noProof/>
        </w:rPr>
        <w:t>Координационна функция</w:t>
      </w:r>
      <w:bookmarkEnd w:id="677"/>
      <w:bookmarkEnd w:id="678"/>
      <w:bookmarkEnd w:id="679"/>
    </w:p>
    <w:p>
      <w:pPr>
        <w:pStyle w:val="BodyText"/>
        <w:keepNext/>
        <w:spacing w:after="200" w:line="312" w:lineRule="auto"/>
        <w:ind w:left="357"/>
        <w:jc w:val="both"/>
        <w:rPr>
          <w:rFonts w:ascii="Times New Roman" w:hAnsi="Times New Roman"/>
          <w:noProof/>
          <w:sz w:val="24"/>
        </w:rPr>
      </w:pPr>
      <w:r>
        <w:rPr>
          <w:rFonts w:ascii="Times New Roman" w:hAnsi="Times New Roman"/>
          <w:noProof/>
          <w:sz w:val="24"/>
        </w:rPr>
        <w:t>Координационната функция гарантира, че са установени нуждите от дадена европейска обществена услуга и са потърсени и организирани услугите за нейното предоставяне. Тази функция следва да избере подходящите източници и услуги и да ги интегрира. Координацията може да се извършва автоматизирано или ръчно. Посочените по-долу етапи представляват част от процеса на „</w:t>
      </w:r>
      <w:r>
        <w:rPr>
          <w:rFonts w:ascii="Times New Roman" w:hAnsi="Times New Roman"/>
          <w:b/>
          <w:noProof/>
          <w:sz w:val="24"/>
        </w:rPr>
        <w:t>предоставяне на интегрирани обществени услуги</w:t>
      </w:r>
      <w:r>
        <w:rPr>
          <w:rFonts w:ascii="Times New Roman" w:hAnsi="Times New Roman"/>
          <w:noProof/>
          <w:sz w:val="24"/>
        </w:rPr>
        <w:t>“ и се изпълняват от координационната функция.</w:t>
      </w:r>
    </w:p>
    <w:p>
      <w:pPr>
        <w:numPr>
          <w:ilvl w:val="0"/>
          <w:numId w:val="135"/>
        </w:numPr>
        <w:spacing w:before="120" w:after="120" w:line="312" w:lineRule="auto"/>
        <w:ind w:left="1134"/>
        <w:jc w:val="both"/>
        <w:rPr>
          <w:rFonts w:ascii="Times New Roman" w:eastAsia="Times New Roman" w:hAnsi="Times New Roman"/>
          <w:noProof/>
          <w:sz w:val="24"/>
        </w:rPr>
      </w:pPr>
      <w:r>
        <w:rPr>
          <w:rFonts w:ascii="Times New Roman" w:hAnsi="Times New Roman"/>
          <w:b/>
          <w:noProof/>
          <w:sz w:val="24"/>
        </w:rPr>
        <w:t>Установяване на нужда</w:t>
      </w:r>
      <w:r>
        <w:rPr>
          <w:rFonts w:ascii="Times New Roman" w:hAnsi="Times New Roman"/>
          <w:noProof/>
          <w:sz w:val="24"/>
        </w:rPr>
        <w:t>:</w:t>
      </w:r>
      <w:r>
        <w:rPr>
          <w:rFonts w:ascii="Times New Roman" w:hAnsi="Times New Roman"/>
          <w:noProof/>
          <w:color w:val="000000" w:themeColor="text1"/>
          <w:sz w:val="24"/>
        </w:rPr>
        <w:t xml:space="preserve"> </w:t>
      </w:r>
      <w:r>
        <w:rPr>
          <w:rFonts w:ascii="Times New Roman" w:hAnsi="Times New Roman"/>
          <w:noProof/>
          <w:sz w:val="24"/>
        </w:rPr>
        <w:t>повод за това е заявка за обществена услуга от гражданин или предприятие.</w:t>
      </w:r>
    </w:p>
    <w:p>
      <w:pPr>
        <w:numPr>
          <w:ilvl w:val="0"/>
          <w:numId w:val="135"/>
        </w:numPr>
        <w:spacing w:before="120" w:after="120" w:line="312" w:lineRule="auto"/>
        <w:ind w:left="1134"/>
        <w:jc w:val="both"/>
        <w:rPr>
          <w:rFonts w:ascii="Times New Roman" w:eastAsia="Times New Roman" w:hAnsi="Times New Roman"/>
          <w:noProof/>
          <w:sz w:val="24"/>
        </w:rPr>
      </w:pPr>
      <w:r>
        <w:rPr>
          <w:rFonts w:ascii="Times New Roman" w:hAnsi="Times New Roman"/>
          <w:b/>
          <w:noProof/>
          <w:sz w:val="24"/>
        </w:rPr>
        <w:t>Планиране</w:t>
      </w:r>
      <w:r>
        <w:rPr>
          <w:rFonts w:ascii="Times New Roman" w:hAnsi="Times New Roman"/>
          <w:noProof/>
          <w:sz w:val="24"/>
        </w:rPr>
        <w:t>: включва определяне на необходимите услуги и информационни източници посредством наличните каталози и обединяването им в един процес, като се вземат предвид специфичните нужди на ползвателите (например персонализация).</w:t>
      </w:r>
    </w:p>
    <w:p>
      <w:pPr>
        <w:numPr>
          <w:ilvl w:val="0"/>
          <w:numId w:val="135"/>
        </w:numPr>
        <w:spacing w:before="120" w:after="120" w:line="312" w:lineRule="auto"/>
        <w:ind w:left="1134"/>
        <w:jc w:val="both"/>
        <w:rPr>
          <w:rFonts w:ascii="Times New Roman" w:eastAsia="Times New Roman" w:hAnsi="Times New Roman"/>
          <w:noProof/>
          <w:sz w:val="24"/>
        </w:rPr>
      </w:pPr>
      <w:r>
        <w:rPr>
          <w:rFonts w:ascii="Times New Roman" w:hAnsi="Times New Roman"/>
          <w:b/>
          <w:noProof/>
          <w:sz w:val="24"/>
        </w:rPr>
        <w:t>Изпълнение</w:t>
      </w:r>
      <w:r>
        <w:rPr>
          <w:rFonts w:ascii="Times New Roman" w:hAnsi="Times New Roman"/>
          <w:noProof/>
          <w:sz w:val="24"/>
        </w:rPr>
        <w:t>: включва събиране и обмен на информация, прилагане на работни правила (съгласно изискванията на съответното законодателство и политики) за предоставяне или отказване на достъп до дадена услуга, последвано от предоставяне на заявената услуга на граждани или предприятия.</w:t>
      </w:r>
    </w:p>
    <w:p>
      <w:pPr>
        <w:numPr>
          <w:ilvl w:val="0"/>
          <w:numId w:val="135"/>
        </w:numPr>
        <w:spacing w:before="120" w:after="120" w:line="312" w:lineRule="auto"/>
        <w:ind w:left="1134"/>
        <w:jc w:val="both"/>
        <w:rPr>
          <w:rFonts w:ascii="Times New Roman" w:eastAsia="Times New Roman" w:hAnsi="Times New Roman"/>
          <w:noProof/>
          <w:sz w:val="24"/>
        </w:rPr>
      </w:pPr>
      <w:r>
        <w:rPr>
          <w:rFonts w:ascii="Times New Roman" w:hAnsi="Times New Roman"/>
          <w:b/>
          <w:noProof/>
          <w:sz w:val="24"/>
        </w:rPr>
        <w:t>Оценка</w:t>
      </w:r>
      <w:r>
        <w:rPr>
          <w:rFonts w:ascii="Times New Roman" w:hAnsi="Times New Roman"/>
          <w:noProof/>
          <w:sz w:val="24"/>
        </w:rPr>
        <w:t>: след предоставянето на услугата се събира и оценява обратна информация от ползвателите.</w:t>
      </w:r>
    </w:p>
    <w:p>
      <w:pPr>
        <w:pStyle w:val="Heading3"/>
        <w:rPr>
          <w:noProof/>
        </w:rPr>
      </w:pPr>
      <w:bookmarkStart w:id="680" w:name="_Toc454189001"/>
      <w:bookmarkStart w:id="681" w:name="_Toc454196250"/>
      <w:bookmarkStart w:id="682" w:name="_Toc454198198"/>
      <w:r>
        <w:rPr>
          <w:noProof/>
        </w:rPr>
        <w:t>Вътрешни информационни източници и услуги</w:t>
      </w:r>
      <w:bookmarkEnd w:id="680"/>
      <w:bookmarkEnd w:id="681"/>
      <w:bookmarkEnd w:id="682"/>
    </w:p>
    <w:p>
      <w:pPr>
        <w:pStyle w:val="BodyText"/>
        <w:spacing w:after="200" w:line="312" w:lineRule="auto"/>
        <w:jc w:val="both"/>
        <w:rPr>
          <w:rFonts w:ascii="Times New Roman" w:hAnsi="Times New Roman"/>
          <w:noProof/>
          <w:sz w:val="24"/>
        </w:rPr>
      </w:pPr>
      <w:r>
        <w:rPr>
          <w:rFonts w:ascii="Times New Roman" w:hAnsi="Times New Roman"/>
          <w:noProof/>
          <w:sz w:val="24"/>
        </w:rPr>
        <w:t xml:space="preserve">Публичните администрации осъществяват и предоставят голям брой услуги и същевременно поддържат и управляват голям брой разнообразни информационни източници. Тези информационни източници често са неизвестни извън границите на дадена администрация (а понякога дори и вътре в тях). Резултатът е дублиране на усилията и недостатъчна експлоатация на наличните ресурси и решения. </w:t>
      </w:r>
    </w:p>
    <w:p>
      <w:pPr>
        <w:pStyle w:val="BodyText"/>
        <w:spacing w:after="200" w:line="312" w:lineRule="auto"/>
        <w:jc w:val="both"/>
        <w:rPr>
          <w:rFonts w:ascii="Times New Roman" w:hAnsi="Times New Roman"/>
          <w:noProof/>
          <w:sz w:val="24"/>
        </w:rPr>
      </w:pPr>
      <w:r>
        <w:rPr>
          <w:rFonts w:ascii="Times New Roman" w:hAnsi="Times New Roman"/>
          <w:b/>
          <w:noProof/>
          <w:sz w:val="24"/>
        </w:rPr>
        <w:t>Информационните източници</w:t>
      </w:r>
      <w:r>
        <w:rPr>
          <w:rFonts w:ascii="Times New Roman" w:hAnsi="Times New Roman"/>
          <w:noProof/>
          <w:sz w:val="24"/>
        </w:rPr>
        <w:t xml:space="preserve"> (базови регистри, портали за свободно достъпни данни и други меродавни източници на информация) и услугите, които са налични не само в рамките на административната система, но също и във външната среда, могат да се използват за създаване на интегрирани обществени услуги като градивни елементи. </w:t>
      </w:r>
      <w:r>
        <w:rPr>
          <w:rFonts w:ascii="Times New Roman" w:hAnsi="Times New Roman"/>
          <w:b/>
          <w:noProof/>
          <w:sz w:val="24"/>
        </w:rPr>
        <w:t>Градивните елементи</w:t>
      </w:r>
      <w:r>
        <w:rPr>
          <w:rFonts w:ascii="Times New Roman" w:hAnsi="Times New Roman"/>
          <w:noProof/>
          <w:sz w:val="24"/>
        </w:rPr>
        <w:t xml:space="preserve"> (информационни източници и услуги) следва да предоставят достъп до своите данни или функции посредством ориентирани към услугите подходи.</w:t>
      </w:r>
    </w:p>
    <w:p>
      <w:pPr>
        <w:pStyle w:val="BodyText"/>
        <w:spacing w:after="200" w:line="312" w:lineRule="auto"/>
        <w:rPr>
          <w:rFonts w:ascii="Times New Roman" w:hAnsi="Times New Roman"/>
          <w:noProof/>
        </w:rPr>
      </w:pPr>
      <w:r>
        <w:rPr>
          <w:rFonts w:ascii="Times New Roman" w:hAnsi="Times New Roman"/>
          <w:noProof/>
          <w:lang w:val="en-US" w:eastAsia="en-US" w:bidi="ar-SA"/>
        </w:rPr>
        <mc:AlternateContent>
          <mc:Choice Requires="wps">
            <w:drawing>
              <wp:inline distT="0" distB="0" distL="0" distR="0">
                <wp:extent cx="5589917" cy="850789"/>
                <wp:effectExtent l="57150" t="38100" r="48895" b="83185"/>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17" cy="850789"/>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36:</w:t>
                            </w:r>
                          </w:p>
                          <w:p>
                            <w:pPr>
                              <w:pStyle w:val="ListParagraph"/>
                              <w:numPr>
                                <w:ilvl w:val="0"/>
                                <w:numId w:val="0"/>
                              </w:numPr>
                              <w:ind w:left="142"/>
                              <w:jc w:val="both"/>
                              <w:rPr>
                                <w:rFonts w:ascii="Corbel" w:eastAsia="MS Mincho" w:hAnsi="Corbel"/>
                                <w:sz w:val="24"/>
                              </w:rPr>
                            </w:pPr>
                            <w:r>
                              <w:rPr>
                                <w:u w:val="none"/>
                              </w:rPr>
                              <w:t>Разработете споделена инфраструктура за повторно използваемите услуги и информационни източници, която може да се използва от всички публични администрации.</w:t>
                            </w:r>
                          </w:p>
                        </w:txbxContent>
                      </wps:txbx>
                      <wps:bodyPr rot="0" vert="horz" wrap="square" lIns="91440" tIns="45720" rIns="91440" bIns="45720" anchor="t" anchorCtr="0">
                        <a:noAutofit/>
                      </wps:bodyPr>
                    </wps:wsp>
                  </a:graphicData>
                </a:graphic>
              </wp:inline>
            </w:drawing>
          </mc:Choice>
          <mc:Fallback>
            <w:pict>
              <v:shape id="_x0000_s1061" type="#_x0000_t202" style="width:440.1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VRRgIAAMkEAAAOAAAAZHJzL2Uyb0RvYy54bWysVNmO0zAUfUfiHyy/03QLbaOmo6EDCGlY&#10;xAwf4Dp2Y+H4Gttt0vl6rp02VCwPIF4s+y7nnrt5fdM1mhyF8wpMSSejMSXCcKiU2Zf0y+ObF0tK&#10;fGCmYhqMKOlJeHqzef5s3dpCTKEGXQlHEMT4orUlrUOwRZZ5XouG+RFYYVApwTUs4NPts8qxFtEb&#10;nU3H45dZC66yDrjwHqV3vZJuEr6UgoePUnoRiC4pcgvpdOncxTPbrFmxd8zWip9psH9g0TBlMOgA&#10;dccCIwenfoFqFHfgQYYRhyYDKRUXKQfMZjL+KZuHmlmRcsHieDuUyf8/WP7h+MkRVWHvcqyPYQ02&#10;6VF0gbyCjkxjfVrrCzR7sGgYOhSjbcrV23vgXz0xsK2Z2Ytb56CtBauQ3yR6ZleuPY6PILv2PVQY&#10;hh0CJKBOuiYWD8tBEB15nIbeRCochXm+XK0mC0o46pb5eLFcpRCsuHhb58NbAQ2Jl5I67H1CZ8d7&#10;HyIbVlxMYjBt4hnpvjZVGoPAlO7vaBrViX+kfCYfTlr0rp+FxKIlrlGQxlVstSNHhoPGOBcmzM78&#10;tEHraCWV1oPjrC9hnPM/OZ7to6tIo/w3zoNHigwmDM6NMuB+F12HvmvItLe/VKDPOzYzdLsuTcss&#10;v4zGDqoTNtVBv1v4F+ClBvdESYt7VVL/7cCcoES/MzgYq8l8HhcxPeb5YooPd63ZXWuY4QhV0kBJ&#10;f92GtLwxKQO3OEBSpd5Gcj2TM2ncl9Ty827Hhbx+J6sfP9DmOwAAAP//AwBQSwMEFAAGAAgAAAAh&#10;AJWejVDdAAAABQEAAA8AAABkcnMvZG93bnJldi54bWxMj0FLw0AQhe+C/2EZwYvYTU2RELMpoSCo&#10;l2KroLdNdswGs7Mhu02jv76jF708GN7jvW+K9ex6MeEYOk8KlosEBFLjTUetgpf9/XUGIkRNRvee&#10;UMEXBliX52eFzo0/0jNOu9gKLqGQawU2xiGXMjQWnQ4LPyCx9+FHpyOfYyvNqI9c7np5kyS30umO&#10;eMHqATcWm8/dwSl4TZ++l9l+9TZVdvtgqs1jfdW8K3V5MVd3ICLO8S8MP/iMDiUz1f5AJoheAT8S&#10;f5W9LEtSEDWH0lUCsizkf/ryBAAA//8DAFBLAQItABQABgAIAAAAIQC2gziS/gAAAOEBAAATAAAA&#10;AAAAAAAAAAAAAAAAAABbQ29udGVudF9UeXBlc10ueG1sUEsBAi0AFAAGAAgAAAAhADj9If/WAAAA&#10;lAEAAAsAAAAAAAAAAAAAAAAALwEAAF9yZWxzLy5yZWxzUEsBAi0AFAAGAAgAAAAhAOl1lVFGAgAA&#10;yQQAAA4AAAAAAAAAAAAAAAAALgIAAGRycy9lMm9Eb2MueG1sUEsBAi0AFAAGAAgAAAAhAJWejVDd&#10;AAAABQEAAA8AAAAAAAAAAAAAAAAAoA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36:</w:t>
                      </w:r>
                    </w:p>
                    <w:p>
                      <w:pPr>
                        <w:pStyle w:val="ListParagraph"/>
                        <w:numPr>
                          <w:ilvl w:val="0"/>
                          <w:numId w:val="0"/>
                        </w:numPr>
                        <w:ind w:left="142"/>
                        <w:jc w:val="both"/>
                        <w:rPr>
                          <w:rFonts w:ascii="Corbel" w:eastAsia="MS Mincho" w:hAnsi="Corbel"/>
                          <w:sz w:val="24"/>
                        </w:rPr>
                      </w:pPr>
                      <w:r>
                        <w:rPr>
                          <w:u w:val="none"/>
                        </w:rPr>
                        <w:t>Разработете споделена инфраструктура за повторно използваемите услуги и информационни източници, която може да се използва от всички публични администрации.</w:t>
                      </w:r>
                    </w:p>
                  </w:txbxContent>
                </v:textbox>
                <w10:anchorlock/>
              </v:shape>
            </w:pict>
          </mc:Fallback>
        </mc:AlternateContent>
      </w:r>
    </w:p>
    <w:p>
      <w:pPr>
        <w:spacing w:after="200" w:line="312" w:lineRule="auto"/>
        <w:jc w:val="both"/>
        <w:rPr>
          <w:rFonts w:ascii="Times New Roman" w:hAnsi="Times New Roman"/>
          <w:noProof/>
          <w:sz w:val="24"/>
        </w:rPr>
      </w:pPr>
      <w:r>
        <w:rPr>
          <w:rFonts w:ascii="Times New Roman" w:hAnsi="Times New Roman"/>
          <w:noProof/>
          <w:sz w:val="24"/>
        </w:rPr>
        <w:t>Публичните администрации следва да насърчават политиките за споделяне на услуги и информационни източници по три основни начина.</w:t>
      </w:r>
    </w:p>
    <w:p>
      <w:pPr>
        <w:pStyle w:val="BodyText"/>
        <w:numPr>
          <w:ilvl w:val="0"/>
          <w:numId w:val="136"/>
        </w:numPr>
        <w:spacing w:after="200" w:line="312" w:lineRule="auto"/>
        <w:jc w:val="both"/>
        <w:rPr>
          <w:rFonts w:ascii="Times New Roman" w:hAnsi="Times New Roman"/>
          <w:noProof/>
          <w:sz w:val="24"/>
        </w:rPr>
      </w:pPr>
      <w:r>
        <w:rPr>
          <w:rFonts w:ascii="Times New Roman" w:hAnsi="Times New Roman"/>
          <w:b/>
          <w:noProof/>
          <w:sz w:val="24"/>
        </w:rPr>
        <w:t>Повторно използване:</w:t>
      </w:r>
      <w:r>
        <w:rPr>
          <w:rFonts w:ascii="Times New Roman" w:hAnsi="Times New Roman"/>
          <w:noProof/>
          <w:sz w:val="24"/>
        </w:rPr>
        <w:t xml:space="preserve"> като първа стъпка при проектиране на нови услуги или преразглеждане на съществуващите такива следва да се проучи дали съществуващите услуги и източници на информация могат да се използват повторно;</w:t>
      </w:r>
    </w:p>
    <w:p>
      <w:pPr>
        <w:pStyle w:val="BodyText"/>
        <w:numPr>
          <w:ilvl w:val="0"/>
          <w:numId w:val="136"/>
        </w:numPr>
        <w:spacing w:after="200" w:line="312" w:lineRule="auto"/>
        <w:jc w:val="both"/>
        <w:rPr>
          <w:rFonts w:ascii="Times New Roman" w:hAnsi="Times New Roman"/>
          <w:noProof/>
          <w:sz w:val="24"/>
        </w:rPr>
      </w:pPr>
      <w:r>
        <w:rPr>
          <w:rFonts w:ascii="Times New Roman" w:hAnsi="Times New Roman"/>
          <w:b/>
          <w:noProof/>
          <w:sz w:val="24"/>
        </w:rPr>
        <w:t>Публикуване:</w:t>
      </w:r>
      <w:r>
        <w:rPr>
          <w:rFonts w:ascii="Times New Roman" w:hAnsi="Times New Roman"/>
          <w:noProof/>
          <w:sz w:val="24"/>
        </w:rPr>
        <w:t xml:space="preserve"> когато се проектират нови услуги и информационни източници или се преработват съществуващите такива, следва да се има предвид повторно използваемите от тях да се предоставят на други страни за повторно използване;</w:t>
      </w:r>
    </w:p>
    <w:p>
      <w:pPr>
        <w:pStyle w:val="BodyText"/>
        <w:numPr>
          <w:ilvl w:val="0"/>
          <w:numId w:val="136"/>
        </w:numPr>
        <w:spacing w:after="200" w:line="312" w:lineRule="auto"/>
        <w:jc w:val="both"/>
        <w:rPr>
          <w:rFonts w:ascii="Times New Roman" w:hAnsi="Times New Roman"/>
          <w:noProof/>
          <w:sz w:val="24"/>
        </w:rPr>
      </w:pPr>
      <w:r>
        <w:rPr>
          <w:rFonts w:ascii="Times New Roman" w:hAnsi="Times New Roman"/>
          <w:b/>
          <w:noProof/>
          <w:sz w:val="24"/>
        </w:rPr>
        <w:t>Обединяване:</w:t>
      </w:r>
      <w:r>
        <w:rPr>
          <w:rFonts w:ascii="Times New Roman" w:hAnsi="Times New Roman"/>
          <w:noProof/>
          <w:sz w:val="24"/>
        </w:rPr>
        <w:t xml:space="preserve"> след като бъдат определени подходящи услуги и информационни източници, те следва да бъдат обединени, за да образуват интегриран процес за предоставяне на услуги. Градивните елементи следва да имат естествена способност за съчетаване („оперативна съвместимост още при проектирането“) и да позволяват лесното внедряване в различни среди с минимално персонализиране. Това обединяване е от значение за информацията, услугите и другите решения за оперативна съвместимост (напр. софтуер).</w:t>
      </w:r>
    </w:p>
    <w:p>
      <w:pPr>
        <w:spacing w:after="200" w:line="312" w:lineRule="auto"/>
        <w:jc w:val="both"/>
        <w:rPr>
          <w:rFonts w:ascii="Times New Roman" w:hAnsi="Times New Roman"/>
          <w:noProof/>
          <w:sz w:val="24"/>
        </w:rPr>
      </w:pPr>
      <w:r>
        <w:rPr>
          <w:rFonts w:ascii="Times New Roman" w:hAnsi="Times New Roman"/>
          <w:noProof/>
          <w:sz w:val="24"/>
        </w:rPr>
        <w:t xml:space="preserve">Подходът с повторно използваеми </w:t>
      </w:r>
      <w:r>
        <w:rPr>
          <w:rFonts w:ascii="Times New Roman" w:hAnsi="Times New Roman"/>
          <w:b/>
          <w:noProof/>
          <w:sz w:val="24"/>
        </w:rPr>
        <w:t>градивни елементи</w:t>
      </w:r>
      <w:r>
        <w:rPr>
          <w:rFonts w:ascii="Times New Roman" w:hAnsi="Times New Roman"/>
          <w:noProof/>
          <w:sz w:val="24"/>
        </w:rPr>
        <w:t xml:space="preserve"> намира подходящо приложение чрез картографиране на решения въз основа на концептуалните градивни елементи на</w:t>
      </w:r>
      <w:r>
        <w:rPr>
          <w:rFonts w:ascii="Times New Roman" w:hAnsi="Times New Roman"/>
          <w:noProof/>
          <w:color w:val="000000" w:themeColor="text1"/>
          <w:sz w:val="24"/>
        </w:rPr>
        <w:t xml:space="preserve"> </w:t>
      </w:r>
      <w:r>
        <w:rPr>
          <w:rFonts w:ascii="Times New Roman" w:hAnsi="Times New Roman"/>
          <w:b/>
          <w:noProof/>
          <w:color w:val="000000" w:themeColor="text1"/>
          <w:sz w:val="24"/>
        </w:rPr>
        <w:t>референтна архитектура</w:t>
      </w:r>
      <w:r>
        <w:rPr>
          <w:rStyle w:val="FootnoteReference"/>
          <w:rFonts w:ascii="Times New Roman" w:hAnsi="Times New Roman"/>
          <w:noProof/>
          <w:sz w:val="24"/>
        </w:rPr>
        <w:footnoteReference w:id="32"/>
      </w:r>
      <w:r>
        <w:rPr>
          <w:rFonts w:ascii="Times New Roman" w:hAnsi="Times New Roman"/>
          <w:noProof/>
          <w:sz w:val="24"/>
        </w:rPr>
        <w:t xml:space="preserve">, което позволява откриването на компоненти, пригодни за повторно използване, спомагайки също и за рационализацията. Резултатът от това е </w:t>
      </w:r>
      <w:r>
        <w:rPr>
          <w:rFonts w:ascii="Times New Roman" w:hAnsi="Times New Roman"/>
          <w:b/>
          <w:noProof/>
          <w:color w:val="000000" w:themeColor="text1"/>
          <w:sz w:val="24"/>
        </w:rPr>
        <w:t>атлас</w:t>
      </w:r>
      <w:r>
        <w:rPr>
          <w:rStyle w:val="FootnoteReference"/>
          <w:rFonts w:ascii="Times New Roman" w:hAnsi="Times New Roman"/>
          <w:noProof/>
          <w:sz w:val="24"/>
        </w:rPr>
        <w:footnoteReference w:id="33"/>
      </w:r>
      <w:r>
        <w:rPr>
          <w:rFonts w:ascii="Times New Roman" w:hAnsi="Times New Roman"/>
          <w:noProof/>
          <w:sz w:val="24"/>
        </w:rPr>
        <w:t xml:space="preserve"> на решенията, включително техните градивни елементи, които могат да се използват повторно за удовлетворяване на общи работни нужди и за осигуряване на оперативна съвместимост</w:t>
      </w:r>
      <w:r>
        <w:rPr>
          <w:noProof/>
        </w:rPr>
        <w:t>.</w:t>
      </w:r>
    </w:p>
    <w:p>
      <w:pPr>
        <w:pStyle w:val="BodyText"/>
        <w:spacing w:after="200" w:line="312" w:lineRule="auto"/>
        <w:jc w:val="both"/>
        <w:rPr>
          <w:rFonts w:ascii="Times New Roman" w:hAnsi="Times New Roman"/>
          <w:noProof/>
          <w:sz w:val="24"/>
        </w:rPr>
      </w:pPr>
      <w:r>
        <w:rPr>
          <w:rFonts w:ascii="Times New Roman" w:hAnsi="Times New Roman"/>
          <w:noProof/>
          <w:sz w:val="24"/>
        </w:rPr>
        <w:t>По-конкретно, за да се избегне дублирането на усилия, допълнителни разходи и допълнителни проблеми с оперативната съвместимост, като същевременно се повиши качеството на предлаганите услуги, концептуалният модел дава възможност за два вида повторно използване.</w:t>
      </w:r>
    </w:p>
    <w:p>
      <w:pPr>
        <w:pStyle w:val="BodyText"/>
        <w:keepNext/>
        <w:numPr>
          <w:ilvl w:val="0"/>
          <w:numId w:val="12"/>
        </w:numPr>
        <w:spacing w:after="200" w:line="312" w:lineRule="auto"/>
        <w:jc w:val="both"/>
        <w:rPr>
          <w:rFonts w:ascii="Times New Roman" w:hAnsi="Times New Roman"/>
          <w:noProof/>
          <w:sz w:val="24"/>
        </w:rPr>
      </w:pPr>
      <w:r>
        <w:rPr>
          <w:rFonts w:ascii="Times New Roman" w:hAnsi="Times New Roman"/>
          <w:b/>
          <w:noProof/>
          <w:color w:val="000000" w:themeColor="text1"/>
          <w:sz w:val="24"/>
        </w:rPr>
        <w:t>Повторно използване на услуги:</w:t>
      </w:r>
      <w:r>
        <w:rPr>
          <w:rFonts w:ascii="Times New Roman" w:hAnsi="Times New Roman"/>
          <w:noProof/>
          <w:color w:val="000000" w:themeColor="text1"/>
          <w:sz w:val="24"/>
        </w:rPr>
        <w:t xml:space="preserve"> </w:t>
      </w:r>
      <w:r>
        <w:rPr>
          <w:rFonts w:ascii="Times New Roman" w:hAnsi="Times New Roman"/>
          <w:noProof/>
          <w:sz w:val="24"/>
        </w:rPr>
        <w:t>отнася се за различни видове услуги. Примерите включват основни обществени услуги, напр. издаване на удостоверение за раждане, и споделени услуги като електронна идентификация и електронен подпис. Споделени услуги могат да се предоставят от обществения сектор, частния сектор или от публично-частни партньорства (ПЧП)</w:t>
      </w:r>
      <w:bookmarkStart w:id="683" w:name="_Toc446588661"/>
      <w:bookmarkStart w:id="684" w:name="_Toc446660937"/>
      <w:bookmarkEnd w:id="683"/>
      <w:bookmarkEnd w:id="684"/>
      <w:r>
        <w:rPr>
          <w:rFonts w:ascii="Times New Roman" w:hAnsi="Times New Roman"/>
          <w:noProof/>
          <w:sz w:val="24"/>
        </w:rPr>
        <w:t>;</w:t>
      </w:r>
    </w:p>
    <w:p>
      <w:pPr>
        <w:pStyle w:val="BodyText"/>
        <w:numPr>
          <w:ilvl w:val="0"/>
          <w:numId w:val="12"/>
        </w:numPr>
        <w:spacing w:after="200" w:line="312" w:lineRule="auto"/>
        <w:jc w:val="both"/>
        <w:rPr>
          <w:rFonts w:ascii="Times New Roman" w:hAnsi="Times New Roman"/>
          <w:noProof/>
          <w:color w:val="000000" w:themeColor="text1"/>
          <w:sz w:val="24"/>
        </w:rPr>
      </w:pPr>
      <w:r>
        <w:rPr>
          <w:rFonts w:ascii="Times New Roman" w:hAnsi="Times New Roman"/>
          <w:b/>
          <w:noProof/>
          <w:color w:val="000000" w:themeColor="text1"/>
          <w:sz w:val="24"/>
        </w:rPr>
        <w:t>Повторно използване на информация:</w:t>
      </w:r>
      <w:r>
        <w:rPr>
          <w:rFonts w:ascii="Times New Roman" w:hAnsi="Times New Roman"/>
          <w:noProof/>
          <w:color w:val="000000" w:themeColor="text1"/>
          <w:sz w:val="24"/>
        </w:rPr>
        <w:t xml:space="preserve"> </w:t>
      </w:r>
      <w:r>
        <w:rPr>
          <w:rFonts w:ascii="Times New Roman" w:hAnsi="Times New Roman"/>
          <w:noProof/>
          <w:sz w:val="24"/>
        </w:rPr>
        <w:t>публичните администрации вече съхраняват големи количества информация, пригодна за повторно използване. Примерите включват: основни данни от базови регистри, използвани като меродавни данни от множество приложения и системи; свободно достъпни данни по лиценз за свободна употреба, публикувани от обществени организации; други видове меродавни данни, потвърдени и управлявани под егидата на публични органи. Базовите регистри и свободно достъпните данни са разгледани по-подробно в следващия раздел.</w:t>
      </w:r>
    </w:p>
    <w:p>
      <w:pPr>
        <w:pStyle w:val="Heading3"/>
        <w:rPr>
          <w:noProof/>
        </w:rPr>
      </w:pPr>
      <w:bookmarkStart w:id="685" w:name="_Toc454189002"/>
      <w:bookmarkStart w:id="686" w:name="_Toc454196251"/>
      <w:bookmarkStart w:id="687" w:name="_Toc454198199"/>
      <w:r>
        <w:rPr>
          <w:noProof/>
        </w:rPr>
        <w:t>Базови регистри</w:t>
      </w:r>
      <w:bookmarkEnd w:id="685"/>
      <w:bookmarkEnd w:id="686"/>
      <w:bookmarkEnd w:id="687"/>
    </w:p>
    <w:p>
      <w:pPr>
        <w:spacing w:after="200" w:line="312" w:lineRule="auto"/>
        <w:jc w:val="both"/>
        <w:rPr>
          <w:rFonts w:ascii="Times New Roman" w:hAnsi="Times New Roman"/>
          <w:noProof/>
          <w:sz w:val="24"/>
        </w:rPr>
      </w:pPr>
      <w:r>
        <w:rPr>
          <w:rFonts w:ascii="Times New Roman" w:hAnsi="Times New Roman"/>
          <w:noProof/>
          <w:sz w:val="24"/>
        </w:rPr>
        <w:t>Базовите регистри са крайъгълният камък на предоставянето на европейски обществени услуги. Базовите регистри представляват надеждни и меродавни източници на информация, които могат и следва да се използват повторно в цифров формат от други страни и при които за събирането, използването, актуализирането и съхраняването на информация е отговорна една организация. Базовите регистри са надеждни източници на основна информация за обекти като лица, дружества, превозни средства, лицензии, сгради, местонахождения и пътища. Информацията от този вид представлява „</w:t>
      </w:r>
      <w:r>
        <w:rPr>
          <w:rFonts w:ascii="Times New Roman" w:hAnsi="Times New Roman"/>
          <w:b/>
          <w:noProof/>
          <w:sz w:val="24"/>
        </w:rPr>
        <w:t>основните данни</w:t>
      </w:r>
      <w:r>
        <w:rPr>
          <w:rFonts w:ascii="Times New Roman" w:hAnsi="Times New Roman"/>
          <w:noProof/>
          <w:sz w:val="24"/>
        </w:rPr>
        <w:t>“ за публичните администрации и предоставянето на европейски обществени услуги. „Меродавен“ в този текст означава, че даден базов регистър се счита за „източник“ на информация, т.е. показва правилното състояние, актуален е и е с възможно най-високо качество и максимална цялост.</w:t>
      </w:r>
    </w:p>
    <w:p>
      <w:pPr>
        <w:spacing w:after="200" w:line="312" w:lineRule="auto"/>
        <w:jc w:val="both"/>
        <w:rPr>
          <w:rFonts w:ascii="Times New Roman" w:hAnsi="Times New Roman"/>
          <w:noProof/>
          <w:sz w:val="24"/>
        </w:rPr>
      </w:pPr>
      <w:r>
        <w:rPr>
          <w:rFonts w:ascii="Times New Roman" w:hAnsi="Times New Roman"/>
          <w:noProof/>
          <w:sz w:val="24"/>
        </w:rPr>
        <w:t>В случай на централизирани регистри отговорността за осигуряване на качество на данните и за предприемане на мерки за гарантиране на точността им се носи от една-единствена организационна единица. Тези регистри са под правния контрол на публичните администрации, но при необходимост експлоатацията и поддръжката им могат да бъдат възложени на други организации. Съществуват няколко вида базови регистри — например за население, за предприятия, за превозни средства, за кадастри. За администрациите е важно да придобият цялостна обща представа за функционирането на базовите регистри и за съхраняваните в тях данни (чрез регистър на регистрите).</w:t>
      </w:r>
    </w:p>
    <w:p>
      <w:pPr>
        <w:spacing w:after="200" w:line="312" w:lineRule="auto"/>
        <w:jc w:val="both"/>
        <w:rPr>
          <w:rFonts w:ascii="Times New Roman" w:hAnsi="Times New Roman"/>
          <w:noProof/>
          <w:sz w:val="24"/>
        </w:rPr>
      </w:pPr>
      <w:r>
        <w:rPr>
          <w:rFonts w:ascii="Times New Roman" w:hAnsi="Times New Roman"/>
          <w:noProof/>
          <w:sz w:val="24"/>
        </w:rPr>
        <w:t>В случай на регистри, разделени на няколко части, отговорността за всяка една от тях се поема от една-единствена организационна единица. За координацията на всички части на такъв регистър също трябва да отговаря една-единствена организационна единица.</w:t>
      </w:r>
    </w:p>
    <w:p>
      <w:pPr>
        <w:spacing w:after="200" w:line="312" w:lineRule="auto"/>
        <w:jc w:val="both"/>
        <w:rPr>
          <w:rFonts w:ascii="Times New Roman" w:hAnsi="Times New Roman"/>
          <w:noProof/>
          <w:sz w:val="24"/>
        </w:rPr>
      </w:pPr>
      <w:r>
        <w:rPr>
          <w:rFonts w:ascii="Times New Roman" w:hAnsi="Times New Roman"/>
          <w:b/>
          <w:noProof/>
          <w:sz w:val="24"/>
        </w:rPr>
        <w:t>Рамката за базовите регистри</w:t>
      </w:r>
      <w:r>
        <w:rPr>
          <w:rFonts w:ascii="Times New Roman" w:hAnsi="Times New Roman"/>
          <w:noProof/>
          <w:sz w:val="24"/>
        </w:rPr>
        <w:t xml:space="preserve"> „описва споразуменията и инфраструктурата за функционирането на базовите регистри и взаимоотношенията с други субекти“.</w:t>
      </w:r>
    </w:p>
    <w:p>
      <w:pPr>
        <w:pStyle w:val="BodyText"/>
        <w:spacing w:after="200" w:line="312" w:lineRule="auto"/>
        <w:jc w:val="both"/>
        <w:rPr>
          <w:rFonts w:ascii="Times New Roman" w:hAnsi="Times New Roman"/>
          <w:noProof/>
          <w:sz w:val="24"/>
        </w:rPr>
      </w:pPr>
      <w:r>
        <w:rPr>
          <w:rFonts w:ascii="Times New Roman" w:hAnsi="Times New Roman"/>
          <w:noProof/>
          <w:sz w:val="24"/>
        </w:rPr>
        <w:t>Достъпът до базовите регистри следва да се регулира, за да се осигури съответствие с разпоредбите относно неприкосновеността на личния живот и други разпоредби. Базовите регистри се подчиняват на принципите на администриране на информация.</w:t>
      </w:r>
    </w:p>
    <w:p>
      <w:pPr>
        <w:pStyle w:val="BodyText"/>
        <w:spacing w:after="200" w:line="312" w:lineRule="auto"/>
        <w:jc w:val="both"/>
        <w:rPr>
          <w:rFonts w:ascii="Times New Roman" w:hAnsi="Times New Roman"/>
          <w:noProof/>
          <w:sz w:val="24"/>
        </w:rPr>
      </w:pPr>
      <w:r>
        <w:rPr>
          <w:rFonts w:ascii="Times New Roman" w:hAnsi="Times New Roman"/>
          <w:b/>
          <w:noProof/>
          <w:color w:val="000000" w:themeColor="text1"/>
          <w:sz w:val="24"/>
        </w:rPr>
        <w:t>Администраторът на информация</w:t>
      </w:r>
      <w:r>
        <w:rPr>
          <w:rFonts w:ascii="Times New Roman" w:hAnsi="Times New Roman"/>
          <w:noProof/>
          <w:color w:val="000000" w:themeColor="text1"/>
          <w:sz w:val="24"/>
        </w:rPr>
        <w:t xml:space="preserve"> </w:t>
      </w:r>
      <w:r>
        <w:rPr>
          <w:rFonts w:ascii="Times New Roman" w:hAnsi="Times New Roman"/>
          <w:noProof/>
          <w:sz w:val="24"/>
        </w:rPr>
        <w:t>е органът (или евентуално физическото лице), отговорен за събирането, използването, актуализирането, поддръжката и заличаването на информация. Това включва определяне на допустимата употреба на информацията и осигуряване на съответствие с разпоредбите относно неприкосновеността на личния живот и политиките за сигурност, като се гарантира актуалността на информацията и достъпът на оправомощени ползватели до данните.</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С цел осигуряване на качеството на базовите регистри следва да се изготви и </w:t>
      </w:r>
      <w:r>
        <w:rPr>
          <w:noProof/>
        </w:rPr>
        <w:t xml:space="preserve">изпълнява </w:t>
      </w:r>
      <w:r>
        <w:rPr>
          <w:rFonts w:ascii="Times New Roman" w:hAnsi="Times New Roman"/>
          <w:b/>
          <w:noProof/>
          <w:color w:val="000000" w:themeColor="text1"/>
          <w:sz w:val="24"/>
        </w:rPr>
        <w:t>план за осигуряване на качеството на данните</w:t>
      </w:r>
      <w:r>
        <w:rPr>
          <w:rFonts w:ascii="Times New Roman" w:hAnsi="Times New Roman"/>
          <w:noProof/>
          <w:color w:val="000000" w:themeColor="text1"/>
          <w:sz w:val="24"/>
        </w:rPr>
        <w:t xml:space="preserve"> </w:t>
      </w:r>
      <w:r>
        <w:rPr>
          <w:rFonts w:ascii="Times New Roman" w:hAnsi="Times New Roman"/>
          <w:noProof/>
          <w:sz w:val="24"/>
        </w:rPr>
        <w:t xml:space="preserve">в тях. Гражданите и предприятията следва да имат възможност да проверяват точността, верността и изчерпателността на данните за тях, включени в базови регистри. </w:t>
      </w:r>
    </w:p>
    <w:p>
      <w:pPr>
        <w:pStyle w:val="BodyText"/>
        <w:spacing w:after="200" w:line="312" w:lineRule="auto"/>
        <w:jc w:val="both"/>
        <w:rPr>
          <w:rFonts w:ascii="Times New Roman" w:eastAsia="MS PGothic" w:hAnsi="Times New Roman"/>
          <w:noProof/>
          <w:sz w:val="24"/>
        </w:rPr>
      </w:pPr>
      <w:r>
        <w:rPr>
          <w:rFonts w:ascii="Times New Roman" w:hAnsi="Times New Roman"/>
          <w:noProof/>
          <w:sz w:val="24"/>
        </w:rPr>
        <w:t xml:space="preserve">Следва да се осигури наръчник за използваната терминология и/или </w:t>
      </w:r>
      <w:r>
        <w:rPr>
          <w:rFonts w:ascii="Times New Roman" w:hAnsi="Times New Roman"/>
          <w:b/>
          <w:noProof/>
          <w:sz w:val="24"/>
        </w:rPr>
        <w:t>тълковен речник</w:t>
      </w:r>
      <w:r>
        <w:rPr>
          <w:rFonts w:ascii="Times New Roman" w:hAnsi="Times New Roman"/>
          <w:noProof/>
          <w:sz w:val="24"/>
        </w:rPr>
        <w:t xml:space="preserve"> на съответните термини, използвани във всеки базов регистър, както за машинно четене, така и за четене от човек.</w:t>
      </w:r>
    </w:p>
    <w:p>
      <w:pPr>
        <w:pStyle w:val="BodyText"/>
        <w:spacing w:after="200" w:line="312" w:lineRule="auto"/>
        <w:rPr>
          <w:rFonts w:ascii="Times New Roman" w:eastAsia="MS PGothic" w:hAnsi="Times New Roman"/>
          <w:noProof/>
          <w:sz w:val="24"/>
        </w:rPr>
      </w:pPr>
      <w:r>
        <w:rPr>
          <w:rFonts w:ascii="Times New Roman" w:hAnsi="Times New Roman"/>
          <w:noProof/>
          <w:sz w:val="24"/>
          <w:lang w:val="en-US" w:eastAsia="en-US" w:bidi="ar-SA"/>
        </w:rPr>
        <mc:AlternateContent>
          <mc:Choice Requires="wps">
            <w:drawing>
              <wp:inline distT="0" distB="0" distL="0" distR="0">
                <wp:extent cx="5598160" cy="985962"/>
                <wp:effectExtent l="57150" t="38100" r="59690" b="81280"/>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98596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37:</w:t>
                            </w:r>
                          </w:p>
                          <w:p>
                            <w:pPr>
                              <w:ind w:left="142"/>
                              <w:jc w:val="both"/>
                              <w:rPr>
                                <w:rFonts w:ascii="Corbel" w:hAnsi="Corbel"/>
                                <w:b/>
                                <w:sz w:val="24"/>
                              </w:rPr>
                            </w:pPr>
                            <w:r>
                              <w:rPr>
                                <w:b/>
                              </w:rPr>
                              <w:t>Предоставете вашите меродавни източници на информация на разположение и на други страни, като същевременно въведете механизми за достъп и контрол с оглед да гарантирате сигурността и неприкосновеността на личния живот съгласно съответното законодателство.</w:t>
                            </w:r>
                          </w:p>
                        </w:txbxContent>
                      </wps:txbx>
                      <wps:bodyPr rot="0" vert="horz" wrap="square" lIns="91440" tIns="45720" rIns="91440" bIns="45720" anchor="t" anchorCtr="0">
                        <a:noAutofit/>
                      </wps:bodyPr>
                    </wps:wsp>
                  </a:graphicData>
                </a:graphic>
              </wp:inline>
            </w:drawing>
          </mc:Choice>
          <mc:Fallback>
            <w:pict>
              <v:shape id="_x0000_s1062" type="#_x0000_t202" style="width:440.8pt;height: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YoRQIAAMkEAAAOAAAAZHJzL2Uyb0RvYy54bWysVNuO0zAQfUfiHyy/0/ROGzVdLV1ASMtF&#10;7PIBU8duLBxPsN0m3a9n7LSl4vIA4sWyPXOOz9y8uulqww7SeY224KPBkDNpBZba7gr+5fHNiwVn&#10;PoAtwaCVBT9Kz2/Wz5+t2iaXY6zQlNIxIrE+b5uCVyE0eZZ5Ucka/AAbacmo0NUQ6Oh2WemgJfba&#10;ZOPhcJ616MrGoZDe0+1db+TrxK+UFOGjUl4GZgpO2kJaXVq3cc3WK8h3DppKi5MM+AcVNWhLj16o&#10;7iAA2zv9C1WthUOPKgwE1hkqpYVMMVA0o+FP0TxU0MgUCyXHN5c0+f9HKz4cPjmmS6rdbMyZhZqK&#10;9Ci7wF5hx8YxP23jc3J7aMgxdHRNvilW39yj+OqZxU0FdidvncO2klCSvlFEZlfQnsdHkm37Hkt6&#10;BvYBE1GnXB2TR+lgxE51Ol5qE6UIupzNlovRnEyCbMvFbDlP4jLIz+jG+fBWYs3ipuCOap/Y4XDv&#10;Q1QD+dklPmZsXKPc17ZMbRBAm35PrtGc9EfJJ/HhaGQP/SwVJS1pjRepXeXGOHYAajQQQtowSSmI&#10;TOQdvZQ25gKc9CmMff4n4Mk/QmVq5b8BXxDpZbThAq61Rfe7103oq0ZKe/9zBvq4YzFDt+1St0zm&#10;59bYYnmkojrsZ4v+AtpU6J44a2muCu6/7cFJzsw7S42xHE2ncRDTYTp7OaaDu7Zsry1gBVEVPHDW&#10;bzchDW8MyuItNZDSqbZRXK/kJJrmJZX8NNtxIK/PyevHD7T+DgAA//8DAFBLAwQUAAYACAAAACEA&#10;8fbkBN4AAAAFAQAADwAAAGRycy9kb3ducmV2LnhtbEyPQUvEMBCF74L/IYzgRdy0rruU2nQpC4J6&#10;EXcV9JY2Y1NsJqXJdqu/3tGLXh4M7/HeN8Vmdr2YcAydJwXpIgGB1HjTUavgeX97mYEIUZPRvSdU&#10;8IkBNuXpSaFz44/0hNMutoJLKORagY1xyKUMjUWnw8IPSOy9+9HpyOfYSjPqI5e7Xl4lyVo63REv&#10;WD3g1mLzsTs4BS/Lh68021+/TpV9vDPV9r6+aN6UOj+bqxsQEef4F4YffEaHkplqfyATRK+AH4m/&#10;yl6WpWsQNYdWqyXIspD/6ctvAAAA//8DAFBLAQItABQABgAIAAAAIQC2gziS/gAAAOEBAAATAAAA&#10;AAAAAAAAAAAAAAAAAABbQ29udGVudF9UeXBlc10ueG1sUEsBAi0AFAAGAAgAAAAhADj9If/WAAAA&#10;lAEAAAsAAAAAAAAAAAAAAAAALwEAAF9yZWxzLy5yZWxzUEsBAi0AFAAGAAgAAAAhAAykVihFAgAA&#10;yQQAAA4AAAAAAAAAAAAAAAAALgIAAGRycy9lMm9Eb2MueG1sUEsBAi0AFAAGAAgAAAAhAPH25AT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37:</w:t>
                      </w:r>
                    </w:p>
                    <w:p>
                      <w:pPr>
                        <w:ind w:left="142"/>
                        <w:jc w:val="both"/>
                        <w:rPr>
                          <w:rFonts w:ascii="Corbel" w:hAnsi="Corbel"/>
                          <w:b/>
                          <w:sz w:val="24"/>
                        </w:rPr>
                      </w:pPr>
                      <w:r>
                        <w:rPr>
                          <w:b/>
                        </w:rPr>
                        <w:t>Предоставете вашите меродавни източници на информация на разположение и на други страни, като същевременно въведете механизми за достъп и контрол с оглед да гарантирате сигурността и неприкосновеността на личния живот съгласно съответното законодателство.</w:t>
                      </w:r>
                    </w:p>
                  </w:txbxContent>
                </v:textbox>
                <w10:anchorlock/>
              </v:shape>
            </w:pict>
          </mc:Fallback>
        </mc:AlternateContent>
      </w:r>
    </w:p>
    <w:p>
      <w:pPr>
        <w:pStyle w:val="BodyText"/>
        <w:spacing w:after="200" w:line="312" w:lineRule="auto"/>
        <w:rPr>
          <w:rFonts w:ascii="Times New Roman" w:eastAsia="MS PGothic" w:hAnsi="Times New Roman"/>
          <w:noProof/>
          <w:sz w:val="24"/>
        </w:rPr>
      </w:pPr>
      <w:r>
        <w:rPr>
          <w:rFonts w:ascii="Times New Roman" w:hAnsi="Times New Roman"/>
          <w:noProof/>
          <w:sz w:val="24"/>
          <w:lang w:val="en-US" w:eastAsia="en-US" w:bidi="ar-SA"/>
        </w:rPr>
        <mc:AlternateContent>
          <mc:Choice Requires="wps">
            <w:drawing>
              <wp:inline distT="0" distB="0" distL="0" distR="0">
                <wp:extent cx="5598160" cy="992038"/>
                <wp:effectExtent l="57150" t="38100" r="59690" b="74930"/>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992038"/>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38:</w:t>
                            </w:r>
                          </w:p>
                          <w:p>
                            <w:pPr>
                              <w:ind w:left="142"/>
                              <w:jc w:val="both"/>
                              <w:rPr>
                                <w:rFonts w:ascii="Corbel" w:hAnsi="Corbel"/>
                                <w:b/>
                                <w:sz w:val="24"/>
                              </w:rPr>
                            </w:pPr>
                            <w:r>
                              <w:rPr>
                                <w:b/>
                              </w:rPr>
                              <w:t>Разработете интерфейси към базовите регистри и меродавните информационни източници и публикувайте необходимите семантични и технически средства и документация за свързването и повторната употреба от други страни на наличната информация.</w:t>
                            </w:r>
                          </w:p>
                        </w:txbxContent>
                      </wps:txbx>
                      <wps:bodyPr rot="0" vert="horz" wrap="square" lIns="91440" tIns="45720" rIns="91440" bIns="45720" anchor="t" anchorCtr="0">
                        <a:noAutofit/>
                      </wps:bodyPr>
                    </wps:wsp>
                  </a:graphicData>
                </a:graphic>
              </wp:inline>
            </w:drawing>
          </mc:Choice>
          <mc:Fallback>
            <w:pict>
              <v:shape id="_x0000_s1063" type="#_x0000_t202" style="width:440.8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g+RgIAAMkEAAAOAAAAZHJzL2Uyb0RvYy54bWysVNmO0zAUfUfiHyy/07TpMm3UdDR0ACEN&#10;i5jhA1zHbiwcX2O7TcrXc+2kpWJ5APFi2Xc599zN69uu0eQonFdgSjoZjSkRhkOlzL6kn59ev1hS&#10;4gMzFdNgRElPwtPbzfNn69YWIocadCUcQRDji9aWtA7BFlnmeS0a5kdghUGlBNewgE+3zyrHWkRv&#10;dJaPx4usBVdZB1x4j9L7Xkk3CV9KwcMHKb0IRJcUuYV0unTu4plt1qzYO2ZrxQca7B9YNEwZDHqB&#10;umeBkYNTv0A1ijvwIMOIQ5OBlIqLlANmMxn/lM1jzaxIuWBxvL2Uyf8/WP7++NERVWHvFjklhjXY&#10;pCfRBfISOpLH+rTWF2j2aNEwdChG25Srtw/Av3hiYFszsxd3zkFbC1Yhv0n0zK5cexwfQXbtO6gw&#10;DDsESECddE0sHpaDIDr26XTpTaTCUTifr5aTBao46larfDxdphCsOHtb58MbAQ2Jl5I67H1CZ8cH&#10;HyIbVpxNYjBt4hnpvjJVGoPAlO7vaBrViX+kPJAPJy16109CYtES1yhI4yq22pEjw0FjnAsTpgM/&#10;bdA6Wkml9cVx2pcwzvmfHAf76CrSKP+N88UjRQYTLs6NMuB+F12HvmvItLc/V6DPOzYzdLsuTcv0&#10;5jwaO6hO2FQH/W7hX4CXGtw3Slrcq5L6rwfmBCX6rcHBWE1ms7iI6TGb3+T4cNea3bWGGY5QJQ2U&#10;9NdtSMsbkzJwhwMkVeptJNczGUjjvqSWD7sdF/L6nax+/ECb7wAAAP//AwBQSwMEFAAGAAgAAAAh&#10;AGM7r3zeAAAABQEAAA8AAABkcnMvZG93bnJldi54bWxMj0FLw0AQhe+C/2EZwYu0m1QNIWZTQkFQ&#10;L9LWgt422TEJZmdDdptGf72jF708GN7jvW/y9Wx7MeHoO0cK4mUEAql2pqNGwcv+fpGC8EGT0b0j&#10;VPCJHtbF+VmuM+NOtMVpFxrBJeQzraANYcik9HWLVvulG5DYe3ej1YHPsZFm1Ccut71cRVEire6I&#10;F1o94KbF+mN3tAoO109fcbq/eZ3K9vnBlJvH6qp+U+ryYi7vQAScw18YfvAZHQpmqtyRjBe9An4k&#10;/Cp7aRonICoO3SYrkEUu/9MX3wAAAP//AwBQSwECLQAUAAYACAAAACEAtoM4kv4AAADhAQAAEwAA&#10;AAAAAAAAAAAAAAAAAAAAW0NvbnRlbnRfVHlwZXNdLnhtbFBLAQItABQABgAIAAAAIQA4/SH/1gAA&#10;AJQBAAALAAAAAAAAAAAAAAAAAC8BAABfcmVscy8ucmVsc1BLAQItABQABgAIAAAAIQBgB3g+RgIA&#10;AMkEAAAOAAAAAAAAAAAAAAAAAC4CAABkcnMvZTJvRG9jLnhtbFBLAQItABQABgAIAAAAIQBjO698&#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38:</w:t>
                      </w:r>
                    </w:p>
                    <w:p>
                      <w:pPr>
                        <w:ind w:left="142"/>
                        <w:jc w:val="both"/>
                        <w:rPr>
                          <w:rFonts w:ascii="Corbel" w:hAnsi="Corbel"/>
                          <w:b/>
                          <w:sz w:val="24"/>
                        </w:rPr>
                      </w:pPr>
                      <w:r>
                        <w:rPr>
                          <w:b/>
                        </w:rPr>
                        <w:t>Разработете интерфейси към базовите регистри и меродавните информационни източници и публикувайте необходимите семантични и технически средства и документация за свързването и повторната употреба от други страни на наличната информация.</w:t>
                      </w:r>
                    </w:p>
                  </w:txbxContent>
                </v:textbox>
                <w10:anchorlock/>
              </v:shape>
            </w:pict>
          </mc:Fallback>
        </mc:AlternateContent>
      </w:r>
    </w:p>
    <w:p>
      <w:pPr>
        <w:pStyle w:val="BodyText"/>
        <w:spacing w:after="200" w:line="312" w:lineRule="auto"/>
        <w:rPr>
          <w:rFonts w:ascii="Times New Roman" w:eastAsia="MS PGothic" w:hAnsi="Times New Roman"/>
          <w:noProof/>
          <w:sz w:val="24"/>
        </w:rPr>
      </w:pPr>
      <w:r>
        <w:rPr>
          <w:rFonts w:ascii="Times New Roman" w:hAnsi="Times New Roman"/>
          <w:noProof/>
          <w:sz w:val="24"/>
          <w:lang w:val="en-US" w:eastAsia="en-US" w:bidi="ar-SA"/>
        </w:rPr>
        <mc:AlternateContent>
          <mc:Choice Requires="wps">
            <w:drawing>
              <wp:inline distT="0" distB="0" distL="0" distR="0">
                <wp:extent cx="5598543" cy="1169582"/>
                <wp:effectExtent l="57150" t="38100" r="59690" b="69215"/>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116958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39:</w:t>
                            </w:r>
                          </w:p>
                          <w:p>
                            <w:pPr>
                              <w:ind w:left="142"/>
                              <w:jc w:val="both"/>
                              <w:rPr>
                                <w:rFonts w:ascii="Corbel" w:hAnsi="Corbel"/>
                                <w:b/>
                                <w:sz w:val="24"/>
                              </w:rPr>
                            </w:pPr>
                            <w:r>
                              <w:rPr>
                                <w:b/>
                              </w:rPr>
                              <w:t>Допълнете всеки базов регистър с подходящи метаданни, включително описанието на включените в регистъра данни, осигуряването на обслужване и свързаните отговорности, вида на съхраняваните основни данни, условията за достъп и съответните лицензи, терминология, тълковен речник и информация за всички използвани основни данни от други базови регистри.</w:t>
                            </w:r>
                          </w:p>
                        </w:txbxContent>
                      </wps:txbx>
                      <wps:bodyPr rot="0" vert="horz" wrap="square" lIns="91440" tIns="45720" rIns="91440" bIns="45720" anchor="t" anchorCtr="0">
                        <a:noAutofit/>
                      </wps:bodyPr>
                    </wps:wsp>
                  </a:graphicData>
                </a:graphic>
              </wp:inline>
            </w:drawing>
          </mc:Choice>
          <mc:Fallback>
            <w:pict>
              <v:shape id="_x0000_s1064" type="#_x0000_t202" style="width:440.8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ZuSAIAAMoEAAAOAAAAZHJzL2Uyb0RvYy54bWysVNuO2yAQfa/Uf0C8N45za2LFWW2zbVVp&#10;e1F3+wEEQ4yKGQokdvbrO+DEjXp5aNUXBMyZw5kb65uu0eQonFdgSpqPxpQIw6FSZl/SL49vXiwp&#10;8YGZimkwoqQn4enN5vmzdWsLMYEadCUcQRLji9aWtA7BFlnmeS0a5kdghUGjBNewgEe3zyrHWmRv&#10;dDYZjxdZC66yDrjwHm/veiPdJH4pBQ8fpfQiEF1S1BbS6tK6i2u2WbNi75itFT/LYP+gomHK4KMD&#10;1R0LjByc+oWqUdyBBxlGHJoMpFRcpBgwmnz8UzQPNbMixYLJ8XZIk/9/tPzD8ZMjqsLaLWaUGNZg&#10;kR5FF8gr6Mgk5qe1vkDYg0Vg6PAasSlWb++Bf/XEwLZmZi9unYO2FqxCfXn0zK5cex4fSXbte6jw&#10;GXYIkIg66ZqYPEwHQXas02moTZTC8XI+Xy3nsyklHG15vljNl0ldxoqLu3U+vBXQkLgpqcPiJ3p2&#10;vPchymHFBRJf0yauUe9rU6U+CEzpfo/QaE4BRM1n9eGkRe/6WUjMWhIbL1K/iq125Miw0xjnwoRp&#10;ykFkQnRESaX14Djtcxgb/U+OZ3x0FamX/8Z58EgvgwmDc6MMuN+9rkNfNlTa4y8Z6OOO1Qzdrkvt&#10;Ml1eemMH1Qmr6qAfLvwMcFODe6KkxcEqqf92YE5Qot8Z7IxVPpvFSUyH2fzlBA/u2rK7tjDDkaqk&#10;gZJ+uw1pemNQBm6xg6RKtY3ieiVn0TgwqeTn4Y4TeX1OqB9f0OY7AAAA//8DAFBLAwQUAAYACAAA&#10;ACEAoT4FH94AAAAFAQAADwAAAGRycy9kb3ducmV2LnhtbEyPQUvEMBCF74L/IYzgRdy066KlNl3K&#10;gqBeZHcV9JY2Y1NsJqXJdqu/3tGLXh4M7/HeN8V6dr2YcAydJwXpIgGB1HjTUavgeX93mYEIUZPR&#10;vSdU8IkB1uXpSaFz44+0xWkXW8ElFHKtwMY45FKGxqLTYeEHJPbe/eh05HNspRn1kctdL5dJci2d&#10;7ogXrB5wY7H52B2cgperx680269ep8o+3Ztq81BfNG9KnZ/N1S2IiHP8C8MPPqNDyUy1P5AJolfA&#10;j8RfZS/L0hsQNYey1RJkWcj/9OU3AAAA//8DAFBLAQItABQABgAIAAAAIQC2gziS/gAAAOEBAAAT&#10;AAAAAAAAAAAAAAAAAAAAAABbQ29udGVudF9UeXBlc10ueG1sUEsBAi0AFAAGAAgAAAAhADj9If/W&#10;AAAAlAEAAAsAAAAAAAAAAAAAAAAALwEAAF9yZWxzLy5yZWxzUEsBAi0AFAAGAAgAAAAhAIrnhm5I&#10;AgAAygQAAA4AAAAAAAAAAAAAAAAALgIAAGRycy9lMm9Eb2MueG1sUEsBAi0AFAAGAAgAAAAhAKE+&#10;BR/eAAAABQEAAA8AAAAAAAAAAAAAAAAAogQAAGRycy9kb3ducmV2LnhtbFBLBQYAAAAABAAEAPMA&#10;AACt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39:</w:t>
                      </w:r>
                    </w:p>
                    <w:p>
                      <w:pPr>
                        <w:ind w:left="142"/>
                        <w:jc w:val="both"/>
                        <w:rPr>
                          <w:rFonts w:ascii="Corbel" w:hAnsi="Corbel"/>
                          <w:b/>
                          <w:sz w:val="24"/>
                        </w:rPr>
                      </w:pPr>
                      <w:r>
                        <w:rPr>
                          <w:b/>
                        </w:rPr>
                        <w:t>Допълнете всеки базов регистър с подходящи метаданни, включително описанието на включените в регистъра данни, осигуряването на обслужване и свързаните отговорности, вида на съхраняваните основни данни, условията за достъп и съответните лицензи, терминология, тълковен речник и информация за всички използвани основни данни от други базови регистри.</w:t>
                      </w:r>
                    </w:p>
                  </w:txbxContent>
                </v:textbox>
                <w10:anchorlock/>
              </v:shape>
            </w:pict>
          </mc:Fallback>
        </mc:AlternateContent>
      </w:r>
    </w:p>
    <w:p>
      <w:pPr>
        <w:pStyle w:val="BodyText"/>
        <w:spacing w:after="200" w:line="312" w:lineRule="auto"/>
        <w:rPr>
          <w:rFonts w:ascii="Times New Roman" w:eastAsia="MS PGothic" w:hAnsi="Times New Roman"/>
          <w:noProof/>
          <w:sz w:val="24"/>
        </w:rPr>
      </w:pPr>
      <w:r>
        <w:rPr>
          <w:rFonts w:ascii="Times New Roman" w:hAnsi="Times New Roman"/>
          <w:noProof/>
          <w:sz w:val="24"/>
          <w:lang w:val="en-US" w:eastAsia="en-US" w:bidi="ar-SA"/>
        </w:rPr>
        <mc:AlternateContent>
          <mc:Choice Requires="wps">
            <w:drawing>
              <wp:inline distT="0" distB="0" distL="0" distR="0">
                <wp:extent cx="5598160" cy="834887"/>
                <wp:effectExtent l="57150" t="38100" r="59690" b="80010"/>
                <wp:docPr id="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83488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40:</w:t>
                            </w:r>
                          </w:p>
                          <w:p>
                            <w:pPr>
                              <w:pStyle w:val="ListParagraph"/>
                              <w:numPr>
                                <w:ilvl w:val="0"/>
                                <w:numId w:val="0"/>
                              </w:numPr>
                              <w:ind w:left="142"/>
                              <w:jc w:val="both"/>
                              <w:rPr>
                                <w:rFonts w:ascii="Corbel" w:eastAsia="MS Mincho" w:hAnsi="Corbel"/>
                                <w:sz w:val="24"/>
                              </w:rPr>
                            </w:pPr>
                            <w:r>
                              <w:rPr>
                                <w:u w:val="none"/>
                              </w:rPr>
                              <w:t>Създайте и изпълнявайте планове за осигуряване на качеството на данните за базовите регистри и свързаните с тях основни данни.</w:t>
                            </w:r>
                          </w:p>
                        </w:txbxContent>
                      </wps:txbx>
                      <wps:bodyPr rot="0" vert="horz" wrap="square" lIns="91440" tIns="45720" rIns="91440" bIns="45720" anchor="t" anchorCtr="0">
                        <a:noAutofit/>
                      </wps:bodyPr>
                    </wps:wsp>
                  </a:graphicData>
                </a:graphic>
              </wp:inline>
            </w:drawing>
          </mc:Choice>
          <mc:Fallback>
            <w:pict>
              <v:shape id="_x0000_s1065" type="#_x0000_t202" style="width:440.8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TCRQIAAMkEAAAOAAAAZHJzL2Uyb0RvYy54bWysVNmO0zAUfUfiHyy/03SfNmo6GjqAkIZF&#10;zPABrmM3Fo6vsd0m5eu5dtJQsTyAeLHsu5x77ubNbVtrchLOKzAFnYzGlAjDoVTmUNDPT69frCjx&#10;gZmSaTCioGfh6e32+bNNY3MxhQp0KRxBEOPzxha0CsHmWeZ5JWrmR2CFQaUEV7OAT3fISscaRK91&#10;Nh2Pl1kDrrQOuPAepfedkm4TvpSChw9SehGILihyC+l06dzHM9tuWH5wzFaK9zTYP7ComTIYdIC6&#10;Z4GRo1O/QNWKO/Agw4hDnYGUiouUA2YzGf+UzWPFrEi5YHG8Hcrk/x8sf3/66IgqsXfLJSWG1dik&#10;J9EG8hJaMo31aazP0ezRomFoUYy2KVdvH4B/8cTArmLmIO6cg6YSrER+k+iZXbl2OD6C7Jt3UGIY&#10;dgyQgFrp6lg8LAdBdOzTeehNpMJRuFisV5MlqjjqVrP5anWTQrD84m2dD28E1CReCuqw9wmdnR58&#10;iGxYfjGJwbSJZ6T7ypRpDAJTurujaVQn/pFyTz6ctehcPwmJRUtcoyCNq9hpR04MB41xLkyY9fy0&#10;QetoJZXWg+OsK2Gc8z859vbRVaRR/hvnwSNFBhMG51oZcL+LrkPXNWTa2V8q0OUdmxnafZumZba+&#10;jMYeyjM21UG3W/gX4KUC942SBveqoP7rkTlBiX5rcDDWk/k8LmJ6zBc3U3y4a83+WsMMR6iCBkq6&#10;6y6k5Y1JGbjDAZIq9TaS65j0pHFfUsv73Y4Lef1OVj9+oO13AAAA//8DAFBLAwQUAAYACAAAACEA&#10;fRPoId4AAAAFAQAADwAAAGRycy9kb3ducmV2LnhtbEyPQUvEMBCF74L/IYzgRdy0ri6lNl3KgqBe&#10;ZHcV9JY2Y1NsJqXJdqu/3tGLXh4M7/HeN8V6dr2YcAydJwXpIgGB1HjTUavgeX93mYEIUZPRvSdU&#10;8IkB1uXpSaFz44+0xWkXW8ElFHKtwMY45FKGxqLTYeEHJPbe/eh05HNspRn1kctdL6+SZCWd7ogX&#10;rB5wY7H52B2cgpfl41ea7a9fp8o+3Ztq81BfNG9KnZ/N1S2IiHP8C8MPPqNDyUy1P5AJolfAj8Rf&#10;ZS/L0hWImkPL9AZkWcj/9OU3AAAA//8DAFBLAQItABQABgAIAAAAIQC2gziS/gAAAOEBAAATAAAA&#10;AAAAAAAAAAAAAAAAAABbQ29udGVudF9UeXBlc10ueG1sUEsBAi0AFAAGAAgAAAAhADj9If/WAAAA&#10;lAEAAAsAAAAAAAAAAAAAAAAALwEAAF9yZWxzLy5yZWxzUEsBAi0AFAAGAAgAAAAhAFTi1MJFAgAA&#10;yQQAAA4AAAAAAAAAAAAAAAAALgIAAGRycy9lMm9Eb2MueG1sUEsBAi0AFAAGAAgAAAAhAH0T6CH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40:</w:t>
                      </w:r>
                    </w:p>
                    <w:p>
                      <w:pPr>
                        <w:pStyle w:val="ListParagraph"/>
                        <w:numPr>
                          <w:ilvl w:val="0"/>
                          <w:numId w:val="0"/>
                        </w:numPr>
                        <w:ind w:left="142"/>
                        <w:jc w:val="both"/>
                        <w:rPr>
                          <w:rFonts w:ascii="Corbel" w:eastAsia="MS Mincho" w:hAnsi="Corbel"/>
                          <w:sz w:val="24"/>
                        </w:rPr>
                      </w:pPr>
                      <w:r>
                        <w:rPr>
                          <w:u w:val="none"/>
                        </w:rPr>
                        <w:t>Създайте и изпълнявайте планове за осигуряване на качеството на данните за базовите регистри и свързаните с тях основни данни.</w:t>
                      </w:r>
                    </w:p>
                  </w:txbxContent>
                </v:textbox>
                <w10:anchorlock/>
              </v:shape>
            </w:pict>
          </mc:Fallback>
        </mc:AlternateContent>
      </w:r>
    </w:p>
    <w:p>
      <w:pPr>
        <w:pStyle w:val="Heading3"/>
        <w:rPr>
          <w:noProof/>
        </w:rPr>
      </w:pPr>
      <w:bookmarkStart w:id="688" w:name="_Ref453668348"/>
      <w:bookmarkStart w:id="689" w:name="_Toc454189003"/>
      <w:bookmarkStart w:id="690" w:name="_Toc454196252"/>
      <w:bookmarkStart w:id="691" w:name="_Toc454198200"/>
      <w:r>
        <w:rPr>
          <w:noProof/>
        </w:rPr>
        <w:t>Свободно достъпни данни</w:t>
      </w:r>
      <w:bookmarkEnd w:id="688"/>
      <w:bookmarkEnd w:id="689"/>
      <w:bookmarkEnd w:id="690"/>
      <w:bookmarkEnd w:id="691"/>
    </w:p>
    <w:p>
      <w:pPr>
        <w:spacing w:after="200" w:line="312" w:lineRule="auto"/>
        <w:jc w:val="both"/>
        <w:rPr>
          <w:rFonts w:ascii="Times New Roman" w:hAnsi="Times New Roman"/>
          <w:noProof/>
          <w:sz w:val="24"/>
        </w:rPr>
      </w:pPr>
      <w:r>
        <w:rPr>
          <w:rFonts w:ascii="Times New Roman" w:hAnsi="Times New Roman"/>
          <w:noProof/>
          <w:sz w:val="24"/>
        </w:rPr>
        <w:t xml:space="preserve">Директивата относно повторната употреба на информацията в обществения сектор осигурява обща правна рамка за повторно използване на данни в обществения сектор. Набляга се върху публикуването на </w:t>
      </w:r>
      <w:r>
        <w:rPr>
          <w:rFonts w:ascii="Times New Roman" w:hAnsi="Times New Roman"/>
          <w:b/>
          <w:noProof/>
          <w:sz w:val="24"/>
        </w:rPr>
        <w:t>машинночетими</w:t>
      </w:r>
      <w:r>
        <w:rPr>
          <w:rFonts w:ascii="Times New Roman" w:hAnsi="Times New Roman"/>
          <w:noProof/>
          <w:sz w:val="24"/>
        </w:rPr>
        <w:t xml:space="preserve"> данни за употреба от други страни с цел да се спомогне за прозрачност, лоялна конкуренция, иновации и </w:t>
      </w:r>
      <w:r>
        <w:rPr>
          <w:rFonts w:ascii="Times New Roman" w:hAnsi="Times New Roman"/>
          <w:b/>
          <w:noProof/>
          <w:sz w:val="24"/>
        </w:rPr>
        <w:t>основана на данните икономика</w:t>
      </w:r>
      <w:r>
        <w:rPr>
          <w:rFonts w:ascii="Times New Roman" w:hAnsi="Times New Roman"/>
          <w:noProof/>
          <w:sz w:val="24"/>
        </w:rPr>
        <w:t>. За да се гарантира равнопоставеност, предоставянето на свободен достъп до данни и повторната им употреба трябва да бъдат недискриминационни, тоест данните трябва да са оперативно съвместими, за да могат да бъдат намерени, открити и обработени.</w:t>
      </w:r>
    </w:p>
    <w:p>
      <w:pPr>
        <w:spacing w:after="200" w:line="312" w:lineRule="auto"/>
        <w:jc w:val="both"/>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46785" cy="1065475"/>
                <wp:effectExtent l="57150" t="38100" r="53975" b="78105"/>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85" cy="1065475"/>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41:</w:t>
                            </w:r>
                          </w:p>
                          <w:p>
                            <w:pPr>
                              <w:pStyle w:val="ListParagraph"/>
                              <w:numPr>
                                <w:ilvl w:val="0"/>
                                <w:numId w:val="0"/>
                              </w:numPr>
                              <w:spacing w:line="276" w:lineRule="auto"/>
                              <w:ind w:left="142"/>
                              <w:jc w:val="both"/>
                              <w:rPr>
                                <w:rFonts w:ascii="Corbel" w:eastAsia="MS Mincho" w:hAnsi="Corbel"/>
                                <w:sz w:val="24"/>
                              </w:rPr>
                            </w:pPr>
                            <w:r>
                              <w:rPr>
                                <w:u w:val="none"/>
                              </w:rPr>
                              <w:t>Установете процедури и процеси за интегриране на предоставянето на свободен достъп до данни във вашите общи работни процеси и практики и в разработването на нови информационни системи.</w:t>
                            </w:r>
                          </w:p>
                        </w:txbxContent>
                      </wps:txbx>
                      <wps:bodyPr rot="0" vert="horz" wrap="square" lIns="91440" tIns="45720" rIns="91440" bIns="45720" anchor="t" anchorCtr="0">
                        <a:noAutofit/>
                      </wps:bodyPr>
                    </wps:wsp>
                  </a:graphicData>
                </a:graphic>
              </wp:inline>
            </w:drawing>
          </mc:Choice>
          <mc:Fallback>
            <w:pict>
              <v:shape id="_x0000_s1066" type="#_x0000_t202" style="width:436.75pt;height: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P7RgIAAMoEAAAOAAAAZHJzL2Uyb0RvYy54bWysVNuO0zAQfUfiHyy/07Tdpl2ipqulCwhp&#10;uYhdPsB17MbC8RjbbVK+nrGTZisuDyBeLHsuZ87cvL7pGk2OwnkFpqSzyZQSYThUyuxL+uXxzYtr&#10;SnxgpmIajCjpSXh6s3n+bN3aQsyhBl0JRxDE+KK1Ja1DsEWWeV6LhvkJWGFQKcE1LODT7bPKsRbR&#10;G53Np9Nl1oKrrAMuvEfpXa+km4QvpeDho5ReBKJLitxCOl06d/HMNmtW7B2zteIDDfYPLBqmDAYd&#10;oe5YYOTg1C9QjeIOPMgw4dBkIKXiIuWA2cymP2XzUDMrUi5YHG/HMvn/B8s/HD85oirs3QrrY1iD&#10;TXoUXSCvoCPzWJ/W+gLNHiwahg7FaJty9fYe+FdPDGxrZvbi1jloa8Eq5DeLntmFa4/jI8iufQ8V&#10;hmGHAAmok66JxcNyEERHHqexN5EKR2GeL5ar65wSjrrZdJkvVnmKwYqzu3U+vBXQkHgpqcPmJ3h2&#10;vPch0mHF2SRG0yaeke9rU6U5CEzp/o6mUZ0SiJwH9uGkRe/6WUisWiIbBWlexVY7cmQ4aYxzYcLV&#10;wE8btI5WUmk9Ol71NYyD/ifHwT66ijTLf+M8eqTIYMLo3CgD7nfRdejbhkx7+3MF+rxjN0O369K4&#10;LNLuRNEOqhN21UG/XPgZ4KUG952SFherpP7bgTlBiX5ncDJezhboS0J6LPLVHB/uUrO71DDDEaqk&#10;gZL+ug1pe2NSBm5xgqRKvX1iMpDGhUktH5Y7buTlO1k9fUGbHwAAAP//AwBQSwMEFAAGAAgAAAAh&#10;AOSbRlbeAAAABQEAAA8AAABkcnMvZG93bnJldi54bWxMj0FLw0AQhe+C/2EZwYvYTa22IWZTQkFQ&#10;L8VWQW+b7JgNZmdDdptGf72jF708GN7jvW/y9eQ6MeIQWk8K5rMEBFLtTUuNguf93WUKIkRNRnee&#10;UMEnBlgXpye5zow/0hOOu9gILqGQaQU2xj6TMtQWnQ4z3yOx9+4HpyOfQyPNoI9c7jp5lSRL6XRL&#10;vGB1jxuL9cfu4BS8LB6/5un++nUs7fbelJuH6qJ+U+r8bCpvQUSc4l8YfvAZHQpmqvyBTBCdAn4k&#10;/ip76WpxA6Li0HKVgixy+Z+++AYAAP//AwBQSwECLQAUAAYACAAAACEAtoM4kv4AAADhAQAAEwAA&#10;AAAAAAAAAAAAAAAAAAAAW0NvbnRlbnRfVHlwZXNdLnhtbFBLAQItABQABgAIAAAAIQA4/SH/1gAA&#10;AJQBAAALAAAAAAAAAAAAAAAAAC8BAABfcmVscy8ucmVsc1BLAQItABQABgAIAAAAIQDrW7P7RgIA&#10;AMoEAAAOAAAAAAAAAAAAAAAAAC4CAABkcnMvZTJvRG9jLnhtbFBLAQItABQABgAIAAAAIQDkm0ZW&#10;3gAAAAUBAAAPAAAAAAAAAAAAAAAAAKAEAABkcnMvZG93bnJldi54bWxQSwUGAAAAAAQABADzAAAA&#10;qwU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41:</w:t>
                      </w:r>
                    </w:p>
                    <w:p>
                      <w:pPr>
                        <w:pStyle w:val="ListParagraph"/>
                        <w:numPr>
                          <w:ilvl w:val="0"/>
                          <w:numId w:val="0"/>
                        </w:numPr>
                        <w:spacing w:line="276" w:lineRule="auto"/>
                        <w:ind w:left="142"/>
                        <w:jc w:val="both"/>
                        <w:rPr>
                          <w:rFonts w:ascii="Corbel" w:eastAsia="MS Mincho" w:hAnsi="Corbel"/>
                          <w:sz w:val="24"/>
                        </w:rPr>
                      </w:pPr>
                      <w:r>
                        <w:rPr>
                          <w:u w:val="none"/>
                        </w:rPr>
                        <w:t>Установете процедури и процеси за интегриране на предоставянето на свободен достъп до данни във вашите общи работни процеси и практики и в разработването на нови информационни системи.</w:t>
                      </w:r>
                    </w:p>
                  </w:txbxContent>
                </v:textbox>
                <w10:anchorlock/>
              </v:shape>
            </w:pict>
          </mc:Fallback>
        </mc:AlternateContent>
      </w:r>
    </w:p>
    <w:p>
      <w:pPr>
        <w:spacing w:after="200" w:line="312" w:lineRule="auto"/>
        <w:jc w:val="both"/>
        <w:rPr>
          <w:rFonts w:ascii="Times New Roman" w:hAnsi="Times New Roman"/>
          <w:noProof/>
          <w:sz w:val="24"/>
        </w:rPr>
      </w:pPr>
      <w:r>
        <w:rPr>
          <w:rFonts w:ascii="Times New Roman" w:hAnsi="Times New Roman"/>
          <w:noProof/>
          <w:sz w:val="24"/>
        </w:rPr>
        <w:t xml:space="preserve">Понастоящем съществуват много пречки за използването на свободно достъпни данни. Те често се публикуват в различни формати или в такива, които възпрепятстват лесната употреба, липсват подходящи метаданни или самите данни са с ниско качество и т.н. В идеалния случай </w:t>
      </w:r>
      <w:r>
        <w:rPr>
          <w:rFonts w:ascii="Times New Roman" w:hAnsi="Times New Roman"/>
          <w:b/>
          <w:noProof/>
          <w:sz w:val="24"/>
        </w:rPr>
        <w:t>основните метаданни</w:t>
      </w:r>
      <w:r>
        <w:rPr>
          <w:rStyle w:val="FootnoteReference"/>
          <w:rFonts w:ascii="Times New Roman" w:hAnsi="Times New Roman"/>
          <w:noProof/>
          <w:sz w:val="24"/>
        </w:rPr>
        <w:footnoteReference w:id="34"/>
      </w:r>
      <w:r>
        <w:rPr>
          <w:rFonts w:ascii="Times New Roman" w:hAnsi="Times New Roman"/>
          <w:noProof/>
          <w:sz w:val="24"/>
        </w:rPr>
        <w:t xml:space="preserve"> и семантиката на </w:t>
      </w:r>
      <w:r>
        <w:rPr>
          <w:rFonts w:ascii="Times New Roman" w:hAnsi="Times New Roman"/>
          <w:b/>
          <w:noProof/>
          <w:sz w:val="24"/>
        </w:rPr>
        <w:t>свободно достъпните набори от данни</w:t>
      </w:r>
      <w:r>
        <w:rPr>
          <w:rFonts w:ascii="Times New Roman" w:hAnsi="Times New Roman"/>
          <w:noProof/>
          <w:sz w:val="24"/>
        </w:rPr>
        <w:t xml:space="preserve"> следва да са описани в стандартен машинночетим формат.</w:t>
      </w:r>
    </w:p>
    <w:p>
      <w:pPr>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67555" cy="1460665"/>
                <wp:effectExtent l="57150" t="38100" r="66675" b="82550"/>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1460665"/>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42:</w:t>
                            </w:r>
                          </w:p>
                          <w:p>
                            <w:pPr>
                              <w:ind w:left="142"/>
                              <w:jc w:val="both"/>
                              <w:rPr>
                                <w:rFonts w:ascii="Corbel" w:hAnsi="Corbel"/>
                                <w:b/>
                                <w:sz w:val="24"/>
                              </w:rPr>
                            </w:pPr>
                            <w:r>
                              <w:rPr>
                                <w:b/>
                              </w:rPr>
                              <w:t>Публикувайте свободно достъпни данни в машинночетими и свободно достъпни формати. Осигурете свободно достъпните данни да са придружени от висококачествени, машинночетими метаданни в свободно достъпни формати, включително описание на съдържанието на данните, начина на тяхното събиране, нивото на качеството им и лицензионните условия, при които се предоставят. Препоръчва се използването на общи речници за изразяване на метаданни.</w:t>
                            </w:r>
                          </w:p>
                        </w:txbxContent>
                      </wps:txbx>
                      <wps:bodyPr rot="0" vert="horz" wrap="square" lIns="91440" tIns="45720" rIns="91440" bIns="45720" anchor="t" anchorCtr="0">
                        <a:noAutofit/>
                      </wps:bodyPr>
                    </wps:wsp>
                  </a:graphicData>
                </a:graphic>
              </wp:inline>
            </w:drawing>
          </mc:Choice>
          <mc:Fallback>
            <w:pict>
              <v:shape id="_x0000_s1067" type="#_x0000_t202" style="width:446.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bURgIAAMoEAAAOAAAAZHJzL2Uyb0RvYy54bWysVNuO0zAQfUfiHyy/07TdpoWo6WrpAkJa&#10;LmKXD3Adu7FwPMZ2m3S/nrGTZisuDyBeLHsuZ87cvL7uGk2OwnkFpqSzyZQSYThUyuxL+vXh7YuX&#10;lPjATMU0GFHSk/D0evP82bq1hZhDDboSjiCI8UVrS1qHYIss87wWDfMTsMKgUoJrWMCn22eVYy2i&#10;NzqbT6fLrAVXWQdceI/S215JNwlfSsHDJym9CESXFLmFdLp07uKZbdas2Dtma8UHGuwfWDRMGQw6&#10;Qt2ywMjBqV+gGsUdeJBhwqHJQErFRcoBs5lNf8rmvmZWpFywON6OZfL/D5Z/PH52RFXYu9WcEsMa&#10;bNKD6AJ5DR2Zx/q01hdodm/RMHQoRtuUq7d3wL95YmBbM7MXN85BWwtWIb9Z9MwuXHscH0F27Qeo&#10;MAw7BEhAnXRNLB6WgyA69uk09iZS4SjMl8tVnueUcNTNFsvpcpmnGKw4u1vnwzsBDYmXkjpsfoJn&#10;xzsfIh1WnE1iNG3iGfm+MVWag8CU7u9oGtUpgch5YB9OWvSuX4TEqiWyUZDmVWy1I0eGk8Y4FyZc&#10;Dfy0QetoJZXWo+NVX8M46H9yHOyjq0iz/DfOo0eKDCaMzo0y4H4XXYe+bci0tz9XoM87djN0uy6N&#10;yyKZRtEOqhN21UG/XPgZ4KUG90hJi4tVUv/9wJygRL83OBmvZotF3MT0WOSrOT7cpWZ3qWGGI1RJ&#10;AyX9dRvS9sakDNzgBEmVevvEZCCNC5NaPix33MjLd7J6+oI2PwAAAP//AwBQSwMEFAAGAAgAAAAh&#10;AIKHy9jfAAAABQEAAA8AAABkcnMvZG93bnJldi54bWxMj1FLwzAUhd8F/0O4A1/EJetUuq7pKANB&#10;fRE3BX1Lm7um2NyUJuuqv97oi75cOJzDOd/NN5Pt2IiDbx1JWMwFMKTa6ZYaCS/7u6sUmA+KtOoc&#10;oYRP9LApzs9ylWl3omccd6FhsYR8piSYEPqMc18btMrPXY8UvYMbrApRDg3XgzrFctvxRIhbblVL&#10;ccGoHrcG64/d0Up4XT5+LdL99dtYmqd7XW4fqsv6XcqL2VSugQWcwl8YfvAjOhSRqXJH0p51EuIj&#10;4fdGL10lN8AqCclSCOBFzv/TF98AAAD//wMAUEsBAi0AFAAGAAgAAAAhALaDOJL+AAAA4QEAABMA&#10;AAAAAAAAAAAAAAAAAAAAAFtDb250ZW50X1R5cGVzXS54bWxQSwECLQAUAAYACAAAACEAOP0h/9YA&#10;AACUAQAACwAAAAAAAAAAAAAAAAAvAQAAX3JlbHMvLnJlbHNQSwECLQAUAAYACAAAACEArvW21EYC&#10;AADKBAAADgAAAAAAAAAAAAAAAAAuAgAAZHJzL2Uyb0RvYy54bWxQSwECLQAUAAYACAAAACEAgofL&#10;2N8AAAAFAQAADwAAAAAAAAAAAAAAAACg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42:</w:t>
                      </w:r>
                    </w:p>
                    <w:p>
                      <w:pPr>
                        <w:ind w:left="142"/>
                        <w:jc w:val="both"/>
                        <w:rPr>
                          <w:rFonts w:ascii="Corbel" w:hAnsi="Corbel"/>
                          <w:b/>
                          <w:sz w:val="24"/>
                        </w:rPr>
                      </w:pPr>
                      <w:r>
                        <w:rPr>
                          <w:b/>
                        </w:rPr>
                        <w:t>Публикувайте свободно достъпни данни в машинночетими и свободно достъпни формати. Осигурете свободно достъпните данни да са придружени от висококачествени, машинночетими метаданни в свободно достъпни формати, включително описание на съдържанието на данните, начина на тяхното събиране, нивото на качеството им и лицензионните условия, при които се предоставят. Препоръчва се използването на общи речници за изразяване на метаданни.</w:t>
                      </w:r>
                    </w:p>
                  </w:txbxContent>
                </v:textbox>
                <w10:anchorlock/>
              </v:shape>
            </w:pict>
          </mc:Fallback>
        </mc:AlternateContent>
      </w:r>
    </w:p>
    <w:p>
      <w:pPr>
        <w:spacing w:after="200" w:line="312" w:lineRule="auto"/>
        <w:jc w:val="both"/>
        <w:rPr>
          <w:rFonts w:ascii="Times New Roman" w:hAnsi="Times New Roman"/>
          <w:noProof/>
          <w:sz w:val="24"/>
        </w:rPr>
      </w:pPr>
      <w:r>
        <w:rPr>
          <w:rFonts w:ascii="Times New Roman" w:hAnsi="Times New Roman"/>
          <w:noProof/>
          <w:sz w:val="24"/>
        </w:rPr>
        <w:t>Данните могат да се използват по различни начини и за различни цели и публикуването на свободно достъпни данни следва да позволява това. Въпреки това ползвателите могат да имат проблеми с набори от данни, да коментират тяхното качество или да предпочитат други начини за публикуване. Схеми за обратна връзка могат да спомогнат за получаване на по-ясна представа относно начина, по който се използват наборите от данни, и как може да се подобри тяхното публикуване.</w:t>
      </w:r>
    </w:p>
    <w:p>
      <w:pPr>
        <w:spacing w:after="200" w:line="312" w:lineRule="auto"/>
        <w:jc w:val="both"/>
        <w:rPr>
          <w:rFonts w:ascii="Times New Roman" w:hAnsi="Times New Roman"/>
          <w:noProof/>
          <w:sz w:val="24"/>
        </w:rPr>
      </w:pPr>
      <w:r>
        <w:rPr>
          <w:rFonts w:ascii="Times New Roman" w:hAnsi="Times New Roman"/>
          <w:noProof/>
          <w:sz w:val="24"/>
        </w:rPr>
        <w:t>Правната оперативна съвместимост и сигурност са от съществено значение за пълното оползотворяване на потенциала за повторно използване на свободно достъпните данни. Поради това правото на всяко лице да използва повторно свободно достъпни данни следва да се съобщава ясно във всички държави членки и правните режими за улесняване на повторното използване на данни, като например лицензи, следва да се популяризират и стандартизират във възможно най-голяма степен.</w:t>
      </w:r>
    </w:p>
    <w:p>
      <w:pPr>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607170" cy="957532"/>
                <wp:effectExtent l="57150" t="38100" r="50800" b="71755"/>
                <wp:docPr id="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0" cy="95753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43:</w:t>
                            </w:r>
                          </w:p>
                          <w:p>
                            <w:pPr>
                              <w:ind w:left="142"/>
                              <w:jc w:val="both"/>
                              <w:rPr>
                                <w:rFonts w:ascii="Corbel" w:hAnsi="Corbel"/>
                                <w:b/>
                                <w:sz w:val="24"/>
                              </w:rPr>
                            </w:pPr>
                            <w:r>
                              <w:rPr>
                                <w:b/>
                              </w:rPr>
                              <w:t>Съобщавайте ясно, че данните са свободно достъпни и повторно използваеми. Правните режими за улесняване на достъпа и повторната употреба, като например лицензи, следва да се стандартизират във възможно най-голяма степен.</w:t>
                            </w:r>
                          </w:p>
                        </w:txbxContent>
                      </wps:txbx>
                      <wps:bodyPr rot="0" vert="horz" wrap="square" lIns="91440" tIns="45720" rIns="91440" bIns="45720" anchor="t" anchorCtr="0">
                        <a:noAutofit/>
                      </wps:bodyPr>
                    </wps:wsp>
                  </a:graphicData>
                </a:graphic>
              </wp:inline>
            </w:drawing>
          </mc:Choice>
          <mc:Fallback>
            <w:pict>
              <v:shape id="_x0000_s1068" type="#_x0000_t202" style="width:441.5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rRQIAAMkEAAAOAAAAZHJzL2Uyb0RvYy54bWysVNuO0zAQfUfiHyy/0/S6ZaOmq6ULCGm5&#10;iF0+YOrYjYXjCbbbpPv1jJ02VFweQLxYtmfO8ZmbVzddbdhBOq/RFnwyGnMmrcBS213Bvzy+efGS&#10;Mx/AlmDQyoIfpec36+fPVm2TyylWaErpGJFYn7dNwasQmjzLvKhkDX6EjbRkVOhqCHR0u6x00BJ7&#10;bbLpeHyVtejKxqGQ3tPtXW/k68SvlBTho1JeBmYKTtpCWl1at3HN1ivIdw6aSouTDPgHFTVoS48O&#10;VHcQgO2d/oWq1sKhRxVGAusMldJCphgomsn4p2geKmhkioWS45shTf7/0YoPh0+O6ZJqt1xyZqGm&#10;Ij3KLrBX2LFpzE/b+JzcHhpyDB1dk2+K1Tf3KL56ZnFTgd3JW+ewrSSUpG8SkdkFtOfxkWTbvseS&#10;noF9wETUKVfH5FE6GLFTnY5DbaIUQZeLq/FysiSTINv1YrmYJXEZ5Gd043x4K7FmcVNwR7VP7HC4&#10;9yGqgfzsEh8zNq5R7mtbpjYIoE2/J9doTvqj5JP4cDSyh36WipKWtMaL1K5yYxw7ADUaCCFtmKUU&#10;RCbyjl5KGzMAZ30KY5//CXjyj1CZWvlvwAMivYw2DOBaW3S/e92EvmqktPc/Z6CPOxYzdNsudct8&#10;aI0tlkcqqsN+tugvoE2F7omzluaq4P7bHpzkzLyz1BjXk/k8DmI6zBfLKR3cpWV7aQEriKrggbN+&#10;uwlpeGNQFm+pgZROtY3ieiUn0TQvqeSn2Y4DeXlOXj9+oPV3AAAA//8DAFBLAwQUAAYACAAAACEA&#10;xAEqRtwAAAAFAQAADwAAAGRycy9kb3ducmV2LnhtbEyPQUvEMBCF74L/IYzgRdx0XZVQmy5lQVAv&#10;4q6C3tJmbIrNpDTZbvXXO3rRy8DjPd58r1jPvhcTjrELpGG5yEAgNcF21Gp43t2eKxAxGbKmD4Qa&#10;PjHCujw+Kkxuw4GecNqmVnAJxdxocCkNuZSxcehNXIQBib33MHqTWI6ttKM5cLnv5UWWXUtvOuIP&#10;zgy4cdh8bPdew8vq4WupdpevU+Ue72y1ua/PmjetT0/m6gZEwjn9heEHn9GhZKY67MlG0WvgIen3&#10;sqfUimXNoatMgSwL+Z++/AYAAP//AwBQSwECLQAUAAYACAAAACEAtoM4kv4AAADhAQAAEwAAAAAA&#10;AAAAAAAAAAAAAAAAW0NvbnRlbnRfVHlwZXNdLnhtbFBLAQItABQABgAIAAAAIQA4/SH/1gAAAJQB&#10;AAALAAAAAAAAAAAAAAAAAC8BAABfcmVscy8ucmVsc1BLAQItABQABgAIAAAAIQC/lyRrRQIAAMkE&#10;AAAOAAAAAAAAAAAAAAAAAC4CAABkcnMvZTJvRG9jLnhtbFBLAQItABQABgAIAAAAIQDEASpG3AAA&#10;AAUBAAAPAAAAAAAAAAAAAAAAAJ8EAABkcnMvZG93bnJldi54bWxQSwUGAAAAAAQABADzAAAAqAUA&#10;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43:</w:t>
                      </w:r>
                    </w:p>
                    <w:p>
                      <w:pPr>
                        <w:ind w:left="142"/>
                        <w:jc w:val="both"/>
                        <w:rPr>
                          <w:rFonts w:ascii="Corbel" w:hAnsi="Corbel"/>
                          <w:b/>
                          <w:sz w:val="24"/>
                        </w:rPr>
                      </w:pPr>
                      <w:r>
                        <w:rPr>
                          <w:b/>
                        </w:rPr>
                        <w:t>Съобщавайте ясно, че данните са свободно достъпни и повторно използваеми. Правните режими за улесняване на достъпа и повторната употреба, като например лицензи, следва да се стандартизират във възможно най-голяма степен.</w:t>
                      </w:r>
                    </w:p>
                  </w:txbxContent>
                </v:textbox>
                <w10:anchorlock/>
              </v:shape>
            </w:pict>
          </mc:Fallback>
        </mc:AlternateContent>
      </w:r>
    </w:p>
    <w:p>
      <w:pPr>
        <w:pStyle w:val="Heading3"/>
        <w:rPr>
          <w:noProof/>
        </w:rPr>
      </w:pPr>
      <w:bookmarkStart w:id="692" w:name="_Toc454189004"/>
      <w:bookmarkStart w:id="693" w:name="_Toc454196253"/>
      <w:bookmarkStart w:id="694" w:name="_Toc454198201"/>
      <w:r>
        <w:rPr>
          <w:noProof/>
        </w:rPr>
        <w:t>Каталози</w:t>
      </w:r>
      <w:bookmarkEnd w:id="692"/>
      <w:bookmarkEnd w:id="693"/>
      <w:bookmarkEnd w:id="694"/>
    </w:p>
    <w:p>
      <w:pPr>
        <w:pStyle w:val="BodyText"/>
        <w:spacing w:after="200" w:line="312" w:lineRule="auto"/>
        <w:jc w:val="both"/>
        <w:rPr>
          <w:rFonts w:ascii="Times New Roman" w:hAnsi="Times New Roman"/>
          <w:noProof/>
          <w:sz w:val="24"/>
        </w:rPr>
      </w:pPr>
      <w:r>
        <w:rPr>
          <w:rFonts w:ascii="Times New Roman" w:hAnsi="Times New Roman"/>
          <w:noProof/>
          <w:sz w:val="24"/>
        </w:rPr>
        <w:t>Каталозите помагат за намирането на пригодни за повторно използване ресурси (като услуги, данни, софтуер, модели на данни) от други страни. Съществуват различни видове каталози — например указатели за услуги, библиотеки на софтуерни компоненти, портали за свободно достъпни данни, регистри на базови регистри, каталози за метаданни, каталози за стандарти, спецификации и насоки. За да се осигури оперативна съвместимост между каталозите, са необходими общоприети описания на посочените в тях услуги, данни, регистри и оперативно съвместими решения</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Специфичен вид каталог е </w:t>
      </w:r>
      <w:r>
        <w:rPr>
          <w:rFonts w:ascii="Times New Roman" w:hAnsi="Times New Roman"/>
          <w:b/>
          <w:noProof/>
          <w:color w:val="000000" w:themeColor="text1"/>
          <w:sz w:val="24"/>
        </w:rPr>
        <w:t>Атласът на оперативната съвместимост в Европа (EIC)</w:t>
      </w:r>
      <w:r>
        <w:rPr>
          <w:rFonts w:ascii="Times New Roman" w:hAnsi="Times New Roman"/>
          <w:noProof/>
          <w:color w:val="000000" w:themeColor="text1"/>
          <w:sz w:val="24"/>
        </w:rPr>
        <w:t>, обхващащ решения за оперативна съвместимост, които са на разположение за повторно използване и споделяне.</w: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477774" cy="802257"/>
                <wp:effectExtent l="57150" t="38100" r="66040" b="74295"/>
                <wp:docPr id="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774" cy="80225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44:</w:t>
                            </w:r>
                          </w:p>
                          <w:p>
                            <w:pPr>
                              <w:ind w:left="142"/>
                              <w:jc w:val="both"/>
                              <w:rPr>
                                <w:rFonts w:ascii="Corbel" w:hAnsi="Corbel"/>
                                <w:b/>
                                <w:sz w:val="24"/>
                              </w:rPr>
                            </w:pPr>
                            <w:r>
                              <w:rPr>
                                <w:b/>
                              </w:rPr>
                              <w:t>Въведете каталози за обществени услуги, обществени данни и решения за оперативна съвместимост и използвайте общи модели за описването им.</w:t>
                            </w:r>
                          </w:p>
                        </w:txbxContent>
                      </wps:txbx>
                      <wps:bodyPr rot="0" vert="horz" wrap="square" lIns="91440" tIns="45720" rIns="91440" bIns="45720" anchor="t" anchorCtr="0">
                        <a:noAutofit/>
                      </wps:bodyPr>
                    </wps:wsp>
                  </a:graphicData>
                </a:graphic>
              </wp:inline>
            </w:drawing>
          </mc:Choice>
          <mc:Fallback>
            <w:pict>
              <v:shape id="_x0000_s1069" type="#_x0000_t202" style="width:431.3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TwRQIAAMkEAAAOAAAAZHJzL2Uyb0RvYy54bWysVFtv0zAUfkfiP1h+p2mzlG5R02l0gJDG&#10;RWz8ANexGwvHx9hek/LrOXbSrOLyACIPln0u3/nOLevrvtXkIJxXYCq6mM0pEYZDrcy+ol8e3ry4&#10;pMQHZmqmwYiKHoWn15vnz9adLUUODehaOIIgxpedrWgTgi2zzPNGtMzPwAqDSgmuZQGfbp/VjnWI&#10;3uosn89fZh242jrgwnuU3g5Kukn4UgoePkrpRSC6osgtpNOlcxfPbLNm5d4x2yg+0mD/wKJlymDQ&#10;CeqWBUYenfoFqlXcgQcZZhzaDKRUXKQcMJvF/Kds7htmRcoFi+PtVCb//2D5h8MnR1SNvVtdUWJY&#10;i016EH0gr6AneaxPZ32JZvcWDUOPYrRNuXp7B/yrJwa2DTN7ceMcdI1gNfJbRM/szHXA8RFk172H&#10;GsOwxwAJqJeujcXDchBExz4dp95EKhyFy2KFX0EJR93lPM+XqxSClSdv63x4K6Al8VJRh71P6Oxw&#10;50Nkw8qTSQymTTwj3demTmMQmNLDHU2jOvGPlEfy4ajF4PpZSCxa4hoFaVzFVjtyYDhojHNhwsXI&#10;Txu0jlZSaT05XgwljHP+J8fRPrqKNMp/4zx5pMhgwuTcKgPud9F1GLqGTAf7UwWGvGMzQ7/r07QU&#10;Kbso2kF9xKY6GHYL/wV4acB9p6TDvaqo//bInKBEvzM4GFeLooiLmB7FcpXjw51rducaZjhCVTRQ&#10;Mly3IS1vTMrADQ6QVKm3T0xG0rgvqeXjbseFPH8nq6c/0OYHAAAA//8DAFBLAwQUAAYACAAAACEA&#10;PgKW1t4AAAAFAQAADwAAAGRycy9kb3ducmV2LnhtbEyPQUvDQBCF74L/YRnBi7SbphJCzKaEgqBe&#10;xFah3jbZMQlmZ0N2m0Z/vWMvenkwvMd73+Sb2fZiwtF3jhSslhEIpNqZjhoFr/v7RQrCB01G945Q&#10;wRd62BSXF7nOjDvRC0670AguIZ9pBW0IQyalr1u02i/dgMTehxutDnyOjTSjPnG57WUcRYm0uiNe&#10;aPWA2xbrz93RKnhbP32v0v3tYSrb5wdTbh+rm/pdqeurubwDEXAOf2H4xWd0KJipckcyXvQK+JFw&#10;VvbSJE5AVByKkzXIIpf/6YsfAAAA//8DAFBLAQItABQABgAIAAAAIQC2gziS/gAAAOEBAAATAAAA&#10;AAAAAAAAAAAAAAAAAABbQ29udGVudF9UeXBlc10ueG1sUEsBAi0AFAAGAAgAAAAhADj9If/WAAAA&#10;lAEAAAsAAAAAAAAAAAAAAAAALwEAAF9yZWxzLy5yZWxzUEsBAi0AFAAGAAgAAAAhAKtcRPBFAgAA&#10;yQQAAA4AAAAAAAAAAAAAAAAALgIAAGRycy9lMm9Eb2MueG1sUEsBAi0AFAAGAAgAAAAhAD4Cltb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44:</w:t>
                      </w:r>
                    </w:p>
                    <w:p>
                      <w:pPr>
                        <w:ind w:left="142"/>
                        <w:jc w:val="both"/>
                        <w:rPr>
                          <w:rFonts w:ascii="Corbel" w:hAnsi="Corbel"/>
                          <w:b/>
                          <w:sz w:val="24"/>
                        </w:rPr>
                      </w:pPr>
                      <w:r>
                        <w:rPr>
                          <w:b/>
                        </w:rPr>
                        <w:t>Въведете каталози за обществени услуги, обществени данни и решения за оперативна съвместимост и използвайте общи модели за описването им.</w:t>
                      </w:r>
                    </w:p>
                  </w:txbxContent>
                </v:textbox>
                <w10:anchorlock/>
              </v:shape>
            </w:pict>
          </mc:Fallback>
        </mc:AlternateContent>
      </w:r>
    </w:p>
    <w:p>
      <w:pPr>
        <w:pStyle w:val="Heading3"/>
        <w:rPr>
          <w:noProof/>
        </w:rPr>
      </w:pPr>
      <w:bookmarkStart w:id="695" w:name="_Toc454189005"/>
      <w:bookmarkStart w:id="696" w:name="_Toc454196254"/>
      <w:bookmarkStart w:id="697" w:name="_Toc454198202"/>
      <w:r>
        <w:rPr>
          <w:noProof/>
        </w:rPr>
        <w:t>Външни информационни източници и услуги</w:t>
      </w:r>
      <w:bookmarkEnd w:id="695"/>
      <w:bookmarkEnd w:id="696"/>
      <w:bookmarkEnd w:id="697"/>
    </w:p>
    <w:p>
      <w:pPr>
        <w:pStyle w:val="BodyText"/>
        <w:spacing w:after="200" w:line="312" w:lineRule="auto"/>
        <w:jc w:val="both"/>
        <w:rPr>
          <w:rFonts w:ascii="Times New Roman" w:hAnsi="Times New Roman"/>
          <w:noProof/>
          <w:sz w:val="24"/>
        </w:rPr>
      </w:pPr>
      <w:r>
        <w:rPr>
          <w:rFonts w:ascii="Times New Roman" w:hAnsi="Times New Roman"/>
          <w:noProof/>
          <w:sz w:val="24"/>
        </w:rPr>
        <w:t>На публичните администрации се налага да използват услуги, предоставяни извън техните организационни граници от трети страни, като например разплащателни услуги от финансови институции или услуги за свързаност от далекосъобщителни оператори. Налага се да използват също и външни информационни източници, като например свободно достъпни данни и данни от международни организации, търговски камари и т.н. Полезни данни могат да се събират и чрез интернет на нещата (например със сензори) и социални уеб приложения.</w:t>
      </w:r>
    </w:p>
    <w:p>
      <w:pPr>
        <w:pStyle w:val="BodyText"/>
        <w:spacing w:after="200" w:line="312" w:lineRule="auto"/>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477510" cy="803082"/>
                <wp:effectExtent l="57150" t="38100" r="66040" b="7366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803082"/>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45:</w:t>
                            </w:r>
                          </w:p>
                          <w:p>
                            <w:pPr>
                              <w:pStyle w:val="ListParagraph"/>
                              <w:numPr>
                                <w:ilvl w:val="0"/>
                                <w:numId w:val="0"/>
                              </w:numPr>
                              <w:ind w:left="142"/>
                              <w:jc w:val="both"/>
                              <w:rPr>
                                <w:rFonts w:ascii="Corbel" w:eastAsia="MS Mincho" w:hAnsi="Corbel"/>
                                <w:sz w:val="24"/>
                              </w:rPr>
                            </w:pPr>
                            <w:r>
                              <w:rPr>
                                <w:rFonts w:ascii="Corbel" w:hAnsi="Corbel"/>
                                <w:sz w:val="24"/>
                                <w:u w:val="none"/>
                              </w:rPr>
                              <w:t xml:space="preserve">Когато </w:t>
                            </w:r>
                            <w:r>
                              <w:rPr>
                                <w:u w:val="none"/>
                              </w:rPr>
                              <w:t>това е полезно и възможно, използвайте външни информационни източници и услуги при разработването на европейски обществени услуги.</w:t>
                            </w:r>
                          </w:p>
                        </w:txbxContent>
                      </wps:txbx>
                      <wps:bodyPr rot="0" vert="horz" wrap="square" lIns="91440" tIns="45720" rIns="91440" bIns="45720" anchor="t" anchorCtr="0">
                        <a:noAutofit/>
                      </wps:bodyPr>
                    </wps:wsp>
                  </a:graphicData>
                </a:graphic>
              </wp:inline>
            </w:drawing>
          </mc:Choice>
          <mc:Fallback>
            <w:pict>
              <v:shape id="_x0000_s1070" type="#_x0000_t202" style="width:431.3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soRQIAAMgEAAAOAAAAZHJzL2Uyb0RvYy54bWysVNuO0zAQfUfiHyy/06RtSkvUdLV0ASEt&#10;F7HLB7iO3Vg4HmO7TcrXM3baUHF5APFi2Z45x2duXt/0rSZH4bwCU9HpJKdEGA61MvuKfn58/WxF&#10;iQ/M1EyDERU9CU9vNk+frDtbihk0oGvhCJIYX3a2ok0ItswyzxvRMj8BKwwaJbiWBTy6fVY71iF7&#10;q7NZnj/POnC1dcCF93h7NxjpJvFLKXj4IKUXgeiKoraQVpfWXVyzzZqVe8dso/hZBvsHFS1TBh8d&#10;qe5YYOTg1C9UreIOPMgw4dBmIKXiIsWA0Uzzn6J5aJgVKRZMjrdjmvz/o+Xvjx8dUTXWbkaJYS3W&#10;6FH0gbyEnsxiejrrS/R6sOgXerxG1xSqt/fAv3hiYNswsxe3zkHXCFajvGlEZlfQgcdHkl33Dmp8&#10;hh0CJKJeujbmDrNBkB3LdBpLE6VwvFwUy+ViiiaOtlU+z1dJXMbKC9o6H94IaEncVNRh6RM7O977&#10;ENWw8uISH9MmrlHuK1OnLghM6WGPrtGc9EfJZ/HhpMUA/SQk5ixpjRepW8VWO3Jk2GeMc2HCPKUg&#10;MqF39JJK6xE4H1IY2/xPwLN/hIrUyX8DHhHpZTBhBLfKgPvd6zoMVUOlg/8lA0PcsZih3/WpWYri&#10;0ho7qE9YVAfDaOFXgJsG3DdKOhyrivqvB+YEJfqtwcZ4MS2KOIfpUCyWMzy4a8vu2sIMR6qKBkqG&#10;7Tak2Y1BGbjFBpIq1TaKG5ScReO4pJKfRzvO4/U5ef34gDbfAQAA//8DAFBLAwQUAAYACAAAACEA&#10;LQlKS94AAAAFAQAADwAAAGRycy9kb3ducmV2LnhtbEyPQUvDQBCF74L/YRnBi7SbRg0hZlNCQVAv&#10;0taC3jbZMQlmZ0N2m0Z/vaMXvTwY3uO9b/L1bHsx4eg7RwpWywgEUu1MR42Cl/39IgXhgyaje0eo&#10;4BM9rIvzs1xnxp1oi9MuNIJLyGdaQRvCkEnp6xat9ks3ILH37karA59jI82oT1xuexlHUSKt7ogX&#10;Wj3gpsX6Y3e0Cg7XT1+rdH/zOpXt84MpN4/VVf2m1OXFXN6BCDiHvzD84DM6FMxUuSMZL3oF/Ej4&#10;VfbSJE5AVByKk1uQRS7/0xffAAAA//8DAFBLAQItABQABgAIAAAAIQC2gziS/gAAAOEBAAATAAAA&#10;AAAAAAAAAAAAAAAAAABbQ29udGVudF9UeXBlc10ueG1sUEsBAi0AFAAGAAgAAAAhADj9If/WAAAA&#10;lAEAAAsAAAAAAAAAAAAAAAAALwEAAF9yZWxzLy5yZWxzUEsBAi0AFAAGAAgAAAAhABTIqyhFAgAA&#10;yAQAAA4AAAAAAAAAAAAAAAAALgIAAGRycy9lMm9Eb2MueG1sUEsBAi0AFAAGAAgAAAAhAC0JSkve&#10;AAAABQEAAA8AAAAAAAAAAAAAAAAAnwQAAGRycy9kb3ducmV2LnhtbFBLBQYAAAAABAAEAPMAAACq&#10;BQ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45:</w:t>
                      </w:r>
                    </w:p>
                    <w:p>
                      <w:pPr>
                        <w:pStyle w:val="ListParagraph"/>
                        <w:numPr>
                          <w:ilvl w:val="0"/>
                          <w:numId w:val="0"/>
                        </w:numPr>
                        <w:ind w:left="142"/>
                        <w:jc w:val="both"/>
                        <w:rPr>
                          <w:rFonts w:ascii="Corbel" w:eastAsia="MS Mincho" w:hAnsi="Corbel"/>
                          <w:sz w:val="24"/>
                        </w:rPr>
                      </w:pPr>
                      <w:r>
                        <w:rPr>
                          <w:rFonts w:ascii="Corbel" w:hAnsi="Corbel"/>
                          <w:sz w:val="24"/>
                          <w:u w:val="none"/>
                        </w:rPr>
                        <w:t xml:space="preserve">Когато </w:t>
                      </w:r>
                      <w:r>
                        <w:rPr>
                          <w:u w:val="none"/>
                        </w:rPr>
                        <w:t>това е полезно и възможно, използвайте външни информационни източници и услуги при разработването на европейски обществени услуги.</w:t>
                      </w:r>
                    </w:p>
                  </w:txbxContent>
                </v:textbox>
                <w10:anchorlock/>
              </v:shape>
            </w:pict>
          </mc:Fallback>
        </mc:AlternateContent>
      </w:r>
    </w:p>
    <w:p>
      <w:pPr>
        <w:pStyle w:val="Heading3"/>
        <w:rPr>
          <w:noProof/>
        </w:rPr>
      </w:pPr>
      <w:bookmarkStart w:id="698" w:name="_Toc454189006"/>
      <w:bookmarkStart w:id="699" w:name="_Toc454196255"/>
      <w:bookmarkStart w:id="700" w:name="_Toc454198203"/>
      <w:r>
        <w:rPr>
          <w:noProof/>
        </w:rPr>
        <w:t>Сигурност и неприкосновеност на личния живот</w:t>
      </w:r>
      <w:bookmarkEnd w:id="698"/>
      <w:bookmarkEnd w:id="699"/>
      <w:bookmarkEnd w:id="700"/>
    </w:p>
    <w:p>
      <w:pPr>
        <w:pStyle w:val="BodyText"/>
        <w:spacing w:after="200" w:line="312" w:lineRule="auto"/>
        <w:jc w:val="both"/>
        <w:rPr>
          <w:rFonts w:ascii="Times New Roman" w:hAnsi="Times New Roman"/>
          <w:noProof/>
          <w:sz w:val="24"/>
        </w:rPr>
      </w:pPr>
      <w:r>
        <w:rPr>
          <w:rFonts w:ascii="Times New Roman" w:hAnsi="Times New Roman"/>
          <w:noProof/>
          <w:sz w:val="24"/>
        </w:rPr>
        <w:t xml:space="preserve">Сигурността и неприкосновеността на личния живот са от първостепенно значение при предоставянето на обществени услуги. Публичните администрации следва да гарантират, че: </w:t>
      </w:r>
    </w:p>
    <w:p>
      <w:pPr>
        <w:pStyle w:val="BodyText"/>
        <w:numPr>
          <w:ilvl w:val="0"/>
          <w:numId w:val="132"/>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следват </w:t>
      </w:r>
      <w:r>
        <w:rPr>
          <w:rFonts w:ascii="Times New Roman" w:hAnsi="Times New Roman"/>
          <w:b/>
          <w:noProof/>
          <w:color w:val="000000" w:themeColor="text1"/>
          <w:sz w:val="24"/>
        </w:rPr>
        <w:t>още при проектирането</w:t>
      </w:r>
      <w:r>
        <w:rPr>
          <w:rFonts w:ascii="Times New Roman" w:hAnsi="Times New Roman"/>
          <w:noProof/>
          <w:sz w:val="24"/>
        </w:rPr>
        <w:t xml:space="preserve"> подхода </w:t>
      </w:r>
      <w:r>
        <w:rPr>
          <w:rFonts w:ascii="Times New Roman" w:hAnsi="Times New Roman"/>
          <w:noProof/>
          <w:color w:val="000000" w:themeColor="text1"/>
          <w:sz w:val="24"/>
        </w:rPr>
        <w:t xml:space="preserve">на </w:t>
      </w:r>
      <w:r>
        <w:rPr>
          <w:rFonts w:ascii="Times New Roman" w:hAnsi="Times New Roman"/>
          <w:b/>
          <w:noProof/>
          <w:color w:val="000000" w:themeColor="text1"/>
          <w:sz w:val="24"/>
        </w:rPr>
        <w:t>неприкосновеност на личния живот</w:t>
      </w:r>
      <w:r>
        <w:rPr>
          <w:rFonts w:ascii="Times New Roman" w:hAnsi="Times New Roman"/>
          <w:noProof/>
          <w:color w:val="000000" w:themeColor="text1"/>
          <w:sz w:val="24"/>
        </w:rPr>
        <w:t xml:space="preserve"> и </w:t>
      </w:r>
      <w:r>
        <w:rPr>
          <w:rFonts w:ascii="Times New Roman" w:hAnsi="Times New Roman"/>
          <w:b/>
          <w:noProof/>
          <w:color w:val="000000" w:themeColor="text1"/>
          <w:sz w:val="24"/>
        </w:rPr>
        <w:t>сигурност</w:t>
      </w:r>
      <w:r>
        <w:rPr>
          <w:rFonts w:ascii="Times New Roman" w:hAnsi="Times New Roman"/>
          <w:noProof/>
          <w:color w:val="000000" w:themeColor="text1"/>
          <w:sz w:val="24"/>
        </w:rPr>
        <w:t xml:space="preserve"> </w:t>
      </w:r>
      <w:r>
        <w:rPr>
          <w:rFonts w:ascii="Times New Roman" w:hAnsi="Times New Roman"/>
          <w:noProof/>
          <w:sz w:val="24"/>
        </w:rPr>
        <w:t xml:space="preserve">с цел обезопасяване на своята цялостна инфраструктура и градивни елементи; </w:t>
      </w:r>
    </w:p>
    <w:p>
      <w:pPr>
        <w:pStyle w:val="BodyText"/>
        <w:numPr>
          <w:ilvl w:val="0"/>
          <w:numId w:val="132"/>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услугите </w:t>
      </w:r>
      <w:r>
        <w:rPr>
          <w:rFonts w:ascii="Times New Roman" w:hAnsi="Times New Roman"/>
          <w:b/>
          <w:noProof/>
          <w:sz w:val="24"/>
        </w:rPr>
        <w:t>не са уязвими на атаки</w:t>
      </w:r>
      <w:r>
        <w:rPr>
          <w:rFonts w:ascii="Times New Roman" w:hAnsi="Times New Roman"/>
          <w:noProof/>
          <w:sz w:val="24"/>
        </w:rPr>
        <w:t xml:space="preserve">, които могат да прекъснат тяхното предоставяне и да доведат до кражба или увреждане на данни; и </w:t>
      </w:r>
    </w:p>
    <w:p>
      <w:pPr>
        <w:pStyle w:val="BodyText"/>
        <w:numPr>
          <w:ilvl w:val="0"/>
          <w:numId w:val="132"/>
        </w:numPr>
        <w:spacing w:before="120" w:after="120" w:line="312" w:lineRule="auto"/>
        <w:ind w:left="714" w:hanging="357"/>
        <w:jc w:val="both"/>
        <w:rPr>
          <w:rFonts w:ascii="Times New Roman" w:hAnsi="Times New Roman"/>
          <w:noProof/>
          <w:sz w:val="24"/>
        </w:rPr>
      </w:pPr>
      <w:r>
        <w:rPr>
          <w:rFonts w:ascii="Times New Roman" w:hAnsi="Times New Roman"/>
          <w:noProof/>
          <w:sz w:val="24"/>
        </w:rPr>
        <w:t xml:space="preserve">спазват законовите изисквания и задължения относно </w:t>
      </w:r>
      <w:r>
        <w:rPr>
          <w:rFonts w:ascii="Times New Roman" w:hAnsi="Times New Roman"/>
          <w:b/>
          <w:noProof/>
          <w:sz w:val="24"/>
        </w:rPr>
        <w:t>защитата на данните и неприкосновеността на личния живот</w:t>
      </w:r>
      <w:r>
        <w:rPr>
          <w:rFonts w:ascii="Times New Roman" w:hAnsi="Times New Roman"/>
          <w:noProof/>
          <w:sz w:val="24"/>
        </w:rPr>
        <w:t>, като отчитат рисковете от съвременната обработка и анализа на данни за неприкосновеността на личния живот.</w:t>
      </w:r>
    </w:p>
    <w:p>
      <w:pPr>
        <w:pStyle w:val="BodyText"/>
        <w:spacing w:after="200" w:line="312" w:lineRule="auto"/>
        <w:jc w:val="both"/>
        <w:rPr>
          <w:rFonts w:ascii="Times New Roman" w:hAnsi="Times New Roman"/>
          <w:noProof/>
          <w:sz w:val="24"/>
        </w:rPr>
      </w:pPr>
      <w:r>
        <w:rPr>
          <w:rFonts w:ascii="Times New Roman" w:hAnsi="Times New Roman"/>
          <w:noProof/>
          <w:sz w:val="24"/>
        </w:rPr>
        <w:t xml:space="preserve">Те следва да гарантират също, че администраторите спазват законодателството в областта на защитата на данните, като изпълнят </w:t>
      </w:r>
      <w:r>
        <w:rPr>
          <w:noProof/>
        </w:rPr>
        <w:t>следните предписания:</w:t>
      </w:r>
    </w:p>
    <w:p>
      <w:pPr>
        <w:pStyle w:val="BodyText"/>
        <w:numPr>
          <w:ilvl w:val="0"/>
          <w:numId w:val="114"/>
        </w:numPr>
        <w:spacing w:before="120" w:after="120" w:line="312" w:lineRule="auto"/>
        <w:ind w:left="714" w:hanging="357"/>
        <w:jc w:val="both"/>
        <w:rPr>
          <w:rFonts w:ascii="Times New Roman" w:hAnsi="Times New Roman"/>
          <w:noProof/>
          <w:color w:val="000000" w:themeColor="text1"/>
          <w:sz w:val="24"/>
        </w:rPr>
      </w:pPr>
      <w:r>
        <w:rPr>
          <w:rFonts w:ascii="Times New Roman" w:hAnsi="Times New Roman"/>
          <w:b/>
          <w:noProof/>
          <w:sz w:val="24"/>
        </w:rPr>
        <w:t>„планове за управление на риска“</w:t>
      </w:r>
      <w:r>
        <w:rPr>
          <w:rFonts w:ascii="Times New Roman" w:hAnsi="Times New Roman"/>
          <w:noProof/>
          <w:color w:val="000000" w:themeColor="text1"/>
          <w:sz w:val="24"/>
        </w:rPr>
        <w:t xml:space="preserve"> </w:t>
      </w:r>
      <w:r>
        <w:rPr>
          <w:rFonts w:ascii="Times New Roman" w:hAnsi="Times New Roman"/>
          <w:noProof/>
          <w:sz w:val="24"/>
        </w:rPr>
        <w:t>за определяне на рисковете, оценка на потенциалното им въздействие и планиране на подходящи технически и организационни мерки. Въз основа на най-новите технологични постижения тези мерки трябва да гарантират, че нивото на сигурност е съизмеримо със степента на риска</w:t>
      </w:r>
      <w:r>
        <w:rPr>
          <w:noProof/>
        </w:rPr>
        <w:t>;</w:t>
      </w:r>
    </w:p>
    <w:p>
      <w:pPr>
        <w:pStyle w:val="BodyText"/>
        <w:numPr>
          <w:ilvl w:val="0"/>
          <w:numId w:val="114"/>
        </w:numPr>
        <w:spacing w:before="120" w:after="120" w:line="312" w:lineRule="auto"/>
        <w:ind w:left="714" w:hanging="357"/>
        <w:jc w:val="both"/>
        <w:rPr>
          <w:rFonts w:ascii="Times New Roman" w:hAnsi="Times New Roman"/>
          <w:noProof/>
          <w:sz w:val="24"/>
        </w:rPr>
      </w:pPr>
      <w:r>
        <w:rPr>
          <w:rFonts w:ascii="Times New Roman" w:hAnsi="Times New Roman"/>
          <w:b/>
          <w:noProof/>
          <w:sz w:val="24"/>
        </w:rPr>
        <w:t>„планове за непрекъснатост на услугата“</w:t>
      </w:r>
      <w:r>
        <w:rPr>
          <w:b/>
          <w:noProof/>
        </w:rPr>
        <w:t xml:space="preserve"> </w:t>
      </w:r>
      <w:r>
        <w:rPr>
          <w:rFonts w:ascii="Times New Roman" w:hAnsi="Times New Roman"/>
          <w:noProof/>
          <w:color w:val="000000" w:themeColor="text1"/>
          <w:sz w:val="24"/>
        </w:rPr>
        <w:t xml:space="preserve">и </w:t>
      </w:r>
      <w:r>
        <w:rPr>
          <w:rFonts w:ascii="Times New Roman" w:hAnsi="Times New Roman"/>
          <w:b/>
          <w:noProof/>
          <w:color w:val="000000" w:themeColor="text1"/>
          <w:sz w:val="24"/>
        </w:rPr>
        <w:t xml:space="preserve">„планове за възстановяване в случай на бедствие“ </w:t>
      </w:r>
      <w:r>
        <w:rPr>
          <w:rFonts w:ascii="Times New Roman" w:hAnsi="Times New Roman"/>
          <w:noProof/>
          <w:color w:val="000000" w:themeColor="text1"/>
          <w:sz w:val="24"/>
        </w:rPr>
        <w:t>за въвеждане на необходимите процедури с оглед запазване на функциите след катастрофално събитие и възможно най-бързото им връщане в обичайно работно състояние;</w:t>
      </w:r>
    </w:p>
    <w:p>
      <w:pPr>
        <w:pStyle w:val="BodyText"/>
        <w:numPr>
          <w:ilvl w:val="0"/>
          <w:numId w:val="114"/>
        </w:numPr>
        <w:spacing w:before="120" w:after="120" w:line="312" w:lineRule="auto"/>
        <w:ind w:left="714" w:hanging="357"/>
        <w:jc w:val="both"/>
        <w:rPr>
          <w:rFonts w:ascii="Times New Roman" w:hAnsi="Times New Roman"/>
          <w:b/>
          <w:noProof/>
          <w:sz w:val="24"/>
        </w:rPr>
      </w:pPr>
      <w:r>
        <w:rPr>
          <w:rFonts w:ascii="Times New Roman" w:hAnsi="Times New Roman"/>
          <w:b/>
          <w:noProof/>
          <w:sz w:val="24"/>
        </w:rPr>
        <w:t>„план за достъп и разрешения за данни“</w:t>
      </w:r>
      <w:r>
        <w:rPr>
          <w:rFonts w:ascii="Times New Roman" w:hAnsi="Times New Roman"/>
          <w:noProof/>
          <w:color w:val="000000" w:themeColor="text1"/>
          <w:sz w:val="24"/>
        </w:rPr>
        <w:t>,</w:t>
      </w:r>
      <w:r>
        <w:rPr>
          <w:rFonts w:ascii="Times New Roman" w:hAnsi="Times New Roman"/>
          <w:i/>
          <w:noProof/>
          <w:color w:val="000000" w:themeColor="text1"/>
          <w:sz w:val="24"/>
        </w:rPr>
        <w:t xml:space="preserve"> </w:t>
      </w:r>
      <w:r>
        <w:rPr>
          <w:rFonts w:ascii="Times New Roman" w:hAnsi="Times New Roman"/>
          <w:noProof/>
          <w:color w:val="000000" w:themeColor="text1"/>
          <w:sz w:val="24"/>
        </w:rPr>
        <w:t>чрез който се определя кой до какви данни има достъп и при какви условия. Неразрешеният достъп и нарушенията на сигурността следва да се наблюдават, както и да се предприемат подходящи действия, за да се предотврати повторението на тези нарушения;</w:t>
      </w:r>
    </w:p>
    <w:p>
      <w:pPr>
        <w:pStyle w:val="ListParagraph"/>
        <w:numPr>
          <w:ilvl w:val="0"/>
          <w:numId w:val="114"/>
        </w:numPr>
        <w:spacing w:before="120" w:after="120" w:line="312" w:lineRule="auto"/>
        <w:jc w:val="both"/>
        <w:rPr>
          <w:rFonts w:ascii="Times New Roman" w:hAnsi="Times New Roman"/>
          <w:b w:val="0"/>
          <w:noProof/>
          <w:sz w:val="24"/>
          <w:u w:val="none"/>
        </w:rPr>
      </w:pPr>
      <w:r>
        <w:rPr>
          <w:rFonts w:ascii="Times New Roman" w:hAnsi="Times New Roman"/>
          <w:b w:val="0"/>
          <w:noProof/>
          <w:color w:val="000000" w:themeColor="text1"/>
          <w:sz w:val="24"/>
          <w:u w:val="none"/>
        </w:rPr>
        <w:t xml:space="preserve">използване на </w:t>
      </w:r>
      <w:r>
        <w:rPr>
          <w:rFonts w:ascii="Times New Roman" w:hAnsi="Times New Roman"/>
          <w:noProof/>
          <w:sz w:val="24"/>
          <w:u w:val="none"/>
        </w:rPr>
        <w:t>квалифицирани удостоверителни услуги</w:t>
      </w:r>
      <w:r>
        <w:rPr>
          <w:rFonts w:ascii="Times New Roman" w:hAnsi="Times New Roman"/>
          <w:b w:val="0"/>
          <w:noProof/>
          <w:color w:val="000000" w:themeColor="text1"/>
          <w:sz w:val="24"/>
          <w:u w:val="none"/>
        </w:rPr>
        <w:t xml:space="preserve"> в съответствие с </w:t>
      </w:r>
      <w:r>
        <w:rPr>
          <w:rFonts w:ascii="Times New Roman" w:hAnsi="Times New Roman"/>
          <w:noProof/>
          <w:color w:val="000000" w:themeColor="text1"/>
          <w:sz w:val="24"/>
          <w:u w:val="none"/>
        </w:rPr>
        <w:t>Регламента относно електронната идентификация и удостоверителните услуги (eIDAS)</w:t>
      </w:r>
      <w:r>
        <w:rPr>
          <w:rStyle w:val="FootnoteReference"/>
          <w:rFonts w:ascii="Times New Roman" w:hAnsi="Times New Roman"/>
          <w:b w:val="0"/>
          <w:noProof/>
          <w:sz w:val="24"/>
          <w:u w:val="none"/>
        </w:rPr>
        <w:footnoteReference w:id="36"/>
      </w:r>
      <w:r>
        <w:rPr>
          <w:rFonts w:ascii="Times New Roman" w:hAnsi="Times New Roman"/>
          <w:b w:val="0"/>
          <w:noProof/>
          <w:color w:val="000000" w:themeColor="text1"/>
          <w:sz w:val="24"/>
          <w:u w:val="none"/>
        </w:rPr>
        <w:t>,</w:t>
      </w:r>
      <w:r>
        <w:rPr>
          <w:rFonts w:ascii="Times New Roman" w:hAnsi="Times New Roman"/>
          <w:b w:val="0"/>
          <w:noProof/>
          <w:sz w:val="24"/>
          <w:u w:val="none"/>
        </w:rPr>
        <w:t xml:space="preserve"> за да се гарантира целостта, достоверността, поверителността и неопровержимостта на данните.</w:t>
      </w:r>
    </w:p>
    <w:p>
      <w:pPr>
        <w:pStyle w:val="BodyText"/>
        <w:spacing w:after="200" w:line="312" w:lineRule="auto"/>
        <w:jc w:val="both"/>
        <w:rPr>
          <w:rFonts w:ascii="Times New Roman" w:eastAsia="MS PGothic" w:hAnsi="Times New Roman"/>
          <w:noProof/>
          <w:sz w:val="24"/>
        </w:rPr>
      </w:pPr>
      <w:r>
        <w:rPr>
          <w:rFonts w:ascii="Times New Roman" w:hAnsi="Times New Roman"/>
          <w:noProof/>
          <w:sz w:val="24"/>
        </w:rPr>
        <w:t>Когато публичните администрации и други субекти обменят официална информация, в зависимост от изискванията за сигурност тя следва да се предава чрез сигурна, хармонизирана, управлявана и контролирана мрежа</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Механизмите за предаване следва да улесняват информационния обмен между администрациите, предприятията и гражданите, който трябва да е:</w:t>
      </w:r>
    </w:p>
    <w:p>
      <w:pPr>
        <w:pStyle w:val="BodyText"/>
        <w:numPr>
          <w:ilvl w:val="0"/>
          <w:numId w:val="115"/>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регистриран и удостоверен</w:t>
      </w:r>
      <w:r>
        <w:rPr>
          <w:rFonts w:ascii="Times New Roman" w:hAnsi="Times New Roman"/>
          <w:noProof/>
          <w:color w:val="000000" w:themeColor="text1"/>
          <w:sz w:val="24"/>
        </w:rPr>
        <w:t xml:space="preserve"> </w:t>
      </w:r>
      <w:r>
        <w:rPr>
          <w:rFonts w:ascii="Times New Roman" w:hAnsi="Times New Roman"/>
          <w:noProof/>
          <w:sz w:val="24"/>
        </w:rPr>
        <w:t>— както подателят, така и получателят са идентифицирани и проверени за автентичност чрез съгласувани процедури и механизми;</w:t>
      </w:r>
    </w:p>
    <w:p>
      <w:pPr>
        <w:pStyle w:val="BodyText"/>
        <w:numPr>
          <w:ilvl w:val="0"/>
          <w:numId w:val="115"/>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криптиран</w:t>
      </w:r>
      <w:r>
        <w:rPr>
          <w:rFonts w:ascii="Times New Roman" w:hAnsi="Times New Roman"/>
          <w:noProof/>
          <w:sz w:val="24"/>
        </w:rPr>
        <w:t>, така че е гарантирана поверителността на обменените данни;</w:t>
      </w:r>
    </w:p>
    <w:p>
      <w:pPr>
        <w:pStyle w:val="BodyText"/>
        <w:numPr>
          <w:ilvl w:val="0"/>
          <w:numId w:val="115"/>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снабден с времеви</w:t>
      </w:r>
      <w:r>
        <w:rPr>
          <w:b/>
          <w:noProof/>
        </w:rPr>
        <w:t xml:space="preserve"> </w:t>
      </w:r>
      <w:r>
        <w:rPr>
          <w:rFonts w:ascii="Times New Roman" w:hAnsi="Times New Roman"/>
          <w:b/>
          <w:noProof/>
          <w:sz w:val="24"/>
        </w:rPr>
        <w:t>печат</w:t>
      </w:r>
      <w:r>
        <w:rPr>
          <w:rFonts w:ascii="Times New Roman" w:hAnsi="Times New Roman"/>
          <w:noProof/>
          <w:sz w:val="24"/>
        </w:rPr>
        <w:t xml:space="preserve"> — регистриран е точният момент на предаване и осъществяване на достъп до електронните записи;</w:t>
      </w:r>
    </w:p>
    <w:p>
      <w:pPr>
        <w:pStyle w:val="BodyText"/>
        <w:numPr>
          <w:ilvl w:val="0"/>
          <w:numId w:val="115"/>
        </w:numPr>
        <w:spacing w:before="120" w:after="120" w:line="312" w:lineRule="auto"/>
        <w:ind w:left="714" w:hanging="357"/>
        <w:jc w:val="both"/>
        <w:rPr>
          <w:rFonts w:ascii="Times New Roman" w:hAnsi="Times New Roman"/>
          <w:noProof/>
          <w:sz w:val="24"/>
        </w:rPr>
      </w:pPr>
      <w:r>
        <w:rPr>
          <w:rFonts w:ascii="Times New Roman" w:hAnsi="Times New Roman"/>
          <w:b/>
          <w:noProof/>
          <w:color w:val="000000" w:themeColor="text1"/>
          <w:sz w:val="24"/>
        </w:rPr>
        <w:t>протоколиран</w:t>
      </w:r>
      <w:r>
        <w:rPr>
          <w:rFonts w:ascii="Times New Roman" w:hAnsi="Times New Roman"/>
          <w:noProof/>
          <w:sz w:val="24"/>
        </w:rPr>
        <w:t xml:space="preserve"> — за електронните записи, подлежащи на архивиране, като по този начин се гарантира проследяване при правен одит.</w:t>
      </w:r>
    </w:p>
    <w:p>
      <w:pPr>
        <w:pStyle w:val="BodyText"/>
        <w:spacing w:after="200" w:line="312" w:lineRule="auto"/>
        <w:jc w:val="both"/>
        <w:rPr>
          <w:rFonts w:ascii="Times New Roman" w:hAnsi="Times New Roman"/>
          <w:noProof/>
          <w:sz w:val="24"/>
        </w:rPr>
      </w:pPr>
      <w:r>
        <w:rPr>
          <w:rFonts w:ascii="Times New Roman" w:hAnsi="Times New Roman"/>
          <w:noProof/>
          <w:sz w:val="24"/>
        </w:rPr>
        <w:t>Подходящите механизми следва да позволяват защитен обмен на електронно удостоверени съобщения, записи, формуляри и други видове информация между различните системи; да изпълняват специфични изисквания за сигурност, услуги за електронна идентификация и удостоверителни услуги, като например създаване и потвърждаване на електронни подписи/печати; и да наблюдават трафика с цел откриване на прониквания, промени на данни и друг вид атаки.</w:t>
      </w:r>
    </w:p>
    <w:p>
      <w:pPr>
        <w:pStyle w:val="BodyText"/>
        <w:spacing w:after="200" w:line="312" w:lineRule="auto"/>
        <w:jc w:val="both"/>
        <w:rPr>
          <w:rFonts w:ascii="Times New Roman" w:hAnsi="Times New Roman"/>
          <w:noProof/>
          <w:sz w:val="24"/>
        </w:rPr>
      </w:pPr>
      <w:r>
        <w:rPr>
          <w:rFonts w:ascii="Times New Roman" w:hAnsi="Times New Roman"/>
          <w:noProof/>
          <w:sz w:val="24"/>
        </w:rPr>
        <w:t>Освен това информацията трябва да бъде надлежно защитена по време на предаване, обработване и съхранение чрез различни процеси за сигурност, като например:</w:t>
      </w:r>
    </w:p>
    <w:p>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определяне и прилагане на правила за сигурност;</w:t>
      </w:r>
    </w:p>
    <w:p>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обучение и информираност относно сигурността;</w:t>
      </w:r>
    </w:p>
    <w:p>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физическа сигурност (включително контрол на достъпа);</w:t>
      </w:r>
    </w:p>
    <w:p>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сигурност при разработване;</w:t>
      </w:r>
    </w:p>
    <w:p>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сигурност при експлоатация (включително наблюдение на сигурността, управление на инциденти, управление на уязвимостта);</w:t>
      </w:r>
    </w:p>
    <w:p>
      <w:pPr>
        <w:pStyle w:val="BodyText"/>
        <w:numPr>
          <w:ilvl w:val="0"/>
          <w:numId w:val="131"/>
        </w:numPr>
        <w:spacing w:before="120" w:after="120" w:line="312" w:lineRule="auto"/>
        <w:ind w:left="714" w:hanging="357"/>
        <w:jc w:val="both"/>
        <w:rPr>
          <w:rFonts w:ascii="Times New Roman" w:hAnsi="Times New Roman"/>
          <w:noProof/>
          <w:sz w:val="24"/>
        </w:rPr>
      </w:pPr>
      <w:r>
        <w:rPr>
          <w:rFonts w:ascii="Times New Roman" w:hAnsi="Times New Roman"/>
          <w:noProof/>
          <w:sz w:val="24"/>
        </w:rPr>
        <w:t>прегледи на сигурността (включително одити и технически проверки).</w:t>
      </w:r>
    </w:p>
    <w:p>
      <w:pPr>
        <w:pStyle w:val="BodyText"/>
        <w:spacing w:after="200" w:line="312" w:lineRule="auto"/>
        <w:jc w:val="both"/>
        <w:rPr>
          <w:rFonts w:ascii="Times New Roman" w:hAnsi="Times New Roman"/>
          <w:noProof/>
          <w:sz w:val="24"/>
        </w:rPr>
      </w:pPr>
      <w:r>
        <w:rPr>
          <w:rFonts w:ascii="Times New Roman" w:hAnsi="Times New Roman"/>
          <w:noProof/>
          <w:sz w:val="24"/>
        </w:rPr>
        <w:t>Тъй като данните от различни държави членки могат да бъдат предмет на различни подходи за прилагане на защита на данните, преди предоставяне на съвкупни услуги следва да се договорят общи изисквания за такава защита.</w:t>
      </w:r>
    </w:p>
    <w:p>
      <w:pPr>
        <w:pStyle w:val="BodyText"/>
        <w:spacing w:after="200" w:line="312" w:lineRule="auto"/>
        <w:jc w:val="both"/>
        <w:rPr>
          <w:rFonts w:ascii="Times New Roman" w:eastAsia="MS PGothic" w:hAnsi="Times New Roman"/>
          <w:i/>
          <w:iCs/>
          <w:noProof/>
          <w:sz w:val="24"/>
        </w:rPr>
      </w:pPr>
      <w:r>
        <w:rPr>
          <w:rFonts w:ascii="Times New Roman" w:hAnsi="Times New Roman"/>
          <w:noProof/>
          <w:sz w:val="24"/>
        </w:rPr>
        <w:t>За осигуряване на защитен обмен на данни са необходими и няколко управленски функции, включително:</w:t>
      </w:r>
    </w:p>
    <w:p>
      <w:pPr>
        <w:pStyle w:val="bulletbodytext"/>
        <w:numPr>
          <w:ilvl w:val="0"/>
          <w:numId w:val="116"/>
        </w:numPr>
        <w:spacing w:before="120" w:after="120" w:line="312" w:lineRule="auto"/>
        <w:ind w:left="709" w:hanging="352"/>
        <w:jc w:val="both"/>
        <w:rPr>
          <w:rFonts w:ascii="Times New Roman" w:hAnsi="Times New Roman"/>
          <w:iCs/>
          <w:noProof/>
          <w:sz w:val="24"/>
        </w:rPr>
      </w:pPr>
      <w:r>
        <w:rPr>
          <w:rFonts w:ascii="Times New Roman" w:hAnsi="Times New Roman"/>
          <w:b/>
          <w:noProof/>
          <w:color w:val="000000" w:themeColor="text1"/>
          <w:sz w:val="24"/>
        </w:rPr>
        <w:t>управление на услугите</w:t>
      </w:r>
      <w:r>
        <w:rPr>
          <w:rFonts w:ascii="Times New Roman" w:hAnsi="Times New Roman"/>
          <w:noProof/>
          <w:color w:val="000000" w:themeColor="text1"/>
          <w:sz w:val="24"/>
        </w:rPr>
        <w:t xml:space="preserve"> </w:t>
      </w:r>
      <w:r>
        <w:rPr>
          <w:rFonts w:ascii="Times New Roman" w:hAnsi="Times New Roman"/>
          <w:noProof/>
          <w:sz w:val="24"/>
        </w:rPr>
        <w:t>с оглед надзор върху всички комуникации по отношение на идентифицирането, установяването на автентичността, разрешаването, преноса на данни и т.н., включително разрешения за достъп, отмяна и одит;</w:t>
      </w:r>
    </w:p>
    <w:p>
      <w:pPr>
        <w:pStyle w:val="bulletbodytext"/>
        <w:numPr>
          <w:ilvl w:val="0"/>
          <w:numId w:val="116"/>
        </w:numPr>
        <w:spacing w:before="120" w:after="120" w:line="312" w:lineRule="auto"/>
        <w:ind w:left="709" w:hanging="352"/>
        <w:jc w:val="both"/>
        <w:rPr>
          <w:rFonts w:ascii="Times New Roman" w:hAnsi="Times New Roman"/>
          <w:iCs/>
          <w:noProof/>
          <w:sz w:val="24"/>
        </w:rPr>
      </w:pPr>
      <w:r>
        <w:rPr>
          <w:rFonts w:ascii="Times New Roman" w:hAnsi="Times New Roman"/>
          <w:b/>
          <w:noProof/>
          <w:color w:val="000000" w:themeColor="text1"/>
          <w:sz w:val="24"/>
        </w:rPr>
        <w:t>регистриране на услугите</w:t>
      </w:r>
      <w:r>
        <w:rPr>
          <w:rFonts w:ascii="Times New Roman" w:hAnsi="Times New Roman"/>
          <w:noProof/>
          <w:color w:val="000000" w:themeColor="text1"/>
          <w:sz w:val="24"/>
        </w:rPr>
        <w:t xml:space="preserve"> </w:t>
      </w:r>
      <w:r>
        <w:rPr>
          <w:rFonts w:ascii="Times New Roman" w:hAnsi="Times New Roman"/>
          <w:noProof/>
          <w:sz w:val="24"/>
        </w:rPr>
        <w:t>с оглед да се предостави, след надлежно разрешение, достъп до налични услуги чрез предварително локализиране на съответната услуга и проверка за нейната надеждност;</w:t>
      </w:r>
    </w:p>
    <w:p>
      <w:pPr>
        <w:pStyle w:val="bulletbodytext"/>
        <w:numPr>
          <w:ilvl w:val="0"/>
          <w:numId w:val="116"/>
        </w:numPr>
        <w:spacing w:before="120" w:after="120" w:line="312" w:lineRule="auto"/>
        <w:ind w:left="709" w:hanging="352"/>
        <w:jc w:val="both"/>
        <w:rPr>
          <w:rFonts w:ascii="Times New Roman" w:hAnsi="Times New Roman"/>
          <w:noProof/>
          <w:sz w:val="24"/>
        </w:rPr>
      </w:pPr>
      <w:r>
        <w:rPr>
          <w:rFonts w:ascii="Times New Roman" w:hAnsi="Times New Roman"/>
          <w:b/>
          <w:noProof/>
          <w:color w:val="000000" w:themeColor="text1"/>
          <w:sz w:val="24"/>
        </w:rPr>
        <w:t>протоколиране</w:t>
      </w:r>
      <w:r>
        <w:rPr>
          <w:rFonts w:ascii="Times New Roman" w:hAnsi="Times New Roman"/>
          <w:i/>
          <w:noProof/>
          <w:color w:val="000000" w:themeColor="text1"/>
          <w:sz w:val="24"/>
        </w:rPr>
        <w:t xml:space="preserve"> </w:t>
      </w:r>
      <w:r>
        <w:rPr>
          <w:rFonts w:ascii="Times New Roman" w:hAnsi="Times New Roman"/>
          <w:b/>
          <w:noProof/>
          <w:color w:val="000000" w:themeColor="text1"/>
          <w:sz w:val="24"/>
        </w:rPr>
        <w:t>на</w:t>
      </w:r>
      <w:r>
        <w:rPr>
          <w:rFonts w:ascii="Times New Roman" w:hAnsi="Times New Roman"/>
          <w:noProof/>
          <w:color w:val="000000" w:themeColor="text1"/>
          <w:sz w:val="24"/>
        </w:rPr>
        <w:t xml:space="preserve"> услугите, </w:t>
      </w:r>
      <w:r>
        <w:rPr>
          <w:rFonts w:ascii="Times New Roman" w:hAnsi="Times New Roman"/>
          <w:noProof/>
          <w:sz w:val="24"/>
        </w:rPr>
        <w:t>за да се гарантира, че целият обмен на данни е протоколиран с оглед на бъдещи справки и архивиран при необходимост</w:t>
      </w:r>
      <w:r>
        <w:rPr>
          <w:noProof/>
        </w:rPr>
        <w:t>.</w:t>
      </w:r>
    </w:p>
    <w:p>
      <w:pPr>
        <w:pStyle w:val="bulletbodytext"/>
        <w:numPr>
          <w:ilvl w:val="0"/>
          <w:numId w:val="0"/>
        </w:numPr>
        <w:spacing w:after="200" w:line="312" w:lineRule="auto"/>
        <w:ind w:left="720" w:hanging="720"/>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89917" cy="871268"/>
                <wp:effectExtent l="57150" t="38100" r="48895" b="81280"/>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17" cy="871268"/>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46:</w:t>
                            </w:r>
                          </w:p>
                          <w:p>
                            <w:pPr>
                              <w:ind w:left="142"/>
                              <w:jc w:val="both"/>
                              <w:rPr>
                                <w:rFonts w:ascii="Corbel" w:hAnsi="Corbel"/>
                                <w:b/>
                                <w:sz w:val="24"/>
                              </w:rPr>
                            </w:pPr>
                            <w:r>
                              <w:rPr>
                                <w:b/>
                              </w:rPr>
                              <w:t>Съобразявайте се със специфичните изисквания за сигурност и неприкосновеност на личния живот и набележете мерки за предоставянето на всяка обществена услуга съгласно плановете за управление на риска.</w:t>
                            </w:r>
                          </w:p>
                          <w:p>
                            <w:pPr>
                              <w:ind w:left="142"/>
                              <w:jc w:val="both"/>
                              <w:rPr>
                                <w:rFonts w:asciiTheme="minorHAnsi" w:hAnsiTheme="minorHAnsi"/>
                                <w:sz w:val="24"/>
                              </w:rPr>
                            </w:pPr>
                          </w:p>
                        </w:txbxContent>
                      </wps:txbx>
                      <wps:bodyPr rot="0" vert="horz" wrap="square" lIns="91440" tIns="45720" rIns="91440" bIns="45720" anchor="t" anchorCtr="0">
                        <a:noAutofit/>
                      </wps:bodyPr>
                    </wps:wsp>
                  </a:graphicData>
                </a:graphic>
              </wp:inline>
            </w:drawing>
          </mc:Choice>
          <mc:Fallback>
            <w:pict>
              <v:shape id="_x0000_s1071" type="#_x0000_t202" style="width:440.15pt;height: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lERwIAAMkEAAAOAAAAZHJzL2Uyb0RvYy54bWysVNmO0zAUfUfiHyy/0zRdpm3UdDR0ACEN&#10;i5jhA1zHbiwcX2O7TcrXc+2kpWJ5APFi2Xc599zN69uu0eQonFdgSpqPxpQIw6FSZl/Sz0+vXywp&#10;8YGZimkwoqQn4ent5vmzdWsLMYEadCUcQRDji9aWtA7BFlnmeS0a5kdghUGlBNewgE+3zyrHWkRv&#10;dDYZj2+yFlxlHXDhPUrveyXdJHwpBQ8fpPQiEF1S5BbS6dK5i2e2WbNi75itFR9osH9g0TBlMOgF&#10;6p4FRg5O/QLVKO7AgwwjDk0GUiouUg6YTT7+KZvHmlmRcsHieHspk/9/sPz98aMjqsLeLaeUGNZg&#10;k55EF8hL6Mgk1qe1vkCzR4uGoUMx2qZcvX0A/sUTA9uamb24cw7aWrAK+eXRM7ty7XF8BNm176DC&#10;MOwQIAF10jWxeFgOgujYp9OlN5EKR+F8vlyt8gUlHHXLRT65WaYQrDh7W+fDGwENiZeSOux9QmfH&#10;Bx8iG1acTWIwbeIZ6b4yVRqDwJTu72ga1Yl/pDyQDyctetdPQmLREtcoSOMqttqRI8NBY5wLE6YD&#10;P23QOlpJpfXFcdqXMM75nxwH++gq0ij/jfPFI0UGEy7OjTLgfhddh75ryLS3P1egzzs2M3S7Lk3L&#10;bH4ejR1UJ2yqg3638C/ASw3uGyUt7lVJ/dcDc4IS/dbgYKzy2SwuYnrM5osJPty1ZnetYYYjVEkD&#10;Jf11G9LyxqQM3OEASZV6G8n1TAbSuC+p5cNux4W8fierHz/Q5jsAAAD//wMAUEsDBBQABgAIAAAA&#10;IQCu1ZCL3gAAAAUBAAAPAAAAZHJzL2Rvd25yZXYueG1sTI9BS8QwEIXvgv8hjOBF3HS3oqU2XcqC&#10;oF5kdxX0ljZjU2wmpcl2q7/e0YteHgzv8d43xXp2vZhwDJ0nBctFAgKp8aajVsHz/u4yAxGiJqN7&#10;T6jgEwOsy9OTQufGH2mL0y62gkso5FqBjXHIpQyNRafDwg9I7L370enI59hKM+ojl7terpLkWjrd&#10;ES9YPeDGYvOxOzgFL+nj1zLbX71OlX26N9Xmob5o3pQ6P5urWxAR5/gXhh98RoeSmWp/IBNEr4Af&#10;ib/KXpYlKYiaQ+nNCmRZyP/05TcAAAD//wMAUEsBAi0AFAAGAAgAAAAhALaDOJL+AAAA4QEAABMA&#10;AAAAAAAAAAAAAAAAAAAAAFtDb250ZW50X1R5cGVzXS54bWxQSwECLQAUAAYACAAAACEAOP0h/9YA&#10;AACUAQAACwAAAAAAAAAAAAAAAAAvAQAAX3JlbHMvLnJlbHNQSwECLQAUAAYACAAAACEACIU5REcC&#10;AADJBAAADgAAAAAAAAAAAAAAAAAuAgAAZHJzL2Uyb0RvYy54bWxQSwECLQAUAAYACAAAACEArtWQ&#10;i9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Fonts w:ascii="Corbel" w:hAnsi="Corbel"/>
                          <w:b/>
                          <w:i/>
                          <w:sz w:val="24"/>
                        </w:rPr>
                      </w:pPr>
                      <w:r>
                        <w:rPr>
                          <w:rStyle w:val="ListParagraphChar"/>
                          <w:rFonts w:ascii="Corbel" w:eastAsia="MS Mincho" w:hAnsi="Corbel"/>
                          <w:b w:val="0"/>
                          <w:i/>
                          <w:noProof w:val="0"/>
                          <w:sz w:val="24"/>
                          <w:u w:val="none"/>
                        </w:rPr>
                        <w:t>Препоръка 46:</w:t>
                      </w:r>
                    </w:p>
                    <w:p>
                      <w:pPr>
                        <w:ind w:left="142"/>
                        <w:jc w:val="both"/>
                        <w:rPr>
                          <w:rFonts w:ascii="Corbel" w:hAnsi="Corbel"/>
                          <w:b/>
                          <w:sz w:val="24"/>
                        </w:rPr>
                      </w:pPr>
                      <w:r>
                        <w:rPr>
                          <w:b/>
                        </w:rPr>
                        <w:t>Съобразявайте се със специфичните изисквания за сигурност и неприкосновеност на личния живот и набележете мерки за предоставянето на всяка обществена услуга съгласно плановете за управление на риска.</w:t>
                      </w:r>
                    </w:p>
                    <w:p>
                      <w:pPr>
                        <w:ind w:left="142"/>
                        <w:jc w:val="both"/>
                        <w:rPr>
                          <w:rFonts w:asciiTheme="minorHAnsi" w:hAnsiTheme="minorHAnsi"/>
                          <w:sz w:val="24"/>
                        </w:rPr>
                      </w:pPr>
                    </w:p>
                  </w:txbxContent>
                </v:textbox>
                <w10:anchorlock/>
              </v:shape>
            </w:pict>
          </mc:Fallback>
        </mc:AlternateContent>
      </w:r>
    </w:p>
    <w:p>
      <w:pPr>
        <w:pStyle w:val="bulletbodytext"/>
        <w:numPr>
          <w:ilvl w:val="0"/>
          <w:numId w:val="0"/>
        </w:numPr>
        <w:spacing w:after="200" w:line="312" w:lineRule="auto"/>
        <w:ind w:left="720" w:hanging="720"/>
        <w:rPr>
          <w:rFonts w:ascii="Times New Roman" w:hAnsi="Times New Roman"/>
          <w:noProof/>
          <w:sz w:val="24"/>
        </w:rPr>
      </w:pPr>
      <w:r>
        <w:rPr>
          <w:rFonts w:ascii="Times New Roman" w:hAnsi="Times New Roman"/>
          <w:noProof/>
          <w:sz w:val="24"/>
          <w:lang w:val="en-US" w:eastAsia="en-US" w:bidi="ar-SA"/>
        </w:rPr>
        <mc:AlternateContent>
          <mc:Choice Requires="wps">
            <w:drawing>
              <wp:inline distT="0" distB="0" distL="0" distR="0">
                <wp:extent cx="5589905" cy="793630"/>
                <wp:effectExtent l="57150" t="38100" r="48895" b="8318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79363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pPr>
                              <w:spacing w:after="120"/>
                              <w:jc w:val="both"/>
                              <w:rPr>
                                <w:rStyle w:val="ListParagraphChar"/>
                                <w:rFonts w:ascii="Corbel" w:eastAsia="MS Mincho" w:hAnsi="Corbel"/>
                                <w:b w:val="0"/>
                                <w:i/>
                                <w:noProof w:val="0"/>
                                <w:sz w:val="24"/>
                                <w:u w:val="none"/>
                              </w:rPr>
                            </w:pPr>
                            <w:r>
                              <w:rPr>
                                <w:rStyle w:val="ListParagraphChar"/>
                                <w:rFonts w:ascii="Corbel" w:eastAsia="MS Mincho" w:hAnsi="Corbel"/>
                                <w:b w:val="0"/>
                                <w:i/>
                                <w:noProof w:val="0"/>
                                <w:sz w:val="24"/>
                                <w:u w:val="none"/>
                              </w:rPr>
                              <w:t>Препоръка 47:</w:t>
                            </w:r>
                          </w:p>
                          <w:p>
                            <w:pPr>
                              <w:ind w:left="284"/>
                              <w:jc w:val="both"/>
                              <w:rPr>
                                <w:rFonts w:ascii="Corbel" w:hAnsi="Corbel"/>
                                <w:b/>
                                <w:sz w:val="24"/>
                              </w:rPr>
                            </w:pPr>
                            <w:r>
                              <w:rPr>
                                <w:b/>
                              </w:rPr>
                              <w:t>Използвайте удостоверителни услуги в съответствие с Регламента eIDAS като механизми, които гарантират сигурен и защитен обмен на данни при предоставяне на обществени услуги.</w:t>
                            </w:r>
                          </w:p>
                        </w:txbxContent>
                      </wps:txbx>
                      <wps:bodyPr rot="0" vert="horz" wrap="square" lIns="91440" tIns="45720" rIns="91440" bIns="45720" anchor="t" anchorCtr="0">
                        <a:noAutofit/>
                      </wps:bodyPr>
                    </wps:wsp>
                  </a:graphicData>
                </a:graphic>
              </wp:inline>
            </w:drawing>
          </mc:Choice>
          <mc:Fallback>
            <w:pict>
              <v:shape id="_x0000_s1072" type="#_x0000_t202" style="width:440.1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ZRwIAAMgEAAAOAAAAZHJzL2Uyb0RvYy54bWysVNuO0zAQfUfiHyy/0/S6u42arpYuIKTl&#10;Inb5gKljNxaOJ9huk/L1jJ02VFweQLxYtmfm+MyZGa9uu9qwg3Reoy34ZDTmTFqBpba7gn9+ev3i&#10;hjMfwJZg0MqCH6Xnt+vnz1Ztk8spVmhK6RiBWJ+3TcGrEJo8y7yoZA1+hI20ZFToagh0dLusdNAS&#10;em2y6Xh8lbXoysahkN7T7X1v5OuEr5QU4YNSXgZmCk7cQlpdWrdxzdYryHcOmkqLEw34BxY1aEuP&#10;DlD3EIDtnf4FqtbCoUcVRgLrDJXSQqYcKJvJ+KdsHitoZMqFxPHNIJP/f7Di/eGjY7qk2pE8Fmqq&#10;0ZPsAnuJHZtGedrG5+T12JBf6OiaXFOqvnlA8cUzi5sK7E7eOYdtJaEkepMYmV2E9jg+gmzbd1jS&#10;M7APmIA65eqoHanBCJ14HIfSRCqCLheLm+VyvOBMkO16ObuapdplkJ+jG+fDG4k1i5uCOyp9QofD&#10;gw+RDeRnl/iYsXGNdF/ZMnVBAG36PblGc+IfKZ/Ih6ORfegnqUizxDVepG6VG+PYAajPQAhpwyxJ&#10;EJHIO3opbcwQOOsljG3+p8CTfwyVqZP/JniISC+jDUNwrS26371uQl81Ytr7nxXo847FDN22S80y&#10;vzq3xhbLIxXVYT9a9BXQpkL3jbOWxqrg/usenOTMvLXUGMvJfB7nMB3mi+spHdylZXtpASsIquCB&#10;s367CWl2Y1IW76iBlE61jeR6JifSNC6p5KfRjvN4eU5ePz6g9XcAAAD//wMAUEsDBBQABgAIAAAA&#10;IQBNJjCq3gAAAAUBAAAPAAAAZHJzL2Rvd25yZXYueG1sTI9BS8NAEIXvgv9hGcGLtLtttYSYTQkF&#10;Qb1IWwW9bbJjEszOhuw2jf56Ry96eTC8x3vfZJvJdWLEIbSeNCzmCgRS5W1LtYbnw90sARGiIWs6&#10;T6jhEwNs8vOzzKTWn2iH4z7WgksopEZDE2OfShmqBp0Jc98jsffuB2cin0Mt7WBOXO46uVRqLZ1p&#10;iRca0+O2wepjf3QaXlaPX4vkcP06Fs3TvS22D+VV9ab15cVU3IKIOMW/MPzgMzrkzFT6I9kgOg38&#10;SPxV9pJErUCUHFreKJB5Jv/T598AAAD//wMAUEsBAi0AFAAGAAgAAAAhALaDOJL+AAAA4QEAABMA&#10;AAAAAAAAAAAAAAAAAAAAAFtDb250ZW50X1R5cGVzXS54bWxQSwECLQAUAAYACAAAACEAOP0h/9YA&#10;AACUAQAACwAAAAAAAAAAAAAAAAAvAQAAX3JlbHMvLnJlbHNQSwECLQAUAAYACAAAACEA+MPw2UcC&#10;AADIBAAADgAAAAAAAAAAAAAAAAAuAgAAZHJzL2Uyb0RvYy54bWxQSwECLQAUAAYACAAAACEATSYw&#10;qt4AAAAFAQAADwAAAAAAAAAAAAAAAAChBAAAZHJzL2Rvd25yZXYueG1sUEsFBgAAAAAEAAQA8wAA&#10;AKwFAAAAAA==&#10;" fillcolor="#010101 [38]" stroked="f">
                <v:fill color2="#a3a3a3 [3174]" rotate="t" colors="0 #afafaf;.5 #a5a5a5;1 #929292" focus="100%" type="gradient">
                  <o:fill v:ext="view" type="gradientUnscaled"/>
                </v:fill>
                <v:shadow on="t" color="black" opacity="41287f" offset="0,1.5pt"/>
                <v:textbox>
                  <w:txbxContent>
                    <w:p>
                      <w:pPr>
                        <w:spacing w:after="120"/>
                        <w:jc w:val="both"/>
                        <w:rPr>
                          <w:rStyle w:val="ListParagraphChar"/>
                          <w:rFonts w:ascii="Corbel" w:eastAsia="MS Mincho" w:hAnsi="Corbel"/>
                          <w:b w:val="0"/>
                          <w:i/>
                          <w:noProof w:val="0"/>
                          <w:sz w:val="24"/>
                          <w:u w:val="none"/>
                        </w:rPr>
                      </w:pPr>
                      <w:r>
                        <w:rPr>
                          <w:rStyle w:val="ListParagraphChar"/>
                          <w:rFonts w:ascii="Corbel" w:eastAsia="MS Mincho" w:hAnsi="Corbel"/>
                          <w:b w:val="0"/>
                          <w:i/>
                          <w:noProof w:val="0"/>
                          <w:sz w:val="24"/>
                          <w:u w:val="none"/>
                        </w:rPr>
                        <w:t>Препоръка 47:</w:t>
                      </w:r>
                    </w:p>
                    <w:p>
                      <w:pPr>
                        <w:ind w:left="284"/>
                        <w:jc w:val="both"/>
                        <w:rPr>
                          <w:rFonts w:ascii="Corbel" w:hAnsi="Corbel"/>
                          <w:b/>
                          <w:sz w:val="24"/>
                        </w:rPr>
                      </w:pPr>
                      <w:r>
                        <w:rPr>
                          <w:b/>
                        </w:rPr>
                        <w:t>Използвайте удостоверителни услуги в съответствие с Регламента eIDAS като механизми, които гарантират сигурен и защитен обмен на данни при предоставяне на обществени услуги.</w:t>
                      </w:r>
                    </w:p>
                  </w:txbxContent>
                </v:textbox>
                <w10:anchorlock/>
              </v:shape>
            </w:pict>
          </mc:Fallback>
        </mc:AlternateContent>
      </w:r>
    </w:p>
    <w:p>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701" w:name="_Toc437853315"/>
      <w:bookmarkStart w:id="702" w:name="_Toc437871594"/>
      <w:bookmarkStart w:id="703" w:name="_Toc437871711"/>
      <w:bookmarkStart w:id="704" w:name="_Toc437871828"/>
      <w:bookmarkStart w:id="705" w:name="_Toc437871945"/>
      <w:bookmarkStart w:id="706" w:name="_Toc437872061"/>
      <w:bookmarkStart w:id="707" w:name="_Toc437872178"/>
      <w:bookmarkStart w:id="708" w:name="_Toc435461808"/>
      <w:bookmarkStart w:id="709" w:name="_Toc435461881"/>
      <w:bookmarkStart w:id="710" w:name="_Toc435461954"/>
      <w:bookmarkStart w:id="711" w:name="_Toc435462026"/>
      <w:bookmarkStart w:id="712" w:name="_Toc435462099"/>
      <w:bookmarkStart w:id="713" w:name="_Toc435462172"/>
      <w:bookmarkStart w:id="714" w:name="_Toc435462242"/>
      <w:bookmarkStart w:id="715" w:name="_Toc438118896"/>
      <w:bookmarkStart w:id="716" w:name="_Toc438125471"/>
      <w:bookmarkStart w:id="717" w:name="_Toc438134958"/>
      <w:bookmarkStart w:id="718" w:name="_Toc438136319"/>
      <w:bookmarkStart w:id="719" w:name="_Toc438141530"/>
      <w:bookmarkStart w:id="720" w:name="_Toc432525313"/>
      <w:bookmarkStart w:id="721" w:name="_Toc432438617"/>
      <w:bookmarkStart w:id="722" w:name="_Toc432440467"/>
      <w:bookmarkStart w:id="723" w:name="_Toc432440930"/>
      <w:bookmarkStart w:id="724" w:name="_Toc432523886"/>
      <w:bookmarkStart w:id="725" w:name="_Toc432525314"/>
      <w:bookmarkStart w:id="726" w:name="_Toc432438618"/>
      <w:bookmarkStart w:id="727" w:name="_Toc432440468"/>
      <w:bookmarkStart w:id="728" w:name="_Toc432440931"/>
      <w:bookmarkStart w:id="729" w:name="_Toc432523887"/>
      <w:bookmarkStart w:id="730" w:name="_Toc432525315"/>
      <w:bookmarkStart w:id="731" w:name="_Toc437853319"/>
      <w:bookmarkStart w:id="732" w:name="_Toc437871598"/>
      <w:bookmarkStart w:id="733" w:name="_Toc437871715"/>
      <w:bookmarkStart w:id="734" w:name="_Toc437871832"/>
      <w:bookmarkStart w:id="735" w:name="_Toc437871949"/>
      <w:bookmarkStart w:id="736" w:name="_Toc437872065"/>
      <w:bookmarkStart w:id="737" w:name="_Toc437872182"/>
      <w:bookmarkStart w:id="738" w:name="_Toc437853320"/>
      <w:bookmarkStart w:id="739" w:name="_Toc437871599"/>
      <w:bookmarkStart w:id="740" w:name="_Toc437871716"/>
      <w:bookmarkStart w:id="741" w:name="_Toc437871833"/>
      <w:bookmarkStart w:id="742" w:name="_Toc437871950"/>
      <w:bookmarkStart w:id="743" w:name="_Toc437872066"/>
      <w:bookmarkStart w:id="744" w:name="_Toc437872183"/>
      <w:bookmarkStart w:id="745" w:name="_Toc432438620"/>
      <w:bookmarkStart w:id="746" w:name="_Toc432440470"/>
      <w:bookmarkStart w:id="747" w:name="_Toc432440933"/>
      <w:bookmarkStart w:id="748" w:name="_Toc432523889"/>
      <w:bookmarkStart w:id="749" w:name="_Toc432525317"/>
      <w:bookmarkStart w:id="750" w:name="_Toc437871602"/>
      <w:bookmarkStart w:id="751" w:name="_Toc437871719"/>
      <w:bookmarkStart w:id="752" w:name="_Toc437871836"/>
      <w:bookmarkStart w:id="753" w:name="_Toc437871953"/>
      <w:bookmarkStart w:id="754" w:name="_Toc437872069"/>
      <w:bookmarkStart w:id="755" w:name="_Toc437872186"/>
      <w:bookmarkStart w:id="756" w:name="_Toc201374073"/>
      <w:bookmarkStart w:id="757" w:name="_Toc201374074"/>
      <w:bookmarkStart w:id="758" w:name="_Toc201374075"/>
      <w:bookmarkStart w:id="759" w:name="_Toc201374077"/>
      <w:bookmarkStart w:id="760" w:name="_Toc199672149"/>
      <w:bookmarkStart w:id="761" w:name="_Toc199751435"/>
      <w:bookmarkStart w:id="762" w:name="_Toc199753248"/>
      <w:bookmarkStart w:id="763" w:name="_Toc199753401"/>
      <w:bookmarkStart w:id="764" w:name="_Toc199834832"/>
      <w:bookmarkStart w:id="765" w:name="_Toc199834988"/>
      <w:bookmarkStart w:id="766" w:name="_Toc199835291"/>
      <w:bookmarkStart w:id="767" w:name="_Toc199835564"/>
      <w:bookmarkStart w:id="768" w:name="_Toc199837635"/>
      <w:bookmarkStart w:id="769" w:name="_Toc199837789"/>
      <w:bookmarkStart w:id="770" w:name="_Toc199839228"/>
      <w:bookmarkStart w:id="771" w:name="_Toc199840648"/>
      <w:bookmarkStart w:id="772" w:name="_Toc199840742"/>
      <w:bookmarkStart w:id="773" w:name="_Toc199927676"/>
      <w:bookmarkStart w:id="774" w:name="_Toc199927884"/>
      <w:bookmarkStart w:id="775" w:name="_Toc199930208"/>
      <w:bookmarkStart w:id="776" w:name="_Toc200525221"/>
      <w:bookmarkStart w:id="777" w:name="_Toc200525393"/>
      <w:bookmarkStart w:id="778" w:name="_Toc200526479"/>
      <w:bookmarkStart w:id="779" w:name="_Interoperability_layers"/>
      <w:bookmarkStart w:id="780" w:name="_Toc438141534"/>
      <w:bookmarkStart w:id="781" w:name="_Toc437871609"/>
      <w:bookmarkStart w:id="782" w:name="_Toc437871726"/>
      <w:bookmarkStart w:id="783" w:name="_Toc437871843"/>
      <w:bookmarkStart w:id="784" w:name="_Toc437871960"/>
      <w:bookmarkStart w:id="785" w:name="_Toc437872076"/>
      <w:bookmarkStart w:id="786" w:name="_Toc437872193"/>
      <w:bookmarkStart w:id="787" w:name="_Toc438118900"/>
      <w:bookmarkStart w:id="788" w:name="_Toc438125475"/>
      <w:bookmarkStart w:id="789" w:name="_Toc438134962"/>
      <w:bookmarkStart w:id="790" w:name="_Toc438136323"/>
      <w:bookmarkStart w:id="791" w:name="_Toc438141535"/>
      <w:bookmarkStart w:id="792" w:name="_Interoperability_agreements_[Under"/>
      <w:bookmarkStart w:id="793" w:name="_Toc433213719"/>
      <w:bookmarkStart w:id="794" w:name="_Toc433215878"/>
      <w:bookmarkStart w:id="795" w:name="_Toc433216000"/>
      <w:bookmarkStart w:id="796" w:name="_Toc433216079"/>
      <w:bookmarkStart w:id="797" w:name="_Toc433216158"/>
      <w:bookmarkStart w:id="798" w:name="_Toc433269396"/>
      <w:bookmarkStart w:id="799" w:name="_Toc437871613"/>
      <w:bookmarkStart w:id="800" w:name="_Toc437871730"/>
      <w:bookmarkStart w:id="801" w:name="_Toc437871847"/>
      <w:bookmarkStart w:id="802" w:name="_Toc437871964"/>
      <w:bookmarkStart w:id="803" w:name="_Toc437872080"/>
      <w:bookmarkStart w:id="804" w:name="_Toc437872197"/>
      <w:bookmarkStart w:id="805" w:name="_Toc438118904"/>
      <w:bookmarkStart w:id="806" w:name="_Toc438125479"/>
      <w:bookmarkStart w:id="807" w:name="_Toc438134966"/>
      <w:bookmarkStart w:id="808" w:name="_Toc438136327"/>
      <w:bookmarkStart w:id="809" w:name="_Toc438141540"/>
      <w:bookmarkStart w:id="810" w:name="_Toc438141542"/>
      <w:bookmarkStart w:id="811" w:name="_Toc438141543"/>
      <w:bookmarkStart w:id="812" w:name="_Toc438141544"/>
      <w:bookmarkStart w:id="813" w:name="_Toc438141545"/>
      <w:bookmarkStart w:id="814" w:name="_Toc438141546"/>
      <w:bookmarkStart w:id="815" w:name="_Toc437871615"/>
      <w:bookmarkStart w:id="816" w:name="_Toc437871732"/>
      <w:bookmarkStart w:id="817" w:name="_Toc437871849"/>
      <w:bookmarkStart w:id="818" w:name="_Toc437871966"/>
      <w:bookmarkStart w:id="819" w:name="_Toc437872082"/>
      <w:bookmarkStart w:id="820" w:name="_Toc437872199"/>
      <w:bookmarkStart w:id="821" w:name="_Toc438118906"/>
      <w:bookmarkStart w:id="822" w:name="_Toc438125481"/>
      <w:bookmarkStart w:id="823" w:name="_Toc438134968"/>
      <w:bookmarkStart w:id="824" w:name="_Toc438136329"/>
      <w:bookmarkStart w:id="825" w:name="_Toc438141547"/>
      <w:bookmarkStart w:id="826" w:name="_Toc438134970"/>
      <w:bookmarkStart w:id="827" w:name="_Toc438136331"/>
      <w:bookmarkStart w:id="828" w:name="_Toc438141549"/>
      <w:bookmarkStart w:id="829" w:name="_Toc438141551"/>
      <w:bookmarkStart w:id="830" w:name="_Toc438141552"/>
      <w:bookmarkStart w:id="831" w:name="_Toc438141553"/>
      <w:bookmarkStart w:id="832" w:name="_Toc437871618"/>
      <w:bookmarkStart w:id="833" w:name="_Toc437871735"/>
      <w:bookmarkStart w:id="834" w:name="_Toc437871852"/>
      <w:bookmarkStart w:id="835" w:name="_Toc437871969"/>
      <w:bookmarkStart w:id="836" w:name="_Toc437872085"/>
      <w:bookmarkStart w:id="837" w:name="_Toc437872202"/>
      <w:bookmarkStart w:id="838" w:name="_Toc438118909"/>
      <w:bookmarkStart w:id="839" w:name="_Toc438125484"/>
      <w:bookmarkStart w:id="840" w:name="_Toc438134972"/>
      <w:bookmarkStart w:id="841" w:name="_Toc438136333"/>
      <w:bookmarkStart w:id="842" w:name="_Toc438141554"/>
      <w:bookmarkStart w:id="843" w:name="_Toc438141556"/>
      <w:bookmarkStart w:id="844" w:name="_Toc438141557"/>
      <w:bookmarkStart w:id="845" w:name="_Toc438141558"/>
      <w:bookmarkStart w:id="846" w:name="_Toc437871620"/>
      <w:bookmarkStart w:id="847" w:name="_Toc437871737"/>
      <w:bookmarkStart w:id="848" w:name="_Toc437871854"/>
      <w:bookmarkStart w:id="849" w:name="_Toc437871971"/>
      <w:bookmarkStart w:id="850" w:name="_Toc437872087"/>
      <w:bookmarkStart w:id="851" w:name="_Toc437872204"/>
      <w:bookmarkStart w:id="852" w:name="_Toc438118911"/>
      <w:bookmarkStart w:id="853" w:name="_Toc438125486"/>
      <w:bookmarkStart w:id="854" w:name="_Toc438134974"/>
      <w:bookmarkStart w:id="855" w:name="_Toc438136335"/>
      <w:bookmarkStart w:id="856" w:name="_Toc438141559"/>
      <w:bookmarkStart w:id="857" w:name="_Toc437871622"/>
      <w:bookmarkStart w:id="858" w:name="_Toc437871739"/>
      <w:bookmarkStart w:id="859" w:name="_Toc437871856"/>
      <w:bookmarkStart w:id="860" w:name="_Toc437871973"/>
      <w:bookmarkStart w:id="861" w:name="_Toc437872089"/>
      <w:bookmarkStart w:id="862" w:name="_Toc437872206"/>
      <w:bookmarkStart w:id="863" w:name="_Toc438118913"/>
      <w:bookmarkStart w:id="864" w:name="_Toc438125488"/>
      <w:bookmarkStart w:id="865" w:name="_Toc438134976"/>
      <w:bookmarkStart w:id="866" w:name="_Toc438136337"/>
      <w:bookmarkStart w:id="867" w:name="_Toc438141562"/>
      <w:bookmarkStart w:id="868" w:name="_Toc435790947"/>
      <w:bookmarkStart w:id="869" w:name="_Toc435792151"/>
      <w:bookmarkStart w:id="870" w:name="_Toc435790948"/>
      <w:bookmarkStart w:id="871" w:name="_Toc435792152"/>
      <w:bookmarkStart w:id="872" w:name="_Toc435790949"/>
      <w:bookmarkStart w:id="873" w:name="_Toc435792153"/>
      <w:bookmarkStart w:id="874" w:name="_Conclusion"/>
      <w:bookmarkStart w:id="875" w:name="_Toc454189007"/>
      <w:bookmarkStart w:id="876" w:name="_Toc454196256"/>
      <w:bookmarkStart w:id="877" w:name="_Toc469580888"/>
      <w:bookmarkStart w:id="878" w:name="_Toc469902813"/>
      <w:bookmarkStart w:id="879" w:name="_Toc477186482"/>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Pr>
          <w:noProof/>
        </w:rPr>
        <w:t>Заключение</w:t>
      </w:r>
      <w:bookmarkEnd w:id="875"/>
      <w:bookmarkEnd w:id="876"/>
      <w:bookmarkEnd w:id="877"/>
      <w:bookmarkEnd w:id="878"/>
      <w:bookmarkEnd w:id="879"/>
    </w:p>
    <w:p>
      <w:pPr>
        <w:pStyle w:val="BodyText"/>
        <w:spacing w:after="200" w:line="312" w:lineRule="auto"/>
        <w:jc w:val="both"/>
        <w:rPr>
          <w:rFonts w:ascii="Times New Roman" w:hAnsi="Times New Roman"/>
          <w:noProof/>
          <w:sz w:val="24"/>
        </w:rPr>
      </w:pPr>
      <w:r>
        <w:rPr>
          <w:rFonts w:ascii="Times New Roman" w:hAnsi="Times New Roman"/>
          <w:noProof/>
          <w:sz w:val="24"/>
        </w:rPr>
        <w:t>През последните десетилетия европейските публични администрации инвестират в ИКТ, за да модернизират своите вътрешни дейности, да намалят разходите и да подобрят услугите, които предлагат на гражданите и предприятията. Въпреки постигнатия значителен напредък и извлечените ползи, пред администрациите все още съществуват значителни пречки за обмен на информация и сътрудничество по електронен път. Те включват законодателни бариери, несъвместими работни процеси и информационни модели, както и многообразието на използваните технологии. Причината за него е, че в миналото информационните системи в обществения сектор бяха създадени независимо една от друга, а не по координиран начин. Многообразието на институционалните конфигурации в цяла Европа създава допълнително усложнение на равнище ЕС.</w:t>
      </w:r>
    </w:p>
    <w:p>
      <w:pPr>
        <w:pStyle w:val="BodyText"/>
        <w:spacing w:after="200" w:line="312" w:lineRule="auto"/>
        <w:jc w:val="both"/>
        <w:rPr>
          <w:rFonts w:ascii="Times New Roman" w:hAnsi="Times New Roman"/>
          <w:noProof/>
          <w:sz w:val="24"/>
        </w:rPr>
      </w:pPr>
      <w:r>
        <w:rPr>
          <w:rFonts w:ascii="Times New Roman" w:hAnsi="Times New Roman"/>
          <w:noProof/>
          <w:sz w:val="24"/>
        </w:rPr>
        <w:t>Оперативната съвместимост е предпоставка за осигуряването на електронна комуникация и обмен на информация между публичните администрации. Това я прави и предпоставка за постигане на цифров единен пазар. Програмите за оперативна съвместимост в ЕС претърпяха развитие с течение на времето. Първоначално те бяха насочени към постигането на оперативна съвместимост в конкретни области, а после — към въвеждането на обща инфраструктура. В последно време те започнаха да разглеждат оперативната съвместимост на семантично равнище. Следващите въпроси, които ще бъдат разгледани с цел осигуряване на напълно развити обществени услуги, включват управлението, съвместимостта на правните режими, съгласуването на работните процеси и защитения достъп до източниците на данни.</w:t>
      </w:r>
    </w:p>
    <w:p>
      <w:pPr>
        <w:pStyle w:val="BodyText"/>
        <w:spacing w:after="200" w:line="312" w:lineRule="auto"/>
        <w:jc w:val="both"/>
        <w:rPr>
          <w:rFonts w:ascii="Times New Roman" w:hAnsi="Times New Roman"/>
          <w:noProof/>
          <w:sz w:val="24"/>
        </w:rPr>
      </w:pPr>
      <w:r>
        <w:rPr>
          <w:rFonts w:ascii="Times New Roman" w:hAnsi="Times New Roman"/>
          <w:noProof/>
          <w:sz w:val="24"/>
        </w:rPr>
        <w:t>Чрез ЕРОС се насърчава електронната комуникация между европейските публични администрации, като се предоставя набор от общи модели, принципи и препоръки. Чрез тази рамка се отчита и подчертава факта, че оперативната съвместимост не е въпрос само на ИКТ, тъй като съдържа слоеве от аспекти, простиращи се от правни до технически. Разрешаването на проблемите чрез цялостен подход за всички тези слоеве и на различните административни равнища — от местно до европейско — продължава да бъде предизвикателство. ЕРОС определя четири слоя от предизвикателства пред оперативната съвместимост (правен, организационен, семантичен и технически) и същевременно изтъква съществената роля на управлението за осигуряването на координация на съответните дейности на всички равнища и във всички сектори на администрацията.</w:t>
      </w:r>
    </w:p>
    <w:p>
      <w:pPr>
        <w:pStyle w:val="BodyText"/>
        <w:spacing w:after="200" w:line="312" w:lineRule="auto"/>
        <w:jc w:val="both"/>
        <w:rPr>
          <w:rFonts w:ascii="Times New Roman" w:hAnsi="Times New Roman"/>
          <w:noProof/>
          <w:sz w:val="24"/>
        </w:rPr>
      </w:pPr>
      <w:r>
        <w:rPr>
          <w:rFonts w:ascii="Times New Roman" w:hAnsi="Times New Roman"/>
          <w:noProof/>
          <w:sz w:val="24"/>
        </w:rPr>
        <w:t>Концептуалният модел на ЕРОС за обществени услуги обхваща проектирането, планирането, разработването, предоставянето и поддръжката на интегрирани обществени услуги на всички управленски равнища — от местно до европейско. Изложените в настоящото приложение принципи направляват процеса на вземане на решения относно въвеждането на оперативно съвместими европейски обществени услуги. Освен това ЕРОС предлага практически инструменти под формата на набор от практични препоръки.</w:t>
      </w:r>
    </w:p>
    <w:p>
      <w:pPr>
        <w:pStyle w:val="BodyText"/>
        <w:spacing w:after="200" w:line="312" w:lineRule="auto"/>
        <w:jc w:val="both"/>
        <w:rPr>
          <w:rFonts w:ascii="Times New Roman" w:hAnsi="Times New Roman"/>
          <w:noProof/>
          <w:sz w:val="24"/>
        </w:rPr>
      </w:pPr>
      <w:r>
        <w:rPr>
          <w:rFonts w:ascii="Times New Roman" w:hAnsi="Times New Roman"/>
          <w:noProof/>
          <w:sz w:val="24"/>
        </w:rPr>
        <w:t>Компонентите на ЕРОС са изобразени на фигура 5.</w:t>
      </w:r>
    </w:p>
    <w:p>
      <w:pPr>
        <w:pStyle w:val="Caption"/>
        <w:spacing w:before="0" w:after="120" w:line="312" w:lineRule="auto"/>
        <w:rPr>
          <w:noProof/>
          <w:szCs w:val="20"/>
        </w:rPr>
      </w:pPr>
      <w:bookmarkStart w:id="880" w:name="_Toc469580894"/>
      <w:bookmarkStart w:id="881" w:name="_Toc469902820"/>
      <w:bookmarkStart w:id="882" w:name="_Toc475120845"/>
      <w:r>
        <w:rPr>
          <w:noProof/>
        </w:rPr>
        <w:t xml:space="preserve">Фигура </w:t>
      </w:r>
      <w:r>
        <w:rPr>
          <w:noProof/>
          <w:szCs w:val="20"/>
        </w:rPr>
        <w:fldChar w:fldCharType="begin"/>
      </w:r>
      <w:r>
        <w:rPr>
          <w:noProof/>
          <w:szCs w:val="20"/>
        </w:rPr>
        <w:instrText xml:space="preserve"> SEQ Figure \* ARABIC </w:instrText>
      </w:r>
      <w:r>
        <w:rPr>
          <w:noProof/>
          <w:szCs w:val="20"/>
        </w:rPr>
        <w:fldChar w:fldCharType="separate"/>
      </w:r>
      <w:r>
        <w:rPr>
          <w:noProof/>
          <w:szCs w:val="20"/>
        </w:rPr>
        <w:t>5</w:t>
      </w:r>
      <w:r>
        <w:rPr>
          <w:noProof/>
          <w:szCs w:val="20"/>
        </w:rPr>
        <w:fldChar w:fldCharType="end"/>
      </w:r>
      <w:r>
        <w:rPr>
          <w:noProof/>
        </w:rPr>
        <w:t>: Връзки в концептуалния модел на ЕРОС</w:t>
      </w:r>
      <w:bookmarkEnd w:id="880"/>
      <w:bookmarkEnd w:id="881"/>
      <w:bookmarkEnd w:id="882"/>
    </w:p>
    <w:p>
      <w:pPr>
        <w:pStyle w:val="BodyText"/>
        <w:spacing w:after="200" w:line="312" w:lineRule="auto"/>
        <w:jc w:val="both"/>
        <w:rPr>
          <w:rFonts w:ascii="Times New Roman" w:hAnsi="Times New Roman"/>
          <w:noProof/>
          <w:sz w:val="24"/>
        </w:rPr>
      </w:pPr>
      <w:r>
        <w:rPr>
          <w:noProof/>
          <w:lang w:val="en-US" w:eastAsia="en-US" w:bidi="ar-SA"/>
        </w:rPr>
        <w:drawing>
          <wp:inline distT="0" distB="0" distL="0" distR="0">
            <wp:extent cx="5758815" cy="306736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58815" cy="3067368"/>
                    </a:xfrm>
                    <a:prstGeom prst="rect">
                      <a:avLst/>
                    </a:prstGeom>
                  </pic:spPr>
                </pic:pic>
              </a:graphicData>
            </a:graphic>
          </wp:inline>
        </w:drawing>
      </w:r>
    </w:p>
    <w:p>
      <w:pPr>
        <w:pStyle w:val="BodyText"/>
        <w:spacing w:after="200" w:line="312" w:lineRule="auto"/>
        <w:jc w:val="both"/>
        <w:rPr>
          <w:rFonts w:ascii="Times New Roman" w:hAnsi="Times New Roman"/>
          <w:noProof/>
          <w:sz w:val="24"/>
        </w:rPr>
      </w:pPr>
      <w:r>
        <w:rPr>
          <w:rFonts w:ascii="Times New Roman" w:hAnsi="Times New Roman"/>
          <w:noProof/>
          <w:sz w:val="24"/>
        </w:rPr>
        <w:t>Преработената ЕРОС е ключов инструмент за въвеждане на оперативно съвместими цифрови обществени услуги на регионално, национално и европейско равнище, като по този начин се допринася за превръщането на цифровия единен пазар в реалност.</w:t>
      </w:r>
    </w:p>
    <w:p>
      <w:pPr>
        <w:pStyle w:val="Heading1"/>
        <w:pageBreakBefore w:val="0"/>
        <w:numPr>
          <w:ilvl w:val="0"/>
          <w:numId w:val="1"/>
        </w:numPr>
        <w:tabs>
          <w:tab w:val="clear" w:pos="851"/>
          <w:tab w:val="clear" w:pos="2133"/>
        </w:tabs>
        <w:spacing w:after="240" w:line="240" w:lineRule="auto"/>
        <w:ind w:left="567" w:hanging="567"/>
        <w:jc w:val="both"/>
        <w:rPr>
          <w:smallCaps/>
          <w:noProof/>
          <w:kern w:val="0"/>
        </w:rPr>
      </w:pPr>
      <w:bookmarkStart w:id="883" w:name="_Toc438241632"/>
      <w:bookmarkStart w:id="884" w:name="_Toc454189008"/>
      <w:bookmarkStart w:id="885" w:name="_Toc454196257"/>
      <w:bookmarkStart w:id="886" w:name="_Toc469580889"/>
      <w:bookmarkStart w:id="887" w:name="_Toc469902814"/>
      <w:bookmarkStart w:id="888" w:name="_Toc477186483"/>
      <w:r>
        <w:rPr>
          <w:noProof/>
        </w:rPr>
        <w:t>Приложение</w:t>
      </w:r>
      <w:bookmarkEnd w:id="883"/>
      <w:bookmarkEnd w:id="884"/>
      <w:bookmarkEnd w:id="885"/>
      <w:bookmarkEnd w:id="886"/>
      <w:bookmarkEnd w:id="887"/>
      <w:bookmarkEnd w:id="888"/>
    </w:p>
    <w:p>
      <w:pPr>
        <w:pStyle w:val="Heading2"/>
        <w:rPr>
          <w:noProof/>
        </w:rPr>
      </w:pPr>
      <w:bookmarkStart w:id="889" w:name="_Toc219017232"/>
      <w:bookmarkStart w:id="890" w:name="_Toc438241633"/>
      <w:bookmarkStart w:id="891" w:name="_Toc454189009"/>
      <w:bookmarkStart w:id="892" w:name="_Toc454196258"/>
      <w:bookmarkStart w:id="893" w:name="_Toc469580890"/>
      <w:bookmarkStart w:id="894" w:name="_Toc469902815"/>
      <w:bookmarkStart w:id="895" w:name="_Toc477186484"/>
      <w:r>
        <w:rPr>
          <w:noProof/>
        </w:rPr>
        <w:t>Съкращения</w:t>
      </w:r>
      <w:bookmarkEnd w:id="889"/>
      <w:bookmarkEnd w:id="890"/>
      <w:bookmarkEnd w:id="891"/>
      <w:bookmarkEnd w:id="892"/>
      <w:bookmarkEnd w:id="893"/>
      <w:bookmarkEnd w:id="894"/>
      <w:bookmarkEnd w:id="895"/>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80" w:firstRow="0" w:lastRow="0" w:firstColumn="1" w:lastColumn="0" w:noHBand="0" w:noVBand="0"/>
      </w:tblPr>
      <w:tblGrid>
        <w:gridCol w:w="1550"/>
        <w:gridCol w:w="7738"/>
      </w:tblGrid>
      <w:tr>
        <w:tc>
          <w:tcPr>
            <w:tcW w:w="1550" w:type="dxa"/>
            <w:shd w:val="clear" w:color="auto" w:fill="1F3864" w:themeFill="accent5" w:themeFillShade="80"/>
            <w:tcMar>
              <w:top w:w="113" w:type="dxa"/>
              <w:bottom w:w="113" w:type="dxa"/>
            </w:tcMar>
            <w:vAlign w:val="center"/>
          </w:tcPr>
          <w:p>
            <w:pPr>
              <w:pStyle w:val="BodyText"/>
              <w:rPr>
                <w:rFonts w:ascii="Times New Roman" w:eastAsia="MS Mincho" w:hAnsi="Times New Roman"/>
                <w:noProof/>
                <w:color w:val="FFFFFF" w:themeColor="background1"/>
                <w:sz w:val="24"/>
              </w:rPr>
            </w:pPr>
            <w:r>
              <w:rPr>
                <w:rFonts w:ascii="Times New Roman" w:hAnsi="Times New Roman"/>
                <w:noProof/>
                <w:color w:val="FFFFFF" w:themeColor="background1"/>
                <w:sz w:val="24"/>
              </w:rPr>
              <w:t>Съкращение</w:t>
            </w:r>
          </w:p>
        </w:tc>
        <w:tc>
          <w:tcPr>
            <w:tcW w:w="7738" w:type="dxa"/>
            <w:shd w:val="clear" w:color="auto" w:fill="1F3864" w:themeFill="accent5" w:themeFillShade="80"/>
            <w:tcMar>
              <w:top w:w="113" w:type="dxa"/>
              <w:bottom w:w="113" w:type="dxa"/>
            </w:tcMar>
            <w:vAlign w:val="center"/>
          </w:tcPr>
          <w:p>
            <w:pPr>
              <w:pStyle w:val="BodyText"/>
              <w:rPr>
                <w:rFonts w:ascii="Times New Roman" w:eastAsia="MS Mincho" w:hAnsi="Times New Roman"/>
                <w:noProof/>
                <w:color w:val="FFFFFF" w:themeColor="background1"/>
                <w:sz w:val="24"/>
              </w:rPr>
            </w:pPr>
            <w:r>
              <w:rPr>
                <w:rFonts w:ascii="Times New Roman" w:hAnsi="Times New Roman"/>
                <w:noProof/>
                <w:color w:val="FFFFFF" w:themeColor="background1"/>
                <w:sz w:val="24"/>
              </w:rPr>
              <w:t>Значение</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A2A </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Administration to Administration („администрация с администрация“)</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A2B </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Administration to Business („администрация с предприятие“)</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A2C </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Administration to Citizen („администрация с гражданин“)</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EIF</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eastAsia="MS Mincho" w:hAnsi="Times New Roman"/>
                <w:noProof/>
                <w:sz w:val="24"/>
              </w:rPr>
              <w:t>European interoperability cartography</w:t>
            </w:r>
            <w:r>
              <w:rPr>
                <w:rFonts w:ascii="Times New Roman" w:hAnsi="Times New Roman"/>
                <w:noProof/>
                <w:sz w:val="24"/>
              </w:rPr>
              <w:t xml:space="preserve"> („Атлас на оперативната съвместимост в Европа“)</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EIRA</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eastAsia="MS Mincho" w:hAnsi="Times New Roman"/>
                <w:noProof/>
                <w:sz w:val="24"/>
              </w:rPr>
              <w:t>European interoperability reference architecture</w:t>
            </w:r>
            <w:r>
              <w:rPr>
                <w:rFonts w:ascii="Times New Roman" w:hAnsi="Times New Roman"/>
                <w:noProof/>
                <w:sz w:val="24"/>
              </w:rPr>
              <w:t xml:space="preserve"> („Европейска референтна архитектура за оперативна съвместимост“)</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EUPL</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eastAsia="MS Mincho" w:hAnsi="Times New Roman"/>
                <w:noProof/>
                <w:sz w:val="24"/>
              </w:rPr>
              <w:t>European Union public licence</w:t>
            </w:r>
            <w:r>
              <w:rPr>
                <w:rFonts w:ascii="Times New Roman" w:hAnsi="Times New Roman"/>
                <w:noProof/>
                <w:sz w:val="24"/>
              </w:rPr>
              <w:t xml:space="preserve"> („Публичен лиценз на Европейския съюз“)</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INSPIRE</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Директива 2007/2/EО на Европейския парламент и на Съвета от 14 март 2007 година за създаване на инфраструктура за пространствена информация в Европейската общност (INSPIRE)</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ISA</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eastAsia="MS Mincho" w:hAnsi="Times New Roman"/>
                <w:noProof/>
                <w:sz w:val="24"/>
              </w:rPr>
              <w:t>Interoperability solutions for European public administrations</w:t>
            </w:r>
            <w:r>
              <w:rPr>
                <w:rFonts w:ascii="Times New Roman" w:hAnsi="Times New Roman"/>
                <w:noProof/>
                <w:sz w:val="24"/>
              </w:rPr>
              <w:t xml:space="preserve"> („Решения за оперативна съвместимост за европейските публични администрации“)</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ISA²</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Interoperability solutions and common frameworks for European public administrations, business and citizens („Решения за оперативна съвместимост и общи рамки за европейските публични администрации, предприятията и гражданите“)</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MoU</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eastAsia="MS Mincho" w:hAnsi="Times New Roman"/>
                <w:noProof/>
                <w:sz w:val="24"/>
              </w:rPr>
              <w:t>Memorandum of understanding</w:t>
            </w:r>
            <w:r>
              <w:rPr>
                <w:rFonts w:ascii="Times New Roman" w:hAnsi="Times New Roman"/>
                <w:noProof/>
                <w:sz w:val="24"/>
              </w:rPr>
              <w:t xml:space="preserve"> („Меморандум за разбирателство“)</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NIFO</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National Interoperability Framework Observatory („Обсерватория за национални рамки за оперативна съвместимост“)</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SLA</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eastAsia="MS Mincho" w:hAnsi="Times New Roman"/>
                <w:noProof/>
                <w:sz w:val="24"/>
              </w:rPr>
              <w:t>Service level agreement</w:t>
            </w:r>
            <w:r>
              <w:rPr>
                <w:rFonts w:ascii="Times New Roman" w:hAnsi="Times New Roman"/>
                <w:noProof/>
                <w:sz w:val="24"/>
              </w:rPr>
              <w:t xml:space="preserve"> („Споразумение за ниво на обслужване“)</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SOA</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Service Oriented Architecture („Архитектура, ориентирана към услугите“)</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ДЧ</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Държава членка</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ЕК</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Европейска комисия</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ЕРОС</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Европейска рамка за оперативна съвместимост (</w:t>
            </w:r>
            <w:r>
              <w:rPr>
                <w:rFonts w:ascii="Times New Roman" w:eastAsia="MS Mincho" w:hAnsi="Times New Roman"/>
                <w:noProof/>
                <w:sz w:val="24"/>
              </w:rPr>
              <w:t>European interoperability framework</w:t>
            </w:r>
            <w:r>
              <w:rPr>
                <w:rFonts w:ascii="Times New Roman" w:hAnsi="Times New Roman"/>
                <w:noProof/>
                <w:sz w:val="24"/>
              </w:rPr>
              <w:t xml:space="preserve"> — </w:t>
            </w:r>
            <w:r>
              <w:rPr>
                <w:rFonts w:ascii="Times New Roman" w:hAnsi="Times New Roman"/>
                <w:noProof/>
                <w:sz w:val="24"/>
                <w:lang w:val="en-GB"/>
              </w:rPr>
              <w:t>EIF</w:t>
            </w:r>
            <w:r>
              <w:rPr>
                <w:rFonts w:ascii="Times New Roman" w:hAnsi="Times New Roman"/>
                <w:noProof/>
                <w:sz w:val="24"/>
              </w:rPr>
              <w:t>)</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ЕС</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Европейски съюз</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ИКТ</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Информационни и комуникационни технологии</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ИОС</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Информация в обществения сектор</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НРОС</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Национална рамка за оперативна съвместимост</w:t>
            </w:r>
          </w:p>
        </w:tc>
      </w:tr>
      <w:tr>
        <w:tc>
          <w:tcPr>
            <w:tcW w:w="1550" w:type="dxa"/>
            <w:tcMar>
              <w:top w:w="113" w:type="dxa"/>
              <w:bottom w:w="113" w:type="dxa"/>
            </w:tcMar>
            <w:vAlign w:val="center"/>
          </w:tcPr>
          <w:p>
            <w:pPr>
              <w:pStyle w:val="BodyText"/>
              <w:rPr>
                <w:rFonts w:ascii="Times New Roman" w:eastAsia="MS Mincho" w:hAnsi="Times New Roman"/>
                <w:i/>
                <w:noProof/>
                <w:sz w:val="24"/>
              </w:rPr>
            </w:pPr>
            <w:r>
              <w:rPr>
                <w:rFonts w:ascii="Times New Roman" w:hAnsi="Times New Roman"/>
                <w:noProof/>
                <w:sz w:val="24"/>
              </w:rPr>
              <w:t>РОСКО</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Рамка за оперативна съвместимост за конкретна област</w:t>
            </w:r>
          </w:p>
        </w:tc>
      </w:tr>
      <w:tr>
        <w:tc>
          <w:tcPr>
            <w:tcW w:w="1550"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ЦЕП</w:t>
            </w:r>
          </w:p>
        </w:tc>
        <w:tc>
          <w:tcPr>
            <w:tcW w:w="7738" w:type="dxa"/>
            <w:tcMar>
              <w:top w:w="113" w:type="dxa"/>
              <w:bottom w:w="113" w:type="dxa"/>
            </w:tcMar>
            <w:vAlign w:val="center"/>
          </w:tcPr>
          <w:p>
            <w:pPr>
              <w:pStyle w:val="BodyText"/>
              <w:rPr>
                <w:rFonts w:ascii="Times New Roman" w:eastAsia="MS Mincho" w:hAnsi="Times New Roman"/>
                <w:noProof/>
                <w:sz w:val="24"/>
              </w:rPr>
            </w:pPr>
            <w:r>
              <w:rPr>
                <w:rFonts w:ascii="Times New Roman" w:hAnsi="Times New Roman"/>
                <w:noProof/>
                <w:sz w:val="24"/>
              </w:rPr>
              <w:t>Цифров единен пазар</w:t>
            </w:r>
          </w:p>
        </w:tc>
      </w:tr>
    </w:tbl>
    <w:p>
      <w:pPr>
        <w:pStyle w:val="Heading2"/>
        <w:numPr>
          <w:ilvl w:val="0"/>
          <w:numId w:val="0"/>
        </w:numPr>
        <w:ind w:left="1285"/>
        <w:rPr>
          <w:noProof/>
        </w:rPr>
      </w:pPr>
    </w:p>
    <w:sectPr>
      <w:headerReference w:type="even" r:id="rId25"/>
      <w:headerReference w:type="default" r:id="rId26"/>
      <w:footerReference w:type="even" r:id="rId27"/>
      <w:footerReference w:type="default" r:id="rId28"/>
      <w:headerReference w:type="first" r:id="rId29"/>
      <w:footerReference w:type="first" r:id="rId30"/>
      <w:type w:val="continuous"/>
      <w:pgSz w:w="11905" w:h="16837"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Univers for KPMG">
    <w:altName w:val="Trebuchet MS"/>
    <w:charset w:val="00"/>
    <w:family w:val="swiss"/>
    <w:pitch w:val="variable"/>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GAAAAA+TimesNewRomanPSMT">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09475"/>
      <w:docPartObj>
        <w:docPartGallery w:val="Page Numbers (Bottom of Page)"/>
        <w:docPartUnique/>
      </w:docPartObj>
    </w:sdtPr>
    <w:sdtContent>
      <w:p>
        <w:pPr>
          <w:jc w:val="center"/>
        </w:pPr>
        <w:r>
          <w:fldChar w:fldCharType="begin"/>
        </w:r>
        <w:r>
          <w:instrText xml:space="preserve"> PAGE   \* MERGEFORMAT </w:instrText>
        </w:r>
        <w:r>
          <w:fldChar w:fldCharType="separate"/>
        </w:r>
        <w:r>
          <w:rPr>
            <w:noProof/>
          </w:rPr>
          <w:t>44</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jc w:val="center"/>
        <w:rPr>
          <w:color w:val="0070C0"/>
        </w:rPr>
      </w:pPr>
      <w:r>
        <w:rPr>
          <w:color w:val="0070C0"/>
        </w:rPr>
        <w:separator/>
      </w:r>
      <w:r>
        <w:rPr>
          <w:color w:val="0070C0"/>
        </w:rPr>
        <w:separator/>
      </w:r>
    </w:p>
  </w:footnote>
  <w:footnote w:type="continuationSeparator" w:id="0">
    <w:p>
      <w:r>
        <w:continuationSeparator/>
      </w:r>
    </w:p>
  </w:footnote>
  <w:footnote w:id="1">
    <w:p>
      <w:pPr>
        <w:pStyle w:val="FootnoteText"/>
        <w:ind w:left="0" w:firstLine="0"/>
        <w:jc w:val="both"/>
      </w:pPr>
      <w:r>
        <w:rPr>
          <w:rStyle w:val="FootnoteReference"/>
        </w:rPr>
        <w:footnoteRef/>
      </w:r>
      <w:r>
        <w:t xml:space="preserve"> </w:t>
      </w:r>
      <w:hyperlink r:id="rId1">
        <w:r>
          <w:t>Съобщение на Комисията до Европейския парламент, Съвета, Европейския икономически и социален комитет и Комитета на регионите „Стратегия за цифров единен пазар за Европа“, Брюксел, 6.5.2015 г. (COM(2015) 192 final).</w:t>
        </w:r>
      </w:hyperlink>
    </w:p>
  </w:footnote>
  <w:footnote w:id="2">
    <w:p>
      <w:pPr>
        <w:pStyle w:val="FootnoteText"/>
        <w:tabs>
          <w:tab w:val="left" w:pos="0"/>
        </w:tabs>
        <w:ind w:left="0" w:firstLine="0"/>
      </w:pPr>
      <w:r>
        <w:rPr>
          <w:vertAlign w:val="superscript"/>
        </w:rPr>
        <w:footnoteRef/>
      </w:r>
      <w:r>
        <w:t xml:space="preserve"> В този текст „организации“ означава звена на публичните администрации или всеки друг субект, действащ от тяхно име, или институциите или органите на ЕС.</w:t>
      </w:r>
    </w:p>
  </w:footnote>
  <w:footnote w:id="3">
    <w:p>
      <w:pPr>
        <w:pStyle w:val="FootnoteText"/>
        <w:tabs>
          <w:tab w:val="left" w:pos="0"/>
        </w:tabs>
        <w:ind w:left="0" w:firstLine="0"/>
      </w:pPr>
      <w:r>
        <w:rPr>
          <w:vertAlign w:val="superscript"/>
        </w:rPr>
        <w:footnoteRef/>
      </w:r>
      <w:r>
        <w:t xml:space="preserve"> Създадена с Решение (ЕС) № 2015/2240 на Европейския парламент и на Съвета от 25 ноември 2015 г.</w:t>
      </w:r>
    </w:p>
  </w:footnote>
  <w:footnote w:id="4">
    <w:p>
      <w:pPr>
        <w:pStyle w:val="FootnoteText"/>
        <w:tabs>
          <w:tab w:val="left" w:pos="0"/>
        </w:tabs>
        <w:ind w:left="0" w:firstLine="0"/>
      </w:pPr>
      <w:r>
        <w:rPr>
          <w:vertAlign w:val="superscript"/>
        </w:rPr>
        <w:footnoteRef/>
      </w:r>
      <w:r>
        <w:t xml:space="preserve"> </w:t>
      </w:r>
      <w:hyperlink r:id="rId2">
        <w:r>
          <w:rPr>
            <w:rStyle w:val="Hyperlink"/>
          </w:rPr>
          <w:t>http://eur-lex.europa.eu/legal-content/BG/TXT/PDF/?uri=CELEX:12012E/TXT&amp;from=EN</w:t>
        </w:r>
      </w:hyperlink>
      <w:r>
        <w:t>.</w:t>
      </w:r>
    </w:p>
  </w:footnote>
  <w:footnote w:id="5">
    <w:p>
      <w:pPr>
        <w:pStyle w:val="FootnoteText"/>
        <w:ind w:left="0" w:firstLine="0"/>
      </w:pPr>
      <w:r>
        <w:rPr>
          <w:vertAlign w:val="superscript"/>
        </w:rPr>
        <w:footnoteRef/>
      </w:r>
      <w:r>
        <w:t xml:space="preserve"> Например Директива 2007/2/ЕО за създаване на инфраструктура за пространствена информация в Европейската общност (INSPIRE) и съответните регламенти и насоки за прилагане.</w:t>
      </w:r>
    </w:p>
  </w:footnote>
  <w:footnote w:id="6">
    <w:p>
      <w:pPr>
        <w:pStyle w:val="FootnoteText"/>
        <w:ind w:left="0" w:firstLine="0"/>
      </w:pPr>
      <w:r>
        <w:rPr>
          <w:vertAlign w:val="superscript"/>
        </w:rPr>
        <w:footnoteRef/>
      </w:r>
      <w:r>
        <w:t xml:space="preserve"> Принципите на практика остават същите както в предходната ЕРОС. Тяхното групиране и точният обхват на всяка препоръка са актуализирани, за да се отразят последните промени в политиката и техниката.</w:t>
      </w:r>
    </w:p>
  </w:footnote>
  <w:footnote w:id="7">
    <w:p>
      <w:pPr>
        <w:pStyle w:val="FootnoteText"/>
        <w:ind w:left="0" w:firstLine="0"/>
      </w:pPr>
      <w:r>
        <w:rPr>
          <w:vertAlign w:val="superscript"/>
        </w:rPr>
        <w:footnoteRef/>
      </w:r>
      <w:r>
        <w:t xml:space="preserve"> Директива 2003/98/ЕО, преработена с Директива 2013/37/ЕС.</w:t>
      </w:r>
    </w:p>
  </w:footnote>
  <w:footnote w:id="8">
    <w:p>
      <w:pPr>
        <w:pStyle w:val="FootnoteText"/>
        <w:ind w:left="0" w:firstLine="0"/>
        <w:rPr>
          <w:rStyle w:val="FootnoteReference"/>
          <w:vertAlign w:val="baseline"/>
        </w:rPr>
      </w:pPr>
      <w:r>
        <w:rPr>
          <w:rStyle w:val="FootnoteReference"/>
        </w:rPr>
        <w:footnoteRef/>
      </w:r>
      <w:r>
        <w:rPr>
          <w:rStyle w:val="FootnoteReference"/>
          <w:vertAlign w:val="baseline"/>
        </w:rPr>
        <w:t xml:space="preserve"> Директива 2007/2/EО за създаване на инфраструктура за пространствена информация в Европейската общност (INSPIRE). Скорошната оценка (COM(2016)478 и SWD(2016)273) </w:t>
      </w:r>
      <w:r>
        <w:t>по програмата за пригодност и резултатност на регулаторната рамка (REFIT) показва, че все още съществуват сериозни пречки за прилагането на принципа на отвореност в целия ЕС.</w:t>
      </w:r>
    </w:p>
  </w:footnote>
  <w:footnote w:id="9">
    <w:p>
      <w:pPr>
        <w:pStyle w:val="FootnoteText"/>
        <w:ind w:left="0" w:firstLine="0"/>
      </w:pPr>
      <w:r>
        <w:rPr>
          <w:vertAlign w:val="superscript"/>
        </w:rPr>
        <w:footnoteRef/>
      </w:r>
      <w:r>
        <w:t xml:space="preserve"> FRAND: fair, reasonable and non-discriminatory.</w:t>
      </w:r>
    </w:p>
  </w:footnote>
  <w:footnote w:id="10">
    <w:p>
      <w:pPr>
        <w:pStyle w:val="FootnoteText"/>
        <w:ind w:left="0" w:firstLine="0"/>
      </w:pPr>
      <w:r>
        <w:rPr>
          <w:vertAlign w:val="superscript"/>
        </w:rPr>
        <w:footnoteRef/>
      </w:r>
      <w:r>
        <w:t xml:space="preserve"> Това насърчава конкуренцията, тъй като доставчиците, работещи по различни бизнес модели, могат да се конкурират, за да доставят продукти, технологии и услуги въз основа на тези спецификации.</w:t>
      </w:r>
    </w:p>
  </w:footnote>
  <w:footnote w:id="11">
    <w:p>
      <w:pPr>
        <w:pStyle w:val="FootnoteText"/>
        <w:ind w:left="0" w:firstLine="0"/>
      </w:pPr>
      <w:r>
        <w:rPr>
          <w:vertAlign w:val="superscript"/>
        </w:rPr>
        <w:footnoteRef/>
      </w:r>
      <w:r>
        <w:t xml:space="preserve"> Например чрез създаването на единния цифров портал – действие във връзка с цифровия единен пазар.</w:t>
      </w:r>
    </w:p>
  </w:footnote>
  <w:footnote w:id="12">
    <w:p>
      <w:pPr>
        <w:pStyle w:val="FootnoteText"/>
        <w:ind w:left="0" w:firstLine="0"/>
      </w:pPr>
      <w:r>
        <w:rPr>
          <w:vertAlign w:val="superscript"/>
        </w:rPr>
        <w:footnoteRef/>
      </w:r>
      <w:r>
        <w:t xml:space="preserve"> </w:t>
      </w:r>
      <w:hyperlink r:id="rId3">
        <w:r>
          <w:rPr>
            <w:rStyle w:val="Hyperlink"/>
          </w:rPr>
          <w:t>https://joinup.ec.europa.eu/community/isa/document/sharing-and-reuse-framework-fostering-collaboration-among-public-administrati</w:t>
        </w:r>
      </w:hyperlink>
      <w:r>
        <w:t xml:space="preserve"> </w:t>
      </w:r>
    </w:p>
  </w:footnote>
  <w:footnote w:id="13">
    <w:p>
      <w:pPr>
        <w:pStyle w:val="FootnoteText"/>
        <w:ind w:left="0" w:firstLine="0"/>
      </w:pPr>
      <w:r>
        <w:rPr>
          <w:vertAlign w:val="superscript"/>
        </w:rPr>
        <w:footnoteRef/>
      </w:r>
      <w:r>
        <w:t>На равнище ЕС е създадена платформата Joinup (</w:t>
      </w:r>
      <w:hyperlink r:id="rId4">
        <w:r>
          <w:rPr>
            <w:rStyle w:val="Hyperlink"/>
          </w:rPr>
          <w:t>https://joinup.ec.europa.eu/</w:t>
        </w:r>
      </w:hyperlink>
      <w:r>
        <w:t>) за споделяне на софтуерни компоненти с отворен код, семантични активи, градивни елементи и най-добри практики. Европейската комисия въведе също лиценза EUPL, за да насърчи споделянето на софтуерни компоненти.</w:t>
      </w:r>
    </w:p>
  </w:footnote>
  <w:footnote w:id="14">
    <w:p>
      <w:pPr>
        <w:pStyle w:val="FootnoteText"/>
        <w:ind w:left="0" w:firstLine="0"/>
      </w:pPr>
      <w:r>
        <w:rPr>
          <w:vertAlign w:val="superscript"/>
        </w:rPr>
        <w:footnoteRef/>
      </w:r>
      <w:r>
        <w:t xml:space="preserve"> Директива (ЕС) 2016/2102 на Европейския парламент и на Съвета от 26 октомври 2016 година относно достъпността на уебсайтовете и мобилните приложения на организациите от обществения сектор, както и започнатата от Комисията работа по „Европейски акт за достъпност“.</w:t>
      </w:r>
    </w:p>
  </w:footnote>
  <w:footnote w:id="15">
    <w:p>
      <w:pPr>
        <w:pStyle w:val="FootnoteText"/>
        <w:ind w:left="0" w:firstLine="0"/>
      </w:pPr>
      <w:r>
        <w:rPr>
          <w:vertAlign w:val="superscript"/>
        </w:rPr>
        <w:footnoteRef/>
      </w:r>
      <w:r>
        <w:t xml:space="preserve"> Вж. също така мандат № 376 на ЕО за стандартизиране относно разработването на европейски стандарти за обществени поръчки за достъпни продукти и услуги на основата на ИКТ.</w:t>
      </w:r>
    </w:p>
  </w:footnote>
  <w:footnote w:id="16">
    <w:p>
      <w:pPr>
        <w:pStyle w:val="FootnoteText"/>
        <w:ind w:left="0" w:firstLine="0"/>
      </w:pPr>
      <w:r>
        <w:rPr>
          <w:vertAlign w:val="superscript"/>
        </w:rPr>
        <w:footnoteRef/>
      </w:r>
      <w:r>
        <w:t xml:space="preserve">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w:t>
      </w:r>
      <w:r>
        <w:rPr>
          <w:vertAlign w:val="superscript"/>
        </w:rPr>
        <w:br/>
      </w:r>
      <w:r>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w:t>
      </w:r>
    </w:p>
  </w:footnote>
  <w:footnote w:id="17">
    <w:p>
      <w:pPr>
        <w:pStyle w:val="FootnoteText"/>
        <w:ind w:left="0" w:firstLine="0"/>
      </w:pPr>
      <w:r>
        <w:rPr>
          <w:vertAlign w:val="superscript"/>
        </w:rPr>
        <w:footnoteRef/>
      </w:r>
      <w:r>
        <w:t xml:space="preserve"> Регламент (ЕС) 910/2014 относно електронната идентификация и удостоверителните услуги при електронни трансакции на вътрешния пазар</w:t>
      </w:r>
      <w:r>
        <w:rPr>
          <w:b/>
        </w:rPr>
        <w:t>.</w:t>
      </w:r>
    </w:p>
  </w:footnote>
  <w:footnote w:id="18">
    <w:p>
      <w:pPr>
        <w:pStyle w:val="FootnoteText"/>
        <w:ind w:left="0" w:firstLine="0"/>
      </w:pPr>
      <w:r>
        <w:rPr>
          <w:vertAlign w:val="superscript"/>
        </w:rPr>
        <w:footnoteRef/>
      </w:r>
      <w:r>
        <w:t xml:space="preserve"> Съгласно определението във втората версия на образеца с изисквания за управление на електронни архивни документи (MoReq2): записът представлява „информация, създадена, получена и съхранявана като доказателство и сведение от страна на организация или физическо лице в изпълнение на законови задължения или при извършване на стопанска дейност“.</w:t>
      </w:r>
    </w:p>
  </w:footnote>
  <w:footnote w:id="19">
    <w:p>
      <w:pPr>
        <w:pStyle w:val="FootnoteText"/>
        <w:ind w:left="0" w:firstLine="0"/>
      </w:pPr>
      <w:r>
        <w:rPr>
          <w:vertAlign w:val="superscript"/>
        </w:rPr>
        <w:footnoteRef/>
      </w:r>
      <w:r>
        <w:t xml:space="preserve"> напр. изчисления в облак, интернет на нещата, големи информационни масиви и софтуер като услуга.</w:t>
      </w:r>
    </w:p>
  </w:footnote>
  <w:footnote w:id="20">
    <w:p>
      <w:pPr>
        <w:pStyle w:val="FootnoteText"/>
        <w:ind w:left="0" w:firstLine="0"/>
      </w:pPr>
      <w:r>
        <w:rPr>
          <w:vertAlign w:val="superscript"/>
        </w:rPr>
        <w:footnoteRef/>
      </w:r>
      <w:r>
        <w:t xml:space="preserve"> Член 1 от Директивата INSPIRE ограничава нейния обхват до „целите на общностните политики в областта на околната среда и политиките или дейностите, които могат да окажат влияние върху околната среда“.</w:t>
      </w:r>
    </w:p>
  </w:footnote>
  <w:footnote w:id="21">
    <w:p>
      <w:pPr>
        <w:pStyle w:val="FootnoteText"/>
        <w:ind w:left="0" w:firstLine="0"/>
      </w:pPr>
      <w:r>
        <w:rPr>
          <w:vertAlign w:val="superscript"/>
        </w:rPr>
        <w:footnoteRef/>
      </w:r>
      <w:r>
        <w:t xml:space="preserve"> Програмата ISA² е пример за такава политическа подкрепа.</w:t>
      </w:r>
    </w:p>
  </w:footnote>
  <w:footnote w:id="22">
    <w:p>
      <w:pPr>
        <w:pStyle w:val="FootnoteText"/>
        <w:ind w:left="0" w:firstLine="0"/>
      </w:pPr>
      <w:r>
        <w:rPr>
          <w:vertAlign w:val="superscript"/>
        </w:rPr>
        <w:footnoteRef/>
      </w:r>
      <w:r>
        <w:t xml:space="preserve"> Вж. например Доклада на Комисията до Съвета и Европейския парламент за изпълнението на Директива 2007/2/EО от март 2007 г. за създаване на инфраструктура за пространствена информация в Европейската общност (INSPIRE) в съответствие с член 23, 2016 г.</w:t>
      </w:r>
    </w:p>
  </w:footnote>
  <w:footnote w:id="23">
    <w:p>
      <w:pPr>
        <w:pStyle w:val="FootnoteText"/>
        <w:ind w:left="0" w:firstLine="0"/>
      </w:pPr>
      <w:r>
        <w:rPr>
          <w:vertAlign w:val="superscript"/>
        </w:rPr>
        <w:footnoteRef/>
      </w:r>
      <w:r>
        <w:t xml:space="preserve"> Например общият метод за оценка на стандарти и спецификации (CAMSS), разработен в рамките на програмата ISA.</w:t>
      </w:r>
    </w:p>
  </w:footnote>
  <w:footnote w:id="24">
    <w:p>
      <w:pPr>
        <w:pStyle w:val="FootnoteText"/>
        <w:ind w:left="0" w:firstLine="0"/>
      </w:pPr>
      <w:r>
        <w:rPr>
          <w:vertAlign w:val="superscript"/>
        </w:rPr>
        <w:footnoteRef/>
      </w:r>
      <w:r>
        <w:t xml:space="preserve"> Моделите на съответствие могат да включват опции, като задължителни, „изпълнение или обяснение“, препоръчителни, незадължителни и т.н.</w:t>
      </w:r>
    </w:p>
  </w:footnote>
  <w:footnote w:id="25">
    <w:p>
      <w:pPr>
        <w:pStyle w:val="FootnoteText"/>
        <w:ind w:left="0" w:firstLine="0"/>
      </w:pPr>
      <w:r>
        <w:rPr>
          <w:vertAlign w:val="superscript"/>
        </w:rPr>
        <w:footnoteRef/>
      </w:r>
      <w:r>
        <w:t xml:space="preserve"> Например схемата на описанията на активите от метаданни (ADMS), разработена в рамките на програмата ISA.</w:t>
      </w:r>
    </w:p>
  </w:footnote>
  <w:footnote w:id="26">
    <w:p>
      <w:pPr>
        <w:pStyle w:val="FootnoteText"/>
        <w:ind w:left="0" w:firstLine="0"/>
      </w:pPr>
      <w:r>
        <w:rPr>
          <w:vertAlign w:val="superscript"/>
        </w:rPr>
        <w:footnoteRef/>
      </w:r>
      <w:r>
        <w:t xml:space="preserve"> „Градивен елемент“ означава независим, оперативно съвместим и заменяем модул, в който е затворена вътрешна структура.</w:t>
      </w:r>
    </w:p>
  </w:footnote>
  <w:footnote w:id="27">
    <w:p>
      <w:pPr>
        <w:pStyle w:val="FootnoteText"/>
        <w:ind w:left="0" w:firstLine="0"/>
      </w:pPr>
      <w:r>
        <w:rPr>
          <w:vertAlign w:val="superscript"/>
        </w:rPr>
        <w:footnoteRef/>
      </w:r>
      <w:r>
        <w:t xml:space="preserve"> Например тезаурусът Eurovoc и европейската таксономия на уменията, компетентностите и професиите (ESCO). </w:t>
      </w:r>
    </w:p>
  </w:footnote>
  <w:footnote w:id="28">
    <w:p>
      <w:pPr>
        <w:pStyle w:val="FootnoteText"/>
        <w:ind w:left="0" w:firstLine="0"/>
      </w:pPr>
      <w:r>
        <w:rPr>
          <w:vertAlign w:val="superscript"/>
        </w:rPr>
        <w:footnoteRef/>
      </w:r>
      <w:r>
        <w:t xml:space="preserve"> Разработените по програмата ISA модели </w:t>
      </w:r>
      <w:r>
        <w:rPr>
          <w:i/>
        </w:rPr>
        <w:t>core person</w:t>
      </w:r>
      <w:r>
        <w:t xml:space="preserve"> („основно лице“), </w:t>
      </w:r>
      <w:r>
        <w:rPr>
          <w:i/>
        </w:rPr>
        <w:t>core business</w:t>
      </w:r>
      <w:r>
        <w:t xml:space="preserve"> („основна дейност“), </w:t>
      </w:r>
      <w:r>
        <w:rPr>
          <w:i/>
        </w:rPr>
        <w:t>core location</w:t>
      </w:r>
      <w:r>
        <w:t xml:space="preserve"> („основно местоположение“) и </w:t>
      </w:r>
      <w:r>
        <w:rPr>
          <w:i/>
        </w:rPr>
        <w:t>core public service</w:t>
      </w:r>
      <w:r>
        <w:t xml:space="preserve"> („основна обществена услуга“) са примери за модели на междусекторни данни, пригодни за повторна употреба.</w:t>
      </w:r>
    </w:p>
  </w:footnote>
  <w:footnote w:id="29">
    <w:p>
      <w:pPr>
        <w:pStyle w:val="FootnoteText"/>
        <w:ind w:left="0" w:firstLine="0"/>
        <w:rPr>
          <w:rFonts w:asciiTheme="minorHAnsi" w:hAnsiTheme="minorHAnsi"/>
        </w:rPr>
      </w:pPr>
      <w:r>
        <w:rPr>
          <w:vertAlign w:val="superscript"/>
        </w:rPr>
        <w:footnoteRef/>
      </w:r>
      <w:r>
        <w:t xml:space="preserve"> Peristeras V., „Semantic Standards: Preventing Waste in the Information Industry“, IEEE Intelligent Systems, № 4, юли — август 2013 г., т. 28, стр. 72—75.</w:t>
      </w:r>
    </w:p>
  </w:footnote>
  <w:footnote w:id="30">
    <w:p>
      <w:pPr>
        <w:pStyle w:val="FootnoteText"/>
        <w:ind w:left="0" w:firstLine="0"/>
      </w:pPr>
      <w:r>
        <w:rPr>
          <w:vertAlign w:val="superscript"/>
        </w:rPr>
        <w:footnoteRef/>
      </w:r>
      <w:r>
        <w:t xml:space="preserve"> Една реализация на тази концепция е Service Oriented Architecture (SOA — „Архитектура, ориентирана към услугите“).</w:t>
      </w:r>
    </w:p>
  </w:footnote>
  <w:footnote w:id="31">
    <w:p>
      <w:pPr>
        <w:pStyle w:val="FootnoteText"/>
        <w:ind w:left="0" w:firstLine="0"/>
        <w:rPr>
          <w:rFonts w:asciiTheme="minorHAnsi" w:hAnsiTheme="minorHAnsi"/>
          <w:sz w:val="18"/>
          <w:szCs w:val="18"/>
        </w:rPr>
      </w:pPr>
      <w:r>
        <w:rPr>
          <w:vertAlign w:val="superscript"/>
        </w:rPr>
        <w:footnoteRef/>
      </w:r>
      <w:r>
        <w:t xml:space="preserve"> За оценка на готовността за оперативна съвместимост на дадена услуга може да се използва моделът за степен на зрялост по оперативна съвместимост (IMM), разработен в рамките на програмата ISA.</w:t>
      </w:r>
    </w:p>
  </w:footnote>
  <w:footnote w:id="32">
    <w:p>
      <w:pPr>
        <w:pStyle w:val="FootnoteText"/>
        <w:ind w:left="0" w:firstLine="0"/>
      </w:pPr>
      <w:r>
        <w:rPr>
          <w:vertAlign w:val="superscript"/>
        </w:rPr>
        <w:footnoteRef/>
      </w:r>
      <w:r>
        <w:t xml:space="preserve"> Например Европейската референтна архитектура за оперативна съвместимост (EIRA).</w:t>
      </w:r>
    </w:p>
  </w:footnote>
  <w:footnote w:id="33">
    <w:p>
      <w:pPr>
        <w:pStyle w:val="FootnoteText"/>
        <w:ind w:left="0" w:firstLine="0"/>
      </w:pPr>
      <w:r>
        <w:rPr>
          <w:vertAlign w:val="superscript"/>
        </w:rPr>
        <w:footnoteRef/>
      </w:r>
      <w:r>
        <w:t xml:space="preserve"> На европейско равнище Атласът на оперативната съвместимост в Европа (EIC), достъпен чрез платформата Joinup, е ценен инструмент за набелязване на повторно използваеми решения за оперативна съвместимост.</w:t>
      </w:r>
    </w:p>
  </w:footnote>
  <w:footnote w:id="34">
    <w:p>
      <w:pPr>
        <w:pStyle w:val="FootnoteText"/>
        <w:ind w:left="0" w:firstLine="0"/>
      </w:pPr>
      <w:r>
        <w:rPr>
          <w:vertAlign w:val="superscript"/>
        </w:rPr>
        <w:footnoteRef/>
      </w:r>
      <w:r>
        <w:t xml:space="preserve"> Например тези, посочени в спецификацията DCAT-AP, разработена в рамките на програмата ISA.</w:t>
      </w:r>
    </w:p>
  </w:footnote>
  <w:footnote w:id="35">
    <w:p>
      <w:pPr>
        <w:pStyle w:val="FootnoteText"/>
        <w:ind w:left="0" w:firstLine="0"/>
      </w:pPr>
      <w:r>
        <w:rPr>
          <w:vertAlign w:val="superscript"/>
        </w:rPr>
        <w:footnoteRef/>
      </w:r>
      <w:r>
        <w:t xml:space="preserve"> Примери за спецификации, използвани за описване на свободно достъпни данни, обществени услуги и решения за оперативна съвместимост, са съответно DCAT-AP, </w:t>
      </w:r>
      <w:r>
        <w:rPr>
          <w:i/>
        </w:rPr>
        <w:t>Core Public Service Vocabulary</w:t>
      </w:r>
      <w:r>
        <w:t xml:space="preserve"> (основен речник за описване на обществени услуги) и </w:t>
      </w:r>
      <w:r>
        <w:rPr>
          <w:i/>
        </w:rPr>
        <w:t>Asset Description Metadata Schema</w:t>
      </w:r>
      <w:r>
        <w:t xml:space="preserve"> (схема за описване на активи от метаданни). Например: GeoDCAT-AP е допълнение на DCAT-AP за описване на набори от геопространствени данни, на поредици от набори данни и на услуги. Спецификацията посочва синтаксис RDF, който е задължителен за обединяването на елементите на метаданни, определени в основния профил на ISO 19115:2003 и в рамките на Директивата за INSPIRE.</w:t>
      </w:r>
    </w:p>
  </w:footnote>
  <w:footnote w:id="36">
    <w:p>
      <w:pPr>
        <w:pStyle w:val="FootnoteText"/>
      </w:pPr>
      <w:r>
        <w:rPr>
          <w:rStyle w:val="FootnoteReference"/>
        </w:rPr>
        <w:footnoteRef/>
      </w:r>
      <w:r>
        <w:t xml:space="preserve"> Регламент (ЕС) № 910/2014.</w:t>
      </w:r>
      <w:r>
        <w:rPr>
          <w:b/>
          <w:sz w:val="24"/>
        </w:rPr>
        <w:t xml:space="preserve"> </w:t>
      </w:r>
    </w:p>
  </w:footnote>
  <w:footnote w:id="37">
    <w:p>
      <w:pPr>
        <w:pStyle w:val="FootnoteText"/>
        <w:ind w:left="0" w:firstLine="0"/>
        <w:rPr>
          <w:i/>
        </w:rPr>
      </w:pPr>
      <w:r>
        <w:rPr>
          <w:vertAlign w:val="superscript"/>
        </w:rPr>
        <w:footnoteRef/>
      </w:r>
      <w:r>
        <w:t xml:space="preserve"> Например защитената мрежа TestaNG.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56.65pt;height:182.65pt;rotation:315;z-index:-251640832;mso-position-horizontal:center;mso-position-horizontal-relative:margin;mso-position-vertical:center;mso-position-vertical-relative:margin" o:allowincell="f" fillcolor="#e7e6e6 [3214]" stroked="f">
          <v:fill opacity=".5"/>
          <v:textpath style="font-family:&quot;Times New Roman&quot;;font-size:1pt" string="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56.65pt;height:182.65pt;rotation:315;z-index:-251642880;mso-position-horizontal:center;mso-position-horizontal-relative:margin;mso-position-vertical:center;mso-position-vertical-relative:margin" o:allowincell="f" fillcolor="#e7e6e6 [3214]" stroked="f">
          <v:fill opacity=".5"/>
          <v:textpath style="font-family:&quot;Times New Roman&quot;;font-size:1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BE5A82"/>
    <w:lvl w:ilvl="0">
      <w:start w:val="1"/>
      <w:numFmt w:val="decimal"/>
      <w:lvlText w:val="%1."/>
      <w:lvlJc w:val="left"/>
      <w:pPr>
        <w:tabs>
          <w:tab w:val="num" w:pos="1492"/>
        </w:tabs>
        <w:ind w:left="1492" w:hanging="360"/>
      </w:pPr>
    </w:lvl>
  </w:abstractNum>
  <w:abstractNum w:abstractNumId="1">
    <w:nsid w:val="FFFFFF7D"/>
    <w:multiLevelType w:val="singleLevel"/>
    <w:tmpl w:val="8E307498"/>
    <w:lvl w:ilvl="0">
      <w:start w:val="1"/>
      <w:numFmt w:val="decimal"/>
      <w:lvlText w:val="%1."/>
      <w:lvlJc w:val="left"/>
      <w:pPr>
        <w:tabs>
          <w:tab w:val="num" w:pos="1209"/>
        </w:tabs>
        <w:ind w:left="1209" w:hanging="360"/>
      </w:pPr>
    </w:lvl>
  </w:abstractNum>
  <w:abstractNum w:abstractNumId="2">
    <w:nsid w:val="FFFFFF7E"/>
    <w:multiLevelType w:val="singleLevel"/>
    <w:tmpl w:val="C6BEDC92"/>
    <w:lvl w:ilvl="0">
      <w:start w:val="1"/>
      <w:numFmt w:val="decimal"/>
      <w:lvlText w:val="%1."/>
      <w:lvlJc w:val="left"/>
      <w:pPr>
        <w:tabs>
          <w:tab w:val="num" w:pos="926"/>
        </w:tabs>
        <w:ind w:left="926" w:hanging="360"/>
      </w:pPr>
    </w:lvl>
  </w:abstractNum>
  <w:abstractNum w:abstractNumId="3">
    <w:nsid w:val="FFFFFF7F"/>
    <w:multiLevelType w:val="singleLevel"/>
    <w:tmpl w:val="E0DE24E4"/>
    <w:lvl w:ilvl="0">
      <w:start w:val="1"/>
      <w:numFmt w:val="decimal"/>
      <w:lvlText w:val="%1."/>
      <w:lvlJc w:val="left"/>
      <w:pPr>
        <w:tabs>
          <w:tab w:val="num" w:pos="643"/>
        </w:tabs>
        <w:ind w:left="643" w:hanging="360"/>
      </w:pPr>
    </w:lvl>
  </w:abstractNum>
  <w:abstractNum w:abstractNumId="4">
    <w:nsid w:val="FFFFFF80"/>
    <w:multiLevelType w:val="singleLevel"/>
    <w:tmpl w:val="4330E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643F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302A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C0A1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848D4A"/>
    <w:lvl w:ilvl="0">
      <w:start w:val="1"/>
      <w:numFmt w:val="decimal"/>
      <w:lvlText w:val="%1."/>
      <w:lvlJc w:val="left"/>
      <w:pPr>
        <w:tabs>
          <w:tab w:val="num" w:pos="360"/>
        </w:tabs>
        <w:ind w:left="360" w:hanging="360"/>
      </w:pPr>
    </w:lvl>
  </w:abstractNum>
  <w:abstractNum w:abstractNumId="9">
    <w:nsid w:val="00000001"/>
    <w:multiLevelType w:val="multilevel"/>
    <w:tmpl w:val="D438E47C"/>
    <w:lvl w:ilvl="0">
      <w:start w:val="1"/>
      <w:numFmt w:val="decimal"/>
      <w:lvlText w:val="%1"/>
      <w:lvlJc w:val="left"/>
      <w:pPr>
        <w:tabs>
          <w:tab w:val="num" w:pos="2133"/>
        </w:tabs>
        <w:ind w:left="2133" w:hanging="432"/>
      </w:pPr>
      <w:rPr>
        <w:rFonts w:cs="Times New Roman"/>
      </w:rPr>
    </w:lvl>
    <w:lvl w:ilvl="1">
      <w:start w:val="1"/>
      <w:numFmt w:val="decimal"/>
      <w:pStyle w:val="Heading2"/>
      <w:lvlText w:val="%1.%2"/>
      <w:lvlJc w:val="left"/>
      <w:pPr>
        <w:tabs>
          <w:tab w:val="num" w:pos="4971"/>
        </w:tabs>
        <w:ind w:left="4971" w:hanging="576"/>
      </w:pPr>
      <w:rPr>
        <w:rFonts w:ascii="Times New Roman" w:hAnsi="Times New Roman" w:cs="Times New Roman" w:hint="default"/>
        <w:b/>
        <w:color w:val="000000" w:themeColor="text1"/>
      </w:rPr>
    </w:lvl>
    <w:lvl w:ilvl="2">
      <w:start w:val="1"/>
      <w:numFmt w:val="decimal"/>
      <w:pStyle w:val="Heading3"/>
      <w:lvlText w:val="%1.%2.%3"/>
      <w:lvlJc w:val="left"/>
      <w:pPr>
        <w:tabs>
          <w:tab w:val="num" w:pos="1004"/>
        </w:tabs>
        <w:ind w:left="1004" w:hanging="720"/>
      </w:pPr>
      <w:rPr>
        <w:rFonts w:cs="Times New Roman"/>
        <w:color w:val="000000" w:themeColor="text1"/>
      </w:rPr>
    </w:lvl>
    <w:lvl w:ilvl="3">
      <w:start w:val="1"/>
      <w:numFmt w:val="decimal"/>
      <w:pStyle w:val="Heading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11">
    <w:nsid w:val="00000011"/>
    <w:multiLevelType w:val="singleLevel"/>
    <w:tmpl w:val="00000011"/>
    <w:name w:val="WW8Num16"/>
    <w:lvl w:ilvl="0">
      <w:start w:val="1"/>
      <w:numFmt w:val="bullet"/>
      <w:lvlText w:val=""/>
      <w:lvlJc w:val="left"/>
      <w:pPr>
        <w:tabs>
          <w:tab w:val="num" w:pos="1080"/>
        </w:tabs>
        <w:ind w:left="1080" w:hanging="360"/>
      </w:pPr>
      <w:rPr>
        <w:rFonts w:ascii="Symbol" w:hAnsi="Symbol"/>
      </w:rPr>
    </w:lvl>
  </w:abstractNum>
  <w:abstractNum w:abstractNumId="12">
    <w:nsid w:val="00000014"/>
    <w:multiLevelType w:val="singleLevel"/>
    <w:tmpl w:val="00000014"/>
    <w:name w:val="WW8Num18"/>
    <w:lvl w:ilvl="0">
      <w:start w:val="1"/>
      <w:numFmt w:val="bullet"/>
      <w:lvlText w:val=""/>
      <w:lvlJc w:val="left"/>
      <w:pPr>
        <w:tabs>
          <w:tab w:val="num" w:pos="720"/>
        </w:tabs>
        <w:ind w:left="720" w:hanging="360"/>
      </w:pPr>
      <w:rPr>
        <w:rFonts w:ascii="Symbol" w:hAnsi="Symbol"/>
      </w:rPr>
    </w:lvl>
  </w:abstractNum>
  <w:abstractNum w:abstractNumId="13">
    <w:nsid w:val="0000001D"/>
    <w:multiLevelType w:val="singleLevel"/>
    <w:tmpl w:val="0000001D"/>
    <w:name w:val="WW8Num25"/>
    <w:lvl w:ilvl="0">
      <w:start w:val="1"/>
      <w:numFmt w:val="decimal"/>
      <w:lvlText w:val="%1)"/>
      <w:lvlJc w:val="left"/>
      <w:pPr>
        <w:tabs>
          <w:tab w:val="num" w:pos="720"/>
        </w:tabs>
        <w:ind w:left="720" w:hanging="360"/>
      </w:pPr>
      <w:rPr>
        <w:rFonts w:ascii="Symbol" w:hAnsi="Symbol" w:cs="Times New Roman"/>
      </w:rPr>
    </w:lvl>
  </w:abstractNum>
  <w:abstractNum w:abstractNumId="14">
    <w:nsid w:val="0000001F"/>
    <w:multiLevelType w:val="singleLevel"/>
    <w:tmpl w:val="0000001F"/>
    <w:name w:val="WW8Num30"/>
    <w:lvl w:ilvl="0">
      <w:start w:val="1"/>
      <w:numFmt w:val="bullet"/>
      <w:lvlText w:val=""/>
      <w:lvlJc w:val="left"/>
      <w:pPr>
        <w:tabs>
          <w:tab w:val="num" w:pos="720"/>
        </w:tabs>
        <w:ind w:left="720" w:hanging="360"/>
      </w:pPr>
      <w:rPr>
        <w:rFonts w:ascii="Symbol" w:hAnsi="Symbol"/>
      </w:rPr>
    </w:lvl>
  </w:abstractNum>
  <w:abstractNum w:abstractNumId="15">
    <w:nsid w:val="00056FF0"/>
    <w:multiLevelType w:val="hybridMultilevel"/>
    <w:tmpl w:val="65B2F18C"/>
    <w:lvl w:ilvl="0" w:tplc="0ACEF342">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4048E3"/>
    <w:multiLevelType w:val="multilevel"/>
    <w:tmpl w:val="2176230C"/>
    <w:lvl w:ilvl="0">
      <w:start w:val="3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2826473"/>
    <w:multiLevelType w:val="multilevel"/>
    <w:tmpl w:val="7740533A"/>
    <w:lvl w:ilvl="0">
      <w:start w:val="11"/>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3661636"/>
    <w:multiLevelType w:val="multilevel"/>
    <w:tmpl w:val="14C64B5E"/>
    <w:lvl w:ilvl="0">
      <w:start w:val="2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3FC1464"/>
    <w:multiLevelType w:val="hybridMultilevel"/>
    <w:tmpl w:val="C644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45F5767"/>
    <w:multiLevelType w:val="multilevel"/>
    <w:tmpl w:val="CB6C670E"/>
    <w:lvl w:ilvl="0">
      <w:start w:val="1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46A08A4"/>
    <w:multiLevelType w:val="hybridMultilevel"/>
    <w:tmpl w:val="39504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4FD7AB4"/>
    <w:multiLevelType w:val="hybridMultilevel"/>
    <w:tmpl w:val="5BD6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A051568"/>
    <w:multiLevelType w:val="hybridMultilevel"/>
    <w:tmpl w:val="B9A691A6"/>
    <w:lvl w:ilvl="0" w:tplc="0809001B">
      <w:start w:val="1"/>
      <w:numFmt w:val="lowerRoman"/>
      <w:lvlText w:val="%1."/>
      <w:lvlJc w:val="right"/>
      <w:pPr>
        <w:ind w:left="720" w:hanging="360"/>
      </w:pPr>
      <w:rPr>
        <w:rFonts w:hint="default"/>
        <w:i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5F17FE"/>
    <w:multiLevelType w:val="multilevel"/>
    <w:tmpl w:val="EA28B9C6"/>
    <w:lvl w:ilvl="0">
      <w:start w:val="3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BA569E2"/>
    <w:multiLevelType w:val="hybridMultilevel"/>
    <w:tmpl w:val="E6468DFE"/>
    <w:lvl w:ilvl="0" w:tplc="08090001">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C276E8B"/>
    <w:multiLevelType w:val="multilevel"/>
    <w:tmpl w:val="B948A5BA"/>
    <w:lvl w:ilvl="0">
      <w:start w:val="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E4926D1"/>
    <w:multiLevelType w:val="hybridMultilevel"/>
    <w:tmpl w:val="D6F86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F344EB"/>
    <w:multiLevelType w:val="hybridMultilevel"/>
    <w:tmpl w:val="6D54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26D13AF"/>
    <w:multiLevelType w:val="multilevel"/>
    <w:tmpl w:val="2B8E621E"/>
    <w:lvl w:ilvl="0">
      <w:start w:val="3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5FB7B2B"/>
    <w:multiLevelType w:val="multilevel"/>
    <w:tmpl w:val="21949B48"/>
    <w:lvl w:ilvl="0">
      <w:start w:val="29"/>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64A43DC"/>
    <w:multiLevelType w:val="multilevel"/>
    <w:tmpl w:val="E46CBEDE"/>
    <w:lvl w:ilvl="0">
      <w:start w:val="26"/>
      <w:numFmt w:val="decimal"/>
      <w:lvlText w:val="Recommendation %1. "/>
      <w:lvlJc w:val="left"/>
      <w:pPr>
        <w:ind w:left="170" w:hanging="170"/>
      </w:pPr>
      <w:rPr>
        <w:rFonts w:ascii="Times New Roman" w:hAnsi="Times New Roman"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65912AE"/>
    <w:multiLevelType w:val="hybridMultilevel"/>
    <w:tmpl w:val="888ABD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18E533FD"/>
    <w:multiLevelType w:val="multilevel"/>
    <w:tmpl w:val="53183AC4"/>
    <w:lvl w:ilvl="0">
      <w:start w:val="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9A628A4"/>
    <w:multiLevelType w:val="hybridMultilevel"/>
    <w:tmpl w:val="005AE7E2"/>
    <w:lvl w:ilvl="0" w:tplc="70F283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19E93565"/>
    <w:multiLevelType w:val="hybridMultilevel"/>
    <w:tmpl w:val="966E90F2"/>
    <w:lvl w:ilvl="0" w:tplc="0809000F">
      <w:start w:val="1"/>
      <w:numFmt w:val="decimal"/>
      <w:lvlText w:val="%1."/>
      <w:lvlJc w:val="left"/>
      <w:pPr>
        <w:tabs>
          <w:tab w:val="num" w:pos="720"/>
        </w:tabs>
        <w:ind w:left="720" w:hanging="360"/>
      </w:pPr>
      <w:rPr>
        <w:rFonts w:hint="default"/>
      </w:rPr>
    </w:lvl>
    <w:lvl w:ilvl="1" w:tplc="22DA4D1E">
      <w:start w:val="1"/>
      <w:numFmt w:val="lowerLetter"/>
      <w:lvlText w:val="%2)"/>
      <w:lvlJc w:val="left"/>
      <w:pPr>
        <w:ind w:left="1440" w:hanging="360"/>
      </w:pPr>
      <w:rPr>
        <w:rFont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nsid w:val="1A805B6F"/>
    <w:multiLevelType w:val="multilevel"/>
    <w:tmpl w:val="B0647658"/>
    <w:lvl w:ilvl="0">
      <w:start w:val="4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D9939CB"/>
    <w:multiLevelType w:val="hybridMultilevel"/>
    <w:tmpl w:val="6FC442CE"/>
    <w:lvl w:ilvl="0" w:tplc="324E5E1C">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DF754CF"/>
    <w:multiLevelType w:val="hybridMultilevel"/>
    <w:tmpl w:val="217E4C6C"/>
    <w:lvl w:ilvl="0" w:tplc="3564A29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1E4C0A95"/>
    <w:multiLevelType w:val="multilevel"/>
    <w:tmpl w:val="59463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1E956A5C"/>
    <w:multiLevelType w:val="hybridMultilevel"/>
    <w:tmpl w:val="1F428FDA"/>
    <w:lvl w:ilvl="0" w:tplc="1EF62E60">
      <w:start w:val="1"/>
      <w:numFmt w:val="bullet"/>
      <w:lvlText w:val=""/>
      <w:lvlJc w:val="left"/>
      <w:pPr>
        <w:tabs>
          <w:tab w:val="num" w:pos="1077"/>
        </w:tabs>
        <w:ind w:left="1077" w:hanging="360"/>
      </w:pPr>
      <w:rPr>
        <w:rFonts w:ascii="Symbol" w:hAnsi="Symbol" w:hint="default"/>
        <w:color w:val="auto"/>
      </w:rPr>
    </w:lvl>
    <w:lvl w:ilvl="1" w:tplc="04100005">
      <w:start w:val="1"/>
      <w:numFmt w:val="bullet"/>
      <w:lvlText w:val=""/>
      <w:lvlJc w:val="left"/>
      <w:pPr>
        <w:tabs>
          <w:tab w:val="num" w:pos="1797"/>
        </w:tabs>
        <w:ind w:left="1797" w:hanging="360"/>
      </w:pPr>
      <w:rPr>
        <w:rFonts w:ascii="Wingdings" w:hAnsi="Wingdings" w:hint="default"/>
      </w:rPr>
    </w:lvl>
    <w:lvl w:ilvl="2" w:tplc="643604BC" w:tentative="1">
      <w:start w:val="1"/>
      <w:numFmt w:val="bullet"/>
      <w:lvlText w:val="•"/>
      <w:lvlJc w:val="left"/>
      <w:pPr>
        <w:tabs>
          <w:tab w:val="num" w:pos="2517"/>
        </w:tabs>
        <w:ind w:left="2517" w:hanging="360"/>
      </w:pPr>
      <w:rPr>
        <w:rFonts w:ascii="Times New Roman" w:hAnsi="Times New Roman" w:hint="default"/>
      </w:rPr>
    </w:lvl>
    <w:lvl w:ilvl="3" w:tplc="FFE8137A" w:tentative="1">
      <w:start w:val="1"/>
      <w:numFmt w:val="bullet"/>
      <w:lvlText w:val="•"/>
      <w:lvlJc w:val="left"/>
      <w:pPr>
        <w:tabs>
          <w:tab w:val="num" w:pos="3237"/>
        </w:tabs>
        <w:ind w:left="3237" w:hanging="360"/>
      </w:pPr>
      <w:rPr>
        <w:rFonts w:ascii="Times New Roman" w:hAnsi="Times New Roman" w:hint="default"/>
      </w:rPr>
    </w:lvl>
    <w:lvl w:ilvl="4" w:tplc="B19C1AE2" w:tentative="1">
      <w:start w:val="1"/>
      <w:numFmt w:val="bullet"/>
      <w:lvlText w:val="•"/>
      <w:lvlJc w:val="left"/>
      <w:pPr>
        <w:tabs>
          <w:tab w:val="num" w:pos="3957"/>
        </w:tabs>
        <w:ind w:left="3957" w:hanging="360"/>
      </w:pPr>
      <w:rPr>
        <w:rFonts w:ascii="Times New Roman" w:hAnsi="Times New Roman" w:hint="default"/>
      </w:rPr>
    </w:lvl>
    <w:lvl w:ilvl="5" w:tplc="96D4E7CC" w:tentative="1">
      <w:start w:val="1"/>
      <w:numFmt w:val="bullet"/>
      <w:lvlText w:val="•"/>
      <w:lvlJc w:val="left"/>
      <w:pPr>
        <w:tabs>
          <w:tab w:val="num" w:pos="4677"/>
        </w:tabs>
        <w:ind w:left="4677" w:hanging="360"/>
      </w:pPr>
      <w:rPr>
        <w:rFonts w:ascii="Times New Roman" w:hAnsi="Times New Roman" w:hint="default"/>
      </w:rPr>
    </w:lvl>
    <w:lvl w:ilvl="6" w:tplc="36025060" w:tentative="1">
      <w:start w:val="1"/>
      <w:numFmt w:val="bullet"/>
      <w:lvlText w:val="•"/>
      <w:lvlJc w:val="left"/>
      <w:pPr>
        <w:tabs>
          <w:tab w:val="num" w:pos="5397"/>
        </w:tabs>
        <w:ind w:left="5397" w:hanging="360"/>
      </w:pPr>
      <w:rPr>
        <w:rFonts w:ascii="Times New Roman" w:hAnsi="Times New Roman" w:hint="default"/>
      </w:rPr>
    </w:lvl>
    <w:lvl w:ilvl="7" w:tplc="037E7562" w:tentative="1">
      <w:start w:val="1"/>
      <w:numFmt w:val="bullet"/>
      <w:lvlText w:val="•"/>
      <w:lvlJc w:val="left"/>
      <w:pPr>
        <w:tabs>
          <w:tab w:val="num" w:pos="6117"/>
        </w:tabs>
        <w:ind w:left="6117" w:hanging="360"/>
      </w:pPr>
      <w:rPr>
        <w:rFonts w:ascii="Times New Roman" w:hAnsi="Times New Roman" w:hint="default"/>
      </w:rPr>
    </w:lvl>
    <w:lvl w:ilvl="8" w:tplc="B4F23D86" w:tentative="1">
      <w:start w:val="1"/>
      <w:numFmt w:val="bullet"/>
      <w:lvlText w:val="•"/>
      <w:lvlJc w:val="left"/>
      <w:pPr>
        <w:tabs>
          <w:tab w:val="num" w:pos="6837"/>
        </w:tabs>
        <w:ind w:left="6837" w:hanging="360"/>
      </w:pPr>
      <w:rPr>
        <w:rFonts w:ascii="Times New Roman" w:hAnsi="Times New Roman" w:hint="default"/>
      </w:rPr>
    </w:lvl>
  </w:abstractNum>
  <w:abstractNum w:abstractNumId="41">
    <w:nsid w:val="1ED34443"/>
    <w:multiLevelType w:val="hybridMultilevel"/>
    <w:tmpl w:val="CFD8170E"/>
    <w:lvl w:ilvl="0" w:tplc="BDB09716">
      <w:start w:val="1"/>
      <w:numFmt w:val="decimal"/>
      <w:lvlText w:val="%1."/>
      <w:lvlJc w:val="left"/>
      <w:pPr>
        <w:ind w:left="720" w:hanging="360"/>
      </w:pPr>
      <w:rPr>
        <w:rFonts w:hint="default"/>
        <w:i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E23B07"/>
    <w:multiLevelType w:val="multilevel"/>
    <w:tmpl w:val="4C606F88"/>
    <w:lvl w:ilvl="0">
      <w:start w:val="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457455A"/>
    <w:multiLevelType w:val="hybridMultilevel"/>
    <w:tmpl w:val="F1BA179A"/>
    <w:lvl w:ilvl="0" w:tplc="E8524E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24841902"/>
    <w:multiLevelType w:val="singleLevel"/>
    <w:tmpl w:val="0AF0FC64"/>
    <w:lvl w:ilvl="0">
      <w:start w:val="1"/>
      <w:numFmt w:val="bullet"/>
      <w:lvlText w:val=""/>
      <w:lvlJc w:val="left"/>
      <w:pPr>
        <w:ind w:left="720" w:hanging="360"/>
      </w:pPr>
      <w:rPr>
        <w:rFonts w:ascii="Wingdings" w:hAnsi="Wingdings" w:hint="default"/>
        <w:color w:val="0070C0"/>
        <w:sz w:val="20"/>
      </w:rPr>
    </w:lvl>
  </w:abstractNum>
  <w:abstractNum w:abstractNumId="45">
    <w:nsid w:val="26A82F74"/>
    <w:multiLevelType w:val="multilevel"/>
    <w:tmpl w:val="A0486AEA"/>
    <w:lvl w:ilvl="0">
      <w:start w:val="1"/>
      <w:numFmt w:val="decimal"/>
      <w:lvlText w:val="%1."/>
      <w:lvlJc w:val="left"/>
      <w:pPr>
        <w:tabs>
          <w:tab w:val="num" w:pos="360"/>
        </w:tabs>
        <w:ind w:left="360" w:hanging="360"/>
      </w:pPr>
      <w:rPr>
        <w:rFonts w:ascii="Arial" w:hAnsi="Arial" w:hint="default"/>
        <w:b/>
        <w:i w:val="0"/>
        <w:color w:val="97989A"/>
        <w:sz w:val="16"/>
      </w:rPr>
    </w:lvl>
    <w:lvl w:ilvl="1">
      <w:start w:val="1"/>
      <w:numFmt w:val="lowerLetter"/>
      <w:lvlText w:val="%2)"/>
      <w:lvlJc w:val="left"/>
      <w:pPr>
        <w:tabs>
          <w:tab w:val="num" w:pos="720"/>
        </w:tabs>
        <w:ind w:left="720" w:hanging="360"/>
      </w:pPr>
      <w:rPr>
        <w:rFonts w:ascii="Arial" w:hAnsi="Arial" w:hint="default"/>
        <w:b/>
        <w:i w:val="0"/>
        <w:color w:val="97989A"/>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2AA8249E"/>
    <w:multiLevelType w:val="hybridMultilevel"/>
    <w:tmpl w:val="6584E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2D2352F0"/>
    <w:multiLevelType w:val="hybridMultilevel"/>
    <w:tmpl w:val="9F90DE4E"/>
    <w:lvl w:ilvl="0" w:tplc="BF56C882">
      <w:start w:val="1"/>
      <w:numFmt w:val="bullet"/>
      <w:lvlText w:val=""/>
      <w:lvlJc w:val="left"/>
      <w:pPr>
        <w:tabs>
          <w:tab w:val="num" w:pos="357"/>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nsid w:val="2D60078B"/>
    <w:multiLevelType w:val="hybridMultilevel"/>
    <w:tmpl w:val="1E34098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9">
    <w:nsid w:val="2ED13742"/>
    <w:multiLevelType w:val="hybridMultilevel"/>
    <w:tmpl w:val="29B6B0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30723B62"/>
    <w:multiLevelType w:val="singleLevel"/>
    <w:tmpl w:val="27509402"/>
    <w:lvl w:ilvl="0">
      <w:start w:val="1"/>
      <w:numFmt w:val="bullet"/>
      <w:lvlText w:val=""/>
      <w:lvlJc w:val="left"/>
      <w:pPr>
        <w:ind w:left="720" w:hanging="360"/>
      </w:pPr>
      <w:rPr>
        <w:rFonts w:ascii="Symbol" w:hAnsi="Symbol" w:hint="default"/>
        <w:color w:val="auto"/>
        <w:sz w:val="22"/>
        <w:szCs w:val="22"/>
      </w:rPr>
    </w:lvl>
  </w:abstractNum>
  <w:abstractNum w:abstractNumId="51">
    <w:nsid w:val="311363BE"/>
    <w:multiLevelType w:val="singleLevel"/>
    <w:tmpl w:val="08090001"/>
    <w:lvl w:ilvl="0">
      <w:start w:val="1"/>
      <w:numFmt w:val="bullet"/>
      <w:lvlText w:val=""/>
      <w:lvlJc w:val="left"/>
      <w:pPr>
        <w:ind w:left="720" w:hanging="360"/>
      </w:pPr>
      <w:rPr>
        <w:rFonts w:ascii="Symbol" w:hAnsi="Symbol" w:hint="default"/>
        <w:color w:val="auto"/>
        <w:sz w:val="20"/>
      </w:rPr>
    </w:lvl>
  </w:abstractNum>
  <w:abstractNum w:abstractNumId="52">
    <w:nsid w:val="32314BA1"/>
    <w:multiLevelType w:val="multilevel"/>
    <w:tmpl w:val="D982DA7C"/>
    <w:lvl w:ilvl="0">
      <w:start w:val="1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26E5758"/>
    <w:multiLevelType w:val="multilevel"/>
    <w:tmpl w:val="9F54F1A6"/>
    <w:lvl w:ilvl="0">
      <w:start w:val="5"/>
      <w:numFmt w:val="decimal"/>
      <w:lvlText w:val="Recommendation %1. "/>
      <w:lvlJc w:val="left"/>
      <w:pPr>
        <w:ind w:left="170" w:hanging="170"/>
      </w:pPr>
      <w:rPr>
        <w:rFonts w:ascii="Times New Roman" w:hAnsi="Times New Roman" w:hint="default"/>
        <w:b/>
        <w:color w:val="002060"/>
        <w:sz w:val="22"/>
        <w:u w:val="single"/>
        <w14:textOutline w14:w="9525" w14:cap="rnd" w14:cmpd="sng" w14:algn="ctr">
          <w14:solidFill>
            <w14:schemeClr w14:val="accent1"/>
          </w14:solid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3A044A6"/>
    <w:multiLevelType w:val="multilevel"/>
    <w:tmpl w:val="05749E0E"/>
    <w:lvl w:ilvl="0">
      <w:start w:val="19"/>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4CF3696"/>
    <w:multiLevelType w:val="multilevel"/>
    <w:tmpl w:val="9356F444"/>
    <w:lvl w:ilvl="0">
      <w:start w:val="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62C031F"/>
    <w:multiLevelType w:val="hybridMultilevel"/>
    <w:tmpl w:val="20C8FFD4"/>
    <w:lvl w:ilvl="0" w:tplc="1AF811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A80E96"/>
    <w:multiLevelType w:val="multilevel"/>
    <w:tmpl w:val="621E9614"/>
    <w:lvl w:ilvl="0">
      <w:start w:val="1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6BA3D52"/>
    <w:multiLevelType w:val="multilevel"/>
    <w:tmpl w:val="A4945FF0"/>
    <w:lvl w:ilvl="0">
      <w:start w:val="16"/>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6D13B44"/>
    <w:multiLevelType w:val="multilevel"/>
    <w:tmpl w:val="ADA2A28C"/>
    <w:lvl w:ilvl="0">
      <w:start w:val="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37F91358"/>
    <w:multiLevelType w:val="hybridMultilevel"/>
    <w:tmpl w:val="86B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829446F"/>
    <w:multiLevelType w:val="multilevel"/>
    <w:tmpl w:val="E0E086F0"/>
    <w:lvl w:ilvl="0">
      <w:start w:val="2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82D60E2"/>
    <w:multiLevelType w:val="hybridMultilevel"/>
    <w:tmpl w:val="F8AC71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3">
    <w:nsid w:val="38CF1D48"/>
    <w:multiLevelType w:val="multilevel"/>
    <w:tmpl w:val="097C2238"/>
    <w:lvl w:ilvl="0">
      <w:start w:val="31"/>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392620B8"/>
    <w:multiLevelType w:val="multilevel"/>
    <w:tmpl w:val="A5121860"/>
    <w:lvl w:ilvl="0">
      <w:start w:val="23"/>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398F71C2"/>
    <w:multiLevelType w:val="singleLevel"/>
    <w:tmpl w:val="08090001"/>
    <w:lvl w:ilvl="0">
      <w:start w:val="1"/>
      <w:numFmt w:val="bullet"/>
      <w:lvlText w:val=""/>
      <w:lvlJc w:val="left"/>
      <w:pPr>
        <w:ind w:left="783" w:hanging="360"/>
      </w:pPr>
      <w:rPr>
        <w:rFonts w:ascii="Symbol" w:hAnsi="Symbol" w:hint="default"/>
        <w:color w:val="auto"/>
        <w:sz w:val="20"/>
      </w:rPr>
    </w:lvl>
  </w:abstractNum>
  <w:abstractNum w:abstractNumId="66">
    <w:nsid w:val="3B7F49BB"/>
    <w:multiLevelType w:val="multilevel"/>
    <w:tmpl w:val="AED479C0"/>
    <w:lvl w:ilvl="0">
      <w:start w:val="36"/>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3CD6114E"/>
    <w:multiLevelType w:val="hybridMultilevel"/>
    <w:tmpl w:val="2720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CF96358"/>
    <w:multiLevelType w:val="multilevel"/>
    <w:tmpl w:val="4B764A72"/>
    <w:lvl w:ilvl="0">
      <w:start w:val="4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3D676844"/>
    <w:multiLevelType w:val="hybridMultilevel"/>
    <w:tmpl w:val="1EE23A8E"/>
    <w:lvl w:ilvl="0" w:tplc="DCDA3EB8">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3D826D15"/>
    <w:multiLevelType w:val="multilevel"/>
    <w:tmpl w:val="B0D8E6DC"/>
    <w:lvl w:ilvl="0">
      <w:start w:val="1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3E981D13"/>
    <w:multiLevelType w:val="multilevel"/>
    <w:tmpl w:val="F48068E8"/>
    <w:lvl w:ilvl="0">
      <w:start w:val="4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3F4925CB"/>
    <w:multiLevelType w:val="hybridMultilevel"/>
    <w:tmpl w:val="4EBAB4B2"/>
    <w:lvl w:ilvl="0" w:tplc="1EF62E60">
      <w:start w:val="1"/>
      <w:numFmt w:val="bullet"/>
      <w:lvlText w:val=""/>
      <w:lvlJc w:val="left"/>
      <w:pPr>
        <w:tabs>
          <w:tab w:val="num" w:pos="1077"/>
        </w:tabs>
        <w:ind w:left="1077" w:hanging="360"/>
      </w:pPr>
      <w:rPr>
        <w:rFonts w:ascii="Symbol" w:hAnsi="Symbol" w:hint="default"/>
        <w:color w:val="auto"/>
      </w:rPr>
    </w:lvl>
    <w:lvl w:ilvl="1" w:tplc="08090003">
      <w:start w:val="1"/>
      <w:numFmt w:val="bullet"/>
      <w:lvlText w:val="o"/>
      <w:lvlJc w:val="left"/>
      <w:pPr>
        <w:tabs>
          <w:tab w:val="num" w:pos="1797"/>
        </w:tabs>
        <w:ind w:left="1797" w:hanging="360"/>
      </w:pPr>
      <w:rPr>
        <w:rFonts w:ascii="Courier New" w:hAnsi="Courier New" w:cs="Courier New" w:hint="default"/>
      </w:rPr>
    </w:lvl>
    <w:lvl w:ilvl="2" w:tplc="643604BC" w:tentative="1">
      <w:start w:val="1"/>
      <w:numFmt w:val="bullet"/>
      <w:lvlText w:val="•"/>
      <w:lvlJc w:val="left"/>
      <w:pPr>
        <w:tabs>
          <w:tab w:val="num" w:pos="2517"/>
        </w:tabs>
        <w:ind w:left="2517" w:hanging="360"/>
      </w:pPr>
      <w:rPr>
        <w:rFonts w:ascii="Times New Roman" w:hAnsi="Times New Roman" w:hint="default"/>
      </w:rPr>
    </w:lvl>
    <w:lvl w:ilvl="3" w:tplc="FFE8137A" w:tentative="1">
      <w:start w:val="1"/>
      <w:numFmt w:val="bullet"/>
      <w:lvlText w:val="•"/>
      <w:lvlJc w:val="left"/>
      <w:pPr>
        <w:tabs>
          <w:tab w:val="num" w:pos="3237"/>
        </w:tabs>
        <w:ind w:left="3237" w:hanging="360"/>
      </w:pPr>
      <w:rPr>
        <w:rFonts w:ascii="Times New Roman" w:hAnsi="Times New Roman" w:hint="default"/>
      </w:rPr>
    </w:lvl>
    <w:lvl w:ilvl="4" w:tplc="B19C1AE2" w:tentative="1">
      <w:start w:val="1"/>
      <w:numFmt w:val="bullet"/>
      <w:lvlText w:val="•"/>
      <w:lvlJc w:val="left"/>
      <w:pPr>
        <w:tabs>
          <w:tab w:val="num" w:pos="3957"/>
        </w:tabs>
        <w:ind w:left="3957" w:hanging="360"/>
      </w:pPr>
      <w:rPr>
        <w:rFonts w:ascii="Times New Roman" w:hAnsi="Times New Roman" w:hint="default"/>
      </w:rPr>
    </w:lvl>
    <w:lvl w:ilvl="5" w:tplc="96D4E7CC" w:tentative="1">
      <w:start w:val="1"/>
      <w:numFmt w:val="bullet"/>
      <w:lvlText w:val="•"/>
      <w:lvlJc w:val="left"/>
      <w:pPr>
        <w:tabs>
          <w:tab w:val="num" w:pos="4677"/>
        </w:tabs>
        <w:ind w:left="4677" w:hanging="360"/>
      </w:pPr>
      <w:rPr>
        <w:rFonts w:ascii="Times New Roman" w:hAnsi="Times New Roman" w:hint="default"/>
      </w:rPr>
    </w:lvl>
    <w:lvl w:ilvl="6" w:tplc="36025060" w:tentative="1">
      <w:start w:val="1"/>
      <w:numFmt w:val="bullet"/>
      <w:lvlText w:val="•"/>
      <w:lvlJc w:val="left"/>
      <w:pPr>
        <w:tabs>
          <w:tab w:val="num" w:pos="5397"/>
        </w:tabs>
        <w:ind w:left="5397" w:hanging="360"/>
      </w:pPr>
      <w:rPr>
        <w:rFonts w:ascii="Times New Roman" w:hAnsi="Times New Roman" w:hint="default"/>
      </w:rPr>
    </w:lvl>
    <w:lvl w:ilvl="7" w:tplc="037E7562" w:tentative="1">
      <w:start w:val="1"/>
      <w:numFmt w:val="bullet"/>
      <w:lvlText w:val="•"/>
      <w:lvlJc w:val="left"/>
      <w:pPr>
        <w:tabs>
          <w:tab w:val="num" w:pos="6117"/>
        </w:tabs>
        <w:ind w:left="6117" w:hanging="360"/>
      </w:pPr>
      <w:rPr>
        <w:rFonts w:ascii="Times New Roman" w:hAnsi="Times New Roman" w:hint="default"/>
      </w:rPr>
    </w:lvl>
    <w:lvl w:ilvl="8" w:tplc="B4F23D86" w:tentative="1">
      <w:start w:val="1"/>
      <w:numFmt w:val="bullet"/>
      <w:lvlText w:val="•"/>
      <w:lvlJc w:val="left"/>
      <w:pPr>
        <w:tabs>
          <w:tab w:val="num" w:pos="6837"/>
        </w:tabs>
        <w:ind w:left="6837" w:hanging="360"/>
      </w:pPr>
      <w:rPr>
        <w:rFonts w:ascii="Times New Roman" w:hAnsi="Times New Roman" w:hint="default"/>
      </w:rPr>
    </w:lvl>
  </w:abstractNum>
  <w:abstractNum w:abstractNumId="73">
    <w:nsid w:val="3FA90AB0"/>
    <w:multiLevelType w:val="hybridMultilevel"/>
    <w:tmpl w:val="E940FDD8"/>
    <w:lvl w:ilvl="0" w:tplc="CA26B2E8">
      <w:start w:val="1"/>
      <w:numFmt w:val="bullet"/>
      <w:lvlText w:val=""/>
      <w:lvlJc w:val="left"/>
      <w:pPr>
        <w:ind w:left="720" w:hanging="360"/>
      </w:pPr>
      <w:rPr>
        <w:rFonts w:ascii="Symbol" w:hAnsi="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41175ED8"/>
    <w:multiLevelType w:val="hybridMultilevel"/>
    <w:tmpl w:val="BB8C6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nsid w:val="42AB6C2F"/>
    <w:multiLevelType w:val="hybridMultilevel"/>
    <w:tmpl w:val="2E2A83FE"/>
    <w:lvl w:ilvl="0" w:tplc="5E14A26A">
      <w:start w:val="1"/>
      <w:numFmt w:val="decimal"/>
      <w:lvlText w:val="Recommendation %1. "/>
      <w:lvlJc w:val="left"/>
      <w:pPr>
        <w:tabs>
          <w:tab w:val="num" w:pos="3978"/>
        </w:tabs>
        <w:ind w:left="3978" w:hanging="360"/>
      </w:pPr>
      <w:rPr>
        <w:rFonts w:cs="Times New Roman" w:hint="default"/>
        <w:b w:val="0"/>
        <w:bCs w:val="0"/>
        <w:i w:val="0"/>
        <w:iCs w:val="0"/>
        <w:caps w:val="0"/>
        <w:smallCaps w:val="0"/>
        <w:strike w:val="0"/>
        <w:dstrike w:val="0"/>
        <w:noProof w:val="0"/>
        <w:vanish w:val="0"/>
        <w:color w:val="0000F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tabs>
          <w:tab w:val="num" w:pos="3924"/>
        </w:tabs>
        <w:ind w:left="3924" w:hanging="360"/>
      </w:pPr>
      <w:rPr>
        <w:rFonts w:ascii="Symbol" w:hAnsi="Symbol" w:hint="default"/>
        <w:b w:val="0"/>
        <w:bCs w:val="0"/>
        <w:i w:val="0"/>
        <w:iCs w:val="0"/>
        <w:caps w:val="0"/>
        <w:smallCaps w:val="0"/>
        <w:strike w:val="0"/>
        <w:dstrike w:val="0"/>
        <w:noProof w:val="0"/>
        <w:vanish w:val="0"/>
        <w:color w:val="0000F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4644"/>
        </w:tabs>
        <w:ind w:left="4644" w:hanging="180"/>
      </w:pPr>
    </w:lvl>
    <w:lvl w:ilvl="3" w:tplc="0809000F" w:tentative="1">
      <w:start w:val="1"/>
      <w:numFmt w:val="decimal"/>
      <w:lvlText w:val="%4."/>
      <w:lvlJc w:val="left"/>
      <w:pPr>
        <w:tabs>
          <w:tab w:val="num" w:pos="5364"/>
        </w:tabs>
        <w:ind w:left="5364" w:hanging="360"/>
      </w:pPr>
    </w:lvl>
    <w:lvl w:ilvl="4" w:tplc="08090019" w:tentative="1">
      <w:start w:val="1"/>
      <w:numFmt w:val="lowerLetter"/>
      <w:lvlText w:val="%5."/>
      <w:lvlJc w:val="left"/>
      <w:pPr>
        <w:tabs>
          <w:tab w:val="num" w:pos="6084"/>
        </w:tabs>
        <w:ind w:left="6084" w:hanging="360"/>
      </w:pPr>
    </w:lvl>
    <w:lvl w:ilvl="5" w:tplc="0809001B" w:tentative="1">
      <w:start w:val="1"/>
      <w:numFmt w:val="lowerRoman"/>
      <w:lvlText w:val="%6."/>
      <w:lvlJc w:val="right"/>
      <w:pPr>
        <w:tabs>
          <w:tab w:val="num" w:pos="6804"/>
        </w:tabs>
        <w:ind w:left="6804" w:hanging="180"/>
      </w:pPr>
    </w:lvl>
    <w:lvl w:ilvl="6" w:tplc="0809000F" w:tentative="1">
      <w:start w:val="1"/>
      <w:numFmt w:val="decimal"/>
      <w:lvlText w:val="%7."/>
      <w:lvlJc w:val="left"/>
      <w:pPr>
        <w:tabs>
          <w:tab w:val="num" w:pos="7524"/>
        </w:tabs>
        <w:ind w:left="7524" w:hanging="360"/>
      </w:pPr>
    </w:lvl>
    <w:lvl w:ilvl="7" w:tplc="08090019" w:tentative="1">
      <w:start w:val="1"/>
      <w:numFmt w:val="lowerLetter"/>
      <w:lvlText w:val="%8."/>
      <w:lvlJc w:val="left"/>
      <w:pPr>
        <w:tabs>
          <w:tab w:val="num" w:pos="8244"/>
        </w:tabs>
        <w:ind w:left="8244" w:hanging="360"/>
      </w:pPr>
    </w:lvl>
    <w:lvl w:ilvl="8" w:tplc="0809001B" w:tentative="1">
      <w:start w:val="1"/>
      <w:numFmt w:val="lowerRoman"/>
      <w:lvlText w:val="%9."/>
      <w:lvlJc w:val="right"/>
      <w:pPr>
        <w:tabs>
          <w:tab w:val="num" w:pos="8964"/>
        </w:tabs>
        <w:ind w:left="8964" w:hanging="180"/>
      </w:pPr>
    </w:lvl>
  </w:abstractNum>
  <w:abstractNum w:abstractNumId="76">
    <w:nsid w:val="42E9262D"/>
    <w:multiLevelType w:val="multilevel"/>
    <w:tmpl w:val="08D8A0C4"/>
    <w:lvl w:ilvl="0">
      <w:start w:val="4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36C43DE"/>
    <w:multiLevelType w:val="hybridMultilevel"/>
    <w:tmpl w:val="A8FC644A"/>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4006E49"/>
    <w:multiLevelType w:val="hybridMultilevel"/>
    <w:tmpl w:val="B0DEE472"/>
    <w:lvl w:ilvl="0" w:tplc="AEBE19D0">
      <w:start w:val="1"/>
      <w:numFmt w:val="bullet"/>
      <w:lvlText w:val=""/>
      <w:lvlJc w:val="left"/>
      <w:pPr>
        <w:tabs>
          <w:tab w:val="num" w:pos="720"/>
        </w:tabs>
        <w:ind w:left="720" w:hanging="360"/>
      </w:pPr>
      <w:rPr>
        <w:rFonts w:ascii="Wingdings" w:hAnsi="Wingdings" w:hint="default"/>
        <w:color w:val="0070C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nsid w:val="452E2F7E"/>
    <w:multiLevelType w:val="multilevel"/>
    <w:tmpl w:val="E676E66C"/>
    <w:lvl w:ilvl="0">
      <w:start w:val="40"/>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5DB1C56"/>
    <w:multiLevelType w:val="hybridMultilevel"/>
    <w:tmpl w:val="AE1884F0"/>
    <w:lvl w:ilvl="0" w:tplc="E8524E5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E40987"/>
    <w:multiLevelType w:val="singleLevel"/>
    <w:tmpl w:val="1C82EAA6"/>
    <w:lvl w:ilvl="0">
      <w:start w:val="1"/>
      <w:numFmt w:val="bullet"/>
      <w:lvlText w:val=""/>
      <w:lvlJc w:val="left"/>
      <w:pPr>
        <w:tabs>
          <w:tab w:val="num" w:pos="340"/>
        </w:tabs>
        <w:ind w:left="340" w:hanging="340"/>
      </w:pPr>
      <w:rPr>
        <w:rFonts w:ascii="Symbol" w:hAnsi="Symbol" w:hint="default"/>
        <w:color w:val="auto"/>
        <w:sz w:val="22"/>
      </w:rPr>
    </w:lvl>
  </w:abstractNum>
  <w:abstractNum w:abstractNumId="82">
    <w:nsid w:val="484E0947"/>
    <w:multiLevelType w:val="multilevel"/>
    <w:tmpl w:val="B186EE6C"/>
    <w:lvl w:ilvl="0">
      <w:start w:val="38"/>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8AD4B6C"/>
    <w:multiLevelType w:val="multilevel"/>
    <w:tmpl w:val="A10E2864"/>
    <w:lvl w:ilvl="0">
      <w:start w:val="45"/>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4A7A6280"/>
    <w:multiLevelType w:val="hybridMultilevel"/>
    <w:tmpl w:val="BA2CB158"/>
    <w:lvl w:ilvl="0" w:tplc="FCB44D3C">
      <w:start w:val="1"/>
      <w:numFmt w:val="bullet"/>
      <w:lvlText w:val=""/>
      <w:lvlJc w:val="left"/>
      <w:pPr>
        <w:ind w:left="720" w:hanging="360"/>
      </w:pPr>
      <w:rPr>
        <w:rFonts w:ascii="Wingdings" w:hAnsi="Wingdings" w:hint="default"/>
        <w:color w:val="0070C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4A822553"/>
    <w:multiLevelType w:val="multilevel"/>
    <w:tmpl w:val="BA8E5F30"/>
    <w:lvl w:ilvl="0">
      <w:start w:val="39"/>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27E6846"/>
    <w:multiLevelType w:val="hybridMultilevel"/>
    <w:tmpl w:val="6A48A2E2"/>
    <w:lvl w:ilvl="0" w:tplc="4C14274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2FC447B"/>
    <w:multiLevelType w:val="multilevel"/>
    <w:tmpl w:val="ECD8B2EA"/>
    <w:lvl w:ilvl="0">
      <w:start w:val="46"/>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54A20AAA"/>
    <w:multiLevelType w:val="hybridMultilevel"/>
    <w:tmpl w:val="356E0CB8"/>
    <w:lvl w:ilvl="0" w:tplc="B1D4B938">
      <w:start w:val="4"/>
      <w:numFmt w:val="decimal"/>
      <w:lvlText w:val="Recommendation %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54B144F2"/>
    <w:multiLevelType w:val="singleLevel"/>
    <w:tmpl w:val="FCB44D3C"/>
    <w:lvl w:ilvl="0">
      <w:start w:val="1"/>
      <w:numFmt w:val="bullet"/>
      <w:lvlText w:val=""/>
      <w:lvlJc w:val="left"/>
      <w:pPr>
        <w:ind w:left="360" w:hanging="360"/>
      </w:pPr>
      <w:rPr>
        <w:rFonts w:ascii="Wingdings" w:hAnsi="Wingdings" w:hint="default"/>
        <w:color w:val="0070C0"/>
        <w:sz w:val="20"/>
      </w:rPr>
    </w:lvl>
  </w:abstractNum>
  <w:abstractNum w:abstractNumId="90">
    <w:nsid w:val="576464C1"/>
    <w:multiLevelType w:val="hybridMultilevel"/>
    <w:tmpl w:val="6BC8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0B6B47"/>
    <w:multiLevelType w:val="multilevel"/>
    <w:tmpl w:val="AA0AAB90"/>
    <w:lvl w:ilvl="0">
      <w:start w:val="1"/>
      <w:numFmt w:val="decimal"/>
      <w:pStyle w:val="ListParagraph"/>
      <w:lvlText w:val="Recommendation %1. "/>
      <w:lvlJc w:val="left"/>
      <w:pPr>
        <w:ind w:left="170" w:hanging="17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82D07AA"/>
    <w:multiLevelType w:val="hybridMultilevel"/>
    <w:tmpl w:val="98244A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58A74B39"/>
    <w:multiLevelType w:val="multilevel"/>
    <w:tmpl w:val="1EC49EBA"/>
    <w:lvl w:ilvl="0">
      <w:start w:val="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58C5427C"/>
    <w:multiLevelType w:val="multilevel"/>
    <w:tmpl w:val="B23AC732"/>
    <w:lvl w:ilvl="0">
      <w:start w:val="9"/>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58E805BF"/>
    <w:multiLevelType w:val="multilevel"/>
    <w:tmpl w:val="CF36C45E"/>
    <w:lvl w:ilvl="0">
      <w:start w:val="1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BA62AF7"/>
    <w:multiLevelType w:val="hybridMultilevel"/>
    <w:tmpl w:val="B27E145E"/>
    <w:lvl w:ilvl="0" w:tplc="D0A49D2A">
      <w:start w:val="1"/>
      <w:numFmt w:val="bullet"/>
      <w:lvlText w:val=""/>
      <w:lvlJc w:val="left"/>
      <w:pPr>
        <w:tabs>
          <w:tab w:val="num" w:pos="720"/>
        </w:tabs>
        <w:ind w:left="720" w:hanging="360"/>
      </w:pPr>
      <w:rPr>
        <w:rFonts w:ascii="Symbol" w:hAnsi="Symbol" w:hint="default"/>
        <w:color w:val="auto"/>
        <w:sz w:val="20"/>
      </w:rPr>
    </w:lvl>
    <w:lvl w:ilvl="1" w:tplc="7750B8E4">
      <w:start w:val="1156"/>
      <w:numFmt w:val="bullet"/>
      <w:lvlText w:val="–"/>
      <w:lvlJc w:val="left"/>
      <w:pPr>
        <w:tabs>
          <w:tab w:val="num" w:pos="1440"/>
        </w:tabs>
        <w:ind w:left="1440" w:hanging="360"/>
      </w:pPr>
      <w:rPr>
        <w:rFonts w:ascii="Trebuchet MS" w:hAnsi="Trebuchet MS" w:hint="default"/>
      </w:rPr>
    </w:lvl>
    <w:lvl w:ilvl="2" w:tplc="82CA1018" w:tentative="1">
      <w:start w:val="1"/>
      <w:numFmt w:val="bullet"/>
      <w:lvlText w:val="•"/>
      <w:lvlJc w:val="left"/>
      <w:pPr>
        <w:tabs>
          <w:tab w:val="num" w:pos="2160"/>
        </w:tabs>
        <w:ind w:left="2160" w:hanging="360"/>
      </w:pPr>
      <w:rPr>
        <w:rFonts w:ascii="Times New Roman" w:hAnsi="Times New Roman" w:hint="default"/>
      </w:rPr>
    </w:lvl>
    <w:lvl w:ilvl="3" w:tplc="C64E5B24" w:tentative="1">
      <w:start w:val="1"/>
      <w:numFmt w:val="bullet"/>
      <w:lvlText w:val="•"/>
      <w:lvlJc w:val="left"/>
      <w:pPr>
        <w:tabs>
          <w:tab w:val="num" w:pos="2880"/>
        </w:tabs>
        <w:ind w:left="2880" w:hanging="360"/>
      </w:pPr>
      <w:rPr>
        <w:rFonts w:ascii="Times New Roman" w:hAnsi="Times New Roman" w:hint="default"/>
      </w:rPr>
    </w:lvl>
    <w:lvl w:ilvl="4" w:tplc="DC36C00C" w:tentative="1">
      <w:start w:val="1"/>
      <w:numFmt w:val="bullet"/>
      <w:lvlText w:val="•"/>
      <w:lvlJc w:val="left"/>
      <w:pPr>
        <w:tabs>
          <w:tab w:val="num" w:pos="3600"/>
        </w:tabs>
        <w:ind w:left="3600" w:hanging="360"/>
      </w:pPr>
      <w:rPr>
        <w:rFonts w:ascii="Times New Roman" w:hAnsi="Times New Roman" w:hint="default"/>
      </w:rPr>
    </w:lvl>
    <w:lvl w:ilvl="5" w:tplc="27809F0E" w:tentative="1">
      <w:start w:val="1"/>
      <w:numFmt w:val="bullet"/>
      <w:lvlText w:val="•"/>
      <w:lvlJc w:val="left"/>
      <w:pPr>
        <w:tabs>
          <w:tab w:val="num" w:pos="4320"/>
        </w:tabs>
        <w:ind w:left="4320" w:hanging="360"/>
      </w:pPr>
      <w:rPr>
        <w:rFonts w:ascii="Times New Roman" w:hAnsi="Times New Roman" w:hint="default"/>
      </w:rPr>
    </w:lvl>
    <w:lvl w:ilvl="6" w:tplc="49408A62" w:tentative="1">
      <w:start w:val="1"/>
      <w:numFmt w:val="bullet"/>
      <w:lvlText w:val="•"/>
      <w:lvlJc w:val="left"/>
      <w:pPr>
        <w:tabs>
          <w:tab w:val="num" w:pos="5040"/>
        </w:tabs>
        <w:ind w:left="5040" w:hanging="360"/>
      </w:pPr>
      <w:rPr>
        <w:rFonts w:ascii="Times New Roman" w:hAnsi="Times New Roman" w:hint="default"/>
      </w:rPr>
    </w:lvl>
    <w:lvl w:ilvl="7" w:tplc="5748F05A" w:tentative="1">
      <w:start w:val="1"/>
      <w:numFmt w:val="bullet"/>
      <w:lvlText w:val="•"/>
      <w:lvlJc w:val="left"/>
      <w:pPr>
        <w:tabs>
          <w:tab w:val="num" w:pos="5760"/>
        </w:tabs>
        <w:ind w:left="5760" w:hanging="360"/>
      </w:pPr>
      <w:rPr>
        <w:rFonts w:ascii="Times New Roman" w:hAnsi="Times New Roman" w:hint="default"/>
      </w:rPr>
    </w:lvl>
    <w:lvl w:ilvl="8" w:tplc="2C7843E8" w:tentative="1">
      <w:start w:val="1"/>
      <w:numFmt w:val="bullet"/>
      <w:lvlText w:val="•"/>
      <w:lvlJc w:val="left"/>
      <w:pPr>
        <w:tabs>
          <w:tab w:val="num" w:pos="6480"/>
        </w:tabs>
        <w:ind w:left="6480" w:hanging="360"/>
      </w:pPr>
      <w:rPr>
        <w:rFonts w:ascii="Times New Roman" w:hAnsi="Times New Roman" w:hint="default"/>
      </w:rPr>
    </w:lvl>
  </w:abstractNum>
  <w:abstractNum w:abstractNumId="97">
    <w:nsid w:val="5DE4431A"/>
    <w:multiLevelType w:val="singleLevel"/>
    <w:tmpl w:val="AD7A9ABC"/>
    <w:lvl w:ilvl="0">
      <w:start w:val="1"/>
      <w:numFmt w:val="bullet"/>
      <w:lvlText w:val=""/>
      <w:lvlJc w:val="left"/>
      <w:pPr>
        <w:tabs>
          <w:tab w:val="num" w:pos="340"/>
        </w:tabs>
        <w:ind w:left="340" w:hanging="340"/>
      </w:pPr>
      <w:rPr>
        <w:rFonts w:ascii="Symbol" w:hAnsi="Symbol" w:hint="default"/>
        <w:color w:val="auto"/>
        <w:sz w:val="22"/>
      </w:rPr>
    </w:lvl>
  </w:abstractNum>
  <w:abstractNum w:abstractNumId="98">
    <w:nsid w:val="5EF11740"/>
    <w:multiLevelType w:val="multilevel"/>
    <w:tmpl w:val="9BC453B0"/>
    <w:lvl w:ilvl="0">
      <w:start w:val="2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0C24249"/>
    <w:multiLevelType w:val="multilevel"/>
    <w:tmpl w:val="F71C7794"/>
    <w:lvl w:ilvl="0">
      <w:start w:val="41"/>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18A2CEF"/>
    <w:multiLevelType w:val="multilevel"/>
    <w:tmpl w:val="0CAE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61FE1048"/>
    <w:multiLevelType w:val="hybridMultilevel"/>
    <w:tmpl w:val="7D663350"/>
    <w:lvl w:ilvl="0" w:tplc="A11297EA">
      <w:start w:val="1"/>
      <w:numFmt w:val="bullet"/>
      <w:lvlText w:val=""/>
      <w:lvlJc w:val="left"/>
      <w:pPr>
        <w:ind w:left="720" w:hanging="360"/>
      </w:pPr>
      <w:rPr>
        <w:rFonts w:ascii="Wingdings" w:hAnsi="Wingdings" w:hint="default"/>
        <w:color w:val="0070C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63D230DE"/>
    <w:multiLevelType w:val="singleLevel"/>
    <w:tmpl w:val="CDBAE940"/>
    <w:lvl w:ilvl="0">
      <w:start w:val="1"/>
      <w:numFmt w:val="bullet"/>
      <w:lvlText w:val=""/>
      <w:lvlJc w:val="left"/>
      <w:pPr>
        <w:tabs>
          <w:tab w:val="num" w:pos="340"/>
        </w:tabs>
        <w:ind w:left="340" w:hanging="340"/>
      </w:pPr>
      <w:rPr>
        <w:rFonts w:ascii="Symbol" w:hAnsi="Symbol" w:hint="default"/>
        <w:color w:val="auto"/>
        <w:sz w:val="22"/>
      </w:rPr>
    </w:lvl>
  </w:abstractNum>
  <w:abstractNum w:abstractNumId="103">
    <w:nsid w:val="66545F84"/>
    <w:multiLevelType w:val="multilevel"/>
    <w:tmpl w:val="1C30C1F2"/>
    <w:lvl w:ilvl="0">
      <w:start w:val="27"/>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69A71D5"/>
    <w:multiLevelType w:val="hybridMultilevel"/>
    <w:tmpl w:val="8A4C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671012E3"/>
    <w:multiLevelType w:val="hybridMultilevel"/>
    <w:tmpl w:val="7B52887A"/>
    <w:lvl w:ilvl="0" w:tplc="3B84AD22">
      <w:start w:val="1"/>
      <w:numFmt w:val="bullet"/>
      <w:lvlText w:val=""/>
      <w:lvlJc w:val="left"/>
      <w:pPr>
        <w:ind w:left="0" w:hanging="360"/>
      </w:pPr>
      <w:rPr>
        <w:rFonts w:ascii="Symbol" w:hAnsi="Symbol" w:hint="default"/>
        <w:color w:val="auto"/>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6">
    <w:nsid w:val="676C79A1"/>
    <w:multiLevelType w:val="hybridMultilevel"/>
    <w:tmpl w:val="17DCDB98"/>
    <w:lvl w:ilvl="0" w:tplc="97AC05EE">
      <w:start w:val="1"/>
      <w:numFmt w:val="bullet"/>
      <w:lvlText w:val=""/>
      <w:lvlJc w:val="left"/>
      <w:pPr>
        <w:ind w:left="720" w:hanging="360"/>
      </w:pPr>
      <w:rPr>
        <w:rFonts w:ascii="Wingdings" w:hAnsi="Wingdings" w:hint="default"/>
        <w:color w:val="0070C0"/>
        <w:sz w:val="20"/>
        <w:szCs w:val="20"/>
      </w:rPr>
    </w:lvl>
    <w:lvl w:ilvl="1" w:tplc="0F30F742">
      <w:start w:val="1"/>
      <w:numFmt w:val="bullet"/>
      <w:lvlText w:val=""/>
      <w:lvlJc w:val="left"/>
      <w:pPr>
        <w:ind w:left="1440" w:hanging="360"/>
      </w:pPr>
      <w:rPr>
        <w:rFonts w:ascii="Wingdings" w:hAnsi="Wingdings" w:hint="default"/>
        <w:color w:val="0070C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8443CE3"/>
    <w:multiLevelType w:val="multilevel"/>
    <w:tmpl w:val="971EFFD8"/>
    <w:lvl w:ilvl="0">
      <w:start w:val="4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9762C1B"/>
    <w:multiLevelType w:val="multilevel"/>
    <w:tmpl w:val="B954722E"/>
    <w:lvl w:ilvl="0">
      <w:start w:val="3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69930774"/>
    <w:multiLevelType w:val="multilevel"/>
    <w:tmpl w:val="B1022390"/>
    <w:lvl w:ilvl="0">
      <w:start w:val="2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6C833A77"/>
    <w:multiLevelType w:val="hybridMultilevel"/>
    <w:tmpl w:val="603A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0372F1F"/>
    <w:multiLevelType w:val="singleLevel"/>
    <w:tmpl w:val="D74E7DB6"/>
    <w:lvl w:ilvl="0">
      <w:start w:val="1"/>
      <w:numFmt w:val="bullet"/>
      <w:lvlText w:val=""/>
      <w:lvlJc w:val="left"/>
      <w:pPr>
        <w:ind w:left="360" w:hanging="360"/>
      </w:pPr>
      <w:rPr>
        <w:rFonts w:ascii="Wingdings" w:hAnsi="Wingdings" w:hint="default"/>
        <w:color w:val="0070C0"/>
        <w:sz w:val="20"/>
      </w:rPr>
    </w:lvl>
  </w:abstractNum>
  <w:abstractNum w:abstractNumId="112">
    <w:nsid w:val="716801E9"/>
    <w:multiLevelType w:val="hybridMultilevel"/>
    <w:tmpl w:val="765AF368"/>
    <w:lvl w:ilvl="0" w:tplc="7ADA9158">
      <w:start w:val="1"/>
      <w:numFmt w:val="bullet"/>
      <w:lvlText w:val=""/>
      <w:lvlJc w:val="left"/>
      <w:pPr>
        <w:ind w:left="720" w:hanging="360"/>
      </w:pPr>
      <w:rPr>
        <w:rFonts w:ascii="Wingdings" w:hAnsi="Wingdings" w:hint="default"/>
        <w:color w:val="0070C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1D54CAE"/>
    <w:multiLevelType w:val="multilevel"/>
    <w:tmpl w:val="F2F43868"/>
    <w:lvl w:ilvl="0">
      <w:start w:val="32"/>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71E40A90"/>
    <w:multiLevelType w:val="multilevel"/>
    <w:tmpl w:val="780E1966"/>
    <w:lvl w:ilvl="0">
      <w:start w:val="14"/>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72590310"/>
    <w:multiLevelType w:val="multilevel"/>
    <w:tmpl w:val="48D235DE"/>
    <w:lvl w:ilvl="0">
      <w:start w:val="10"/>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734F7C04"/>
    <w:multiLevelType w:val="hybridMultilevel"/>
    <w:tmpl w:val="2CE6F1EE"/>
    <w:lvl w:ilvl="0" w:tplc="CD2C9FA4">
      <w:start w:val="1"/>
      <w:numFmt w:val="bullet"/>
      <w:lvlText w:val=""/>
      <w:lvlJc w:val="left"/>
      <w:pPr>
        <w:ind w:left="72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3566E98"/>
    <w:multiLevelType w:val="hybridMultilevel"/>
    <w:tmpl w:val="218074B0"/>
    <w:lvl w:ilvl="0" w:tplc="4C142742">
      <w:start w:val="1"/>
      <w:numFmt w:val="bullet"/>
      <w:lvlText w:val=""/>
      <w:lvlJc w:val="left"/>
      <w:pPr>
        <w:ind w:left="720" w:hanging="360"/>
      </w:pPr>
      <w:rPr>
        <w:rFonts w:ascii="Wingdings" w:hAnsi="Wingdings" w:hint="default"/>
        <w:color w:val="0070C0"/>
      </w:rPr>
    </w:lvl>
    <w:lvl w:ilvl="1" w:tplc="30243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4290CCD"/>
    <w:multiLevelType w:val="hybridMultilevel"/>
    <w:tmpl w:val="03E484BA"/>
    <w:lvl w:ilvl="0" w:tplc="7898CBC6">
      <w:start w:val="1"/>
      <w:numFmt w:val="bullet"/>
      <w:pStyle w:val="bulletbodytex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Wingdings" w:hAnsi="Wingdings" w:hint="default"/>
        <w:color w:val="auto"/>
      </w:rPr>
    </w:lvl>
    <w:lvl w:ilvl="2" w:tplc="96D87078"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9">
    <w:nsid w:val="75575B7A"/>
    <w:multiLevelType w:val="multilevel"/>
    <w:tmpl w:val="8D5A57F0"/>
    <w:lvl w:ilvl="0">
      <w:start w:val="30"/>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76B13AA1"/>
    <w:multiLevelType w:val="multilevel"/>
    <w:tmpl w:val="B61C041E"/>
    <w:lvl w:ilvl="0">
      <w:start w:val="1"/>
      <w:numFmt w:val="decimal"/>
      <w:lvlText w:val="Recommendation %1. "/>
      <w:lvlJc w:val="left"/>
      <w:pPr>
        <w:ind w:left="170" w:hanging="17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78AB1CBF"/>
    <w:multiLevelType w:val="hybridMultilevel"/>
    <w:tmpl w:val="886038A0"/>
    <w:lvl w:ilvl="0" w:tplc="E05E1E96">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A653E3A"/>
    <w:multiLevelType w:val="singleLevel"/>
    <w:tmpl w:val="98AC913A"/>
    <w:lvl w:ilvl="0">
      <w:start w:val="1"/>
      <w:numFmt w:val="bullet"/>
      <w:lvlText w:val=""/>
      <w:lvlJc w:val="left"/>
      <w:pPr>
        <w:tabs>
          <w:tab w:val="num" w:pos="340"/>
        </w:tabs>
        <w:ind w:left="340" w:hanging="340"/>
      </w:pPr>
      <w:rPr>
        <w:rFonts w:ascii="Symbol" w:hAnsi="Symbol" w:hint="default"/>
        <w:color w:val="auto"/>
        <w:sz w:val="22"/>
      </w:rPr>
    </w:lvl>
  </w:abstractNum>
  <w:abstractNum w:abstractNumId="123">
    <w:nsid w:val="7B4A1453"/>
    <w:multiLevelType w:val="multilevel"/>
    <w:tmpl w:val="6B16C7BA"/>
    <w:lvl w:ilvl="0">
      <w:start w:val="21"/>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nsid w:val="7BAC54B5"/>
    <w:multiLevelType w:val="multilevel"/>
    <w:tmpl w:val="A942E692"/>
    <w:lvl w:ilvl="0">
      <w:start w:val="6"/>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7C064FEB"/>
    <w:multiLevelType w:val="hybridMultilevel"/>
    <w:tmpl w:val="E152B620"/>
    <w:lvl w:ilvl="0" w:tplc="69BA7A2E">
      <w:start w:val="1"/>
      <w:numFmt w:val="bullet"/>
      <w:lvlText w:val=""/>
      <w:lvlJc w:val="left"/>
      <w:pPr>
        <w:tabs>
          <w:tab w:val="num" w:pos="1080"/>
        </w:tabs>
        <w:ind w:left="1080" w:hanging="360"/>
      </w:pPr>
      <w:rPr>
        <w:rFonts w:ascii="Wingdings" w:hAnsi="Wingdings" w:hint="default"/>
        <w:color w:val="0070C0"/>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6">
    <w:nsid w:val="7D602980"/>
    <w:multiLevelType w:val="hybridMultilevel"/>
    <w:tmpl w:val="AE8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D8E7327"/>
    <w:multiLevelType w:val="hybridMultilevel"/>
    <w:tmpl w:val="DB840028"/>
    <w:lvl w:ilvl="0" w:tplc="A11297EA">
      <w:start w:val="1"/>
      <w:numFmt w:val="bullet"/>
      <w:lvlText w:val=""/>
      <w:lvlJc w:val="left"/>
      <w:pPr>
        <w:ind w:left="720" w:hanging="360"/>
      </w:pPr>
      <w:rPr>
        <w:rFonts w:ascii="Wingdings" w:hAnsi="Wingdings" w:hint="default"/>
        <w:color w:val="0070C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nsid w:val="7E87577B"/>
    <w:multiLevelType w:val="hybridMultilevel"/>
    <w:tmpl w:val="8AE4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7EB837D6"/>
    <w:multiLevelType w:val="hybridMultilevel"/>
    <w:tmpl w:val="78A6F780"/>
    <w:lvl w:ilvl="0" w:tplc="E8524E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7EC644F4"/>
    <w:multiLevelType w:val="hybridMultilevel"/>
    <w:tmpl w:val="F9D0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7F7D2FF0"/>
    <w:multiLevelType w:val="hybridMultilevel"/>
    <w:tmpl w:val="8292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7F8A350A"/>
    <w:multiLevelType w:val="multilevel"/>
    <w:tmpl w:val="71BA6C20"/>
    <w:lvl w:ilvl="0">
      <w:start w:val="20"/>
      <w:numFmt w:val="decimal"/>
      <w:lvlText w:val="Recommendation %1. "/>
      <w:lvlJc w:val="left"/>
      <w:pPr>
        <w:ind w:left="170" w:hanging="170"/>
      </w:pPr>
      <w:rPr>
        <w:rFonts w:ascii="Candara" w:hAnsi="Candara" w:hint="default"/>
        <w:b/>
        <w:sz w:val="22"/>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18"/>
  </w:num>
  <w:num w:numId="3">
    <w:abstractNumId w:val="47"/>
  </w:num>
  <w:num w:numId="4">
    <w:abstractNumId w:val="34"/>
  </w:num>
  <w:num w:numId="5">
    <w:abstractNumId w:val="43"/>
  </w:num>
  <w:num w:numId="6">
    <w:abstractNumId w:val="125"/>
  </w:num>
  <w:num w:numId="7">
    <w:abstractNumId w:val="90"/>
  </w:num>
  <w:num w:numId="8">
    <w:abstractNumId w:val="41"/>
  </w:num>
  <w:num w:numId="9">
    <w:abstractNumId w:val="40"/>
  </w:num>
  <w:num w:numId="10">
    <w:abstractNumId w:val="89"/>
  </w:num>
  <w:num w:numId="11">
    <w:abstractNumId w:val="111"/>
  </w:num>
  <w:num w:numId="12">
    <w:abstractNumId w:val="96"/>
  </w:num>
  <w:num w:numId="13">
    <w:abstractNumId w:val="106"/>
  </w:num>
  <w:num w:numId="14">
    <w:abstractNumId w:val="86"/>
  </w:num>
  <w:num w:numId="15">
    <w:abstractNumId w:val="75"/>
  </w:num>
  <w:num w:numId="16">
    <w:abstractNumId w:val="27"/>
  </w:num>
  <w:num w:numId="17">
    <w:abstractNumId w:val="104"/>
  </w:num>
  <w:num w:numId="18">
    <w:abstractNumId w:val="35"/>
  </w:num>
  <w:num w:numId="19">
    <w:abstractNumId w:val="25"/>
  </w:num>
  <w:num w:numId="20">
    <w:abstractNumId w:val="69"/>
  </w:num>
  <w:num w:numId="21">
    <w:abstractNumId w:val="15"/>
  </w:num>
  <w:num w:numId="22">
    <w:abstractNumId w:val="112"/>
  </w:num>
  <w:num w:numId="23">
    <w:abstractNumId w:val="88"/>
  </w:num>
  <w:num w:numId="24">
    <w:abstractNumId w:val="120"/>
  </w:num>
  <w:num w:numId="25">
    <w:abstractNumId w:val="91"/>
  </w:num>
  <w:num w:numId="26">
    <w:abstractNumId w:val="42"/>
  </w:num>
  <w:num w:numId="27">
    <w:abstractNumId w:val="33"/>
  </w:num>
  <w:num w:numId="28">
    <w:abstractNumId w:val="93"/>
  </w:num>
  <w:num w:numId="29">
    <w:abstractNumId w:val="116"/>
  </w:num>
  <w:num w:numId="30">
    <w:abstractNumId w:val="121"/>
  </w:num>
  <w:num w:numId="31">
    <w:abstractNumId w:val="59"/>
  </w:num>
  <w:num w:numId="32">
    <w:abstractNumId w:val="53"/>
  </w:num>
  <w:num w:numId="33">
    <w:abstractNumId w:val="124"/>
  </w:num>
  <w:num w:numId="34">
    <w:abstractNumId w:val="26"/>
  </w:num>
  <w:num w:numId="35">
    <w:abstractNumId w:val="55"/>
  </w:num>
  <w:num w:numId="36">
    <w:abstractNumId w:val="94"/>
  </w:num>
  <w:num w:numId="37">
    <w:abstractNumId w:val="115"/>
  </w:num>
  <w:num w:numId="38">
    <w:abstractNumId w:val="17"/>
  </w:num>
  <w:num w:numId="39">
    <w:abstractNumId w:val="95"/>
  </w:num>
  <w:num w:numId="40">
    <w:abstractNumId w:val="52"/>
  </w:num>
  <w:num w:numId="41">
    <w:abstractNumId w:val="114"/>
  </w:num>
  <w:num w:numId="42">
    <w:abstractNumId w:val="70"/>
  </w:num>
  <w:num w:numId="43">
    <w:abstractNumId w:val="58"/>
  </w:num>
  <w:num w:numId="44">
    <w:abstractNumId w:val="20"/>
  </w:num>
  <w:num w:numId="45">
    <w:abstractNumId w:val="57"/>
  </w:num>
  <w:num w:numId="46">
    <w:abstractNumId w:val="54"/>
  </w:num>
  <w:num w:numId="47">
    <w:abstractNumId w:val="132"/>
  </w:num>
  <w:num w:numId="48">
    <w:abstractNumId w:val="123"/>
  </w:num>
  <w:num w:numId="49">
    <w:abstractNumId w:val="109"/>
  </w:num>
  <w:num w:numId="50">
    <w:abstractNumId w:val="64"/>
  </w:num>
  <w:num w:numId="51">
    <w:abstractNumId w:val="98"/>
  </w:num>
  <w:num w:numId="52">
    <w:abstractNumId w:val="18"/>
  </w:num>
  <w:num w:numId="53">
    <w:abstractNumId w:val="31"/>
  </w:num>
  <w:num w:numId="54">
    <w:abstractNumId w:val="103"/>
  </w:num>
  <w:num w:numId="55">
    <w:abstractNumId w:val="61"/>
  </w:num>
  <w:num w:numId="56">
    <w:abstractNumId w:val="30"/>
  </w:num>
  <w:num w:numId="57">
    <w:abstractNumId w:val="119"/>
  </w:num>
  <w:num w:numId="58">
    <w:abstractNumId w:val="63"/>
  </w:num>
  <w:num w:numId="59">
    <w:abstractNumId w:val="113"/>
  </w:num>
  <w:num w:numId="60">
    <w:abstractNumId w:val="85"/>
  </w:num>
  <w:num w:numId="61">
    <w:abstractNumId w:val="79"/>
  </w:num>
  <w:num w:numId="62">
    <w:abstractNumId w:val="29"/>
  </w:num>
  <w:num w:numId="63">
    <w:abstractNumId w:val="108"/>
  </w:num>
  <w:num w:numId="64">
    <w:abstractNumId w:val="24"/>
  </w:num>
  <w:num w:numId="65">
    <w:abstractNumId w:val="66"/>
  </w:num>
  <w:num w:numId="66">
    <w:abstractNumId w:val="16"/>
  </w:num>
  <w:num w:numId="67">
    <w:abstractNumId w:val="82"/>
  </w:num>
  <w:num w:numId="68">
    <w:abstractNumId w:val="99"/>
  </w:num>
  <w:num w:numId="69">
    <w:abstractNumId w:val="71"/>
  </w:num>
  <w:num w:numId="70">
    <w:abstractNumId w:val="36"/>
  </w:num>
  <w:num w:numId="71">
    <w:abstractNumId w:val="107"/>
  </w:num>
  <w:num w:numId="72">
    <w:abstractNumId w:val="83"/>
  </w:num>
  <w:num w:numId="73">
    <w:abstractNumId w:val="87"/>
  </w:num>
  <w:num w:numId="74">
    <w:abstractNumId w:val="68"/>
  </w:num>
  <w:num w:numId="75">
    <w:abstractNumId w:val="76"/>
  </w:num>
  <w:num w:numId="76">
    <w:abstractNumId w:val="44"/>
  </w:num>
  <w:num w:numId="77">
    <w:abstractNumId w:val="50"/>
  </w:num>
  <w:num w:numId="78">
    <w:abstractNumId w:val="45"/>
  </w:num>
  <w:num w:numId="79">
    <w:abstractNumId w:val="78"/>
  </w:num>
  <w:num w:numId="80">
    <w:abstractNumId w:val="91"/>
  </w:num>
  <w:num w:numId="81">
    <w:abstractNumId w:val="91"/>
  </w:num>
  <w:num w:numId="82">
    <w:abstractNumId w:val="97"/>
  </w:num>
  <w:num w:numId="83">
    <w:abstractNumId w:val="81"/>
  </w:num>
  <w:num w:numId="84">
    <w:abstractNumId w:val="117"/>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num>
  <w:num w:numId="87">
    <w:abstractNumId w:val="84"/>
  </w:num>
  <w:num w:numId="88">
    <w:abstractNumId w:val="65"/>
  </w:num>
  <w:num w:numId="89">
    <w:abstractNumId w:val="51"/>
  </w:num>
  <w:num w:numId="90">
    <w:abstractNumId w:val="122"/>
  </w:num>
  <w:num w:numId="91">
    <w:abstractNumId w:val="102"/>
  </w:num>
  <w:num w:numId="92">
    <w:abstractNumId w:val="127"/>
  </w:num>
  <w:num w:numId="93">
    <w:abstractNumId w:val="101"/>
  </w:num>
  <w:num w:numId="94">
    <w:abstractNumId w:val="86"/>
  </w:num>
  <w:num w:numId="95">
    <w:abstractNumId w:val="48"/>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num>
  <w:num w:numId="99">
    <w:abstractNumId w:val="12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0"/>
  </w:num>
  <w:num w:numId="110">
    <w:abstractNumId w:val="22"/>
  </w:num>
  <w:num w:numId="111">
    <w:abstractNumId w:val="60"/>
  </w:num>
  <w:num w:numId="112">
    <w:abstractNumId w:val="9"/>
  </w:num>
  <w:num w:numId="113">
    <w:abstractNumId w:val="28"/>
  </w:num>
  <w:num w:numId="114">
    <w:abstractNumId w:val="56"/>
  </w:num>
  <w:num w:numId="115">
    <w:abstractNumId w:val="67"/>
  </w:num>
  <w:num w:numId="116">
    <w:abstractNumId w:val="126"/>
  </w:num>
  <w:num w:numId="117">
    <w:abstractNumId w:val="37"/>
  </w:num>
  <w:num w:numId="118">
    <w:abstractNumId w:val="38"/>
  </w:num>
  <w:num w:numId="119">
    <w:abstractNumId w:val="105"/>
  </w:num>
  <w:num w:numId="120">
    <w:abstractNumId w:val="131"/>
  </w:num>
  <w:num w:numId="121">
    <w:abstractNumId w:val="73"/>
  </w:num>
  <w:num w:numId="122">
    <w:abstractNumId w:val="118"/>
  </w:num>
  <w:num w:numId="123">
    <w:abstractNumId w:val="19"/>
  </w:num>
  <w:num w:numId="124">
    <w:abstractNumId w:val="128"/>
  </w:num>
  <w:num w:numId="125">
    <w:abstractNumId w:val="130"/>
  </w:num>
  <w:num w:numId="126">
    <w:abstractNumId w:val="46"/>
  </w:num>
  <w:num w:numId="127">
    <w:abstractNumId w:val="21"/>
  </w:num>
  <w:num w:numId="128">
    <w:abstractNumId w:val="62"/>
  </w:num>
  <w:num w:numId="129">
    <w:abstractNumId w:val="100"/>
  </w:num>
  <w:num w:numId="130">
    <w:abstractNumId w:val="39"/>
  </w:num>
  <w:num w:numId="131">
    <w:abstractNumId w:val="74"/>
  </w:num>
  <w:num w:numId="132">
    <w:abstractNumId w:val="110"/>
  </w:num>
  <w:num w:numId="133">
    <w:abstractNumId w:val="72"/>
  </w:num>
  <w:num w:numId="134">
    <w:abstractNumId w:val="32"/>
  </w:num>
  <w:num w:numId="135">
    <w:abstractNumId w:val="23"/>
  </w:num>
  <w:num w:numId="136">
    <w:abstractNumId w:val="77"/>
  </w:num>
  <w:numIdMacAtCleanup w:val="1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 P">
    <w15:presenceInfo w15:providerId="Windows Live" w15:userId="887b190c449c8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8" w:nlCheck="1" w:checkStyle="1"/>
  <w:activeWritingStyle w:appName="MSWord" w:lang="fr-BE"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AU" w:vendorID="64" w:dllVersion="131078" w:nlCheck="1" w:checkStyle="1"/>
  <w:activeWritingStyle w:appName="MSWord" w:lang="fr-FR" w:vendorID="64" w:dllVersion="131078" w:nlCheck="1" w:checkStyle="1"/>
  <w:activeWritingStyle w:appName="MSWord" w:lang="es-E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hyphenationZone w:val="283"/>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ANNEX_NBR_FIRST" w:val="2"/>
    <w:docVar w:name="LW_ANNEX_NBR_LAST" w:val="2"/>
    <w:docVar w:name="LW_CONFIDENCE" w:val=" "/>
    <w:docVar w:name="LW_CONST_RESTREINT_UE" w:val="RESTREINT UE"/>
    <w:docVar w:name="LW_CORRIGENDUM" w:val="&lt;UNUSED&gt;"/>
    <w:docVar w:name="LW_COVERPAGE_GUID" w:val="105EF0D09B86405D9223700738670E05"/>
    <w:docVar w:name="LW_CROSSREFERENCE" w:val="{SWD(2017) 112 final}_x000b_{SWD(2017) 113 final}"/>
    <w:docVar w:name="LW_DocType" w:val="NORMAL"/>
    <w:docVar w:name="LW_EMISSION" w:val="23.3.2017"/>
    <w:docVar w:name="LW_EMISSION_ISODATE" w:val="2017-03-23"/>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45?\u1074?\u1088?\u1086?\u1087?\u1077?\u1081?\u1089?\u1082?\u1072? \u1088?\u1072?\u1084?\u1082?\u1072? \u1079?\u1072? \u1086?\u1087?\u1077?\u1088?\u1072?\u1090?\u1080?\u1074?\u1085?\u1072? \u1089?\u1098?\u1074?\u1084?\u1077?\u1089?\u1090?\u1080?\u1084?\u1086?\u1089?\u1090? \u8212? \u1089?\u1090?\u1088?\u1072?\u1090?\u1077?\u1075?\u1080?\u1103? \u1079?\u1072? \u1087?\u1088?\u1080?\u1083?\u1072?\u1075?\u1072?\u1085?\u1077?"/>
    <w:docVar w:name="LW_PART_NBR" w:val="1"/>
    <w:docVar w:name="LW_PART_NBR_TOTAL" w:val="1"/>
    <w:docVar w:name="LW_REF.INST.NEW" w:val="COM"/>
    <w:docVar w:name="LW_REF.INST.NEW_ADOPTED" w:val="final"/>
    <w:docVar w:name="LW_REF.INST.NEW_TEXT" w:val="(2017) 134"/>
    <w:docVar w:name="LW_REF.INTERNE" w:val="&lt;UNUSED&gt;"/>
    <w:docVar w:name="LW_SUPERTITRE" w:val="&lt;UNUSED&gt;"/>
    <w:docVar w:name="LW_TITRE.OBJ.CP" w:val="\u1082?\u1098?\u1084?_x000b_\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 w:val="\u1055?\u1056?\u1048?\u1051?\u1054?\u1046?\u1045?\u1053?\u1048?\u1045?_x000b_"/>
    <w:docVar w:name="LW_TYPEACTEPRINCIPAL.CP" w:val="&lt;UNUSED&gt;"/>
    <w:docVar w:name="Stamp" w:val="\\dossiers.dgt.cec.eu.int\dossiers\DIGIT\DIGIT-2010-00046\DIGIT-2010-00046-00-01-EN-REV-00.DOC"/>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qFormat="1"/>
    <w:lsdException w:name="table of figures"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for KPMG" w:hAnsi="Univers for KPMG"/>
      <w:szCs w:val="24"/>
    </w:rPr>
  </w:style>
  <w:style w:type="paragraph" w:styleId="Heading1">
    <w:name w:val="heading 1"/>
    <w:basedOn w:val="Normal"/>
    <w:next w:val="Normal"/>
    <w:link w:val="Heading1Char"/>
    <w:qFormat/>
    <w:pPr>
      <w:keepNext/>
      <w:pageBreakBefore/>
      <w:tabs>
        <w:tab w:val="left" w:pos="851"/>
      </w:tabs>
      <w:spacing w:before="240" w:after="500" w:line="280" w:lineRule="atLeast"/>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qFormat/>
    <w:pPr>
      <w:keepNext/>
      <w:numPr>
        <w:ilvl w:val="1"/>
        <w:numId w:val="1"/>
      </w:numPr>
      <w:suppressAutoHyphens/>
      <w:spacing w:before="240" w:after="240" w:line="276" w:lineRule="auto"/>
      <w:ind w:left="680" w:hanging="680"/>
      <w:outlineLvl w:val="1"/>
    </w:pPr>
    <w:rPr>
      <w:rFonts w:ascii="Times New Roman" w:eastAsia="Times New Roman" w:hAnsi="Times New Roman"/>
      <w:b/>
      <w:bCs/>
      <w:iCs/>
      <w:color w:val="000000" w:themeColor="text1"/>
      <w:sz w:val="24"/>
      <w:szCs w:val="28"/>
    </w:rPr>
  </w:style>
  <w:style w:type="paragraph" w:styleId="Heading3">
    <w:name w:val="heading 3"/>
    <w:basedOn w:val="Normal"/>
    <w:next w:val="Normal"/>
    <w:link w:val="Heading3Char"/>
    <w:autoRedefine/>
    <w:qFormat/>
    <w:pPr>
      <w:keepNext/>
      <w:numPr>
        <w:ilvl w:val="2"/>
        <w:numId w:val="1"/>
      </w:numPr>
      <w:tabs>
        <w:tab w:val="clear" w:pos="1004"/>
        <w:tab w:val="num" w:pos="2846"/>
      </w:tabs>
      <w:suppressAutoHyphens/>
      <w:spacing w:before="240" w:after="240" w:line="276" w:lineRule="auto"/>
      <w:ind w:left="720"/>
      <w:outlineLvl w:val="2"/>
    </w:pPr>
    <w:rPr>
      <w:rFonts w:ascii="Times New Roman" w:eastAsia="Times New Roman" w:hAnsi="Times New Roman"/>
      <w:bCs/>
      <w:color w:val="000000" w:themeColor="text1"/>
      <w:sz w:val="24"/>
    </w:rPr>
  </w:style>
  <w:style w:type="paragraph" w:styleId="Heading4">
    <w:name w:val="heading 4"/>
    <w:basedOn w:val="Normal"/>
    <w:next w:val="Normal"/>
    <w:link w:val="Heading4Char"/>
    <w:qFormat/>
    <w:pPr>
      <w:keepNext/>
      <w:numPr>
        <w:ilvl w:val="3"/>
        <w:numId w:val="1"/>
      </w:numPr>
      <w:suppressAutoHyphens/>
      <w:spacing w:before="180" w:after="60"/>
      <w:outlineLvl w:val="3"/>
    </w:pPr>
    <w:rPr>
      <w:rFonts w:ascii="Arial Narrow" w:eastAsia="Times New Roman" w:hAnsi="Arial Narrow"/>
      <w:b/>
      <w:bCs/>
      <w:color w:val="000080"/>
      <w:szCs w:val="28"/>
    </w:rPr>
  </w:style>
  <w:style w:type="paragraph" w:styleId="Heading5">
    <w:name w:val="heading 5"/>
    <w:basedOn w:val="Normal"/>
    <w:next w:val="Normal"/>
    <w:link w:val="Heading5Char"/>
    <w:qFormat/>
    <w:pPr>
      <w:tabs>
        <w:tab w:val="num" w:pos="1008"/>
      </w:tabs>
      <w:suppressAutoHyphen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qFormat/>
    <w:pPr>
      <w:tabs>
        <w:tab w:val="num" w:pos="1152"/>
      </w:tabs>
      <w:suppressAutoHyphens/>
      <w:spacing w:before="240" w:after="60"/>
      <w:ind w:left="1152" w:hanging="1152"/>
      <w:outlineLvl w:val="5"/>
    </w:pPr>
    <w:rPr>
      <w:rFonts w:eastAsia="Times New Roman"/>
      <w:b/>
      <w:bCs/>
      <w:szCs w:val="22"/>
    </w:rPr>
  </w:style>
  <w:style w:type="paragraph" w:styleId="Heading7">
    <w:name w:val="heading 7"/>
    <w:basedOn w:val="Normal"/>
    <w:next w:val="Normal"/>
    <w:link w:val="Heading7Char"/>
    <w:qFormat/>
    <w:pPr>
      <w:tabs>
        <w:tab w:val="num" w:pos="1296"/>
      </w:tabs>
      <w:suppressAutoHyphens/>
      <w:spacing w:before="240" w:after="60"/>
      <w:ind w:left="1296" w:hanging="1296"/>
      <w:outlineLvl w:val="6"/>
    </w:pPr>
    <w:rPr>
      <w:rFonts w:eastAsia="Times New Roman"/>
    </w:rPr>
  </w:style>
  <w:style w:type="paragraph" w:styleId="Heading8">
    <w:name w:val="heading 8"/>
    <w:basedOn w:val="Normal"/>
    <w:next w:val="Normal"/>
    <w:link w:val="Heading8Char"/>
    <w:qFormat/>
    <w:pPr>
      <w:tabs>
        <w:tab w:val="num" w:pos="1440"/>
      </w:tabs>
      <w:suppressAutoHyphens/>
      <w:spacing w:before="240" w:after="60"/>
      <w:ind w:left="1440" w:hanging="1440"/>
      <w:outlineLvl w:val="7"/>
    </w:pPr>
    <w:rPr>
      <w:rFonts w:eastAsia="Times New Roman"/>
      <w:i/>
      <w:iCs/>
    </w:rPr>
  </w:style>
  <w:style w:type="paragraph" w:styleId="Heading9">
    <w:name w:val="heading 9"/>
    <w:basedOn w:val="Normal"/>
    <w:next w:val="Normal"/>
    <w:link w:val="Heading9Char"/>
    <w:qFormat/>
    <w:pPr>
      <w:tabs>
        <w:tab w:val="num" w:pos="1584"/>
      </w:tabs>
      <w:suppressAutoHyphens/>
      <w:spacing w:before="240" w:after="60"/>
      <w:ind w:left="1584" w:hanging="1584"/>
      <w:outlineLvl w:val="8"/>
    </w:pPr>
    <w:rPr>
      <w:rFonts w:ascii="Arial" w:eastAsia="Times New Roman"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eastAsia="Times New Roman"/>
      <w:b/>
      <w:bCs/>
      <w:kern w:val="32"/>
      <w:sz w:val="24"/>
      <w:szCs w:val="32"/>
      <w:lang w:val="bg-BG" w:eastAsia="bg-BG"/>
    </w:rPr>
  </w:style>
  <w:style w:type="character" w:customStyle="1" w:styleId="Heading2Char">
    <w:name w:val="Heading 2 Char"/>
    <w:link w:val="Heading2"/>
    <w:locked/>
    <w:rPr>
      <w:rFonts w:eastAsia="Times New Roman"/>
      <w:b/>
      <w:bCs/>
      <w:iCs/>
      <w:color w:val="000000" w:themeColor="text1"/>
      <w:sz w:val="24"/>
      <w:szCs w:val="28"/>
      <w:lang w:val="bg-BG" w:eastAsia="bg-BG"/>
    </w:rPr>
  </w:style>
  <w:style w:type="character" w:customStyle="1" w:styleId="Heading3Char">
    <w:name w:val="Heading 3 Char"/>
    <w:link w:val="Heading3"/>
    <w:locked/>
    <w:rPr>
      <w:rFonts w:eastAsia="Times New Roman"/>
      <w:bCs/>
      <w:color w:val="000000" w:themeColor="text1"/>
      <w:sz w:val="24"/>
      <w:szCs w:val="24"/>
      <w:lang w:val="bg-BG" w:eastAsia="bg-BG"/>
    </w:rPr>
  </w:style>
  <w:style w:type="character" w:customStyle="1" w:styleId="Heading4Char">
    <w:name w:val="Heading 4 Char"/>
    <w:link w:val="Heading4"/>
    <w:locked/>
    <w:rPr>
      <w:rFonts w:ascii="Arial Narrow" w:eastAsia="Times New Roman" w:hAnsi="Arial Narrow"/>
      <w:b/>
      <w:bCs/>
      <w:noProof/>
      <w:color w:val="000080"/>
      <w:szCs w:val="28"/>
      <w:lang w:val="bg-BG" w:eastAsia="bg-BG"/>
    </w:rPr>
  </w:style>
  <w:style w:type="character" w:customStyle="1" w:styleId="Heading5Char">
    <w:name w:val="Heading 5 Char"/>
    <w:link w:val="Heading5"/>
    <w:semiHidden/>
    <w:locked/>
    <w:rPr>
      <w:b/>
      <w:bCs/>
      <w:i/>
      <w:iCs/>
      <w:sz w:val="26"/>
      <w:szCs w:val="26"/>
      <w:lang w:val="bg-BG" w:eastAsia="bg-BG" w:bidi="bg-BG"/>
    </w:rPr>
  </w:style>
  <w:style w:type="character" w:customStyle="1" w:styleId="Heading6Char">
    <w:name w:val="Heading 6 Char"/>
    <w:link w:val="Heading6"/>
    <w:semiHidden/>
    <w:locked/>
    <w:rPr>
      <w:b/>
      <w:bCs/>
      <w:sz w:val="22"/>
      <w:szCs w:val="22"/>
      <w:lang w:val="bg-BG" w:eastAsia="bg-BG" w:bidi="bg-BG"/>
    </w:rPr>
  </w:style>
  <w:style w:type="character" w:customStyle="1" w:styleId="Heading7Char">
    <w:name w:val="Heading 7 Char"/>
    <w:link w:val="Heading7"/>
    <w:semiHidden/>
    <w:locked/>
    <w:rPr>
      <w:sz w:val="22"/>
      <w:szCs w:val="24"/>
      <w:lang w:val="bg-BG" w:eastAsia="bg-BG" w:bidi="bg-BG"/>
    </w:rPr>
  </w:style>
  <w:style w:type="character" w:customStyle="1" w:styleId="Heading8Char">
    <w:name w:val="Heading 8 Char"/>
    <w:link w:val="Heading8"/>
    <w:semiHidden/>
    <w:locked/>
    <w:rPr>
      <w:i/>
      <w:iCs/>
      <w:sz w:val="22"/>
      <w:szCs w:val="24"/>
      <w:lang w:val="bg-BG" w:eastAsia="bg-BG" w:bidi="bg-BG"/>
    </w:rPr>
  </w:style>
  <w:style w:type="character" w:customStyle="1" w:styleId="Heading9Char">
    <w:name w:val="Heading 9 Char"/>
    <w:link w:val="Heading9"/>
    <w:semiHidden/>
    <w:locked/>
    <w:rPr>
      <w:rFonts w:ascii="Arial" w:hAnsi="Arial" w:cs="Arial"/>
      <w:sz w:val="22"/>
      <w:szCs w:val="22"/>
      <w:lang w:val="bg-BG" w:eastAsia="bg-BG" w:bidi="bg-BG"/>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noProof/>
      <w:sz w:val="16"/>
      <w:szCs w:val="16"/>
      <w:lang w:val="bg-BG" w:eastAsia="bg-BG"/>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rPr>
      <w:rFonts w:ascii="Univers for KPMG" w:hAnsi="Univers for KPMG"/>
      <w:noProof/>
      <w:szCs w:val="24"/>
      <w:lang w:val="bg-BG" w:eastAsia="bg-BG"/>
    </w:rPr>
  </w:style>
  <w:style w:type="paragraph" w:styleId="BodyText">
    <w:name w:val="Body Text"/>
    <w:basedOn w:val="Normal"/>
    <w:link w:val="BodyTextChar1"/>
    <w:pPr>
      <w:suppressAutoHyphens/>
    </w:pPr>
    <w:rPr>
      <w:rFonts w:eastAsia="Times New Roman"/>
    </w:rPr>
  </w:style>
  <w:style w:type="character" w:customStyle="1" w:styleId="BodyTextChar1">
    <w:name w:val="Body Text Char1"/>
    <w:link w:val="BodyText"/>
    <w:locked/>
    <w:rPr>
      <w:sz w:val="22"/>
      <w:szCs w:val="24"/>
      <w:lang w:val="bg-BG" w:eastAsia="bg-BG" w:bidi="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Univers for KPMG" w:hAnsi="Univers for KPMG"/>
      <w:noProof/>
      <w:szCs w:val="24"/>
      <w:lang w:val="bg-BG" w:eastAsia="bg-BG"/>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uiPriority w:val="99"/>
    <w:unhideWhenUsed/>
    <w:qFormat/>
    <w:pPr>
      <w:ind w:left="720" w:hanging="720"/>
    </w:pPr>
    <w:rPr>
      <w:rFonts w:ascii="Times New Roman" w:hAnsi="Times New Roman"/>
      <w:szCs w:val="20"/>
    </w:rPr>
  </w:style>
  <w:style w:type="paragraph" w:styleId="TOC1">
    <w:name w:val="toc 1"/>
    <w:basedOn w:val="Normal"/>
    <w:next w:val="Normal"/>
    <w:autoRedefine/>
    <w:uiPriority w:val="39"/>
    <w:pPr>
      <w:spacing w:before="360"/>
    </w:pPr>
    <w:rPr>
      <w:rFonts w:ascii="Times New Roman" w:hAnsi="Times New Roman"/>
      <w:b/>
      <w:bCs/>
      <w:caps/>
      <w:sz w:val="24"/>
    </w:rPr>
  </w:style>
  <w:style w:type="paragraph" w:styleId="TOC2">
    <w:name w:val="toc 2"/>
    <w:basedOn w:val="Normal"/>
    <w:next w:val="Normal"/>
    <w:autoRedefine/>
    <w:uiPriority w:val="39"/>
    <w:pPr>
      <w:spacing w:before="240"/>
    </w:pPr>
    <w:rPr>
      <w:rFonts w:ascii="Times New Roman" w:hAnsi="Times New Roman"/>
      <w:b/>
      <w:bCs/>
      <w:sz w:val="22"/>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basedOn w:val="DefaultParagraphFont"/>
    <w:link w:val="FootnotesymbolCarZchn"/>
    <w:uiPriority w:val="99"/>
    <w:unhideWhenUsed/>
    <w:qFormat/>
    <w:rPr>
      <w:vertAlign w:val="superscript"/>
    </w:rPr>
  </w:style>
  <w:style w:type="paragraph" w:styleId="Caption">
    <w:name w:val="caption"/>
    <w:basedOn w:val="Normal"/>
    <w:next w:val="Default"/>
    <w:qFormat/>
    <w:pPr>
      <w:autoSpaceDE w:val="0"/>
      <w:autoSpaceDN w:val="0"/>
      <w:adjustRightInd w:val="0"/>
      <w:spacing w:before="120" w:after="240"/>
      <w:jc w:val="center"/>
    </w:pPr>
    <w:rPr>
      <w:rFonts w:ascii="Times New Roman" w:eastAsia="Times New Roman" w:hAnsi="Times New Roman"/>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CommentText">
    <w:name w:val="annotation text"/>
    <w:basedOn w:val="Normal"/>
    <w:link w:val="CommentTextChar"/>
    <w:uiPriority w:val="99"/>
    <w:semiHidden/>
    <w:rPr>
      <w:rFonts w:eastAsia="Times New Roman"/>
      <w:szCs w:val="20"/>
    </w:rPr>
  </w:style>
  <w:style w:type="character" w:customStyle="1" w:styleId="CommentTextChar">
    <w:name w:val="Comment Text Char"/>
    <w:link w:val="CommentText"/>
    <w:uiPriority w:val="99"/>
    <w:semiHidden/>
    <w:locked/>
    <w:rPr>
      <w:lang w:val="bg-BG" w:eastAsia="bg-BG" w:bidi="bg-BG"/>
    </w:rPr>
  </w:style>
  <w:style w:type="paragraph" w:customStyle="1" w:styleId="bulletbodytext">
    <w:name w:val="bullet body text"/>
    <w:basedOn w:val="Normal"/>
    <w:pPr>
      <w:numPr>
        <w:numId w:val="2"/>
      </w:numPr>
    </w:pPr>
  </w:style>
  <w:style w:type="character" w:customStyle="1" w:styleId="BodyTextChar">
    <w:name w:val="Body Text Char"/>
    <w:uiPriority w:val="99"/>
    <w:semiHidden/>
    <w:locked/>
    <w:rPr>
      <w:sz w:val="22"/>
      <w:szCs w:val="24"/>
      <w:lang w:val="bg-BG" w:eastAsia="bg-BG" w:bidi="bg-BG"/>
    </w:rPr>
  </w:style>
  <w:style w:type="paragraph" w:styleId="ListParagraph">
    <w:name w:val="List Paragraph"/>
    <w:basedOn w:val="Normal"/>
    <w:link w:val="ListParagraphChar"/>
    <w:uiPriority w:val="34"/>
    <w:qFormat/>
    <w:pPr>
      <w:numPr>
        <w:numId w:val="25"/>
      </w:numPr>
      <w:contextualSpacing/>
    </w:pPr>
    <w:rPr>
      <w:rFonts w:ascii="Candara" w:eastAsia="Times New Roman" w:hAnsi="Candara"/>
      <w:b/>
      <w:sz w:val="22"/>
      <w:u w:val="single"/>
    </w:rPr>
  </w:style>
  <w:style w:type="character" w:customStyle="1" w:styleId="ListParagraphChar">
    <w:name w:val="List Paragraph Char"/>
    <w:basedOn w:val="DefaultParagraphFont"/>
    <w:link w:val="ListParagraph"/>
    <w:uiPriority w:val="34"/>
    <w:rPr>
      <w:rFonts w:ascii="Candara" w:eastAsia="Times New Roman" w:hAnsi="Candara"/>
      <w:b/>
      <w:noProof/>
      <w:sz w:val="22"/>
      <w:szCs w:val="24"/>
      <w:u w:val="single"/>
      <w:lang w:val="bg-BG" w:eastAsia="bg-BG"/>
    </w:rPr>
  </w:style>
  <w:style w:type="paragraph" w:styleId="Revision">
    <w:name w:val="Revision"/>
    <w:hidden/>
    <w:uiPriority w:val="99"/>
    <w:semiHidden/>
    <w:rPr>
      <w:sz w:val="22"/>
      <w:szCs w:val="24"/>
    </w:rPr>
  </w:style>
  <w:style w:type="paragraph" w:styleId="TableofFigures">
    <w:name w:val="table of figures"/>
    <w:basedOn w:val="Normal"/>
    <w:next w:val="Normal"/>
    <w:link w:val="TableofFiguresChar"/>
    <w:uiPriority w:val="99"/>
    <w:unhideWhenUsed/>
    <w:rPr>
      <w:rFonts w:ascii="Times New Roman" w:hAnsi="Times New Roman"/>
      <w:sz w:val="24"/>
    </w:rPr>
  </w:style>
  <w:style w:type="character" w:customStyle="1" w:styleId="TableofFiguresChar">
    <w:name w:val="Table of Figures Char"/>
    <w:basedOn w:val="DefaultParagraphFont"/>
    <w:link w:val="TableofFigures"/>
    <w:uiPriority w:val="99"/>
    <w:rPr>
      <w:sz w:val="24"/>
      <w:szCs w:val="24"/>
      <w:lang w:val="bg-BG" w:eastAsia="bg-BG"/>
    </w:rPr>
  </w:style>
  <w:style w:type="paragraph" w:styleId="Date">
    <w:name w:val="Date"/>
    <w:basedOn w:val="Normal"/>
    <w:next w:val="Normal"/>
    <w:link w:val="DateChar"/>
  </w:style>
  <w:style w:type="character" w:customStyle="1" w:styleId="DateChar">
    <w:name w:val="Date Char"/>
    <w:basedOn w:val="DefaultParagraphFont"/>
    <w:link w:val="Date"/>
    <w:rPr>
      <w:rFonts w:ascii="Univers for KPMG" w:hAnsi="Univers for KPMG"/>
      <w:noProof/>
      <w:szCs w:val="24"/>
      <w:lang w:val="bg-BG" w:eastAsia="bg-BG"/>
    </w:rPr>
  </w:style>
  <w:style w:type="paragraph" w:customStyle="1" w:styleId="Pagedecouverture">
    <w:name w:val="Page de couverture"/>
    <w:basedOn w:val="Normal"/>
    <w:next w:val="Normal"/>
    <w:pPr>
      <w:jc w:val="both"/>
    </w:pPr>
    <w:rPr>
      <w:rFonts w:ascii="Times New Roman" w:eastAsiaTheme="minorHAnsi" w:hAnsi="Times New Roman"/>
      <w:sz w:val="24"/>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rFonts w:eastAsia="MS Mincho"/>
      <w:b/>
      <w:bCs/>
    </w:rPr>
  </w:style>
  <w:style w:type="character" w:customStyle="1" w:styleId="CommentSubjectChar">
    <w:name w:val="Comment Subject Char"/>
    <w:basedOn w:val="CommentTextChar"/>
    <w:link w:val="CommentSubject"/>
    <w:semiHidden/>
    <w:rPr>
      <w:rFonts w:ascii="Univers for KPMG" w:hAnsi="Univers for KPMG"/>
      <w:b/>
      <w:bCs/>
      <w:noProof/>
      <w:lang w:val="bg-BG" w:eastAsia="bg-BG" w:bidi="bg-BG"/>
    </w:rPr>
  </w:style>
  <w:style w:type="character" w:styleId="FollowedHyperlink">
    <w:name w:val="FollowedHyperlink"/>
    <w:basedOn w:val="DefaultParagraphFont"/>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noProof/>
      <w:color w:val="000000" w:themeColor="text1"/>
      <w:sz w:val="24"/>
    </w:rPr>
  </w:style>
  <w:style w:type="character" w:customStyle="1" w:styleId="FooterCoverPageChar">
    <w:name w:val="Footer Cover Page Char"/>
    <w:basedOn w:val="DateChar"/>
    <w:link w:val="FooterCoverPage"/>
    <w:rPr>
      <w:rFonts w:ascii="Univers for KPMG" w:hAnsi="Univers for KPMG"/>
      <w:noProof/>
      <w:color w:val="000000" w:themeColor="text1"/>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noProof/>
      <w:color w:val="000000" w:themeColor="text1"/>
      <w:sz w:val="24"/>
    </w:rPr>
  </w:style>
  <w:style w:type="character" w:customStyle="1" w:styleId="HeaderCoverPageChar">
    <w:name w:val="Header Cover Page Char"/>
    <w:basedOn w:val="DateChar"/>
    <w:link w:val="HeaderCoverPage"/>
    <w:rPr>
      <w:rFonts w:ascii="Univers for KPMG" w:hAnsi="Univers for KPMG"/>
      <w:noProof/>
      <w:color w:val="000000" w:themeColor="text1"/>
      <w:sz w:val="24"/>
      <w:szCs w:val="24"/>
      <w:lang w:val="bg-BG" w:eastAsia="bg-BG"/>
    </w:rPr>
  </w:style>
  <w:style w:type="character" w:customStyle="1" w:styleId="CommentTextChar1">
    <w:name w:val="Comment Text Char1"/>
    <w:uiPriority w:val="99"/>
    <w:semiHidden/>
    <w:locked/>
    <w:rPr>
      <w:lang w:val="bg-BG" w:eastAsia="bg-BG" w:bidi="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hAnsi="Times New Roman"/>
      <w:szCs w:val="20"/>
      <w:vertAlign w:val="superscript"/>
    </w:rPr>
  </w:style>
  <w:style w:type="paragraph" w:styleId="TOCHeading">
    <w:name w:val="TOC Heading"/>
    <w:basedOn w:val="Heading1"/>
    <w:next w:val="Normal"/>
    <w:uiPriority w:val="39"/>
    <w:semiHidden/>
    <w:unhideWhenUsed/>
    <w:qFormat/>
    <w:pPr>
      <w:keepLines/>
      <w:pageBreakBefore w:val="0"/>
      <w:tabs>
        <w:tab w:val="clear" w:pos="851"/>
      </w:tab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3">
    <w:name w:val="toc 3"/>
    <w:basedOn w:val="Normal"/>
    <w:next w:val="Normal"/>
    <w:autoRedefine/>
    <w:uiPriority w:val="39"/>
    <w:unhideWhenUsed/>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qFormat="1"/>
    <w:lsdException w:name="table of figures"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for KPMG" w:hAnsi="Univers for KPMG"/>
      <w:szCs w:val="24"/>
    </w:rPr>
  </w:style>
  <w:style w:type="paragraph" w:styleId="Heading1">
    <w:name w:val="heading 1"/>
    <w:basedOn w:val="Normal"/>
    <w:next w:val="Normal"/>
    <w:link w:val="Heading1Char"/>
    <w:qFormat/>
    <w:pPr>
      <w:keepNext/>
      <w:pageBreakBefore/>
      <w:tabs>
        <w:tab w:val="left" w:pos="851"/>
      </w:tabs>
      <w:spacing w:before="240" w:after="500" w:line="280" w:lineRule="atLeast"/>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qFormat/>
    <w:pPr>
      <w:keepNext/>
      <w:numPr>
        <w:ilvl w:val="1"/>
        <w:numId w:val="1"/>
      </w:numPr>
      <w:suppressAutoHyphens/>
      <w:spacing w:before="240" w:after="240" w:line="276" w:lineRule="auto"/>
      <w:ind w:left="680" w:hanging="680"/>
      <w:outlineLvl w:val="1"/>
    </w:pPr>
    <w:rPr>
      <w:rFonts w:ascii="Times New Roman" w:eastAsia="Times New Roman" w:hAnsi="Times New Roman"/>
      <w:b/>
      <w:bCs/>
      <w:iCs/>
      <w:color w:val="000000" w:themeColor="text1"/>
      <w:sz w:val="24"/>
      <w:szCs w:val="28"/>
    </w:rPr>
  </w:style>
  <w:style w:type="paragraph" w:styleId="Heading3">
    <w:name w:val="heading 3"/>
    <w:basedOn w:val="Normal"/>
    <w:next w:val="Normal"/>
    <w:link w:val="Heading3Char"/>
    <w:autoRedefine/>
    <w:qFormat/>
    <w:pPr>
      <w:keepNext/>
      <w:numPr>
        <w:ilvl w:val="2"/>
        <w:numId w:val="1"/>
      </w:numPr>
      <w:tabs>
        <w:tab w:val="clear" w:pos="1004"/>
        <w:tab w:val="num" w:pos="2846"/>
      </w:tabs>
      <w:suppressAutoHyphens/>
      <w:spacing w:before="240" w:after="240" w:line="276" w:lineRule="auto"/>
      <w:ind w:left="720"/>
      <w:outlineLvl w:val="2"/>
    </w:pPr>
    <w:rPr>
      <w:rFonts w:ascii="Times New Roman" w:eastAsia="Times New Roman" w:hAnsi="Times New Roman"/>
      <w:bCs/>
      <w:color w:val="000000" w:themeColor="text1"/>
      <w:sz w:val="24"/>
    </w:rPr>
  </w:style>
  <w:style w:type="paragraph" w:styleId="Heading4">
    <w:name w:val="heading 4"/>
    <w:basedOn w:val="Normal"/>
    <w:next w:val="Normal"/>
    <w:link w:val="Heading4Char"/>
    <w:qFormat/>
    <w:pPr>
      <w:keepNext/>
      <w:numPr>
        <w:ilvl w:val="3"/>
        <w:numId w:val="1"/>
      </w:numPr>
      <w:suppressAutoHyphens/>
      <w:spacing w:before="180" w:after="60"/>
      <w:outlineLvl w:val="3"/>
    </w:pPr>
    <w:rPr>
      <w:rFonts w:ascii="Arial Narrow" w:eastAsia="Times New Roman" w:hAnsi="Arial Narrow"/>
      <w:b/>
      <w:bCs/>
      <w:color w:val="000080"/>
      <w:szCs w:val="28"/>
    </w:rPr>
  </w:style>
  <w:style w:type="paragraph" w:styleId="Heading5">
    <w:name w:val="heading 5"/>
    <w:basedOn w:val="Normal"/>
    <w:next w:val="Normal"/>
    <w:link w:val="Heading5Char"/>
    <w:qFormat/>
    <w:pPr>
      <w:tabs>
        <w:tab w:val="num" w:pos="1008"/>
      </w:tabs>
      <w:suppressAutoHyphen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qFormat/>
    <w:pPr>
      <w:tabs>
        <w:tab w:val="num" w:pos="1152"/>
      </w:tabs>
      <w:suppressAutoHyphens/>
      <w:spacing w:before="240" w:after="60"/>
      <w:ind w:left="1152" w:hanging="1152"/>
      <w:outlineLvl w:val="5"/>
    </w:pPr>
    <w:rPr>
      <w:rFonts w:eastAsia="Times New Roman"/>
      <w:b/>
      <w:bCs/>
      <w:szCs w:val="22"/>
    </w:rPr>
  </w:style>
  <w:style w:type="paragraph" w:styleId="Heading7">
    <w:name w:val="heading 7"/>
    <w:basedOn w:val="Normal"/>
    <w:next w:val="Normal"/>
    <w:link w:val="Heading7Char"/>
    <w:qFormat/>
    <w:pPr>
      <w:tabs>
        <w:tab w:val="num" w:pos="1296"/>
      </w:tabs>
      <w:suppressAutoHyphens/>
      <w:spacing w:before="240" w:after="60"/>
      <w:ind w:left="1296" w:hanging="1296"/>
      <w:outlineLvl w:val="6"/>
    </w:pPr>
    <w:rPr>
      <w:rFonts w:eastAsia="Times New Roman"/>
    </w:rPr>
  </w:style>
  <w:style w:type="paragraph" w:styleId="Heading8">
    <w:name w:val="heading 8"/>
    <w:basedOn w:val="Normal"/>
    <w:next w:val="Normal"/>
    <w:link w:val="Heading8Char"/>
    <w:qFormat/>
    <w:pPr>
      <w:tabs>
        <w:tab w:val="num" w:pos="1440"/>
      </w:tabs>
      <w:suppressAutoHyphens/>
      <w:spacing w:before="240" w:after="60"/>
      <w:ind w:left="1440" w:hanging="1440"/>
      <w:outlineLvl w:val="7"/>
    </w:pPr>
    <w:rPr>
      <w:rFonts w:eastAsia="Times New Roman"/>
      <w:i/>
      <w:iCs/>
    </w:rPr>
  </w:style>
  <w:style w:type="paragraph" w:styleId="Heading9">
    <w:name w:val="heading 9"/>
    <w:basedOn w:val="Normal"/>
    <w:next w:val="Normal"/>
    <w:link w:val="Heading9Char"/>
    <w:qFormat/>
    <w:pPr>
      <w:tabs>
        <w:tab w:val="num" w:pos="1584"/>
      </w:tabs>
      <w:suppressAutoHyphens/>
      <w:spacing w:before="240" w:after="60"/>
      <w:ind w:left="1584" w:hanging="1584"/>
      <w:outlineLvl w:val="8"/>
    </w:pPr>
    <w:rPr>
      <w:rFonts w:ascii="Arial" w:eastAsia="Times New Roman"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eastAsia="Times New Roman"/>
      <w:b/>
      <w:bCs/>
      <w:kern w:val="32"/>
      <w:sz w:val="24"/>
      <w:szCs w:val="32"/>
      <w:lang w:val="bg-BG" w:eastAsia="bg-BG"/>
    </w:rPr>
  </w:style>
  <w:style w:type="character" w:customStyle="1" w:styleId="Heading2Char">
    <w:name w:val="Heading 2 Char"/>
    <w:link w:val="Heading2"/>
    <w:locked/>
    <w:rPr>
      <w:rFonts w:eastAsia="Times New Roman"/>
      <w:b/>
      <w:bCs/>
      <w:iCs/>
      <w:color w:val="000000" w:themeColor="text1"/>
      <w:sz w:val="24"/>
      <w:szCs w:val="28"/>
      <w:lang w:val="bg-BG" w:eastAsia="bg-BG"/>
    </w:rPr>
  </w:style>
  <w:style w:type="character" w:customStyle="1" w:styleId="Heading3Char">
    <w:name w:val="Heading 3 Char"/>
    <w:link w:val="Heading3"/>
    <w:locked/>
    <w:rPr>
      <w:rFonts w:eastAsia="Times New Roman"/>
      <w:bCs/>
      <w:color w:val="000000" w:themeColor="text1"/>
      <w:sz w:val="24"/>
      <w:szCs w:val="24"/>
      <w:lang w:val="bg-BG" w:eastAsia="bg-BG"/>
    </w:rPr>
  </w:style>
  <w:style w:type="character" w:customStyle="1" w:styleId="Heading4Char">
    <w:name w:val="Heading 4 Char"/>
    <w:link w:val="Heading4"/>
    <w:locked/>
    <w:rPr>
      <w:rFonts w:ascii="Arial Narrow" w:eastAsia="Times New Roman" w:hAnsi="Arial Narrow"/>
      <w:b/>
      <w:bCs/>
      <w:noProof/>
      <w:color w:val="000080"/>
      <w:szCs w:val="28"/>
      <w:lang w:val="bg-BG" w:eastAsia="bg-BG"/>
    </w:rPr>
  </w:style>
  <w:style w:type="character" w:customStyle="1" w:styleId="Heading5Char">
    <w:name w:val="Heading 5 Char"/>
    <w:link w:val="Heading5"/>
    <w:semiHidden/>
    <w:locked/>
    <w:rPr>
      <w:b/>
      <w:bCs/>
      <w:i/>
      <w:iCs/>
      <w:sz w:val="26"/>
      <w:szCs w:val="26"/>
      <w:lang w:val="bg-BG" w:eastAsia="bg-BG" w:bidi="bg-BG"/>
    </w:rPr>
  </w:style>
  <w:style w:type="character" w:customStyle="1" w:styleId="Heading6Char">
    <w:name w:val="Heading 6 Char"/>
    <w:link w:val="Heading6"/>
    <w:semiHidden/>
    <w:locked/>
    <w:rPr>
      <w:b/>
      <w:bCs/>
      <w:sz w:val="22"/>
      <w:szCs w:val="22"/>
      <w:lang w:val="bg-BG" w:eastAsia="bg-BG" w:bidi="bg-BG"/>
    </w:rPr>
  </w:style>
  <w:style w:type="character" w:customStyle="1" w:styleId="Heading7Char">
    <w:name w:val="Heading 7 Char"/>
    <w:link w:val="Heading7"/>
    <w:semiHidden/>
    <w:locked/>
    <w:rPr>
      <w:sz w:val="22"/>
      <w:szCs w:val="24"/>
      <w:lang w:val="bg-BG" w:eastAsia="bg-BG" w:bidi="bg-BG"/>
    </w:rPr>
  </w:style>
  <w:style w:type="character" w:customStyle="1" w:styleId="Heading8Char">
    <w:name w:val="Heading 8 Char"/>
    <w:link w:val="Heading8"/>
    <w:semiHidden/>
    <w:locked/>
    <w:rPr>
      <w:i/>
      <w:iCs/>
      <w:sz w:val="22"/>
      <w:szCs w:val="24"/>
      <w:lang w:val="bg-BG" w:eastAsia="bg-BG" w:bidi="bg-BG"/>
    </w:rPr>
  </w:style>
  <w:style w:type="character" w:customStyle="1" w:styleId="Heading9Char">
    <w:name w:val="Heading 9 Char"/>
    <w:link w:val="Heading9"/>
    <w:semiHidden/>
    <w:locked/>
    <w:rPr>
      <w:rFonts w:ascii="Arial" w:hAnsi="Arial" w:cs="Arial"/>
      <w:sz w:val="22"/>
      <w:szCs w:val="22"/>
      <w:lang w:val="bg-BG" w:eastAsia="bg-BG" w:bidi="bg-BG"/>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noProof/>
      <w:sz w:val="16"/>
      <w:szCs w:val="16"/>
      <w:lang w:val="bg-BG" w:eastAsia="bg-BG"/>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rPr>
      <w:rFonts w:ascii="Univers for KPMG" w:hAnsi="Univers for KPMG"/>
      <w:noProof/>
      <w:szCs w:val="24"/>
      <w:lang w:val="bg-BG" w:eastAsia="bg-BG"/>
    </w:rPr>
  </w:style>
  <w:style w:type="paragraph" w:styleId="BodyText">
    <w:name w:val="Body Text"/>
    <w:basedOn w:val="Normal"/>
    <w:link w:val="BodyTextChar1"/>
    <w:pPr>
      <w:suppressAutoHyphens/>
    </w:pPr>
    <w:rPr>
      <w:rFonts w:eastAsia="Times New Roman"/>
    </w:rPr>
  </w:style>
  <w:style w:type="character" w:customStyle="1" w:styleId="BodyTextChar1">
    <w:name w:val="Body Text Char1"/>
    <w:link w:val="BodyText"/>
    <w:locked/>
    <w:rPr>
      <w:sz w:val="22"/>
      <w:szCs w:val="24"/>
      <w:lang w:val="bg-BG" w:eastAsia="bg-BG" w:bidi="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Univers for KPMG" w:hAnsi="Univers for KPMG"/>
      <w:noProof/>
      <w:szCs w:val="24"/>
      <w:lang w:val="bg-BG" w:eastAsia="bg-BG"/>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uiPriority w:val="99"/>
    <w:unhideWhenUsed/>
    <w:qFormat/>
    <w:pPr>
      <w:ind w:left="720" w:hanging="720"/>
    </w:pPr>
    <w:rPr>
      <w:rFonts w:ascii="Times New Roman" w:hAnsi="Times New Roman"/>
      <w:szCs w:val="20"/>
    </w:rPr>
  </w:style>
  <w:style w:type="paragraph" w:styleId="TOC1">
    <w:name w:val="toc 1"/>
    <w:basedOn w:val="Normal"/>
    <w:next w:val="Normal"/>
    <w:autoRedefine/>
    <w:uiPriority w:val="39"/>
    <w:pPr>
      <w:spacing w:before="360"/>
    </w:pPr>
    <w:rPr>
      <w:rFonts w:ascii="Times New Roman" w:hAnsi="Times New Roman"/>
      <w:b/>
      <w:bCs/>
      <w:caps/>
      <w:sz w:val="24"/>
    </w:rPr>
  </w:style>
  <w:style w:type="paragraph" w:styleId="TOC2">
    <w:name w:val="toc 2"/>
    <w:basedOn w:val="Normal"/>
    <w:next w:val="Normal"/>
    <w:autoRedefine/>
    <w:uiPriority w:val="39"/>
    <w:pPr>
      <w:spacing w:before="240"/>
    </w:pPr>
    <w:rPr>
      <w:rFonts w:ascii="Times New Roman" w:hAnsi="Times New Roman"/>
      <w:b/>
      <w:bCs/>
      <w:sz w:val="22"/>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basedOn w:val="DefaultParagraphFont"/>
    <w:link w:val="FootnotesymbolCarZchn"/>
    <w:uiPriority w:val="99"/>
    <w:unhideWhenUsed/>
    <w:qFormat/>
    <w:rPr>
      <w:vertAlign w:val="superscript"/>
    </w:rPr>
  </w:style>
  <w:style w:type="paragraph" w:styleId="Caption">
    <w:name w:val="caption"/>
    <w:basedOn w:val="Normal"/>
    <w:next w:val="Default"/>
    <w:qFormat/>
    <w:pPr>
      <w:autoSpaceDE w:val="0"/>
      <w:autoSpaceDN w:val="0"/>
      <w:adjustRightInd w:val="0"/>
      <w:spacing w:before="120" w:after="240"/>
      <w:jc w:val="center"/>
    </w:pPr>
    <w:rPr>
      <w:rFonts w:ascii="Times New Roman" w:eastAsia="Times New Roman" w:hAnsi="Times New Roman"/>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CommentText">
    <w:name w:val="annotation text"/>
    <w:basedOn w:val="Normal"/>
    <w:link w:val="CommentTextChar"/>
    <w:uiPriority w:val="99"/>
    <w:semiHidden/>
    <w:rPr>
      <w:rFonts w:eastAsia="Times New Roman"/>
      <w:szCs w:val="20"/>
    </w:rPr>
  </w:style>
  <w:style w:type="character" w:customStyle="1" w:styleId="CommentTextChar">
    <w:name w:val="Comment Text Char"/>
    <w:link w:val="CommentText"/>
    <w:uiPriority w:val="99"/>
    <w:semiHidden/>
    <w:locked/>
    <w:rPr>
      <w:lang w:val="bg-BG" w:eastAsia="bg-BG" w:bidi="bg-BG"/>
    </w:rPr>
  </w:style>
  <w:style w:type="paragraph" w:customStyle="1" w:styleId="bulletbodytext">
    <w:name w:val="bullet body text"/>
    <w:basedOn w:val="Normal"/>
    <w:pPr>
      <w:numPr>
        <w:numId w:val="2"/>
      </w:numPr>
    </w:pPr>
  </w:style>
  <w:style w:type="character" w:customStyle="1" w:styleId="BodyTextChar">
    <w:name w:val="Body Text Char"/>
    <w:uiPriority w:val="99"/>
    <w:semiHidden/>
    <w:locked/>
    <w:rPr>
      <w:sz w:val="22"/>
      <w:szCs w:val="24"/>
      <w:lang w:val="bg-BG" w:eastAsia="bg-BG" w:bidi="bg-BG"/>
    </w:rPr>
  </w:style>
  <w:style w:type="paragraph" w:styleId="ListParagraph">
    <w:name w:val="List Paragraph"/>
    <w:basedOn w:val="Normal"/>
    <w:link w:val="ListParagraphChar"/>
    <w:uiPriority w:val="34"/>
    <w:qFormat/>
    <w:pPr>
      <w:numPr>
        <w:numId w:val="25"/>
      </w:numPr>
      <w:contextualSpacing/>
    </w:pPr>
    <w:rPr>
      <w:rFonts w:ascii="Candara" w:eastAsia="Times New Roman" w:hAnsi="Candara"/>
      <w:b/>
      <w:sz w:val="22"/>
      <w:u w:val="single"/>
    </w:rPr>
  </w:style>
  <w:style w:type="character" w:customStyle="1" w:styleId="ListParagraphChar">
    <w:name w:val="List Paragraph Char"/>
    <w:basedOn w:val="DefaultParagraphFont"/>
    <w:link w:val="ListParagraph"/>
    <w:uiPriority w:val="34"/>
    <w:rPr>
      <w:rFonts w:ascii="Candara" w:eastAsia="Times New Roman" w:hAnsi="Candara"/>
      <w:b/>
      <w:noProof/>
      <w:sz w:val="22"/>
      <w:szCs w:val="24"/>
      <w:u w:val="single"/>
      <w:lang w:val="bg-BG" w:eastAsia="bg-BG"/>
    </w:rPr>
  </w:style>
  <w:style w:type="paragraph" w:styleId="Revision">
    <w:name w:val="Revision"/>
    <w:hidden/>
    <w:uiPriority w:val="99"/>
    <w:semiHidden/>
    <w:rPr>
      <w:sz w:val="22"/>
      <w:szCs w:val="24"/>
    </w:rPr>
  </w:style>
  <w:style w:type="paragraph" w:styleId="TableofFigures">
    <w:name w:val="table of figures"/>
    <w:basedOn w:val="Normal"/>
    <w:next w:val="Normal"/>
    <w:link w:val="TableofFiguresChar"/>
    <w:uiPriority w:val="99"/>
    <w:unhideWhenUsed/>
    <w:rPr>
      <w:rFonts w:ascii="Times New Roman" w:hAnsi="Times New Roman"/>
      <w:sz w:val="24"/>
    </w:rPr>
  </w:style>
  <w:style w:type="character" w:customStyle="1" w:styleId="TableofFiguresChar">
    <w:name w:val="Table of Figures Char"/>
    <w:basedOn w:val="DefaultParagraphFont"/>
    <w:link w:val="TableofFigures"/>
    <w:uiPriority w:val="99"/>
    <w:rPr>
      <w:sz w:val="24"/>
      <w:szCs w:val="24"/>
      <w:lang w:val="bg-BG" w:eastAsia="bg-BG"/>
    </w:rPr>
  </w:style>
  <w:style w:type="paragraph" w:styleId="Date">
    <w:name w:val="Date"/>
    <w:basedOn w:val="Normal"/>
    <w:next w:val="Normal"/>
    <w:link w:val="DateChar"/>
  </w:style>
  <w:style w:type="character" w:customStyle="1" w:styleId="DateChar">
    <w:name w:val="Date Char"/>
    <w:basedOn w:val="DefaultParagraphFont"/>
    <w:link w:val="Date"/>
    <w:rPr>
      <w:rFonts w:ascii="Univers for KPMG" w:hAnsi="Univers for KPMG"/>
      <w:noProof/>
      <w:szCs w:val="24"/>
      <w:lang w:val="bg-BG" w:eastAsia="bg-BG"/>
    </w:rPr>
  </w:style>
  <w:style w:type="paragraph" w:customStyle="1" w:styleId="Pagedecouverture">
    <w:name w:val="Page de couverture"/>
    <w:basedOn w:val="Normal"/>
    <w:next w:val="Normal"/>
    <w:pPr>
      <w:jc w:val="both"/>
    </w:pPr>
    <w:rPr>
      <w:rFonts w:ascii="Times New Roman" w:eastAsiaTheme="minorHAnsi" w:hAnsi="Times New Roman"/>
      <w:sz w:val="24"/>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rFonts w:eastAsia="MS Mincho"/>
      <w:b/>
      <w:bCs/>
    </w:rPr>
  </w:style>
  <w:style w:type="character" w:customStyle="1" w:styleId="CommentSubjectChar">
    <w:name w:val="Comment Subject Char"/>
    <w:basedOn w:val="CommentTextChar"/>
    <w:link w:val="CommentSubject"/>
    <w:semiHidden/>
    <w:rPr>
      <w:rFonts w:ascii="Univers for KPMG" w:hAnsi="Univers for KPMG"/>
      <w:b/>
      <w:bCs/>
      <w:noProof/>
      <w:lang w:val="bg-BG" w:eastAsia="bg-BG" w:bidi="bg-BG"/>
    </w:rPr>
  </w:style>
  <w:style w:type="character" w:styleId="FollowedHyperlink">
    <w:name w:val="FollowedHyperlink"/>
    <w:basedOn w:val="DefaultParagraphFont"/>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noProof/>
      <w:color w:val="000000" w:themeColor="text1"/>
      <w:sz w:val="24"/>
    </w:rPr>
  </w:style>
  <w:style w:type="character" w:customStyle="1" w:styleId="FooterCoverPageChar">
    <w:name w:val="Footer Cover Page Char"/>
    <w:basedOn w:val="DateChar"/>
    <w:link w:val="FooterCoverPage"/>
    <w:rPr>
      <w:rFonts w:ascii="Univers for KPMG" w:hAnsi="Univers for KPMG"/>
      <w:noProof/>
      <w:color w:val="000000" w:themeColor="text1"/>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noProof/>
      <w:color w:val="000000" w:themeColor="text1"/>
      <w:sz w:val="24"/>
    </w:rPr>
  </w:style>
  <w:style w:type="character" w:customStyle="1" w:styleId="HeaderCoverPageChar">
    <w:name w:val="Header Cover Page Char"/>
    <w:basedOn w:val="DateChar"/>
    <w:link w:val="HeaderCoverPage"/>
    <w:rPr>
      <w:rFonts w:ascii="Univers for KPMG" w:hAnsi="Univers for KPMG"/>
      <w:noProof/>
      <w:color w:val="000000" w:themeColor="text1"/>
      <w:sz w:val="24"/>
      <w:szCs w:val="24"/>
      <w:lang w:val="bg-BG" w:eastAsia="bg-BG"/>
    </w:rPr>
  </w:style>
  <w:style w:type="character" w:customStyle="1" w:styleId="CommentTextChar1">
    <w:name w:val="Comment Text Char1"/>
    <w:uiPriority w:val="99"/>
    <w:semiHidden/>
    <w:locked/>
    <w:rPr>
      <w:lang w:val="bg-BG" w:eastAsia="bg-BG" w:bidi="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hAnsi="Times New Roman"/>
      <w:szCs w:val="20"/>
      <w:vertAlign w:val="superscript"/>
    </w:rPr>
  </w:style>
  <w:style w:type="paragraph" w:styleId="TOCHeading">
    <w:name w:val="TOC Heading"/>
    <w:basedOn w:val="Heading1"/>
    <w:next w:val="Normal"/>
    <w:uiPriority w:val="39"/>
    <w:semiHidden/>
    <w:unhideWhenUsed/>
    <w:qFormat/>
    <w:pPr>
      <w:keepLines/>
      <w:pageBreakBefore w:val="0"/>
      <w:tabs>
        <w:tab w:val="clear" w:pos="851"/>
      </w:tab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3">
    <w:name w:val="toc 3"/>
    <w:basedOn w:val="Normal"/>
    <w:next w:val="Normal"/>
    <w:autoRedefine/>
    <w:uiPriority w:val="39"/>
    <w:unhideWhenUse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01">
      <w:bodyDiv w:val="1"/>
      <w:marLeft w:val="0"/>
      <w:marRight w:val="0"/>
      <w:marTop w:val="0"/>
      <w:marBottom w:val="0"/>
      <w:divBdr>
        <w:top w:val="none" w:sz="0" w:space="0" w:color="auto"/>
        <w:left w:val="none" w:sz="0" w:space="0" w:color="auto"/>
        <w:bottom w:val="none" w:sz="0" w:space="0" w:color="auto"/>
        <w:right w:val="none" w:sz="0" w:space="0" w:color="auto"/>
      </w:divBdr>
      <w:divsChild>
        <w:div w:id="741828105">
          <w:marLeft w:val="547"/>
          <w:marRight w:val="0"/>
          <w:marTop w:val="240"/>
          <w:marBottom w:val="0"/>
          <w:divBdr>
            <w:top w:val="none" w:sz="0" w:space="0" w:color="auto"/>
            <w:left w:val="none" w:sz="0" w:space="0" w:color="auto"/>
            <w:bottom w:val="none" w:sz="0" w:space="0" w:color="auto"/>
            <w:right w:val="none" w:sz="0" w:space="0" w:color="auto"/>
          </w:divBdr>
        </w:div>
        <w:div w:id="1571308039">
          <w:marLeft w:val="547"/>
          <w:marRight w:val="0"/>
          <w:marTop w:val="240"/>
          <w:marBottom w:val="0"/>
          <w:divBdr>
            <w:top w:val="none" w:sz="0" w:space="0" w:color="auto"/>
            <w:left w:val="none" w:sz="0" w:space="0" w:color="auto"/>
            <w:bottom w:val="none" w:sz="0" w:space="0" w:color="auto"/>
            <w:right w:val="none" w:sz="0" w:space="0" w:color="auto"/>
          </w:divBdr>
        </w:div>
      </w:divsChild>
    </w:div>
    <w:div w:id="14814081">
      <w:bodyDiv w:val="1"/>
      <w:marLeft w:val="0"/>
      <w:marRight w:val="0"/>
      <w:marTop w:val="0"/>
      <w:marBottom w:val="0"/>
      <w:divBdr>
        <w:top w:val="none" w:sz="0" w:space="0" w:color="auto"/>
        <w:left w:val="none" w:sz="0" w:space="0" w:color="auto"/>
        <w:bottom w:val="none" w:sz="0" w:space="0" w:color="auto"/>
        <w:right w:val="none" w:sz="0" w:space="0" w:color="auto"/>
      </w:divBdr>
      <w:divsChild>
        <w:div w:id="321590614">
          <w:marLeft w:val="547"/>
          <w:marRight w:val="0"/>
          <w:marTop w:val="86"/>
          <w:marBottom w:val="0"/>
          <w:divBdr>
            <w:top w:val="none" w:sz="0" w:space="0" w:color="auto"/>
            <w:left w:val="none" w:sz="0" w:space="0" w:color="auto"/>
            <w:bottom w:val="none" w:sz="0" w:space="0" w:color="auto"/>
            <w:right w:val="none" w:sz="0" w:space="0" w:color="auto"/>
          </w:divBdr>
        </w:div>
        <w:div w:id="544801630">
          <w:marLeft w:val="1166"/>
          <w:marRight w:val="0"/>
          <w:marTop w:val="86"/>
          <w:marBottom w:val="0"/>
          <w:divBdr>
            <w:top w:val="none" w:sz="0" w:space="0" w:color="auto"/>
            <w:left w:val="none" w:sz="0" w:space="0" w:color="auto"/>
            <w:bottom w:val="none" w:sz="0" w:space="0" w:color="auto"/>
            <w:right w:val="none" w:sz="0" w:space="0" w:color="auto"/>
          </w:divBdr>
        </w:div>
        <w:div w:id="893810768">
          <w:marLeft w:val="547"/>
          <w:marRight w:val="0"/>
          <w:marTop w:val="86"/>
          <w:marBottom w:val="0"/>
          <w:divBdr>
            <w:top w:val="none" w:sz="0" w:space="0" w:color="auto"/>
            <w:left w:val="none" w:sz="0" w:space="0" w:color="auto"/>
            <w:bottom w:val="none" w:sz="0" w:space="0" w:color="auto"/>
            <w:right w:val="none" w:sz="0" w:space="0" w:color="auto"/>
          </w:divBdr>
        </w:div>
        <w:div w:id="1022974953">
          <w:marLeft w:val="1166"/>
          <w:marRight w:val="0"/>
          <w:marTop w:val="86"/>
          <w:marBottom w:val="0"/>
          <w:divBdr>
            <w:top w:val="none" w:sz="0" w:space="0" w:color="auto"/>
            <w:left w:val="none" w:sz="0" w:space="0" w:color="auto"/>
            <w:bottom w:val="none" w:sz="0" w:space="0" w:color="auto"/>
            <w:right w:val="none" w:sz="0" w:space="0" w:color="auto"/>
          </w:divBdr>
        </w:div>
        <w:div w:id="1078863518">
          <w:marLeft w:val="1166"/>
          <w:marRight w:val="0"/>
          <w:marTop w:val="86"/>
          <w:marBottom w:val="0"/>
          <w:divBdr>
            <w:top w:val="none" w:sz="0" w:space="0" w:color="auto"/>
            <w:left w:val="none" w:sz="0" w:space="0" w:color="auto"/>
            <w:bottom w:val="none" w:sz="0" w:space="0" w:color="auto"/>
            <w:right w:val="none" w:sz="0" w:space="0" w:color="auto"/>
          </w:divBdr>
        </w:div>
        <w:div w:id="1246573908">
          <w:marLeft w:val="1166"/>
          <w:marRight w:val="0"/>
          <w:marTop w:val="86"/>
          <w:marBottom w:val="0"/>
          <w:divBdr>
            <w:top w:val="none" w:sz="0" w:space="0" w:color="auto"/>
            <w:left w:val="none" w:sz="0" w:space="0" w:color="auto"/>
            <w:bottom w:val="none" w:sz="0" w:space="0" w:color="auto"/>
            <w:right w:val="none" w:sz="0" w:space="0" w:color="auto"/>
          </w:divBdr>
        </w:div>
        <w:div w:id="1767728049">
          <w:marLeft w:val="547"/>
          <w:marRight w:val="0"/>
          <w:marTop w:val="86"/>
          <w:marBottom w:val="0"/>
          <w:divBdr>
            <w:top w:val="none" w:sz="0" w:space="0" w:color="auto"/>
            <w:left w:val="none" w:sz="0" w:space="0" w:color="auto"/>
            <w:bottom w:val="none" w:sz="0" w:space="0" w:color="auto"/>
            <w:right w:val="none" w:sz="0" w:space="0" w:color="auto"/>
          </w:divBdr>
        </w:div>
        <w:div w:id="1987313956">
          <w:marLeft w:val="1166"/>
          <w:marRight w:val="0"/>
          <w:marTop w:val="86"/>
          <w:marBottom w:val="0"/>
          <w:divBdr>
            <w:top w:val="none" w:sz="0" w:space="0" w:color="auto"/>
            <w:left w:val="none" w:sz="0" w:space="0" w:color="auto"/>
            <w:bottom w:val="none" w:sz="0" w:space="0" w:color="auto"/>
            <w:right w:val="none" w:sz="0" w:space="0" w:color="auto"/>
          </w:divBdr>
        </w:div>
        <w:div w:id="2090300529">
          <w:marLeft w:val="547"/>
          <w:marRight w:val="0"/>
          <w:marTop w:val="86"/>
          <w:marBottom w:val="0"/>
          <w:divBdr>
            <w:top w:val="none" w:sz="0" w:space="0" w:color="auto"/>
            <w:left w:val="none" w:sz="0" w:space="0" w:color="auto"/>
            <w:bottom w:val="none" w:sz="0" w:space="0" w:color="auto"/>
            <w:right w:val="none" w:sz="0" w:space="0" w:color="auto"/>
          </w:divBdr>
        </w:div>
      </w:divsChild>
    </w:div>
    <w:div w:id="59716517">
      <w:bodyDiv w:val="1"/>
      <w:marLeft w:val="0"/>
      <w:marRight w:val="0"/>
      <w:marTop w:val="0"/>
      <w:marBottom w:val="0"/>
      <w:divBdr>
        <w:top w:val="none" w:sz="0" w:space="0" w:color="auto"/>
        <w:left w:val="none" w:sz="0" w:space="0" w:color="auto"/>
        <w:bottom w:val="none" w:sz="0" w:space="0" w:color="auto"/>
        <w:right w:val="none" w:sz="0" w:space="0" w:color="auto"/>
      </w:divBdr>
      <w:divsChild>
        <w:div w:id="1479103652">
          <w:marLeft w:val="547"/>
          <w:marRight w:val="0"/>
          <w:marTop w:val="96"/>
          <w:marBottom w:val="0"/>
          <w:divBdr>
            <w:top w:val="none" w:sz="0" w:space="0" w:color="auto"/>
            <w:left w:val="none" w:sz="0" w:space="0" w:color="auto"/>
            <w:bottom w:val="none" w:sz="0" w:space="0" w:color="auto"/>
            <w:right w:val="none" w:sz="0" w:space="0" w:color="auto"/>
          </w:divBdr>
        </w:div>
        <w:div w:id="2015036676">
          <w:marLeft w:val="547"/>
          <w:marRight w:val="0"/>
          <w:marTop w:val="96"/>
          <w:marBottom w:val="0"/>
          <w:divBdr>
            <w:top w:val="none" w:sz="0" w:space="0" w:color="auto"/>
            <w:left w:val="none" w:sz="0" w:space="0" w:color="auto"/>
            <w:bottom w:val="none" w:sz="0" w:space="0" w:color="auto"/>
            <w:right w:val="none" w:sz="0" w:space="0" w:color="auto"/>
          </w:divBdr>
        </w:div>
      </w:divsChild>
    </w:div>
    <w:div w:id="73741253">
      <w:bodyDiv w:val="1"/>
      <w:marLeft w:val="0"/>
      <w:marRight w:val="0"/>
      <w:marTop w:val="0"/>
      <w:marBottom w:val="0"/>
      <w:divBdr>
        <w:top w:val="none" w:sz="0" w:space="0" w:color="auto"/>
        <w:left w:val="none" w:sz="0" w:space="0" w:color="auto"/>
        <w:bottom w:val="none" w:sz="0" w:space="0" w:color="auto"/>
        <w:right w:val="none" w:sz="0" w:space="0" w:color="auto"/>
      </w:divBdr>
    </w:div>
    <w:div w:id="102922522">
      <w:bodyDiv w:val="1"/>
      <w:marLeft w:val="0"/>
      <w:marRight w:val="0"/>
      <w:marTop w:val="0"/>
      <w:marBottom w:val="0"/>
      <w:divBdr>
        <w:top w:val="none" w:sz="0" w:space="0" w:color="auto"/>
        <w:left w:val="none" w:sz="0" w:space="0" w:color="auto"/>
        <w:bottom w:val="none" w:sz="0" w:space="0" w:color="auto"/>
        <w:right w:val="none" w:sz="0" w:space="0" w:color="auto"/>
      </w:divBdr>
      <w:divsChild>
        <w:div w:id="48921669">
          <w:marLeft w:val="547"/>
          <w:marRight w:val="0"/>
          <w:marTop w:val="120"/>
          <w:marBottom w:val="60"/>
          <w:divBdr>
            <w:top w:val="none" w:sz="0" w:space="0" w:color="auto"/>
            <w:left w:val="none" w:sz="0" w:space="0" w:color="auto"/>
            <w:bottom w:val="none" w:sz="0" w:space="0" w:color="auto"/>
            <w:right w:val="none" w:sz="0" w:space="0" w:color="auto"/>
          </w:divBdr>
        </w:div>
      </w:divsChild>
    </w:div>
    <w:div w:id="126974160">
      <w:bodyDiv w:val="1"/>
      <w:marLeft w:val="0"/>
      <w:marRight w:val="0"/>
      <w:marTop w:val="0"/>
      <w:marBottom w:val="0"/>
      <w:divBdr>
        <w:top w:val="none" w:sz="0" w:space="0" w:color="auto"/>
        <w:left w:val="none" w:sz="0" w:space="0" w:color="auto"/>
        <w:bottom w:val="none" w:sz="0" w:space="0" w:color="auto"/>
        <w:right w:val="none" w:sz="0" w:space="0" w:color="auto"/>
      </w:divBdr>
      <w:divsChild>
        <w:div w:id="1270703632">
          <w:marLeft w:val="547"/>
          <w:marRight w:val="0"/>
          <w:marTop w:val="96"/>
          <w:marBottom w:val="0"/>
          <w:divBdr>
            <w:top w:val="none" w:sz="0" w:space="0" w:color="auto"/>
            <w:left w:val="none" w:sz="0" w:space="0" w:color="auto"/>
            <w:bottom w:val="none" w:sz="0" w:space="0" w:color="auto"/>
            <w:right w:val="none" w:sz="0" w:space="0" w:color="auto"/>
          </w:divBdr>
        </w:div>
      </w:divsChild>
    </w:div>
    <w:div w:id="149955366">
      <w:bodyDiv w:val="1"/>
      <w:marLeft w:val="0"/>
      <w:marRight w:val="0"/>
      <w:marTop w:val="0"/>
      <w:marBottom w:val="0"/>
      <w:divBdr>
        <w:top w:val="none" w:sz="0" w:space="0" w:color="auto"/>
        <w:left w:val="none" w:sz="0" w:space="0" w:color="auto"/>
        <w:bottom w:val="none" w:sz="0" w:space="0" w:color="auto"/>
        <w:right w:val="none" w:sz="0" w:space="0" w:color="auto"/>
      </w:divBdr>
      <w:divsChild>
        <w:div w:id="959066696">
          <w:marLeft w:val="0"/>
          <w:marRight w:val="0"/>
          <w:marTop w:val="0"/>
          <w:marBottom w:val="0"/>
          <w:divBdr>
            <w:top w:val="none" w:sz="0" w:space="0" w:color="auto"/>
            <w:left w:val="none" w:sz="0" w:space="0" w:color="auto"/>
            <w:bottom w:val="none" w:sz="0" w:space="0" w:color="auto"/>
            <w:right w:val="none" w:sz="0" w:space="0" w:color="auto"/>
          </w:divBdr>
        </w:div>
      </w:divsChild>
    </w:div>
    <w:div w:id="209806272">
      <w:bodyDiv w:val="1"/>
      <w:marLeft w:val="0"/>
      <w:marRight w:val="0"/>
      <w:marTop w:val="0"/>
      <w:marBottom w:val="0"/>
      <w:divBdr>
        <w:top w:val="none" w:sz="0" w:space="0" w:color="auto"/>
        <w:left w:val="none" w:sz="0" w:space="0" w:color="auto"/>
        <w:bottom w:val="none" w:sz="0" w:space="0" w:color="auto"/>
        <w:right w:val="none" w:sz="0" w:space="0" w:color="auto"/>
      </w:divBdr>
    </w:div>
    <w:div w:id="246813583">
      <w:bodyDiv w:val="1"/>
      <w:marLeft w:val="0"/>
      <w:marRight w:val="0"/>
      <w:marTop w:val="0"/>
      <w:marBottom w:val="0"/>
      <w:divBdr>
        <w:top w:val="none" w:sz="0" w:space="0" w:color="auto"/>
        <w:left w:val="none" w:sz="0" w:space="0" w:color="auto"/>
        <w:bottom w:val="none" w:sz="0" w:space="0" w:color="auto"/>
        <w:right w:val="none" w:sz="0" w:space="0" w:color="auto"/>
      </w:divBdr>
      <w:divsChild>
        <w:div w:id="1214657897">
          <w:marLeft w:val="1166"/>
          <w:marRight w:val="0"/>
          <w:marTop w:val="86"/>
          <w:marBottom w:val="0"/>
          <w:divBdr>
            <w:top w:val="none" w:sz="0" w:space="0" w:color="auto"/>
            <w:left w:val="none" w:sz="0" w:space="0" w:color="auto"/>
            <w:bottom w:val="none" w:sz="0" w:space="0" w:color="auto"/>
            <w:right w:val="none" w:sz="0" w:space="0" w:color="auto"/>
          </w:divBdr>
        </w:div>
      </w:divsChild>
    </w:div>
    <w:div w:id="287707949">
      <w:bodyDiv w:val="1"/>
      <w:marLeft w:val="0"/>
      <w:marRight w:val="0"/>
      <w:marTop w:val="0"/>
      <w:marBottom w:val="0"/>
      <w:divBdr>
        <w:top w:val="none" w:sz="0" w:space="0" w:color="auto"/>
        <w:left w:val="none" w:sz="0" w:space="0" w:color="auto"/>
        <w:bottom w:val="none" w:sz="0" w:space="0" w:color="auto"/>
        <w:right w:val="none" w:sz="0" w:space="0" w:color="auto"/>
      </w:divBdr>
    </w:div>
    <w:div w:id="319768517">
      <w:bodyDiv w:val="1"/>
      <w:marLeft w:val="0"/>
      <w:marRight w:val="0"/>
      <w:marTop w:val="0"/>
      <w:marBottom w:val="0"/>
      <w:divBdr>
        <w:top w:val="none" w:sz="0" w:space="0" w:color="auto"/>
        <w:left w:val="none" w:sz="0" w:space="0" w:color="auto"/>
        <w:bottom w:val="none" w:sz="0" w:space="0" w:color="auto"/>
        <w:right w:val="none" w:sz="0" w:space="0" w:color="auto"/>
      </w:divBdr>
    </w:div>
    <w:div w:id="353267045">
      <w:bodyDiv w:val="1"/>
      <w:marLeft w:val="0"/>
      <w:marRight w:val="0"/>
      <w:marTop w:val="0"/>
      <w:marBottom w:val="0"/>
      <w:divBdr>
        <w:top w:val="none" w:sz="0" w:space="0" w:color="auto"/>
        <w:left w:val="none" w:sz="0" w:space="0" w:color="auto"/>
        <w:bottom w:val="none" w:sz="0" w:space="0" w:color="auto"/>
        <w:right w:val="none" w:sz="0" w:space="0" w:color="auto"/>
      </w:divBdr>
      <w:divsChild>
        <w:div w:id="1065760289">
          <w:marLeft w:val="1166"/>
          <w:marRight w:val="0"/>
          <w:marTop w:val="86"/>
          <w:marBottom w:val="0"/>
          <w:divBdr>
            <w:top w:val="none" w:sz="0" w:space="0" w:color="auto"/>
            <w:left w:val="none" w:sz="0" w:space="0" w:color="auto"/>
            <w:bottom w:val="none" w:sz="0" w:space="0" w:color="auto"/>
            <w:right w:val="none" w:sz="0" w:space="0" w:color="auto"/>
          </w:divBdr>
        </w:div>
      </w:divsChild>
    </w:div>
    <w:div w:id="379213979">
      <w:bodyDiv w:val="1"/>
      <w:marLeft w:val="0"/>
      <w:marRight w:val="0"/>
      <w:marTop w:val="0"/>
      <w:marBottom w:val="0"/>
      <w:divBdr>
        <w:top w:val="none" w:sz="0" w:space="0" w:color="auto"/>
        <w:left w:val="none" w:sz="0" w:space="0" w:color="auto"/>
        <w:bottom w:val="none" w:sz="0" w:space="0" w:color="auto"/>
        <w:right w:val="none" w:sz="0" w:space="0" w:color="auto"/>
      </w:divBdr>
      <w:divsChild>
        <w:div w:id="273513788">
          <w:marLeft w:val="1166"/>
          <w:marRight w:val="0"/>
          <w:marTop w:val="86"/>
          <w:marBottom w:val="0"/>
          <w:divBdr>
            <w:top w:val="none" w:sz="0" w:space="0" w:color="auto"/>
            <w:left w:val="none" w:sz="0" w:space="0" w:color="auto"/>
            <w:bottom w:val="none" w:sz="0" w:space="0" w:color="auto"/>
            <w:right w:val="none" w:sz="0" w:space="0" w:color="auto"/>
          </w:divBdr>
        </w:div>
      </w:divsChild>
    </w:div>
    <w:div w:id="439765868">
      <w:bodyDiv w:val="1"/>
      <w:marLeft w:val="0"/>
      <w:marRight w:val="0"/>
      <w:marTop w:val="0"/>
      <w:marBottom w:val="0"/>
      <w:divBdr>
        <w:top w:val="none" w:sz="0" w:space="0" w:color="auto"/>
        <w:left w:val="none" w:sz="0" w:space="0" w:color="auto"/>
        <w:bottom w:val="none" w:sz="0" w:space="0" w:color="auto"/>
        <w:right w:val="none" w:sz="0" w:space="0" w:color="auto"/>
      </w:divBdr>
      <w:divsChild>
        <w:div w:id="43218439">
          <w:marLeft w:val="1166"/>
          <w:marRight w:val="0"/>
          <w:marTop w:val="96"/>
          <w:marBottom w:val="0"/>
          <w:divBdr>
            <w:top w:val="none" w:sz="0" w:space="0" w:color="auto"/>
            <w:left w:val="none" w:sz="0" w:space="0" w:color="auto"/>
            <w:bottom w:val="none" w:sz="0" w:space="0" w:color="auto"/>
            <w:right w:val="none" w:sz="0" w:space="0" w:color="auto"/>
          </w:divBdr>
        </w:div>
        <w:div w:id="678580881">
          <w:marLeft w:val="1166"/>
          <w:marRight w:val="0"/>
          <w:marTop w:val="96"/>
          <w:marBottom w:val="0"/>
          <w:divBdr>
            <w:top w:val="none" w:sz="0" w:space="0" w:color="auto"/>
            <w:left w:val="none" w:sz="0" w:space="0" w:color="auto"/>
            <w:bottom w:val="none" w:sz="0" w:space="0" w:color="auto"/>
            <w:right w:val="none" w:sz="0" w:space="0" w:color="auto"/>
          </w:divBdr>
        </w:div>
        <w:div w:id="700398510">
          <w:marLeft w:val="1166"/>
          <w:marRight w:val="0"/>
          <w:marTop w:val="96"/>
          <w:marBottom w:val="0"/>
          <w:divBdr>
            <w:top w:val="none" w:sz="0" w:space="0" w:color="auto"/>
            <w:left w:val="none" w:sz="0" w:space="0" w:color="auto"/>
            <w:bottom w:val="none" w:sz="0" w:space="0" w:color="auto"/>
            <w:right w:val="none" w:sz="0" w:space="0" w:color="auto"/>
          </w:divBdr>
        </w:div>
        <w:div w:id="945843731">
          <w:marLeft w:val="547"/>
          <w:marRight w:val="0"/>
          <w:marTop w:val="106"/>
          <w:marBottom w:val="0"/>
          <w:divBdr>
            <w:top w:val="none" w:sz="0" w:space="0" w:color="auto"/>
            <w:left w:val="none" w:sz="0" w:space="0" w:color="auto"/>
            <w:bottom w:val="none" w:sz="0" w:space="0" w:color="auto"/>
            <w:right w:val="none" w:sz="0" w:space="0" w:color="auto"/>
          </w:divBdr>
        </w:div>
        <w:div w:id="982780626">
          <w:marLeft w:val="1166"/>
          <w:marRight w:val="0"/>
          <w:marTop w:val="96"/>
          <w:marBottom w:val="0"/>
          <w:divBdr>
            <w:top w:val="none" w:sz="0" w:space="0" w:color="auto"/>
            <w:left w:val="none" w:sz="0" w:space="0" w:color="auto"/>
            <w:bottom w:val="none" w:sz="0" w:space="0" w:color="auto"/>
            <w:right w:val="none" w:sz="0" w:space="0" w:color="auto"/>
          </w:divBdr>
        </w:div>
        <w:div w:id="1302615145">
          <w:marLeft w:val="1166"/>
          <w:marRight w:val="0"/>
          <w:marTop w:val="96"/>
          <w:marBottom w:val="0"/>
          <w:divBdr>
            <w:top w:val="none" w:sz="0" w:space="0" w:color="auto"/>
            <w:left w:val="none" w:sz="0" w:space="0" w:color="auto"/>
            <w:bottom w:val="none" w:sz="0" w:space="0" w:color="auto"/>
            <w:right w:val="none" w:sz="0" w:space="0" w:color="auto"/>
          </w:divBdr>
        </w:div>
        <w:div w:id="1397431938">
          <w:marLeft w:val="1166"/>
          <w:marRight w:val="0"/>
          <w:marTop w:val="96"/>
          <w:marBottom w:val="0"/>
          <w:divBdr>
            <w:top w:val="none" w:sz="0" w:space="0" w:color="auto"/>
            <w:left w:val="none" w:sz="0" w:space="0" w:color="auto"/>
            <w:bottom w:val="none" w:sz="0" w:space="0" w:color="auto"/>
            <w:right w:val="none" w:sz="0" w:space="0" w:color="auto"/>
          </w:divBdr>
        </w:div>
        <w:div w:id="1706054414">
          <w:marLeft w:val="1166"/>
          <w:marRight w:val="0"/>
          <w:marTop w:val="96"/>
          <w:marBottom w:val="0"/>
          <w:divBdr>
            <w:top w:val="none" w:sz="0" w:space="0" w:color="auto"/>
            <w:left w:val="none" w:sz="0" w:space="0" w:color="auto"/>
            <w:bottom w:val="none" w:sz="0" w:space="0" w:color="auto"/>
            <w:right w:val="none" w:sz="0" w:space="0" w:color="auto"/>
          </w:divBdr>
        </w:div>
        <w:div w:id="1833525724">
          <w:marLeft w:val="547"/>
          <w:marRight w:val="0"/>
          <w:marTop w:val="106"/>
          <w:marBottom w:val="0"/>
          <w:divBdr>
            <w:top w:val="none" w:sz="0" w:space="0" w:color="auto"/>
            <w:left w:val="none" w:sz="0" w:space="0" w:color="auto"/>
            <w:bottom w:val="none" w:sz="0" w:space="0" w:color="auto"/>
            <w:right w:val="none" w:sz="0" w:space="0" w:color="auto"/>
          </w:divBdr>
        </w:div>
      </w:divsChild>
    </w:div>
    <w:div w:id="440301837">
      <w:bodyDiv w:val="1"/>
      <w:marLeft w:val="0"/>
      <w:marRight w:val="0"/>
      <w:marTop w:val="0"/>
      <w:marBottom w:val="0"/>
      <w:divBdr>
        <w:top w:val="none" w:sz="0" w:space="0" w:color="auto"/>
        <w:left w:val="none" w:sz="0" w:space="0" w:color="auto"/>
        <w:bottom w:val="none" w:sz="0" w:space="0" w:color="auto"/>
        <w:right w:val="none" w:sz="0" w:space="0" w:color="auto"/>
      </w:divBdr>
      <w:divsChild>
        <w:div w:id="366487457">
          <w:marLeft w:val="547"/>
          <w:marRight w:val="0"/>
          <w:marTop w:val="77"/>
          <w:marBottom w:val="0"/>
          <w:divBdr>
            <w:top w:val="none" w:sz="0" w:space="0" w:color="auto"/>
            <w:left w:val="none" w:sz="0" w:space="0" w:color="auto"/>
            <w:bottom w:val="none" w:sz="0" w:space="0" w:color="auto"/>
            <w:right w:val="none" w:sz="0" w:space="0" w:color="auto"/>
          </w:divBdr>
        </w:div>
        <w:div w:id="600993574">
          <w:marLeft w:val="547"/>
          <w:marRight w:val="0"/>
          <w:marTop w:val="77"/>
          <w:marBottom w:val="0"/>
          <w:divBdr>
            <w:top w:val="none" w:sz="0" w:space="0" w:color="auto"/>
            <w:left w:val="none" w:sz="0" w:space="0" w:color="auto"/>
            <w:bottom w:val="none" w:sz="0" w:space="0" w:color="auto"/>
            <w:right w:val="none" w:sz="0" w:space="0" w:color="auto"/>
          </w:divBdr>
        </w:div>
        <w:div w:id="856042381">
          <w:marLeft w:val="547"/>
          <w:marRight w:val="0"/>
          <w:marTop w:val="77"/>
          <w:marBottom w:val="0"/>
          <w:divBdr>
            <w:top w:val="none" w:sz="0" w:space="0" w:color="auto"/>
            <w:left w:val="none" w:sz="0" w:space="0" w:color="auto"/>
            <w:bottom w:val="none" w:sz="0" w:space="0" w:color="auto"/>
            <w:right w:val="none" w:sz="0" w:space="0" w:color="auto"/>
          </w:divBdr>
        </w:div>
        <w:div w:id="1916816490">
          <w:marLeft w:val="547"/>
          <w:marRight w:val="0"/>
          <w:marTop w:val="77"/>
          <w:marBottom w:val="0"/>
          <w:divBdr>
            <w:top w:val="none" w:sz="0" w:space="0" w:color="auto"/>
            <w:left w:val="none" w:sz="0" w:space="0" w:color="auto"/>
            <w:bottom w:val="none" w:sz="0" w:space="0" w:color="auto"/>
            <w:right w:val="none" w:sz="0" w:space="0" w:color="auto"/>
          </w:divBdr>
        </w:div>
      </w:divsChild>
    </w:div>
    <w:div w:id="476534422">
      <w:bodyDiv w:val="1"/>
      <w:marLeft w:val="0"/>
      <w:marRight w:val="0"/>
      <w:marTop w:val="0"/>
      <w:marBottom w:val="0"/>
      <w:divBdr>
        <w:top w:val="none" w:sz="0" w:space="0" w:color="auto"/>
        <w:left w:val="none" w:sz="0" w:space="0" w:color="auto"/>
        <w:bottom w:val="none" w:sz="0" w:space="0" w:color="auto"/>
        <w:right w:val="none" w:sz="0" w:space="0" w:color="auto"/>
      </w:divBdr>
    </w:div>
    <w:div w:id="524640748">
      <w:bodyDiv w:val="1"/>
      <w:marLeft w:val="0"/>
      <w:marRight w:val="0"/>
      <w:marTop w:val="0"/>
      <w:marBottom w:val="0"/>
      <w:divBdr>
        <w:top w:val="none" w:sz="0" w:space="0" w:color="auto"/>
        <w:left w:val="none" w:sz="0" w:space="0" w:color="auto"/>
        <w:bottom w:val="none" w:sz="0" w:space="0" w:color="auto"/>
        <w:right w:val="none" w:sz="0" w:space="0" w:color="auto"/>
      </w:divBdr>
    </w:div>
    <w:div w:id="562763803">
      <w:bodyDiv w:val="1"/>
      <w:marLeft w:val="0"/>
      <w:marRight w:val="0"/>
      <w:marTop w:val="0"/>
      <w:marBottom w:val="0"/>
      <w:divBdr>
        <w:top w:val="none" w:sz="0" w:space="0" w:color="auto"/>
        <w:left w:val="none" w:sz="0" w:space="0" w:color="auto"/>
        <w:bottom w:val="none" w:sz="0" w:space="0" w:color="auto"/>
        <w:right w:val="none" w:sz="0" w:space="0" w:color="auto"/>
      </w:divBdr>
      <w:divsChild>
        <w:div w:id="658071803">
          <w:marLeft w:val="547"/>
          <w:marRight w:val="0"/>
          <w:marTop w:val="96"/>
          <w:marBottom w:val="0"/>
          <w:divBdr>
            <w:top w:val="none" w:sz="0" w:space="0" w:color="auto"/>
            <w:left w:val="none" w:sz="0" w:space="0" w:color="auto"/>
            <w:bottom w:val="none" w:sz="0" w:space="0" w:color="auto"/>
            <w:right w:val="none" w:sz="0" w:space="0" w:color="auto"/>
          </w:divBdr>
        </w:div>
        <w:div w:id="1231188693">
          <w:marLeft w:val="547"/>
          <w:marRight w:val="0"/>
          <w:marTop w:val="96"/>
          <w:marBottom w:val="0"/>
          <w:divBdr>
            <w:top w:val="none" w:sz="0" w:space="0" w:color="auto"/>
            <w:left w:val="none" w:sz="0" w:space="0" w:color="auto"/>
            <w:bottom w:val="none" w:sz="0" w:space="0" w:color="auto"/>
            <w:right w:val="none" w:sz="0" w:space="0" w:color="auto"/>
          </w:divBdr>
        </w:div>
      </w:divsChild>
    </w:div>
    <w:div w:id="571156087">
      <w:bodyDiv w:val="1"/>
      <w:marLeft w:val="0"/>
      <w:marRight w:val="0"/>
      <w:marTop w:val="0"/>
      <w:marBottom w:val="0"/>
      <w:divBdr>
        <w:top w:val="none" w:sz="0" w:space="0" w:color="auto"/>
        <w:left w:val="none" w:sz="0" w:space="0" w:color="auto"/>
        <w:bottom w:val="none" w:sz="0" w:space="0" w:color="auto"/>
        <w:right w:val="none" w:sz="0" w:space="0" w:color="auto"/>
      </w:divBdr>
    </w:div>
    <w:div w:id="653918520">
      <w:bodyDiv w:val="1"/>
      <w:marLeft w:val="0"/>
      <w:marRight w:val="0"/>
      <w:marTop w:val="0"/>
      <w:marBottom w:val="0"/>
      <w:divBdr>
        <w:top w:val="none" w:sz="0" w:space="0" w:color="auto"/>
        <w:left w:val="none" w:sz="0" w:space="0" w:color="auto"/>
        <w:bottom w:val="none" w:sz="0" w:space="0" w:color="auto"/>
        <w:right w:val="none" w:sz="0" w:space="0" w:color="auto"/>
      </w:divBdr>
    </w:div>
    <w:div w:id="730809632">
      <w:bodyDiv w:val="1"/>
      <w:marLeft w:val="0"/>
      <w:marRight w:val="0"/>
      <w:marTop w:val="0"/>
      <w:marBottom w:val="0"/>
      <w:divBdr>
        <w:top w:val="none" w:sz="0" w:space="0" w:color="auto"/>
        <w:left w:val="none" w:sz="0" w:space="0" w:color="auto"/>
        <w:bottom w:val="none" w:sz="0" w:space="0" w:color="auto"/>
        <w:right w:val="none" w:sz="0" w:space="0" w:color="auto"/>
      </w:divBdr>
    </w:div>
    <w:div w:id="820386949">
      <w:bodyDiv w:val="1"/>
      <w:marLeft w:val="0"/>
      <w:marRight w:val="0"/>
      <w:marTop w:val="0"/>
      <w:marBottom w:val="0"/>
      <w:divBdr>
        <w:top w:val="none" w:sz="0" w:space="0" w:color="auto"/>
        <w:left w:val="none" w:sz="0" w:space="0" w:color="auto"/>
        <w:bottom w:val="none" w:sz="0" w:space="0" w:color="auto"/>
        <w:right w:val="none" w:sz="0" w:space="0" w:color="auto"/>
      </w:divBdr>
    </w:div>
    <w:div w:id="851070562">
      <w:bodyDiv w:val="1"/>
      <w:marLeft w:val="0"/>
      <w:marRight w:val="0"/>
      <w:marTop w:val="0"/>
      <w:marBottom w:val="0"/>
      <w:divBdr>
        <w:top w:val="none" w:sz="0" w:space="0" w:color="auto"/>
        <w:left w:val="none" w:sz="0" w:space="0" w:color="auto"/>
        <w:bottom w:val="none" w:sz="0" w:space="0" w:color="auto"/>
        <w:right w:val="none" w:sz="0" w:space="0" w:color="auto"/>
      </w:divBdr>
    </w:div>
    <w:div w:id="865410134">
      <w:bodyDiv w:val="1"/>
      <w:marLeft w:val="0"/>
      <w:marRight w:val="0"/>
      <w:marTop w:val="0"/>
      <w:marBottom w:val="0"/>
      <w:divBdr>
        <w:top w:val="none" w:sz="0" w:space="0" w:color="auto"/>
        <w:left w:val="none" w:sz="0" w:space="0" w:color="auto"/>
        <w:bottom w:val="none" w:sz="0" w:space="0" w:color="auto"/>
        <w:right w:val="none" w:sz="0" w:space="0" w:color="auto"/>
      </w:divBdr>
    </w:div>
    <w:div w:id="899290648">
      <w:bodyDiv w:val="1"/>
      <w:marLeft w:val="0"/>
      <w:marRight w:val="0"/>
      <w:marTop w:val="0"/>
      <w:marBottom w:val="0"/>
      <w:divBdr>
        <w:top w:val="none" w:sz="0" w:space="0" w:color="auto"/>
        <w:left w:val="none" w:sz="0" w:space="0" w:color="auto"/>
        <w:bottom w:val="none" w:sz="0" w:space="0" w:color="auto"/>
        <w:right w:val="none" w:sz="0" w:space="0" w:color="auto"/>
      </w:divBdr>
    </w:div>
    <w:div w:id="915669505">
      <w:bodyDiv w:val="1"/>
      <w:marLeft w:val="0"/>
      <w:marRight w:val="0"/>
      <w:marTop w:val="0"/>
      <w:marBottom w:val="0"/>
      <w:divBdr>
        <w:top w:val="none" w:sz="0" w:space="0" w:color="auto"/>
        <w:left w:val="none" w:sz="0" w:space="0" w:color="auto"/>
        <w:bottom w:val="none" w:sz="0" w:space="0" w:color="auto"/>
        <w:right w:val="none" w:sz="0" w:space="0" w:color="auto"/>
      </w:divBdr>
      <w:divsChild>
        <w:div w:id="725954263">
          <w:marLeft w:val="547"/>
          <w:marRight w:val="0"/>
          <w:marTop w:val="115"/>
          <w:marBottom w:val="0"/>
          <w:divBdr>
            <w:top w:val="none" w:sz="0" w:space="0" w:color="auto"/>
            <w:left w:val="none" w:sz="0" w:space="0" w:color="auto"/>
            <w:bottom w:val="none" w:sz="0" w:space="0" w:color="auto"/>
            <w:right w:val="none" w:sz="0" w:space="0" w:color="auto"/>
          </w:divBdr>
        </w:div>
        <w:div w:id="1233930297">
          <w:marLeft w:val="547"/>
          <w:marRight w:val="0"/>
          <w:marTop w:val="115"/>
          <w:marBottom w:val="0"/>
          <w:divBdr>
            <w:top w:val="none" w:sz="0" w:space="0" w:color="auto"/>
            <w:left w:val="none" w:sz="0" w:space="0" w:color="auto"/>
            <w:bottom w:val="none" w:sz="0" w:space="0" w:color="auto"/>
            <w:right w:val="none" w:sz="0" w:space="0" w:color="auto"/>
          </w:divBdr>
        </w:div>
        <w:div w:id="1712001463">
          <w:marLeft w:val="547"/>
          <w:marRight w:val="0"/>
          <w:marTop w:val="115"/>
          <w:marBottom w:val="0"/>
          <w:divBdr>
            <w:top w:val="none" w:sz="0" w:space="0" w:color="auto"/>
            <w:left w:val="none" w:sz="0" w:space="0" w:color="auto"/>
            <w:bottom w:val="none" w:sz="0" w:space="0" w:color="auto"/>
            <w:right w:val="none" w:sz="0" w:space="0" w:color="auto"/>
          </w:divBdr>
        </w:div>
      </w:divsChild>
    </w:div>
    <w:div w:id="916475248">
      <w:bodyDiv w:val="1"/>
      <w:marLeft w:val="0"/>
      <w:marRight w:val="0"/>
      <w:marTop w:val="0"/>
      <w:marBottom w:val="0"/>
      <w:divBdr>
        <w:top w:val="none" w:sz="0" w:space="0" w:color="auto"/>
        <w:left w:val="none" w:sz="0" w:space="0" w:color="auto"/>
        <w:bottom w:val="none" w:sz="0" w:space="0" w:color="auto"/>
        <w:right w:val="none" w:sz="0" w:space="0" w:color="auto"/>
      </w:divBdr>
    </w:div>
    <w:div w:id="924220828">
      <w:bodyDiv w:val="1"/>
      <w:marLeft w:val="0"/>
      <w:marRight w:val="0"/>
      <w:marTop w:val="0"/>
      <w:marBottom w:val="0"/>
      <w:divBdr>
        <w:top w:val="none" w:sz="0" w:space="0" w:color="auto"/>
        <w:left w:val="none" w:sz="0" w:space="0" w:color="auto"/>
        <w:bottom w:val="none" w:sz="0" w:space="0" w:color="auto"/>
        <w:right w:val="none" w:sz="0" w:space="0" w:color="auto"/>
      </w:divBdr>
    </w:div>
    <w:div w:id="1015962963">
      <w:bodyDiv w:val="1"/>
      <w:marLeft w:val="0"/>
      <w:marRight w:val="0"/>
      <w:marTop w:val="0"/>
      <w:marBottom w:val="0"/>
      <w:divBdr>
        <w:top w:val="none" w:sz="0" w:space="0" w:color="auto"/>
        <w:left w:val="none" w:sz="0" w:space="0" w:color="auto"/>
        <w:bottom w:val="none" w:sz="0" w:space="0" w:color="auto"/>
        <w:right w:val="none" w:sz="0" w:space="0" w:color="auto"/>
      </w:divBdr>
      <w:divsChild>
        <w:div w:id="63572261">
          <w:marLeft w:val="1166"/>
          <w:marRight w:val="0"/>
          <w:marTop w:val="77"/>
          <w:marBottom w:val="0"/>
          <w:divBdr>
            <w:top w:val="none" w:sz="0" w:space="0" w:color="auto"/>
            <w:left w:val="none" w:sz="0" w:space="0" w:color="auto"/>
            <w:bottom w:val="none" w:sz="0" w:space="0" w:color="auto"/>
            <w:right w:val="none" w:sz="0" w:space="0" w:color="auto"/>
          </w:divBdr>
        </w:div>
        <w:div w:id="179442280">
          <w:marLeft w:val="1166"/>
          <w:marRight w:val="0"/>
          <w:marTop w:val="77"/>
          <w:marBottom w:val="0"/>
          <w:divBdr>
            <w:top w:val="none" w:sz="0" w:space="0" w:color="auto"/>
            <w:left w:val="none" w:sz="0" w:space="0" w:color="auto"/>
            <w:bottom w:val="none" w:sz="0" w:space="0" w:color="auto"/>
            <w:right w:val="none" w:sz="0" w:space="0" w:color="auto"/>
          </w:divBdr>
        </w:div>
        <w:div w:id="417095365">
          <w:marLeft w:val="1166"/>
          <w:marRight w:val="0"/>
          <w:marTop w:val="77"/>
          <w:marBottom w:val="0"/>
          <w:divBdr>
            <w:top w:val="none" w:sz="0" w:space="0" w:color="auto"/>
            <w:left w:val="none" w:sz="0" w:space="0" w:color="auto"/>
            <w:bottom w:val="none" w:sz="0" w:space="0" w:color="auto"/>
            <w:right w:val="none" w:sz="0" w:space="0" w:color="auto"/>
          </w:divBdr>
        </w:div>
        <w:div w:id="575748820">
          <w:marLeft w:val="547"/>
          <w:marRight w:val="0"/>
          <w:marTop w:val="86"/>
          <w:marBottom w:val="0"/>
          <w:divBdr>
            <w:top w:val="none" w:sz="0" w:space="0" w:color="auto"/>
            <w:left w:val="none" w:sz="0" w:space="0" w:color="auto"/>
            <w:bottom w:val="none" w:sz="0" w:space="0" w:color="auto"/>
            <w:right w:val="none" w:sz="0" w:space="0" w:color="auto"/>
          </w:divBdr>
        </w:div>
        <w:div w:id="1056048250">
          <w:marLeft w:val="1166"/>
          <w:marRight w:val="0"/>
          <w:marTop w:val="77"/>
          <w:marBottom w:val="0"/>
          <w:divBdr>
            <w:top w:val="none" w:sz="0" w:space="0" w:color="auto"/>
            <w:left w:val="none" w:sz="0" w:space="0" w:color="auto"/>
            <w:bottom w:val="none" w:sz="0" w:space="0" w:color="auto"/>
            <w:right w:val="none" w:sz="0" w:space="0" w:color="auto"/>
          </w:divBdr>
        </w:div>
      </w:divsChild>
    </w:div>
    <w:div w:id="1031999219">
      <w:bodyDiv w:val="1"/>
      <w:marLeft w:val="0"/>
      <w:marRight w:val="0"/>
      <w:marTop w:val="0"/>
      <w:marBottom w:val="0"/>
      <w:divBdr>
        <w:top w:val="none" w:sz="0" w:space="0" w:color="auto"/>
        <w:left w:val="none" w:sz="0" w:space="0" w:color="auto"/>
        <w:bottom w:val="none" w:sz="0" w:space="0" w:color="auto"/>
        <w:right w:val="none" w:sz="0" w:space="0" w:color="auto"/>
      </w:divBdr>
      <w:divsChild>
        <w:div w:id="439492933">
          <w:marLeft w:val="547"/>
          <w:marRight w:val="0"/>
          <w:marTop w:val="77"/>
          <w:marBottom w:val="0"/>
          <w:divBdr>
            <w:top w:val="none" w:sz="0" w:space="0" w:color="auto"/>
            <w:left w:val="none" w:sz="0" w:space="0" w:color="auto"/>
            <w:bottom w:val="none" w:sz="0" w:space="0" w:color="auto"/>
            <w:right w:val="none" w:sz="0" w:space="0" w:color="auto"/>
          </w:divBdr>
        </w:div>
        <w:div w:id="678234579">
          <w:marLeft w:val="547"/>
          <w:marRight w:val="0"/>
          <w:marTop w:val="77"/>
          <w:marBottom w:val="0"/>
          <w:divBdr>
            <w:top w:val="none" w:sz="0" w:space="0" w:color="auto"/>
            <w:left w:val="none" w:sz="0" w:space="0" w:color="auto"/>
            <w:bottom w:val="none" w:sz="0" w:space="0" w:color="auto"/>
            <w:right w:val="none" w:sz="0" w:space="0" w:color="auto"/>
          </w:divBdr>
        </w:div>
        <w:div w:id="1373457058">
          <w:marLeft w:val="547"/>
          <w:marRight w:val="0"/>
          <w:marTop w:val="77"/>
          <w:marBottom w:val="0"/>
          <w:divBdr>
            <w:top w:val="none" w:sz="0" w:space="0" w:color="auto"/>
            <w:left w:val="none" w:sz="0" w:space="0" w:color="auto"/>
            <w:bottom w:val="none" w:sz="0" w:space="0" w:color="auto"/>
            <w:right w:val="none" w:sz="0" w:space="0" w:color="auto"/>
          </w:divBdr>
        </w:div>
        <w:div w:id="1399472582">
          <w:marLeft w:val="547"/>
          <w:marRight w:val="0"/>
          <w:marTop w:val="77"/>
          <w:marBottom w:val="0"/>
          <w:divBdr>
            <w:top w:val="none" w:sz="0" w:space="0" w:color="auto"/>
            <w:left w:val="none" w:sz="0" w:space="0" w:color="auto"/>
            <w:bottom w:val="none" w:sz="0" w:space="0" w:color="auto"/>
            <w:right w:val="none" w:sz="0" w:space="0" w:color="auto"/>
          </w:divBdr>
        </w:div>
      </w:divsChild>
    </w:div>
    <w:div w:id="1093089431">
      <w:bodyDiv w:val="1"/>
      <w:marLeft w:val="0"/>
      <w:marRight w:val="0"/>
      <w:marTop w:val="0"/>
      <w:marBottom w:val="0"/>
      <w:divBdr>
        <w:top w:val="none" w:sz="0" w:space="0" w:color="auto"/>
        <w:left w:val="none" w:sz="0" w:space="0" w:color="auto"/>
        <w:bottom w:val="none" w:sz="0" w:space="0" w:color="auto"/>
        <w:right w:val="none" w:sz="0" w:space="0" w:color="auto"/>
      </w:divBdr>
    </w:div>
    <w:div w:id="1110010925">
      <w:bodyDiv w:val="1"/>
      <w:marLeft w:val="0"/>
      <w:marRight w:val="0"/>
      <w:marTop w:val="0"/>
      <w:marBottom w:val="0"/>
      <w:divBdr>
        <w:top w:val="none" w:sz="0" w:space="0" w:color="auto"/>
        <w:left w:val="none" w:sz="0" w:space="0" w:color="auto"/>
        <w:bottom w:val="none" w:sz="0" w:space="0" w:color="auto"/>
        <w:right w:val="none" w:sz="0" w:space="0" w:color="auto"/>
      </w:divBdr>
    </w:div>
    <w:div w:id="1121072369">
      <w:bodyDiv w:val="1"/>
      <w:marLeft w:val="0"/>
      <w:marRight w:val="0"/>
      <w:marTop w:val="0"/>
      <w:marBottom w:val="0"/>
      <w:divBdr>
        <w:top w:val="none" w:sz="0" w:space="0" w:color="auto"/>
        <w:left w:val="none" w:sz="0" w:space="0" w:color="auto"/>
        <w:bottom w:val="none" w:sz="0" w:space="0" w:color="auto"/>
        <w:right w:val="none" w:sz="0" w:space="0" w:color="auto"/>
      </w:divBdr>
      <w:divsChild>
        <w:div w:id="1331330996">
          <w:marLeft w:val="547"/>
          <w:marRight w:val="0"/>
          <w:marTop w:val="240"/>
          <w:marBottom w:val="0"/>
          <w:divBdr>
            <w:top w:val="none" w:sz="0" w:space="0" w:color="auto"/>
            <w:left w:val="none" w:sz="0" w:space="0" w:color="auto"/>
            <w:bottom w:val="none" w:sz="0" w:space="0" w:color="auto"/>
            <w:right w:val="none" w:sz="0" w:space="0" w:color="auto"/>
          </w:divBdr>
        </w:div>
      </w:divsChild>
    </w:div>
    <w:div w:id="1147674367">
      <w:bodyDiv w:val="1"/>
      <w:marLeft w:val="0"/>
      <w:marRight w:val="0"/>
      <w:marTop w:val="0"/>
      <w:marBottom w:val="0"/>
      <w:divBdr>
        <w:top w:val="none" w:sz="0" w:space="0" w:color="auto"/>
        <w:left w:val="none" w:sz="0" w:space="0" w:color="auto"/>
        <w:bottom w:val="none" w:sz="0" w:space="0" w:color="auto"/>
        <w:right w:val="none" w:sz="0" w:space="0" w:color="auto"/>
      </w:divBdr>
    </w:div>
    <w:div w:id="1168977706">
      <w:bodyDiv w:val="1"/>
      <w:marLeft w:val="0"/>
      <w:marRight w:val="0"/>
      <w:marTop w:val="0"/>
      <w:marBottom w:val="0"/>
      <w:divBdr>
        <w:top w:val="none" w:sz="0" w:space="0" w:color="auto"/>
        <w:left w:val="none" w:sz="0" w:space="0" w:color="auto"/>
        <w:bottom w:val="none" w:sz="0" w:space="0" w:color="auto"/>
        <w:right w:val="none" w:sz="0" w:space="0" w:color="auto"/>
      </w:divBdr>
      <w:divsChild>
        <w:div w:id="796023899">
          <w:marLeft w:val="547"/>
          <w:marRight w:val="0"/>
          <w:marTop w:val="96"/>
          <w:marBottom w:val="0"/>
          <w:divBdr>
            <w:top w:val="none" w:sz="0" w:space="0" w:color="auto"/>
            <w:left w:val="none" w:sz="0" w:space="0" w:color="auto"/>
            <w:bottom w:val="none" w:sz="0" w:space="0" w:color="auto"/>
            <w:right w:val="none" w:sz="0" w:space="0" w:color="auto"/>
          </w:divBdr>
        </w:div>
      </w:divsChild>
    </w:div>
    <w:div w:id="1182865584">
      <w:bodyDiv w:val="1"/>
      <w:marLeft w:val="0"/>
      <w:marRight w:val="0"/>
      <w:marTop w:val="0"/>
      <w:marBottom w:val="0"/>
      <w:divBdr>
        <w:top w:val="none" w:sz="0" w:space="0" w:color="auto"/>
        <w:left w:val="none" w:sz="0" w:space="0" w:color="auto"/>
        <w:bottom w:val="none" w:sz="0" w:space="0" w:color="auto"/>
        <w:right w:val="none" w:sz="0" w:space="0" w:color="auto"/>
      </w:divBdr>
    </w:div>
    <w:div w:id="1184517400">
      <w:bodyDiv w:val="1"/>
      <w:marLeft w:val="0"/>
      <w:marRight w:val="0"/>
      <w:marTop w:val="0"/>
      <w:marBottom w:val="0"/>
      <w:divBdr>
        <w:top w:val="none" w:sz="0" w:space="0" w:color="auto"/>
        <w:left w:val="none" w:sz="0" w:space="0" w:color="auto"/>
        <w:bottom w:val="none" w:sz="0" w:space="0" w:color="auto"/>
        <w:right w:val="none" w:sz="0" w:space="0" w:color="auto"/>
      </w:divBdr>
      <w:divsChild>
        <w:div w:id="2114129389">
          <w:marLeft w:val="547"/>
          <w:marRight w:val="0"/>
          <w:marTop w:val="120"/>
          <w:marBottom w:val="60"/>
          <w:divBdr>
            <w:top w:val="none" w:sz="0" w:space="0" w:color="auto"/>
            <w:left w:val="none" w:sz="0" w:space="0" w:color="auto"/>
            <w:bottom w:val="none" w:sz="0" w:space="0" w:color="auto"/>
            <w:right w:val="none" w:sz="0" w:space="0" w:color="auto"/>
          </w:divBdr>
        </w:div>
      </w:divsChild>
    </w:div>
    <w:div w:id="1324579405">
      <w:bodyDiv w:val="1"/>
      <w:marLeft w:val="0"/>
      <w:marRight w:val="0"/>
      <w:marTop w:val="0"/>
      <w:marBottom w:val="0"/>
      <w:divBdr>
        <w:top w:val="none" w:sz="0" w:space="0" w:color="auto"/>
        <w:left w:val="none" w:sz="0" w:space="0" w:color="auto"/>
        <w:bottom w:val="none" w:sz="0" w:space="0" w:color="auto"/>
        <w:right w:val="none" w:sz="0" w:space="0" w:color="auto"/>
      </w:divBdr>
      <w:divsChild>
        <w:div w:id="1297444840">
          <w:marLeft w:val="547"/>
          <w:marRight w:val="0"/>
          <w:marTop w:val="106"/>
          <w:marBottom w:val="0"/>
          <w:divBdr>
            <w:top w:val="none" w:sz="0" w:space="0" w:color="auto"/>
            <w:left w:val="none" w:sz="0" w:space="0" w:color="auto"/>
            <w:bottom w:val="none" w:sz="0" w:space="0" w:color="auto"/>
            <w:right w:val="none" w:sz="0" w:space="0" w:color="auto"/>
          </w:divBdr>
        </w:div>
      </w:divsChild>
    </w:div>
    <w:div w:id="1342127022">
      <w:bodyDiv w:val="1"/>
      <w:marLeft w:val="0"/>
      <w:marRight w:val="0"/>
      <w:marTop w:val="0"/>
      <w:marBottom w:val="0"/>
      <w:divBdr>
        <w:top w:val="none" w:sz="0" w:space="0" w:color="auto"/>
        <w:left w:val="none" w:sz="0" w:space="0" w:color="auto"/>
        <w:bottom w:val="none" w:sz="0" w:space="0" w:color="auto"/>
        <w:right w:val="none" w:sz="0" w:space="0" w:color="auto"/>
      </w:divBdr>
    </w:div>
    <w:div w:id="1371492041">
      <w:bodyDiv w:val="1"/>
      <w:marLeft w:val="0"/>
      <w:marRight w:val="0"/>
      <w:marTop w:val="0"/>
      <w:marBottom w:val="0"/>
      <w:divBdr>
        <w:top w:val="none" w:sz="0" w:space="0" w:color="auto"/>
        <w:left w:val="none" w:sz="0" w:space="0" w:color="auto"/>
        <w:bottom w:val="none" w:sz="0" w:space="0" w:color="auto"/>
        <w:right w:val="none" w:sz="0" w:space="0" w:color="auto"/>
      </w:divBdr>
    </w:div>
    <w:div w:id="1386681295">
      <w:bodyDiv w:val="1"/>
      <w:marLeft w:val="0"/>
      <w:marRight w:val="0"/>
      <w:marTop w:val="0"/>
      <w:marBottom w:val="0"/>
      <w:divBdr>
        <w:top w:val="none" w:sz="0" w:space="0" w:color="auto"/>
        <w:left w:val="none" w:sz="0" w:space="0" w:color="auto"/>
        <w:bottom w:val="none" w:sz="0" w:space="0" w:color="auto"/>
        <w:right w:val="none" w:sz="0" w:space="0" w:color="auto"/>
      </w:divBdr>
    </w:div>
    <w:div w:id="1495991082">
      <w:bodyDiv w:val="1"/>
      <w:marLeft w:val="0"/>
      <w:marRight w:val="0"/>
      <w:marTop w:val="0"/>
      <w:marBottom w:val="0"/>
      <w:divBdr>
        <w:top w:val="none" w:sz="0" w:space="0" w:color="auto"/>
        <w:left w:val="none" w:sz="0" w:space="0" w:color="auto"/>
        <w:bottom w:val="none" w:sz="0" w:space="0" w:color="auto"/>
        <w:right w:val="none" w:sz="0" w:space="0" w:color="auto"/>
      </w:divBdr>
    </w:div>
    <w:div w:id="1501657588">
      <w:bodyDiv w:val="1"/>
      <w:marLeft w:val="0"/>
      <w:marRight w:val="0"/>
      <w:marTop w:val="0"/>
      <w:marBottom w:val="0"/>
      <w:divBdr>
        <w:top w:val="none" w:sz="0" w:space="0" w:color="auto"/>
        <w:left w:val="none" w:sz="0" w:space="0" w:color="auto"/>
        <w:bottom w:val="none" w:sz="0" w:space="0" w:color="auto"/>
        <w:right w:val="none" w:sz="0" w:space="0" w:color="auto"/>
      </w:divBdr>
      <w:divsChild>
        <w:div w:id="182523255">
          <w:marLeft w:val="1166"/>
          <w:marRight w:val="0"/>
          <w:marTop w:val="86"/>
          <w:marBottom w:val="0"/>
          <w:divBdr>
            <w:top w:val="none" w:sz="0" w:space="0" w:color="auto"/>
            <w:left w:val="none" w:sz="0" w:space="0" w:color="auto"/>
            <w:bottom w:val="none" w:sz="0" w:space="0" w:color="auto"/>
            <w:right w:val="none" w:sz="0" w:space="0" w:color="auto"/>
          </w:divBdr>
        </w:div>
        <w:div w:id="871498166">
          <w:marLeft w:val="547"/>
          <w:marRight w:val="0"/>
          <w:marTop w:val="86"/>
          <w:marBottom w:val="0"/>
          <w:divBdr>
            <w:top w:val="none" w:sz="0" w:space="0" w:color="auto"/>
            <w:left w:val="none" w:sz="0" w:space="0" w:color="auto"/>
            <w:bottom w:val="none" w:sz="0" w:space="0" w:color="auto"/>
            <w:right w:val="none" w:sz="0" w:space="0" w:color="auto"/>
          </w:divBdr>
        </w:div>
        <w:div w:id="943074369">
          <w:marLeft w:val="1166"/>
          <w:marRight w:val="0"/>
          <w:marTop w:val="86"/>
          <w:marBottom w:val="0"/>
          <w:divBdr>
            <w:top w:val="none" w:sz="0" w:space="0" w:color="auto"/>
            <w:left w:val="none" w:sz="0" w:space="0" w:color="auto"/>
            <w:bottom w:val="none" w:sz="0" w:space="0" w:color="auto"/>
            <w:right w:val="none" w:sz="0" w:space="0" w:color="auto"/>
          </w:divBdr>
        </w:div>
        <w:div w:id="1039358018">
          <w:marLeft w:val="547"/>
          <w:marRight w:val="0"/>
          <w:marTop w:val="86"/>
          <w:marBottom w:val="0"/>
          <w:divBdr>
            <w:top w:val="none" w:sz="0" w:space="0" w:color="auto"/>
            <w:left w:val="none" w:sz="0" w:space="0" w:color="auto"/>
            <w:bottom w:val="none" w:sz="0" w:space="0" w:color="auto"/>
            <w:right w:val="none" w:sz="0" w:space="0" w:color="auto"/>
          </w:divBdr>
        </w:div>
        <w:div w:id="1346250394">
          <w:marLeft w:val="547"/>
          <w:marRight w:val="0"/>
          <w:marTop w:val="86"/>
          <w:marBottom w:val="0"/>
          <w:divBdr>
            <w:top w:val="none" w:sz="0" w:space="0" w:color="auto"/>
            <w:left w:val="none" w:sz="0" w:space="0" w:color="auto"/>
            <w:bottom w:val="none" w:sz="0" w:space="0" w:color="auto"/>
            <w:right w:val="none" w:sz="0" w:space="0" w:color="auto"/>
          </w:divBdr>
        </w:div>
        <w:div w:id="1681929782">
          <w:marLeft w:val="547"/>
          <w:marRight w:val="0"/>
          <w:marTop w:val="86"/>
          <w:marBottom w:val="0"/>
          <w:divBdr>
            <w:top w:val="none" w:sz="0" w:space="0" w:color="auto"/>
            <w:left w:val="none" w:sz="0" w:space="0" w:color="auto"/>
            <w:bottom w:val="none" w:sz="0" w:space="0" w:color="auto"/>
            <w:right w:val="none" w:sz="0" w:space="0" w:color="auto"/>
          </w:divBdr>
        </w:div>
      </w:divsChild>
    </w:div>
    <w:div w:id="1502037687">
      <w:bodyDiv w:val="1"/>
      <w:marLeft w:val="0"/>
      <w:marRight w:val="0"/>
      <w:marTop w:val="0"/>
      <w:marBottom w:val="0"/>
      <w:divBdr>
        <w:top w:val="none" w:sz="0" w:space="0" w:color="auto"/>
        <w:left w:val="none" w:sz="0" w:space="0" w:color="auto"/>
        <w:bottom w:val="none" w:sz="0" w:space="0" w:color="auto"/>
        <w:right w:val="none" w:sz="0" w:space="0" w:color="auto"/>
      </w:divBdr>
    </w:div>
    <w:div w:id="1562398055">
      <w:bodyDiv w:val="1"/>
      <w:marLeft w:val="0"/>
      <w:marRight w:val="0"/>
      <w:marTop w:val="0"/>
      <w:marBottom w:val="0"/>
      <w:divBdr>
        <w:top w:val="none" w:sz="0" w:space="0" w:color="auto"/>
        <w:left w:val="none" w:sz="0" w:space="0" w:color="auto"/>
        <w:bottom w:val="none" w:sz="0" w:space="0" w:color="auto"/>
        <w:right w:val="none" w:sz="0" w:space="0" w:color="auto"/>
      </w:divBdr>
      <w:divsChild>
        <w:div w:id="1235319226">
          <w:marLeft w:val="446"/>
          <w:marRight w:val="0"/>
          <w:marTop w:val="240"/>
          <w:marBottom w:val="0"/>
          <w:divBdr>
            <w:top w:val="none" w:sz="0" w:space="0" w:color="auto"/>
            <w:left w:val="none" w:sz="0" w:space="0" w:color="auto"/>
            <w:bottom w:val="none" w:sz="0" w:space="0" w:color="auto"/>
            <w:right w:val="none" w:sz="0" w:space="0" w:color="auto"/>
          </w:divBdr>
        </w:div>
        <w:div w:id="1899052092">
          <w:marLeft w:val="446"/>
          <w:marRight w:val="0"/>
          <w:marTop w:val="240"/>
          <w:marBottom w:val="0"/>
          <w:divBdr>
            <w:top w:val="none" w:sz="0" w:space="0" w:color="auto"/>
            <w:left w:val="none" w:sz="0" w:space="0" w:color="auto"/>
            <w:bottom w:val="none" w:sz="0" w:space="0" w:color="auto"/>
            <w:right w:val="none" w:sz="0" w:space="0" w:color="auto"/>
          </w:divBdr>
        </w:div>
      </w:divsChild>
    </w:div>
    <w:div w:id="1584293916">
      <w:bodyDiv w:val="1"/>
      <w:marLeft w:val="0"/>
      <w:marRight w:val="0"/>
      <w:marTop w:val="0"/>
      <w:marBottom w:val="0"/>
      <w:divBdr>
        <w:top w:val="none" w:sz="0" w:space="0" w:color="auto"/>
        <w:left w:val="none" w:sz="0" w:space="0" w:color="auto"/>
        <w:bottom w:val="none" w:sz="0" w:space="0" w:color="auto"/>
        <w:right w:val="none" w:sz="0" w:space="0" w:color="auto"/>
      </w:divBdr>
    </w:div>
    <w:div w:id="1631130406">
      <w:bodyDiv w:val="1"/>
      <w:marLeft w:val="0"/>
      <w:marRight w:val="0"/>
      <w:marTop w:val="0"/>
      <w:marBottom w:val="0"/>
      <w:divBdr>
        <w:top w:val="none" w:sz="0" w:space="0" w:color="auto"/>
        <w:left w:val="none" w:sz="0" w:space="0" w:color="auto"/>
        <w:bottom w:val="none" w:sz="0" w:space="0" w:color="auto"/>
        <w:right w:val="none" w:sz="0" w:space="0" w:color="auto"/>
      </w:divBdr>
      <w:divsChild>
        <w:div w:id="303582739">
          <w:marLeft w:val="0"/>
          <w:marRight w:val="0"/>
          <w:marTop w:val="0"/>
          <w:marBottom w:val="0"/>
          <w:divBdr>
            <w:top w:val="single" w:sz="6" w:space="0" w:color="FFFFFF"/>
            <w:left w:val="single" w:sz="6" w:space="0" w:color="FFFFFF"/>
            <w:bottom w:val="single" w:sz="6" w:space="0" w:color="FFFFFF"/>
            <w:right w:val="single" w:sz="6" w:space="0" w:color="FFFFFF"/>
          </w:divBdr>
          <w:divsChild>
            <w:div w:id="1534033432">
              <w:marLeft w:val="0"/>
              <w:marRight w:val="0"/>
              <w:marTop w:val="0"/>
              <w:marBottom w:val="0"/>
              <w:divBdr>
                <w:top w:val="none" w:sz="0" w:space="0" w:color="auto"/>
                <w:left w:val="none" w:sz="0" w:space="0" w:color="auto"/>
                <w:bottom w:val="none" w:sz="0" w:space="0" w:color="auto"/>
                <w:right w:val="none" w:sz="0" w:space="0" w:color="auto"/>
              </w:divBdr>
              <w:divsChild>
                <w:div w:id="1646542054">
                  <w:marLeft w:val="0"/>
                  <w:marRight w:val="0"/>
                  <w:marTop w:val="0"/>
                  <w:marBottom w:val="0"/>
                  <w:divBdr>
                    <w:top w:val="none" w:sz="0" w:space="0" w:color="auto"/>
                    <w:left w:val="none" w:sz="0" w:space="0" w:color="auto"/>
                    <w:bottom w:val="none" w:sz="0" w:space="0" w:color="auto"/>
                    <w:right w:val="none" w:sz="0" w:space="0" w:color="auto"/>
                  </w:divBdr>
                  <w:divsChild>
                    <w:div w:id="1725828276">
                      <w:marLeft w:val="0"/>
                      <w:marRight w:val="0"/>
                      <w:marTop w:val="0"/>
                      <w:marBottom w:val="0"/>
                      <w:divBdr>
                        <w:top w:val="none" w:sz="0" w:space="0" w:color="auto"/>
                        <w:left w:val="none" w:sz="0" w:space="0" w:color="auto"/>
                        <w:bottom w:val="none" w:sz="0" w:space="0" w:color="auto"/>
                        <w:right w:val="none" w:sz="0" w:space="0" w:color="auto"/>
                      </w:divBdr>
                      <w:divsChild>
                        <w:div w:id="43991424">
                          <w:marLeft w:val="0"/>
                          <w:marRight w:val="0"/>
                          <w:marTop w:val="0"/>
                          <w:marBottom w:val="0"/>
                          <w:divBdr>
                            <w:top w:val="none" w:sz="0" w:space="0" w:color="auto"/>
                            <w:left w:val="none" w:sz="0" w:space="0" w:color="auto"/>
                            <w:bottom w:val="none" w:sz="0" w:space="0" w:color="auto"/>
                            <w:right w:val="none" w:sz="0" w:space="0" w:color="auto"/>
                          </w:divBdr>
                          <w:divsChild>
                            <w:div w:id="1449003819">
                              <w:marLeft w:val="0"/>
                              <w:marRight w:val="0"/>
                              <w:marTop w:val="0"/>
                              <w:marBottom w:val="0"/>
                              <w:divBdr>
                                <w:top w:val="none" w:sz="0" w:space="0" w:color="auto"/>
                                <w:left w:val="none" w:sz="0" w:space="0" w:color="auto"/>
                                <w:bottom w:val="none" w:sz="0" w:space="0" w:color="auto"/>
                                <w:right w:val="none" w:sz="0" w:space="0" w:color="auto"/>
                              </w:divBdr>
                              <w:divsChild>
                                <w:div w:id="1666931640">
                                  <w:marLeft w:val="0"/>
                                  <w:marRight w:val="0"/>
                                  <w:marTop w:val="0"/>
                                  <w:marBottom w:val="0"/>
                                  <w:divBdr>
                                    <w:top w:val="none" w:sz="0" w:space="0" w:color="auto"/>
                                    <w:left w:val="none" w:sz="0" w:space="0" w:color="auto"/>
                                    <w:bottom w:val="none" w:sz="0" w:space="0" w:color="auto"/>
                                    <w:right w:val="none" w:sz="0" w:space="0" w:color="auto"/>
                                  </w:divBdr>
                                  <w:divsChild>
                                    <w:div w:id="155342086">
                                      <w:marLeft w:val="0"/>
                                      <w:marRight w:val="0"/>
                                      <w:marTop w:val="0"/>
                                      <w:marBottom w:val="0"/>
                                      <w:divBdr>
                                        <w:top w:val="none" w:sz="0" w:space="0" w:color="auto"/>
                                        <w:left w:val="none" w:sz="0" w:space="0" w:color="auto"/>
                                        <w:bottom w:val="none" w:sz="0" w:space="0" w:color="auto"/>
                                        <w:right w:val="none" w:sz="0" w:space="0" w:color="auto"/>
                                      </w:divBdr>
                                      <w:divsChild>
                                        <w:div w:id="14813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531794">
      <w:bodyDiv w:val="1"/>
      <w:marLeft w:val="0"/>
      <w:marRight w:val="0"/>
      <w:marTop w:val="0"/>
      <w:marBottom w:val="0"/>
      <w:divBdr>
        <w:top w:val="none" w:sz="0" w:space="0" w:color="auto"/>
        <w:left w:val="none" w:sz="0" w:space="0" w:color="auto"/>
        <w:bottom w:val="none" w:sz="0" w:space="0" w:color="auto"/>
        <w:right w:val="none" w:sz="0" w:space="0" w:color="auto"/>
      </w:divBdr>
      <w:divsChild>
        <w:div w:id="2082367344">
          <w:marLeft w:val="547"/>
          <w:marRight w:val="0"/>
          <w:marTop w:val="120"/>
          <w:marBottom w:val="60"/>
          <w:divBdr>
            <w:top w:val="none" w:sz="0" w:space="0" w:color="auto"/>
            <w:left w:val="none" w:sz="0" w:space="0" w:color="auto"/>
            <w:bottom w:val="none" w:sz="0" w:space="0" w:color="auto"/>
            <w:right w:val="none" w:sz="0" w:space="0" w:color="auto"/>
          </w:divBdr>
        </w:div>
      </w:divsChild>
    </w:div>
    <w:div w:id="1729381317">
      <w:bodyDiv w:val="1"/>
      <w:marLeft w:val="0"/>
      <w:marRight w:val="0"/>
      <w:marTop w:val="0"/>
      <w:marBottom w:val="0"/>
      <w:divBdr>
        <w:top w:val="none" w:sz="0" w:space="0" w:color="auto"/>
        <w:left w:val="none" w:sz="0" w:space="0" w:color="auto"/>
        <w:bottom w:val="none" w:sz="0" w:space="0" w:color="auto"/>
        <w:right w:val="none" w:sz="0" w:space="0" w:color="auto"/>
      </w:divBdr>
    </w:div>
    <w:div w:id="1765802711">
      <w:bodyDiv w:val="1"/>
      <w:marLeft w:val="0"/>
      <w:marRight w:val="0"/>
      <w:marTop w:val="0"/>
      <w:marBottom w:val="0"/>
      <w:divBdr>
        <w:top w:val="none" w:sz="0" w:space="0" w:color="auto"/>
        <w:left w:val="none" w:sz="0" w:space="0" w:color="auto"/>
        <w:bottom w:val="none" w:sz="0" w:space="0" w:color="auto"/>
        <w:right w:val="none" w:sz="0" w:space="0" w:color="auto"/>
      </w:divBdr>
    </w:div>
    <w:div w:id="1778519255">
      <w:bodyDiv w:val="1"/>
      <w:marLeft w:val="0"/>
      <w:marRight w:val="0"/>
      <w:marTop w:val="0"/>
      <w:marBottom w:val="0"/>
      <w:divBdr>
        <w:top w:val="none" w:sz="0" w:space="0" w:color="auto"/>
        <w:left w:val="none" w:sz="0" w:space="0" w:color="auto"/>
        <w:bottom w:val="none" w:sz="0" w:space="0" w:color="auto"/>
        <w:right w:val="none" w:sz="0" w:space="0" w:color="auto"/>
      </w:divBdr>
      <w:divsChild>
        <w:div w:id="320159706">
          <w:marLeft w:val="835"/>
          <w:marRight w:val="0"/>
          <w:marTop w:val="77"/>
          <w:marBottom w:val="0"/>
          <w:divBdr>
            <w:top w:val="none" w:sz="0" w:space="0" w:color="auto"/>
            <w:left w:val="none" w:sz="0" w:space="0" w:color="auto"/>
            <w:bottom w:val="none" w:sz="0" w:space="0" w:color="auto"/>
            <w:right w:val="none" w:sz="0" w:space="0" w:color="auto"/>
          </w:divBdr>
        </w:div>
        <w:div w:id="390858440">
          <w:marLeft w:val="835"/>
          <w:marRight w:val="0"/>
          <w:marTop w:val="77"/>
          <w:marBottom w:val="0"/>
          <w:divBdr>
            <w:top w:val="none" w:sz="0" w:space="0" w:color="auto"/>
            <w:left w:val="none" w:sz="0" w:space="0" w:color="auto"/>
            <w:bottom w:val="none" w:sz="0" w:space="0" w:color="auto"/>
            <w:right w:val="none" w:sz="0" w:space="0" w:color="auto"/>
          </w:divBdr>
        </w:div>
        <w:div w:id="524560773">
          <w:marLeft w:val="835"/>
          <w:marRight w:val="0"/>
          <w:marTop w:val="77"/>
          <w:marBottom w:val="0"/>
          <w:divBdr>
            <w:top w:val="none" w:sz="0" w:space="0" w:color="auto"/>
            <w:left w:val="none" w:sz="0" w:space="0" w:color="auto"/>
            <w:bottom w:val="none" w:sz="0" w:space="0" w:color="auto"/>
            <w:right w:val="none" w:sz="0" w:space="0" w:color="auto"/>
          </w:divBdr>
        </w:div>
        <w:div w:id="650719068">
          <w:marLeft w:val="835"/>
          <w:marRight w:val="0"/>
          <w:marTop w:val="77"/>
          <w:marBottom w:val="0"/>
          <w:divBdr>
            <w:top w:val="none" w:sz="0" w:space="0" w:color="auto"/>
            <w:left w:val="none" w:sz="0" w:space="0" w:color="auto"/>
            <w:bottom w:val="none" w:sz="0" w:space="0" w:color="auto"/>
            <w:right w:val="none" w:sz="0" w:space="0" w:color="auto"/>
          </w:divBdr>
        </w:div>
        <w:div w:id="1326670241">
          <w:marLeft w:val="835"/>
          <w:marRight w:val="0"/>
          <w:marTop w:val="77"/>
          <w:marBottom w:val="0"/>
          <w:divBdr>
            <w:top w:val="none" w:sz="0" w:space="0" w:color="auto"/>
            <w:left w:val="none" w:sz="0" w:space="0" w:color="auto"/>
            <w:bottom w:val="none" w:sz="0" w:space="0" w:color="auto"/>
            <w:right w:val="none" w:sz="0" w:space="0" w:color="auto"/>
          </w:divBdr>
        </w:div>
        <w:div w:id="1576892133">
          <w:marLeft w:val="835"/>
          <w:marRight w:val="0"/>
          <w:marTop w:val="77"/>
          <w:marBottom w:val="0"/>
          <w:divBdr>
            <w:top w:val="none" w:sz="0" w:space="0" w:color="auto"/>
            <w:left w:val="none" w:sz="0" w:space="0" w:color="auto"/>
            <w:bottom w:val="none" w:sz="0" w:space="0" w:color="auto"/>
            <w:right w:val="none" w:sz="0" w:space="0" w:color="auto"/>
          </w:divBdr>
        </w:div>
        <w:div w:id="1944142575">
          <w:marLeft w:val="835"/>
          <w:marRight w:val="0"/>
          <w:marTop w:val="77"/>
          <w:marBottom w:val="0"/>
          <w:divBdr>
            <w:top w:val="none" w:sz="0" w:space="0" w:color="auto"/>
            <w:left w:val="none" w:sz="0" w:space="0" w:color="auto"/>
            <w:bottom w:val="none" w:sz="0" w:space="0" w:color="auto"/>
            <w:right w:val="none" w:sz="0" w:space="0" w:color="auto"/>
          </w:divBdr>
        </w:div>
      </w:divsChild>
    </w:div>
    <w:div w:id="1785348375">
      <w:bodyDiv w:val="1"/>
      <w:marLeft w:val="0"/>
      <w:marRight w:val="0"/>
      <w:marTop w:val="0"/>
      <w:marBottom w:val="0"/>
      <w:divBdr>
        <w:top w:val="none" w:sz="0" w:space="0" w:color="auto"/>
        <w:left w:val="none" w:sz="0" w:space="0" w:color="auto"/>
        <w:bottom w:val="none" w:sz="0" w:space="0" w:color="auto"/>
        <w:right w:val="none" w:sz="0" w:space="0" w:color="auto"/>
      </w:divBdr>
    </w:div>
    <w:div w:id="1797335683">
      <w:bodyDiv w:val="1"/>
      <w:marLeft w:val="0"/>
      <w:marRight w:val="0"/>
      <w:marTop w:val="0"/>
      <w:marBottom w:val="0"/>
      <w:divBdr>
        <w:top w:val="none" w:sz="0" w:space="0" w:color="auto"/>
        <w:left w:val="none" w:sz="0" w:space="0" w:color="auto"/>
        <w:bottom w:val="none" w:sz="0" w:space="0" w:color="auto"/>
        <w:right w:val="none" w:sz="0" w:space="0" w:color="auto"/>
      </w:divBdr>
      <w:divsChild>
        <w:div w:id="394934836">
          <w:marLeft w:val="547"/>
          <w:marRight w:val="0"/>
          <w:marTop w:val="120"/>
          <w:marBottom w:val="60"/>
          <w:divBdr>
            <w:top w:val="none" w:sz="0" w:space="0" w:color="auto"/>
            <w:left w:val="none" w:sz="0" w:space="0" w:color="auto"/>
            <w:bottom w:val="none" w:sz="0" w:space="0" w:color="auto"/>
            <w:right w:val="none" w:sz="0" w:space="0" w:color="auto"/>
          </w:divBdr>
        </w:div>
      </w:divsChild>
    </w:div>
    <w:div w:id="1841191710">
      <w:bodyDiv w:val="1"/>
      <w:marLeft w:val="0"/>
      <w:marRight w:val="0"/>
      <w:marTop w:val="0"/>
      <w:marBottom w:val="0"/>
      <w:divBdr>
        <w:top w:val="none" w:sz="0" w:space="0" w:color="auto"/>
        <w:left w:val="none" w:sz="0" w:space="0" w:color="auto"/>
        <w:bottom w:val="none" w:sz="0" w:space="0" w:color="auto"/>
        <w:right w:val="none" w:sz="0" w:space="0" w:color="auto"/>
      </w:divBdr>
    </w:div>
    <w:div w:id="1883012097">
      <w:bodyDiv w:val="1"/>
      <w:marLeft w:val="0"/>
      <w:marRight w:val="0"/>
      <w:marTop w:val="0"/>
      <w:marBottom w:val="0"/>
      <w:divBdr>
        <w:top w:val="none" w:sz="0" w:space="0" w:color="auto"/>
        <w:left w:val="none" w:sz="0" w:space="0" w:color="auto"/>
        <w:bottom w:val="none" w:sz="0" w:space="0" w:color="auto"/>
        <w:right w:val="none" w:sz="0" w:space="0" w:color="auto"/>
      </w:divBdr>
    </w:div>
    <w:div w:id="1927877410">
      <w:bodyDiv w:val="1"/>
      <w:marLeft w:val="0"/>
      <w:marRight w:val="0"/>
      <w:marTop w:val="0"/>
      <w:marBottom w:val="0"/>
      <w:divBdr>
        <w:top w:val="none" w:sz="0" w:space="0" w:color="auto"/>
        <w:left w:val="none" w:sz="0" w:space="0" w:color="auto"/>
        <w:bottom w:val="none" w:sz="0" w:space="0" w:color="auto"/>
        <w:right w:val="none" w:sz="0" w:space="0" w:color="auto"/>
      </w:divBdr>
      <w:divsChild>
        <w:div w:id="166100063">
          <w:marLeft w:val="1166"/>
          <w:marRight w:val="0"/>
          <w:marTop w:val="77"/>
          <w:marBottom w:val="0"/>
          <w:divBdr>
            <w:top w:val="none" w:sz="0" w:space="0" w:color="auto"/>
            <w:left w:val="none" w:sz="0" w:space="0" w:color="auto"/>
            <w:bottom w:val="none" w:sz="0" w:space="0" w:color="auto"/>
            <w:right w:val="none" w:sz="0" w:space="0" w:color="auto"/>
          </w:divBdr>
        </w:div>
        <w:div w:id="315307551">
          <w:marLeft w:val="547"/>
          <w:marRight w:val="0"/>
          <w:marTop w:val="86"/>
          <w:marBottom w:val="0"/>
          <w:divBdr>
            <w:top w:val="none" w:sz="0" w:space="0" w:color="auto"/>
            <w:left w:val="none" w:sz="0" w:space="0" w:color="auto"/>
            <w:bottom w:val="none" w:sz="0" w:space="0" w:color="auto"/>
            <w:right w:val="none" w:sz="0" w:space="0" w:color="auto"/>
          </w:divBdr>
        </w:div>
        <w:div w:id="1245383222">
          <w:marLeft w:val="1166"/>
          <w:marRight w:val="0"/>
          <w:marTop w:val="77"/>
          <w:marBottom w:val="0"/>
          <w:divBdr>
            <w:top w:val="none" w:sz="0" w:space="0" w:color="auto"/>
            <w:left w:val="none" w:sz="0" w:space="0" w:color="auto"/>
            <w:bottom w:val="none" w:sz="0" w:space="0" w:color="auto"/>
            <w:right w:val="none" w:sz="0" w:space="0" w:color="auto"/>
          </w:divBdr>
        </w:div>
        <w:div w:id="1367562032">
          <w:marLeft w:val="1166"/>
          <w:marRight w:val="0"/>
          <w:marTop w:val="77"/>
          <w:marBottom w:val="0"/>
          <w:divBdr>
            <w:top w:val="none" w:sz="0" w:space="0" w:color="auto"/>
            <w:left w:val="none" w:sz="0" w:space="0" w:color="auto"/>
            <w:bottom w:val="none" w:sz="0" w:space="0" w:color="auto"/>
            <w:right w:val="none" w:sz="0" w:space="0" w:color="auto"/>
          </w:divBdr>
        </w:div>
        <w:div w:id="2075467404">
          <w:marLeft w:val="1166"/>
          <w:marRight w:val="0"/>
          <w:marTop w:val="77"/>
          <w:marBottom w:val="0"/>
          <w:divBdr>
            <w:top w:val="none" w:sz="0" w:space="0" w:color="auto"/>
            <w:left w:val="none" w:sz="0" w:space="0" w:color="auto"/>
            <w:bottom w:val="none" w:sz="0" w:space="0" w:color="auto"/>
            <w:right w:val="none" w:sz="0" w:space="0" w:color="auto"/>
          </w:divBdr>
        </w:div>
      </w:divsChild>
    </w:div>
    <w:div w:id="1956447966">
      <w:bodyDiv w:val="1"/>
      <w:marLeft w:val="0"/>
      <w:marRight w:val="0"/>
      <w:marTop w:val="0"/>
      <w:marBottom w:val="0"/>
      <w:divBdr>
        <w:top w:val="none" w:sz="0" w:space="0" w:color="auto"/>
        <w:left w:val="none" w:sz="0" w:space="0" w:color="auto"/>
        <w:bottom w:val="none" w:sz="0" w:space="0" w:color="auto"/>
        <w:right w:val="none" w:sz="0" w:space="0" w:color="auto"/>
      </w:divBdr>
    </w:div>
    <w:div w:id="2002198381">
      <w:bodyDiv w:val="1"/>
      <w:marLeft w:val="0"/>
      <w:marRight w:val="0"/>
      <w:marTop w:val="0"/>
      <w:marBottom w:val="0"/>
      <w:divBdr>
        <w:top w:val="none" w:sz="0" w:space="0" w:color="auto"/>
        <w:left w:val="none" w:sz="0" w:space="0" w:color="auto"/>
        <w:bottom w:val="none" w:sz="0" w:space="0" w:color="auto"/>
        <w:right w:val="none" w:sz="0" w:space="0" w:color="auto"/>
      </w:divBdr>
      <w:divsChild>
        <w:div w:id="1760329216">
          <w:marLeft w:val="547"/>
          <w:marRight w:val="0"/>
          <w:marTop w:val="96"/>
          <w:marBottom w:val="0"/>
          <w:divBdr>
            <w:top w:val="none" w:sz="0" w:space="0" w:color="auto"/>
            <w:left w:val="none" w:sz="0" w:space="0" w:color="auto"/>
            <w:bottom w:val="none" w:sz="0" w:space="0" w:color="auto"/>
            <w:right w:val="none" w:sz="0" w:space="0" w:color="auto"/>
          </w:divBdr>
        </w:div>
      </w:divsChild>
    </w:div>
    <w:div w:id="2112358018">
      <w:bodyDiv w:val="1"/>
      <w:marLeft w:val="0"/>
      <w:marRight w:val="0"/>
      <w:marTop w:val="0"/>
      <w:marBottom w:val="0"/>
      <w:divBdr>
        <w:top w:val="none" w:sz="0" w:space="0" w:color="auto"/>
        <w:left w:val="none" w:sz="0" w:space="0" w:color="auto"/>
        <w:bottom w:val="none" w:sz="0" w:space="0" w:color="auto"/>
        <w:right w:val="none" w:sz="0" w:space="0" w:color="auto"/>
      </w:divBdr>
      <w:divsChild>
        <w:div w:id="177146380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eader" Target="header5.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Colors" Target="diagrams/colors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theme" Target="theme/theme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joinup.ec.europa.eu/community/isa/document/sharing-and-reuse-framework-fostering-collaboration-among-public-administrati" TargetMode="External"/><Relationship Id="rId2" Type="http://schemas.openxmlformats.org/officeDocument/2006/relationships/hyperlink" Target="http://eur-lex.europa.eu/legal-content/BG/TXT/PDF/?uri=CELEX:12012E/TXT&amp;from=EN" TargetMode="External"/><Relationship Id="rId1" Type="http://schemas.openxmlformats.org/officeDocument/2006/relationships/hyperlink" Target="http://eur-lex.europa.eu/legal-content/BG/TXT/PDF/?uri=CELEX:52010DC0245&amp;from=EN" TargetMode="External"/><Relationship Id="rId4" Type="http://schemas.openxmlformats.org/officeDocument/2006/relationships/hyperlink" Target="https://joinup.ec.europa.e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BBF425-1620-423D-80E3-6E7A8B4B1E70}" type="doc">
      <dgm:prSet loTypeId="urn:microsoft.com/office/officeart/2005/8/layout/list1" loCatId="list" qsTypeId="urn:microsoft.com/office/officeart/2005/8/quickstyle/simple5" qsCatId="simple" csTypeId="urn:microsoft.com/office/officeart/2005/8/colors/accent0_1" csCatId="mainScheme" phldr="1"/>
      <dgm:spPr/>
      <dgm:t>
        <a:bodyPr/>
        <a:lstStyle/>
        <a:p>
          <a:endParaRPr lang="en-GB"/>
        </a:p>
      </dgm:t>
    </dgm:pt>
    <dgm:pt modelId="{8F162D86-0450-47D2-A635-8CC0DEA82821}">
      <dgm:prSet phldrT="[Text]" custT="1"/>
      <dgm:spPr/>
      <dgm:t>
        <a:bodyPr/>
        <a:lstStyle/>
        <a:p>
          <a:r>
            <a:rPr lang="bg-BG" sz="1000" baseline="0">
              <a:latin typeface="Arial" panose="020B0604020202020204" pitchFamily="34" charset="0"/>
            </a:rPr>
            <a:t>1. </a:t>
          </a:r>
          <a:r>
            <a:rPr lang="bg-BG" sz="1000" baseline="0">
              <a:latin typeface="Arial" panose="020B0604020202020204" pitchFamily="34" charset="0"/>
              <a:cs typeface="Arial" panose="020B0604020202020204" pitchFamily="34" charset="0"/>
            </a:rPr>
            <a:t>Субсидиарност и пропорционалност</a:t>
          </a:r>
        </a:p>
      </dgm:t>
    </dgm:pt>
    <dgm:pt modelId="{71D56487-3CDF-4148-84E5-E18DF12D301A}" type="parTrans" cxnId="{AE3F1393-BCF1-4727-840C-530A5FD381D1}">
      <dgm:prSet/>
      <dgm:spPr/>
      <dgm:t>
        <a:bodyPr/>
        <a:lstStyle/>
        <a:p>
          <a:endParaRPr lang="en-GB"/>
        </a:p>
      </dgm:t>
    </dgm:pt>
    <dgm:pt modelId="{4A93225E-A653-48D5-932E-C359C6E2CD89}" type="sibTrans" cxnId="{AE3F1393-BCF1-4727-840C-530A5FD381D1}">
      <dgm:prSet/>
      <dgm:spPr/>
      <dgm:t>
        <a:bodyPr/>
        <a:lstStyle/>
        <a:p>
          <a:endParaRPr lang="en-GB"/>
        </a:p>
      </dgm:t>
    </dgm:pt>
    <dgm:pt modelId="{A07B1793-1A8A-4C80-9A49-D862E229586A}">
      <dgm:prSet phldrT="[Text]" custT="1"/>
      <dgm:spPr/>
      <dgm:t>
        <a:bodyPr/>
        <a:lstStyle/>
        <a:p>
          <a:r>
            <a:rPr lang="bg-BG" sz="1000" baseline="0">
              <a:latin typeface="Arial" panose="020B0604020202020204" pitchFamily="34" charset="0"/>
            </a:rPr>
            <a:t>2. Отвореност</a:t>
          </a:r>
        </a:p>
      </dgm:t>
    </dgm:pt>
    <dgm:pt modelId="{2973AD97-CB45-4C75-A1D3-9D1E767B174A}" type="parTrans" cxnId="{CBC4F5D8-F69D-4934-9DFF-CF2D78A97F3D}">
      <dgm:prSet/>
      <dgm:spPr/>
      <dgm:t>
        <a:bodyPr/>
        <a:lstStyle/>
        <a:p>
          <a:endParaRPr lang="en-GB"/>
        </a:p>
      </dgm:t>
    </dgm:pt>
    <dgm:pt modelId="{8371C2A6-16A2-41D5-B121-1CB7C94BA3E3}" type="sibTrans" cxnId="{CBC4F5D8-F69D-4934-9DFF-CF2D78A97F3D}">
      <dgm:prSet/>
      <dgm:spPr/>
      <dgm:t>
        <a:bodyPr/>
        <a:lstStyle/>
        <a:p>
          <a:endParaRPr lang="en-GB"/>
        </a:p>
      </dgm:t>
    </dgm:pt>
    <dgm:pt modelId="{A4CB8959-9F47-4B16-9FD5-25549465168C}">
      <dgm:prSet phldrT="[Text]" custT="1"/>
      <dgm:spPr/>
      <dgm:t>
        <a:bodyPr/>
        <a:lstStyle/>
        <a:p>
          <a:r>
            <a:rPr lang="bg-BG" sz="1000" baseline="0">
              <a:latin typeface="Arial" panose="020B0604020202020204" pitchFamily="34" charset="0"/>
            </a:rPr>
            <a:t>3. Прозрачност</a:t>
          </a:r>
        </a:p>
      </dgm:t>
    </dgm:pt>
    <dgm:pt modelId="{E3764455-91D0-454F-897D-E21E407B9186}" type="parTrans" cxnId="{E3F85B27-35B4-4D60-9ACF-FA2739A4B8BB}">
      <dgm:prSet/>
      <dgm:spPr/>
      <dgm:t>
        <a:bodyPr/>
        <a:lstStyle/>
        <a:p>
          <a:endParaRPr lang="en-GB"/>
        </a:p>
      </dgm:t>
    </dgm:pt>
    <dgm:pt modelId="{E73C196A-C762-4C43-BF48-6A0B366C9D12}" type="sibTrans" cxnId="{E3F85B27-35B4-4D60-9ACF-FA2739A4B8BB}">
      <dgm:prSet/>
      <dgm:spPr/>
      <dgm:t>
        <a:bodyPr/>
        <a:lstStyle/>
        <a:p>
          <a:endParaRPr lang="en-GB"/>
        </a:p>
      </dgm:t>
    </dgm:pt>
    <dgm:pt modelId="{40EAA34D-730A-404D-AFBC-CBE52885B6C1}">
      <dgm:prSet custT="1"/>
      <dgm:spPr/>
      <dgm:t>
        <a:bodyPr/>
        <a:lstStyle/>
        <a:p>
          <a:r>
            <a:rPr lang="bg-BG" sz="1000" baseline="0">
              <a:latin typeface="Arial" panose="020B0604020202020204" pitchFamily="34" charset="0"/>
            </a:rPr>
            <a:t>4. Възможност за повторно използване</a:t>
          </a:r>
        </a:p>
      </dgm:t>
    </dgm:pt>
    <dgm:pt modelId="{825AF009-318E-452D-8534-52DD6DA9890B}" type="parTrans" cxnId="{F1AC9B25-173F-4D62-9DC1-76623E37B509}">
      <dgm:prSet/>
      <dgm:spPr/>
      <dgm:t>
        <a:bodyPr/>
        <a:lstStyle/>
        <a:p>
          <a:endParaRPr lang="en-GB"/>
        </a:p>
      </dgm:t>
    </dgm:pt>
    <dgm:pt modelId="{1FD21C80-2DC7-4149-8759-6ECE11561931}" type="sibTrans" cxnId="{F1AC9B25-173F-4D62-9DC1-76623E37B509}">
      <dgm:prSet/>
      <dgm:spPr/>
      <dgm:t>
        <a:bodyPr/>
        <a:lstStyle/>
        <a:p>
          <a:endParaRPr lang="en-GB"/>
        </a:p>
      </dgm:t>
    </dgm:pt>
    <dgm:pt modelId="{FEE012CB-9215-4EB9-ADEC-341A5BBED30D}">
      <dgm:prSet custT="1"/>
      <dgm:spPr/>
      <dgm:t>
        <a:bodyPr/>
        <a:lstStyle/>
        <a:p>
          <a:r>
            <a:rPr lang="bg-BG" sz="1000" baseline="0">
              <a:latin typeface="Arial" panose="020B0604020202020204" pitchFamily="34" charset="0"/>
            </a:rPr>
            <a:t>5. Технологична неутралност и преносимост на данните</a:t>
          </a:r>
        </a:p>
      </dgm:t>
    </dgm:pt>
    <dgm:pt modelId="{7B59B6AB-0DCC-44D0-BFB4-472A7B9B85D0}" type="parTrans" cxnId="{125735E5-2110-425F-BA1E-1F5E8BA420DF}">
      <dgm:prSet/>
      <dgm:spPr/>
      <dgm:t>
        <a:bodyPr/>
        <a:lstStyle/>
        <a:p>
          <a:endParaRPr lang="en-GB"/>
        </a:p>
      </dgm:t>
    </dgm:pt>
    <dgm:pt modelId="{27C3D06C-F50F-47F5-801D-53F0E13F409C}" type="sibTrans" cxnId="{125735E5-2110-425F-BA1E-1F5E8BA420DF}">
      <dgm:prSet/>
      <dgm:spPr/>
      <dgm:t>
        <a:bodyPr/>
        <a:lstStyle/>
        <a:p>
          <a:endParaRPr lang="en-GB"/>
        </a:p>
      </dgm:t>
    </dgm:pt>
    <dgm:pt modelId="{0C9C2FA1-E1E3-40AB-81B1-69694E3D2DDA}">
      <dgm:prSet custT="1"/>
      <dgm:spPr/>
      <dgm:t>
        <a:bodyPr/>
        <a:lstStyle/>
        <a:p>
          <a:r>
            <a:rPr lang="bg-BG" sz="1000" baseline="0">
              <a:latin typeface="Arial" panose="020B0604020202020204" pitchFamily="34" charset="0"/>
            </a:rPr>
            <a:t>6. Централна роля на ползвателите</a:t>
          </a:r>
        </a:p>
      </dgm:t>
    </dgm:pt>
    <dgm:pt modelId="{BD518D90-174D-4A7F-AC99-97C6C795AC36}" type="parTrans" cxnId="{158E4C0A-6CD9-4F8B-A255-B24E13F92F53}">
      <dgm:prSet/>
      <dgm:spPr/>
      <dgm:t>
        <a:bodyPr/>
        <a:lstStyle/>
        <a:p>
          <a:endParaRPr lang="en-GB"/>
        </a:p>
      </dgm:t>
    </dgm:pt>
    <dgm:pt modelId="{EE9A8D48-0306-4CCB-BB9D-8E9773036DF5}" type="sibTrans" cxnId="{158E4C0A-6CD9-4F8B-A255-B24E13F92F53}">
      <dgm:prSet/>
      <dgm:spPr/>
      <dgm:t>
        <a:bodyPr/>
        <a:lstStyle/>
        <a:p>
          <a:endParaRPr lang="en-GB"/>
        </a:p>
      </dgm:t>
    </dgm:pt>
    <dgm:pt modelId="{99A0E951-94B1-4938-A758-B7797E8CB00B}">
      <dgm:prSet custT="1"/>
      <dgm:spPr/>
      <dgm:t>
        <a:bodyPr/>
        <a:lstStyle/>
        <a:p>
          <a:r>
            <a:rPr lang="bg-BG" sz="1000" baseline="0">
              <a:latin typeface="Arial" panose="020B0604020202020204" pitchFamily="34" charset="0"/>
            </a:rPr>
            <a:t>7. Приобщаване и достъпност</a:t>
          </a:r>
        </a:p>
      </dgm:t>
    </dgm:pt>
    <dgm:pt modelId="{BC0F66F8-0A16-4C60-84A0-A6B14069D00B}" type="parTrans" cxnId="{BDAD0772-293B-455D-8FB8-DB8642104F6E}">
      <dgm:prSet/>
      <dgm:spPr/>
      <dgm:t>
        <a:bodyPr/>
        <a:lstStyle/>
        <a:p>
          <a:endParaRPr lang="en-GB"/>
        </a:p>
      </dgm:t>
    </dgm:pt>
    <dgm:pt modelId="{EC3B84F8-B7F4-4D5A-8E14-2F015A6AB7A8}" type="sibTrans" cxnId="{BDAD0772-293B-455D-8FB8-DB8642104F6E}">
      <dgm:prSet/>
      <dgm:spPr/>
      <dgm:t>
        <a:bodyPr/>
        <a:lstStyle/>
        <a:p>
          <a:endParaRPr lang="en-GB"/>
        </a:p>
      </dgm:t>
    </dgm:pt>
    <dgm:pt modelId="{46EC067F-B4AE-44CA-97CF-77A2399997DF}">
      <dgm:prSet custT="1"/>
      <dgm:spPr/>
      <dgm:t>
        <a:bodyPr/>
        <a:lstStyle/>
        <a:p>
          <a:r>
            <a:rPr lang="bg-BG" sz="1000" baseline="0">
              <a:latin typeface="Arial" panose="020B0604020202020204" pitchFamily="34" charset="0"/>
            </a:rPr>
            <a:t>8. Сигурност и неприкосновеност на личния живот</a:t>
          </a:r>
        </a:p>
      </dgm:t>
    </dgm:pt>
    <dgm:pt modelId="{B2D8D6DC-402B-42F0-B9F5-16AC70CECC06}" type="parTrans" cxnId="{68A5F6DA-591F-4B70-A750-87CD960DA892}">
      <dgm:prSet/>
      <dgm:spPr/>
      <dgm:t>
        <a:bodyPr/>
        <a:lstStyle/>
        <a:p>
          <a:endParaRPr lang="en-GB"/>
        </a:p>
      </dgm:t>
    </dgm:pt>
    <dgm:pt modelId="{442F8369-A61C-4B46-B409-645463956832}" type="sibTrans" cxnId="{68A5F6DA-591F-4B70-A750-87CD960DA892}">
      <dgm:prSet/>
      <dgm:spPr/>
      <dgm:t>
        <a:bodyPr/>
        <a:lstStyle/>
        <a:p>
          <a:endParaRPr lang="en-GB"/>
        </a:p>
      </dgm:t>
    </dgm:pt>
    <dgm:pt modelId="{106BD5F1-95E7-4B0E-AA35-C979CACBE2F9}">
      <dgm:prSet custT="1"/>
      <dgm:spPr/>
      <dgm:t>
        <a:bodyPr/>
        <a:lstStyle/>
        <a:p>
          <a:r>
            <a:rPr lang="bg-BG" sz="1000" baseline="0">
              <a:latin typeface="Arial" panose="020B0604020202020204" pitchFamily="34" charset="0"/>
            </a:rPr>
            <a:t>9. Многоезичие</a:t>
          </a:r>
        </a:p>
      </dgm:t>
    </dgm:pt>
    <dgm:pt modelId="{9F9FF23D-8282-43CE-815C-16F8C666A6AF}" type="parTrans" cxnId="{DC1EE015-DF65-4DD9-A147-3BC8282E13ED}">
      <dgm:prSet/>
      <dgm:spPr/>
      <dgm:t>
        <a:bodyPr/>
        <a:lstStyle/>
        <a:p>
          <a:endParaRPr lang="en-GB"/>
        </a:p>
      </dgm:t>
    </dgm:pt>
    <dgm:pt modelId="{C267C6E1-EBE6-477E-9109-4462224D8AEB}" type="sibTrans" cxnId="{DC1EE015-DF65-4DD9-A147-3BC8282E13ED}">
      <dgm:prSet/>
      <dgm:spPr/>
      <dgm:t>
        <a:bodyPr/>
        <a:lstStyle/>
        <a:p>
          <a:endParaRPr lang="en-GB"/>
        </a:p>
      </dgm:t>
    </dgm:pt>
    <dgm:pt modelId="{D388808A-7CF5-4E41-BA32-E0D5BAAB1E4C}">
      <dgm:prSet custT="1"/>
      <dgm:spPr/>
      <dgm:t>
        <a:bodyPr/>
        <a:lstStyle/>
        <a:p>
          <a:r>
            <a:rPr lang="bg-BG" sz="1000" baseline="0">
              <a:latin typeface="Arial" panose="020B0604020202020204" pitchFamily="34" charset="0"/>
            </a:rPr>
            <a:t>10. Административно опростяване</a:t>
          </a:r>
        </a:p>
      </dgm:t>
    </dgm:pt>
    <dgm:pt modelId="{65CCF1A0-BF76-4FFC-9C37-2277F45935E5}" type="parTrans" cxnId="{DE1E0B39-C3C5-457C-A29C-7412F7C0C281}">
      <dgm:prSet/>
      <dgm:spPr/>
      <dgm:t>
        <a:bodyPr/>
        <a:lstStyle/>
        <a:p>
          <a:endParaRPr lang="en-GB"/>
        </a:p>
      </dgm:t>
    </dgm:pt>
    <dgm:pt modelId="{58DA490B-7B72-4562-A64D-F678E16E0D44}" type="sibTrans" cxnId="{DE1E0B39-C3C5-457C-A29C-7412F7C0C281}">
      <dgm:prSet/>
      <dgm:spPr/>
      <dgm:t>
        <a:bodyPr/>
        <a:lstStyle/>
        <a:p>
          <a:endParaRPr lang="en-GB"/>
        </a:p>
      </dgm:t>
    </dgm:pt>
    <dgm:pt modelId="{F773A548-D8AF-471A-B8CA-B56B6F63EACF}">
      <dgm:prSet custT="1"/>
      <dgm:spPr/>
      <dgm:t>
        <a:bodyPr/>
        <a:lstStyle/>
        <a:p>
          <a:r>
            <a:rPr lang="bg-BG" sz="1000" baseline="0">
              <a:latin typeface="Arial" panose="020B0604020202020204" pitchFamily="34" charset="0"/>
            </a:rPr>
            <a:t>12. Оценка на ефективността и ефикасността</a:t>
          </a:r>
        </a:p>
      </dgm:t>
    </dgm:pt>
    <dgm:pt modelId="{5C6E0D3C-062C-46B2-89AD-89FAF75DDF06}" type="parTrans" cxnId="{5918E49B-444C-45E7-BA1B-DFB9C963DEF4}">
      <dgm:prSet/>
      <dgm:spPr/>
      <dgm:t>
        <a:bodyPr/>
        <a:lstStyle/>
        <a:p>
          <a:endParaRPr lang="en-GB"/>
        </a:p>
      </dgm:t>
    </dgm:pt>
    <dgm:pt modelId="{21857345-B177-4B15-BDE3-713F9E67AA91}" type="sibTrans" cxnId="{5918E49B-444C-45E7-BA1B-DFB9C963DEF4}">
      <dgm:prSet/>
      <dgm:spPr/>
      <dgm:t>
        <a:bodyPr/>
        <a:lstStyle/>
        <a:p>
          <a:endParaRPr lang="en-GB"/>
        </a:p>
      </dgm:t>
    </dgm:pt>
    <dgm:pt modelId="{56A69584-BA60-4208-BA7E-86A7811DF628}">
      <dgm:prSet custT="1"/>
      <dgm:spPr/>
      <dgm:t>
        <a:bodyPr/>
        <a:lstStyle/>
        <a:p>
          <a:r>
            <a:rPr lang="bg-BG" sz="1000" baseline="0">
              <a:latin typeface="Arial" panose="020B0604020202020204" pitchFamily="34" charset="0"/>
            </a:rPr>
            <a:t>11. Съхраняване на информацията</a:t>
          </a:r>
        </a:p>
      </dgm:t>
    </dgm:pt>
    <dgm:pt modelId="{27B6D4A1-A114-4FBD-81FC-335AAC208F1F}" type="parTrans" cxnId="{F8AAFCA3-3B3D-466B-B0A3-7A04B8461945}">
      <dgm:prSet/>
      <dgm:spPr/>
      <dgm:t>
        <a:bodyPr/>
        <a:lstStyle/>
        <a:p>
          <a:endParaRPr lang="en-GB"/>
        </a:p>
      </dgm:t>
    </dgm:pt>
    <dgm:pt modelId="{A8F0B1C4-ACC0-4B0F-AAEE-DF2B716F1477}" type="sibTrans" cxnId="{F8AAFCA3-3B3D-466B-B0A3-7A04B8461945}">
      <dgm:prSet/>
      <dgm:spPr/>
      <dgm:t>
        <a:bodyPr/>
        <a:lstStyle/>
        <a:p>
          <a:endParaRPr lang="en-GB"/>
        </a:p>
      </dgm:t>
    </dgm:pt>
    <dgm:pt modelId="{9AC17ED7-CB41-45D0-B5CB-18CCBC386F47}" type="pres">
      <dgm:prSet presAssocID="{40BBF425-1620-423D-80E3-6E7A8B4B1E70}" presName="linear" presStyleCnt="0">
        <dgm:presLayoutVars>
          <dgm:dir/>
          <dgm:animLvl val="lvl"/>
          <dgm:resizeHandles val="exact"/>
        </dgm:presLayoutVars>
      </dgm:prSet>
      <dgm:spPr/>
      <dgm:t>
        <a:bodyPr/>
        <a:lstStyle/>
        <a:p>
          <a:endParaRPr lang="en-GB"/>
        </a:p>
      </dgm:t>
    </dgm:pt>
    <dgm:pt modelId="{B942AB74-0082-482C-B5D5-A82B246E3374}" type="pres">
      <dgm:prSet presAssocID="{8F162D86-0450-47D2-A635-8CC0DEA82821}" presName="parentLin" presStyleCnt="0"/>
      <dgm:spPr/>
    </dgm:pt>
    <dgm:pt modelId="{F719CFA8-BC0D-43B4-B7EB-F5CCB1A52BDD}" type="pres">
      <dgm:prSet presAssocID="{8F162D86-0450-47D2-A635-8CC0DEA82821}" presName="parentLeftMargin" presStyleLbl="node1" presStyleIdx="0" presStyleCnt="12"/>
      <dgm:spPr/>
      <dgm:t>
        <a:bodyPr/>
        <a:lstStyle/>
        <a:p>
          <a:endParaRPr lang="en-GB"/>
        </a:p>
      </dgm:t>
    </dgm:pt>
    <dgm:pt modelId="{5CC69C72-C02C-4C37-B3DD-F20A26A01F18}" type="pres">
      <dgm:prSet presAssocID="{8F162D86-0450-47D2-A635-8CC0DEA82821}" presName="parentText" presStyleLbl="node1" presStyleIdx="0" presStyleCnt="12" custLinFactX="7316" custLinFactNeighborX="100000" custLinFactNeighborY="12522">
        <dgm:presLayoutVars>
          <dgm:chMax val="0"/>
          <dgm:bulletEnabled val="1"/>
        </dgm:presLayoutVars>
      </dgm:prSet>
      <dgm:spPr/>
      <dgm:t>
        <a:bodyPr/>
        <a:lstStyle/>
        <a:p>
          <a:endParaRPr lang="en-GB"/>
        </a:p>
      </dgm:t>
    </dgm:pt>
    <dgm:pt modelId="{834BD4A5-56B5-4C16-A56F-F5DB6B9BBBD9}" type="pres">
      <dgm:prSet presAssocID="{8F162D86-0450-47D2-A635-8CC0DEA82821}" presName="negativeSpace" presStyleCnt="0"/>
      <dgm:spPr/>
    </dgm:pt>
    <dgm:pt modelId="{87CC4700-6517-469D-BAF3-8C99935C76B3}" type="pres">
      <dgm:prSet presAssocID="{8F162D86-0450-47D2-A635-8CC0DEA82821}" presName="childText" presStyleLbl="conFgAcc1" presStyleIdx="0" presStyleCnt="12">
        <dgm:presLayoutVars>
          <dgm:bulletEnabled val="1"/>
        </dgm:presLayoutVars>
      </dgm:prSet>
      <dgm:spPr/>
    </dgm:pt>
    <dgm:pt modelId="{C694598C-BCFE-4417-BE75-70DBB56D63B9}" type="pres">
      <dgm:prSet presAssocID="{4A93225E-A653-48D5-932E-C359C6E2CD89}" presName="spaceBetweenRectangles" presStyleCnt="0"/>
      <dgm:spPr/>
    </dgm:pt>
    <dgm:pt modelId="{627C6A83-5AD6-47A7-BCC5-4CE8F6523CD4}" type="pres">
      <dgm:prSet presAssocID="{A07B1793-1A8A-4C80-9A49-D862E229586A}" presName="parentLin" presStyleCnt="0"/>
      <dgm:spPr/>
    </dgm:pt>
    <dgm:pt modelId="{FC1E988D-BCE4-4890-972D-915B97C7C018}" type="pres">
      <dgm:prSet presAssocID="{A07B1793-1A8A-4C80-9A49-D862E229586A}" presName="parentLeftMargin" presStyleLbl="node1" presStyleIdx="0" presStyleCnt="12"/>
      <dgm:spPr/>
      <dgm:t>
        <a:bodyPr/>
        <a:lstStyle/>
        <a:p>
          <a:endParaRPr lang="en-GB"/>
        </a:p>
      </dgm:t>
    </dgm:pt>
    <dgm:pt modelId="{7818185B-14D7-4B6E-907F-9187CE2E16EC}" type="pres">
      <dgm:prSet presAssocID="{A07B1793-1A8A-4C80-9A49-D862E229586A}" presName="parentText" presStyleLbl="node1" presStyleIdx="1" presStyleCnt="12" custLinFactX="7316" custLinFactNeighborX="100000" custLinFactNeighborY="12522">
        <dgm:presLayoutVars>
          <dgm:chMax val="0"/>
          <dgm:bulletEnabled val="1"/>
        </dgm:presLayoutVars>
      </dgm:prSet>
      <dgm:spPr/>
      <dgm:t>
        <a:bodyPr/>
        <a:lstStyle/>
        <a:p>
          <a:endParaRPr lang="en-GB"/>
        </a:p>
      </dgm:t>
    </dgm:pt>
    <dgm:pt modelId="{C828802B-EC19-49E5-9F23-CAB07D18B13A}" type="pres">
      <dgm:prSet presAssocID="{A07B1793-1A8A-4C80-9A49-D862E229586A}" presName="negativeSpace" presStyleCnt="0"/>
      <dgm:spPr/>
    </dgm:pt>
    <dgm:pt modelId="{573690BD-7E2B-4D92-8AA0-41B861AFAC30}" type="pres">
      <dgm:prSet presAssocID="{A07B1793-1A8A-4C80-9A49-D862E229586A}" presName="childText" presStyleLbl="conFgAcc1" presStyleIdx="1" presStyleCnt="12">
        <dgm:presLayoutVars>
          <dgm:bulletEnabled val="1"/>
        </dgm:presLayoutVars>
      </dgm:prSet>
      <dgm:spPr/>
    </dgm:pt>
    <dgm:pt modelId="{CEE5F432-3B41-4D19-B558-036480A5D9B1}" type="pres">
      <dgm:prSet presAssocID="{8371C2A6-16A2-41D5-B121-1CB7C94BA3E3}" presName="spaceBetweenRectangles" presStyleCnt="0"/>
      <dgm:spPr/>
    </dgm:pt>
    <dgm:pt modelId="{370C6807-20A9-4361-BF53-4ED105B3E718}" type="pres">
      <dgm:prSet presAssocID="{A4CB8959-9F47-4B16-9FD5-25549465168C}" presName="parentLin" presStyleCnt="0"/>
      <dgm:spPr/>
    </dgm:pt>
    <dgm:pt modelId="{F25B7034-80BC-4C81-9E63-E978E2FD654C}" type="pres">
      <dgm:prSet presAssocID="{A4CB8959-9F47-4B16-9FD5-25549465168C}" presName="parentLeftMargin" presStyleLbl="node1" presStyleIdx="1" presStyleCnt="12"/>
      <dgm:spPr/>
      <dgm:t>
        <a:bodyPr/>
        <a:lstStyle/>
        <a:p>
          <a:endParaRPr lang="en-GB"/>
        </a:p>
      </dgm:t>
    </dgm:pt>
    <dgm:pt modelId="{78BDFD22-C330-40E3-AF59-1CBE4FBD0E40}" type="pres">
      <dgm:prSet presAssocID="{A4CB8959-9F47-4B16-9FD5-25549465168C}" presName="parentText" presStyleLbl="node1" presStyleIdx="2" presStyleCnt="12" custLinFactX="7316" custLinFactNeighborX="100000" custLinFactNeighborY="12522">
        <dgm:presLayoutVars>
          <dgm:chMax val="0"/>
          <dgm:bulletEnabled val="1"/>
        </dgm:presLayoutVars>
      </dgm:prSet>
      <dgm:spPr/>
      <dgm:t>
        <a:bodyPr/>
        <a:lstStyle/>
        <a:p>
          <a:endParaRPr lang="en-GB"/>
        </a:p>
      </dgm:t>
    </dgm:pt>
    <dgm:pt modelId="{26F66048-48FB-41DB-9E4C-5AE46C738D59}" type="pres">
      <dgm:prSet presAssocID="{A4CB8959-9F47-4B16-9FD5-25549465168C}" presName="negativeSpace" presStyleCnt="0"/>
      <dgm:spPr/>
    </dgm:pt>
    <dgm:pt modelId="{49592072-92FD-45E2-BC2C-A87DF0FF5789}" type="pres">
      <dgm:prSet presAssocID="{A4CB8959-9F47-4B16-9FD5-25549465168C}" presName="childText" presStyleLbl="conFgAcc1" presStyleIdx="2" presStyleCnt="12">
        <dgm:presLayoutVars>
          <dgm:bulletEnabled val="1"/>
        </dgm:presLayoutVars>
      </dgm:prSet>
      <dgm:spPr/>
    </dgm:pt>
    <dgm:pt modelId="{60F36BF2-D940-4E3D-B54E-71C5ED2F9F7D}" type="pres">
      <dgm:prSet presAssocID="{E73C196A-C762-4C43-BF48-6A0B366C9D12}" presName="spaceBetweenRectangles" presStyleCnt="0"/>
      <dgm:spPr/>
    </dgm:pt>
    <dgm:pt modelId="{EE2B2EE2-7E15-43CD-A5D8-D97FBAA97D44}" type="pres">
      <dgm:prSet presAssocID="{40EAA34D-730A-404D-AFBC-CBE52885B6C1}" presName="parentLin" presStyleCnt="0"/>
      <dgm:spPr/>
    </dgm:pt>
    <dgm:pt modelId="{DC831FE4-740D-4DE4-A14F-BC150E96D8CF}" type="pres">
      <dgm:prSet presAssocID="{40EAA34D-730A-404D-AFBC-CBE52885B6C1}" presName="parentLeftMargin" presStyleLbl="node1" presStyleIdx="2" presStyleCnt="12"/>
      <dgm:spPr/>
      <dgm:t>
        <a:bodyPr/>
        <a:lstStyle/>
        <a:p>
          <a:endParaRPr lang="en-GB"/>
        </a:p>
      </dgm:t>
    </dgm:pt>
    <dgm:pt modelId="{2DCCAF1E-4E57-4D7E-94E1-0401E763FE61}" type="pres">
      <dgm:prSet presAssocID="{40EAA34D-730A-404D-AFBC-CBE52885B6C1}" presName="parentText" presStyleLbl="node1" presStyleIdx="3" presStyleCnt="12" custLinFactX="7316" custLinFactNeighborX="100000" custLinFactNeighborY="12522">
        <dgm:presLayoutVars>
          <dgm:chMax val="0"/>
          <dgm:bulletEnabled val="1"/>
        </dgm:presLayoutVars>
      </dgm:prSet>
      <dgm:spPr/>
      <dgm:t>
        <a:bodyPr/>
        <a:lstStyle/>
        <a:p>
          <a:endParaRPr lang="en-GB"/>
        </a:p>
      </dgm:t>
    </dgm:pt>
    <dgm:pt modelId="{48EB0E9B-8BB2-40C7-89CE-49DDF3C766B2}" type="pres">
      <dgm:prSet presAssocID="{40EAA34D-730A-404D-AFBC-CBE52885B6C1}" presName="negativeSpace" presStyleCnt="0"/>
      <dgm:spPr/>
    </dgm:pt>
    <dgm:pt modelId="{BCFEAD0D-6FE3-41EB-A7C2-C3DF3C20557B}" type="pres">
      <dgm:prSet presAssocID="{40EAA34D-730A-404D-AFBC-CBE52885B6C1}" presName="childText" presStyleLbl="conFgAcc1" presStyleIdx="3" presStyleCnt="12">
        <dgm:presLayoutVars>
          <dgm:bulletEnabled val="1"/>
        </dgm:presLayoutVars>
      </dgm:prSet>
      <dgm:spPr/>
    </dgm:pt>
    <dgm:pt modelId="{91791AD9-E9B2-4F8E-AB7E-A294EDBE781F}" type="pres">
      <dgm:prSet presAssocID="{1FD21C80-2DC7-4149-8759-6ECE11561931}" presName="spaceBetweenRectangles" presStyleCnt="0"/>
      <dgm:spPr/>
    </dgm:pt>
    <dgm:pt modelId="{A70778C6-BF23-412D-9780-C8164E89D10A}" type="pres">
      <dgm:prSet presAssocID="{FEE012CB-9215-4EB9-ADEC-341A5BBED30D}" presName="parentLin" presStyleCnt="0"/>
      <dgm:spPr/>
    </dgm:pt>
    <dgm:pt modelId="{FA55432F-B374-4163-95C0-9BA654612C65}" type="pres">
      <dgm:prSet presAssocID="{FEE012CB-9215-4EB9-ADEC-341A5BBED30D}" presName="parentLeftMargin" presStyleLbl="node1" presStyleIdx="3" presStyleCnt="12"/>
      <dgm:spPr/>
      <dgm:t>
        <a:bodyPr/>
        <a:lstStyle/>
        <a:p>
          <a:endParaRPr lang="en-GB"/>
        </a:p>
      </dgm:t>
    </dgm:pt>
    <dgm:pt modelId="{ECF11954-4A26-4148-9BE5-54F693DB738B}" type="pres">
      <dgm:prSet presAssocID="{FEE012CB-9215-4EB9-ADEC-341A5BBED30D}" presName="parentText" presStyleLbl="node1" presStyleIdx="4" presStyleCnt="12" custLinFactX="7316" custLinFactNeighborX="100000" custLinFactNeighborY="12522">
        <dgm:presLayoutVars>
          <dgm:chMax val="0"/>
          <dgm:bulletEnabled val="1"/>
        </dgm:presLayoutVars>
      </dgm:prSet>
      <dgm:spPr/>
      <dgm:t>
        <a:bodyPr/>
        <a:lstStyle/>
        <a:p>
          <a:endParaRPr lang="en-GB"/>
        </a:p>
      </dgm:t>
    </dgm:pt>
    <dgm:pt modelId="{5D6F629E-3C56-4D5F-A7E9-8627B05253F4}" type="pres">
      <dgm:prSet presAssocID="{FEE012CB-9215-4EB9-ADEC-341A5BBED30D}" presName="negativeSpace" presStyleCnt="0"/>
      <dgm:spPr/>
    </dgm:pt>
    <dgm:pt modelId="{9268FFAE-5285-41B4-AA9E-ABA44244642A}" type="pres">
      <dgm:prSet presAssocID="{FEE012CB-9215-4EB9-ADEC-341A5BBED30D}" presName="childText" presStyleLbl="conFgAcc1" presStyleIdx="4" presStyleCnt="12">
        <dgm:presLayoutVars>
          <dgm:bulletEnabled val="1"/>
        </dgm:presLayoutVars>
      </dgm:prSet>
      <dgm:spPr/>
    </dgm:pt>
    <dgm:pt modelId="{1E195C3A-F369-4A19-BBE7-4D01AA6644F8}" type="pres">
      <dgm:prSet presAssocID="{27C3D06C-F50F-47F5-801D-53F0E13F409C}" presName="spaceBetweenRectangles" presStyleCnt="0"/>
      <dgm:spPr/>
    </dgm:pt>
    <dgm:pt modelId="{63872229-8139-4BB1-939D-B82584FB6A07}" type="pres">
      <dgm:prSet presAssocID="{0C9C2FA1-E1E3-40AB-81B1-69694E3D2DDA}" presName="parentLin" presStyleCnt="0"/>
      <dgm:spPr/>
    </dgm:pt>
    <dgm:pt modelId="{208CC558-797B-48A6-937E-D8BF75218B96}" type="pres">
      <dgm:prSet presAssocID="{0C9C2FA1-E1E3-40AB-81B1-69694E3D2DDA}" presName="parentLeftMargin" presStyleLbl="node1" presStyleIdx="4" presStyleCnt="12"/>
      <dgm:spPr/>
      <dgm:t>
        <a:bodyPr/>
        <a:lstStyle/>
        <a:p>
          <a:endParaRPr lang="en-GB"/>
        </a:p>
      </dgm:t>
    </dgm:pt>
    <dgm:pt modelId="{4E5A3092-DD0F-4E5A-9669-C5F874766077}" type="pres">
      <dgm:prSet presAssocID="{0C9C2FA1-E1E3-40AB-81B1-69694E3D2DDA}" presName="parentText" presStyleLbl="node1" presStyleIdx="5" presStyleCnt="12" custLinFactX="7316" custLinFactNeighborX="100000" custLinFactNeighborY="12522">
        <dgm:presLayoutVars>
          <dgm:chMax val="0"/>
          <dgm:bulletEnabled val="1"/>
        </dgm:presLayoutVars>
      </dgm:prSet>
      <dgm:spPr/>
      <dgm:t>
        <a:bodyPr/>
        <a:lstStyle/>
        <a:p>
          <a:endParaRPr lang="en-GB"/>
        </a:p>
      </dgm:t>
    </dgm:pt>
    <dgm:pt modelId="{A275B630-BC95-42F7-8585-2098A9491F14}" type="pres">
      <dgm:prSet presAssocID="{0C9C2FA1-E1E3-40AB-81B1-69694E3D2DDA}" presName="negativeSpace" presStyleCnt="0"/>
      <dgm:spPr/>
    </dgm:pt>
    <dgm:pt modelId="{0CAB9CC9-A61F-450E-B2C7-D37855EABD1A}" type="pres">
      <dgm:prSet presAssocID="{0C9C2FA1-E1E3-40AB-81B1-69694E3D2DDA}" presName="childText" presStyleLbl="conFgAcc1" presStyleIdx="5" presStyleCnt="12">
        <dgm:presLayoutVars>
          <dgm:bulletEnabled val="1"/>
        </dgm:presLayoutVars>
      </dgm:prSet>
      <dgm:spPr/>
    </dgm:pt>
    <dgm:pt modelId="{9FD14C97-AE20-47F0-8D41-85E6FC5CC6D7}" type="pres">
      <dgm:prSet presAssocID="{EE9A8D48-0306-4CCB-BB9D-8E9773036DF5}" presName="spaceBetweenRectangles" presStyleCnt="0"/>
      <dgm:spPr/>
    </dgm:pt>
    <dgm:pt modelId="{90D329BE-A7C6-48DE-8FA8-EDB50BB47E8B}" type="pres">
      <dgm:prSet presAssocID="{99A0E951-94B1-4938-A758-B7797E8CB00B}" presName="parentLin" presStyleCnt="0"/>
      <dgm:spPr/>
    </dgm:pt>
    <dgm:pt modelId="{426FC414-C426-47A8-86C7-736EAB9CEE69}" type="pres">
      <dgm:prSet presAssocID="{99A0E951-94B1-4938-A758-B7797E8CB00B}" presName="parentLeftMargin" presStyleLbl="node1" presStyleIdx="5" presStyleCnt="12"/>
      <dgm:spPr/>
      <dgm:t>
        <a:bodyPr/>
        <a:lstStyle/>
        <a:p>
          <a:endParaRPr lang="en-GB"/>
        </a:p>
      </dgm:t>
    </dgm:pt>
    <dgm:pt modelId="{977EB157-7177-423E-A6C9-57C655D0E9A5}" type="pres">
      <dgm:prSet presAssocID="{99A0E951-94B1-4938-A758-B7797E8CB00B}" presName="parentText" presStyleLbl="node1" presStyleIdx="6" presStyleCnt="12" custLinFactX="7316" custLinFactNeighborX="100000" custLinFactNeighborY="12522">
        <dgm:presLayoutVars>
          <dgm:chMax val="0"/>
          <dgm:bulletEnabled val="1"/>
        </dgm:presLayoutVars>
      </dgm:prSet>
      <dgm:spPr/>
      <dgm:t>
        <a:bodyPr/>
        <a:lstStyle/>
        <a:p>
          <a:endParaRPr lang="en-GB"/>
        </a:p>
      </dgm:t>
    </dgm:pt>
    <dgm:pt modelId="{ABAE656F-7EDA-4FCF-A95A-1E91B3FDB1DE}" type="pres">
      <dgm:prSet presAssocID="{99A0E951-94B1-4938-A758-B7797E8CB00B}" presName="negativeSpace" presStyleCnt="0"/>
      <dgm:spPr/>
    </dgm:pt>
    <dgm:pt modelId="{8FF70C78-9C37-4FCB-BDD6-CE9A9418F28F}" type="pres">
      <dgm:prSet presAssocID="{99A0E951-94B1-4938-A758-B7797E8CB00B}" presName="childText" presStyleLbl="conFgAcc1" presStyleIdx="6" presStyleCnt="12">
        <dgm:presLayoutVars>
          <dgm:bulletEnabled val="1"/>
        </dgm:presLayoutVars>
      </dgm:prSet>
      <dgm:spPr/>
    </dgm:pt>
    <dgm:pt modelId="{9A62F480-05B5-4996-9A21-34020C5A54CE}" type="pres">
      <dgm:prSet presAssocID="{EC3B84F8-B7F4-4D5A-8E14-2F015A6AB7A8}" presName="spaceBetweenRectangles" presStyleCnt="0"/>
      <dgm:spPr/>
    </dgm:pt>
    <dgm:pt modelId="{16BCB431-AC23-44FF-9355-7C7BF48ED256}" type="pres">
      <dgm:prSet presAssocID="{46EC067F-B4AE-44CA-97CF-77A2399997DF}" presName="parentLin" presStyleCnt="0"/>
      <dgm:spPr/>
    </dgm:pt>
    <dgm:pt modelId="{4DD5F1E9-18DD-4E9C-9033-A3F0FDDE937B}" type="pres">
      <dgm:prSet presAssocID="{46EC067F-B4AE-44CA-97CF-77A2399997DF}" presName="parentLeftMargin" presStyleLbl="node1" presStyleIdx="6" presStyleCnt="12"/>
      <dgm:spPr/>
      <dgm:t>
        <a:bodyPr/>
        <a:lstStyle/>
        <a:p>
          <a:endParaRPr lang="en-GB"/>
        </a:p>
      </dgm:t>
    </dgm:pt>
    <dgm:pt modelId="{6895C24C-59A3-4734-B2D2-308585D86476}" type="pres">
      <dgm:prSet presAssocID="{46EC067F-B4AE-44CA-97CF-77A2399997DF}" presName="parentText" presStyleLbl="node1" presStyleIdx="7" presStyleCnt="12" custLinFactX="7316" custLinFactNeighborX="100000" custLinFactNeighborY="12522">
        <dgm:presLayoutVars>
          <dgm:chMax val="0"/>
          <dgm:bulletEnabled val="1"/>
        </dgm:presLayoutVars>
      </dgm:prSet>
      <dgm:spPr/>
      <dgm:t>
        <a:bodyPr/>
        <a:lstStyle/>
        <a:p>
          <a:endParaRPr lang="en-GB"/>
        </a:p>
      </dgm:t>
    </dgm:pt>
    <dgm:pt modelId="{A5ADD51D-0BB6-4BE2-A9D7-3B62F84ABFD5}" type="pres">
      <dgm:prSet presAssocID="{46EC067F-B4AE-44CA-97CF-77A2399997DF}" presName="negativeSpace" presStyleCnt="0"/>
      <dgm:spPr/>
    </dgm:pt>
    <dgm:pt modelId="{0AE5073D-8086-4F9F-AB8F-5919E07C5AC1}" type="pres">
      <dgm:prSet presAssocID="{46EC067F-B4AE-44CA-97CF-77A2399997DF}" presName="childText" presStyleLbl="conFgAcc1" presStyleIdx="7" presStyleCnt="12">
        <dgm:presLayoutVars>
          <dgm:bulletEnabled val="1"/>
        </dgm:presLayoutVars>
      </dgm:prSet>
      <dgm:spPr/>
    </dgm:pt>
    <dgm:pt modelId="{A63B554E-B02B-4133-8167-88E1D7193E6F}" type="pres">
      <dgm:prSet presAssocID="{442F8369-A61C-4B46-B409-645463956832}" presName="spaceBetweenRectangles" presStyleCnt="0"/>
      <dgm:spPr/>
    </dgm:pt>
    <dgm:pt modelId="{62547262-6739-48A5-B508-3F56F3E1F9AA}" type="pres">
      <dgm:prSet presAssocID="{106BD5F1-95E7-4B0E-AA35-C979CACBE2F9}" presName="parentLin" presStyleCnt="0"/>
      <dgm:spPr/>
    </dgm:pt>
    <dgm:pt modelId="{F0692670-B03F-4A0D-907C-CC65357E5164}" type="pres">
      <dgm:prSet presAssocID="{106BD5F1-95E7-4B0E-AA35-C979CACBE2F9}" presName="parentLeftMargin" presStyleLbl="node1" presStyleIdx="7" presStyleCnt="12"/>
      <dgm:spPr/>
      <dgm:t>
        <a:bodyPr/>
        <a:lstStyle/>
        <a:p>
          <a:endParaRPr lang="en-GB"/>
        </a:p>
      </dgm:t>
    </dgm:pt>
    <dgm:pt modelId="{D8A6B210-F3AE-4F36-9577-5DF088D6F0BE}" type="pres">
      <dgm:prSet presAssocID="{106BD5F1-95E7-4B0E-AA35-C979CACBE2F9}" presName="parentText" presStyleLbl="node1" presStyleIdx="8" presStyleCnt="12" custLinFactX="7316" custLinFactNeighborX="100000" custLinFactNeighborY="12522">
        <dgm:presLayoutVars>
          <dgm:chMax val="0"/>
          <dgm:bulletEnabled val="1"/>
        </dgm:presLayoutVars>
      </dgm:prSet>
      <dgm:spPr/>
      <dgm:t>
        <a:bodyPr/>
        <a:lstStyle/>
        <a:p>
          <a:endParaRPr lang="en-GB"/>
        </a:p>
      </dgm:t>
    </dgm:pt>
    <dgm:pt modelId="{DA42DCC5-D3C6-458E-8309-AFB96A3DBF86}" type="pres">
      <dgm:prSet presAssocID="{106BD5F1-95E7-4B0E-AA35-C979CACBE2F9}" presName="negativeSpace" presStyleCnt="0"/>
      <dgm:spPr/>
    </dgm:pt>
    <dgm:pt modelId="{2DB57A58-AB2D-4196-9AF6-1C983A1A86B2}" type="pres">
      <dgm:prSet presAssocID="{106BD5F1-95E7-4B0E-AA35-C979CACBE2F9}" presName="childText" presStyleLbl="conFgAcc1" presStyleIdx="8" presStyleCnt="12">
        <dgm:presLayoutVars>
          <dgm:bulletEnabled val="1"/>
        </dgm:presLayoutVars>
      </dgm:prSet>
      <dgm:spPr/>
    </dgm:pt>
    <dgm:pt modelId="{9E4D5C85-E05E-4B8A-AFC6-60D8FDDF0746}" type="pres">
      <dgm:prSet presAssocID="{C267C6E1-EBE6-477E-9109-4462224D8AEB}" presName="spaceBetweenRectangles" presStyleCnt="0"/>
      <dgm:spPr/>
    </dgm:pt>
    <dgm:pt modelId="{48AAF1DA-AD5C-4C0F-8174-311173098756}" type="pres">
      <dgm:prSet presAssocID="{D388808A-7CF5-4E41-BA32-E0D5BAAB1E4C}" presName="parentLin" presStyleCnt="0"/>
      <dgm:spPr/>
    </dgm:pt>
    <dgm:pt modelId="{0027FA7D-6D27-4718-A282-94C638B7D442}" type="pres">
      <dgm:prSet presAssocID="{D388808A-7CF5-4E41-BA32-E0D5BAAB1E4C}" presName="parentLeftMargin" presStyleLbl="node1" presStyleIdx="8" presStyleCnt="12"/>
      <dgm:spPr/>
      <dgm:t>
        <a:bodyPr/>
        <a:lstStyle/>
        <a:p>
          <a:endParaRPr lang="en-GB"/>
        </a:p>
      </dgm:t>
    </dgm:pt>
    <dgm:pt modelId="{6E38C154-3C3F-408E-9B09-CEC49ECF02E7}" type="pres">
      <dgm:prSet presAssocID="{D388808A-7CF5-4E41-BA32-E0D5BAAB1E4C}" presName="parentText" presStyleLbl="node1" presStyleIdx="9" presStyleCnt="12" custLinFactX="7316" custLinFactNeighborX="100000" custLinFactNeighborY="12522">
        <dgm:presLayoutVars>
          <dgm:chMax val="0"/>
          <dgm:bulletEnabled val="1"/>
        </dgm:presLayoutVars>
      </dgm:prSet>
      <dgm:spPr/>
      <dgm:t>
        <a:bodyPr/>
        <a:lstStyle/>
        <a:p>
          <a:endParaRPr lang="en-GB"/>
        </a:p>
      </dgm:t>
    </dgm:pt>
    <dgm:pt modelId="{ACC1F7A8-9E54-4CDA-9A3A-EAE156B94D4F}" type="pres">
      <dgm:prSet presAssocID="{D388808A-7CF5-4E41-BA32-E0D5BAAB1E4C}" presName="negativeSpace" presStyleCnt="0"/>
      <dgm:spPr/>
    </dgm:pt>
    <dgm:pt modelId="{0642850E-E5E6-4EE1-839E-9AE3143DC315}" type="pres">
      <dgm:prSet presAssocID="{D388808A-7CF5-4E41-BA32-E0D5BAAB1E4C}" presName="childText" presStyleLbl="conFgAcc1" presStyleIdx="9" presStyleCnt="12">
        <dgm:presLayoutVars>
          <dgm:bulletEnabled val="1"/>
        </dgm:presLayoutVars>
      </dgm:prSet>
      <dgm:spPr/>
    </dgm:pt>
    <dgm:pt modelId="{CE454A05-F718-4922-BA91-32B9A4213516}" type="pres">
      <dgm:prSet presAssocID="{58DA490B-7B72-4562-A64D-F678E16E0D44}" presName="spaceBetweenRectangles" presStyleCnt="0"/>
      <dgm:spPr/>
    </dgm:pt>
    <dgm:pt modelId="{388FA216-A5C0-4737-807F-B21485548BA6}" type="pres">
      <dgm:prSet presAssocID="{56A69584-BA60-4208-BA7E-86A7811DF628}" presName="parentLin" presStyleCnt="0"/>
      <dgm:spPr/>
    </dgm:pt>
    <dgm:pt modelId="{4FBE1A12-D499-40C9-9519-C85DAF83E699}" type="pres">
      <dgm:prSet presAssocID="{56A69584-BA60-4208-BA7E-86A7811DF628}" presName="parentLeftMargin" presStyleLbl="node1" presStyleIdx="9" presStyleCnt="12"/>
      <dgm:spPr/>
      <dgm:t>
        <a:bodyPr/>
        <a:lstStyle/>
        <a:p>
          <a:endParaRPr lang="en-GB"/>
        </a:p>
      </dgm:t>
    </dgm:pt>
    <dgm:pt modelId="{4B416CFA-3737-4FC9-9ACC-C80B4A14AE09}" type="pres">
      <dgm:prSet presAssocID="{56A69584-BA60-4208-BA7E-86A7811DF628}" presName="parentText" presStyleLbl="node1" presStyleIdx="10" presStyleCnt="12" custLinFactX="7316" custLinFactNeighborX="100000" custLinFactNeighborY="12522">
        <dgm:presLayoutVars>
          <dgm:chMax val="0"/>
          <dgm:bulletEnabled val="1"/>
        </dgm:presLayoutVars>
      </dgm:prSet>
      <dgm:spPr/>
      <dgm:t>
        <a:bodyPr/>
        <a:lstStyle/>
        <a:p>
          <a:endParaRPr lang="en-GB"/>
        </a:p>
      </dgm:t>
    </dgm:pt>
    <dgm:pt modelId="{812F1656-AC8F-4CAA-B200-B0EFE09C00DE}" type="pres">
      <dgm:prSet presAssocID="{56A69584-BA60-4208-BA7E-86A7811DF628}" presName="negativeSpace" presStyleCnt="0"/>
      <dgm:spPr/>
    </dgm:pt>
    <dgm:pt modelId="{404CC5D9-8DBE-48D0-8725-1B14962A54C9}" type="pres">
      <dgm:prSet presAssocID="{56A69584-BA60-4208-BA7E-86A7811DF628}" presName="childText" presStyleLbl="conFgAcc1" presStyleIdx="10" presStyleCnt="12">
        <dgm:presLayoutVars>
          <dgm:bulletEnabled val="1"/>
        </dgm:presLayoutVars>
      </dgm:prSet>
      <dgm:spPr/>
    </dgm:pt>
    <dgm:pt modelId="{292389A7-993E-4FD2-9FD6-1E71277FB30F}" type="pres">
      <dgm:prSet presAssocID="{A8F0B1C4-ACC0-4B0F-AAEE-DF2B716F1477}" presName="spaceBetweenRectangles" presStyleCnt="0"/>
      <dgm:spPr/>
    </dgm:pt>
    <dgm:pt modelId="{1D47DC85-ECAD-4141-939D-92D7DF0B4A25}" type="pres">
      <dgm:prSet presAssocID="{F773A548-D8AF-471A-B8CA-B56B6F63EACF}" presName="parentLin" presStyleCnt="0"/>
      <dgm:spPr/>
    </dgm:pt>
    <dgm:pt modelId="{F552F0C4-9EDB-407F-99EA-C3B335B73F2A}" type="pres">
      <dgm:prSet presAssocID="{F773A548-D8AF-471A-B8CA-B56B6F63EACF}" presName="parentLeftMargin" presStyleLbl="node1" presStyleIdx="10" presStyleCnt="12"/>
      <dgm:spPr/>
      <dgm:t>
        <a:bodyPr/>
        <a:lstStyle/>
        <a:p>
          <a:endParaRPr lang="en-GB"/>
        </a:p>
      </dgm:t>
    </dgm:pt>
    <dgm:pt modelId="{F8B4B203-EEB9-43BD-BD71-90BFE7FFCFC6}" type="pres">
      <dgm:prSet presAssocID="{F773A548-D8AF-471A-B8CA-B56B6F63EACF}" presName="parentText" presStyleLbl="node1" presStyleIdx="11" presStyleCnt="12" custLinFactX="7316" custLinFactNeighborX="100000" custLinFactNeighborY="12522">
        <dgm:presLayoutVars>
          <dgm:chMax val="0"/>
          <dgm:bulletEnabled val="1"/>
        </dgm:presLayoutVars>
      </dgm:prSet>
      <dgm:spPr/>
      <dgm:t>
        <a:bodyPr/>
        <a:lstStyle/>
        <a:p>
          <a:endParaRPr lang="en-GB"/>
        </a:p>
      </dgm:t>
    </dgm:pt>
    <dgm:pt modelId="{F7EF7281-CE44-49B0-855F-7EB78EA18753}" type="pres">
      <dgm:prSet presAssocID="{F773A548-D8AF-471A-B8CA-B56B6F63EACF}" presName="negativeSpace" presStyleCnt="0"/>
      <dgm:spPr/>
    </dgm:pt>
    <dgm:pt modelId="{FDBC6EB5-D91A-4C47-9719-4243CE259AF2}" type="pres">
      <dgm:prSet presAssocID="{F773A548-D8AF-471A-B8CA-B56B6F63EACF}" presName="childText" presStyleLbl="conFgAcc1" presStyleIdx="11" presStyleCnt="12">
        <dgm:presLayoutVars>
          <dgm:bulletEnabled val="1"/>
        </dgm:presLayoutVars>
      </dgm:prSet>
      <dgm:spPr/>
    </dgm:pt>
  </dgm:ptLst>
  <dgm:cxnLst>
    <dgm:cxn modelId="{158E4C0A-6CD9-4F8B-A255-B24E13F92F53}" srcId="{40BBF425-1620-423D-80E3-6E7A8B4B1E70}" destId="{0C9C2FA1-E1E3-40AB-81B1-69694E3D2DDA}" srcOrd="5" destOrd="0" parTransId="{BD518D90-174D-4A7F-AC99-97C6C795AC36}" sibTransId="{EE9A8D48-0306-4CCB-BB9D-8E9773036DF5}"/>
    <dgm:cxn modelId="{AE3F1393-BCF1-4727-840C-530A5FD381D1}" srcId="{40BBF425-1620-423D-80E3-6E7A8B4B1E70}" destId="{8F162D86-0450-47D2-A635-8CC0DEA82821}" srcOrd="0" destOrd="0" parTransId="{71D56487-3CDF-4148-84E5-E18DF12D301A}" sibTransId="{4A93225E-A653-48D5-932E-C359C6E2CD89}"/>
    <dgm:cxn modelId="{1130568E-CADA-4508-BBE1-30F854AC13DB}" type="presOf" srcId="{A4CB8959-9F47-4B16-9FD5-25549465168C}" destId="{78BDFD22-C330-40E3-AF59-1CBE4FBD0E40}" srcOrd="1" destOrd="0" presId="urn:microsoft.com/office/officeart/2005/8/layout/list1"/>
    <dgm:cxn modelId="{0914BC5C-1B8D-4237-B3BA-2B7CFE7453E5}" type="presOf" srcId="{99A0E951-94B1-4938-A758-B7797E8CB00B}" destId="{426FC414-C426-47A8-86C7-736EAB9CEE69}" srcOrd="0" destOrd="0" presId="urn:microsoft.com/office/officeart/2005/8/layout/list1"/>
    <dgm:cxn modelId="{2E1574BC-C3C8-4B5D-9295-4CF3007495B7}" type="presOf" srcId="{0C9C2FA1-E1E3-40AB-81B1-69694E3D2DDA}" destId="{4E5A3092-DD0F-4E5A-9669-C5F874766077}" srcOrd="1" destOrd="0" presId="urn:microsoft.com/office/officeart/2005/8/layout/list1"/>
    <dgm:cxn modelId="{F8CF2EE8-6946-489B-BBBC-639EBF90CB00}" type="presOf" srcId="{99A0E951-94B1-4938-A758-B7797E8CB00B}" destId="{977EB157-7177-423E-A6C9-57C655D0E9A5}" srcOrd="1" destOrd="0" presId="urn:microsoft.com/office/officeart/2005/8/layout/list1"/>
    <dgm:cxn modelId="{DE1E0B39-C3C5-457C-A29C-7412F7C0C281}" srcId="{40BBF425-1620-423D-80E3-6E7A8B4B1E70}" destId="{D388808A-7CF5-4E41-BA32-E0D5BAAB1E4C}" srcOrd="9" destOrd="0" parTransId="{65CCF1A0-BF76-4FFC-9C37-2277F45935E5}" sibTransId="{58DA490B-7B72-4562-A64D-F678E16E0D44}"/>
    <dgm:cxn modelId="{749E1B9B-5012-4A23-B1F7-805FA9209DEA}" type="presOf" srcId="{40BBF425-1620-423D-80E3-6E7A8B4B1E70}" destId="{9AC17ED7-CB41-45D0-B5CB-18CCBC386F47}" srcOrd="0" destOrd="0" presId="urn:microsoft.com/office/officeart/2005/8/layout/list1"/>
    <dgm:cxn modelId="{DC1EE015-DF65-4DD9-A147-3BC8282E13ED}" srcId="{40BBF425-1620-423D-80E3-6E7A8B4B1E70}" destId="{106BD5F1-95E7-4B0E-AA35-C979CACBE2F9}" srcOrd="8" destOrd="0" parTransId="{9F9FF23D-8282-43CE-815C-16F8C666A6AF}" sibTransId="{C267C6E1-EBE6-477E-9109-4462224D8AEB}"/>
    <dgm:cxn modelId="{61D455DC-C17B-4007-AFF5-0151B6E22A06}" type="presOf" srcId="{D388808A-7CF5-4E41-BA32-E0D5BAAB1E4C}" destId="{0027FA7D-6D27-4718-A282-94C638B7D442}" srcOrd="0" destOrd="0" presId="urn:microsoft.com/office/officeart/2005/8/layout/list1"/>
    <dgm:cxn modelId="{A193BA0D-D438-491F-A447-F3116D38601E}" type="presOf" srcId="{56A69584-BA60-4208-BA7E-86A7811DF628}" destId="{4FBE1A12-D499-40C9-9519-C85DAF83E699}" srcOrd="0" destOrd="0" presId="urn:microsoft.com/office/officeart/2005/8/layout/list1"/>
    <dgm:cxn modelId="{6CEB995A-B350-4E88-B3D3-C0B1C2EBBA7D}" type="presOf" srcId="{A07B1793-1A8A-4C80-9A49-D862E229586A}" destId="{7818185B-14D7-4B6E-907F-9187CE2E16EC}" srcOrd="1" destOrd="0" presId="urn:microsoft.com/office/officeart/2005/8/layout/list1"/>
    <dgm:cxn modelId="{68A5F6DA-591F-4B70-A750-87CD960DA892}" srcId="{40BBF425-1620-423D-80E3-6E7A8B4B1E70}" destId="{46EC067F-B4AE-44CA-97CF-77A2399997DF}" srcOrd="7" destOrd="0" parTransId="{B2D8D6DC-402B-42F0-B9F5-16AC70CECC06}" sibTransId="{442F8369-A61C-4B46-B409-645463956832}"/>
    <dgm:cxn modelId="{53AE5F50-9E12-4278-8DCC-48DDECB2520C}" type="presOf" srcId="{8F162D86-0450-47D2-A635-8CC0DEA82821}" destId="{5CC69C72-C02C-4C37-B3DD-F20A26A01F18}" srcOrd="1" destOrd="0" presId="urn:microsoft.com/office/officeart/2005/8/layout/list1"/>
    <dgm:cxn modelId="{2E485B1A-7A9C-4CC5-974F-92FEBF6E42A6}" type="presOf" srcId="{F773A548-D8AF-471A-B8CA-B56B6F63EACF}" destId="{F8B4B203-EEB9-43BD-BD71-90BFE7FFCFC6}" srcOrd="1" destOrd="0" presId="urn:microsoft.com/office/officeart/2005/8/layout/list1"/>
    <dgm:cxn modelId="{87E2A9AA-E9A8-423E-8DBC-24232DA2D498}" type="presOf" srcId="{A07B1793-1A8A-4C80-9A49-D862E229586A}" destId="{FC1E988D-BCE4-4890-972D-915B97C7C018}" srcOrd="0" destOrd="0" presId="urn:microsoft.com/office/officeart/2005/8/layout/list1"/>
    <dgm:cxn modelId="{E24E628A-EF5E-4AB5-AE2B-15F7B38AF430}" type="presOf" srcId="{46EC067F-B4AE-44CA-97CF-77A2399997DF}" destId="{4DD5F1E9-18DD-4E9C-9033-A3F0FDDE937B}" srcOrd="0" destOrd="0" presId="urn:microsoft.com/office/officeart/2005/8/layout/list1"/>
    <dgm:cxn modelId="{F8AAFCA3-3B3D-466B-B0A3-7A04B8461945}" srcId="{40BBF425-1620-423D-80E3-6E7A8B4B1E70}" destId="{56A69584-BA60-4208-BA7E-86A7811DF628}" srcOrd="10" destOrd="0" parTransId="{27B6D4A1-A114-4FBD-81FC-335AAC208F1F}" sibTransId="{A8F0B1C4-ACC0-4B0F-AAEE-DF2B716F1477}"/>
    <dgm:cxn modelId="{6706DC19-8783-4E0D-AB01-955F8F11BD02}" type="presOf" srcId="{0C9C2FA1-E1E3-40AB-81B1-69694E3D2DDA}" destId="{208CC558-797B-48A6-937E-D8BF75218B96}" srcOrd="0" destOrd="0" presId="urn:microsoft.com/office/officeart/2005/8/layout/list1"/>
    <dgm:cxn modelId="{F1AC9B25-173F-4D62-9DC1-76623E37B509}" srcId="{40BBF425-1620-423D-80E3-6E7A8B4B1E70}" destId="{40EAA34D-730A-404D-AFBC-CBE52885B6C1}" srcOrd="3" destOrd="0" parTransId="{825AF009-318E-452D-8534-52DD6DA9890B}" sibTransId="{1FD21C80-2DC7-4149-8759-6ECE11561931}"/>
    <dgm:cxn modelId="{70882CCC-231B-41AB-BFAB-864BB7B8B73F}" type="presOf" srcId="{FEE012CB-9215-4EB9-ADEC-341A5BBED30D}" destId="{FA55432F-B374-4163-95C0-9BA654612C65}" srcOrd="0" destOrd="0" presId="urn:microsoft.com/office/officeart/2005/8/layout/list1"/>
    <dgm:cxn modelId="{E3F85B27-35B4-4D60-9ACF-FA2739A4B8BB}" srcId="{40BBF425-1620-423D-80E3-6E7A8B4B1E70}" destId="{A4CB8959-9F47-4B16-9FD5-25549465168C}" srcOrd="2" destOrd="0" parTransId="{E3764455-91D0-454F-897D-E21E407B9186}" sibTransId="{E73C196A-C762-4C43-BF48-6A0B366C9D12}"/>
    <dgm:cxn modelId="{52B011CE-99E2-47F8-9FCB-6EA919D07DAE}" type="presOf" srcId="{40EAA34D-730A-404D-AFBC-CBE52885B6C1}" destId="{2DCCAF1E-4E57-4D7E-94E1-0401E763FE61}" srcOrd="1" destOrd="0" presId="urn:microsoft.com/office/officeart/2005/8/layout/list1"/>
    <dgm:cxn modelId="{125735E5-2110-425F-BA1E-1F5E8BA420DF}" srcId="{40BBF425-1620-423D-80E3-6E7A8B4B1E70}" destId="{FEE012CB-9215-4EB9-ADEC-341A5BBED30D}" srcOrd="4" destOrd="0" parTransId="{7B59B6AB-0DCC-44D0-BFB4-472A7B9B85D0}" sibTransId="{27C3D06C-F50F-47F5-801D-53F0E13F409C}"/>
    <dgm:cxn modelId="{C0E9875B-481C-4CF1-BDCD-F10C35752CD0}" type="presOf" srcId="{56A69584-BA60-4208-BA7E-86A7811DF628}" destId="{4B416CFA-3737-4FC9-9ACC-C80B4A14AE09}" srcOrd="1" destOrd="0" presId="urn:microsoft.com/office/officeart/2005/8/layout/list1"/>
    <dgm:cxn modelId="{47B462C6-BC42-451A-A41B-D404203749F3}" type="presOf" srcId="{40EAA34D-730A-404D-AFBC-CBE52885B6C1}" destId="{DC831FE4-740D-4DE4-A14F-BC150E96D8CF}" srcOrd="0" destOrd="0" presId="urn:microsoft.com/office/officeart/2005/8/layout/list1"/>
    <dgm:cxn modelId="{E8BF4EB8-9FE1-4CAB-B772-DD69A1C7B8A0}" type="presOf" srcId="{D388808A-7CF5-4E41-BA32-E0D5BAAB1E4C}" destId="{6E38C154-3C3F-408E-9B09-CEC49ECF02E7}" srcOrd="1" destOrd="0" presId="urn:microsoft.com/office/officeart/2005/8/layout/list1"/>
    <dgm:cxn modelId="{5918E49B-444C-45E7-BA1B-DFB9C963DEF4}" srcId="{40BBF425-1620-423D-80E3-6E7A8B4B1E70}" destId="{F773A548-D8AF-471A-B8CA-B56B6F63EACF}" srcOrd="11" destOrd="0" parTransId="{5C6E0D3C-062C-46B2-89AD-89FAF75DDF06}" sibTransId="{21857345-B177-4B15-BDE3-713F9E67AA91}"/>
    <dgm:cxn modelId="{64212968-1456-4622-94BC-B8DACCB68D5B}" type="presOf" srcId="{106BD5F1-95E7-4B0E-AA35-C979CACBE2F9}" destId="{D8A6B210-F3AE-4F36-9577-5DF088D6F0BE}" srcOrd="1" destOrd="0" presId="urn:microsoft.com/office/officeart/2005/8/layout/list1"/>
    <dgm:cxn modelId="{CBC4F5D8-F69D-4934-9DFF-CF2D78A97F3D}" srcId="{40BBF425-1620-423D-80E3-6E7A8B4B1E70}" destId="{A07B1793-1A8A-4C80-9A49-D862E229586A}" srcOrd="1" destOrd="0" parTransId="{2973AD97-CB45-4C75-A1D3-9D1E767B174A}" sibTransId="{8371C2A6-16A2-41D5-B121-1CB7C94BA3E3}"/>
    <dgm:cxn modelId="{BDAD0772-293B-455D-8FB8-DB8642104F6E}" srcId="{40BBF425-1620-423D-80E3-6E7A8B4B1E70}" destId="{99A0E951-94B1-4938-A758-B7797E8CB00B}" srcOrd="6" destOrd="0" parTransId="{BC0F66F8-0A16-4C60-84A0-A6B14069D00B}" sibTransId="{EC3B84F8-B7F4-4D5A-8E14-2F015A6AB7A8}"/>
    <dgm:cxn modelId="{591D69F2-A33B-4243-9115-96AAA0B8B8C6}" type="presOf" srcId="{F773A548-D8AF-471A-B8CA-B56B6F63EACF}" destId="{F552F0C4-9EDB-407F-99EA-C3B335B73F2A}" srcOrd="0" destOrd="0" presId="urn:microsoft.com/office/officeart/2005/8/layout/list1"/>
    <dgm:cxn modelId="{530671FF-1488-4E14-A667-978E34D62EA6}" type="presOf" srcId="{FEE012CB-9215-4EB9-ADEC-341A5BBED30D}" destId="{ECF11954-4A26-4148-9BE5-54F693DB738B}" srcOrd="1" destOrd="0" presId="urn:microsoft.com/office/officeart/2005/8/layout/list1"/>
    <dgm:cxn modelId="{6EC60314-1DA5-4426-AF29-C23B630BC1CB}" type="presOf" srcId="{106BD5F1-95E7-4B0E-AA35-C979CACBE2F9}" destId="{F0692670-B03F-4A0D-907C-CC65357E5164}" srcOrd="0" destOrd="0" presId="urn:microsoft.com/office/officeart/2005/8/layout/list1"/>
    <dgm:cxn modelId="{FCEC2099-87C5-45B6-9EA5-90A3D1E2EDF0}" type="presOf" srcId="{46EC067F-B4AE-44CA-97CF-77A2399997DF}" destId="{6895C24C-59A3-4734-B2D2-308585D86476}" srcOrd="1" destOrd="0" presId="urn:microsoft.com/office/officeart/2005/8/layout/list1"/>
    <dgm:cxn modelId="{F47EE272-C42B-4E25-B7CE-444475680EEF}" type="presOf" srcId="{8F162D86-0450-47D2-A635-8CC0DEA82821}" destId="{F719CFA8-BC0D-43B4-B7EB-F5CCB1A52BDD}" srcOrd="0" destOrd="0" presId="urn:microsoft.com/office/officeart/2005/8/layout/list1"/>
    <dgm:cxn modelId="{C50D09E4-9E65-4A3D-BAAA-348670E0487D}" type="presOf" srcId="{A4CB8959-9F47-4B16-9FD5-25549465168C}" destId="{F25B7034-80BC-4C81-9E63-E978E2FD654C}" srcOrd="0" destOrd="0" presId="urn:microsoft.com/office/officeart/2005/8/layout/list1"/>
    <dgm:cxn modelId="{D22D29AE-58CD-4FBE-9F75-534E972840A8}" type="presParOf" srcId="{9AC17ED7-CB41-45D0-B5CB-18CCBC386F47}" destId="{B942AB74-0082-482C-B5D5-A82B246E3374}" srcOrd="0" destOrd="0" presId="urn:microsoft.com/office/officeart/2005/8/layout/list1"/>
    <dgm:cxn modelId="{3CFDB8B7-5585-4900-86B8-E692CDE9C4D0}" type="presParOf" srcId="{B942AB74-0082-482C-B5D5-A82B246E3374}" destId="{F719CFA8-BC0D-43B4-B7EB-F5CCB1A52BDD}" srcOrd="0" destOrd="0" presId="urn:microsoft.com/office/officeart/2005/8/layout/list1"/>
    <dgm:cxn modelId="{FD112A50-263E-4899-B09B-E5F087CF2D06}" type="presParOf" srcId="{B942AB74-0082-482C-B5D5-A82B246E3374}" destId="{5CC69C72-C02C-4C37-B3DD-F20A26A01F18}" srcOrd="1" destOrd="0" presId="urn:microsoft.com/office/officeart/2005/8/layout/list1"/>
    <dgm:cxn modelId="{78F232E7-5D0C-45D6-A65F-85CEDE20DB9A}" type="presParOf" srcId="{9AC17ED7-CB41-45D0-B5CB-18CCBC386F47}" destId="{834BD4A5-56B5-4C16-A56F-F5DB6B9BBBD9}" srcOrd="1" destOrd="0" presId="urn:microsoft.com/office/officeart/2005/8/layout/list1"/>
    <dgm:cxn modelId="{9604EEBE-AE17-41B9-A646-DCDC7BD1D9F5}" type="presParOf" srcId="{9AC17ED7-CB41-45D0-B5CB-18CCBC386F47}" destId="{87CC4700-6517-469D-BAF3-8C99935C76B3}" srcOrd="2" destOrd="0" presId="urn:microsoft.com/office/officeart/2005/8/layout/list1"/>
    <dgm:cxn modelId="{2905758E-B547-4A83-BC0B-8F5100FBC549}" type="presParOf" srcId="{9AC17ED7-CB41-45D0-B5CB-18CCBC386F47}" destId="{C694598C-BCFE-4417-BE75-70DBB56D63B9}" srcOrd="3" destOrd="0" presId="urn:microsoft.com/office/officeart/2005/8/layout/list1"/>
    <dgm:cxn modelId="{E339227E-E29E-4B03-B8D4-FD4DA7832B11}" type="presParOf" srcId="{9AC17ED7-CB41-45D0-B5CB-18CCBC386F47}" destId="{627C6A83-5AD6-47A7-BCC5-4CE8F6523CD4}" srcOrd="4" destOrd="0" presId="urn:microsoft.com/office/officeart/2005/8/layout/list1"/>
    <dgm:cxn modelId="{08652FC3-E88E-45EC-B03A-3DE8A2640048}" type="presParOf" srcId="{627C6A83-5AD6-47A7-BCC5-4CE8F6523CD4}" destId="{FC1E988D-BCE4-4890-972D-915B97C7C018}" srcOrd="0" destOrd="0" presId="urn:microsoft.com/office/officeart/2005/8/layout/list1"/>
    <dgm:cxn modelId="{EF93D30D-DE06-4374-A3FC-2EDFED2F1885}" type="presParOf" srcId="{627C6A83-5AD6-47A7-BCC5-4CE8F6523CD4}" destId="{7818185B-14D7-4B6E-907F-9187CE2E16EC}" srcOrd="1" destOrd="0" presId="urn:microsoft.com/office/officeart/2005/8/layout/list1"/>
    <dgm:cxn modelId="{93882CD0-7218-4E76-B26D-10C83C5826BA}" type="presParOf" srcId="{9AC17ED7-CB41-45D0-B5CB-18CCBC386F47}" destId="{C828802B-EC19-49E5-9F23-CAB07D18B13A}" srcOrd="5" destOrd="0" presId="urn:microsoft.com/office/officeart/2005/8/layout/list1"/>
    <dgm:cxn modelId="{78624BC1-09BA-4957-A59D-72215B00F7E0}" type="presParOf" srcId="{9AC17ED7-CB41-45D0-B5CB-18CCBC386F47}" destId="{573690BD-7E2B-4D92-8AA0-41B861AFAC30}" srcOrd="6" destOrd="0" presId="urn:microsoft.com/office/officeart/2005/8/layout/list1"/>
    <dgm:cxn modelId="{39635255-6286-4278-AF15-C23A7064FCD5}" type="presParOf" srcId="{9AC17ED7-CB41-45D0-B5CB-18CCBC386F47}" destId="{CEE5F432-3B41-4D19-B558-036480A5D9B1}" srcOrd="7" destOrd="0" presId="urn:microsoft.com/office/officeart/2005/8/layout/list1"/>
    <dgm:cxn modelId="{616B4FBE-FEC3-4AAE-831A-F1357E7B4FB7}" type="presParOf" srcId="{9AC17ED7-CB41-45D0-B5CB-18CCBC386F47}" destId="{370C6807-20A9-4361-BF53-4ED105B3E718}" srcOrd="8" destOrd="0" presId="urn:microsoft.com/office/officeart/2005/8/layout/list1"/>
    <dgm:cxn modelId="{CFCD5DBF-CACF-41B6-A0ED-2CD5ACA26F92}" type="presParOf" srcId="{370C6807-20A9-4361-BF53-4ED105B3E718}" destId="{F25B7034-80BC-4C81-9E63-E978E2FD654C}" srcOrd="0" destOrd="0" presId="urn:microsoft.com/office/officeart/2005/8/layout/list1"/>
    <dgm:cxn modelId="{917535BD-8E42-48F8-8D7B-BB7BD21F2B15}" type="presParOf" srcId="{370C6807-20A9-4361-BF53-4ED105B3E718}" destId="{78BDFD22-C330-40E3-AF59-1CBE4FBD0E40}" srcOrd="1" destOrd="0" presId="urn:microsoft.com/office/officeart/2005/8/layout/list1"/>
    <dgm:cxn modelId="{91F79447-0C09-4EBD-A58E-A475DF2E9AE9}" type="presParOf" srcId="{9AC17ED7-CB41-45D0-B5CB-18CCBC386F47}" destId="{26F66048-48FB-41DB-9E4C-5AE46C738D59}" srcOrd="9" destOrd="0" presId="urn:microsoft.com/office/officeart/2005/8/layout/list1"/>
    <dgm:cxn modelId="{FEABD02C-287F-4D41-AFC1-A1BB6A5A5DAE}" type="presParOf" srcId="{9AC17ED7-CB41-45D0-B5CB-18CCBC386F47}" destId="{49592072-92FD-45E2-BC2C-A87DF0FF5789}" srcOrd="10" destOrd="0" presId="urn:microsoft.com/office/officeart/2005/8/layout/list1"/>
    <dgm:cxn modelId="{122F9A12-D56E-4821-9211-851FB6A2D676}" type="presParOf" srcId="{9AC17ED7-CB41-45D0-B5CB-18CCBC386F47}" destId="{60F36BF2-D940-4E3D-B54E-71C5ED2F9F7D}" srcOrd="11" destOrd="0" presId="urn:microsoft.com/office/officeart/2005/8/layout/list1"/>
    <dgm:cxn modelId="{7318F16A-9BE1-4D47-AC3A-90DC378BCFBE}" type="presParOf" srcId="{9AC17ED7-CB41-45D0-B5CB-18CCBC386F47}" destId="{EE2B2EE2-7E15-43CD-A5D8-D97FBAA97D44}" srcOrd="12" destOrd="0" presId="urn:microsoft.com/office/officeart/2005/8/layout/list1"/>
    <dgm:cxn modelId="{F96F6C3E-CF7A-4642-AA56-42E77B4F9439}" type="presParOf" srcId="{EE2B2EE2-7E15-43CD-A5D8-D97FBAA97D44}" destId="{DC831FE4-740D-4DE4-A14F-BC150E96D8CF}" srcOrd="0" destOrd="0" presId="urn:microsoft.com/office/officeart/2005/8/layout/list1"/>
    <dgm:cxn modelId="{F0DCB75D-C541-4A29-8D0A-D8C0A33E9381}" type="presParOf" srcId="{EE2B2EE2-7E15-43CD-A5D8-D97FBAA97D44}" destId="{2DCCAF1E-4E57-4D7E-94E1-0401E763FE61}" srcOrd="1" destOrd="0" presId="urn:microsoft.com/office/officeart/2005/8/layout/list1"/>
    <dgm:cxn modelId="{0FFF685F-3EA1-40D6-B5A0-877588E10452}" type="presParOf" srcId="{9AC17ED7-CB41-45D0-B5CB-18CCBC386F47}" destId="{48EB0E9B-8BB2-40C7-89CE-49DDF3C766B2}" srcOrd="13" destOrd="0" presId="urn:microsoft.com/office/officeart/2005/8/layout/list1"/>
    <dgm:cxn modelId="{B49BB391-C43E-4C19-AEBA-28075DFE9E45}" type="presParOf" srcId="{9AC17ED7-CB41-45D0-B5CB-18CCBC386F47}" destId="{BCFEAD0D-6FE3-41EB-A7C2-C3DF3C20557B}" srcOrd="14" destOrd="0" presId="urn:microsoft.com/office/officeart/2005/8/layout/list1"/>
    <dgm:cxn modelId="{8D55FA2E-BFCA-4A52-80EC-4B82836D71AF}" type="presParOf" srcId="{9AC17ED7-CB41-45D0-B5CB-18CCBC386F47}" destId="{91791AD9-E9B2-4F8E-AB7E-A294EDBE781F}" srcOrd="15" destOrd="0" presId="urn:microsoft.com/office/officeart/2005/8/layout/list1"/>
    <dgm:cxn modelId="{CD4AC8BD-82A8-4332-9942-373CAE4FC5F7}" type="presParOf" srcId="{9AC17ED7-CB41-45D0-B5CB-18CCBC386F47}" destId="{A70778C6-BF23-412D-9780-C8164E89D10A}" srcOrd="16" destOrd="0" presId="urn:microsoft.com/office/officeart/2005/8/layout/list1"/>
    <dgm:cxn modelId="{A4AB96F6-B311-42DA-AA66-807A09FF4E05}" type="presParOf" srcId="{A70778C6-BF23-412D-9780-C8164E89D10A}" destId="{FA55432F-B374-4163-95C0-9BA654612C65}" srcOrd="0" destOrd="0" presId="urn:microsoft.com/office/officeart/2005/8/layout/list1"/>
    <dgm:cxn modelId="{CA5889F3-E4B9-4173-A229-7F91D636B5DA}" type="presParOf" srcId="{A70778C6-BF23-412D-9780-C8164E89D10A}" destId="{ECF11954-4A26-4148-9BE5-54F693DB738B}" srcOrd="1" destOrd="0" presId="urn:microsoft.com/office/officeart/2005/8/layout/list1"/>
    <dgm:cxn modelId="{FE390F9A-3183-46C4-B70A-0E51D86FE430}" type="presParOf" srcId="{9AC17ED7-CB41-45D0-B5CB-18CCBC386F47}" destId="{5D6F629E-3C56-4D5F-A7E9-8627B05253F4}" srcOrd="17" destOrd="0" presId="urn:microsoft.com/office/officeart/2005/8/layout/list1"/>
    <dgm:cxn modelId="{E6E0CC7E-898F-4E89-8036-F3FA30267F7D}" type="presParOf" srcId="{9AC17ED7-CB41-45D0-B5CB-18CCBC386F47}" destId="{9268FFAE-5285-41B4-AA9E-ABA44244642A}" srcOrd="18" destOrd="0" presId="urn:microsoft.com/office/officeart/2005/8/layout/list1"/>
    <dgm:cxn modelId="{73446F92-185C-4DF5-9607-5D088F5B1146}" type="presParOf" srcId="{9AC17ED7-CB41-45D0-B5CB-18CCBC386F47}" destId="{1E195C3A-F369-4A19-BBE7-4D01AA6644F8}" srcOrd="19" destOrd="0" presId="urn:microsoft.com/office/officeart/2005/8/layout/list1"/>
    <dgm:cxn modelId="{48DB113A-6890-4F75-8BF9-E4F43DA6D41A}" type="presParOf" srcId="{9AC17ED7-CB41-45D0-B5CB-18CCBC386F47}" destId="{63872229-8139-4BB1-939D-B82584FB6A07}" srcOrd="20" destOrd="0" presId="urn:microsoft.com/office/officeart/2005/8/layout/list1"/>
    <dgm:cxn modelId="{E1FED059-3549-4995-B7B7-CC69B94B0349}" type="presParOf" srcId="{63872229-8139-4BB1-939D-B82584FB6A07}" destId="{208CC558-797B-48A6-937E-D8BF75218B96}" srcOrd="0" destOrd="0" presId="urn:microsoft.com/office/officeart/2005/8/layout/list1"/>
    <dgm:cxn modelId="{BC2DF0B5-93D5-4FE6-B067-2F3BE71DA746}" type="presParOf" srcId="{63872229-8139-4BB1-939D-B82584FB6A07}" destId="{4E5A3092-DD0F-4E5A-9669-C5F874766077}" srcOrd="1" destOrd="0" presId="urn:microsoft.com/office/officeart/2005/8/layout/list1"/>
    <dgm:cxn modelId="{272BA98A-182D-4405-94DA-15C634497841}" type="presParOf" srcId="{9AC17ED7-CB41-45D0-B5CB-18CCBC386F47}" destId="{A275B630-BC95-42F7-8585-2098A9491F14}" srcOrd="21" destOrd="0" presId="urn:microsoft.com/office/officeart/2005/8/layout/list1"/>
    <dgm:cxn modelId="{032149C9-5770-4FCB-AB99-A91DEC9BEA02}" type="presParOf" srcId="{9AC17ED7-CB41-45D0-B5CB-18CCBC386F47}" destId="{0CAB9CC9-A61F-450E-B2C7-D37855EABD1A}" srcOrd="22" destOrd="0" presId="urn:microsoft.com/office/officeart/2005/8/layout/list1"/>
    <dgm:cxn modelId="{94D59B53-241E-461E-9882-0334248E2490}" type="presParOf" srcId="{9AC17ED7-CB41-45D0-B5CB-18CCBC386F47}" destId="{9FD14C97-AE20-47F0-8D41-85E6FC5CC6D7}" srcOrd="23" destOrd="0" presId="urn:microsoft.com/office/officeart/2005/8/layout/list1"/>
    <dgm:cxn modelId="{0E733015-637D-44D8-A2C2-DA8140452473}" type="presParOf" srcId="{9AC17ED7-CB41-45D0-B5CB-18CCBC386F47}" destId="{90D329BE-A7C6-48DE-8FA8-EDB50BB47E8B}" srcOrd="24" destOrd="0" presId="urn:microsoft.com/office/officeart/2005/8/layout/list1"/>
    <dgm:cxn modelId="{D9DEC98A-26B0-4CAA-A4FE-046B5AC684AB}" type="presParOf" srcId="{90D329BE-A7C6-48DE-8FA8-EDB50BB47E8B}" destId="{426FC414-C426-47A8-86C7-736EAB9CEE69}" srcOrd="0" destOrd="0" presId="urn:microsoft.com/office/officeart/2005/8/layout/list1"/>
    <dgm:cxn modelId="{10ABBDD3-2BF5-47FA-B75F-C171BD9B9674}" type="presParOf" srcId="{90D329BE-A7C6-48DE-8FA8-EDB50BB47E8B}" destId="{977EB157-7177-423E-A6C9-57C655D0E9A5}" srcOrd="1" destOrd="0" presId="urn:microsoft.com/office/officeart/2005/8/layout/list1"/>
    <dgm:cxn modelId="{C0F75A7D-0660-441C-A59B-A01E994940E5}" type="presParOf" srcId="{9AC17ED7-CB41-45D0-B5CB-18CCBC386F47}" destId="{ABAE656F-7EDA-4FCF-A95A-1E91B3FDB1DE}" srcOrd="25" destOrd="0" presId="urn:microsoft.com/office/officeart/2005/8/layout/list1"/>
    <dgm:cxn modelId="{936AD1E1-23FF-4D01-A7E0-535C812AEFB0}" type="presParOf" srcId="{9AC17ED7-CB41-45D0-B5CB-18CCBC386F47}" destId="{8FF70C78-9C37-4FCB-BDD6-CE9A9418F28F}" srcOrd="26" destOrd="0" presId="urn:microsoft.com/office/officeart/2005/8/layout/list1"/>
    <dgm:cxn modelId="{ED504BD5-BB7D-4360-8784-669333FD0CA8}" type="presParOf" srcId="{9AC17ED7-CB41-45D0-B5CB-18CCBC386F47}" destId="{9A62F480-05B5-4996-9A21-34020C5A54CE}" srcOrd="27" destOrd="0" presId="urn:microsoft.com/office/officeart/2005/8/layout/list1"/>
    <dgm:cxn modelId="{6FF4927B-6EBA-4667-A3D7-00D7D18306F1}" type="presParOf" srcId="{9AC17ED7-CB41-45D0-B5CB-18CCBC386F47}" destId="{16BCB431-AC23-44FF-9355-7C7BF48ED256}" srcOrd="28" destOrd="0" presId="urn:microsoft.com/office/officeart/2005/8/layout/list1"/>
    <dgm:cxn modelId="{E5BBBAA2-C635-42D0-BA0D-DC70E3A806E3}" type="presParOf" srcId="{16BCB431-AC23-44FF-9355-7C7BF48ED256}" destId="{4DD5F1E9-18DD-4E9C-9033-A3F0FDDE937B}" srcOrd="0" destOrd="0" presId="urn:microsoft.com/office/officeart/2005/8/layout/list1"/>
    <dgm:cxn modelId="{B785236A-383C-499F-8FE7-2E5FEE08E5C7}" type="presParOf" srcId="{16BCB431-AC23-44FF-9355-7C7BF48ED256}" destId="{6895C24C-59A3-4734-B2D2-308585D86476}" srcOrd="1" destOrd="0" presId="urn:microsoft.com/office/officeart/2005/8/layout/list1"/>
    <dgm:cxn modelId="{F7A7C554-C627-41E4-8475-BDF5EEFC123B}" type="presParOf" srcId="{9AC17ED7-CB41-45D0-B5CB-18CCBC386F47}" destId="{A5ADD51D-0BB6-4BE2-A9D7-3B62F84ABFD5}" srcOrd="29" destOrd="0" presId="urn:microsoft.com/office/officeart/2005/8/layout/list1"/>
    <dgm:cxn modelId="{EDF704BE-AD35-43D6-B8B6-DFA461C7A59A}" type="presParOf" srcId="{9AC17ED7-CB41-45D0-B5CB-18CCBC386F47}" destId="{0AE5073D-8086-4F9F-AB8F-5919E07C5AC1}" srcOrd="30" destOrd="0" presId="urn:microsoft.com/office/officeart/2005/8/layout/list1"/>
    <dgm:cxn modelId="{30BE9904-993F-46D5-9382-32980510DB99}" type="presParOf" srcId="{9AC17ED7-CB41-45D0-B5CB-18CCBC386F47}" destId="{A63B554E-B02B-4133-8167-88E1D7193E6F}" srcOrd="31" destOrd="0" presId="urn:microsoft.com/office/officeart/2005/8/layout/list1"/>
    <dgm:cxn modelId="{EFBC6CF3-EAAE-49CF-9FD0-363EFDE33D9F}" type="presParOf" srcId="{9AC17ED7-CB41-45D0-B5CB-18CCBC386F47}" destId="{62547262-6739-48A5-B508-3F56F3E1F9AA}" srcOrd="32" destOrd="0" presId="urn:microsoft.com/office/officeart/2005/8/layout/list1"/>
    <dgm:cxn modelId="{73D6B504-3EB7-43DD-A2A4-4B4AAF38E6B4}" type="presParOf" srcId="{62547262-6739-48A5-B508-3F56F3E1F9AA}" destId="{F0692670-B03F-4A0D-907C-CC65357E5164}" srcOrd="0" destOrd="0" presId="urn:microsoft.com/office/officeart/2005/8/layout/list1"/>
    <dgm:cxn modelId="{4E23F0BC-F862-4BE3-A46C-C79FD07A8CD0}" type="presParOf" srcId="{62547262-6739-48A5-B508-3F56F3E1F9AA}" destId="{D8A6B210-F3AE-4F36-9577-5DF088D6F0BE}" srcOrd="1" destOrd="0" presId="urn:microsoft.com/office/officeart/2005/8/layout/list1"/>
    <dgm:cxn modelId="{B6B8B965-54E4-4288-87AE-09ECB890493D}" type="presParOf" srcId="{9AC17ED7-CB41-45D0-B5CB-18CCBC386F47}" destId="{DA42DCC5-D3C6-458E-8309-AFB96A3DBF86}" srcOrd="33" destOrd="0" presId="urn:microsoft.com/office/officeart/2005/8/layout/list1"/>
    <dgm:cxn modelId="{DE6EFA2F-5EB7-48C7-AA1E-6D0515F6D07F}" type="presParOf" srcId="{9AC17ED7-CB41-45D0-B5CB-18CCBC386F47}" destId="{2DB57A58-AB2D-4196-9AF6-1C983A1A86B2}" srcOrd="34" destOrd="0" presId="urn:microsoft.com/office/officeart/2005/8/layout/list1"/>
    <dgm:cxn modelId="{DB5E80F2-8751-40F6-A336-8C1B3E5C121B}" type="presParOf" srcId="{9AC17ED7-CB41-45D0-B5CB-18CCBC386F47}" destId="{9E4D5C85-E05E-4B8A-AFC6-60D8FDDF0746}" srcOrd="35" destOrd="0" presId="urn:microsoft.com/office/officeart/2005/8/layout/list1"/>
    <dgm:cxn modelId="{FA962EBE-8E44-4EEB-AEB8-677975C89630}" type="presParOf" srcId="{9AC17ED7-CB41-45D0-B5CB-18CCBC386F47}" destId="{48AAF1DA-AD5C-4C0F-8174-311173098756}" srcOrd="36" destOrd="0" presId="urn:microsoft.com/office/officeart/2005/8/layout/list1"/>
    <dgm:cxn modelId="{40A8FCEA-3916-4851-810A-123CC28DBD2F}" type="presParOf" srcId="{48AAF1DA-AD5C-4C0F-8174-311173098756}" destId="{0027FA7D-6D27-4718-A282-94C638B7D442}" srcOrd="0" destOrd="0" presId="urn:microsoft.com/office/officeart/2005/8/layout/list1"/>
    <dgm:cxn modelId="{8FBF4D85-6C9C-4379-82AE-AE38CCF16FFF}" type="presParOf" srcId="{48AAF1DA-AD5C-4C0F-8174-311173098756}" destId="{6E38C154-3C3F-408E-9B09-CEC49ECF02E7}" srcOrd="1" destOrd="0" presId="urn:microsoft.com/office/officeart/2005/8/layout/list1"/>
    <dgm:cxn modelId="{61E18AF0-A8CD-4285-84B1-FE6DA94AD3AF}" type="presParOf" srcId="{9AC17ED7-CB41-45D0-B5CB-18CCBC386F47}" destId="{ACC1F7A8-9E54-4CDA-9A3A-EAE156B94D4F}" srcOrd="37" destOrd="0" presId="urn:microsoft.com/office/officeart/2005/8/layout/list1"/>
    <dgm:cxn modelId="{A063763D-4093-45E1-8C8F-3265B5F0D715}" type="presParOf" srcId="{9AC17ED7-CB41-45D0-B5CB-18CCBC386F47}" destId="{0642850E-E5E6-4EE1-839E-9AE3143DC315}" srcOrd="38" destOrd="0" presId="urn:microsoft.com/office/officeart/2005/8/layout/list1"/>
    <dgm:cxn modelId="{47A8EFEA-C371-48F8-BC79-FDA1C7A77971}" type="presParOf" srcId="{9AC17ED7-CB41-45D0-B5CB-18CCBC386F47}" destId="{CE454A05-F718-4922-BA91-32B9A4213516}" srcOrd="39" destOrd="0" presId="urn:microsoft.com/office/officeart/2005/8/layout/list1"/>
    <dgm:cxn modelId="{EA85F0FC-F569-4843-8AAB-D1E2172F2090}" type="presParOf" srcId="{9AC17ED7-CB41-45D0-B5CB-18CCBC386F47}" destId="{388FA216-A5C0-4737-807F-B21485548BA6}" srcOrd="40" destOrd="0" presId="urn:microsoft.com/office/officeart/2005/8/layout/list1"/>
    <dgm:cxn modelId="{74DCD304-BB6F-4F60-BB0D-C6327D7DB36C}" type="presParOf" srcId="{388FA216-A5C0-4737-807F-B21485548BA6}" destId="{4FBE1A12-D499-40C9-9519-C85DAF83E699}" srcOrd="0" destOrd="0" presId="urn:microsoft.com/office/officeart/2005/8/layout/list1"/>
    <dgm:cxn modelId="{D2B30C70-1983-420E-933A-C0F01E3A156C}" type="presParOf" srcId="{388FA216-A5C0-4737-807F-B21485548BA6}" destId="{4B416CFA-3737-4FC9-9ACC-C80B4A14AE09}" srcOrd="1" destOrd="0" presId="urn:microsoft.com/office/officeart/2005/8/layout/list1"/>
    <dgm:cxn modelId="{7DF3DCE0-FF11-4BDE-8AB4-5D57E2B6636E}" type="presParOf" srcId="{9AC17ED7-CB41-45D0-B5CB-18CCBC386F47}" destId="{812F1656-AC8F-4CAA-B200-B0EFE09C00DE}" srcOrd="41" destOrd="0" presId="urn:microsoft.com/office/officeart/2005/8/layout/list1"/>
    <dgm:cxn modelId="{EA60C03F-4E4A-44B7-93CC-767D93F9502B}" type="presParOf" srcId="{9AC17ED7-CB41-45D0-B5CB-18CCBC386F47}" destId="{404CC5D9-8DBE-48D0-8725-1B14962A54C9}" srcOrd="42" destOrd="0" presId="urn:microsoft.com/office/officeart/2005/8/layout/list1"/>
    <dgm:cxn modelId="{80AECAD4-88E7-4017-98A3-363E51AEC459}" type="presParOf" srcId="{9AC17ED7-CB41-45D0-B5CB-18CCBC386F47}" destId="{292389A7-993E-4FD2-9FD6-1E71277FB30F}" srcOrd="43" destOrd="0" presId="urn:microsoft.com/office/officeart/2005/8/layout/list1"/>
    <dgm:cxn modelId="{AF985943-90EE-4978-B5A2-BA8CCDD2A2B6}" type="presParOf" srcId="{9AC17ED7-CB41-45D0-B5CB-18CCBC386F47}" destId="{1D47DC85-ECAD-4141-939D-92D7DF0B4A25}" srcOrd="44" destOrd="0" presId="urn:microsoft.com/office/officeart/2005/8/layout/list1"/>
    <dgm:cxn modelId="{E29A9E83-4BD1-4BA6-A052-925297AE70DE}" type="presParOf" srcId="{1D47DC85-ECAD-4141-939D-92D7DF0B4A25}" destId="{F552F0C4-9EDB-407F-99EA-C3B335B73F2A}" srcOrd="0" destOrd="0" presId="urn:microsoft.com/office/officeart/2005/8/layout/list1"/>
    <dgm:cxn modelId="{D0DA14A6-B5CF-416A-A220-EA2A951ED4C3}" type="presParOf" srcId="{1D47DC85-ECAD-4141-939D-92D7DF0B4A25}" destId="{F8B4B203-EEB9-43BD-BD71-90BFE7FFCFC6}" srcOrd="1" destOrd="0" presId="urn:microsoft.com/office/officeart/2005/8/layout/list1"/>
    <dgm:cxn modelId="{BFEB2872-0499-4DB3-B4F5-D3E4271B7818}" type="presParOf" srcId="{9AC17ED7-CB41-45D0-B5CB-18CCBC386F47}" destId="{F7EF7281-CE44-49B0-855F-7EB78EA18753}" srcOrd="45" destOrd="0" presId="urn:microsoft.com/office/officeart/2005/8/layout/list1"/>
    <dgm:cxn modelId="{5D9223C6-E50C-422F-A678-60E39BA9AC1E}" type="presParOf" srcId="{9AC17ED7-CB41-45D0-B5CB-18CCBC386F47}" destId="{FDBC6EB5-D91A-4C47-9719-4243CE259AF2}" srcOrd="46"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CC4700-6517-469D-BAF3-8C99935C76B3}">
      <dsp:nvSpPr>
        <dsp:cNvPr id="0" name=""/>
        <dsp:cNvSpPr/>
      </dsp:nvSpPr>
      <dsp:spPr>
        <a:xfrm>
          <a:off x="0" y="17529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5CC69C72-C02C-4C37-B3DD-F20A26A01F18}">
      <dsp:nvSpPr>
        <dsp:cNvPr id="0" name=""/>
        <dsp:cNvSpPr/>
      </dsp:nvSpPr>
      <dsp:spPr>
        <a:xfrm>
          <a:off x="683514" y="9785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1. </a:t>
          </a:r>
          <a:r>
            <a:rPr lang="bg-BG" sz="1000" kern="1200" baseline="0">
              <a:latin typeface="Arial" panose="020B0604020202020204" pitchFamily="34" charset="0"/>
              <a:cs typeface="Arial" panose="020B0604020202020204" pitchFamily="34" charset="0"/>
            </a:rPr>
            <a:t>Субсидиарност и пропорционалност</a:t>
          </a:r>
        </a:p>
      </dsp:txBody>
      <dsp:txXfrm>
        <a:off x="693601" y="107938"/>
        <a:ext cx="3143995" cy="186466"/>
      </dsp:txXfrm>
    </dsp:sp>
    <dsp:sp modelId="{573690BD-7E2B-4D92-8AA0-41B861AFAC30}">
      <dsp:nvSpPr>
        <dsp:cNvPr id="0" name=""/>
        <dsp:cNvSpPr/>
      </dsp:nvSpPr>
      <dsp:spPr>
        <a:xfrm>
          <a:off x="0" y="49281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7818185B-14D7-4B6E-907F-9187CE2E16EC}">
      <dsp:nvSpPr>
        <dsp:cNvPr id="0" name=""/>
        <dsp:cNvSpPr/>
      </dsp:nvSpPr>
      <dsp:spPr>
        <a:xfrm>
          <a:off x="683514" y="41537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2. Отвореност</a:t>
          </a:r>
        </a:p>
      </dsp:txBody>
      <dsp:txXfrm>
        <a:off x="693601" y="425458"/>
        <a:ext cx="3143995" cy="186466"/>
      </dsp:txXfrm>
    </dsp:sp>
    <dsp:sp modelId="{49592072-92FD-45E2-BC2C-A87DF0FF5789}">
      <dsp:nvSpPr>
        <dsp:cNvPr id="0" name=""/>
        <dsp:cNvSpPr/>
      </dsp:nvSpPr>
      <dsp:spPr>
        <a:xfrm>
          <a:off x="0" y="81033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78BDFD22-C330-40E3-AF59-1CBE4FBD0E40}">
      <dsp:nvSpPr>
        <dsp:cNvPr id="0" name=""/>
        <dsp:cNvSpPr/>
      </dsp:nvSpPr>
      <dsp:spPr>
        <a:xfrm>
          <a:off x="683514" y="73289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3. Прозрачност</a:t>
          </a:r>
        </a:p>
      </dsp:txBody>
      <dsp:txXfrm>
        <a:off x="693601" y="742978"/>
        <a:ext cx="3143995" cy="186466"/>
      </dsp:txXfrm>
    </dsp:sp>
    <dsp:sp modelId="{BCFEAD0D-6FE3-41EB-A7C2-C3DF3C20557B}">
      <dsp:nvSpPr>
        <dsp:cNvPr id="0" name=""/>
        <dsp:cNvSpPr/>
      </dsp:nvSpPr>
      <dsp:spPr>
        <a:xfrm>
          <a:off x="0" y="112785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2DCCAF1E-4E57-4D7E-94E1-0401E763FE61}">
      <dsp:nvSpPr>
        <dsp:cNvPr id="0" name=""/>
        <dsp:cNvSpPr/>
      </dsp:nvSpPr>
      <dsp:spPr>
        <a:xfrm>
          <a:off x="683514" y="105041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4. Възможност за повторно използване</a:t>
          </a:r>
        </a:p>
      </dsp:txBody>
      <dsp:txXfrm>
        <a:off x="693601" y="1060498"/>
        <a:ext cx="3143995" cy="186466"/>
      </dsp:txXfrm>
    </dsp:sp>
    <dsp:sp modelId="{9268FFAE-5285-41B4-AA9E-ABA44244642A}">
      <dsp:nvSpPr>
        <dsp:cNvPr id="0" name=""/>
        <dsp:cNvSpPr/>
      </dsp:nvSpPr>
      <dsp:spPr>
        <a:xfrm>
          <a:off x="0" y="144537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ECF11954-4A26-4148-9BE5-54F693DB738B}">
      <dsp:nvSpPr>
        <dsp:cNvPr id="0" name=""/>
        <dsp:cNvSpPr/>
      </dsp:nvSpPr>
      <dsp:spPr>
        <a:xfrm>
          <a:off x="683514" y="136793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5. Технологична неутралност и преносимост на данните</a:t>
          </a:r>
        </a:p>
      </dsp:txBody>
      <dsp:txXfrm>
        <a:off x="693601" y="1378018"/>
        <a:ext cx="3143995" cy="186466"/>
      </dsp:txXfrm>
    </dsp:sp>
    <dsp:sp modelId="{0CAB9CC9-A61F-450E-B2C7-D37855EABD1A}">
      <dsp:nvSpPr>
        <dsp:cNvPr id="0" name=""/>
        <dsp:cNvSpPr/>
      </dsp:nvSpPr>
      <dsp:spPr>
        <a:xfrm>
          <a:off x="0" y="176289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4E5A3092-DD0F-4E5A-9669-C5F874766077}">
      <dsp:nvSpPr>
        <dsp:cNvPr id="0" name=""/>
        <dsp:cNvSpPr/>
      </dsp:nvSpPr>
      <dsp:spPr>
        <a:xfrm>
          <a:off x="683514" y="168545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6. Централна роля на ползвателите</a:t>
          </a:r>
        </a:p>
      </dsp:txBody>
      <dsp:txXfrm>
        <a:off x="693601" y="1695538"/>
        <a:ext cx="3143995" cy="186466"/>
      </dsp:txXfrm>
    </dsp:sp>
    <dsp:sp modelId="{8FF70C78-9C37-4FCB-BDD6-CE9A9418F28F}">
      <dsp:nvSpPr>
        <dsp:cNvPr id="0" name=""/>
        <dsp:cNvSpPr/>
      </dsp:nvSpPr>
      <dsp:spPr>
        <a:xfrm>
          <a:off x="0" y="208041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977EB157-7177-423E-A6C9-57C655D0E9A5}">
      <dsp:nvSpPr>
        <dsp:cNvPr id="0" name=""/>
        <dsp:cNvSpPr/>
      </dsp:nvSpPr>
      <dsp:spPr>
        <a:xfrm>
          <a:off x="683514" y="200297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7. Приобщаване и достъпност</a:t>
          </a:r>
        </a:p>
      </dsp:txBody>
      <dsp:txXfrm>
        <a:off x="693601" y="2013058"/>
        <a:ext cx="3143995" cy="186466"/>
      </dsp:txXfrm>
    </dsp:sp>
    <dsp:sp modelId="{0AE5073D-8086-4F9F-AB8F-5919E07C5AC1}">
      <dsp:nvSpPr>
        <dsp:cNvPr id="0" name=""/>
        <dsp:cNvSpPr/>
      </dsp:nvSpPr>
      <dsp:spPr>
        <a:xfrm>
          <a:off x="0" y="239793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6895C24C-59A3-4734-B2D2-308585D86476}">
      <dsp:nvSpPr>
        <dsp:cNvPr id="0" name=""/>
        <dsp:cNvSpPr/>
      </dsp:nvSpPr>
      <dsp:spPr>
        <a:xfrm>
          <a:off x="683514" y="232049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8. Сигурност и неприкосновеност на личния живот</a:t>
          </a:r>
        </a:p>
      </dsp:txBody>
      <dsp:txXfrm>
        <a:off x="693601" y="2330578"/>
        <a:ext cx="3143995" cy="186466"/>
      </dsp:txXfrm>
    </dsp:sp>
    <dsp:sp modelId="{2DB57A58-AB2D-4196-9AF6-1C983A1A86B2}">
      <dsp:nvSpPr>
        <dsp:cNvPr id="0" name=""/>
        <dsp:cNvSpPr/>
      </dsp:nvSpPr>
      <dsp:spPr>
        <a:xfrm>
          <a:off x="0" y="271545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D8A6B210-F3AE-4F36-9577-5DF088D6F0BE}">
      <dsp:nvSpPr>
        <dsp:cNvPr id="0" name=""/>
        <dsp:cNvSpPr/>
      </dsp:nvSpPr>
      <dsp:spPr>
        <a:xfrm>
          <a:off x="683514" y="263801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9. Многоезичие</a:t>
          </a:r>
        </a:p>
      </dsp:txBody>
      <dsp:txXfrm>
        <a:off x="693601" y="2648098"/>
        <a:ext cx="3143995" cy="186466"/>
      </dsp:txXfrm>
    </dsp:sp>
    <dsp:sp modelId="{0642850E-E5E6-4EE1-839E-9AE3143DC315}">
      <dsp:nvSpPr>
        <dsp:cNvPr id="0" name=""/>
        <dsp:cNvSpPr/>
      </dsp:nvSpPr>
      <dsp:spPr>
        <a:xfrm>
          <a:off x="0" y="303297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6E38C154-3C3F-408E-9B09-CEC49ECF02E7}">
      <dsp:nvSpPr>
        <dsp:cNvPr id="0" name=""/>
        <dsp:cNvSpPr/>
      </dsp:nvSpPr>
      <dsp:spPr>
        <a:xfrm>
          <a:off x="683514" y="295553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10. Административно опростяване</a:t>
          </a:r>
        </a:p>
      </dsp:txBody>
      <dsp:txXfrm>
        <a:off x="693601" y="2965618"/>
        <a:ext cx="3143995" cy="186466"/>
      </dsp:txXfrm>
    </dsp:sp>
    <dsp:sp modelId="{404CC5D9-8DBE-48D0-8725-1B14962A54C9}">
      <dsp:nvSpPr>
        <dsp:cNvPr id="0" name=""/>
        <dsp:cNvSpPr/>
      </dsp:nvSpPr>
      <dsp:spPr>
        <a:xfrm>
          <a:off x="0" y="335049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4B416CFA-3737-4FC9-9ACC-C80B4A14AE09}">
      <dsp:nvSpPr>
        <dsp:cNvPr id="0" name=""/>
        <dsp:cNvSpPr/>
      </dsp:nvSpPr>
      <dsp:spPr>
        <a:xfrm>
          <a:off x="683514" y="327305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11. Съхраняване на информацията</a:t>
          </a:r>
        </a:p>
      </dsp:txBody>
      <dsp:txXfrm>
        <a:off x="693601" y="3283138"/>
        <a:ext cx="3143995" cy="186466"/>
      </dsp:txXfrm>
    </dsp:sp>
    <dsp:sp modelId="{FDBC6EB5-D91A-4C47-9719-4243CE259AF2}">
      <dsp:nvSpPr>
        <dsp:cNvPr id="0" name=""/>
        <dsp:cNvSpPr/>
      </dsp:nvSpPr>
      <dsp:spPr>
        <a:xfrm>
          <a:off x="0" y="3668016"/>
          <a:ext cx="4520242" cy="1764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F8B4B203-EEB9-43BD-BD71-90BFE7FFCFC6}">
      <dsp:nvSpPr>
        <dsp:cNvPr id="0" name=""/>
        <dsp:cNvSpPr/>
      </dsp:nvSpPr>
      <dsp:spPr>
        <a:xfrm>
          <a:off x="683514" y="3590571"/>
          <a:ext cx="3164169"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9598" tIns="0" rIns="119598" bIns="0" numCol="1" spcCol="1270" anchor="ctr" anchorCtr="0">
          <a:noAutofit/>
        </a:bodyPr>
        <a:lstStyle/>
        <a:p>
          <a:pPr lvl="0" algn="l" defTabSz="444500">
            <a:lnSpc>
              <a:spcPct val="90000"/>
            </a:lnSpc>
            <a:spcBef>
              <a:spcPct val="0"/>
            </a:spcBef>
            <a:spcAft>
              <a:spcPct val="35000"/>
            </a:spcAft>
          </a:pPr>
          <a:r>
            <a:rPr lang="bg-BG" sz="1000" kern="1200" baseline="0">
              <a:latin typeface="Arial" panose="020B0604020202020204" pitchFamily="34" charset="0"/>
            </a:rPr>
            <a:t>12. Оценка на ефективността и ефикасността</a:t>
          </a:r>
        </a:p>
      </dsp:txBody>
      <dsp:txXfrm>
        <a:off x="693601" y="3600658"/>
        <a:ext cx="3143995" cy="18646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5B10B-F79C-433C-8298-8CB4323E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44</Pages>
  <Words>9989</Words>
  <Characters>63632</Characters>
  <Application>Microsoft Office Word</Application>
  <DocSecurity>0</DocSecurity>
  <Lines>1223</Lines>
  <Paragraphs>428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Revised EIF version</vt:lpstr>
      <vt:lpstr>3rd Intermediate EIF version</vt:lpstr>
    </vt:vector>
  </TitlesOfParts>
  <Company>EC</Company>
  <LinksUpToDate>false</LinksUpToDate>
  <CharactersWithSpaces>73193</CharactersWithSpaces>
  <SharedDoc>false</SharedDoc>
  <HLinks>
    <vt:vector size="504" baseType="variant">
      <vt:variant>
        <vt:i4>852032</vt:i4>
      </vt:variant>
      <vt:variant>
        <vt:i4>516</vt:i4>
      </vt:variant>
      <vt:variant>
        <vt:i4>0</vt:i4>
      </vt:variant>
      <vt:variant>
        <vt:i4>5</vt:i4>
      </vt:variant>
      <vt:variant>
        <vt:lpwstr>http://www.oasis-open.org/committees/download.php/19679/soa-rm-cs.pdf</vt:lpwstr>
      </vt:variant>
      <vt:variant>
        <vt:lpwstr/>
      </vt:variant>
      <vt:variant>
        <vt:i4>1835015</vt:i4>
      </vt:variant>
      <vt:variant>
        <vt:i4>513</vt:i4>
      </vt:variant>
      <vt:variant>
        <vt:i4>0</vt:i4>
      </vt:variant>
      <vt:variant>
        <vt:i4>5</vt:i4>
      </vt:variant>
      <vt:variant>
        <vt:lpwstr>http://www.semic.eu/</vt:lpwstr>
      </vt:variant>
      <vt:variant>
        <vt:lpwstr/>
      </vt:variant>
      <vt:variant>
        <vt:i4>3080233</vt:i4>
      </vt:variant>
      <vt:variant>
        <vt:i4>510</vt:i4>
      </vt:variant>
      <vt:variant>
        <vt:i4>0</vt:i4>
      </vt:variant>
      <vt:variant>
        <vt:i4>5</vt:i4>
      </vt:variant>
      <vt:variant>
        <vt:lpwstr>http://ec.europa.eu/transparency/archival_policy/moreq/doc/moreq2_spec.pdf</vt:lpwstr>
      </vt:variant>
      <vt:variant>
        <vt:lpwstr/>
      </vt:variant>
      <vt:variant>
        <vt:i4>5701636</vt:i4>
      </vt:variant>
      <vt:variant>
        <vt:i4>507</vt:i4>
      </vt:variant>
      <vt:variant>
        <vt:i4>0</vt:i4>
      </vt:variant>
      <vt:variant>
        <vt:i4>5</vt:i4>
      </vt:variant>
      <vt:variant>
        <vt:lpwstr>http://ec.europa.eu/internal_market/services/services-dir/index_en.htm</vt:lpwstr>
      </vt:variant>
      <vt:variant>
        <vt:lpwstr/>
      </vt:variant>
      <vt:variant>
        <vt:i4>7340084</vt:i4>
      </vt:variant>
      <vt:variant>
        <vt:i4>504</vt:i4>
      </vt:variant>
      <vt:variant>
        <vt:i4>0</vt:i4>
      </vt:variant>
      <vt:variant>
        <vt:i4>5</vt:i4>
      </vt:variant>
      <vt:variant>
        <vt:lpwstr>http://www.osor.eu/</vt:lpwstr>
      </vt:variant>
      <vt:variant>
        <vt:lpwstr/>
      </vt:variant>
      <vt:variant>
        <vt:i4>3997807</vt:i4>
      </vt:variant>
      <vt:variant>
        <vt:i4>501</vt:i4>
      </vt:variant>
      <vt:variant>
        <vt:i4>0</vt:i4>
      </vt:variant>
      <vt:variant>
        <vt:i4>5</vt:i4>
      </vt:variant>
      <vt:variant>
        <vt:lpwstr>http://www.gnu.org/philosophy/free-sw.html</vt:lpwstr>
      </vt:variant>
      <vt:variant>
        <vt:lpwstr/>
      </vt:variant>
      <vt:variant>
        <vt:i4>2097253</vt:i4>
      </vt:variant>
      <vt:variant>
        <vt:i4>498</vt:i4>
      </vt:variant>
      <vt:variant>
        <vt:i4>0</vt:i4>
      </vt:variant>
      <vt:variant>
        <vt:i4>5</vt:i4>
      </vt:variant>
      <vt:variant>
        <vt:lpwstr>http://www.opensource.org/docs/osd</vt:lpwstr>
      </vt:variant>
      <vt:variant>
        <vt:lpwstr/>
      </vt:variant>
      <vt:variant>
        <vt:i4>3080233</vt:i4>
      </vt:variant>
      <vt:variant>
        <vt:i4>495</vt:i4>
      </vt:variant>
      <vt:variant>
        <vt:i4>0</vt:i4>
      </vt:variant>
      <vt:variant>
        <vt:i4>5</vt:i4>
      </vt:variant>
      <vt:variant>
        <vt:lpwstr>http://ec.europa.eu/transparency/archival_policy/moreq/doc/moreq2_spec.pdf</vt:lpwstr>
      </vt:variant>
      <vt:variant>
        <vt:lpwstr/>
      </vt:variant>
      <vt:variant>
        <vt:i4>3080233</vt:i4>
      </vt:variant>
      <vt:variant>
        <vt:i4>492</vt:i4>
      </vt:variant>
      <vt:variant>
        <vt:i4>0</vt:i4>
      </vt:variant>
      <vt:variant>
        <vt:i4>5</vt:i4>
      </vt:variant>
      <vt:variant>
        <vt:lpwstr>http://ec.europa.eu/transparency/archival_policy/moreq/doc/moreq2_spec.pdf</vt:lpwstr>
      </vt:variant>
      <vt:variant>
        <vt:lpwstr/>
      </vt:variant>
      <vt:variant>
        <vt:i4>7340123</vt:i4>
      </vt:variant>
      <vt:variant>
        <vt:i4>489</vt:i4>
      </vt:variant>
      <vt:variant>
        <vt:i4>0</vt:i4>
      </vt:variant>
      <vt:variant>
        <vt:i4>5</vt:i4>
      </vt:variant>
      <vt:variant>
        <vt:lpwstr>http://ec.europa.eu/enterprise/policies/better-regulation/glossary/index_en.htm</vt:lpwstr>
      </vt:variant>
      <vt:variant>
        <vt:lpwstr/>
      </vt:variant>
      <vt:variant>
        <vt:i4>7340131</vt:i4>
      </vt:variant>
      <vt:variant>
        <vt:i4>486</vt:i4>
      </vt:variant>
      <vt:variant>
        <vt:i4>0</vt:i4>
      </vt:variant>
      <vt:variant>
        <vt:i4>5</vt:i4>
      </vt:variant>
      <vt:variant>
        <vt:lpwstr>http://ec.europa.eu/information_society/policy/accessibility/index_en.htm</vt:lpwstr>
      </vt:variant>
      <vt:variant>
        <vt:lpwstr/>
      </vt:variant>
      <vt:variant>
        <vt:i4>1114172</vt:i4>
      </vt:variant>
      <vt:variant>
        <vt:i4>413</vt:i4>
      </vt:variant>
      <vt:variant>
        <vt:i4>0</vt:i4>
      </vt:variant>
      <vt:variant>
        <vt:i4>5</vt:i4>
      </vt:variant>
      <vt:variant>
        <vt:lpwstr/>
      </vt:variant>
      <vt:variant>
        <vt:lpwstr>_Toc432525851</vt:lpwstr>
      </vt:variant>
      <vt:variant>
        <vt:i4>1114172</vt:i4>
      </vt:variant>
      <vt:variant>
        <vt:i4>407</vt:i4>
      </vt:variant>
      <vt:variant>
        <vt:i4>0</vt:i4>
      </vt:variant>
      <vt:variant>
        <vt:i4>5</vt:i4>
      </vt:variant>
      <vt:variant>
        <vt:lpwstr/>
      </vt:variant>
      <vt:variant>
        <vt:lpwstr>_Toc432525850</vt:lpwstr>
      </vt:variant>
      <vt:variant>
        <vt:i4>1048636</vt:i4>
      </vt:variant>
      <vt:variant>
        <vt:i4>401</vt:i4>
      </vt:variant>
      <vt:variant>
        <vt:i4>0</vt:i4>
      </vt:variant>
      <vt:variant>
        <vt:i4>5</vt:i4>
      </vt:variant>
      <vt:variant>
        <vt:lpwstr/>
      </vt:variant>
      <vt:variant>
        <vt:lpwstr>_Toc432525849</vt:lpwstr>
      </vt:variant>
      <vt:variant>
        <vt:i4>1048636</vt:i4>
      </vt:variant>
      <vt:variant>
        <vt:i4>395</vt:i4>
      </vt:variant>
      <vt:variant>
        <vt:i4>0</vt:i4>
      </vt:variant>
      <vt:variant>
        <vt:i4>5</vt:i4>
      </vt:variant>
      <vt:variant>
        <vt:lpwstr/>
      </vt:variant>
      <vt:variant>
        <vt:lpwstr>_Toc432525848</vt:lpwstr>
      </vt:variant>
      <vt:variant>
        <vt:i4>1048636</vt:i4>
      </vt:variant>
      <vt:variant>
        <vt:i4>389</vt:i4>
      </vt:variant>
      <vt:variant>
        <vt:i4>0</vt:i4>
      </vt:variant>
      <vt:variant>
        <vt:i4>5</vt:i4>
      </vt:variant>
      <vt:variant>
        <vt:lpwstr/>
      </vt:variant>
      <vt:variant>
        <vt:lpwstr>_Toc432525847</vt:lpwstr>
      </vt:variant>
      <vt:variant>
        <vt:i4>1048636</vt:i4>
      </vt:variant>
      <vt:variant>
        <vt:i4>383</vt:i4>
      </vt:variant>
      <vt:variant>
        <vt:i4>0</vt:i4>
      </vt:variant>
      <vt:variant>
        <vt:i4>5</vt:i4>
      </vt:variant>
      <vt:variant>
        <vt:lpwstr/>
      </vt:variant>
      <vt:variant>
        <vt:lpwstr>_Toc432525846</vt:lpwstr>
      </vt:variant>
      <vt:variant>
        <vt:i4>1048636</vt:i4>
      </vt:variant>
      <vt:variant>
        <vt:i4>377</vt:i4>
      </vt:variant>
      <vt:variant>
        <vt:i4>0</vt:i4>
      </vt:variant>
      <vt:variant>
        <vt:i4>5</vt:i4>
      </vt:variant>
      <vt:variant>
        <vt:lpwstr/>
      </vt:variant>
      <vt:variant>
        <vt:lpwstr>_Toc432525845</vt:lpwstr>
      </vt:variant>
      <vt:variant>
        <vt:i4>1048636</vt:i4>
      </vt:variant>
      <vt:variant>
        <vt:i4>371</vt:i4>
      </vt:variant>
      <vt:variant>
        <vt:i4>0</vt:i4>
      </vt:variant>
      <vt:variant>
        <vt:i4>5</vt:i4>
      </vt:variant>
      <vt:variant>
        <vt:lpwstr/>
      </vt:variant>
      <vt:variant>
        <vt:lpwstr>_Toc432525844</vt:lpwstr>
      </vt:variant>
      <vt:variant>
        <vt:i4>1048636</vt:i4>
      </vt:variant>
      <vt:variant>
        <vt:i4>365</vt:i4>
      </vt:variant>
      <vt:variant>
        <vt:i4>0</vt:i4>
      </vt:variant>
      <vt:variant>
        <vt:i4>5</vt:i4>
      </vt:variant>
      <vt:variant>
        <vt:lpwstr/>
      </vt:variant>
      <vt:variant>
        <vt:lpwstr>_Toc432525843</vt:lpwstr>
      </vt:variant>
      <vt:variant>
        <vt:i4>1048636</vt:i4>
      </vt:variant>
      <vt:variant>
        <vt:i4>359</vt:i4>
      </vt:variant>
      <vt:variant>
        <vt:i4>0</vt:i4>
      </vt:variant>
      <vt:variant>
        <vt:i4>5</vt:i4>
      </vt:variant>
      <vt:variant>
        <vt:lpwstr/>
      </vt:variant>
      <vt:variant>
        <vt:lpwstr>_Toc432525842</vt:lpwstr>
      </vt:variant>
      <vt:variant>
        <vt:i4>1048636</vt:i4>
      </vt:variant>
      <vt:variant>
        <vt:i4>353</vt:i4>
      </vt:variant>
      <vt:variant>
        <vt:i4>0</vt:i4>
      </vt:variant>
      <vt:variant>
        <vt:i4>5</vt:i4>
      </vt:variant>
      <vt:variant>
        <vt:lpwstr/>
      </vt:variant>
      <vt:variant>
        <vt:lpwstr>_Toc432525841</vt:lpwstr>
      </vt:variant>
      <vt:variant>
        <vt:i4>1048636</vt:i4>
      </vt:variant>
      <vt:variant>
        <vt:i4>347</vt:i4>
      </vt:variant>
      <vt:variant>
        <vt:i4>0</vt:i4>
      </vt:variant>
      <vt:variant>
        <vt:i4>5</vt:i4>
      </vt:variant>
      <vt:variant>
        <vt:lpwstr/>
      </vt:variant>
      <vt:variant>
        <vt:lpwstr>_Toc432525840</vt:lpwstr>
      </vt:variant>
      <vt:variant>
        <vt:i4>1507388</vt:i4>
      </vt:variant>
      <vt:variant>
        <vt:i4>341</vt:i4>
      </vt:variant>
      <vt:variant>
        <vt:i4>0</vt:i4>
      </vt:variant>
      <vt:variant>
        <vt:i4>5</vt:i4>
      </vt:variant>
      <vt:variant>
        <vt:lpwstr/>
      </vt:variant>
      <vt:variant>
        <vt:lpwstr>_Toc432525839</vt:lpwstr>
      </vt:variant>
      <vt:variant>
        <vt:i4>1507388</vt:i4>
      </vt:variant>
      <vt:variant>
        <vt:i4>335</vt:i4>
      </vt:variant>
      <vt:variant>
        <vt:i4>0</vt:i4>
      </vt:variant>
      <vt:variant>
        <vt:i4>5</vt:i4>
      </vt:variant>
      <vt:variant>
        <vt:lpwstr/>
      </vt:variant>
      <vt:variant>
        <vt:lpwstr>_Toc432525838</vt:lpwstr>
      </vt:variant>
      <vt:variant>
        <vt:i4>1507388</vt:i4>
      </vt:variant>
      <vt:variant>
        <vt:i4>329</vt:i4>
      </vt:variant>
      <vt:variant>
        <vt:i4>0</vt:i4>
      </vt:variant>
      <vt:variant>
        <vt:i4>5</vt:i4>
      </vt:variant>
      <vt:variant>
        <vt:lpwstr/>
      </vt:variant>
      <vt:variant>
        <vt:lpwstr>_Toc432525837</vt:lpwstr>
      </vt:variant>
      <vt:variant>
        <vt:i4>1507388</vt:i4>
      </vt:variant>
      <vt:variant>
        <vt:i4>323</vt:i4>
      </vt:variant>
      <vt:variant>
        <vt:i4>0</vt:i4>
      </vt:variant>
      <vt:variant>
        <vt:i4>5</vt:i4>
      </vt:variant>
      <vt:variant>
        <vt:lpwstr/>
      </vt:variant>
      <vt:variant>
        <vt:lpwstr>_Toc432525836</vt:lpwstr>
      </vt:variant>
      <vt:variant>
        <vt:i4>1507388</vt:i4>
      </vt:variant>
      <vt:variant>
        <vt:i4>317</vt:i4>
      </vt:variant>
      <vt:variant>
        <vt:i4>0</vt:i4>
      </vt:variant>
      <vt:variant>
        <vt:i4>5</vt:i4>
      </vt:variant>
      <vt:variant>
        <vt:lpwstr/>
      </vt:variant>
      <vt:variant>
        <vt:lpwstr>_Toc432525835</vt:lpwstr>
      </vt:variant>
      <vt:variant>
        <vt:i4>1507388</vt:i4>
      </vt:variant>
      <vt:variant>
        <vt:i4>311</vt:i4>
      </vt:variant>
      <vt:variant>
        <vt:i4>0</vt:i4>
      </vt:variant>
      <vt:variant>
        <vt:i4>5</vt:i4>
      </vt:variant>
      <vt:variant>
        <vt:lpwstr/>
      </vt:variant>
      <vt:variant>
        <vt:lpwstr>_Toc432525834</vt:lpwstr>
      </vt:variant>
      <vt:variant>
        <vt:i4>1507388</vt:i4>
      </vt:variant>
      <vt:variant>
        <vt:i4>305</vt:i4>
      </vt:variant>
      <vt:variant>
        <vt:i4>0</vt:i4>
      </vt:variant>
      <vt:variant>
        <vt:i4>5</vt:i4>
      </vt:variant>
      <vt:variant>
        <vt:lpwstr/>
      </vt:variant>
      <vt:variant>
        <vt:lpwstr>_Toc432525833</vt:lpwstr>
      </vt:variant>
      <vt:variant>
        <vt:i4>1507388</vt:i4>
      </vt:variant>
      <vt:variant>
        <vt:i4>299</vt:i4>
      </vt:variant>
      <vt:variant>
        <vt:i4>0</vt:i4>
      </vt:variant>
      <vt:variant>
        <vt:i4>5</vt:i4>
      </vt:variant>
      <vt:variant>
        <vt:lpwstr/>
      </vt:variant>
      <vt:variant>
        <vt:lpwstr>_Toc432525832</vt:lpwstr>
      </vt:variant>
      <vt:variant>
        <vt:i4>1507388</vt:i4>
      </vt:variant>
      <vt:variant>
        <vt:i4>293</vt:i4>
      </vt:variant>
      <vt:variant>
        <vt:i4>0</vt:i4>
      </vt:variant>
      <vt:variant>
        <vt:i4>5</vt:i4>
      </vt:variant>
      <vt:variant>
        <vt:lpwstr/>
      </vt:variant>
      <vt:variant>
        <vt:lpwstr>_Toc432525831</vt:lpwstr>
      </vt:variant>
      <vt:variant>
        <vt:i4>1507388</vt:i4>
      </vt:variant>
      <vt:variant>
        <vt:i4>287</vt:i4>
      </vt:variant>
      <vt:variant>
        <vt:i4>0</vt:i4>
      </vt:variant>
      <vt:variant>
        <vt:i4>5</vt:i4>
      </vt:variant>
      <vt:variant>
        <vt:lpwstr/>
      </vt:variant>
      <vt:variant>
        <vt:lpwstr>_Toc432525830</vt:lpwstr>
      </vt:variant>
      <vt:variant>
        <vt:i4>1441852</vt:i4>
      </vt:variant>
      <vt:variant>
        <vt:i4>281</vt:i4>
      </vt:variant>
      <vt:variant>
        <vt:i4>0</vt:i4>
      </vt:variant>
      <vt:variant>
        <vt:i4>5</vt:i4>
      </vt:variant>
      <vt:variant>
        <vt:lpwstr/>
      </vt:variant>
      <vt:variant>
        <vt:lpwstr>_Toc432525829</vt:lpwstr>
      </vt:variant>
      <vt:variant>
        <vt:i4>1441852</vt:i4>
      </vt:variant>
      <vt:variant>
        <vt:i4>275</vt:i4>
      </vt:variant>
      <vt:variant>
        <vt:i4>0</vt:i4>
      </vt:variant>
      <vt:variant>
        <vt:i4>5</vt:i4>
      </vt:variant>
      <vt:variant>
        <vt:lpwstr/>
      </vt:variant>
      <vt:variant>
        <vt:lpwstr>_Toc432525828</vt:lpwstr>
      </vt:variant>
      <vt:variant>
        <vt:i4>1441852</vt:i4>
      </vt:variant>
      <vt:variant>
        <vt:i4>269</vt:i4>
      </vt:variant>
      <vt:variant>
        <vt:i4>0</vt:i4>
      </vt:variant>
      <vt:variant>
        <vt:i4>5</vt:i4>
      </vt:variant>
      <vt:variant>
        <vt:lpwstr/>
      </vt:variant>
      <vt:variant>
        <vt:lpwstr>_Toc432525827</vt:lpwstr>
      </vt:variant>
      <vt:variant>
        <vt:i4>1441852</vt:i4>
      </vt:variant>
      <vt:variant>
        <vt:i4>263</vt:i4>
      </vt:variant>
      <vt:variant>
        <vt:i4>0</vt:i4>
      </vt:variant>
      <vt:variant>
        <vt:i4>5</vt:i4>
      </vt:variant>
      <vt:variant>
        <vt:lpwstr/>
      </vt:variant>
      <vt:variant>
        <vt:lpwstr>_Toc432525826</vt:lpwstr>
      </vt:variant>
      <vt:variant>
        <vt:i4>1441852</vt:i4>
      </vt:variant>
      <vt:variant>
        <vt:i4>257</vt:i4>
      </vt:variant>
      <vt:variant>
        <vt:i4>0</vt:i4>
      </vt:variant>
      <vt:variant>
        <vt:i4>5</vt:i4>
      </vt:variant>
      <vt:variant>
        <vt:lpwstr/>
      </vt:variant>
      <vt:variant>
        <vt:lpwstr>_Toc432525825</vt:lpwstr>
      </vt:variant>
      <vt:variant>
        <vt:i4>1441852</vt:i4>
      </vt:variant>
      <vt:variant>
        <vt:i4>251</vt:i4>
      </vt:variant>
      <vt:variant>
        <vt:i4>0</vt:i4>
      </vt:variant>
      <vt:variant>
        <vt:i4>5</vt:i4>
      </vt:variant>
      <vt:variant>
        <vt:lpwstr/>
      </vt:variant>
      <vt:variant>
        <vt:lpwstr>_Toc432525824</vt:lpwstr>
      </vt:variant>
      <vt:variant>
        <vt:i4>1441852</vt:i4>
      </vt:variant>
      <vt:variant>
        <vt:i4>245</vt:i4>
      </vt:variant>
      <vt:variant>
        <vt:i4>0</vt:i4>
      </vt:variant>
      <vt:variant>
        <vt:i4>5</vt:i4>
      </vt:variant>
      <vt:variant>
        <vt:lpwstr/>
      </vt:variant>
      <vt:variant>
        <vt:lpwstr>_Toc432525823</vt:lpwstr>
      </vt:variant>
      <vt:variant>
        <vt:i4>1441852</vt:i4>
      </vt:variant>
      <vt:variant>
        <vt:i4>239</vt:i4>
      </vt:variant>
      <vt:variant>
        <vt:i4>0</vt:i4>
      </vt:variant>
      <vt:variant>
        <vt:i4>5</vt:i4>
      </vt:variant>
      <vt:variant>
        <vt:lpwstr/>
      </vt:variant>
      <vt:variant>
        <vt:lpwstr>_Toc432525822</vt:lpwstr>
      </vt:variant>
      <vt:variant>
        <vt:i4>1441852</vt:i4>
      </vt:variant>
      <vt:variant>
        <vt:i4>233</vt:i4>
      </vt:variant>
      <vt:variant>
        <vt:i4>0</vt:i4>
      </vt:variant>
      <vt:variant>
        <vt:i4>5</vt:i4>
      </vt:variant>
      <vt:variant>
        <vt:lpwstr/>
      </vt:variant>
      <vt:variant>
        <vt:lpwstr>_Toc432525821</vt:lpwstr>
      </vt:variant>
      <vt:variant>
        <vt:i4>1441852</vt:i4>
      </vt:variant>
      <vt:variant>
        <vt:i4>227</vt:i4>
      </vt:variant>
      <vt:variant>
        <vt:i4>0</vt:i4>
      </vt:variant>
      <vt:variant>
        <vt:i4>5</vt:i4>
      </vt:variant>
      <vt:variant>
        <vt:lpwstr/>
      </vt:variant>
      <vt:variant>
        <vt:lpwstr>_Toc432525820</vt:lpwstr>
      </vt:variant>
      <vt:variant>
        <vt:i4>1376316</vt:i4>
      </vt:variant>
      <vt:variant>
        <vt:i4>221</vt:i4>
      </vt:variant>
      <vt:variant>
        <vt:i4>0</vt:i4>
      </vt:variant>
      <vt:variant>
        <vt:i4>5</vt:i4>
      </vt:variant>
      <vt:variant>
        <vt:lpwstr/>
      </vt:variant>
      <vt:variant>
        <vt:lpwstr>_Toc432525819</vt:lpwstr>
      </vt:variant>
      <vt:variant>
        <vt:i4>1376316</vt:i4>
      </vt:variant>
      <vt:variant>
        <vt:i4>215</vt:i4>
      </vt:variant>
      <vt:variant>
        <vt:i4>0</vt:i4>
      </vt:variant>
      <vt:variant>
        <vt:i4>5</vt:i4>
      </vt:variant>
      <vt:variant>
        <vt:lpwstr/>
      </vt:variant>
      <vt:variant>
        <vt:lpwstr>_Toc432525818</vt:lpwstr>
      </vt:variant>
      <vt:variant>
        <vt:i4>1376316</vt:i4>
      </vt:variant>
      <vt:variant>
        <vt:i4>209</vt:i4>
      </vt:variant>
      <vt:variant>
        <vt:i4>0</vt:i4>
      </vt:variant>
      <vt:variant>
        <vt:i4>5</vt:i4>
      </vt:variant>
      <vt:variant>
        <vt:lpwstr/>
      </vt:variant>
      <vt:variant>
        <vt:lpwstr>_Toc432525817</vt:lpwstr>
      </vt:variant>
      <vt:variant>
        <vt:i4>1376316</vt:i4>
      </vt:variant>
      <vt:variant>
        <vt:i4>203</vt:i4>
      </vt:variant>
      <vt:variant>
        <vt:i4>0</vt:i4>
      </vt:variant>
      <vt:variant>
        <vt:i4>5</vt:i4>
      </vt:variant>
      <vt:variant>
        <vt:lpwstr/>
      </vt:variant>
      <vt:variant>
        <vt:lpwstr>_Toc432525816</vt:lpwstr>
      </vt:variant>
      <vt:variant>
        <vt:i4>1376316</vt:i4>
      </vt:variant>
      <vt:variant>
        <vt:i4>197</vt:i4>
      </vt:variant>
      <vt:variant>
        <vt:i4>0</vt:i4>
      </vt:variant>
      <vt:variant>
        <vt:i4>5</vt:i4>
      </vt:variant>
      <vt:variant>
        <vt:lpwstr/>
      </vt:variant>
      <vt:variant>
        <vt:lpwstr>_Toc432525815</vt:lpwstr>
      </vt:variant>
      <vt:variant>
        <vt:i4>1376316</vt:i4>
      </vt:variant>
      <vt:variant>
        <vt:i4>191</vt:i4>
      </vt:variant>
      <vt:variant>
        <vt:i4>0</vt:i4>
      </vt:variant>
      <vt:variant>
        <vt:i4>5</vt:i4>
      </vt:variant>
      <vt:variant>
        <vt:lpwstr/>
      </vt:variant>
      <vt:variant>
        <vt:lpwstr>_Toc432525814</vt:lpwstr>
      </vt:variant>
      <vt:variant>
        <vt:i4>1376316</vt:i4>
      </vt:variant>
      <vt:variant>
        <vt:i4>185</vt:i4>
      </vt:variant>
      <vt:variant>
        <vt:i4>0</vt:i4>
      </vt:variant>
      <vt:variant>
        <vt:i4>5</vt:i4>
      </vt:variant>
      <vt:variant>
        <vt:lpwstr/>
      </vt:variant>
      <vt:variant>
        <vt:lpwstr>_Toc432525813</vt:lpwstr>
      </vt:variant>
      <vt:variant>
        <vt:i4>1376316</vt:i4>
      </vt:variant>
      <vt:variant>
        <vt:i4>179</vt:i4>
      </vt:variant>
      <vt:variant>
        <vt:i4>0</vt:i4>
      </vt:variant>
      <vt:variant>
        <vt:i4>5</vt:i4>
      </vt:variant>
      <vt:variant>
        <vt:lpwstr/>
      </vt:variant>
      <vt:variant>
        <vt:lpwstr>_Toc432525812</vt:lpwstr>
      </vt:variant>
      <vt:variant>
        <vt:i4>1376316</vt:i4>
      </vt:variant>
      <vt:variant>
        <vt:i4>173</vt:i4>
      </vt:variant>
      <vt:variant>
        <vt:i4>0</vt:i4>
      </vt:variant>
      <vt:variant>
        <vt:i4>5</vt:i4>
      </vt:variant>
      <vt:variant>
        <vt:lpwstr/>
      </vt:variant>
      <vt:variant>
        <vt:lpwstr>_Toc432525811</vt:lpwstr>
      </vt:variant>
      <vt:variant>
        <vt:i4>1376316</vt:i4>
      </vt:variant>
      <vt:variant>
        <vt:i4>167</vt:i4>
      </vt:variant>
      <vt:variant>
        <vt:i4>0</vt:i4>
      </vt:variant>
      <vt:variant>
        <vt:i4>5</vt:i4>
      </vt:variant>
      <vt:variant>
        <vt:lpwstr/>
      </vt:variant>
      <vt:variant>
        <vt:lpwstr>_Toc432525810</vt:lpwstr>
      </vt:variant>
      <vt:variant>
        <vt:i4>1310780</vt:i4>
      </vt:variant>
      <vt:variant>
        <vt:i4>161</vt:i4>
      </vt:variant>
      <vt:variant>
        <vt:i4>0</vt:i4>
      </vt:variant>
      <vt:variant>
        <vt:i4>5</vt:i4>
      </vt:variant>
      <vt:variant>
        <vt:lpwstr/>
      </vt:variant>
      <vt:variant>
        <vt:lpwstr>_Toc432525809</vt:lpwstr>
      </vt:variant>
      <vt:variant>
        <vt:i4>1310780</vt:i4>
      </vt:variant>
      <vt:variant>
        <vt:i4>155</vt:i4>
      </vt:variant>
      <vt:variant>
        <vt:i4>0</vt:i4>
      </vt:variant>
      <vt:variant>
        <vt:i4>5</vt:i4>
      </vt:variant>
      <vt:variant>
        <vt:lpwstr/>
      </vt:variant>
      <vt:variant>
        <vt:lpwstr>_Toc432525808</vt:lpwstr>
      </vt:variant>
      <vt:variant>
        <vt:i4>1310780</vt:i4>
      </vt:variant>
      <vt:variant>
        <vt:i4>149</vt:i4>
      </vt:variant>
      <vt:variant>
        <vt:i4>0</vt:i4>
      </vt:variant>
      <vt:variant>
        <vt:i4>5</vt:i4>
      </vt:variant>
      <vt:variant>
        <vt:lpwstr/>
      </vt:variant>
      <vt:variant>
        <vt:lpwstr>_Toc432525807</vt:lpwstr>
      </vt:variant>
      <vt:variant>
        <vt:i4>1310780</vt:i4>
      </vt:variant>
      <vt:variant>
        <vt:i4>143</vt:i4>
      </vt:variant>
      <vt:variant>
        <vt:i4>0</vt:i4>
      </vt:variant>
      <vt:variant>
        <vt:i4>5</vt:i4>
      </vt:variant>
      <vt:variant>
        <vt:lpwstr/>
      </vt:variant>
      <vt:variant>
        <vt:lpwstr>_Toc432525806</vt:lpwstr>
      </vt:variant>
      <vt:variant>
        <vt:i4>1310780</vt:i4>
      </vt:variant>
      <vt:variant>
        <vt:i4>137</vt:i4>
      </vt:variant>
      <vt:variant>
        <vt:i4>0</vt:i4>
      </vt:variant>
      <vt:variant>
        <vt:i4>5</vt:i4>
      </vt:variant>
      <vt:variant>
        <vt:lpwstr/>
      </vt:variant>
      <vt:variant>
        <vt:lpwstr>_Toc432525805</vt:lpwstr>
      </vt:variant>
      <vt:variant>
        <vt:i4>1310780</vt:i4>
      </vt:variant>
      <vt:variant>
        <vt:i4>131</vt:i4>
      </vt:variant>
      <vt:variant>
        <vt:i4>0</vt:i4>
      </vt:variant>
      <vt:variant>
        <vt:i4>5</vt:i4>
      </vt:variant>
      <vt:variant>
        <vt:lpwstr/>
      </vt:variant>
      <vt:variant>
        <vt:lpwstr>_Toc432525804</vt:lpwstr>
      </vt:variant>
      <vt:variant>
        <vt:i4>1310780</vt:i4>
      </vt:variant>
      <vt:variant>
        <vt:i4>125</vt:i4>
      </vt:variant>
      <vt:variant>
        <vt:i4>0</vt:i4>
      </vt:variant>
      <vt:variant>
        <vt:i4>5</vt:i4>
      </vt:variant>
      <vt:variant>
        <vt:lpwstr/>
      </vt:variant>
      <vt:variant>
        <vt:lpwstr>_Toc432525803</vt:lpwstr>
      </vt:variant>
      <vt:variant>
        <vt:i4>1310780</vt:i4>
      </vt:variant>
      <vt:variant>
        <vt:i4>119</vt:i4>
      </vt:variant>
      <vt:variant>
        <vt:i4>0</vt:i4>
      </vt:variant>
      <vt:variant>
        <vt:i4>5</vt:i4>
      </vt:variant>
      <vt:variant>
        <vt:lpwstr/>
      </vt:variant>
      <vt:variant>
        <vt:lpwstr>_Toc432525802</vt:lpwstr>
      </vt:variant>
      <vt:variant>
        <vt:i4>1310780</vt:i4>
      </vt:variant>
      <vt:variant>
        <vt:i4>113</vt:i4>
      </vt:variant>
      <vt:variant>
        <vt:i4>0</vt:i4>
      </vt:variant>
      <vt:variant>
        <vt:i4>5</vt:i4>
      </vt:variant>
      <vt:variant>
        <vt:lpwstr/>
      </vt:variant>
      <vt:variant>
        <vt:lpwstr>_Toc432525801</vt:lpwstr>
      </vt:variant>
      <vt:variant>
        <vt:i4>1310780</vt:i4>
      </vt:variant>
      <vt:variant>
        <vt:i4>107</vt:i4>
      </vt:variant>
      <vt:variant>
        <vt:i4>0</vt:i4>
      </vt:variant>
      <vt:variant>
        <vt:i4>5</vt:i4>
      </vt:variant>
      <vt:variant>
        <vt:lpwstr/>
      </vt:variant>
      <vt:variant>
        <vt:lpwstr>_Toc432525800</vt:lpwstr>
      </vt:variant>
      <vt:variant>
        <vt:i4>1900595</vt:i4>
      </vt:variant>
      <vt:variant>
        <vt:i4>101</vt:i4>
      </vt:variant>
      <vt:variant>
        <vt:i4>0</vt:i4>
      </vt:variant>
      <vt:variant>
        <vt:i4>5</vt:i4>
      </vt:variant>
      <vt:variant>
        <vt:lpwstr/>
      </vt:variant>
      <vt:variant>
        <vt:lpwstr>_Toc432525799</vt:lpwstr>
      </vt:variant>
      <vt:variant>
        <vt:i4>1900595</vt:i4>
      </vt:variant>
      <vt:variant>
        <vt:i4>95</vt:i4>
      </vt:variant>
      <vt:variant>
        <vt:i4>0</vt:i4>
      </vt:variant>
      <vt:variant>
        <vt:i4>5</vt:i4>
      </vt:variant>
      <vt:variant>
        <vt:lpwstr/>
      </vt:variant>
      <vt:variant>
        <vt:lpwstr>_Toc432525798</vt:lpwstr>
      </vt:variant>
      <vt:variant>
        <vt:i4>1900595</vt:i4>
      </vt:variant>
      <vt:variant>
        <vt:i4>89</vt:i4>
      </vt:variant>
      <vt:variant>
        <vt:i4>0</vt:i4>
      </vt:variant>
      <vt:variant>
        <vt:i4>5</vt:i4>
      </vt:variant>
      <vt:variant>
        <vt:lpwstr/>
      </vt:variant>
      <vt:variant>
        <vt:lpwstr>_Toc432525797</vt:lpwstr>
      </vt:variant>
      <vt:variant>
        <vt:i4>1900595</vt:i4>
      </vt:variant>
      <vt:variant>
        <vt:i4>83</vt:i4>
      </vt:variant>
      <vt:variant>
        <vt:i4>0</vt:i4>
      </vt:variant>
      <vt:variant>
        <vt:i4>5</vt:i4>
      </vt:variant>
      <vt:variant>
        <vt:lpwstr/>
      </vt:variant>
      <vt:variant>
        <vt:lpwstr>_Toc432525796</vt:lpwstr>
      </vt:variant>
      <vt:variant>
        <vt:i4>1900595</vt:i4>
      </vt:variant>
      <vt:variant>
        <vt:i4>77</vt:i4>
      </vt:variant>
      <vt:variant>
        <vt:i4>0</vt:i4>
      </vt:variant>
      <vt:variant>
        <vt:i4>5</vt:i4>
      </vt:variant>
      <vt:variant>
        <vt:lpwstr/>
      </vt:variant>
      <vt:variant>
        <vt:lpwstr>_Toc432525795</vt:lpwstr>
      </vt:variant>
      <vt:variant>
        <vt:i4>1900595</vt:i4>
      </vt:variant>
      <vt:variant>
        <vt:i4>71</vt:i4>
      </vt:variant>
      <vt:variant>
        <vt:i4>0</vt:i4>
      </vt:variant>
      <vt:variant>
        <vt:i4>5</vt:i4>
      </vt:variant>
      <vt:variant>
        <vt:lpwstr/>
      </vt:variant>
      <vt:variant>
        <vt:lpwstr>_Toc432525794</vt:lpwstr>
      </vt:variant>
      <vt:variant>
        <vt:i4>1900595</vt:i4>
      </vt:variant>
      <vt:variant>
        <vt:i4>65</vt:i4>
      </vt:variant>
      <vt:variant>
        <vt:i4>0</vt:i4>
      </vt:variant>
      <vt:variant>
        <vt:i4>5</vt:i4>
      </vt:variant>
      <vt:variant>
        <vt:lpwstr/>
      </vt:variant>
      <vt:variant>
        <vt:lpwstr>_Toc432525793</vt:lpwstr>
      </vt:variant>
      <vt:variant>
        <vt:i4>1900595</vt:i4>
      </vt:variant>
      <vt:variant>
        <vt:i4>59</vt:i4>
      </vt:variant>
      <vt:variant>
        <vt:i4>0</vt:i4>
      </vt:variant>
      <vt:variant>
        <vt:i4>5</vt:i4>
      </vt:variant>
      <vt:variant>
        <vt:lpwstr/>
      </vt:variant>
      <vt:variant>
        <vt:lpwstr>_Toc432525792</vt:lpwstr>
      </vt:variant>
      <vt:variant>
        <vt:i4>1900595</vt:i4>
      </vt:variant>
      <vt:variant>
        <vt:i4>53</vt:i4>
      </vt:variant>
      <vt:variant>
        <vt:i4>0</vt:i4>
      </vt:variant>
      <vt:variant>
        <vt:i4>5</vt:i4>
      </vt:variant>
      <vt:variant>
        <vt:lpwstr/>
      </vt:variant>
      <vt:variant>
        <vt:lpwstr>_Toc432525791</vt:lpwstr>
      </vt:variant>
      <vt:variant>
        <vt:i4>1900595</vt:i4>
      </vt:variant>
      <vt:variant>
        <vt:i4>47</vt:i4>
      </vt:variant>
      <vt:variant>
        <vt:i4>0</vt:i4>
      </vt:variant>
      <vt:variant>
        <vt:i4>5</vt:i4>
      </vt:variant>
      <vt:variant>
        <vt:lpwstr/>
      </vt:variant>
      <vt:variant>
        <vt:lpwstr>_Toc432525790</vt:lpwstr>
      </vt:variant>
      <vt:variant>
        <vt:i4>1835059</vt:i4>
      </vt:variant>
      <vt:variant>
        <vt:i4>41</vt:i4>
      </vt:variant>
      <vt:variant>
        <vt:i4>0</vt:i4>
      </vt:variant>
      <vt:variant>
        <vt:i4>5</vt:i4>
      </vt:variant>
      <vt:variant>
        <vt:lpwstr/>
      </vt:variant>
      <vt:variant>
        <vt:lpwstr>_Toc432525789</vt:lpwstr>
      </vt:variant>
      <vt:variant>
        <vt:i4>1835059</vt:i4>
      </vt:variant>
      <vt:variant>
        <vt:i4>35</vt:i4>
      </vt:variant>
      <vt:variant>
        <vt:i4>0</vt:i4>
      </vt:variant>
      <vt:variant>
        <vt:i4>5</vt:i4>
      </vt:variant>
      <vt:variant>
        <vt:lpwstr/>
      </vt:variant>
      <vt:variant>
        <vt:lpwstr>_Toc432525788</vt:lpwstr>
      </vt:variant>
      <vt:variant>
        <vt:i4>1835059</vt:i4>
      </vt:variant>
      <vt:variant>
        <vt:i4>29</vt:i4>
      </vt:variant>
      <vt:variant>
        <vt:i4>0</vt:i4>
      </vt:variant>
      <vt:variant>
        <vt:i4>5</vt:i4>
      </vt:variant>
      <vt:variant>
        <vt:lpwstr/>
      </vt:variant>
      <vt:variant>
        <vt:lpwstr>_Toc432525787</vt:lpwstr>
      </vt:variant>
      <vt:variant>
        <vt:i4>1835059</vt:i4>
      </vt:variant>
      <vt:variant>
        <vt:i4>23</vt:i4>
      </vt:variant>
      <vt:variant>
        <vt:i4>0</vt:i4>
      </vt:variant>
      <vt:variant>
        <vt:i4>5</vt:i4>
      </vt:variant>
      <vt:variant>
        <vt:lpwstr/>
      </vt:variant>
      <vt:variant>
        <vt:lpwstr>_Toc432525786</vt:lpwstr>
      </vt:variant>
      <vt:variant>
        <vt:i4>1835059</vt:i4>
      </vt:variant>
      <vt:variant>
        <vt:i4>17</vt:i4>
      </vt:variant>
      <vt:variant>
        <vt:i4>0</vt:i4>
      </vt:variant>
      <vt:variant>
        <vt:i4>5</vt:i4>
      </vt:variant>
      <vt:variant>
        <vt:lpwstr/>
      </vt:variant>
      <vt:variant>
        <vt:lpwstr>_Toc432525785</vt:lpwstr>
      </vt:variant>
      <vt:variant>
        <vt:i4>1835059</vt:i4>
      </vt:variant>
      <vt:variant>
        <vt:i4>11</vt:i4>
      </vt:variant>
      <vt:variant>
        <vt:i4>0</vt:i4>
      </vt:variant>
      <vt:variant>
        <vt:i4>5</vt:i4>
      </vt:variant>
      <vt:variant>
        <vt:lpwstr/>
      </vt:variant>
      <vt:variant>
        <vt:lpwstr>_Toc432525784</vt:lpwstr>
      </vt:variant>
      <vt:variant>
        <vt:i4>1835059</vt:i4>
      </vt:variant>
      <vt:variant>
        <vt:i4>5</vt:i4>
      </vt:variant>
      <vt:variant>
        <vt:i4>0</vt:i4>
      </vt:variant>
      <vt:variant>
        <vt:i4>5</vt:i4>
      </vt:variant>
      <vt:variant>
        <vt:lpwstr/>
      </vt:variant>
      <vt:variant>
        <vt:lpwstr>_Toc432525783</vt:lpwstr>
      </vt:variant>
      <vt:variant>
        <vt:i4>1507373</vt:i4>
      </vt:variant>
      <vt:variant>
        <vt:i4>9</vt:i4>
      </vt:variant>
      <vt:variant>
        <vt:i4>0</vt:i4>
      </vt:variant>
      <vt:variant>
        <vt:i4>5</vt:i4>
      </vt:variant>
      <vt:variant>
        <vt:lpwstr>http://ec.europa.eu/information_society/activities/einclusion/archive/deploy/pubproc/eso-m376/a_documents/m376_en.pdf</vt:lpwstr>
      </vt:variant>
      <vt:variant>
        <vt:lpwstr/>
      </vt:variant>
      <vt:variant>
        <vt:i4>6094918</vt:i4>
      </vt:variant>
      <vt:variant>
        <vt:i4>6</vt:i4>
      </vt:variant>
      <vt:variant>
        <vt:i4>0</vt:i4>
      </vt:variant>
      <vt:variant>
        <vt:i4>5</vt:i4>
      </vt:variant>
      <vt:variant>
        <vt:lpwstr>http://ec.europa.eu/information_society/activities/einclusion/policy/accessibility/index_en.htm</vt:lpwstr>
      </vt:variant>
      <vt:variant>
        <vt:lpwstr/>
      </vt:variant>
      <vt:variant>
        <vt:i4>7012448</vt:i4>
      </vt:variant>
      <vt:variant>
        <vt:i4>3</vt:i4>
      </vt:variant>
      <vt:variant>
        <vt:i4>0</vt:i4>
      </vt:variant>
      <vt:variant>
        <vt:i4>5</vt:i4>
      </vt:variant>
      <vt:variant>
        <vt:lpwstr>../AppData/Local/Microsoft/Windows/Temporary Internet Files/Content.Outlook/Downloads/ec.europa.eu/isa/actions/documents/isa_1.2_d3.1_final_report.pdf</vt:lpwstr>
      </vt:variant>
      <vt:variant>
        <vt:lpwstr/>
      </vt:variant>
      <vt:variant>
        <vt:i4>1769540</vt:i4>
      </vt:variant>
      <vt:variant>
        <vt:i4>0</vt:i4>
      </vt:variant>
      <vt:variant>
        <vt:i4>0</vt:i4>
      </vt:variant>
      <vt:variant>
        <vt:i4>5</vt:i4>
      </vt:variant>
      <vt:variant>
        <vt:lpwstr>http://eur-lex.europa.eu/JOHtml.do?uri=OJ:L:2009:260:SOM:EN:HTML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EIF version</dc:title>
  <dc:creator>ABECASIS Margarida (DIGIT)</dc:creator>
  <cp:lastModifiedBy>DIGIT/A3</cp:lastModifiedBy>
  <cp:revision>31</cp:revision>
  <cp:lastPrinted>2016-12-07T12:59:00Z</cp:lastPrinted>
  <dcterms:created xsi:type="dcterms:W3CDTF">2017-02-17T16:14:00Z</dcterms:created>
  <dcterms:modified xsi:type="dcterms:W3CDTF">2017-03-15T10:59:00Z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_AdHocReviewCycleID">
    <vt:i4>1472895931</vt:i4>
  </property>
  <property fmtid="{D5CDD505-2E9C-101B-9397-08002B2CF9AE}" pid="7" name="_EmailSubject">
    <vt:lpwstr>21 11 03 COM interoperability Annex2 EIF v1 32 including EN-REV.docx</vt:lpwstr>
  </property>
  <property fmtid="{D5CDD505-2E9C-101B-9397-08002B2CF9AE}" pid="8" name="_AuthorEmail">
    <vt:lpwstr>Margarida.Abecasis@ec.europa.eu</vt:lpwstr>
  </property>
  <property fmtid="{D5CDD505-2E9C-101B-9397-08002B2CF9AE}" pid="9" name="_AuthorEmailDisplayName">
    <vt:lpwstr>ABECASIS Margarida (DIGIT)</vt:lpwstr>
  </property>
  <property fmtid="{D5CDD505-2E9C-101B-9397-08002B2CF9AE}" pid="10" name="_ReviewingToolsShownOnce">
    <vt:lpwstr/>
  </property>
  <property fmtid="{D5CDD505-2E9C-101B-9397-08002B2CF9AE}" pid="11" name="First annex">
    <vt:lpwstr>2</vt:lpwstr>
  </property>
  <property fmtid="{D5CDD505-2E9C-101B-9397-08002B2CF9AE}" pid="12" name="Last annex">
    <vt:lpwstr>2</vt:lpwstr>
  </property>
  <property fmtid="{D5CDD505-2E9C-101B-9397-08002B2CF9AE}" pid="13" name="DocStatus">
    <vt:lpwstr>Green</vt:lpwstr>
  </property>
</Properties>
</file>