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FA" w:rsidRDefault="005A5E6B" w:rsidP="005A5E6B">
      <w:pPr>
        <w:pStyle w:val="Pagedecouverture"/>
        <w:rPr>
          <w:noProof/>
        </w:rPr>
      </w:pPr>
      <w:bookmarkStart w:id="0" w:name="_MacBuGuideStaticData_2104V"/>
      <w:bookmarkStart w:id="1" w:name="_MacBuGuideStaticData_3024H"/>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2443B2E08BA4778BDD5D87E75C3EF73" style="width:450.35pt;height:6in">
            <v:imagedata r:id="rId9" o:title=""/>
          </v:shape>
        </w:pict>
      </w:r>
    </w:p>
    <w:bookmarkEnd w:id="2"/>
    <w:p w:rsidR="008470FA" w:rsidRDefault="008470FA">
      <w:pPr>
        <w:rPr>
          <w:rFonts w:ascii="Times New Roman" w:hAnsi="Times New Roman"/>
          <w:noProof/>
        </w:rPr>
        <w:sectPr w:rsidR="008470FA" w:rsidSect="005A5E6B">
          <w:headerReference w:type="even" r:id="rId10"/>
          <w:headerReference w:type="default" r:id="rId11"/>
          <w:footerReference w:type="even" r:id="rId12"/>
          <w:footerReference w:type="default" r:id="rId13"/>
          <w:headerReference w:type="first" r:id="rId14"/>
          <w:footerReference w:type="first" r:id="rId15"/>
          <w:pgSz w:w="11905" w:h="16837" w:code="9"/>
          <w:pgMar w:top="1134" w:right="1417" w:bottom="1134" w:left="1417" w:header="709" w:footer="709" w:gutter="0"/>
          <w:pgNumType w:fmt="lowerRoman" w:start="1"/>
          <w:cols w:space="720"/>
          <w:docGrid w:linePitch="360"/>
        </w:sectPr>
      </w:pPr>
    </w:p>
    <w:p w:rsidR="008470FA" w:rsidRDefault="007E3D47">
      <w:pPr>
        <w:rPr>
          <w:rFonts w:ascii="Times New Roman" w:eastAsia="Times New Roman" w:hAnsi="Times New Roman"/>
          <w:b/>
          <w:bCs/>
          <w:smallCaps/>
          <w:noProof/>
          <w:sz w:val="24"/>
          <w:szCs w:val="32"/>
        </w:rPr>
      </w:pPr>
      <w:bookmarkStart w:id="3" w:name="_Toc454188959"/>
      <w:bookmarkStart w:id="4" w:name="_Toc454194655"/>
      <w:bookmarkStart w:id="5" w:name="_Toc454196209"/>
      <w:bookmarkStart w:id="6" w:name="_Toc469580859"/>
      <w:bookmarkStart w:id="7" w:name="_Toc202927875"/>
      <w:bookmarkStart w:id="8" w:name="_Ref203625482"/>
      <w:bookmarkStart w:id="9" w:name="_Toc206470450"/>
      <w:bookmarkStart w:id="10" w:name="_GoBack"/>
      <w:bookmarkEnd w:id="0"/>
      <w:bookmarkEnd w:id="1"/>
      <w:bookmarkEnd w:id="10"/>
      <w:r>
        <w:rPr>
          <w:rFonts w:ascii="Times New Roman" w:hAnsi="Times New Roman"/>
          <w:noProof/>
          <w:sz w:val="24"/>
        </w:rPr>
        <w:lastRenderedPageBreak/>
        <w:br w:type="page"/>
      </w:r>
    </w:p>
    <w:sdt>
      <w:sdtPr>
        <w:rPr>
          <w:rFonts w:ascii="Times New Roman" w:eastAsia="MS Mincho" w:hAnsi="Times New Roman" w:cs="Times New Roman"/>
          <w:b w:val="0"/>
          <w:bCs w:val="0"/>
          <w:caps/>
          <w:noProof/>
          <w:color w:val="auto"/>
          <w:sz w:val="24"/>
          <w:szCs w:val="24"/>
        </w:rPr>
        <w:id w:val="-2030014160"/>
        <w:docPartObj>
          <w:docPartGallery w:val="Table of Contents"/>
          <w:docPartUnique/>
        </w:docPartObj>
      </w:sdtPr>
      <w:sdtEndPr>
        <w:rPr>
          <w:rFonts w:ascii="Univers for KPMG" w:hAnsi="Univers for KPMG"/>
          <w:sz w:val="20"/>
        </w:rPr>
      </w:sdtEndPr>
      <w:sdtContent>
        <w:p w:rsidR="008470FA" w:rsidRDefault="007E3D47">
          <w:pPr>
            <w:pStyle w:val="TOCHeading"/>
            <w:rPr>
              <w:rFonts w:ascii="Times New Roman" w:hAnsi="Times New Roman" w:cs="Times New Roman"/>
              <w:noProof/>
              <w:sz w:val="24"/>
              <w:szCs w:val="24"/>
            </w:rPr>
          </w:pPr>
          <w:r>
            <w:rPr>
              <w:rFonts w:ascii="Times New Roman" w:hAnsi="Times New Roman"/>
              <w:noProof/>
              <w:sz w:val="24"/>
            </w:rPr>
            <w:t>Table des matières</w:t>
          </w:r>
        </w:p>
        <w:p w:rsidR="008470FA" w:rsidRDefault="007E3D47">
          <w:pPr>
            <w:pStyle w:val="TOC1"/>
            <w:tabs>
              <w:tab w:val="left" w:pos="400"/>
              <w:tab w:val="right" w:leader="dot" w:pos="9059"/>
            </w:tabs>
            <w:rPr>
              <w:rFonts w:asciiTheme="minorHAnsi" w:eastAsiaTheme="minorEastAsia" w:hAnsiTheme="minorHAnsi" w:cstheme="minorBidi"/>
              <w:b w:val="0"/>
              <w:bCs w:val="0"/>
              <w:caps w:val="0"/>
              <w:noProof/>
              <w:sz w:val="22"/>
              <w:szCs w:val="22"/>
              <w:lang w:val="en-GB" w:eastAsia="en-GB" w:bidi="ar-SA"/>
            </w:rPr>
          </w:pPr>
          <w:r>
            <w:rPr>
              <w:b w:val="0"/>
              <w:bCs w:val="0"/>
              <w:caps w:val="0"/>
              <w:noProof/>
            </w:rPr>
            <w:fldChar w:fldCharType="begin"/>
          </w:r>
          <w:r>
            <w:rPr>
              <w:b w:val="0"/>
              <w:bCs w:val="0"/>
              <w:caps w:val="0"/>
              <w:noProof/>
            </w:rPr>
            <w:instrText xml:space="preserve"> TOC \o "1-2" \h \z \u </w:instrText>
          </w:r>
          <w:r>
            <w:rPr>
              <w:b w:val="0"/>
              <w:bCs w:val="0"/>
              <w:caps w:val="0"/>
              <w:noProof/>
            </w:rPr>
            <w:fldChar w:fldCharType="separate"/>
          </w:r>
          <w:hyperlink w:anchor="_Toc474760354" w:history="1">
            <w:r>
              <w:rPr>
                <w:rStyle w:val="Hyperlink"/>
                <w:smallCaps/>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_Toc474760354 \h </w:instrText>
            </w:r>
            <w:r>
              <w:rPr>
                <w:noProof/>
                <w:webHidden/>
              </w:rPr>
            </w:r>
            <w:r>
              <w:rPr>
                <w:noProof/>
                <w:webHidden/>
              </w:rPr>
              <w:fldChar w:fldCharType="separate"/>
            </w:r>
            <w:r>
              <w:rPr>
                <w:noProof/>
                <w:webHidden/>
              </w:rPr>
              <w:t>4</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55" w:history="1">
            <w:r>
              <w:rPr>
                <w:rStyle w:val="Hyperlink"/>
                <w:noProof/>
              </w:rPr>
              <w:t>1.1</w:t>
            </w:r>
            <w:r>
              <w:rPr>
                <w:rFonts w:asciiTheme="minorHAnsi" w:eastAsiaTheme="minorEastAsia" w:hAnsiTheme="minorHAnsi" w:cstheme="minorBidi"/>
                <w:b w:val="0"/>
                <w:bCs w:val="0"/>
                <w:noProof/>
                <w:szCs w:val="22"/>
                <w:lang w:val="en-GB" w:eastAsia="en-GB" w:bidi="ar-SA"/>
              </w:rPr>
              <w:tab/>
            </w:r>
            <w:r>
              <w:rPr>
                <w:rStyle w:val="Hyperlink"/>
                <w:noProof/>
              </w:rPr>
              <w:t>Définitions</w:t>
            </w:r>
            <w:r>
              <w:rPr>
                <w:noProof/>
                <w:webHidden/>
              </w:rPr>
              <w:tab/>
            </w:r>
            <w:r>
              <w:rPr>
                <w:noProof/>
                <w:webHidden/>
              </w:rPr>
              <w:fldChar w:fldCharType="begin"/>
            </w:r>
            <w:r>
              <w:rPr>
                <w:noProof/>
                <w:webHidden/>
              </w:rPr>
              <w:instrText xml:space="preserve"> PAGEREF _Toc474760355 \h </w:instrText>
            </w:r>
            <w:r>
              <w:rPr>
                <w:noProof/>
                <w:webHidden/>
              </w:rPr>
            </w:r>
            <w:r>
              <w:rPr>
                <w:noProof/>
                <w:webHidden/>
              </w:rPr>
              <w:fldChar w:fldCharType="separate"/>
            </w:r>
            <w:r>
              <w:rPr>
                <w:noProof/>
                <w:webHidden/>
              </w:rPr>
              <w:t>5</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56" w:history="1">
            <w:r>
              <w:rPr>
                <w:rStyle w:val="Hyperlink"/>
                <w:noProof/>
              </w:rPr>
              <w:t>1.2</w:t>
            </w:r>
            <w:r>
              <w:rPr>
                <w:rFonts w:asciiTheme="minorHAnsi" w:eastAsiaTheme="minorEastAsia" w:hAnsiTheme="minorHAnsi" w:cstheme="minorBidi"/>
                <w:b w:val="0"/>
                <w:bCs w:val="0"/>
                <w:noProof/>
                <w:szCs w:val="22"/>
                <w:lang w:val="en-GB" w:eastAsia="en-GB" w:bidi="ar-SA"/>
              </w:rPr>
              <w:tab/>
            </w:r>
            <w:r>
              <w:rPr>
                <w:rStyle w:val="Hyperlink"/>
                <w:noProof/>
              </w:rPr>
              <w:t>Objectif de l’EIF et cadre juridique</w:t>
            </w:r>
            <w:r>
              <w:rPr>
                <w:noProof/>
                <w:webHidden/>
              </w:rPr>
              <w:tab/>
            </w:r>
            <w:r>
              <w:rPr>
                <w:noProof/>
                <w:webHidden/>
              </w:rPr>
              <w:fldChar w:fldCharType="begin"/>
            </w:r>
            <w:r>
              <w:rPr>
                <w:noProof/>
                <w:webHidden/>
              </w:rPr>
              <w:instrText xml:space="preserve"> PAGEREF _Toc474760356 \h </w:instrText>
            </w:r>
            <w:r>
              <w:rPr>
                <w:noProof/>
                <w:webHidden/>
              </w:rPr>
            </w:r>
            <w:r>
              <w:rPr>
                <w:noProof/>
                <w:webHidden/>
              </w:rPr>
              <w:fldChar w:fldCharType="separate"/>
            </w:r>
            <w:r>
              <w:rPr>
                <w:noProof/>
                <w:webHidden/>
              </w:rPr>
              <w:t>5</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57" w:history="1">
            <w:r>
              <w:rPr>
                <w:rStyle w:val="Hyperlink"/>
                <w:noProof/>
              </w:rPr>
              <w:t>1.3</w:t>
            </w:r>
            <w:r>
              <w:rPr>
                <w:rFonts w:asciiTheme="minorHAnsi" w:eastAsiaTheme="minorEastAsia" w:hAnsiTheme="minorHAnsi" w:cstheme="minorBidi"/>
                <w:b w:val="0"/>
                <w:bCs w:val="0"/>
                <w:noProof/>
                <w:szCs w:val="22"/>
                <w:lang w:val="en-GB" w:eastAsia="en-GB" w:bidi="ar-SA"/>
              </w:rPr>
              <w:tab/>
            </w:r>
            <w:r>
              <w:rPr>
                <w:rStyle w:val="Hyperlink"/>
                <w:noProof/>
              </w:rPr>
              <w:t>Portée, public et utilisation de l’EIF</w:t>
            </w:r>
            <w:r>
              <w:rPr>
                <w:noProof/>
                <w:webHidden/>
              </w:rPr>
              <w:tab/>
            </w:r>
            <w:r>
              <w:rPr>
                <w:noProof/>
                <w:webHidden/>
              </w:rPr>
              <w:fldChar w:fldCharType="begin"/>
            </w:r>
            <w:r>
              <w:rPr>
                <w:noProof/>
                <w:webHidden/>
              </w:rPr>
              <w:instrText xml:space="preserve"> PAGEREF _Toc474760357 \h </w:instrText>
            </w:r>
            <w:r>
              <w:rPr>
                <w:noProof/>
                <w:webHidden/>
              </w:rPr>
            </w:r>
            <w:r>
              <w:rPr>
                <w:noProof/>
                <w:webHidden/>
              </w:rPr>
              <w:fldChar w:fldCharType="separate"/>
            </w:r>
            <w:r>
              <w:rPr>
                <w:noProof/>
                <w:webHidden/>
              </w:rPr>
              <w:t>6</w:t>
            </w:r>
            <w:r>
              <w:rPr>
                <w:noProof/>
                <w:webHidden/>
              </w:rPr>
              <w:fldChar w:fldCharType="end"/>
            </w:r>
          </w:hyperlink>
        </w:p>
        <w:p w:rsidR="008470FA" w:rsidRDefault="007E3D47">
          <w:pPr>
            <w:pStyle w:val="TOC1"/>
            <w:tabs>
              <w:tab w:val="left" w:pos="400"/>
              <w:tab w:val="right" w:leader="dot" w:pos="9059"/>
            </w:tabs>
            <w:rPr>
              <w:rFonts w:asciiTheme="minorHAnsi" w:eastAsiaTheme="minorEastAsia" w:hAnsiTheme="minorHAnsi" w:cstheme="minorBidi"/>
              <w:b w:val="0"/>
              <w:bCs w:val="0"/>
              <w:caps w:val="0"/>
              <w:noProof/>
              <w:sz w:val="22"/>
              <w:szCs w:val="22"/>
              <w:lang w:val="en-GB" w:eastAsia="en-GB" w:bidi="ar-SA"/>
            </w:rPr>
          </w:pPr>
          <w:hyperlink w:anchor="_Toc474760358" w:history="1">
            <w:r>
              <w:rPr>
                <w:rStyle w:val="Hyperlink"/>
                <w:smallCaps/>
                <w:noProof/>
              </w:rPr>
              <w:t>2</w:t>
            </w:r>
            <w:r>
              <w:rPr>
                <w:rFonts w:asciiTheme="minorHAnsi" w:eastAsiaTheme="minorEastAsia" w:hAnsiTheme="minorHAnsi" w:cstheme="minorBidi"/>
                <w:b w:val="0"/>
                <w:bCs w:val="0"/>
                <w:caps w:val="0"/>
                <w:noProof/>
                <w:sz w:val="22"/>
                <w:szCs w:val="22"/>
                <w:lang w:val="en-GB" w:eastAsia="en-GB" w:bidi="ar-SA"/>
              </w:rPr>
              <w:tab/>
            </w:r>
            <w:r>
              <w:rPr>
                <w:rStyle w:val="Hyperlink"/>
                <w:noProof/>
              </w:rPr>
              <w:t>Principes fondamentaux des services publics européens</w:t>
            </w:r>
            <w:r>
              <w:rPr>
                <w:noProof/>
                <w:webHidden/>
              </w:rPr>
              <w:tab/>
            </w:r>
            <w:r>
              <w:rPr>
                <w:noProof/>
                <w:webHidden/>
              </w:rPr>
              <w:fldChar w:fldCharType="begin"/>
            </w:r>
            <w:r>
              <w:rPr>
                <w:noProof/>
                <w:webHidden/>
              </w:rPr>
              <w:instrText xml:space="preserve"> PAGEREF _Toc474760358 \h </w:instrText>
            </w:r>
            <w:r>
              <w:rPr>
                <w:noProof/>
                <w:webHidden/>
              </w:rPr>
            </w:r>
            <w:r>
              <w:rPr>
                <w:noProof/>
                <w:webHidden/>
              </w:rPr>
              <w:fldChar w:fldCharType="separate"/>
            </w:r>
            <w:r>
              <w:rPr>
                <w:noProof/>
                <w:webHidden/>
              </w:rPr>
              <w:t>8</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59" w:history="1">
            <w:r>
              <w:rPr>
                <w:rStyle w:val="Hyperlink"/>
                <w:noProof/>
              </w:rPr>
              <w:t>2.1</w:t>
            </w:r>
            <w:r>
              <w:rPr>
                <w:rFonts w:asciiTheme="minorHAnsi" w:eastAsiaTheme="minorEastAsia" w:hAnsiTheme="minorHAnsi" w:cstheme="minorBidi"/>
                <w:b w:val="0"/>
                <w:bCs w:val="0"/>
                <w:noProof/>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_Toc474760359 \h </w:instrText>
            </w:r>
            <w:r>
              <w:rPr>
                <w:noProof/>
                <w:webHidden/>
              </w:rPr>
            </w:r>
            <w:r>
              <w:rPr>
                <w:noProof/>
                <w:webHidden/>
              </w:rPr>
              <w:fldChar w:fldCharType="separate"/>
            </w:r>
            <w:r>
              <w:rPr>
                <w:noProof/>
                <w:webHidden/>
              </w:rPr>
              <w:t>8</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60" w:history="1">
            <w:r>
              <w:rPr>
                <w:rStyle w:val="Hyperlink"/>
                <w:noProof/>
              </w:rPr>
              <w:t>2.2</w:t>
            </w:r>
            <w:r>
              <w:rPr>
                <w:rFonts w:asciiTheme="minorHAnsi" w:eastAsiaTheme="minorEastAsia" w:hAnsiTheme="minorHAnsi" w:cstheme="minorBidi"/>
                <w:b w:val="0"/>
                <w:bCs w:val="0"/>
                <w:noProof/>
                <w:szCs w:val="22"/>
                <w:lang w:val="en-GB" w:eastAsia="en-GB" w:bidi="ar-SA"/>
              </w:rPr>
              <w:tab/>
            </w:r>
            <w:r>
              <w:rPr>
                <w:rStyle w:val="Hyperlink"/>
                <w:noProof/>
              </w:rPr>
              <w:t>Principe</w:t>
            </w:r>
            <w:r>
              <w:rPr>
                <w:rStyle w:val="Hyperlink"/>
                <w:noProof/>
              </w:rPr>
              <w:t xml:space="preserve"> fondamental 1: subsidiarité et proportionnalité</w:t>
            </w:r>
            <w:r>
              <w:rPr>
                <w:noProof/>
                <w:webHidden/>
              </w:rPr>
              <w:tab/>
            </w:r>
            <w:r>
              <w:rPr>
                <w:noProof/>
                <w:webHidden/>
              </w:rPr>
              <w:fldChar w:fldCharType="begin"/>
            </w:r>
            <w:r>
              <w:rPr>
                <w:noProof/>
                <w:webHidden/>
              </w:rPr>
              <w:instrText xml:space="preserve"> PAGEREF _Toc474760360 \h </w:instrText>
            </w:r>
            <w:r>
              <w:rPr>
                <w:noProof/>
                <w:webHidden/>
              </w:rPr>
            </w:r>
            <w:r>
              <w:rPr>
                <w:noProof/>
                <w:webHidden/>
              </w:rPr>
              <w:fldChar w:fldCharType="separate"/>
            </w:r>
            <w:r>
              <w:rPr>
                <w:noProof/>
                <w:webHidden/>
              </w:rPr>
              <w:t>9</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61" w:history="1">
            <w:r>
              <w:rPr>
                <w:rStyle w:val="Hyperlink"/>
                <w:noProof/>
              </w:rPr>
              <w:t>2.3</w:t>
            </w:r>
            <w:r>
              <w:rPr>
                <w:rFonts w:asciiTheme="minorHAnsi" w:eastAsiaTheme="minorEastAsia" w:hAnsiTheme="minorHAnsi" w:cstheme="minorBidi"/>
                <w:b w:val="0"/>
                <w:bCs w:val="0"/>
                <w:noProof/>
                <w:szCs w:val="22"/>
                <w:lang w:val="en-GB" w:eastAsia="en-GB" w:bidi="ar-SA"/>
              </w:rPr>
              <w:tab/>
            </w:r>
            <w:r>
              <w:rPr>
                <w:rStyle w:val="Hyperlink"/>
                <w:noProof/>
              </w:rPr>
              <w:t>Principe fondamental 2: ouverture</w:t>
            </w:r>
            <w:r>
              <w:rPr>
                <w:noProof/>
                <w:webHidden/>
              </w:rPr>
              <w:tab/>
            </w:r>
            <w:r>
              <w:rPr>
                <w:noProof/>
                <w:webHidden/>
              </w:rPr>
              <w:fldChar w:fldCharType="begin"/>
            </w:r>
            <w:r>
              <w:rPr>
                <w:noProof/>
                <w:webHidden/>
              </w:rPr>
              <w:instrText xml:space="preserve"> PAGEREF _Toc474760361 \h </w:instrText>
            </w:r>
            <w:r>
              <w:rPr>
                <w:noProof/>
                <w:webHidden/>
              </w:rPr>
            </w:r>
            <w:r>
              <w:rPr>
                <w:noProof/>
                <w:webHidden/>
              </w:rPr>
              <w:fldChar w:fldCharType="separate"/>
            </w:r>
            <w:r>
              <w:rPr>
                <w:noProof/>
                <w:webHidden/>
              </w:rPr>
              <w:t>10</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62" w:history="1">
            <w:r>
              <w:rPr>
                <w:rStyle w:val="Hyperlink"/>
                <w:noProof/>
              </w:rPr>
              <w:t>2.4</w:t>
            </w:r>
            <w:r>
              <w:rPr>
                <w:rFonts w:asciiTheme="minorHAnsi" w:eastAsiaTheme="minorEastAsia" w:hAnsiTheme="minorHAnsi" w:cstheme="minorBidi"/>
                <w:b w:val="0"/>
                <w:bCs w:val="0"/>
                <w:noProof/>
                <w:szCs w:val="22"/>
                <w:lang w:val="en-GB" w:eastAsia="en-GB" w:bidi="ar-SA"/>
              </w:rPr>
              <w:tab/>
            </w:r>
            <w:r>
              <w:rPr>
                <w:rStyle w:val="Hyperlink"/>
                <w:noProof/>
              </w:rPr>
              <w:t>Principe fondamental 3: transparence</w:t>
            </w:r>
            <w:r>
              <w:rPr>
                <w:noProof/>
                <w:webHidden/>
              </w:rPr>
              <w:tab/>
            </w:r>
            <w:r>
              <w:rPr>
                <w:noProof/>
                <w:webHidden/>
              </w:rPr>
              <w:fldChar w:fldCharType="begin"/>
            </w:r>
            <w:r>
              <w:rPr>
                <w:noProof/>
                <w:webHidden/>
              </w:rPr>
              <w:instrText xml:space="preserve"> PAGEREF _Toc474760362 \h </w:instrText>
            </w:r>
            <w:r>
              <w:rPr>
                <w:noProof/>
                <w:webHidden/>
              </w:rPr>
            </w:r>
            <w:r>
              <w:rPr>
                <w:noProof/>
                <w:webHidden/>
              </w:rPr>
              <w:fldChar w:fldCharType="separate"/>
            </w:r>
            <w:r>
              <w:rPr>
                <w:noProof/>
                <w:webHidden/>
              </w:rPr>
              <w:t>12</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63" w:history="1">
            <w:r>
              <w:rPr>
                <w:rStyle w:val="Hyperlink"/>
                <w:noProof/>
              </w:rPr>
              <w:t>2.5</w:t>
            </w:r>
            <w:r>
              <w:rPr>
                <w:rFonts w:asciiTheme="minorHAnsi" w:eastAsiaTheme="minorEastAsia" w:hAnsiTheme="minorHAnsi" w:cstheme="minorBidi"/>
                <w:b w:val="0"/>
                <w:bCs w:val="0"/>
                <w:noProof/>
                <w:szCs w:val="22"/>
                <w:lang w:val="en-GB" w:eastAsia="en-GB" w:bidi="ar-SA"/>
              </w:rPr>
              <w:tab/>
            </w:r>
            <w:r>
              <w:rPr>
                <w:rStyle w:val="Hyperlink"/>
                <w:noProof/>
              </w:rPr>
              <w:t>Principe fondamental 4: possibilité de réutilisation</w:t>
            </w:r>
            <w:r>
              <w:rPr>
                <w:noProof/>
                <w:webHidden/>
              </w:rPr>
              <w:tab/>
            </w:r>
            <w:r>
              <w:rPr>
                <w:noProof/>
                <w:webHidden/>
              </w:rPr>
              <w:fldChar w:fldCharType="begin"/>
            </w:r>
            <w:r>
              <w:rPr>
                <w:noProof/>
                <w:webHidden/>
              </w:rPr>
              <w:instrText xml:space="preserve"> PAGEREF _Toc474760363 \h </w:instrText>
            </w:r>
            <w:r>
              <w:rPr>
                <w:noProof/>
                <w:webHidden/>
              </w:rPr>
            </w:r>
            <w:r>
              <w:rPr>
                <w:noProof/>
                <w:webHidden/>
              </w:rPr>
              <w:fldChar w:fldCharType="separate"/>
            </w:r>
            <w:r>
              <w:rPr>
                <w:noProof/>
                <w:webHidden/>
              </w:rPr>
              <w:t>12</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64" w:history="1">
            <w:r>
              <w:rPr>
                <w:rStyle w:val="Hyperlink"/>
                <w:noProof/>
              </w:rPr>
              <w:t>2.6</w:t>
            </w:r>
            <w:r>
              <w:rPr>
                <w:rFonts w:asciiTheme="minorHAnsi" w:eastAsiaTheme="minorEastAsia" w:hAnsiTheme="minorHAnsi" w:cstheme="minorBidi"/>
                <w:b w:val="0"/>
                <w:bCs w:val="0"/>
                <w:noProof/>
                <w:szCs w:val="22"/>
                <w:lang w:val="en-GB" w:eastAsia="en-GB" w:bidi="ar-SA"/>
              </w:rPr>
              <w:tab/>
            </w:r>
            <w:r>
              <w:rPr>
                <w:rStyle w:val="Hyperlink"/>
                <w:noProof/>
              </w:rPr>
              <w:t>Principe fondamental 5: neutralité technologique et portabilité des données</w:t>
            </w:r>
            <w:r>
              <w:rPr>
                <w:noProof/>
                <w:webHidden/>
              </w:rPr>
              <w:tab/>
            </w:r>
            <w:r>
              <w:rPr>
                <w:noProof/>
                <w:webHidden/>
              </w:rPr>
              <w:fldChar w:fldCharType="begin"/>
            </w:r>
            <w:r>
              <w:rPr>
                <w:noProof/>
                <w:webHidden/>
              </w:rPr>
              <w:instrText xml:space="preserve"> PAGEREF _Toc474760364 \h </w:instrText>
            </w:r>
            <w:r>
              <w:rPr>
                <w:noProof/>
                <w:webHidden/>
              </w:rPr>
            </w:r>
            <w:r>
              <w:rPr>
                <w:noProof/>
                <w:webHidden/>
              </w:rPr>
              <w:fldChar w:fldCharType="separate"/>
            </w:r>
            <w:r>
              <w:rPr>
                <w:noProof/>
                <w:webHidden/>
              </w:rPr>
              <w:t>14</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65" w:history="1">
            <w:r>
              <w:rPr>
                <w:rStyle w:val="Hyperlink"/>
                <w:noProof/>
              </w:rPr>
              <w:t>2.7</w:t>
            </w:r>
            <w:r>
              <w:rPr>
                <w:rFonts w:asciiTheme="minorHAnsi" w:eastAsiaTheme="minorEastAsia" w:hAnsiTheme="minorHAnsi" w:cstheme="minorBidi"/>
                <w:b w:val="0"/>
                <w:bCs w:val="0"/>
                <w:noProof/>
                <w:szCs w:val="22"/>
                <w:lang w:val="en-GB" w:eastAsia="en-GB" w:bidi="ar-SA"/>
              </w:rPr>
              <w:tab/>
            </w:r>
            <w:r>
              <w:rPr>
                <w:rStyle w:val="Hyperlink"/>
                <w:noProof/>
              </w:rPr>
              <w:t xml:space="preserve">Principe </w:t>
            </w:r>
            <w:r>
              <w:rPr>
                <w:rStyle w:val="Hyperlink"/>
                <w:noProof/>
              </w:rPr>
              <w:t>fondamental 6: approche centrée sur l’utilisateur</w:t>
            </w:r>
            <w:r>
              <w:rPr>
                <w:noProof/>
                <w:webHidden/>
              </w:rPr>
              <w:tab/>
            </w:r>
            <w:r>
              <w:rPr>
                <w:noProof/>
                <w:webHidden/>
              </w:rPr>
              <w:fldChar w:fldCharType="begin"/>
            </w:r>
            <w:r>
              <w:rPr>
                <w:noProof/>
                <w:webHidden/>
              </w:rPr>
              <w:instrText xml:space="preserve"> PAGEREF _Toc474760365 \h </w:instrText>
            </w:r>
            <w:r>
              <w:rPr>
                <w:noProof/>
                <w:webHidden/>
              </w:rPr>
            </w:r>
            <w:r>
              <w:rPr>
                <w:noProof/>
                <w:webHidden/>
              </w:rPr>
              <w:fldChar w:fldCharType="separate"/>
            </w:r>
            <w:r>
              <w:rPr>
                <w:noProof/>
                <w:webHidden/>
              </w:rPr>
              <w:t>14</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66" w:history="1">
            <w:r>
              <w:rPr>
                <w:rStyle w:val="Hyperlink"/>
                <w:noProof/>
              </w:rPr>
              <w:t>2.8</w:t>
            </w:r>
            <w:r>
              <w:rPr>
                <w:rFonts w:asciiTheme="minorHAnsi" w:eastAsiaTheme="minorEastAsia" w:hAnsiTheme="minorHAnsi" w:cstheme="minorBidi"/>
                <w:b w:val="0"/>
                <w:bCs w:val="0"/>
                <w:noProof/>
                <w:szCs w:val="22"/>
                <w:lang w:val="en-GB" w:eastAsia="en-GB" w:bidi="ar-SA"/>
              </w:rPr>
              <w:tab/>
            </w:r>
            <w:r>
              <w:rPr>
                <w:rStyle w:val="Hyperlink"/>
                <w:noProof/>
              </w:rPr>
              <w:t>Principe fondamental 7: inclusion et accessibilité</w:t>
            </w:r>
            <w:r>
              <w:rPr>
                <w:noProof/>
                <w:webHidden/>
              </w:rPr>
              <w:tab/>
            </w:r>
            <w:r>
              <w:rPr>
                <w:noProof/>
                <w:webHidden/>
              </w:rPr>
              <w:fldChar w:fldCharType="begin"/>
            </w:r>
            <w:r>
              <w:rPr>
                <w:noProof/>
                <w:webHidden/>
              </w:rPr>
              <w:instrText xml:space="preserve"> PAGEREF _Toc47476036</w:instrText>
            </w:r>
            <w:r>
              <w:rPr>
                <w:noProof/>
                <w:webHidden/>
              </w:rPr>
              <w:instrText xml:space="preserve">6 \h </w:instrText>
            </w:r>
            <w:r>
              <w:rPr>
                <w:noProof/>
                <w:webHidden/>
              </w:rPr>
            </w:r>
            <w:r>
              <w:rPr>
                <w:noProof/>
                <w:webHidden/>
              </w:rPr>
              <w:fldChar w:fldCharType="separate"/>
            </w:r>
            <w:r>
              <w:rPr>
                <w:noProof/>
                <w:webHidden/>
              </w:rPr>
              <w:t>16</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67" w:history="1">
            <w:r>
              <w:rPr>
                <w:rStyle w:val="Hyperlink"/>
                <w:noProof/>
              </w:rPr>
              <w:t>2.9</w:t>
            </w:r>
            <w:r>
              <w:rPr>
                <w:rFonts w:asciiTheme="minorHAnsi" w:eastAsiaTheme="minorEastAsia" w:hAnsiTheme="minorHAnsi" w:cstheme="minorBidi"/>
                <w:b w:val="0"/>
                <w:bCs w:val="0"/>
                <w:noProof/>
                <w:szCs w:val="22"/>
                <w:lang w:val="en-GB" w:eastAsia="en-GB" w:bidi="ar-SA"/>
              </w:rPr>
              <w:tab/>
            </w:r>
            <w:r>
              <w:rPr>
                <w:rStyle w:val="Hyperlink"/>
                <w:noProof/>
              </w:rPr>
              <w:t>Principe fondamental 8: sécurité et protection de la vie privée</w:t>
            </w:r>
            <w:r>
              <w:rPr>
                <w:noProof/>
                <w:webHidden/>
              </w:rPr>
              <w:tab/>
            </w:r>
            <w:r>
              <w:rPr>
                <w:noProof/>
                <w:webHidden/>
              </w:rPr>
              <w:fldChar w:fldCharType="begin"/>
            </w:r>
            <w:r>
              <w:rPr>
                <w:noProof/>
                <w:webHidden/>
              </w:rPr>
              <w:instrText xml:space="preserve"> PAGEREF _Toc474760367 \h </w:instrText>
            </w:r>
            <w:r>
              <w:rPr>
                <w:noProof/>
                <w:webHidden/>
              </w:rPr>
            </w:r>
            <w:r>
              <w:rPr>
                <w:noProof/>
                <w:webHidden/>
              </w:rPr>
              <w:fldChar w:fldCharType="separate"/>
            </w:r>
            <w:r>
              <w:rPr>
                <w:noProof/>
                <w:webHidden/>
              </w:rPr>
              <w:t>17</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68" w:history="1">
            <w:r>
              <w:rPr>
                <w:rStyle w:val="Hyperlink"/>
                <w:noProof/>
              </w:rPr>
              <w:t>2.10</w:t>
            </w:r>
            <w:r>
              <w:rPr>
                <w:rFonts w:asciiTheme="minorHAnsi" w:eastAsiaTheme="minorEastAsia" w:hAnsiTheme="minorHAnsi" w:cstheme="minorBidi"/>
                <w:b w:val="0"/>
                <w:bCs w:val="0"/>
                <w:noProof/>
                <w:szCs w:val="22"/>
                <w:lang w:val="en-GB" w:eastAsia="en-GB" w:bidi="ar-SA"/>
              </w:rPr>
              <w:tab/>
            </w:r>
            <w:r>
              <w:rPr>
                <w:rStyle w:val="Hyperlink"/>
                <w:noProof/>
              </w:rPr>
              <w:t>Principe fondamental 9: multilinguisme</w:t>
            </w:r>
            <w:r>
              <w:rPr>
                <w:noProof/>
                <w:webHidden/>
              </w:rPr>
              <w:tab/>
            </w:r>
            <w:r>
              <w:rPr>
                <w:noProof/>
                <w:webHidden/>
              </w:rPr>
              <w:fldChar w:fldCharType="begin"/>
            </w:r>
            <w:r>
              <w:rPr>
                <w:noProof/>
                <w:webHidden/>
              </w:rPr>
              <w:instrText xml:space="preserve"> PAGEREF _Toc474760368 \h </w:instrText>
            </w:r>
            <w:r>
              <w:rPr>
                <w:noProof/>
                <w:webHidden/>
              </w:rPr>
            </w:r>
            <w:r>
              <w:rPr>
                <w:noProof/>
                <w:webHidden/>
              </w:rPr>
              <w:fldChar w:fldCharType="separate"/>
            </w:r>
            <w:r>
              <w:rPr>
                <w:noProof/>
                <w:webHidden/>
              </w:rPr>
              <w:t>17</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69" w:history="1">
            <w:r>
              <w:rPr>
                <w:rStyle w:val="Hyperlink"/>
                <w:noProof/>
              </w:rPr>
              <w:t>2.11</w:t>
            </w:r>
            <w:r>
              <w:rPr>
                <w:rFonts w:asciiTheme="minorHAnsi" w:eastAsiaTheme="minorEastAsia" w:hAnsiTheme="minorHAnsi" w:cstheme="minorBidi"/>
                <w:b w:val="0"/>
                <w:bCs w:val="0"/>
                <w:noProof/>
                <w:szCs w:val="22"/>
                <w:lang w:val="en-GB" w:eastAsia="en-GB" w:bidi="ar-SA"/>
              </w:rPr>
              <w:tab/>
            </w:r>
            <w:r>
              <w:rPr>
                <w:rStyle w:val="Hyperlink"/>
                <w:noProof/>
              </w:rPr>
              <w:t>Principe fondamental 10: si</w:t>
            </w:r>
            <w:r>
              <w:rPr>
                <w:rStyle w:val="Hyperlink"/>
                <w:noProof/>
              </w:rPr>
              <w:t>mplification administrative</w:t>
            </w:r>
            <w:r>
              <w:rPr>
                <w:noProof/>
                <w:webHidden/>
              </w:rPr>
              <w:tab/>
            </w:r>
            <w:r>
              <w:rPr>
                <w:noProof/>
                <w:webHidden/>
              </w:rPr>
              <w:fldChar w:fldCharType="begin"/>
            </w:r>
            <w:r>
              <w:rPr>
                <w:noProof/>
                <w:webHidden/>
              </w:rPr>
              <w:instrText xml:space="preserve"> PAGEREF _Toc474760369 \h </w:instrText>
            </w:r>
            <w:r>
              <w:rPr>
                <w:noProof/>
                <w:webHidden/>
              </w:rPr>
            </w:r>
            <w:r>
              <w:rPr>
                <w:noProof/>
                <w:webHidden/>
              </w:rPr>
              <w:fldChar w:fldCharType="separate"/>
            </w:r>
            <w:r>
              <w:rPr>
                <w:noProof/>
                <w:webHidden/>
              </w:rPr>
              <w:t>18</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70" w:history="1">
            <w:r>
              <w:rPr>
                <w:rStyle w:val="Hyperlink"/>
                <w:noProof/>
              </w:rPr>
              <w:t>2.12</w:t>
            </w:r>
            <w:r>
              <w:rPr>
                <w:rFonts w:asciiTheme="minorHAnsi" w:eastAsiaTheme="minorEastAsia" w:hAnsiTheme="minorHAnsi" w:cstheme="minorBidi"/>
                <w:b w:val="0"/>
                <w:bCs w:val="0"/>
                <w:noProof/>
                <w:szCs w:val="22"/>
                <w:lang w:val="en-GB" w:eastAsia="en-GB" w:bidi="ar-SA"/>
              </w:rPr>
              <w:tab/>
            </w:r>
            <w:r>
              <w:rPr>
                <w:rStyle w:val="Hyperlink"/>
                <w:noProof/>
              </w:rPr>
              <w:t>Principe fondamental 11: préservation des informations</w:t>
            </w:r>
            <w:r>
              <w:rPr>
                <w:noProof/>
                <w:webHidden/>
              </w:rPr>
              <w:tab/>
            </w:r>
            <w:r>
              <w:rPr>
                <w:noProof/>
                <w:webHidden/>
              </w:rPr>
              <w:fldChar w:fldCharType="begin"/>
            </w:r>
            <w:r>
              <w:rPr>
                <w:noProof/>
                <w:webHidden/>
              </w:rPr>
              <w:instrText xml:space="preserve"> PAGEREF _Toc474760370 \h </w:instrText>
            </w:r>
            <w:r>
              <w:rPr>
                <w:noProof/>
                <w:webHidden/>
              </w:rPr>
            </w:r>
            <w:r>
              <w:rPr>
                <w:noProof/>
                <w:webHidden/>
              </w:rPr>
              <w:fldChar w:fldCharType="separate"/>
            </w:r>
            <w:r>
              <w:rPr>
                <w:noProof/>
                <w:webHidden/>
              </w:rPr>
              <w:t>19</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71" w:history="1">
            <w:r>
              <w:rPr>
                <w:rStyle w:val="Hyperlink"/>
                <w:noProof/>
              </w:rPr>
              <w:t>2.13</w:t>
            </w:r>
            <w:r>
              <w:rPr>
                <w:rFonts w:asciiTheme="minorHAnsi" w:eastAsiaTheme="minorEastAsia" w:hAnsiTheme="minorHAnsi" w:cstheme="minorBidi"/>
                <w:b w:val="0"/>
                <w:bCs w:val="0"/>
                <w:noProof/>
                <w:szCs w:val="22"/>
                <w:lang w:val="en-GB" w:eastAsia="en-GB" w:bidi="ar-SA"/>
              </w:rPr>
              <w:tab/>
            </w:r>
            <w:r>
              <w:rPr>
                <w:rStyle w:val="Hyperlink"/>
                <w:noProof/>
              </w:rPr>
              <w:t>Principe fondamental 12: évaluation de l’efficacité et de l’efficience</w:t>
            </w:r>
            <w:r>
              <w:rPr>
                <w:noProof/>
                <w:webHidden/>
              </w:rPr>
              <w:tab/>
            </w:r>
            <w:r>
              <w:rPr>
                <w:noProof/>
                <w:webHidden/>
              </w:rPr>
              <w:fldChar w:fldCharType="begin"/>
            </w:r>
            <w:r>
              <w:rPr>
                <w:noProof/>
                <w:webHidden/>
              </w:rPr>
              <w:instrText xml:space="preserve"> PAGEREF _Toc474760371 \h </w:instrText>
            </w:r>
            <w:r>
              <w:rPr>
                <w:noProof/>
                <w:webHidden/>
              </w:rPr>
            </w:r>
            <w:r>
              <w:rPr>
                <w:noProof/>
                <w:webHidden/>
              </w:rPr>
              <w:fldChar w:fldCharType="separate"/>
            </w:r>
            <w:r>
              <w:rPr>
                <w:noProof/>
                <w:webHidden/>
              </w:rPr>
              <w:t>20</w:t>
            </w:r>
            <w:r>
              <w:rPr>
                <w:noProof/>
                <w:webHidden/>
              </w:rPr>
              <w:fldChar w:fldCharType="end"/>
            </w:r>
          </w:hyperlink>
        </w:p>
        <w:p w:rsidR="008470FA" w:rsidRDefault="007E3D47">
          <w:pPr>
            <w:pStyle w:val="TOC1"/>
            <w:tabs>
              <w:tab w:val="left" w:pos="400"/>
              <w:tab w:val="right" w:leader="dot" w:pos="9059"/>
            </w:tabs>
            <w:rPr>
              <w:rFonts w:asciiTheme="minorHAnsi" w:eastAsiaTheme="minorEastAsia" w:hAnsiTheme="minorHAnsi" w:cstheme="minorBidi"/>
              <w:b w:val="0"/>
              <w:bCs w:val="0"/>
              <w:caps w:val="0"/>
              <w:noProof/>
              <w:sz w:val="22"/>
              <w:szCs w:val="22"/>
              <w:lang w:val="en-GB" w:eastAsia="en-GB" w:bidi="ar-SA"/>
            </w:rPr>
          </w:pPr>
          <w:hyperlink w:anchor="_Toc474760372" w:history="1">
            <w:r>
              <w:rPr>
                <w:rStyle w:val="Hyperlink"/>
                <w:smallCaps/>
                <w:noProof/>
              </w:rPr>
              <w:t>3</w:t>
            </w:r>
            <w:r>
              <w:rPr>
                <w:rFonts w:asciiTheme="minorHAnsi" w:eastAsiaTheme="minorEastAsia" w:hAnsiTheme="minorHAnsi" w:cstheme="minorBidi"/>
                <w:b w:val="0"/>
                <w:bCs w:val="0"/>
                <w:caps w:val="0"/>
                <w:noProof/>
                <w:sz w:val="22"/>
                <w:szCs w:val="22"/>
                <w:lang w:val="en-GB" w:eastAsia="en-GB" w:bidi="ar-SA"/>
              </w:rPr>
              <w:tab/>
            </w:r>
            <w:r>
              <w:rPr>
                <w:rStyle w:val="Hyperlink"/>
                <w:noProof/>
              </w:rPr>
              <w:t xml:space="preserve">Niveaux </w:t>
            </w:r>
            <w:r>
              <w:rPr>
                <w:rStyle w:val="Hyperlink"/>
                <w:noProof/>
              </w:rPr>
              <w:t>d’interopérabilité</w:t>
            </w:r>
            <w:r>
              <w:rPr>
                <w:noProof/>
                <w:webHidden/>
              </w:rPr>
              <w:tab/>
            </w:r>
            <w:r>
              <w:rPr>
                <w:noProof/>
                <w:webHidden/>
              </w:rPr>
              <w:fldChar w:fldCharType="begin"/>
            </w:r>
            <w:r>
              <w:rPr>
                <w:noProof/>
                <w:webHidden/>
              </w:rPr>
              <w:instrText xml:space="preserve"> PAGEREF _Toc474760372 \h </w:instrText>
            </w:r>
            <w:r>
              <w:rPr>
                <w:noProof/>
                <w:webHidden/>
              </w:rPr>
            </w:r>
            <w:r>
              <w:rPr>
                <w:noProof/>
                <w:webHidden/>
              </w:rPr>
              <w:fldChar w:fldCharType="separate"/>
            </w:r>
            <w:r>
              <w:rPr>
                <w:noProof/>
                <w:webHidden/>
              </w:rPr>
              <w:t>20</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73" w:history="1">
            <w:r>
              <w:rPr>
                <w:rStyle w:val="Hyperlink"/>
                <w:noProof/>
              </w:rPr>
              <w:t>3.1</w:t>
            </w:r>
            <w:r>
              <w:rPr>
                <w:rFonts w:asciiTheme="minorHAnsi" w:eastAsiaTheme="minorEastAsia" w:hAnsiTheme="minorHAnsi" w:cstheme="minorBidi"/>
                <w:b w:val="0"/>
                <w:bCs w:val="0"/>
                <w:noProof/>
                <w:szCs w:val="22"/>
                <w:lang w:val="en-GB" w:eastAsia="en-GB" w:bidi="ar-SA"/>
              </w:rPr>
              <w:tab/>
            </w:r>
            <w:r>
              <w:rPr>
                <w:rStyle w:val="Hyperlink"/>
                <w:noProof/>
              </w:rPr>
              <w:t>Gouvernance de l’interopérabilité</w:t>
            </w:r>
            <w:r>
              <w:rPr>
                <w:noProof/>
                <w:webHidden/>
              </w:rPr>
              <w:tab/>
            </w:r>
            <w:r>
              <w:rPr>
                <w:noProof/>
                <w:webHidden/>
              </w:rPr>
              <w:fldChar w:fldCharType="begin"/>
            </w:r>
            <w:r>
              <w:rPr>
                <w:noProof/>
                <w:webHidden/>
              </w:rPr>
              <w:instrText xml:space="preserve"> PAGEREF _Toc474760373 \h </w:instrText>
            </w:r>
            <w:r>
              <w:rPr>
                <w:noProof/>
                <w:webHidden/>
              </w:rPr>
            </w:r>
            <w:r>
              <w:rPr>
                <w:noProof/>
                <w:webHidden/>
              </w:rPr>
              <w:fldChar w:fldCharType="separate"/>
            </w:r>
            <w:r>
              <w:rPr>
                <w:noProof/>
                <w:webHidden/>
              </w:rPr>
              <w:t>21</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74" w:history="1">
            <w:r>
              <w:rPr>
                <w:rStyle w:val="Hyperlink"/>
                <w:noProof/>
              </w:rPr>
              <w:t>3.2</w:t>
            </w:r>
            <w:r>
              <w:rPr>
                <w:rFonts w:asciiTheme="minorHAnsi" w:eastAsiaTheme="minorEastAsia" w:hAnsiTheme="minorHAnsi" w:cstheme="minorBidi"/>
                <w:b w:val="0"/>
                <w:bCs w:val="0"/>
                <w:noProof/>
                <w:szCs w:val="22"/>
                <w:lang w:val="en-GB" w:eastAsia="en-GB" w:bidi="ar-SA"/>
              </w:rPr>
              <w:tab/>
            </w:r>
            <w:r>
              <w:rPr>
                <w:rStyle w:val="Hyperlink"/>
                <w:noProof/>
              </w:rPr>
              <w:t>Gouvernance intégrée des services publics</w:t>
            </w:r>
            <w:r>
              <w:rPr>
                <w:noProof/>
                <w:webHidden/>
              </w:rPr>
              <w:tab/>
            </w:r>
            <w:r>
              <w:rPr>
                <w:noProof/>
                <w:webHidden/>
              </w:rPr>
              <w:fldChar w:fldCharType="begin"/>
            </w:r>
            <w:r>
              <w:rPr>
                <w:noProof/>
                <w:webHidden/>
              </w:rPr>
              <w:instrText xml:space="preserve"> PAGEREF _Toc474760374 \h </w:instrText>
            </w:r>
            <w:r>
              <w:rPr>
                <w:noProof/>
                <w:webHidden/>
              </w:rPr>
            </w:r>
            <w:r>
              <w:rPr>
                <w:noProof/>
                <w:webHidden/>
              </w:rPr>
              <w:fldChar w:fldCharType="separate"/>
            </w:r>
            <w:r>
              <w:rPr>
                <w:noProof/>
                <w:webHidden/>
              </w:rPr>
              <w:t>24</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75" w:history="1">
            <w:r>
              <w:rPr>
                <w:rStyle w:val="Hyperlink"/>
                <w:noProof/>
              </w:rPr>
              <w:t>3.3</w:t>
            </w:r>
            <w:r>
              <w:rPr>
                <w:rFonts w:asciiTheme="minorHAnsi" w:eastAsiaTheme="minorEastAsia" w:hAnsiTheme="minorHAnsi" w:cstheme="minorBidi"/>
                <w:b w:val="0"/>
                <w:bCs w:val="0"/>
                <w:noProof/>
                <w:szCs w:val="22"/>
                <w:lang w:val="en-GB" w:eastAsia="en-GB" w:bidi="ar-SA"/>
              </w:rPr>
              <w:tab/>
            </w:r>
            <w:r>
              <w:rPr>
                <w:rStyle w:val="Hyperlink"/>
                <w:noProof/>
              </w:rPr>
              <w:t>Interopérabilité</w:t>
            </w:r>
            <w:r>
              <w:rPr>
                <w:rStyle w:val="Hyperlink"/>
                <w:noProof/>
              </w:rPr>
              <w:t xml:space="preserve"> juridique</w:t>
            </w:r>
            <w:r>
              <w:rPr>
                <w:noProof/>
                <w:webHidden/>
              </w:rPr>
              <w:tab/>
            </w:r>
            <w:r>
              <w:rPr>
                <w:noProof/>
                <w:webHidden/>
              </w:rPr>
              <w:fldChar w:fldCharType="begin"/>
            </w:r>
            <w:r>
              <w:rPr>
                <w:noProof/>
                <w:webHidden/>
              </w:rPr>
              <w:instrText xml:space="preserve"> PAGEREF _Toc474760375 \h </w:instrText>
            </w:r>
            <w:r>
              <w:rPr>
                <w:noProof/>
                <w:webHidden/>
              </w:rPr>
            </w:r>
            <w:r>
              <w:rPr>
                <w:noProof/>
                <w:webHidden/>
              </w:rPr>
              <w:fldChar w:fldCharType="separate"/>
            </w:r>
            <w:r>
              <w:rPr>
                <w:noProof/>
                <w:webHidden/>
              </w:rPr>
              <w:t>26</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76" w:history="1">
            <w:r>
              <w:rPr>
                <w:rStyle w:val="Hyperlink"/>
                <w:noProof/>
              </w:rPr>
              <w:t>3.4</w:t>
            </w:r>
            <w:r>
              <w:rPr>
                <w:rFonts w:asciiTheme="minorHAnsi" w:eastAsiaTheme="minorEastAsia" w:hAnsiTheme="minorHAnsi" w:cstheme="minorBidi"/>
                <w:b w:val="0"/>
                <w:bCs w:val="0"/>
                <w:noProof/>
                <w:szCs w:val="22"/>
                <w:lang w:val="en-GB" w:eastAsia="en-GB" w:bidi="ar-SA"/>
              </w:rPr>
              <w:tab/>
            </w:r>
            <w:r>
              <w:rPr>
                <w:rStyle w:val="Hyperlink"/>
                <w:noProof/>
              </w:rPr>
              <w:t>Interopérabilité organisationnelle</w:t>
            </w:r>
            <w:r>
              <w:rPr>
                <w:noProof/>
                <w:webHidden/>
              </w:rPr>
              <w:tab/>
            </w:r>
            <w:r>
              <w:rPr>
                <w:noProof/>
                <w:webHidden/>
              </w:rPr>
              <w:fldChar w:fldCharType="begin"/>
            </w:r>
            <w:r>
              <w:rPr>
                <w:noProof/>
                <w:webHidden/>
              </w:rPr>
              <w:instrText xml:space="preserve"> PAGEREF _Toc474760376 \h </w:instrText>
            </w:r>
            <w:r>
              <w:rPr>
                <w:noProof/>
                <w:webHidden/>
              </w:rPr>
            </w:r>
            <w:r>
              <w:rPr>
                <w:noProof/>
                <w:webHidden/>
              </w:rPr>
              <w:fldChar w:fldCharType="separate"/>
            </w:r>
            <w:r>
              <w:rPr>
                <w:noProof/>
                <w:webHidden/>
              </w:rPr>
              <w:t>27</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77" w:history="1">
            <w:r>
              <w:rPr>
                <w:rStyle w:val="Hyperlink"/>
                <w:noProof/>
              </w:rPr>
              <w:t>3.5</w:t>
            </w:r>
            <w:r>
              <w:rPr>
                <w:rFonts w:asciiTheme="minorHAnsi" w:eastAsiaTheme="minorEastAsia" w:hAnsiTheme="minorHAnsi" w:cstheme="minorBidi"/>
                <w:b w:val="0"/>
                <w:bCs w:val="0"/>
                <w:noProof/>
                <w:szCs w:val="22"/>
                <w:lang w:val="en-GB" w:eastAsia="en-GB" w:bidi="ar-SA"/>
              </w:rPr>
              <w:tab/>
            </w:r>
            <w:r>
              <w:rPr>
                <w:rStyle w:val="Hyperlink"/>
                <w:noProof/>
              </w:rPr>
              <w:t>Interopérabilité sémantique</w:t>
            </w:r>
            <w:r>
              <w:rPr>
                <w:noProof/>
                <w:webHidden/>
              </w:rPr>
              <w:tab/>
            </w:r>
            <w:r>
              <w:rPr>
                <w:noProof/>
                <w:webHidden/>
              </w:rPr>
              <w:fldChar w:fldCharType="begin"/>
            </w:r>
            <w:r>
              <w:rPr>
                <w:noProof/>
                <w:webHidden/>
              </w:rPr>
              <w:instrText xml:space="preserve"> PAGEREF _Toc474760377 \h </w:instrText>
            </w:r>
            <w:r>
              <w:rPr>
                <w:noProof/>
                <w:webHidden/>
              </w:rPr>
            </w:r>
            <w:r>
              <w:rPr>
                <w:noProof/>
                <w:webHidden/>
              </w:rPr>
              <w:fldChar w:fldCharType="separate"/>
            </w:r>
            <w:r>
              <w:rPr>
                <w:noProof/>
                <w:webHidden/>
              </w:rPr>
              <w:t>28</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78" w:history="1">
            <w:r>
              <w:rPr>
                <w:rStyle w:val="Hyperlink"/>
                <w:noProof/>
              </w:rPr>
              <w:t>3.6</w:t>
            </w:r>
            <w:r>
              <w:rPr>
                <w:rFonts w:asciiTheme="minorHAnsi" w:eastAsiaTheme="minorEastAsia" w:hAnsiTheme="minorHAnsi" w:cstheme="minorBidi"/>
                <w:b w:val="0"/>
                <w:bCs w:val="0"/>
                <w:noProof/>
                <w:szCs w:val="22"/>
                <w:lang w:val="en-GB" w:eastAsia="en-GB" w:bidi="ar-SA"/>
              </w:rPr>
              <w:tab/>
            </w:r>
            <w:r>
              <w:rPr>
                <w:rStyle w:val="Hyperlink"/>
                <w:noProof/>
              </w:rPr>
              <w:t>Interopérabilité technique</w:t>
            </w:r>
            <w:r>
              <w:rPr>
                <w:noProof/>
                <w:webHidden/>
              </w:rPr>
              <w:tab/>
            </w:r>
            <w:r>
              <w:rPr>
                <w:noProof/>
                <w:webHidden/>
              </w:rPr>
              <w:fldChar w:fldCharType="begin"/>
            </w:r>
            <w:r>
              <w:rPr>
                <w:noProof/>
                <w:webHidden/>
              </w:rPr>
              <w:instrText xml:space="preserve"> PAGEREF _Toc474760378 \h </w:instrText>
            </w:r>
            <w:r>
              <w:rPr>
                <w:noProof/>
                <w:webHidden/>
              </w:rPr>
            </w:r>
            <w:r>
              <w:rPr>
                <w:noProof/>
                <w:webHidden/>
              </w:rPr>
              <w:fldChar w:fldCharType="separate"/>
            </w:r>
            <w:r>
              <w:rPr>
                <w:noProof/>
                <w:webHidden/>
              </w:rPr>
              <w:t>30</w:t>
            </w:r>
            <w:r>
              <w:rPr>
                <w:noProof/>
                <w:webHidden/>
              </w:rPr>
              <w:fldChar w:fldCharType="end"/>
            </w:r>
          </w:hyperlink>
        </w:p>
        <w:p w:rsidR="008470FA" w:rsidRDefault="007E3D47">
          <w:pPr>
            <w:pStyle w:val="TOC1"/>
            <w:tabs>
              <w:tab w:val="left" w:pos="400"/>
              <w:tab w:val="right" w:leader="dot" w:pos="9059"/>
            </w:tabs>
            <w:rPr>
              <w:rFonts w:asciiTheme="minorHAnsi" w:eastAsiaTheme="minorEastAsia" w:hAnsiTheme="minorHAnsi" w:cstheme="minorBidi"/>
              <w:b w:val="0"/>
              <w:bCs w:val="0"/>
              <w:caps w:val="0"/>
              <w:noProof/>
              <w:sz w:val="22"/>
              <w:szCs w:val="22"/>
              <w:lang w:val="en-GB" w:eastAsia="en-GB" w:bidi="ar-SA"/>
            </w:rPr>
          </w:pPr>
          <w:hyperlink w:anchor="_Toc474760379" w:history="1">
            <w:r>
              <w:rPr>
                <w:rStyle w:val="Hyperlink"/>
                <w:smallCaps/>
                <w:noProof/>
              </w:rPr>
              <w:t>4</w:t>
            </w:r>
            <w:r>
              <w:rPr>
                <w:rFonts w:asciiTheme="minorHAnsi" w:eastAsiaTheme="minorEastAsia" w:hAnsiTheme="minorHAnsi" w:cstheme="minorBidi"/>
                <w:b w:val="0"/>
                <w:bCs w:val="0"/>
                <w:caps w:val="0"/>
                <w:noProof/>
                <w:sz w:val="22"/>
                <w:szCs w:val="22"/>
                <w:lang w:val="en-GB" w:eastAsia="en-GB" w:bidi="ar-SA"/>
              </w:rPr>
              <w:tab/>
            </w:r>
            <w:r>
              <w:rPr>
                <w:rStyle w:val="Hyperlink"/>
                <w:noProof/>
              </w:rPr>
              <w:t>Modèle conceptuel pour la prestation de services publics intégrés</w:t>
            </w:r>
            <w:r>
              <w:rPr>
                <w:noProof/>
                <w:webHidden/>
              </w:rPr>
              <w:tab/>
            </w:r>
            <w:r>
              <w:rPr>
                <w:noProof/>
                <w:webHidden/>
              </w:rPr>
              <w:fldChar w:fldCharType="begin"/>
            </w:r>
            <w:r>
              <w:rPr>
                <w:noProof/>
                <w:webHidden/>
              </w:rPr>
              <w:instrText xml:space="preserve"> PAGEREF _Toc474760379 \h </w:instrText>
            </w:r>
            <w:r>
              <w:rPr>
                <w:noProof/>
                <w:webHidden/>
              </w:rPr>
            </w:r>
            <w:r>
              <w:rPr>
                <w:noProof/>
                <w:webHidden/>
              </w:rPr>
              <w:fldChar w:fldCharType="separate"/>
            </w:r>
            <w:r>
              <w:rPr>
                <w:noProof/>
                <w:webHidden/>
              </w:rPr>
              <w:t>30</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80" w:history="1">
            <w:r>
              <w:rPr>
                <w:rStyle w:val="Hyperlink"/>
                <w:noProof/>
              </w:rPr>
              <w:t>4.1</w:t>
            </w:r>
            <w:r>
              <w:rPr>
                <w:rFonts w:asciiTheme="minorHAnsi" w:eastAsiaTheme="minorEastAsia" w:hAnsiTheme="minorHAnsi" w:cstheme="minorBidi"/>
                <w:b w:val="0"/>
                <w:bCs w:val="0"/>
                <w:noProof/>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_Toc474760380 \h </w:instrText>
            </w:r>
            <w:r>
              <w:rPr>
                <w:noProof/>
                <w:webHidden/>
              </w:rPr>
            </w:r>
            <w:r>
              <w:rPr>
                <w:noProof/>
                <w:webHidden/>
              </w:rPr>
              <w:fldChar w:fldCharType="separate"/>
            </w:r>
            <w:r>
              <w:rPr>
                <w:noProof/>
                <w:webHidden/>
              </w:rPr>
              <w:t>30</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81" w:history="1">
            <w:r>
              <w:rPr>
                <w:rStyle w:val="Hyperlink"/>
                <w:noProof/>
              </w:rPr>
              <w:t>4.2</w:t>
            </w:r>
            <w:r>
              <w:rPr>
                <w:rFonts w:asciiTheme="minorHAnsi" w:eastAsiaTheme="minorEastAsia" w:hAnsiTheme="minorHAnsi" w:cstheme="minorBidi"/>
                <w:b w:val="0"/>
                <w:bCs w:val="0"/>
                <w:noProof/>
                <w:szCs w:val="22"/>
                <w:lang w:val="en-GB" w:eastAsia="en-GB" w:bidi="ar-SA"/>
              </w:rPr>
              <w:tab/>
            </w:r>
            <w:r>
              <w:rPr>
                <w:rStyle w:val="Hyperlink"/>
                <w:noProof/>
              </w:rPr>
              <w:t>Vue d’ensemble du modèle</w:t>
            </w:r>
            <w:r>
              <w:rPr>
                <w:noProof/>
                <w:webHidden/>
              </w:rPr>
              <w:tab/>
            </w:r>
            <w:r>
              <w:rPr>
                <w:noProof/>
                <w:webHidden/>
              </w:rPr>
              <w:fldChar w:fldCharType="begin"/>
            </w:r>
            <w:r>
              <w:rPr>
                <w:noProof/>
                <w:webHidden/>
              </w:rPr>
              <w:instrText xml:space="preserve"> PAGEREF _Toc474760381 \h </w:instrText>
            </w:r>
            <w:r>
              <w:rPr>
                <w:noProof/>
                <w:webHidden/>
              </w:rPr>
            </w:r>
            <w:r>
              <w:rPr>
                <w:noProof/>
                <w:webHidden/>
              </w:rPr>
              <w:fldChar w:fldCharType="separate"/>
            </w:r>
            <w:r>
              <w:rPr>
                <w:noProof/>
                <w:webHidden/>
              </w:rPr>
              <w:t>31</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82" w:history="1">
            <w:r>
              <w:rPr>
                <w:rStyle w:val="Hyperlink"/>
                <w:noProof/>
              </w:rPr>
              <w:t>4.3</w:t>
            </w:r>
            <w:r>
              <w:rPr>
                <w:rFonts w:asciiTheme="minorHAnsi" w:eastAsiaTheme="minorEastAsia" w:hAnsiTheme="minorHAnsi" w:cstheme="minorBidi"/>
                <w:b w:val="0"/>
                <w:bCs w:val="0"/>
                <w:noProof/>
                <w:szCs w:val="22"/>
                <w:lang w:val="en-GB" w:eastAsia="en-GB" w:bidi="ar-SA"/>
              </w:rPr>
              <w:tab/>
            </w:r>
            <w:r>
              <w:rPr>
                <w:rStyle w:val="Hyperlink"/>
                <w:noProof/>
              </w:rPr>
              <w:t>Éléments de base</w:t>
            </w:r>
            <w:r>
              <w:rPr>
                <w:noProof/>
                <w:webHidden/>
              </w:rPr>
              <w:tab/>
            </w:r>
            <w:r>
              <w:rPr>
                <w:noProof/>
                <w:webHidden/>
              </w:rPr>
              <w:fldChar w:fldCharType="begin"/>
            </w:r>
            <w:r>
              <w:rPr>
                <w:noProof/>
                <w:webHidden/>
              </w:rPr>
              <w:instrText xml:space="preserve"> PAGEREF _Toc474760382 \h </w:instrText>
            </w:r>
            <w:r>
              <w:rPr>
                <w:noProof/>
                <w:webHidden/>
              </w:rPr>
            </w:r>
            <w:r>
              <w:rPr>
                <w:noProof/>
                <w:webHidden/>
              </w:rPr>
              <w:fldChar w:fldCharType="separate"/>
            </w:r>
            <w:r>
              <w:rPr>
                <w:noProof/>
                <w:webHidden/>
              </w:rPr>
              <w:t>33</w:t>
            </w:r>
            <w:r>
              <w:rPr>
                <w:noProof/>
                <w:webHidden/>
              </w:rPr>
              <w:fldChar w:fldCharType="end"/>
            </w:r>
          </w:hyperlink>
        </w:p>
        <w:p w:rsidR="008470FA" w:rsidRDefault="007E3D47">
          <w:pPr>
            <w:pStyle w:val="TOC1"/>
            <w:tabs>
              <w:tab w:val="left" w:pos="400"/>
              <w:tab w:val="right" w:leader="dot" w:pos="9059"/>
            </w:tabs>
            <w:rPr>
              <w:rFonts w:asciiTheme="minorHAnsi" w:eastAsiaTheme="minorEastAsia" w:hAnsiTheme="minorHAnsi" w:cstheme="minorBidi"/>
              <w:b w:val="0"/>
              <w:bCs w:val="0"/>
              <w:caps w:val="0"/>
              <w:noProof/>
              <w:sz w:val="22"/>
              <w:szCs w:val="22"/>
              <w:lang w:val="en-GB" w:eastAsia="en-GB" w:bidi="ar-SA"/>
            </w:rPr>
          </w:pPr>
          <w:hyperlink w:anchor="_Toc474760383" w:history="1">
            <w:r>
              <w:rPr>
                <w:rStyle w:val="Hyperlink"/>
                <w:smallCaps/>
                <w:noProof/>
              </w:rPr>
              <w:t>5</w:t>
            </w:r>
            <w:r>
              <w:rPr>
                <w:rFonts w:asciiTheme="minorHAnsi" w:eastAsiaTheme="minorEastAsia" w:hAnsiTheme="minorHAnsi" w:cstheme="minorBidi"/>
                <w:b w:val="0"/>
                <w:bCs w:val="0"/>
                <w:caps w:val="0"/>
                <w:noProof/>
                <w:sz w:val="22"/>
                <w:szCs w:val="22"/>
                <w:lang w:val="en-GB" w:eastAsia="en-GB" w:bidi="ar-SA"/>
              </w:rPr>
              <w:tab/>
            </w:r>
            <w:r>
              <w:rPr>
                <w:rStyle w:val="Hyperlink"/>
                <w:noProof/>
              </w:rPr>
              <w:t>Conclusion</w:t>
            </w:r>
            <w:r>
              <w:rPr>
                <w:noProof/>
                <w:webHidden/>
              </w:rPr>
              <w:tab/>
            </w:r>
            <w:r>
              <w:rPr>
                <w:noProof/>
                <w:webHidden/>
              </w:rPr>
              <w:fldChar w:fldCharType="begin"/>
            </w:r>
            <w:r>
              <w:rPr>
                <w:noProof/>
                <w:webHidden/>
              </w:rPr>
              <w:instrText xml:space="preserve"> PAGEREF _Toc474760383 \h </w:instrText>
            </w:r>
            <w:r>
              <w:rPr>
                <w:noProof/>
                <w:webHidden/>
              </w:rPr>
            </w:r>
            <w:r>
              <w:rPr>
                <w:noProof/>
                <w:webHidden/>
              </w:rPr>
              <w:fldChar w:fldCharType="separate"/>
            </w:r>
            <w:r>
              <w:rPr>
                <w:noProof/>
                <w:webHidden/>
              </w:rPr>
              <w:t>42</w:t>
            </w:r>
            <w:r>
              <w:rPr>
                <w:noProof/>
                <w:webHidden/>
              </w:rPr>
              <w:fldChar w:fldCharType="end"/>
            </w:r>
          </w:hyperlink>
        </w:p>
        <w:p w:rsidR="008470FA" w:rsidRDefault="007E3D47">
          <w:pPr>
            <w:pStyle w:val="TOC1"/>
            <w:tabs>
              <w:tab w:val="left" w:pos="400"/>
              <w:tab w:val="right" w:leader="dot" w:pos="9059"/>
            </w:tabs>
            <w:rPr>
              <w:rFonts w:asciiTheme="minorHAnsi" w:eastAsiaTheme="minorEastAsia" w:hAnsiTheme="minorHAnsi" w:cstheme="minorBidi"/>
              <w:b w:val="0"/>
              <w:bCs w:val="0"/>
              <w:caps w:val="0"/>
              <w:noProof/>
              <w:sz w:val="22"/>
              <w:szCs w:val="22"/>
              <w:lang w:val="en-GB" w:eastAsia="en-GB" w:bidi="ar-SA"/>
            </w:rPr>
          </w:pPr>
          <w:hyperlink w:anchor="_Toc474760384" w:history="1">
            <w:r>
              <w:rPr>
                <w:rStyle w:val="Hyperlink"/>
                <w:smallCaps/>
                <w:noProof/>
              </w:rPr>
              <w:t>6</w:t>
            </w:r>
            <w:r>
              <w:rPr>
                <w:rFonts w:asciiTheme="minorHAnsi" w:eastAsiaTheme="minorEastAsia" w:hAnsiTheme="minorHAnsi" w:cstheme="minorBidi"/>
                <w:b w:val="0"/>
                <w:bCs w:val="0"/>
                <w:caps w:val="0"/>
                <w:noProof/>
                <w:sz w:val="22"/>
                <w:szCs w:val="22"/>
                <w:lang w:val="en-GB" w:eastAsia="en-GB" w:bidi="ar-SA"/>
              </w:rPr>
              <w:tab/>
            </w:r>
            <w:r>
              <w:rPr>
                <w:rStyle w:val="Hyperlink"/>
                <w:noProof/>
              </w:rPr>
              <w:t>Annexe</w:t>
            </w:r>
            <w:r>
              <w:rPr>
                <w:noProof/>
                <w:webHidden/>
              </w:rPr>
              <w:tab/>
            </w:r>
            <w:r>
              <w:rPr>
                <w:noProof/>
                <w:webHidden/>
              </w:rPr>
              <w:fldChar w:fldCharType="begin"/>
            </w:r>
            <w:r>
              <w:rPr>
                <w:noProof/>
                <w:webHidden/>
              </w:rPr>
              <w:instrText xml:space="preserve"> PAGEREF _Toc474760384 \h </w:instrText>
            </w:r>
            <w:r>
              <w:rPr>
                <w:noProof/>
                <w:webHidden/>
              </w:rPr>
            </w:r>
            <w:r>
              <w:rPr>
                <w:noProof/>
                <w:webHidden/>
              </w:rPr>
              <w:fldChar w:fldCharType="separate"/>
            </w:r>
            <w:r>
              <w:rPr>
                <w:noProof/>
                <w:webHidden/>
              </w:rPr>
              <w:t>44</w:t>
            </w:r>
            <w:r>
              <w:rPr>
                <w:noProof/>
                <w:webHidden/>
              </w:rPr>
              <w:fldChar w:fldCharType="end"/>
            </w:r>
          </w:hyperlink>
        </w:p>
        <w:p w:rsidR="008470FA" w:rsidRDefault="007E3D47">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4760385" w:history="1">
            <w:r>
              <w:rPr>
                <w:rStyle w:val="Hyperlink"/>
                <w:noProof/>
              </w:rPr>
              <w:t>6.1</w:t>
            </w:r>
            <w:r>
              <w:rPr>
                <w:rFonts w:asciiTheme="minorHAnsi" w:eastAsiaTheme="minorEastAsia" w:hAnsiTheme="minorHAnsi" w:cstheme="minorBidi"/>
                <w:b w:val="0"/>
                <w:bCs w:val="0"/>
                <w:noProof/>
                <w:szCs w:val="22"/>
                <w:lang w:val="en-GB" w:eastAsia="en-GB" w:bidi="ar-SA"/>
              </w:rPr>
              <w:tab/>
            </w:r>
            <w:r>
              <w:rPr>
                <w:rStyle w:val="Hyperlink"/>
                <w:noProof/>
              </w:rPr>
              <w:t>Abréviations</w:t>
            </w:r>
            <w:r>
              <w:rPr>
                <w:noProof/>
                <w:webHidden/>
              </w:rPr>
              <w:tab/>
            </w:r>
            <w:r>
              <w:rPr>
                <w:noProof/>
                <w:webHidden/>
              </w:rPr>
              <w:fldChar w:fldCharType="begin"/>
            </w:r>
            <w:r>
              <w:rPr>
                <w:noProof/>
                <w:webHidden/>
              </w:rPr>
              <w:instrText xml:space="preserve"> PA</w:instrText>
            </w:r>
            <w:r>
              <w:rPr>
                <w:noProof/>
                <w:webHidden/>
              </w:rPr>
              <w:instrText xml:space="preserve">GEREF _Toc474760385 \h </w:instrText>
            </w:r>
            <w:r>
              <w:rPr>
                <w:noProof/>
                <w:webHidden/>
              </w:rPr>
            </w:r>
            <w:r>
              <w:rPr>
                <w:noProof/>
                <w:webHidden/>
              </w:rPr>
              <w:fldChar w:fldCharType="separate"/>
            </w:r>
            <w:r>
              <w:rPr>
                <w:noProof/>
                <w:webHidden/>
              </w:rPr>
              <w:t>44</w:t>
            </w:r>
            <w:r>
              <w:rPr>
                <w:noProof/>
                <w:webHidden/>
              </w:rPr>
              <w:fldChar w:fldCharType="end"/>
            </w:r>
          </w:hyperlink>
        </w:p>
        <w:p w:rsidR="008470FA" w:rsidRDefault="007E3D47">
          <w:pPr>
            <w:pStyle w:val="TOC1"/>
            <w:tabs>
              <w:tab w:val="left" w:pos="400"/>
              <w:tab w:val="right" w:leader="dot" w:pos="9059"/>
            </w:tabs>
            <w:rPr>
              <w:rFonts w:asciiTheme="minorHAnsi" w:eastAsiaTheme="minorEastAsia" w:hAnsiTheme="minorHAnsi" w:cstheme="minorBidi"/>
              <w:b w:val="0"/>
              <w:bCs w:val="0"/>
              <w:caps w:val="0"/>
              <w:noProof/>
              <w:sz w:val="22"/>
              <w:szCs w:val="22"/>
            </w:rPr>
          </w:pPr>
          <w:r>
            <w:rPr>
              <w:noProof/>
              <w:szCs w:val="20"/>
            </w:rPr>
            <w:fldChar w:fldCharType="end"/>
          </w:r>
        </w:p>
      </w:sdtContent>
    </w:sdt>
    <w:p w:rsidR="008470FA" w:rsidRDefault="008470FA">
      <w:pPr>
        <w:rPr>
          <w:rFonts w:ascii="Times New Roman" w:eastAsia="Times New Roman" w:hAnsi="Times New Roman"/>
          <w:b/>
          <w:bCs/>
          <w:smallCaps/>
          <w:noProof/>
          <w:sz w:val="24"/>
          <w:szCs w:val="32"/>
        </w:rPr>
      </w:pPr>
    </w:p>
    <w:p w:rsidR="008470FA" w:rsidRDefault="007E3D47">
      <w:pPr>
        <w:jc w:val="center"/>
        <w:rPr>
          <w:rFonts w:ascii="Times New Roman" w:eastAsia="Times New Roman" w:hAnsi="Times New Roman"/>
          <w:b/>
          <w:bCs/>
          <w:smallCaps/>
          <w:noProof/>
          <w:sz w:val="24"/>
          <w:szCs w:val="32"/>
        </w:rPr>
      </w:pPr>
      <w:r>
        <w:rPr>
          <w:rFonts w:ascii="Times New Roman" w:hAnsi="Times New Roman"/>
          <w:b/>
          <w:smallCaps/>
          <w:noProof/>
          <w:sz w:val="24"/>
        </w:rPr>
        <w:t>Table des graphiques</w:t>
      </w:r>
    </w:p>
    <w:p w:rsidR="008470FA" w:rsidRDefault="008470FA">
      <w:pPr>
        <w:rPr>
          <w:rFonts w:ascii="Times New Roman" w:hAnsi="Times New Roman"/>
          <w:noProof/>
          <w:sz w:val="24"/>
        </w:rPr>
      </w:pPr>
    </w:p>
    <w:p w:rsidR="008470FA" w:rsidRDefault="007E3D47">
      <w:pPr>
        <w:pStyle w:val="TableofFigures"/>
        <w:tabs>
          <w:tab w:val="right" w:leader="dot" w:pos="9059"/>
        </w:tabs>
        <w:rPr>
          <w:rFonts w:asciiTheme="minorHAnsi" w:eastAsiaTheme="minorEastAsia" w:hAnsiTheme="minorHAnsi" w:cstheme="minorBidi"/>
          <w:noProof/>
          <w:sz w:val="22"/>
          <w:szCs w:val="22"/>
          <w:lang w:val="en-GB" w:eastAsia="en-GB" w:bidi="ar-SA"/>
        </w:rPr>
      </w:pPr>
      <w:r>
        <w:rPr>
          <w:smallCaps/>
          <w:noProof/>
        </w:rPr>
        <w:fldChar w:fldCharType="begin"/>
      </w:r>
      <w:r>
        <w:rPr>
          <w:smallCaps/>
          <w:noProof/>
        </w:rPr>
        <w:instrText xml:space="preserve"> TOC \h \z \c "Figure" </w:instrText>
      </w:r>
      <w:r>
        <w:rPr>
          <w:smallCaps/>
          <w:noProof/>
        </w:rPr>
        <w:fldChar w:fldCharType="separate"/>
      </w:r>
      <w:hyperlink w:anchor="_Toc474760404" w:history="1">
        <w:r>
          <w:rPr>
            <w:rStyle w:val="Hyperlink"/>
            <w:noProof/>
          </w:rPr>
          <w:t>Graphique 1: Relation entre l’EIF, les NIF et les DIF</w:t>
        </w:r>
        <w:r>
          <w:rPr>
            <w:noProof/>
            <w:webHidden/>
          </w:rPr>
          <w:tab/>
        </w:r>
        <w:r>
          <w:rPr>
            <w:noProof/>
            <w:webHidden/>
          </w:rPr>
          <w:fldChar w:fldCharType="begin"/>
        </w:r>
        <w:r>
          <w:rPr>
            <w:noProof/>
            <w:webHidden/>
          </w:rPr>
          <w:instrText xml:space="preserve"> PAGEREF _Toc474760404 \h </w:instrText>
        </w:r>
        <w:r>
          <w:rPr>
            <w:noProof/>
            <w:webHidden/>
          </w:rPr>
        </w:r>
        <w:r>
          <w:rPr>
            <w:noProof/>
            <w:webHidden/>
          </w:rPr>
          <w:fldChar w:fldCharType="separate"/>
        </w:r>
        <w:r>
          <w:rPr>
            <w:noProof/>
            <w:webHidden/>
          </w:rPr>
          <w:t>7</w:t>
        </w:r>
        <w:r>
          <w:rPr>
            <w:noProof/>
            <w:webHidden/>
          </w:rPr>
          <w:fldChar w:fldCharType="end"/>
        </w:r>
      </w:hyperlink>
    </w:p>
    <w:p w:rsidR="008470FA" w:rsidRDefault="007E3D47">
      <w:pPr>
        <w:pStyle w:val="TableofFigures"/>
        <w:tabs>
          <w:tab w:val="right" w:leader="dot" w:pos="9059"/>
        </w:tabs>
        <w:rPr>
          <w:rFonts w:asciiTheme="minorHAnsi" w:eastAsiaTheme="minorEastAsia" w:hAnsiTheme="minorHAnsi" w:cstheme="minorBidi"/>
          <w:noProof/>
          <w:sz w:val="22"/>
          <w:szCs w:val="22"/>
          <w:lang w:val="en-GB" w:eastAsia="en-GB" w:bidi="ar-SA"/>
        </w:rPr>
      </w:pPr>
      <w:hyperlink w:anchor="_Toc474760405" w:history="1">
        <w:r>
          <w:rPr>
            <w:rStyle w:val="Hyperlink"/>
            <w:noProof/>
          </w:rPr>
          <w:t>Graphique 2: Principes de l’interopérabilité</w:t>
        </w:r>
        <w:r>
          <w:rPr>
            <w:noProof/>
            <w:webHidden/>
          </w:rPr>
          <w:tab/>
        </w:r>
        <w:r>
          <w:rPr>
            <w:noProof/>
            <w:webHidden/>
          </w:rPr>
          <w:fldChar w:fldCharType="begin"/>
        </w:r>
        <w:r>
          <w:rPr>
            <w:noProof/>
            <w:webHidden/>
          </w:rPr>
          <w:instrText xml:space="preserve"> PAGEREF _Toc474760405 \h </w:instrText>
        </w:r>
        <w:r>
          <w:rPr>
            <w:noProof/>
            <w:webHidden/>
          </w:rPr>
        </w:r>
        <w:r>
          <w:rPr>
            <w:noProof/>
            <w:webHidden/>
          </w:rPr>
          <w:fldChar w:fldCharType="separate"/>
        </w:r>
        <w:r>
          <w:rPr>
            <w:noProof/>
            <w:webHidden/>
          </w:rPr>
          <w:t>8</w:t>
        </w:r>
        <w:r>
          <w:rPr>
            <w:noProof/>
            <w:webHidden/>
          </w:rPr>
          <w:fldChar w:fldCharType="end"/>
        </w:r>
      </w:hyperlink>
    </w:p>
    <w:p w:rsidR="008470FA" w:rsidRDefault="007E3D47">
      <w:pPr>
        <w:pStyle w:val="TableofFigures"/>
        <w:tabs>
          <w:tab w:val="right" w:leader="dot" w:pos="9059"/>
        </w:tabs>
        <w:rPr>
          <w:rFonts w:asciiTheme="minorHAnsi" w:eastAsiaTheme="minorEastAsia" w:hAnsiTheme="minorHAnsi" w:cstheme="minorBidi"/>
          <w:noProof/>
          <w:sz w:val="22"/>
          <w:szCs w:val="22"/>
          <w:lang w:val="en-GB" w:eastAsia="en-GB" w:bidi="ar-SA"/>
        </w:rPr>
      </w:pPr>
      <w:hyperlink w:anchor="_Toc474760406" w:history="1">
        <w:r>
          <w:rPr>
            <w:rStyle w:val="Hyperlink"/>
            <w:noProof/>
          </w:rPr>
          <w:t>Graphique 3: Modèle d’interopérabilité</w:t>
        </w:r>
        <w:r>
          <w:rPr>
            <w:noProof/>
            <w:webHidden/>
          </w:rPr>
          <w:tab/>
        </w:r>
        <w:r>
          <w:rPr>
            <w:noProof/>
            <w:webHidden/>
          </w:rPr>
          <w:fldChar w:fldCharType="begin"/>
        </w:r>
        <w:r>
          <w:rPr>
            <w:noProof/>
            <w:webHidden/>
          </w:rPr>
          <w:instrText xml:space="preserve"> PAGEREF _Toc474760406 \h </w:instrText>
        </w:r>
        <w:r>
          <w:rPr>
            <w:noProof/>
            <w:webHidden/>
          </w:rPr>
        </w:r>
        <w:r>
          <w:rPr>
            <w:noProof/>
            <w:webHidden/>
          </w:rPr>
          <w:fldChar w:fldCharType="separate"/>
        </w:r>
        <w:r>
          <w:rPr>
            <w:noProof/>
            <w:webHidden/>
          </w:rPr>
          <w:t>20</w:t>
        </w:r>
        <w:r>
          <w:rPr>
            <w:noProof/>
            <w:webHidden/>
          </w:rPr>
          <w:fldChar w:fldCharType="end"/>
        </w:r>
      </w:hyperlink>
    </w:p>
    <w:p w:rsidR="008470FA" w:rsidRDefault="007E3D47">
      <w:pPr>
        <w:pStyle w:val="TableofFigures"/>
        <w:tabs>
          <w:tab w:val="right" w:leader="dot" w:pos="9059"/>
        </w:tabs>
        <w:rPr>
          <w:rFonts w:asciiTheme="minorHAnsi" w:eastAsiaTheme="minorEastAsia" w:hAnsiTheme="minorHAnsi" w:cstheme="minorBidi"/>
          <w:noProof/>
          <w:sz w:val="22"/>
          <w:szCs w:val="22"/>
          <w:lang w:val="en-GB" w:eastAsia="en-GB" w:bidi="ar-SA"/>
        </w:rPr>
      </w:pPr>
      <w:hyperlink w:anchor="_Toc474760407" w:history="1">
        <w:r>
          <w:rPr>
            <w:rStyle w:val="Hyperlink"/>
            <w:noProof/>
          </w:rPr>
          <w:t>Graphique 4: Modèle conceptuel pour des services publics intégrés</w:t>
        </w:r>
        <w:r>
          <w:rPr>
            <w:noProof/>
            <w:webHidden/>
          </w:rPr>
          <w:tab/>
        </w:r>
        <w:r>
          <w:rPr>
            <w:noProof/>
            <w:webHidden/>
          </w:rPr>
          <w:fldChar w:fldCharType="begin"/>
        </w:r>
        <w:r>
          <w:rPr>
            <w:noProof/>
            <w:webHidden/>
          </w:rPr>
          <w:instrText xml:space="preserve"> PAGEREF _Toc474760407 \h </w:instrText>
        </w:r>
        <w:r>
          <w:rPr>
            <w:noProof/>
            <w:webHidden/>
          </w:rPr>
        </w:r>
        <w:r>
          <w:rPr>
            <w:noProof/>
            <w:webHidden/>
          </w:rPr>
          <w:fldChar w:fldCharType="separate"/>
        </w:r>
        <w:r>
          <w:rPr>
            <w:noProof/>
            <w:webHidden/>
          </w:rPr>
          <w:t>33</w:t>
        </w:r>
        <w:r>
          <w:rPr>
            <w:noProof/>
            <w:webHidden/>
          </w:rPr>
          <w:fldChar w:fldCharType="end"/>
        </w:r>
      </w:hyperlink>
    </w:p>
    <w:p w:rsidR="008470FA" w:rsidRDefault="007E3D47">
      <w:pPr>
        <w:pStyle w:val="TableofFigures"/>
        <w:tabs>
          <w:tab w:val="right" w:leader="dot" w:pos="9059"/>
        </w:tabs>
        <w:rPr>
          <w:rFonts w:asciiTheme="minorHAnsi" w:eastAsiaTheme="minorEastAsia" w:hAnsiTheme="minorHAnsi" w:cstheme="minorBidi"/>
          <w:noProof/>
          <w:sz w:val="22"/>
          <w:szCs w:val="22"/>
          <w:lang w:val="en-GB" w:eastAsia="en-GB" w:bidi="ar-SA"/>
        </w:rPr>
      </w:pPr>
      <w:hyperlink w:anchor="_Toc474760408" w:history="1">
        <w:r>
          <w:rPr>
            <w:rStyle w:val="Hyperlink"/>
            <w:noProof/>
          </w:rPr>
          <w:t>Graphique 5: Relations du modèle conceptuel de l’E</w:t>
        </w:r>
        <w:r>
          <w:rPr>
            <w:rStyle w:val="Hyperlink"/>
            <w:noProof/>
          </w:rPr>
          <w:t>IF</w:t>
        </w:r>
        <w:r>
          <w:rPr>
            <w:noProof/>
            <w:webHidden/>
          </w:rPr>
          <w:tab/>
        </w:r>
        <w:r>
          <w:rPr>
            <w:noProof/>
            <w:webHidden/>
          </w:rPr>
          <w:fldChar w:fldCharType="begin"/>
        </w:r>
        <w:r>
          <w:rPr>
            <w:noProof/>
            <w:webHidden/>
          </w:rPr>
          <w:instrText xml:space="preserve"> PAGEREF _Toc474760408 \h </w:instrText>
        </w:r>
        <w:r>
          <w:rPr>
            <w:noProof/>
            <w:webHidden/>
          </w:rPr>
        </w:r>
        <w:r>
          <w:rPr>
            <w:noProof/>
            <w:webHidden/>
          </w:rPr>
          <w:fldChar w:fldCharType="separate"/>
        </w:r>
        <w:r>
          <w:rPr>
            <w:noProof/>
            <w:webHidden/>
          </w:rPr>
          <w:t>43</w:t>
        </w:r>
        <w:r>
          <w:rPr>
            <w:noProof/>
            <w:webHidden/>
          </w:rPr>
          <w:fldChar w:fldCharType="end"/>
        </w:r>
      </w:hyperlink>
    </w:p>
    <w:p w:rsidR="008470FA" w:rsidRDefault="007E3D47">
      <w:pPr>
        <w:pStyle w:val="TableofFigures"/>
        <w:tabs>
          <w:tab w:val="right" w:leader="dot" w:pos="9059"/>
        </w:tabs>
        <w:rPr>
          <w:rFonts w:asciiTheme="minorHAnsi" w:eastAsiaTheme="minorEastAsia" w:hAnsiTheme="minorHAnsi" w:cstheme="minorBidi"/>
          <w:noProof/>
          <w:sz w:val="22"/>
          <w:szCs w:val="22"/>
        </w:rPr>
      </w:pPr>
      <w:r>
        <w:rPr>
          <w:smallCaps/>
          <w:noProof/>
        </w:rPr>
        <w:fldChar w:fldCharType="end"/>
      </w:r>
    </w:p>
    <w:p w:rsidR="008470FA" w:rsidRDefault="007E3D47">
      <w:pPr>
        <w:rPr>
          <w:rFonts w:ascii="Times New Roman" w:eastAsia="Times New Roman" w:hAnsi="Times New Roman"/>
          <w:b/>
          <w:bCs/>
          <w:smallCaps/>
          <w:noProof/>
          <w:sz w:val="24"/>
        </w:rPr>
      </w:pPr>
      <w:r>
        <w:rPr>
          <w:rFonts w:ascii="Times New Roman" w:hAnsi="Times New Roman"/>
          <w:noProof/>
          <w:sz w:val="24"/>
        </w:rPr>
        <w:br w:type="page"/>
      </w:r>
    </w:p>
    <w:p w:rsidR="008470FA" w:rsidRDefault="007E3D47">
      <w:pPr>
        <w:pStyle w:val="Heading1"/>
        <w:pageBreakBefore w:val="0"/>
        <w:numPr>
          <w:ilvl w:val="0"/>
          <w:numId w:val="1"/>
        </w:numPr>
        <w:tabs>
          <w:tab w:val="clear" w:pos="851"/>
          <w:tab w:val="clear" w:pos="2133"/>
        </w:tabs>
        <w:spacing w:after="240" w:line="240" w:lineRule="auto"/>
        <w:ind w:left="567" w:hanging="567"/>
        <w:jc w:val="both"/>
        <w:rPr>
          <w:smallCaps/>
          <w:noProof/>
          <w:kern w:val="0"/>
        </w:rPr>
      </w:pPr>
      <w:bookmarkStart w:id="11" w:name="_Toc469902784"/>
      <w:bookmarkStart w:id="12" w:name="_Toc474760354"/>
      <w:r>
        <w:rPr>
          <w:noProof/>
        </w:rPr>
        <w:lastRenderedPageBreak/>
        <w:t>Introduction</w:t>
      </w:r>
      <w:bookmarkEnd w:id="3"/>
      <w:bookmarkEnd w:id="4"/>
      <w:bookmarkEnd w:id="5"/>
      <w:bookmarkEnd w:id="6"/>
      <w:bookmarkEnd w:id="11"/>
      <w:bookmarkEnd w:id="12"/>
    </w:p>
    <w:p w:rsidR="008470FA" w:rsidRDefault="007E3D47">
      <w:pPr>
        <w:pStyle w:val="BodyText"/>
        <w:spacing w:after="200" w:line="312" w:lineRule="auto"/>
        <w:jc w:val="both"/>
        <w:rPr>
          <w:rFonts w:ascii="Times New Roman" w:hAnsi="Times New Roman"/>
          <w:noProof/>
          <w:sz w:val="24"/>
        </w:rPr>
      </w:pPr>
      <w:bookmarkStart w:id="13" w:name="_Toc445198713"/>
      <w:bookmarkStart w:id="14" w:name="_Toc446075990"/>
      <w:bookmarkStart w:id="15" w:name="_Toc446080127"/>
      <w:bookmarkStart w:id="16" w:name="_Toc446498965"/>
      <w:bookmarkStart w:id="17" w:name="_Toc446588597"/>
      <w:bookmarkStart w:id="18" w:name="_Toc446660873"/>
      <w:bookmarkStart w:id="19" w:name="_Toc445198714"/>
      <w:bookmarkStart w:id="20" w:name="_Toc446075991"/>
      <w:bookmarkStart w:id="21" w:name="_Toc446080128"/>
      <w:bookmarkStart w:id="22" w:name="_Toc446498966"/>
      <w:bookmarkStart w:id="23" w:name="_Toc446588598"/>
      <w:bookmarkStart w:id="24" w:name="_Toc446660874"/>
      <w:bookmarkStart w:id="25" w:name="_Toc445198715"/>
      <w:bookmarkStart w:id="26" w:name="_Toc446075992"/>
      <w:bookmarkStart w:id="27" w:name="_Toc446080129"/>
      <w:bookmarkStart w:id="28" w:name="_Toc446498967"/>
      <w:bookmarkStart w:id="29" w:name="_Toc446588599"/>
      <w:bookmarkStart w:id="30" w:name="_Toc446660875"/>
      <w:bookmarkStart w:id="31" w:name="_Background_[to_be"/>
      <w:bookmarkStart w:id="32" w:name="_Background_[under_revision"/>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ascii="Times New Roman" w:hAnsi="Times New Roman"/>
          <w:noProof/>
          <w:sz w:val="24"/>
        </w:rPr>
        <w:t xml:space="preserve">En vertu des traités de l’Union européenne (UE), le marché intérieur de l’Union européenne garantit quatre «libertés», à savoir la libre </w:t>
      </w:r>
      <w:r>
        <w:rPr>
          <w:rFonts w:ascii="Times New Roman" w:hAnsi="Times New Roman"/>
          <w:noProof/>
          <w:sz w:val="24"/>
        </w:rPr>
        <w:t>circulation des biens, des capitaux, des services et des personnes entre les 28 États membres. Ces libertés sont mises en œuvre grâce à des politiques communes appuyées par des réseaux et des systèmes interconnectés et interopérables. Les citoyens sont lib</w:t>
      </w:r>
      <w:r>
        <w:rPr>
          <w:rFonts w:ascii="Times New Roman" w:hAnsi="Times New Roman"/>
          <w:noProof/>
          <w:sz w:val="24"/>
        </w:rPr>
        <w:t>res de travailler et de s’installer dans n’importe quel pays de l’Union, et les entreprises sont libres de commercer et d’exercer leurs activités dans l’ensemble de l’Union européenne. Ce faisant, ils doivent inévitablement entrer en relation par voie élec</w:t>
      </w:r>
      <w:r>
        <w:rPr>
          <w:rFonts w:ascii="Times New Roman" w:hAnsi="Times New Roman"/>
          <w:noProof/>
          <w:sz w:val="24"/>
        </w:rPr>
        <w:t>tronique avec les administrations publiques des États membres.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Pour que ces interactions soient efficaces, efficientes, rapides et de grande qualité, et en vue de réduire les coûts et les efforts associés, les États membres modernisent leurs administration</w:t>
      </w:r>
      <w:r>
        <w:rPr>
          <w:rFonts w:ascii="Times New Roman" w:hAnsi="Times New Roman"/>
          <w:noProof/>
          <w:sz w:val="24"/>
        </w:rPr>
        <w:t>s publiques en introduisant des services publics numériques. Toutefois, ce faisant, ils risquent de créer des environnements numériques isolés et, par conséquent, des obstacles électroniques empêchant les administrations publiques de communiquer entre elle</w:t>
      </w:r>
      <w:r>
        <w:rPr>
          <w:rFonts w:ascii="Times New Roman" w:hAnsi="Times New Roman"/>
          <w:noProof/>
          <w:sz w:val="24"/>
        </w:rPr>
        <w:t>s, et les citoyens et les entreprises de trouver et d’utiliser les services publics numériques disponibles dans des pays autres que leur pays d’origine. Pour cette raison, les efforts de numérisation du secteur public devraient être bien coordonnés aux niv</w:t>
      </w:r>
      <w:r>
        <w:rPr>
          <w:rFonts w:ascii="Times New Roman" w:hAnsi="Times New Roman"/>
          <w:noProof/>
          <w:sz w:val="24"/>
        </w:rPr>
        <w:t xml:space="preserve">eaux européen et national pour éviter la fragmentation numérique des services et des données et aider le marché unique numérique de l’Union à fonctionner sans entrave. </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Parallèlement, les défis auxquels l’Union est confrontée nécessitent des réponses polit</w:t>
      </w:r>
      <w:r>
        <w:rPr>
          <w:rFonts w:ascii="Times New Roman" w:hAnsi="Times New Roman"/>
          <w:noProof/>
          <w:sz w:val="24"/>
        </w:rPr>
        <w:t>iques communes de la part des États membres et de la Commission, par le biais d’une législation européenne qui rende obligatoires les interactions transfrontalières et intersectorielles. Cela suppose également la mise en place et l’exploitation de systèmes</w:t>
      </w:r>
      <w:r>
        <w:rPr>
          <w:rFonts w:ascii="Times New Roman" w:hAnsi="Times New Roman"/>
          <w:noProof/>
          <w:sz w:val="24"/>
        </w:rPr>
        <w:t xml:space="preserve"> interopérables. De tels systèmes, tels qu’ils sont définis dans la stratégie pour un marché unique numérique</w:t>
      </w:r>
      <w:r>
        <w:rPr>
          <w:rStyle w:val="FootnoteReference"/>
          <w:rFonts w:ascii="Times New Roman" w:hAnsi="Times New Roman"/>
          <w:noProof/>
          <w:sz w:val="24"/>
        </w:rPr>
        <w:footnoteReference w:id="1"/>
      </w:r>
      <w:r>
        <w:rPr>
          <w:rFonts w:ascii="Times New Roman" w:hAnsi="Times New Roman"/>
          <w:noProof/>
          <w:sz w:val="24"/>
        </w:rPr>
        <w:t>,</w:t>
      </w:r>
      <w:r>
        <w:rPr>
          <w:noProof/>
          <w:sz w:val="24"/>
        </w:rPr>
        <w:t xml:space="preserve"> </w:t>
      </w:r>
      <w:r>
        <w:rPr>
          <w:rFonts w:ascii="Times New Roman" w:hAnsi="Times New Roman"/>
          <w:noProof/>
          <w:sz w:val="24"/>
        </w:rPr>
        <w:t>visent à assurer une communication efficace entre les composants numériques, notamment les ordinateurs et autres dispositifs individuels, les ré</w:t>
      </w:r>
      <w:r>
        <w:rPr>
          <w:rFonts w:ascii="Times New Roman" w:hAnsi="Times New Roman"/>
          <w:noProof/>
          <w:sz w:val="24"/>
        </w:rPr>
        <w:t>seaux et les référentiels de données. Ils fournissent également des connexions plus efficaces entre les pays, entre les communautés d’utilisateurs et entre les services publics et les autorités.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Par l’intermédiaire d’un ensemble de recommandations, l’EIF d</w:t>
      </w:r>
      <w:r>
        <w:rPr>
          <w:rFonts w:ascii="Times New Roman" w:hAnsi="Times New Roman"/>
          <w:noProof/>
          <w:sz w:val="24"/>
        </w:rPr>
        <w:t>onne des orientations aux administrations publiques sur la manière d’améliorer la gouvernance de leurs activités d’interopérabilité, d’établir des relations interorganisationnelles, de rationaliser les processus soutenant les services numériques de bout en</w:t>
      </w:r>
      <w:r>
        <w:rPr>
          <w:rFonts w:ascii="Times New Roman" w:hAnsi="Times New Roman"/>
          <w:noProof/>
          <w:sz w:val="24"/>
        </w:rPr>
        <w:t xml:space="preserve"> bout et de veiller à ce que la législation en vigueur et la nouvelle législation n’aillent pas à l’encontre des efforts d’interopérabilité. </w:t>
      </w:r>
    </w:p>
    <w:p w:rsidR="008470FA" w:rsidRDefault="007E3D47">
      <w:pPr>
        <w:pStyle w:val="Heading2"/>
        <w:numPr>
          <w:ilvl w:val="1"/>
          <w:numId w:val="96"/>
        </w:numPr>
        <w:tabs>
          <w:tab w:val="clear" w:pos="4971"/>
          <w:tab w:val="num" w:pos="284"/>
        </w:tabs>
        <w:ind w:left="284" w:hanging="284"/>
        <w:rPr>
          <w:noProof/>
        </w:rPr>
      </w:pPr>
      <w:bookmarkStart w:id="33" w:name="_Toc454188960"/>
      <w:bookmarkStart w:id="34" w:name="_Toc454196210"/>
      <w:bookmarkStart w:id="35" w:name="_Toc469580860"/>
      <w:bookmarkStart w:id="36" w:name="_Toc469902785"/>
      <w:bookmarkStart w:id="37" w:name="_Toc474760355"/>
      <w:r>
        <w:rPr>
          <w:noProof/>
        </w:rPr>
        <w:t>Définitions</w:t>
      </w:r>
      <w:bookmarkEnd w:id="33"/>
      <w:bookmarkEnd w:id="34"/>
      <w:bookmarkEnd w:id="35"/>
      <w:bookmarkEnd w:id="36"/>
      <w:bookmarkEnd w:id="37"/>
    </w:p>
    <w:p w:rsidR="008470FA" w:rsidRDefault="007E3D47">
      <w:pPr>
        <w:pStyle w:val="Heading3"/>
        <w:rPr>
          <w:noProof/>
        </w:rPr>
      </w:pPr>
      <w:bookmarkStart w:id="38" w:name="_Toc454188961"/>
      <w:bookmarkStart w:id="39" w:name="_Toc454196211"/>
      <w:bookmarkStart w:id="40" w:name="_Toc454198159"/>
      <w:r>
        <w:rPr>
          <w:noProof/>
        </w:rPr>
        <w:t>Interopérabilité</w:t>
      </w:r>
      <w:bookmarkEnd w:id="38"/>
      <w:bookmarkEnd w:id="39"/>
      <w:bookmarkEnd w:id="40"/>
    </w:p>
    <w:p w:rsidR="008470FA" w:rsidRDefault="007E3D47">
      <w:pPr>
        <w:pStyle w:val="BodyText"/>
        <w:spacing w:line="312" w:lineRule="auto"/>
        <w:jc w:val="both"/>
        <w:rPr>
          <w:rFonts w:ascii="Times New Roman" w:hAnsi="Times New Roman"/>
          <w:noProof/>
          <w:sz w:val="24"/>
        </w:rPr>
      </w:pPr>
      <w:r>
        <w:rPr>
          <w:rFonts w:ascii="Times New Roman" w:hAnsi="Times New Roman"/>
          <w:noProof/>
          <w:sz w:val="24"/>
        </w:rPr>
        <w:t>Aux fins de l’EIF, l’</w:t>
      </w:r>
      <w:r>
        <w:rPr>
          <w:rFonts w:ascii="Times New Roman" w:hAnsi="Times New Roman"/>
          <w:b/>
          <w:i/>
          <w:noProof/>
          <w:color w:val="000000" w:themeColor="text1"/>
          <w:sz w:val="24"/>
        </w:rPr>
        <w:t>interopérabilité</w:t>
      </w:r>
      <w:r>
        <w:rPr>
          <w:rFonts w:ascii="Times New Roman" w:hAnsi="Times New Roman"/>
          <w:noProof/>
          <w:sz w:val="24"/>
        </w:rPr>
        <w:t xml:space="preserve"> </w:t>
      </w:r>
      <w:r>
        <w:rPr>
          <w:rFonts w:ascii="Times New Roman" w:hAnsi="Times New Roman"/>
          <w:noProof/>
          <w:color w:val="000000" w:themeColor="text1"/>
          <w:sz w:val="24"/>
        </w:rPr>
        <w:t>est</w:t>
      </w:r>
      <w:r>
        <w:rPr>
          <w:rFonts w:ascii="Times New Roman" w:hAnsi="Times New Roman"/>
          <w:noProof/>
          <w:sz w:val="24"/>
        </w:rPr>
        <w:t xml:space="preserve"> l’aptitude d’organisations</w:t>
      </w:r>
      <w:r>
        <w:rPr>
          <w:rStyle w:val="FootnoteReference"/>
          <w:rFonts w:ascii="Times New Roman" w:hAnsi="Times New Roman"/>
          <w:noProof/>
          <w:sz w:val="24"/>
        </w:rPr>
        <w:footnoteReference w:id="2"/>
      </w:r>
      <w:r>
        <w:rPr>
          <w:rFonts w:ascii="Times New Roman" w:hAnsi="Times New Roman"/>
          <w:noProof/>
          <w:sz w:val="24"/>
        </w:rPr>
        <w:t xml:space="preserve"> à interagir en </w:t>
      </w:r>
      <w:r>
        <w:rPr>
          <w:rFonts w:ascii="Times New Roman" w:hAnsi="Times New Roman"/>
          <w:noProof/>
          <w:sz w:val="24"/>
        </w:rPr>
        <w:t>vue de la réalisation d’objectifs communs mutuellement avantageux impliquant l’échange d’informations et de connaissances entre ces organisations via les processus métiers qu’elles prennent en charge, grâce à l’échange de données entre leurs systèmes infor</w:t>
      </w:r>
      <w:r>
        <w:rPr>
          <w:rFonts w:ascii="Times New Roman" w:hAnsi="Times New Roman"/>
          <w:noProof/>
          <w:sz w:val="24"/>
        </w:rPr>
        <w:t>matiques.</w:t>
      </w:r>
    </w:p>
    <w:p w:rsidR="008470FA" w:rsidRDefault="007E3D47">
      <w:pPr>
        <w:pStyle w:val="Heading3"/>
        <w:rPr>
          <w:noProof/>
        </w:rPr>
      </w:pPr>
      <w:bookmarkStart w:id="41" w:name="_Toc454188962"/>
      <w:bookmarkStart w:id="42" w:name="_Toc454196212"/>
      <w:bookmarkStart w:id="43" w:name="_Toc454198160"/>
      <w:r>
        <w:rPr>
          <w:noProof/>
        </w:rPr>
        <w:t>Service public européen</w:t>
      </w:r>
      <w:bookmarkEnd w:id="41"/>
      <w:bookmarkEnd w:id="42"/>
      <w:bookmarkEnd w:id="43"/>
    </w:p>
    <w:p w:rsidR="008470FA" w:rsidRDefault="007E3D47">
      <w:pPr>
        <w:spacing w:line="312" w:lineRule="auto"/>
        <w:jc w:val="both"/>
        <w:rPr>
          <w:rFonts w:ascii="Times New Roman" w:hAnsi="Times New Roman"/>
          <w:noProof/>
          <w:sz w:val="24"/>
        </w:rPr>
      </w:pPr>
      <w:r>
        <w:rPr>
          <w:rFonts w:ascii="Times New Roman" w:hAnsi="Times New Roman"/>
          <w:noProof/>
          <w:sz w:val="24"/>
        </w:rPr>
        <w:t xml:space="preserve">Un </w:t>
      </w:r>
      <w:r>
        <w:rPr>
          <w:rFonts w:ascii="Times New Roman" w:hAnsi="Times New Roman"/>
          <w:b/>
          <w:i/>
          <w:noProof/>
          <w:color w:val="000000" w:themeColor="text1"/>
          <w:sz w:val="24"/>
        </w:rPr>
        <w:t>service public européen</w:t>
      </w:r>
      <w:r>
        <w:rPr>
          <w:rFonts w:ascii="Times New Roman" w:hAnsi="Times New Roman"/>
          <w:noProof/>
          <w:color w:val="000000" w:themeColor="text1"/>
          <w:sz w:val="24"/>
        </w:rPr>
        <w:t xml:space="preserve"> </w:t>
      </w:r>
      <w:r>
        <w:rPr>
          <w:rFonts w:ascii="Times New Roman" w:hAnsi="Times New Roman"/>
          <w:noProof/>
          <w:sz w:val="24"/>
        </w:rPr>
        <w:t>comprend tout service public revêtant une dimension transfrontière et fourni par des administrations publiques, soit les unes aux autres, soit à des entreprises et des citoyens de l’Union.</w:t>
      </w:r>
    </w:p>
    <w:p w:rsidR="008470FA" w:rsidRDefault="007E3D47">
      <w:pPr>
        <w:pStyle w:val="Heading3"/>
        <w:rPr>
          <w:noProof/>
        </w:rPr>
      </w:pPr>
      <w:bookmarkStart w:id="44" w:name="_Toc454188963"/>
      <w:bookmarkStart w:id="45" w:name="_Toc454196213"/>
      <w:bookmarkStart w:id="46" w:name="_Toc454198161"/>
      <w:r>
        <w:rPr>
          <w:noProof/>
        </w:rPr>
        <w:t xml:space="preserve">Cadre </w:t>
      </w:r>
      <w:r>
        <w:rPr>
          <w:noProof/>
        </w:rPr>
        <w:t>d’interopérabilité européen</w:t>
      </w:r>
      <w:bookmarkEnd w:id="44"/>
      <w:bookmarkEnd w:id="45"/>
      <w:bookmarkEnd w:id="46"/>
    </w:p>
    <w:p w:rsidR="008470FA" w:rsidRDefault="007E3D47">
      <w:pPr>
        <w:pStyle w:val="CommentText"/>
        <w:spacing w:line="312" w:lineRule="auto"/>
        <w:jc w:val="both"/>
        <w:rPr>
          <w:rFonts w:ascii="Times New Roman" w:hAnsi="Times New Roman"/>
          <w:noProof/>
          <w:sz w:val="22"/>
          <w:szCs w:val="22"/>
        </w:rPr>
      </w:pPr>
      <w:r>
        <w:rPr>
          <w:rFonts w:ascii="Times New Roman" w:hAnsi="Times New Roman"/>
          <w:noProof/>
          <w:sz w:val="24"/>
        </w:rPr>
        <w:t xml:space="preserve">Le </w:t>
      </w:r>
      <w:r>
        <w:rPr>
          <w:rFonts w:ascii="Times New Roman" w:hAnsi="Times New Roman"/>
          <w:b/>
          <w:i/>
          <w:noProof/>
          <w:color w:val="000000" w:themeColor="text1"/>
          <w:sz w:val="24"/>
        </w:rPr>
        <w:t>cadre d’interopérabilité européen</w:t>
      </w:r>
      <w:r>
        <w:rPr>
          <w:rFonts w:ascii="Times New Roman" w:hAnsi="Times New Roman"/>
          <w:noProof/>
          <w:sz w:val="24"/>
        </w:rPr>
        <w:t xml:space="preserve"> (EIF, </w:t>
      </w:r>
      <w:r>
        <w:rPr>
          <w:rFonts w:ascii="Times New Roman" w:hAnsi="Times New Roman"/>
          <w:b/>
          <w:i/>
          <w:noProof/>
          <w:color w:val="000000" w:themeColor="text1"/>
          <w:sz w:val="24"/>
        </w:rPr>
        <w:t>European Interoperability Framework</w:t>
      </w:r>
      <w:r>
        <w:rPr>
          <w:rFonts w:ascii="Times New Roman" w:hAnsi="Times New Roman"/>
          <w:noProof/>
          <w:sz w:val="24"/>
        </w:rPr>
        <w:t>)</w:t>
      </w:r>
      <w:r>
        <w:rPr>
          <w:rFonts w:ascii="Times New Roman" w:hAnsi="Times New Roman"/>
          <w:i/>
          <w:noProof/>
          <w:color w:val="000000" w:themeColor="text1"/>
          <w:sz w:val="24"/>
        </w:rPr>
        <w:t xml:space="preserve"> </w:t>
      </w:r>
      <w:r>
        <w:rPr>
          <w:rFonts w:ascii="Times New Roman" w:hAnsi="Times New Roman"/>
          <w:noProof/>
          <w:sz w:val="24"/>
        </w:rPr>
        <w:t xml:space="preserve">est une approche communément acceptée pour la prestation interopérable de services publics européens. Il définit des lignes directrices de base en </w:t>
      </w:r>
      <w:r>
        <w:rPr>
          <w:rFonts w:ascii="Times New Roman" w:hAnsi="Times New Roman"/>
          <w:noProof/>
          <w:sz w:val="24"/>
        </w:rPr>
        <w:t>matière d’interopérabilité sous la forme de principes, de modèles et de recommandations communs.</w:t>
      </w:r>
    </w:p>
    <w:p w:rsidR="008470FA" w:rsidRDefault="007E3D47">
      <w:pPr>
        <w:pStyle w:val="Heading2"/>
        <w:rPr>
          <w:noProof/>
        </w:rPr>
      </w:pPr>
      <w:bookmarkStart w:id="47" w:name="_Toc445198721"/>
      <w:bookmarkStart w:id="48" w:name="_Toc446075998"/>
      <w:bookmarkStart w:id="49" w:name="_Toc446080135"/>
      <w:bookmarkStart w:id="50" w:name="_Toc446498973"/>
      <w:bookmarkStart w:id="51" w:name="_Toc446588605"/>
      <w:bookmarkStart w:id="52" w:name="_Toc446660881"/>
      <w:bookmarkStart w:id="53" w:name="_Toc445198722"/>
      <w:bookmarkStart w:id="54" w:name="_Toc446075999"/>
      <w:bookmarkStart w:id="55" w:name="_Toc446080136"/>
      <w:bookmarkStart w:id="56" w:name="_Toc446498974"/>
      <w:bookmarkStart w:id="57" w:name="_Toc446588606"/>
      <w:bookmarkStart w:id="58" w:name="_Toc446660882"/>
      <w:bookmarkStart w:id="59" w:name="_Toc446080137"/>
      <w:bookmarkStart w:id="60" w:name="_Toc446498975"/>
      <w:bookmarkStart w:id="61" w:name="_Toc446588607"/>
      <w:bookmarkStart w:id="62" w:name="_Toc446660883"/>
      <w:bookmarkStart w:id="63" w:name="_Toc445198724"/>
      <w:bookmarkStart w:id="64" w:name="_Toc446076001"/>
      <w:bookmarkStart w:id="65" w:name="_Toc446080138"/>
      <w:bookmarkStart w:id="66" w:name="_Toc446498976"/>
      <w:bookmarkStart w:id="67" w:name="_Toc446588608"/>
      <w:bookmarkStart w:id="68" w:name="_Toc446660884"/>
      <w:bookmarkStart w:id="69" w:name="_Toc445198725"/>
      <w:bookmarkStart w:id="70" w:name="_Toc446076002"/>
      <w:bookmarkStart w:id="71" w:name="_Toc446080139"/>
      <w:bookmarkStart w:id="72" w:name="_Toc446498977"/>
      <w:bookmarkStart w:id="73" w:name="_Toc446588609"/>
      <w:bookmarkStart w:id="74" w:name="_Toc446660885"/>
      <w:bookmarkStart w:id="75" w:name="_Toc445198726"/>
      <w:bookmarkStart w:id="76" w:name="_Toc446076003"/>
      <w:bookmarkStart w:id="77" w:name="_Toc446080140"/>
      <w:bookmarkStart w:id="78" w:name="_Toc446498978"/>
      <w:bookmarkStart w:id="79" w:name="_Toc446588610"/>
      <w:bookmarkStart w:id="80" w:name="_Toc446660886"/>
      <w:bookmarkStart w:id="81" w:name="_The_political_and"/>
      <w:bookmarkStart w:id="82" w:name="_Toc441574246"/>
      <w:bookmarkStart w:id="83" w:name="_Toc441575398"/>
      <w:bookmarkStart w:id="84" w:name="_Toc442276967"/>
      <w:bookmarkStart w:id="85" w:name="_Toc442277028"/>
      <w:bookmarkStart w:id="86" w:name="_Toc442363279"/>
      <w:bookmarkStart w:id="87" w:name="_Toc438125365"/>
      <w:bookmarkStart w:id="88" w:name="_Toc438134851"/>
      <w:bookmarkStart w:id="89" w:name="_Toc438136212"/>
      <w:bookmarkStart w:id="90" w:name="_Toc438141417"/>
      <w:bookmarkStart w:id="91" w:name="_The_revised_EIF"/>
      <w:bookmarkStart w:id="92" w:name="_Toc454188965"/>
      <w:bookmarkStart w:id="93" w:name="_Toc454196214"/>
      <w:bookmarkStart w:id="94" w:name="_Toc469580861"/>
      <w:bookmarkStart w:id="95" w:name="_Toc469902786"/>
      <w:bookmarkStart w:id="96" w:name="_Toc47476035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noProof/>
        </w:rPr>
        <w:t>Objectif de l’EIF et cadre juridique</w:t>
      </w:r>
      <w:bookmarkEnd w:id="92"/>
      <w:bookmarkEnd w:id="93"/>
      <w:bookmarkEnd w:id="94"/>
      <w:bookmarkEnd w:id="95"/>
      <w:bookmarkEnd w:id="96"/>
    </w:p>
    <w:p w:rsidR="008470FA" w:rsidRDefault="007E3D47">
      <w:pPr>
        <w:pStyle w:val="BodyText"/>
        <w:spacing w:line="312" w:lineRule="auto"/>
        <w:jc w:val="both"/>
        <w:rPr>
          <w:rFonts w:ascii="Times New Roman" w:hAnsi="Times New Roman"/>
          <w:noProof/>
          <w:sz w:val="24"/>
        </w:rPr>
      </w:pPr>
      <w:r>
        <w:rPr>
          <w:rFonts w:ascii="Times New Roman" w:hAnsi="Times New Roman"/>
          <w:noProof/>
          <w:sz w:val="24"/>
        </w:rPr>
        <w:t>L’objectif de l’EIF est:</w:t>
      </w:r>
    </w:p>
    <w:p w:rsidR="008470FA" w:rsidRDefault="007E3D47">
      <w:pPr>
        <w:pStyle w:val="BodyText"/>
        <w:numPr>
          <w:ilvl w:val="0"/>
          <w:numId w:val="5"/>
        </w:numPr>
        <w:spacing w:after="200" w:line="312" w:lineRule="auto"/>
        <w:ind w:left="714" w:hanging="357"/>
        <w:jc w:val="both"/>
        <w:rPr>
          <w:rFonts w:ascii="Times New Roman" w:hAnsi="Times New Roman"/>
          <w:noProof/>
          <w:sz w:val="24"/>
        </w:rPr>
      </w:pPr>
      <w:r>
        <w:rPr>
          <w:rFonts w:ascii="Times New Roman" w:hAnsi="Times New Roman"/>
          <w:noProof/>
          <w:sz w:val="24"/>
        </w:rPr>
        <w:t>d’inspirer les administrations publiques européennes dans les efforts qu’elles déploient pour con</w:t>
      </w:r>
      <w:r>
        <w:rPr>
          <w:rFonts w:ascii="Times New Roman" w:hAnsi="Times New Roman"/>
          <w:noProof/>
          <w:sz w:val="24"/>
        </w:rPr>
        <w:t>cevoir et offrir des services publics européens sans discontinuité apparente aux autres administrations publiques, aux citoyens et aux entreprises qui soient, dans la mesure du possible, numériques par défaut (c’est-à-dire des services et des données fourn</w:t>
      </w:r>
      <w:r>
        <w:rPr>
          <w:rFonts w:ascii="Times New Roman" w:hAnsi="Times New Roman"/>
          <w:noProof/>
          <w:sz w:val="24"/>
        </w:rPr>
        <w:t>is de préférence par des canaux numériques), transfrontières par défaut (c’est-à-dire accessibles à tous les citoyens de l’Union européenne) et ouverts par défaut (c’est-à-dire permettant la réutilisation, la participation/l’accès et la transparence);</w:t>
      </w:r>
    </w:p>
    <w:p w:rsidR="008470FA" w:rsidRDefault="007E3D47">
      <w:pPr>
        <w:pStyle w:val="BodyText"/>
        <w:numPr>
          <w:ilvl w:val="0"/>
          <w:numId w:val="5"/>
        </w:numPr>
        <w:spacing w:after="200" w:line="312" w:lineRule="auto"/>
        <w:ind w:left="714" w:hanging="357"/>
        <w:jc w:val="both"/>
        <w:rPr>
          <w:rFonts w:ascii="Times New Roman" w:hAnsi="Times New Roman"/>
          <w:noProof/>
          <w:sz w:val="24"/>
        </w:rPr>
      </w:pPr>
      <w:r>
        <w:rPr>
          <w:rFonts w:ascii="Times New Roman" w:hAnsi="Times New Roman"/>
          <w:noProof/>
          <w:sz w:val="24"/>
        </w:rPr>
        <w:t>de f</w:t>
      </w:r>
      <w:r>
        <w:rPr>
          <w:rFonts w:ascii="Times New Roman" w:hAnsi="Times New Roman"/>
          <w:noProof/>
          <w:sz w:val="24"/>
        </w:rPr>
        <w:t>ournir des orientations aux administrations publiques sur la conception et la mise à jour des cadres nationaux d’interopérabilité (NIF), ou des politiques, stratégies et lignes directrices nationales favorisant l’interopérabilité;</w:t>
      </w:r>
    </w:p>
    <w:p w:rsidR="008470FA" w:rsidRDefault="007E3D47">
      <w:pPr>
        <w:pStyle w:val="BodyText"/>
        <w:numPr>
          <w:ilvl w:val="0"/>
          <w:numId w:val="5"/>
        </w:numPr>
        <w:spacing w:after="200" w:line="312" w:lineRule="auto"/>
        <w:ind w:left="714" w:hanging="357"/>
        <w:jc w:val="both"/>
        <w:rPr>
          <w:rFonts w:ascii="Times New Roman" w:hAnsi="Times New Roman"/>
          <w:noProof/>
          <w:sz w:val="24"/>
        </w:rPr>
      </w:pPr>
      <w:r>
        <w:rPr>
          <w:rFonts w:ascii="Times New Roman" w:hAnsi="Times New Roman"/>
          <w:noProof/>
          <w:sz w:val="24"/>
        </w:rPr>
        <w:t>de contribuer à l’établis</w:t>
      </w:r>
      <w:r>
        <w:rPr>
          <w:rFonts w:ascii="Times New Roman" w:hAnsi="Times New Roman"/>
          <w:noProof/>
          <w:sz w:val="24"/>
        </w:rPr>
        <w:t>sement du marché unique numérique en favorisant l’interopérabilité transfrontière et intersectorielle pour la prestation de services publics européens.</w:t>
      </w:r>
    </w:p>
    <w:p w:rsidR="008470FA" w:rsidRDefault="007E3D47">
      <w:pPr>
        <w:spacing w:after="200" w:line="312" w:lineRule="auto"/>
        <w:jc w:val="both"/>
        <w:rPr>
          <w:rFonts w:ascii="Times New Roman" w:hAnsi="Times New Roman"/>
          <w:noProof/>
          <w:sz w:val="24"/>
        </w:rPr>
      </w:pPr>
      <w:r>
        <w:rPr>
          <w:rFonts w:ascii="Times New Roman" w:hAnsi="Times New Roman"/>
          <w:noProof/>
          <w:sz w:val="24"/>
        </w:rPr>
        <w:t>Le manque d’interopérabilité constitue un obstacle majeur aux progrès du marché unique numérique. L’util</w:t>
      </w:r>
      <w:r>
        <w:rPr>
          <w:rFonts w:ascii="Times New Roman" w:hAnsi="Times New Roman"/>
          <w:noProof/>
          <w:sz w:val="24"/>
        </w:rPr>
        <w:t xml:space="preserve">isation de l’EIF pour orienter des initiatives européennes en matière d’interopérabilité contribue à l’instauration d’un environnement interopérable européen cohérent et facilite la prestation de services qui fonctionnent ensemble, au sein d’organisations </w:t>
      </w:r>
      <w:r>
        <w:rPr>
          <w:rFonts w:ascii="Times New Roman" w:hAnsi="Times New Roman"/>
          <w:noProof/>
          <w:sz w:val="24"/>
        </w:rPr>
        <w:t>ou de domaines et entre ceux-ci.</w:t>
      </w:r>
    </w:p>
    <w:p w:rsidR="008470FA" w:rsidRDefault="007E3D47">
      <w:pPr>
        <w:pStyle w:val="BodyText"/>
        <w:spacing w:line="312" w:lineRule="auto"/>
        <w:jc w:val="both"/>
        <w:rPr>
          <w:rFonts w:ascii="Times New Roman" w:hAnsi="Times New Roman"/>
          <w:noProof/>
          <w:sz w:val="24"/>
        </w:rPr>
      </w:pPr>
      <w:r>
        <w:rPr>
          <w:rFonts w:ascii="Times New Roman" w:hAnsi="Times New Roman"/>
          <w:noProof/>
          <w:sz w:val="24"/>
        </w:rPr>
        <w:t>L’EIF est principalement promu et maintenu par le programme ISA²</w:t>
      </w:r>
      <w:r>
        <w:rPr>
          <w:rStyle w:val="FootnoteReference"/>
          <w:rFonts w:ascii="Times New Roman" w:hAnsi="Times New Roman"/>
          <w:noProof/>
          <w:sz w:val="24"/>
        </w:rPr>
        <w:footnoteReference w:id="3"/>
      </w:r>
      <w:r>
        <w:rPr>
          <w:rFonts w:ascii="Times New Roman" w:hAnsi="Times New Roman"/>
          <w:noProof/>
          <w:sz w:val="24"/>
        </w:rPr>
        <w:t>, en étroite coopération entre les États membres et la Commission, dans l’esprit des articles 26, 170 et 171 du traité sur le fonctionnement de l’Union europé</w:t>
      </w:r>
      <w:r>
        <w:rPr>
          <w:rFonts w:ascii="Times New Roman" w:hAnsi="Times New Roman"/>
          <w:noProof/>
          <w:sz w:val="24"/>
        </w:rPr>
        <w:t>enne</w:t>
      </w:r>
      <w:r>
        <w:rPr>
          <w:rStyle w:val="FootnoteReference"/>
          <w:rFonts w:ascii="Times New Roman" w:hAnsi="Times New Roman"/>
          <w:noProof/>
          <w:sz w:val="24"/>
        </w:rPr>
        <w:footnoteReference w:id="4"/>
      </w:r>
      <w:r>
        <w:rPr>
          <w:rFonts w:ascii="Times New Roman" w:hAnsi="Times New Roman"/>
          <w:noProof/>
          <w:sz w:val="24"/>
        </w:rPr>
        <w:t>, appelant à l’établissement de réseaux transeuropéens interopérables qui permettront aux citoyens de tirer pleinement parti du marché intérieur européen.</w:t>
      </w:r>
    </w:p>
    <w:p w:rsidR="008470FA" w:rsidRDefault="007E3D47">
      <w:pPr>
        <w:pStyle w:val="Heading2"/>
        <w:rPr>
          <w:noProof/>
        </w:rPr>
      </w:pPr>
      <w:bookmarkStart w:id="97" w:name="_Scope,_readership_and"/>
      <w:bookmarkStart w:id="98" w:name="_Toc454188966"/>
      <w:bookmarkStart w:id="99" w:name="_Toc454196215"/>
      <w:bookmarkStart w:id="100" w:name="_Toc469580862"/>
      <w:bookmarkStart w:id="101" w:name="_Toc469902787"/>
      <w:bookmarkStart w:id="102" w:name="_Toc474760357"/>
      <w:bookmarkEnd w:id="97"/>
      <w:r>
        <w:rPr>
          <w:noProof/>
        </w:rPr>
        <w:t>Portée, public et utilisation de l’EIF</w:t>
      </w:r>
      <w:bookmarkEnd w:id="98"/>
      <w:bookmarkEnd w:id="99"/>
      <w:bookmarkEnd w:id="100"/>
      <w:bookmarkEnd w:id="101"/>
      <w:bookmarkEnd w:id="102"/>
    </w:p>
    <w:p w:rsidR="008470FA" w:rsidRDefault="007E3D47">
      <w:pPr>
        <w:spacing w:after="200" w:line="312" w:lineRule="auto"/>
        <w:jc w:val="both"/>
        <w:rPr>
          <w:rFonts w:ascii="Times New Roman" w:hAnsi="Times New Roman"/>
          <w:noProof/>
          <w:sz w:val="24"/>
        </w:rPr>
      </w:pPr>
      <w:r>
        <w:rPr>
          <w:rFonts w:ascii="Times New Roman" w:hAnsi="Times New Roman"/>
          <w:noProof/>
          <w:sz w:val="24"/>
        </w:rPr>
        <w:t xml:space="preserve">L’EIF se veut un </w:t>
      </w:r>
      <w:r>
        <w:rPr>
          <w:rFonts w:ascii="Times New Roman" w:hAnsi="Times New Roman"/>
          <w:b/>
          <w:noProof/>
          <w:color w:val="000000" w:themeColor="text1"/>
          <w:sz w:val="24"/>
        </w:rPr>
        <w:t>cadre générique</w:t>
      </w:r>
      <w:r>
        <w:rPr>
          <w:rFonts w:ascii="Times New Roman" w:hAnsi="Times New Roman"/>
          <w:noProof/>
          <w:color w:val="000000" w:themeColor="text1"/>
          <w:sz w:val="24"/>
        </w:rPr>
        <w:t xml:space="preserve"> </w:t>
      </w:r>
      <w:r>
        <w:rPr>
          <w:rFonts w:ascii="Times New Roman" w:hAnsi="Times New Roman"/>
          <w:noProof/>
          <w:sz w:val="24"/>
        </w:rPr>
        <w:t xml:space="preserve">applicable </w:t>
      </w:r>
      <w:r>
        <w:rPr>
          <w:rFonts w:ascii="Times New Roman" w:hAnsi="Times New Roman"/>
          <w:noProof/>
          <w:color w:val="000000" w:themeColor="text1"/>
          <w:sz w:val="24"/>
        </w:rPr>
        <w:t xml:space="preserve">à toutes les </w:t>
      </w:r>
      <w:r>
        <w:rPr>
          <w:rFonts w:ascii="Times New Roman" w:hAnsi="Times New Roman"/>
          <w:noProof/>
          <w:color w:val="000000" w:themeColor="text1"/>
          <w:sz w:val="24"/>
        </w:rPr>
        <w:t>administrations publiques</w:t>
      </w:r>
      <w:r>
        <w:rPr>
          <w:rFonts w:ascii="Times New Roman" w:hAnsi="Times New Roman"/>
          <w:noProof/>
          <w:sz w:val="24"/>
        </w:rPr>
        <w:t xml:space="preserve"> de l’Union européenne. Il définit les conditions de base de l’interopérabilité, en tant que dénominateur commun des initiatives pertinentes à tous les niveaux, européen, national, régional et local, et concerne tant les administra</w:t>
      </w:r>
      <w:r>
        <w:rPr>
          <w:rFonts w:ascii="Times New Roman" w:hAnsi="Times New Roman"/>
          <w:noProof/>
          <w:sz w:val="24"/>
        </w:rPr>
        <w:t>tions publiques que les citoyens et les entreprises. Le présent document s’adresse à tous ceux qui participent à la définition, la conception, l’élaboration et la prestation de services publics européens.</w:t>
      </w:r>
    </w:p>
    <w:p w:rsidR="008470FA" w:rsidRDefault="007E3D47">
      <w:pPr>
        <w:spacing w:after="200" w:line="312" w:lineRule="auto"/>
        <w:jc w:val="both"/>
        <w:rPr>
          <w:rFonts w:ascii="Times New Roman" w:hAnsi="Times New Roman"/>
          <w:noProof/>
          <w:sz w:val="24"/>
        </w:rPr>
      </w:pPr>
      <w:r>
        <w:rPr>
          <w:rFonts w:ascii="Times New Roman" w:hAnsi="Times New Roman"/>
          <w:noProof/>
          <w:sz w:val="24"/>
        </w:rPr>
        <w:t>Étant donné que les systèmes administratifs et poli</w:t>
      </w:r>
      <w:r>
        <w:rPr>
          <w:rFonts w:ascii="Times New Roman" w:hAnsi="Times New Roman"/>
          <w:noProof/>
          <w:sz w:val="24"/>
        </w:rPr>
        <w:t>tiques des États membres diffèrent, les spécificités nationales doivent être prises en considération lors de la transposition de l’EIF dans le contexte national. Les politiques européennes et nationales (par exemple, les cadres nationaux d’interopérabilité</w:t>
      </w:r>
      <w:r>
        <w:rPr>
          <w:rFonts w:ascii="Times New Roman" w:hAnsi="Times New Roman"/>
          <w:noProof/>
          <w:sz w:val="24"/>
        </w:rPr>
        <w:t>) devraient s’appuyer sur l’EIF, en ajoutant des éléments nouveaux ou en peaufinant les éléments existants. De la même manière, les cadres d’interopérabilité spécifiques à un domaine (DIF)</w:t>
      </w:r>
      <w:r>
        <w:rPr>
          <w:rStyle w:val="FootnoteReference"/>
          <w:rFonts w:ascii="Times New Roman" w:hAnsi="Times New Roman"/>
          <w:noProof/>
          <w:sz w:val="24"/>
        </w:rPr>
        <w:footnoteReference w:id="5"/>
      </w:r>
      <w:r>
        <w:rPr>
          <w:rFonts w:ascii="Times New Roman" w:hAnsi="Times New Roman"/>
          <w:noProof/>
          <w:sz w:val="24"/>
        </w:rPr>
        <w:t xml:space="preserve"> devraient rester compatibles avec le champ d’application de l’EIF </w:t>
      </w:r>
      <w:r>
        <w:rPr>
          <w:rFonts w:ascii="Times New Roman" w:hAnsi="Times New Roman"/>
          <w:noProof/>
          <w:sz w:val="24"/>
        </w:rPr>
        <w:t>et, le cas échéant, en étendre la portée pour tenir compte des exigences spécifiques du domaine en question en matière d’interopérabilité. Cela signifie que certains éléments de l’EIF peuvent être directement copiés dans un NIF ou un DIF, tandis que d’autr</w:t>
      </w:r>
      <w:r>
        <w:rPr>
          <w:rFonts w:ascii="Times New Roman" w:hAnsi="Times New Roman"/>
          <w:noProof/>
          <w:sz w:val="24"/>
        </w:rPr>
        <w:t>es peuvent devoir être contextualisés et adaptés pour couvrir des besoins particuliers.</w:t>
      </w:r>
    </w:p>
    <w:p w:rsidR="008470FA" w:rsidRDefault="007E3D47">
      <w:pPr>
        <w:spacing w:after="200" w:line="312" w:lineRule="auto"/>
        <w:jc w:val="both"/>
        <w:rPr>
          <w:rFonts w:ascii="Times New Roman" w:hAnsi="Times New Roman"/>
          <w:noProof/>
          <w:sz w:val="24"/>
        </w:rPr>
      </w:pPr>
      <w:r>
        <w:rPr>
          <w:rFonts w:ascii="Times New Roman" w:hAnsi="Times New Roman"/>
          <w:noProof/>
          <w:sz w:val="24"/>
        </w:rPr>
        <w:t>La relation entre l’EIF, les NIF et les DIF est décrite au graphique 1. L’EIF fournit un noyau commun d’éléments d’interopérabilité aux NIF et DIF européens. La conform</w:t>
      </w:r>
      <w:r>
        <w:rPr>
          <w:rFonts w:ascii="Times New Roman" w:hAnsi="Times New Roman"/>
          <w:noProof/>
          <w:sz w:val="24"/>
        </w:rPr>
        <w:t>ité avec l’EIF garantit que les NIF et les DIF sont élaborés de manière coordonnée et harmonisée, tout en fournissant la flexibilité nécessaire pour répondre à des exigences spécifiques découlant d’exigences nationales ou propres à un domaine.</w:t>
      </w:r>
    </w:p>
    <w:p w:rsidR="008470FA" w:rsidRDefault="007E3D47">
      <w:pPr>
        <w:pStyle w:val="Caption"/>
        <w:spacing w:before="0" w:after="120"/>
        <w:rPr>
          <w:noProof/>
          <w:sz w:val="24"/>
        </w:rPr>
      </w:pPr>
      <w:bookmarkStart w:id="103" w:name="_Toc469580891"/>
      <w:bookmarkStart w:id="104" w:name="_Toc469902816"/>
      <w:bookmarkStart w:id="105" w:name="_Toc474760404"/>
      <w:r>
        <w:rPr>
          <w:noProof/>
        </w:rPr>
        <w:t xml:space="preserve">Graphique </w:t>
      </w:r>
      <w:r>
        <w:rPr>
          <w:noProof/>
        </w:rPr>
        <w:fldChar w:fldCharType="begin"/>
      </w:r>
      <w:r>
        <w:rPr>
          <w:noProof/>
        </w:rPr>
        <w:instrText xml:space="preserve"> S</w:instrText>
      </w:r>
      <w:r>
        <w:rPr>
          <w:noProof/>
        </w:rPr>
        <w:instrText xml:space="preserve">EQ Figure \* ARABIC </w:instrText>
      </w:r>
      <w:r>
        <w:rPr>
          <w:noProof/>
        </w:rPr>
        <w:fldChar w:fldCharType="separate"/>
      </w:r>
      <w:r>
        <w:rPr>
          <w:noProof/>
        </w:rPr>
        <w:t>1</w:t>
      </w:r>
      <w:r>
        <w:rPr>
          <w:noProof/>
        </w:rPr>
        <w:fldChar w:fldCharType="end"/>
      </w:r>
      <w:r>
        <w:rPr>
          <w:noProof/>
        </w:rPr>
        <w:t>: Relation entre l’EIF, les NIF et les DIF</w:t>
      </w:r>
      <w:bookmarkEnd w:id="103"/>
      <w:bookmarkEnd w:id="104"/>
      <w:bookmarkEnd w:id="105"/>
    </w:p>
    <w:p w:rsidR="008470FA" w:rsidRDefault="007E3D47">
      <w:pPr>
        <w:jc w:val="center"/>
        <w:rPr>
          <w:rFonts w:ascii="Times New Roman" w:hAnsi="Times New Roman"/>
          <w:noProof/>
          <w:sz w:val="22"/>
          <w:szCs w:val="22"/>
        </w:rPr>
      </w:pPr>
      <w:r>
        <w:rPr>
          <w:noProof/>
          <w:lang w:val="en-GB" w:eastAsia="en-GB" w:bidi="ar-SA"/>
        </w:rPr>
        <w:drawing>
          <wp:inline distT="0" distB="0" distL="0" distR="0" wp14:anchorId="471B8832" wp14:editId="0644CF24">
            <wp:extent cx="5758815" cy="2778893"/>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8815" cy="2778893"/>
                    </a:xfrm>
                    <a:prstGeom prst="rect">
                      <a:avLst/>
                    </a:prstGeom>
                    <a:noFill/>
                    <a:ln>
                      <a:noFill/>
                    </a:ln>
                  </pic:spPr>
                </pic:pic>
              </a:graphicData>
            </a:graphic>
          </wp:inline>
        </w:drawing>
      </w:r>
    </w:p>
    <w:p w:rsidR="008470FA" w:rsidRDefault="008470FA">
      <w:pPr>
        <w:pStyle w:val="Default"/>
        <w:rPr>
          <w:rFonts w:ascii="Times New Roman" w:hAnsi="Times New Roman" w:cs="Times New Roman"/>
          <w:noProof/>
        </w:rPr>
      </w:pPr>
      <w:bookmarkStart w:id="106" w:name="OLE_LINK5"/>
      <w:bookmarkStart w:id="107" w:name="OLE_LINK6"/>
    </w:p>
    <w:p w:rsidR="008470FA" w:rsidRDefault="007E3D47">
      <w:pPr>
        <w:spacing w:line="312" w:lineRule="auto"/>
        <w:jc w:val="both"/>
        <w:rPr>
          <w:rFonts w:ascii="Times New Roman" w:hAnsi="Times New Roman"/>
          <w:noProof/>
          <w:sz w:val="24"/>
        </w:rPr>
      </w:pPr>
      <w:r>
        <w:rPr>
          <w:rFonts w:ascii="Times New Roman" w:hAnsi="Times New Roman"/>
          <w:noProof/>
          <w:sz w:val="24"/>
        </w:rPr>
        <w:t>D’une manière générale, l’EIF apporte une valeur ajoutée dans deux directions:</w:t>
      </w:r>
    </w:p>
    <w:p w:rsidR="008470FA" w:rsidRDefault="007E3D47">
      <w:pPr>
        <w:pStyle w:val="BodyText"/>
        <w:numPr>
          <w:ilvl w:val="0"/>
          <w:numId w:val="5"/>
        </w:numPr>
        <w:spacing w:before="120" w:after="120" w:line="312" w:lineRule="auto"/>
        <w:ind w:left="714" w:hanging="357"/>
        <w:jc w:val="both"/>
        <w:rPr>
          <w:rFonts w:ascii="Times New Roman" w:hAnsi="Times New Roman"/>
          <w:noProof/>
          <w:sz w:val="24"/>
        </w:rPr>
      </w:pPr>
      <w:r>
        <w:rPr>
          <w:rFonts w:ascii="Times New Roman" w:hAnsi="Times New Roman"/>
          <w:b/>
          <w:noProof/>
          <w:sz w:val="24"/>
        </w:rPr>
        <w:t>de manière ascendante</w:t>
      </w:r>
      <w:r>
        <w:rPr>
          <w:rFonts w:ascii="Times New Roman" w:hAnsi="Times New Roman"/>
          <w:b/>
          <w:noProof/>
          <w:color w:val="000000" w:themeColor="text1"/>
          <w:sz w:val="24"/>
        </w:rPr>
        <w:t>:</w:t>
      </w:r>
      <w:r>
        <w:rPr>
          <w:rFonts w:ascii="Times New Roman" w:hAnsi="Times New Roman"/>
          <w:noProof/>
          <w:color w:val="000000" w:themeColor="text1"/>
          <w:sz w:val="24"/>
        </w:rPr>
        <w:t xml:space="preserve"> </w:t>
      </w:r>
      <w:r>
        <w:rPr>
          <w:rFonts w:ascii="Times New Roman" w:hAnsi="Times New Roman"/>
          <w:noProof/>
          <w:sz w:val="24"/>
        </w:rPr>
        <w:t>lorsqu’un NIF aligné sur l’EIF est utilisé pour mettre en œuvre des services publics</w:t>
      </w:r>
      <w:r>
        <w:rPr>
          <w:rFonts w:ascii="Times New Roman" w:hAnsi="Times New Roman"/>
          <w:noProof/>
          <w:sz w:val="24"/>
        </w:rPr>
        <w:t xml:space="preserve"> à tous les niveaux des administrations nationales, il crée les conditions d’interopérabilité permettant d’étendre la portée de ces services au-delà des frontières;</w:t>
      </w:r>
    </w:p>
    <w:p w:rsidR="008470FA" w:rsidRDefault="007E3D47">
      <w:pPr>
        <w:pStyle w:val="BodyText"/>
        <w:numPr>
          <w:ilvl w:val="0"/>
          <w:numId w:val="5"/>
        </w:numPr>
        <w:spacing w:before="120" w:after="120" w:line="312" w:lineRule="auto"/>
        <w:ind w:left="714" w:hanging="357"/>
        <w:jc w:val="both"/>
        <w:rPr>
          <w:rFonts w:ascii="Times New Roman" w:hAnsi="Times New Roman"/>
          <w:noProof/>
          <w:sz w:val="24"/>
        </w:rPr>
      </w:pPr>
      <w:r>
        <w:rPr>
          <w:rFonts w:ascii="Times New Roman" w:hAnsi="Times New Roman"/>
          <w:b/>
          <w:noProof/>
          <w:sz w:val="24"/>
        </w:rPr>
        <w:t>de manière descendante:</w:t>
      </w:r>
      <w:r>
        <w:rPr>
          <w:rFonts w:ascii="Times New Roman" w:hAnsi="Times New Roman"/>
          <w:noProof/>
          <w:sz w:val="24"/>
        </w:rPr>
        <w:t xml:space="preserve"> lorsque l’EIF est pris en considération dans la législation et les </w:t>
      </w:r>
      <w:r>
        <w:rPr>
          <w:rFonts w:ascii="Times New Roman" w:hAnsi="Times New Roman"/>
          <w:noProof/>
          <w:sz w:val="24"/>
        </w:rPr>
        <w:t>domaines d’action de l’Union, soit par des références spécifiques, soit de manière plus structurelle à l’aide de DIF, il augmente le potentiel d’interopérabilité des actions nationales de suivi résultant de la transposition.</w:t>
      </w:r>
    </w:p>
    <w:p w:rsidR="008470FA" w:rsidRDefault="007E3D47">
      <w:pPr>
        <w:spacing w:line="312" w:lineRule="auto"/>
        <w:jc w:val="both"/>
        <w:rPr>
          <w:rFonts w:ascii="Times New Roman" w:hAnsi="Times New Roman"/>
          <w:noProof/>
          <w:sz w:val="24"/>
        </w:rPr>
      </w:pPr>
      <w:r>
        <w:rPr>
          <w:rFonts w:ascii="Times New Roman" w:hAnsi="Times New Roman"/>
          <w:noProof/>
          <w:sz w:val="24"/>
        </w:rPr>
        <w:t xml:space="preserve">Dans les deux cas, il en </w:t>
      </w:r>
      <w:r>
        <w:rPr>
          <w:rFonts w:ascii="Times New Roman" w:hAnsi="Times New Roman"/>
          <w:noProof/>
          <w:sz w:val="24"/>
        </w:rPr>
        <w:t>résulte le développement d’un écosystème européen de services publics dans lequel les propriétaires et les concepteurs de systèmes et de services publics sont sensibilisés aux besoins en matière d’interopérabilité, les administrations publiques sont prêtes</w:t>
      </w:r>
      <w:r>
        <w:rPr>
          <w:rFonts w:ascii="Times New Roman" w:hAnsi="Times New Roman"/>
          <w:noProof/>
          <w:sz w:val="24"/>
        </w:rPr>
        <w:t xml:space="preserve"> à collaborer entre elles, avec les entreprises et avec les citoyens, et des informations circulent sans entrave à travers les frontières pour soutenir un marché unique numérique en Europe.</w:t>
      </w:r>
    </w:p>
    <w:p w:rsidR="008470FA" w:rsidRDefault="007E3D47">
      <w:pPr>
        <w:pStyle w:val="Heading3"/>
        <w:rPr>
          <w:noProof/>
        </w:rPr>
      </w:pPr>
      <w:bookmarkStart w:id="108" w:name="_Toc437853255"/>
      <w:bookmarkStart w:id="109" w:name="_Toc437871518"/>
      <w:bookmarkStart w:id="110" w:name="_Toc437871635"/>
      <w:bookmarkStart w:id="111" w:name="_Toc437871752"/>
      <w:bookmarkStart w:id="112" w:name="_Toc437871869"/>
      <w:bookmarkStart w:id="113" w:name="_Toc437871986"/>
      <w:bookmarkStart w:id="114" w:name="_Toc437872102"/>
      <w:bookmarkStart w:id="115" w:name="_Toc438118794"/>
      <w:bookmarkStart w:id="116" w:name="_Toc438125369"/>
      <w:bookmarkStart w:id="117" w:name="_Toc438134855"/>
      <w:bookmarkStart w:id="118" w:name="_Toc438136216"/>
      <w:bookmarkStart w:id="119" w:name="_Toc438141421"/>
      <w:bookmarkStart w:id="120" w:name="_Toc437853256"/>
      <w:bookmarkStart w:id="121" w:name="_Toc437871519"/>
      <w:bookmarkStart w:id="122" w:name="_Toc437871636"/>
      <w:bookmarkStart w:id="123" w:name="_Toc437871753"/>
      <w:bookmarkStart w:id="124" w:name="_Toc437871870"/>
      <w:bookmarkStart w:id="125" w:name="_Toc437871987"/>
      <w:bookmarkStart w:id="126" w:name="_Toc437872103"/>
      <w:bookmarkStart w:id="127" w:name="_Toc438118795"/>
      <w:bookmarkStart w:id="128" w:name="_Toc438125370"/>
      <w:bookmarkStart w:id="129" w:name="_Toc438134856"/>
      <w:bookmarkStart w:id="130" w:name="_Toc438136217"/>
      <w:bookmarkStart w:id="131" w:name="_Toc438141422"/>
      <w:bookmarkStart w:id="132" w:name="_Toc437853257"/>
      <w:bookmarkStart w:id="133" w:name="_Toc437871520"/>
      <w:bookmarkStart w:id="134" w:name="_Toc437871637"/>
      <w:bookmarkStart w:id="135" w:name="_Toc437871754"/>
      <w:bookmarkStart w:id="136" w:name="_Toc437871871"/>
      <w:bookmarkStart w:id="137" w:name="_Toc437871988"/>
      <w:bookmarkStart w:id="138" w:name="_Toc437872104"/>
      <w:bookmarkStart w:id="139" w:name="_Toc438118796"/>
      <w:bookmarkStart w:id="140" w:name="_Toc438125371"/>
      <w:bookmarkStart w:id="141" w:name="_Toc438134857"/>
      <w:bookmarkStart w:id="142" w:name="_Toc438136218"/>
      <w:bookmarkStart w:id="143" w:name="_Toc438141423"/>
      <w:bookmarkStart w:id="144" w:name="_Toc437853258"/>
      <w:bookmarkStart w:id="145" w:name="_Toc437871521"/>
      <w:bookmarkStart w:id="146" w:name="_Toc437871638"/>
      <w:bookmarkStart w:id="147" w:name="_Toc437871755"/>
      <w:bookmarkStart w:id="148" w:name="_Toc437871872"/>
      <w:bookmarkStart w:id="149" w:name="_Toc437871989"/>
      <w:bookmarkStart w:id="150" w:name="_Toc437872105"/>
      <w:bookmarkStart w:id="151" w:name="_Toc438118797"/>
      <w:bookmarkStart w:id="152" w:name="_Toc438125372"/>
      <w:bookmarkStart w:id="153" w:name="_Toc438134858"/>
      <w:bookmarkStart w:id="154" w:name="_Toc438136219"/>
      <w:bookmarkStart w:id="155" w:name="_Toc438141424"/>
      <w:bookmarkStart w:id="156" w:name="_Toc437853259"/>
      <w:bookmarkStart w:id="157" w:name="_Toc437871522"/>
      <w:bookmarkStart w:id="158" w:name="_Toc437871639"/>
      <w:bookmarkStart w:id="159" w:name="_Toc437871756"/>
      <w:bookmarkStart w:id="160" w:name="_Toc437871873"/>
      <w:bookmarkStart w:id="161" w:name="_Toc437871990"/>
      <w:bookmarkStart w:id="162" w:name="_Toc437872106"/>
      <w:bookmarkStart w:id="163" w:name="_Toc438118798"/>
      <w:bookmarkStart w:id="164" w:name="_Toc438125373"/>
      <w:bookmarkStart w:id="165" w:name="_Toc438134859"/>
      <w:bookmarkStart w:id="166" w:name="_Toc438136220"/>
      <w:bookmarkStart w:id="167" w:name="_Toc438141425"/>
      <w:bookmarkStart w:id="168" w:name="_Toc437853260"/>
      <w:bookmarkStart w:id="169" w:name="_Toc437871523"/>
      <w:bookmarkStart w:id="170" w:name="_Toc437871640"/>
      <w:bookmarkStart w:id="171" w:name="_Toc437871757"/>
      <w:bookmarkStart w:id="172" w:name="_Toc437871874"/>
      <w:bookmarkStart w:id="173" w:name="_Toc437871991"/>
      <w:bookmarkStart w:id="174" w:name="_Toc437872107"/>
      <w:bookmarkStart w:id="175" w:name="_Toc438118799"/>
      <w:bookmarkStart w:id="176" w:name="_Toc438125374"/>
      <w:bookmarkStart w:id="177" w:name="_Toc438134860"/>
      <w:bookmarkStart w:id="178" w:name="_Toc438136221"/>
      <w:bookmarkStart w:id="179" w:name="_Toc438141426"/>
      <w:bookmarkStart w:id="180" w:name="_Toc437853261"/>
      <w:bookmarkStart w:id="181" w:name="_Toc437871524"/>
      <w:bookmarkStart w:id="182" w:name="_Toc437871641"/>
      <w:bookmarkStart w:id="183" w:name="_Toc437871758"/>
      <w:bookmarkStart w:id="184" w:name="_Toc437871875"/>
      <w:bookmarkStart w:id="185" w:name="_Toc437871992"/>
      <w:bookmarkStart w:id="186" w:name="_Toc437872108"/>
      <w:bookmarkStart w:id="187" w:name="_Toc438118800"/>
      <w:bookmarkStart w:id="188" w:name="_Toc438125375"/>
      <w:bookmarkStart w:id="189" w:name="_Toc438134861"/>
      <w:bookmarkStart w:id="190" w:name="_Toc438136222"/>
      <w:bookmarkStart w:id="191" w:name="_Toc438141427"/>
      <w:bookmarkStart w:id="192" w:name="_Toc454188967"/>
      <w:bookmarkStart w:id="193" w:name="_Toc454196216"/>
      <w:bookmarkStart w:id="194" w:name="_Toc45419816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noProof/>
        </w:rPr>
        <w:t>Domaines d’interopérabilité</w:t>
      </w:r>
      <w:bookmarkEnd w:id="192"/>
      <w:bookmarkEnd w:id="193"/>
      <w:bookmarkEnd w:id="194"/>
    </w:p>
    <w:p w:rsidR="008470FA" w:rsidRDefault="007E3D47">
      <w:pPr>
        <w:pStyle w:val="BodyText"/>
        <w:keepNext/>
        <w:jc w:val="both"/>
        <w:rPr>
          <w:rFonts w:ascii="Times New Roman" w:hAnsi="Times New Roman"/>
          <w:noProof/>
          <w:sz w:val="24"/>
        </w:rPr>
      </w:pPr>
      <w:r>
        <w:rPr>
          <w:rFonts w:ascii="Times New Roman" w:hAnsi="Times New Roman"/>
          <w:noProof/>
          <w:sz w:val="24"/>
        </w:rPr>
        <w:t>L’EIF couvre trois types d’interaction</w:t>
      </w:r>
      <w:r>
        <w:rPr>
          <w:rFonts w:ascii="Times New Roman" w:hAnsi="Times New Roman"/>
          <w:noProof/>
          <w:sz w:val="24"/>
        </w:rPr>
        <w:t>s:</w:t>
      </w:r>
    </w:p>
    <w:p w:rsidR="008470FA" w:rsidRDefault="007E3D47">
      <w:pPr>
        <w:pStyle w:val="BodyText"/>
        <w:numPr>
          <w:ilvl w:val="0"/>
          <w:numId w:val="19"/>
        </w:numPr>
        <w:spacing w:before="120" w:after="120"/>
        <w:ind w:left="714" w:hanging="357"/>
        <w:jc w:val="both"/>
        <w:rPr>
          <w:rFonts w:ascii="Times New Roman" w:hAnsi="Times New Roman"/>
          <w:noProof/>
          <w:sz w:val="24"/>
        </w:rPr>
      </w:pPr>
      <w:r>
        <w:rPr>
          <w:rFonts w:ascii="Times New Roman" w:hAnsi="Times New Roman"/>
          <w:noProof/>
          <w:sz w:val="24"/>
        </w:rPr>
        <w:t>A2A (administration à administration), c’est-à-dire les interactions entre administrations publiques (par exemple, un État membre ou les institutions de l’Union);</w:t>
      </w:r>
    </w:p>
    <w:p w:rsidR="008470FA" w:rsidRDefault="007E3D47">
      <w:pPr>
        <w:pStyle w:val="BodyText"/>
        <w:numPr>
          <w:ilvl w:val="0"/>
          <w:numId w:val="19"/>
        </w:numPr>
        <w:spacing w:before="120" w:after="120"/>
        <w:ind w:left="714" w:hanging="357"/>
        <w:jc w:val="both"/>
        <w:rPr>
          <w:rFonts w:ascii="Times New Roman" w:hAnsi="Times New Roman"/>
          <w:b/>
          <w:noProof/>
          <w:sz w:val="24"/>
        </w:rPr>
      </w:pPr>
      <w:r>
        <w:rPr>
          <w:rFonts w:ascii="Times New Roman" w:hAnsi="Times New Roman"/>
          <w:noProof/>
          <w:sz w:val="24"/>
        </w:rPr>
        <w:t>A2B (administration à entreprise), c’est-à-dire les interactions entre administrations pub</w:t>
      </w:r>
      <w:r>
        <w:rPr>
          <w:rFonts w:ascii="Times New Roman" w:hAnsi="Times New Roman"/>
          <w:noProof/>
          <w:sz w:val="24"/>
        </w:rPr>
        <w:t>liques (par exemple, un État membre ou une institution de l’Union) et entreprises;</w:t>
      </w:r>
    </w:p>
    <w:p w:rsidR="008470FA" w:rsidRDefault="007E3D47">
      <w:pPr>
        <w:pStyle w:val="BodyText"/>
        <w:numPr>
          <w:ilvl w:val="0"/>
          <w:numId w:val="19"/>
        </w:numPr>
        <w:spacing w:before="120" w:after="120"/>
        <w:ind w:left="714" w:hanging="357"/>
        <w:jc w:val="both"/>
        <w:rPr>
          <w:rFonts w:ascii="Times New Roman" w:hAnsi="Times New Roman"/>
          <w:noProof/>
          <w:sz w:val="24"/>
        </w:rPr>
      </w:pPr>
      <w:r>
        <w:rPr>
          <w:rFonts w:ascii="Times New Roman" w:hAnsi="Times New Roman"/>
          <w:noProof/>
          <w:sz w:val="24"/>
        </w:rPr>
        <w:t>A2C (administration à citoyen), c’est-à-dire les interactions entre administrations publiques (par exemple, un État membre ou une institution de l’Union) et citoyens.</w:t>
      </w:r>
    </w:p>
    <w:p w:rsidR="008470FA" w:rsidRDefault="007E3D47">
      <w:pPr>
        <w:pStyle w:val="Heading3"/>
        <w:rPr>
          <w:noProof/>
        </w:rPr>
      </w:pPr>
      <w:bookmarkStart w:id="195" w:name="_Toc446076009"/>
      <w:bookmarkStart w:id="196" w:name="_Toc446080146"/>
      <w:bookmarkStart w:id="197" w:name="_Toc446498984"/>
      <w:bookmarkStart w:id="198" w:name="_Toc446588616"/>
      <w:bookmarkStart w:id="199" w:name="_Toc446660892"/>
      <w:bookmarkStart w:id="200" w:name="_Toc446076010"/>
      <w:bookmarkStart w:id="201" w:name="_Toc446080147"/>
      <w:bookmarkStart w:id="202" w:name="_Toc446498985"/>
      <w:bookmarkStart w:id="203" w:name="_Toc446588617"/>
      <w:bookmarkStart w:id="204" w:name="_Toc446660893"/>
      <w:bookmarkStart w:id="205" w:name="_Toc454188968"/>
      <w:bookmarkStart w:id="206" w:name="_Toc454196217"/>
      <w:bookmarkStart w:id="207" w:name="_Toc454198165"/>
      <w:bookmarkEnd w:id="195"/>
      <w:bookmarkEnd w:id="196"/>
      <w:bookmarkEnd w:id="197"/>
      <w:bookmarkEnd w:id="198"/>
      <w:bookmarkEnd w:id="199"/>
      <w:bookmarkEnd w:id="200"/>
      <w:bookmarkEnd w:id="201"/>
      <w:bookmarkEnd w:id="202"/>
      <w:bookmarkEnd w:id="203"/>
      <w:bookmarkEnd w:id="204"/>
      <w:r>
        <w:rPr>
          <w:noProof/>
        </w:rPr>
        <w:t>Conten</w:t>
      </w:r>
      <w:r>
        <w:rPr>
          <w:noProof/>
        </w:rPr>
        <w:t>u et structure</w:t>
      </w:r>
      <w:bookmarkEnd w:id="205"/>
      <w:bookmarkEnd w:id="206"/>
      <w:bookmarkEnd w:id="207"/>
    </w:p>
    <w:p w:rsidR="008470FA" w:rsidRDefault="007E3D47">
      <w:pPr>
        <w:pStyle w:val="BodyText"/>
        <w:spacing w:line="312" w:lineRule="auto"/>
        <w:jc w:val="both"/>
        <w:rPr>
          <w:rFonts w:ascii="Times New Roman" w:hAnsi="Times New Roman"/>
          <w:noProof/>
          <w:sz w:val="24"/>
        </w:rPr>
      </w:pPr>
      <w:r>
        <w:rPr>
          <w:rFonts w:ascii="Times New Roman" w:hAnsi="Times New Roman"/>
          <w:noProof/>
          <w:sz w:val="24"/>
        </w:rPr>
        <w:t>Le contenu et la structure de l’EIF sont présentés ci-dessous:</w:t>
      </w:r>
    </w:p>
    <w:p w:rsidR="008470FA" w:rsidRDefault="007E3D47">
      <w:pPr>
        <w:pStyle w:val="BodyText"/>
        <w:numPr>
          <w:ilvl w:val="0"/>
          <w:numId w:val="19"/>
        </w:numPr>
        <w:spacing w:line="312" w:lineRule="auto"/>
        <w:ind w:left="714" w:hanging="357"/>
        <w:jc w:val="both"/>
        <w:rPr>
          <w:rFonts w:ascii="Times New Roman" w:hAnsi="Times New Roman"/>
          <w:noProof/>
          <w:sz w:val="24"/>
        </w:rPr>
      </w:pPr>
      <w:r>
        <w:rPr>
          <w:rFonts w:ascii="Times New Roman" w:hAnsi="Times New Roman"/>
          <w:noProof/>
          <w:sz w:val="24"/>
        </w:rPr>
        <w:t xml:space="preserve">le chapitre 2 présente un ensemble de </w:t>
      </w:r>
      <w:r>
        <w:rPr>
          <w:rFonts w:ascii="Times New Roman" w:hAnsi="Times New Roman"/>
          <w:b/>
          <w:noProof/>
          <w:sz w:val="24"/>
        </w:rPr>
        <w:t>principes</w:t>
      </w:r>
      <w:r>
        <w:rPr>
          <w:rFonts w:ascii="Times New Roman" w:hAnsi="Times New Roman"/>
          <w:noProof/>
          <w:sz w:val="24"/>
        </w:rPr>
        <w:t xml:space="preserve"> destinés à établir des comportements généraux sur l’interopérabilité;</w:t>
      </w:r>
    </w:p>
    <w:p w:rsidR="008470FA" w:rsidRDefault="007E3D47">
      <w:pPr>
        <w:pStyle w:val="BodyText"/>
        <w:numPr>
          <w:ilvl w:val="0"/>
          <w:numId w:val="19"/>
        </w:numPr>
        <w:spacing w:line="312" w:lineRule="auto"/>
        <w:jc w:val="both"/>
        <w:rPr>
          <w:rFonts w:ascii="Times New Roman" w:hAnsi="Times New Roman"/>
          <w:noProof/>
          <w:sz w:val="24"/>
        </w:rPr>
      </w:pPr>
      <w:r>
        <w:rPr>
          <w:rFonts w:ascii="Times New Roman" w:hAnsi="Times New Roman"/>
          <w:noProof/>
          <w:sz w:val="24"/>
        </w:rPr>
        <w:t xml:space="preserve">le chapitre 3 présente un </w:t>
      </w:r>
      <w:r>
        <w:rPr>
          <w:rFonts w:ascii="Times New Roman" w:hAnsi="Times New Roman"/>
          <w:b/>
          <w:noProof/>
          <w:sz w:val="24"/>
        </w:rPr>
        <w:t>modèle d’interopérabilité</w:t>
      </w:r>
      <w:r>
        <w:rPr>
          <w:rFonts w:ascii="Times New Roman" w:hAnsi="Times New Roman"/>
          <w:noProof/>
          <w:sz w:val="24"/>
        </w:rPr>
        <w:t xml:space="preserve"> qui orga</w:t>
      </w:r>
      <w:r>
        <w:rPr>
          <w:rFonts w:ascii="Times New Roman" w:hAnsi="Times New Roman"/>
          <w:noProof/>
          <w:sz w:val="24"/>
        </w:rPr>
        <w:t>nise en couches les différents aspects de l’interopérabilité dont il faut tenir compte lors de la conception de services publics européens;</w:t>
      </w:r>
    </w:p>
    <w:p w:rsidR="008470FA" w:rsidRDefault="007E3D47">
      <w:pPr>
        <w:pStyle w:val="BodyText"/>
        <w:numPr>
          <w:ilvl w:val="0"/>
          <w:numId w:val="19"/>
        </w:numPr>
        <w:spacing w:line="312" w:lineRule="auto"/>
        <w:jc w:val="both"/>
        <w:rPr>
          <w:rFonts w:ascii="Times New Roman" w:hAnsi="Times New Roman"/>
          <w:noProof/>
          <w:sz w:val="24"/>
        </w:rPr>
      </w:pPr>
      <w:r>
        <w:rPr>
          <w:rFonts w:ascii="Times New Roman" w:hAnsi="Times New Roman"/>
          <w:noProof/>
          <w:sz w:val="24"/>
        </w:rPr>
        <w:t xml:space="preserve">le chapitre 4 présente le </w:t>
      </w:r>
      <w:r>
        <w:rPr>
          <w:rFonts w:ascii="Times New Roman" w:hAnsi="Times New Roman"/>
          <w:b/>
          <w:noProof/>
          <w:sz w:val="24"/>
        </w:rPr>
        <w:t>modèle</w:t>
      </w:r>
      <w:r>
        <w:rPr>
          <w:rFonts w:ascii="Times New Roman" w:hAnsi="Times New Roman"/>
          <w:noProof/>
          <w:sz w:val="24"/>
        </w:rPr>
        <w:t xml:space="preserve"> </w:t>
      </w:r>
      <w:r>
        <w:rPr>
          <w:rFonts w:ascii="Times New Roman" w:hAnsi="Times New Roman"/>
          <w:b/>
          <w:noProof/>
          <w:sz w:val="24"/>
        </w:rPr>
        <w:t>conceptuel pour des services publics interopérables</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Le modèle</w:t>
      </w:r>
      <w:r>
        <w:rPr>
          <w:rFonts w:ascii="Times New Roman" w:hAnsi="Times New Roman"/>
          <w:b/>
          <w:noProof/>
          <w:sz w:val="24"/>
        </w:rPr>
        <w:t xml:space="preserve"> </w:t>
      </w:r>
      <w:r>
        <w:rPr>
          <w:rFonts w:ascii="Times New Roman" w:hAnsi="Times New Roman"/>
          <w:noProof/>
          <w:sz w:val="24"/>
        </w:rPr>
        <w:t>est aligné sur les p</w:t>
      </w:r>
      <w:r>
        <w:rPr>
          <w:rFonts w:ascii="Times New Roman" w:hAnsi="Times New Roman"/>
          <w:noProof/>
          <w:sz w:val="24"/>
        </w:rPr>
        <w:t>rincipes de l’interopérabilité et encourage l’idée d’une «interopérabilité dès la conception» comme l’approche standard pour la conception et l’exploitation des services publics européens;</w:t>
      </w:r>
    </w:p>
    <w:p w:rsidR="008470FA" w:rsidRDefault="007E3D47">
      <w:pPr>
        <w:pStyle w:val="BodyText"/>
        <w:numPr>
          <w:ilvl w:val="0"/>
          <w:numId w:val="19"/>
        </w:numPr>
        <w:spacing w:line="312" w:lineRule="auto"/>
        <w:jc w:val="both"/>
        <w:rPr>
          <w:rFonts w:ascii="Times New Roman" w:hAnsi="Times New Roman"/>
          <w:b/>
          <w:noProof/>
          <w:sz w:val="24"/>
        </w:rPr>
      </w:pPr>
      <w:r>
        <w:rPr>
          <w:rFonts w:ascii="Times New Roman" w:hAnsi="Times New Roman"/>
          <w:noProof/>
          <w:sz w:val="24"/>
        </w:rPr>
        <w:t xml:space="preserve">le chapitre 5 conclut le document en donnant une vue d’ensemble et </w:t>
      </w:r>
      <w:r>
        <w:rPr>
          <w:rFonts w:ascii="Times New Roman" w:hAnsi="Times New Roman"/>
          <w:noProof/>
          <w:sz w:val="24"/>
        </w:rPr>
        <w:t xml:space="preserve">en </w:t>
      </w:r>
      <w:r>
        <w:rPr>
          <w:rFonts w:ascii="Times New Roman" w:hAnsi="Times New Roman"/>
          <w:b/>
          <w:noProof/>
          <w:sz w:val="24"/>
        </w:rPr>
        <w:t>faisant ressortir l’articulation entre les principaux éléments de l’EIF;</w:t>
      </w:r>
    </w:p>
    <w:p w:rsidR="008470FA" w:rsidRDefault="007E3D47">
      <w:pPr>
        <w:pStyle w:val="BodyText"/>
        <w:numPr>
          <w:ilvl w:val="0"/>
          <w:numId w:val="19"/>
        </w:numPr>
        <w:spacing w:after="240" w:line="312" w:lineRule="auto"/>
        <w:ind w:left="714" w:hanging="357"/>
        <w:jc w:val="both"/>
        <w:rPr>
          <w:rFonts w:ascii="Times New Roman" w:hAnsi="Times New Roman"/>
          <w:noProof/>
          <w:sz w:val="24"/>
        </w:rPr>
      </w:pPr>
      <w:r>
        <w:rPr>
          <w:rFonts w:ascii="Times New Roman" w:hAnsi="Times New Roman"/>
          <w:noProof/>
          <w:sz w:val="24"/>
        </w:rPr>
        <w:t xml:space="preserve">un ensemble de </w:t>
      </w:r>
      <w:r>
        <w:rPr>
          <w:rFonts w:ascii="Times New Roman" w:hAnsi="Times New Roman"/>
          <w:b/>
          <w:noProof/>
          <w:sz w:val="24"/>
        </w:rPr>
        <w:t>47</w:t>
      </w:r>
      <w:r>
        <w:rPr>
          <w:rFonts w:ascii="Times New Roman" w:hAnsi="Times New Roman"/>
          <w:noProof/>
          <w:sz w:val="24"/>
        </w:rPr>
        <w:t> </w:t>
      </w:r>
      <w:r>
        <w:rPr>
          <w:rFonts w:ascii="Times New Roman" w:hAnsi="Times New Roman"/>
          <w:b/>
          <w:noProof/>
          <w:sz w:val="24"/>
        </w:rPr>
        <w:t>recommandations</w:t>
      </w:r>
      <w:r>
        <w:rPr>
          <w:rFonts w:ascii="Times New Roman" w:hAnsi="Times New Roman"/>
          <w:noProof/>
          <w:sz w:val="24"/>
        </w:rPr>
        <w:t>, en tant qu’éléments à mettre en œuvre par les administrations publiques, est discuté dans les différents chapitres.</w:t>
      </w:r>
      <w:bookmarkStart w:id="208" w:name="_Toc221008033"/>
      <w:bookmarkStart w:id="209" w:name="_Toc242617113"/>
      <w:bookmarkStart w:id="210" w:name="_Toc454188969"/>
      <w:bookmarkStart w:id="211" w:name="_Toc454196218"/>
      <w:bookmarkEnd w:id="7"/>
      <w:bookmarkEnd w:id="8"/>
      <w:bookmarkEnd w:id="9"/>
    </w:p>
    <w:p w:rsidR="008470FA" w:rsidRDefault="007E3D47">
      <w:pPr>
        <w:pStyle w:val="Heading1"/>
        <w:pageBreakBefore w:val="0"/>
        <w:numPr>
          <w:ilvl w:val="0"/>
          <w:numId w:val="1"/>
        </w:numPr>
        <w:tabs>
          <w:tab w:val="clear" w:pos="851"/>
          <w:tab w:val="clear" w:pos="2133"/>
        </w:tabs>
        <w:spacing w:after="240" w:line="240" w:lineRule="auto"/>
        <w:ind w:left="567" w:hanging="567"/>
        <w:jc w:val="both"/>
        <w:rPr>
          <w:smallCaps/>
          <w:noProof/>
          <w:kern w:val="0"/>
        </w:rPr>
      </w:pPr>
      <w:bookmarkStart w:id="212" w:name="_Toc469580863"/>
      <w:bookmarkStart w:id="213" w:name="_Toc469902788"/>
      <w:bookmarkStart w:id="214" w:name="_Toc474760358"/>
      <w:r>
        <w:rPr>
          <w:noProof/>
        </w:rPr>
        <w:t>Principes fondamentaux</w:t>
      </w:r>
      <w:bookmarkEnd w:id="208"/>
      <w:r>
        <w:rPr>
          <w:noProof/>
        </w:rPr>
        <w:t xml:space="preserve"> des services publics européens</w:t>
      </w:r>
      <w:bookmarkEnd w:id="209"/>
      <w:bookmarkEnd w:id="210"/>
      <w:bookmarkEnd w:id="211"/>
      <w:bookmarkEnd w:id="212"/>
      <w:bookmarkEnd w:id="213"/>
      <w:bookmarkEnd w:id="214"/>
    </w:p>
    <w:p w:rsidR="008470FA" w:rsidRDefault="007E3D47">
      <w:pPr>
        <w:pStyle w:val="Heading2"/>
        <w:rPr>
          <w:noProof/>
        </w:rPr>
      </w:pPr>
      <w:bookmarkStart w:id="215" w:name="_Toc199932895"/>
      <w:bookmarkStart w:id="216" w:name="_Toc200537579"/>
      <w:bookmarkStart w:id="217" w:name="_Toc202927901"/>
      <w:bookmarkStart w:id="218" w:name="_Toc221008034"/>
      <w:bookmarkStart w:id="219" w:name="_Toc242617114"/>
      <w:bookmarkStart w:id="220" w:name="_Toc454188970"/>
      <w:bookmarkStart w:id="221" w:name="_Toc454196219"/>
      <w:bookmarkStart w:id="222" w:name="_Toc469580864"/>
      <w:bookmarkStart w:id="223" w:name="_Toc469902789"/>
      <w:bookmarkStart w:id="224" w:name="_Toc474760359"/>
      <w:r>
        <w:rPr>
          <w:noProof/>
        </w:rPr>
        <w:t>Introduction</w:t>
      </w:r>
      <w:bookmarkEnd w:id="215"/>
      <w:bookmarkEnd w:id="216"/>
      <w:bookmarkEnd w:id="217"/>
      <w:bookmarkEnd w:id="218"/>
      <w:bookmarkEnd w:id="219"/>
      <w:bookmarkEnd w:id="220"/>
      <w:bookmarkEnd w:id="221"/>
      <w:bookmarkEnd w:id="222"/>
      <w:bookmarkEnd w:id="223"/>
      <w:bookmarkEnd w:id="224"/>
    </w:p>
    <w:p w:rsidR="008470FA" w:rsidRDefault="007E3D47">
      <w:pPr>
        <w:spacing w:after="200" w:line="312" w:lineRule="auto"/>
        <w:jc w:val="both"/>
        <w:rPr>
          <w:rFonts w:ascii="Times New Roman" w:eastAsia="Times New Roman" w:hAnsi="Times New Roman"/>
          <w:noProof/>
          <w:sz w:val="24"/>
        </w:rPr>
      </w:pPr>
      <w:r>
        <w:rPr>
          <w:rFonts w:ascii="Times New Roman" w:hAnsi="Times New Roman"/>
          <w:noProof/>
          <w:sz w:val="24"/>
        </w:rPr>
        <w:t xml:space="preserve">Les </w:t>
      </w:r>
      <w:r>
        <w:rPr>
          <w:rFonts w:ascii="Times New Roman" w:hAnsi="Times New Roman"/>
          <w:b/>
          <w:i/>
          <w:noProof/>
          <w:color w:val="000000" w:themeColor="text1"/>
          <w:sz w:val="24"/>
        </w:rPr>
        <w:t>principes d</w:t>
      </w:r>
      <w:r>
        <w:rPr>
          <w:rFonts w:ascii="Times New Roman" w:hAnsi="Times New Roman"/>
          <w:b/>
          <w:i/>
          <w:noProof/>
          <w:sz w:val="24"/>
        </w:rPr>
        <w:t>e l’interopérabilité</w:t>
      </w:r>
      <w:r>
        <w:rPr>
          <w:rFonts w:ascii="Times New Roman" w:hAnsi="Times New Roman"/>
          <w:noProof/>
          <w:color w:val="000000" w:themeColor="text1"/>
          <w:sz w:val="24"/>
        </w:rPr>
        <w:t xml:space="preserve"> </w:t>
      </w:r>
      <w:r>
        <w:rPr>
          <w:rFonts w:ascii="Times New Roman" w:hAnsi="Times New Roman"/>
          <w:noProof/>
          <w:sz w:val="24"/>
        </w:rPr>
        <w:t>sont des aspects comportementaux fondamentaux permettant de mener des actions d’interopérabilité. Le présent chapitre expose les principes généraux en matière d’interopérabilité en rapport avec le processus d’établissement de services publics européens int</w:t>
      </w:r>
      <w:r>
        <w:rPr>
          <w:rFonts w:ascii="Times New Roman" w:hAnsi="Times New Roman"/>
          <w:noProof/>
          <w:sz w:val="24"/>
        </w:rPr>
        <w:t xml:space="preserve">eropérables. Ils décrivent le contexte dans lequel les services publics européens sont conçus et mis en œuvre. </w:t>
      </w:r>
    </w:p>
    <w:p w:rsidR="008470FA" w:rsidRDefault="007E3D47">
      <w:pPr>
        <w:pStyle w:val="BodyText"/>
        <w:spacing w:line="312" w:lineRule="auto"/>
        <w:jc w:val="both"/>
        <w:rPr>
          <w:rFonts w:ascii="Times New Roman" w:hAnsi="Times New Roman"/>
          <w:noProof/>
          <w:sz w:val="24"/>
        </w:rPr>
      </w:pPr>
      <w:r>
        <w:rPr>
          <w:rFonts w:ascii="Times New Roman" w:hAnsi="Times New Roman"/>
          <w:noProof/>
          <w:sz w:val="24"/>
        </w:rPr>
        <w:t>Les douze principes fondamentaux</w:t>
      </w:r>
      <w:r>
        <w:rPr>
          <w:rStyle w:val="FootnoteReference"/>
          <w:rFonts w:ascii="Times New Roman" w:hAnsi="Times New Roman"/>
          <w:noProof/>
          <w:sz w:val="24"/>
        </w:rPr>
        <w:footnoteReference w:id="6"/>
      </w:r>
      <w:r>
        <w:rPr>
          <w:rFonts w:ascii="Times New Roman" w:hAnsi="Times New Roman"/>
          <w:noProof/>
          <w:sz w:val="24"/>
        </w:rPr>
        <w:t xml:space="preserve"> de l’EIF peuvent être regroupés en quatre catégories:</w:t>
      </w:r>
    </w:p>
    <w:p w:rsidR="008470FA" w:rsidRDefault="007E3D47">
      <w:pPr>
        <w:pStyle w:val="BodyText"/>
        <w:numPr>
          <w:ilvl w:val="0"/>
          <w:numId w:val="18"/>
        </w:numPr>
        <w:spacing w:before="120" w:after="120" w:line="312" w:lineRule="auto"/>
        <w:ind w:left="714" w:hanging="357"/>
        <w:jc w:val="both"/>
        <w:rPr>
          <w:rFonts w:ascii="Times New Roman" w:hAnsi="Times New Roman"/>
          <w:noProof/>
          <w:sz w:val="24"/>
        </w:rPr>
      </w:pPr>
      <w:r>
        <w:rPr>
          <w:rFonts w:ascii="Times New Roman" w:hAnsi="Times New Roman"/>
          <w:noProof/>
          <w:sz w:val="24"/>
        </w:rPr>
        <w:t xml:space="preserve">le principe établissant le cadre des actions de l’Union </w:t>
      </w:r>
      <w:r>
        <w:rPr>
          <w:rFonts w:ascii="Times New Roman" w:hAnsi="Times New Roman"/>
          <w:noProof/>
          <w:sz w:val="24"/>
        </w:rPr>
        <w:t>en matière d’interopérabilité (nº 1);</w:t>
      </w:r>
    </w:p>
    <w:p w:rsidR="008470FA" w:rsidRDefault="007E3D47">
      <w:pPr>
        <w:pStyle w:val="BodyText"/>
        <w:numPr>
          <w:ilvl w:val="0"/>
          <w:numId w:val="18"/>
        </w:numPr>
        <w:spacing w:before="120" w:after="120" w:line="312" w:lineRule="auto"/>
        <w:ind w:left="714" w:hanging="357"/>
        <w:jc w:val="both"/>
        <w:rPr>
          <w:rFonts w:ascii="Times New Roman" w:hAnsi="Times New Roman"/>
          <w:noProof/>
          <w:sz w:val="24"/>
        </w:rPr>
      </w:pPr>
      <w:r>
        <w:rPr>
          <w:rFonts w:ascii="Times New Roman" w:hAnsi="Times New Roman"/>
          <w:noProof/>
          <w:sz w:val="24"/>
        </w:rPr>
        <w:t>les principes essentiels de l’interopérabilité (nº</w:t>
      </w:r>
      <w:r>
        <w:rPr>
          <w:rFonts w:ascii="Times New Roman" w:hAnsi="Times New Roman"/>
          <w:noProof/>
          <w:sz w:val="24"/>
          <w:vertAlign w:val="superscript"/>
        </w:rPr>
        <w:t>s</w:t>
      </w:r>
      <w:r>
        <w:rPr>
          <w:rFonts w:ascii="Times New Roman" w:hAnsi="Times New Roman"/>
          <w:noProof/>
          <w:sz w:val="24"/>
        </w:rPr>
        <w:t> 2 à 5);</w:t>
      </w:r>
    </w:p>
    <w:p w:rsidR="008470FA" w:rsidRDefault="007E3D47">
      <w:pPr>
        <w:pStyle w:val="BodyText"/>
        <w:numPr>
          <w:ilvl w:val="0"/>
          <w:numId w:val="18"/>
        </w:numPr>
        <w:spacing w:before="120" w:after="120" w:line="312" w:lineRule="auto"/>
        <w:jc w:val="both"/>
        <w:rPr>
          <w:rFonts w:ascii="Times New Roman" w:hAnsi="Times New Roman"/>
          <w:noProof/>
          <w:sz w:val="22"/>
          <w:szCs w:val="22"/>
        </w:rPr>
      </w:pPr>
      <w:r>
        <w:rPr>
          <w:rFonts w:ascii="Times New Roman" w:hAnsi="Times New Roman"/>
          <w:noProof/>
          <w:sz w:val="24"/>
        </w:rPr>
        <w:t>les principes relatifs aux besoins et aux attentes génériques des utilisateurs (nº</w:t>
      </w:r>
      <w:r>
        <w:rPr>
          <w:rFonts w:ascii="Times New Roman" w:hAnsi="Times New Roman"/>
          <w:noProof/>
          <w:sz w:val="24"/>
          <w:vertAlign w:val="superscript"/>
        </w:rPr>
        <w:t>s</w:t>
      </w:r>
      <w:r>
        <w:rPr>
          <w:rFonts w:ascii="Times New Roman" w:hAnsi="Times New Roman"/>
          <w:noProof/>
          <w:sz w:val="24"/>
        </w:rPr>
        <w:t> 6 à 9);</w:t>
      </w:r>
    </w:p>
    <w:p w:rsidR="008470FA" w:rsidRDefault="007E3D47">
      <w:pPr>
        <w:pStyle w:val="BodyText"/>
        <w:numPr>
          <w:ilvl w:val="0"/>
          <w:numId w:val="18"/>
        </w:numPr>
        <w:spacing w:before="120" w:after="120" w:line="312" w:lineRule="auto"/>
        <w:jc w:val="both"/>
        <w:rPr>
          <w:rFonts w:ascii="Times New Roman" w:hAnsi="Times New Roman"/>
          <w:noProof/>
          <w:sz w:val="24"/>
        </w:rPr>
      </w:pPr>
      <w:r>
        <w:rPr>
          <w:rFonts w:ascii="Times New Roman" w:hAnsi="Times New Roman"/>
          <w:noProof/>
          <w:sz w:val="24"/>
        </w:rPr>
        <w:t>les principes fondamentaux de la coopération entre administrations</w:t>
      </w:r>
      <w:r>
        <w:rPr>
          <w:rFonts w:ascii="Times New Roman" w:hAnsi="Times New Roman"/>
          <w:noProof/>
          <w:sz w:val="24"/>
        </w:rPr>
        <w:t xml:space="preserve"> publiques (nº</w:t>
      </w:r>
      <w:r>
        <w:rPr>
          <w:rFonts w:ascii="Times New Roman" w:hAnsi="Times New Roman"/>
          <w:noProof/>
          <w:sz w:val="24"/>
          <w:vertAlign w:val="superscript"/>
        </w:rPr>
        <w:t>s</w:t>
      </w:r>
      <w:r>
        <w:rPr>
          <w:rFonts w:ascii="Times New Roman" w:hAnsi="Times New Roman"/>
          <w:noProof/>
          <w:sz w:val="24"/>
        </w:rPr>
        <w:t> 10 à 12).</w:t>
      </w:r>
    </w:p>
    <w:p w:rsidR="008470FA" w:rsidRDefault="007E3D47">
      <w:pPr>
        <w:pStyle w:val="BodyText"/>
        <w:spacing w:after="120" w:line="312" w:lineRule="auto"/>
        <w:ind w:left="357"/>
        <w:jc w:val="center"/>
        <w:rPr>
          <w:rFonts w:ascii="Times New Roman" w:hAnsi="Times New Roman"/>
          <w:noProof/>
          <w:sz w:val="24"/>
        </w:rPr>
      </w:pPr>
      <w:bookmarkStart w:id="225" w:name="_Toc469902817"/>
      <w:bookmarkStart w:id="226" w:name="_Toc474760405"/>
      <w:r>
        <w:rPr>
          <w:rFonts w:ascii="Times New Roman" w:hAnsi="Times New Roman"/>
          <w:noProof/>
        </w:rPr>
        <w:t xml:space="preserve">Graphique </w:t>
      </w:r>
      <w:r>
        <w:rPr>
          <w:rFonts w:ascii="Times New Roman" w:hAnsi="Times New Roman"/>
          <w:noProof/>
        </w:rPr>
        <w:fldChar w:fldCharType="begin"/>
      </w:r>
      <w:r>
        <w:rPr>
          <w:rFonts w:ascii="Times New Roman" w:hAnsi="Times New Roman"/>
          <w:noProof/>
        </w:rPr>
        <w:instrText xml:space="preserve"> SEQ Figure \* ARABIC </w:instrText>
      </w:r>
      <w:r>
        <w:rPr>
          <w:rFonts w:ascii="Times New Roman" w:hAnsi="Times New Roman"/>
          <w:noProof/>
        </w:rPr>
        <w:fldChar w:fldCharType="separate"/>
      </w:r>
      <w:r>
        <w:rPr>
          <w:rFonts w:ascii="Times New Roman" w:hAnsi="Times New Roman"/>
          <w:noProof/>
        </w:rPr>
        <w:t>2</w:t>
      </w:r>
      <w:r>
        <w:rPr>
          <w:rFonts w:ascii="Times New Roman" w:hAnsi="Times New Roman"/>
          <w:noProof/>
        </w:rPr>
        <w:fldChar w:fldCharType="end"/>
      </w:r>
      <w:r>
        <w:rPr>
          <w:rFonts w:ascii="Times New Roman" w:hAnsi="Times New Roman"/>
          <w:noProof/>
        </w:rPr>
        <w:t>: Principes d</w:t>
      </w:r>
      <w:r>
        <w:rPr>
          <w:rFonts w:ascii="Times New Roman" w:hAnsi="Times New Roman"/>
          <w:noProof/>
          <w:sz w:val="24"/>
        </w:rPr>
        <w:t>e l’interopérabilité</w:t>
      </w:r>
      <w:bookmarkEnd w:id="225"/>
      <w:bookmarkEnd w:id="226"/>
    </w:p>
    <w:p w:rsidR="008470FA" w:rsidRDefault="007E3D47">
      <w:pPr>
        <w:pStyle w:val="BodyText"/>
        <w:spacing w:before="120" w:after="120" w:line="312" w:lineRule="auto"/>
        <w:ind w:left="720"/>
        <w:jc w:val="both"/>
        <w:rPr>
          <w:rFonts w:ascii="Times New Roman" w:hAnsi="Times New Roman"/>
          <w:noProof/>
          <w:sz w:val="22"/>
          <w:szCs w:val="22"/>
        </w:rPr>
      </w:pPr>
      <w:r>
        <w:rPr>
          <w:noProof/>
          <w:lang w:val="en-GB" w:eastAsia="en-GB" w:bidi="ar-SA"/>
        </w:rPr>
        <w:drawing>
          <wp:inline distT="0" distB="0" distL="0" distR="0" wp14:anchorId="594928DB" wp14:editId="66B138B7">
            <wp:extent cx="4519929" cy="3916045"/>
            <wp:effectExtent l="0" t="0" r="1460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8470FA" w:rsidRDefault="007E3D47">
      <w:pPr>
        <w:pStyle w:val="Heading2"/>
        <w:rPr>
          <w:noProof/>
          <w:color w:val="auto"/>
        </w:rPr>
      </w:pPr>
      <w:bookmarkStart w:id="227" w:name="_Toc469642542"/>
      <w:bookmarkStart w:id="228" w:name="_Toc199047198"/>
      <w:bookmarkStart w:id="229" w:name="_Toc199672094"/>
      <w:bookmarkStart w:id="230" w:name="_Toc199932897"/>
      <w:bookmarkStart w:id="231" w:name="_Toc200537581"/>
      <w:bookmarkStart w:id="232" w:name="_Toc202927902"/>
      <w:bookmarkStart w:id="233" w:name="_Toc221008035"/>
      <w:bookmarkStart w:id="234" w:name="_Toc242617115"/>
      <w:bookmarkStart w:id="235" w:name="_Toc454188971"/>
      <w:bookmarkStart w:id="236" w:name="_Toc454196220"/>
      <w:bookmarkStart w:id="237" w:name="_Toc469580865"/>
      <w:bookmarkStart w:id="238" w:name="_Toc469902790"/>
      <w:bookmarkStart w:id="239" w:name="_Toc474760360"/>
      <w:bookmarkEnd w:id="227"/>
      <w:r>
        <w:rPr>
          <w:noProof/>
        </w:rPr>
        <w:t xml:space="preserve">Principe fondamental 1: subsidiarité et </w:t>
      </w:r>
      <w:bookmarkEnd w:id="228"/>
      <w:bookmarkEnd w:id="229"/>
      <w:bookmarkEnd w:id="230"/>
      <w:bookmarkEnd w:id="231"/>
      <w:bookmarkEnd w:id="232"/>
      <w:bookmarkEnd w:id="233"/>
      <w:r>
        <w:rPr>
          <w:noProof/>
        </w:rPr>
        <w:t>proportionnalité</w:t>
      </w:r>
      <w:bookmarkEnd w:id="234"/>
      <w:bookmarkEnd w:id="235"/>
      <w:bookmarkEnd w:id="236"/>
      <w:bookmarkEnd w:id="237"/>
      <w:bookmarkEnd w:id="238"/>
      <w:bookmarkEnd w:id="239"/>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Selon le principe de </w:t>
      </w:r>
      <w:r>
        <w:rPr>
          <w:rFonts w:ascii="Times New Roman" w:hAnsi="Times New Roman"/>
          <w:b/>
          <w:noProof/>
          <w:sz w:val="24"/>
        </w:rPr>
        <w:t>subsidiarité</w:t>
      </w:r>
      <w:r>
        <w:rPr>
          <w:rFonts w:ascii="Times New Roman" w:hAnsi="Times New Roman"/>
          <w:noProof/>
          <w:sz w:val="24"/>
        </w:rPr>
        <w:t xml:space="preserve">, les décisions de l’UE doivent être prises au plus près du citoyen. En d’autres termes, l’Union européenne ne doit mettre en place une mesure que si elle est plus efficace qu’une même mesure prise au niveau national. Le principe de </w:t>
      </w:r>
      <w:r>
        <w:rPr>
          <w:rFonts w:ascii="Times New Roman" w:hAnsi="Times New Roman"/>
          <w:b/>
          <w:noProof/>
          <w:sz w:val="24"/>
        </w:rPr>
        <w:t>proportionnalité</w:t>
      </w:r>
      <w:r>
        <w:rPr>
          <w:rFonts w:ascii="Times New Roman" w:hAnsi="Times New Roman"/>
          <w:noProof/>
          <w:sz w:val="24"/>
        </w:rPr>
        <w:t xml:space="preserve"> limite</w:t>
      </w:r>
      <w:r>
        <w:rPr>
          <w:rFonts w:ascii="Times New Roman" w:hAnsi="Times New Roman"/>
          <w:noProof/>
          <w:sz w:val="24"/>
        </w:rPr>
        <w:t xml:space="preserve"> l’action de l’Union à ce qui est nécessaire pour atteindre les objectifs des traités.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En ce qui concerne l’interopérabilité, un cadre européen est justifié pour surmonter les différences entre mesures nationales qui se traduisent par une hétérogénéité et </w:t>
      </w:r>
      <w:r>
        <w:rPr>
          <w:rFonts w:ascii="Times New Roman" w:hAnsi="Times New Roman"/>
          <w:noProof/>
          <w:sz w:val="24"/>
        </w:rPr>
        <w:t>un manque d’interopérabilité et qui mettent en péril le marché unique numérique.</w:t>
      </w:r>
    </w:p>
    <w:p w:rsidR="008470FA" w:rsidRDefault="007E3D47">
      <w:pPr>
        <w:pStyle w:val="BodyText"/>
        <w:spacing w:line="312" w:lineRule="auto"/>
        <w:jc w:val="both"/>
        <w:rPr>
          <w:rFonts w:ascii="Times New Roman" w:hAnsi="Times New Roman"/>
          <w:noProof/>
          <w:sz w:val="24"/>
        </w:rPr>
      </w:pPr>
      <w:r>
        <w:rPr>
          <w:rFonts w:ascii="Times New Roman" w:hAnsi="Times New Roman"/>
          <w:noProof/>
          <w:sz w:val="24"/>
        </w:rPr>
        <w:t xml:space="preserve">L’EIF est envisagé comme le </w:t>
      </w:r>
      <w:r>
        <w:rPr>
          <w:rFonts w:ascii="Times New Roman" w:hAnsi="Times New Roman"/>
          <w:b/>
          <w:noProof/>
          <w:sz w:val="24"/>
        </w:rPr>
        <w:t>«dénominateur commun»</w:t>
      </w:r>
      <w:r>
        <w:rPr>
          <w:rFonts w:ascii="Times New Roman" w:hAnsi="Times New Roman"/>
          <w:noProof/>
          <w:sz w:val="24"/>
        </w:rPr>
        <w:t xml:space="preserve"> des mesures prises par les États membres en matière d’interopérabilité dans les États membres. Les États membres devraient jo</w:t>
      </w:r>
      <w:r>
        <w:rPr>
          <w:rFonts w:ascii="Times New Roman" w:hAnsi="Times New Roman"/>
          <w:noProof/>
          <w:sz w:val="24"/>
        </w:rPr>
        <w:t>uir d’une liberté suffisante pour élaborer leurs NIF en tenant comptes des recommandations de l’EIF. Les NIF devraient être adaptés et étendus de manière à ce que les spécificités nationales soient correctement prises en considération.</w:t>
      </w:r>
    </w:p>
    <w:p w:rsidR="008470FA" w:rsidRDefault="008470FA">
      <w:pPr>
        <w:pStyle w:val="BodyText"/>
        <w:jc w:val="both"/>
        <w:rPr>
          <w:rFonts w:ascii="Times New Roman" w:hAnsi="Times New Roman"/>
          <w:noProof/>
          <w:sz w:val="22"/>
          <w:szCs w:val="22"/>
        </w:rPr>
      </w:pPr>
    </w:p>
    <w:p w:rsidR="008470FA" w:rsidRDefault="007E3D47">
      <w:pPr>
        <w:pStyle w:val="BodyText"/>
        <w:rPr>
          <w:rFonts w:ascii="Times New Roman" w:hAnsi="Times New Roman"/>
          <w:noProof/>
        </w:rPr>
      </w:pPr>
      <w:r>
        <w:rPr>
          <w:rFonts w:ascii="Times New Roman" w:hAnsi="Times New Roman"/>
          <w:noProof/>
          <w:lang w:val="en-GB" w:eastAsia="en-GB" w:bidi="ar-SA"/>
        </w:rPr>
        <mc:AlternateContent>
          <mc:Choice Requires="wps">
            <w:drawing>
              <wp:inline distT="0" distB="0" distL="0" distR="0" wp14:anchorId="37D9B88C" wp14:editId="36899433">
                <wp:extent cx="5598543" cy="966158"/>
                <wp:effectExtent l="57150" t="38100" r="59690" b="819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543" cy="966158"/>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Fonts w:ascii="Corbel" w:hAnsi="Corbel"/>
                                <w:i/>
                              </w:rPr>
                              <w:t xml:space="preserve"> </w:t>
                            </w:r>
                            <w:r>
                              <w:rPr>
                                <w:rStyle w:val="ListParagraphChar"/>
                                <w:rFonts w:ascii="Corbel" w:eastAsia="MS Mincho" w:hAnsi="Corbel"/>
                                <w:b w:val="0"/>
                                <w:i/>
                                <w:noProof w:val="0"/>
                                <w:sz w:val="24"/>
                                <w:u w:val="none"/>
                              </w:rPr>
                              <w:t>Recommandation 1:</w:t>
                            </w:r>
                          </w:p>
                          <w:p w:rsidR="008470FA" w:rsidRDefault="007E3D47">
                            <w:pPr>
                              <w:ind w:left="142"/>
                              <w:jc w:val="both"/>
                              <w:rPr>
                                <w:rFonts w:ascii="Corbel" w:hAnsi="Corbel"/>
                                <w:b/>
                                <w:sz w:val="24"/>
                              </w:rPr>
                            </w:pPr>
                            <w:r>
                              <w:rPr>
                                <w:rFonts w:ascii="Corbel" w:hAnsi="Corbel"/>
                                <w:b/>
                                <w:sz w:val="24"/>
                              </w:rPr>
                              <w:t>Veille</w:t>
                            </w:r>
                            <w:r>
                              <w:rPr>
                                <w:rFonts w:ascii="Times New Roman" w:hAnsi="Times New Roman"/>
                                <w:b/>
                                <w:sz w:val="24"/>
                              </w:rPr>
                              <w:t>r à ce que les stratégies d’interopérabilité et les cadres nationaux d’interopérabilité soient alignés sur l’EIF et, le cas échéant, les adapter et les étendre en fonction du contexte et des besoins nationaux.</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0.85pt;height: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Fonts w:ascii="Corbel" w:hAnsi="Corbel"/>
                          <w:i/>
                        </w:rPr>
                        <w:t xml:space="preserve"> </w:t>
                      </w:r>
                      <w:r>
                        <w:rPr>
                          <w:rStyle w:val="ListParagraphChar"/>
                          <w:rFonts w:ascii="Corbel" w:eastAsia="MS Mincho" w:hAnsi="Corbel"/>
                          <w:b w:val="0"/>
                          <w:i/>
                          <w:noProof w:val="0"/>
                          <w:sz w:val="24"/>
                          <w:u w:val="none"/>
                        </w:rPr>
                        <w:t>Recommandation 1:</w:t>
                      </w:r>
                    </w:p>
                    <w:p w:rsidR="008470FA" w:rsidRDefault="007E3D47">
                      <w:pPr>
                        <w:ind w:left="142"/>
                        <w:jc w:val="both"/>
                        <w:rPr>
                          <w:rFonts w:ascii="Corbel" w:hAnsi="Corbel"/>
                          <w:b/>
                          <w:sz w:val="24"/>
                        </w:rPr>
                      </w:pPr>
                      <w:r>
                        <w:rPr>
                          <w:rFonts w:ascii="Corbel" w:hAnsi="Corbel"/>
                          <w:b/>
                          <w:sz w:val="24"/>
                        </w:rPr>
                        <w:t>Veille</w:t>
                      </w:r>
                      <w:r>
                        <w:rPr>
                          <w:rFonts w:ascii="Times New Roman" w:hAnsi="Times New Roman"/>
                          <w:b/>
                          <w:sz w:val="24"/>
                        </w:rPr>
                        <w:t>r à ce que les stratégies d’interopérabilité et les cadres nationaux d’interopérabilité soient alignés sur l’EIF et, le cas échéant, les adapter et les étendre en fonction du contexte et des besoins nationaux.</w:t>
                      </w:r>
                    </w:p>
                  </w:txbxContent>
                </v:textbox>
                <w10:anchorlock/>
              </v:shape>
            </w:pict>
          </mc:Fallback>
        </mc:AlternateContent>
      </w:r>
    </w:p>
    <w:p w:rsidR="008470FA" w:rsidRDefault="007E3D47">
      <w:pPr>
        <w:pStyle w:val="Heading2"/>
        <w:rPr>
          <w:noProof/>
        </w:rPr>
      </w:pPr>
      <w:bookmarkStart w:id="240" w:name="_Toc438118848"/>
      <w:bookmarkStart w:id="241" w:name="_Toc438125423"/>
      <w:bookmarkStart w:id="242" w:name="_Toc438134909"/>
      <w:bookmarkStart w:id="243" w:name="_Toc438136270"/>
      <w:bookmarkStart w:id="244" w:name="_Toc438141475"/>
      <w:bookmarkStart w:id="245" w:name="_Toc438118849"/>
      <w:bookmarkStart w:id="246" w:name="_Toc438125424"/>
      <w:bookmarkStart w:id="247" w:name="_Toc438134910"/>
      <w:bookmarkStart w:id="248" w:name="_Toc438136271"/>
      <w:bookmarkStart w:id="249" w:name="_Toc438141476"/>
      <w:bookmarkStart w:id="250" w:name="_Toc438118850"/>
      <w:bookmarkStart w:id="251" w:name="_Toc438125425"/>
      <w:bookmarkStart w:id="252" w:name="_Toc438134911"/>
      <w:bookmarkStart w:id="253" w:name="_Toc438136272"/>
      <w:bookmarkStart w:id="254" w:name="_Toc438141477"/>
      <w:bookmarkStart w:id="255" w:name="_Toc438118851"/>
      <w:bookmarkStart w:id="256" w:name="_Toc438125426"/>
      <w:bookmarkStart w:id="257" w:name="_Toc438134912"/>
      <w:bookmarkStart w:id="258" w:name="_Toc438136273"/>
      <w:bookmarkStart w:id="259" w:name="_Toc438141478"/>
      <w:bookmarkStart w:id="260" w:name="_Toc454188972"/>
      <w:bookmarkStart w:id="261" w:name="_Toc454196221"/>
      <w:bookmarkStart w:id="262" w:name="_Toc469580866"/>
      <w:bookmarkStart w:id="263" w:name="_Toc469902791"/>
      <w:bookmarkStart w:id="264" w:name="_Toc474760361"/>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Pr>
          <w:noProof/>
        </w:rPr>
        <w:t xml:space="preserve">Principe fondamental </w:t>
      </w:r>
      <w:r>
        <w:rPr>
          <w:noProof/>
        </w:rPr>
        <w:t>2: ouverture</w:t>
      </w:r>
      <w:bookmarkEnd w:id="260"/>
      <w:bookmarkEnd w:id="261"/>
      <w:bookmarkEnd w:id="262"/>
      <w:bookmarkEnd w:id="263"/>
      <w:bookmarkEnd w:id="264"/>
    </w:p>
    <w:p w:rsidR="008470FA" w:rsidRDefault="007E3D47">
      <w:pPr>
        <w:pStyle w:val="BodyText"/>
        <w:spacing w:after="240" w:line="312" w:lineRule="auto"/>
        <w:jc w:val="both"/>
        <w:rPr>
          <w:rFonts w:ascii="Times New Roman" w:hAnsi="Times New Roman"/>
          <w:noProof/>
          <w:sz w:val="24"/>
        </w:rPr>
      </w:pPr>
      <w:r>
        <w:rPr>
          <w:rFonts w:ascii="Times New Roman" w:hAnsi="Times New Roman"/>
          <w:noProof/>
          <w:sz w:val="24"/>
        </w:rPr>
        <w:t>Dans le contexte de services publics interopérables, le concept d’</w:t>
      </w:r>
      <w:r>
        <w:rPr>
          <w:rFonts w:ascii="Times New Roman" w:hAnsi="Times New Roman"/>
          <w:b/>
          <w:noProof/>
          <w:sz w:val="24"/>
        </w:rPr>
        <w:t>ouverture</w:t>
      </w:r>
      <w:r>
        <w:rPr>
          <w:rFonts w:ascii="Times New Roman" w:hAnsi="Times New Roman"/>
          <w:noProof/>
          <w:sz w:val="24"/>
        </w:rPr>
        <w:t xml:space="preserve"> concerne principalement les données, les spécifications et les logiciels.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La notion de données publiques ouvertes (ci-après simplement appelées </w:t>
      </w:r>
      <w:r>
        <w:rPr>
          <w:rFonts w:ascii="Times New Roman" w:hAnsi="Times New Roman"/>
          <w:b/>
          <w:noProof/>
          <w:sz w:val="24"/>
        </w:rPr>
        <w:t>«données ouvertes»</w:t>
      </w:r>
      <w:r>
        <w:rPr>
          <w:rFonts w:ascii="Times New Roman" w:hAnsi="Times New Roman"/>
          <w:noProof/>
          <w:sz w:val="24"/>
        </w:rPr>
        <w:t xml:space="preserve">) </w:t>
      </w:r>
      <w:r>
        <w:rPr>
          <w:rFonts w:ascii="Times New Roman" w:hAnsi="Times New Roman"/>
          <w:noProof/>
          <w:sz w:val="24"/>
        </w:rPr>
        <w:t>renvoie à l’idée que toutes les données publiques devraient être librement accessibles en vue de leur utilisation et réutilisation par d’autres, à moins que des restrictions ne s’appliquent, par exemple à des fins de protection des données à caractère pers</w:t>
      </w:r>
      <w:r>
        <w:rPr>
          <w:rFonts w:ascii="Times New Roman" w:hAnsi="Times New Roman"/>
          <w:noProof/>
          <w:sz w:val="24"/>
        </w:rPr>
        <w:t>onnel, de confidentialité ou de protection de droits de propriété intellectuelle. Les administrations publiques collectent et génèrent d’énormes quantités de données. La directive sur la réutilisation des informations du secteur public (PSI)</w:t>
      </w:r>
      <w:r>
        <w:rPr>
          <w:rStyle w:val="FootnoteReference"/>
          <w:rFonts w:ascii="Times New Roman" w:hAnsi="Times New Roman"/>
          <w:noProof/>
          <w:sz w:val="24"/>
        </w:rPr>
        <w:footnoteReference w:id="7"/>
      </w:r>
      <w:r>
        <w:rPr>
          <w:rFonts w:ascii="Times New Roman" w:hAnsi="Times New Roman"/>
          <w:noProof/>
          <w:sz w:val="24"/>
        </w:rPr>
        <w:t xml:space="preserve"> encourage les</w:t>
      </w:r>
      <w:r>
        <w:rPr>
          <w:rFonts w:ascii="Times New Roman" w:hAnsi="Times New Roman"/>
          <w:noProof/>
          <w:sz w:val="24"/>
        </w:rPr>
        <w:t xml:space="preserve"> États membres à donner accès aux informations publiques en vue de leur réutilisation en tant que données ouvertes. La directive INSPIRE</w:t>
      </w:r>
      <w:r>
        <w:rPr>
          <w:rStyle w:val="FootnoteReference"/>
          <w:rFonts w:ascii="Times New Roman" w:hAnsi="Times New Roman"/>
          <w:noProof/>
          <w:sz w:val="24"/>
        </w:rPr>
        <w:footnoteReference w:id="8"/>
      </w:r>
      <w:r>
        <w:rPr>
          <w:rFonts w:ascii="Times New Roman" w:hAnsi="Times New Roman"/>
          <w:noProof/>
          <w:sz w:val="24"/>
        </w:rPr>
        <w:t xml:space="preserve"> impose, en outre, la mise en commun des services et des ensembles de données géographiques entre autorités publiques, </w:t>
      </w:r>
      <w:r>
        <w:rPr>
          <w:rFonts w:ascii="Times New Roman" w:hAnsi="Times New Roman"/>
          <w:noProof/>
          <w:sz w:val="24"/>
        </w:rPr>
        <w:t>sans restriction ni obstacle pratique à leur réutilisation. Ces données devraient être publiées avec le moins de limitations possible et s’accompagner de licences d’utilisation claires afin de permettre un meilleur examen des processus décisionnels des adm</w:t>
      </w:r>
      <w:r>
        <w:rPr>
          <w:rFonts w:ascii="Times New Roman" w:hAnsi="Times New Roman"/>
          <w:noProof/>
          <w:sz w:val="24"/>
        </w:rPr>
        <w:t>inistrations et de garantir la transparence dans la pratique. Les données ouvertes sont traitées plus en détail à la section 4.3.4.</w:t>
      </w:r>
    </w:p>
    <w:p w:rsidR="008470FA" w:rsidRDefault="007E3D47">
      <w:pPr>
        <w:pStyle w:val="BodyText"/>
        <w:spacing w:line="312" w:lineRule="auto"/>
        <w:jc w:val="both"/>
        <w:rPr>
          <w:rFonts w:ascii="Times New Roman" w:hAnsi="Times New Roman"/>
          <w:noProof/>
          <w:color w:val="000000"/>
          <w:sz w:val="24"/>
        </w:rPr>
      </w:pPr>
      <w:r>
        <w:rPr>
          <w:rFonts w:ascii="Times New Roman" w:hAnsi="Times New Roman"/>
          <w:noProof/>
          <w:sz w:val="24"/>
          <w:lang w:val="en-GB" w:eastAsia="en-GB" w:bidi="ar-SA"/>
        </w:rPr>
        <mc:AlternateContent>
          <mc:Choice Requires="wps">
            <w:drawing>
              <wp:inline distT="0" distB="0" distL="0" distR="0" wp14:anchorId="57072AFD" wp14:editId="49090A2B">
                <wp:extent cx="5581291" cy="885140"/>
                <wp:effectExtent l="57150" t="38100" r="57785" b="67945"/>
                <wp:docPr id="1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291" cy="885140"/>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Times New Roman" w:hAnsi="Times New Roman"/>
                                <w:b/>
                                <w:i/>
                                <w:sz w:val="24"/>
                              </w:rPr>
                            </w:pPr>
                            <w:r>
                              <w:rPr>
                                <w:rFonts w:ascii="Corbel" w:hAnsi="Corbel"/>
                                <w:b/>
                              </w:rPr>
                              <w:t xml:space="preserve"> </w:t>
                            </w:r>
                            <w:r>
                              <w:rPr>
                                <w:rStyle w:val="ListParagraphChar"/>
                                <w:rFonts w:ascii="Times New Roman" w:eastAsia="MS Mincho" w:hAnsi="Times New Roman"/>
                                <w:b w:val="0"/>
                                <w:i/>
                                <w:noProof w:val="0"/>
                                <w:sz w:val="24"/>
                                <w:u w:val="none"/>
                              </w:rPr>
                              <w:t>Recommandation 2:</w:t>
                            </w:r>
                          </w:p>
                          <w:p w:rsidR="008470FA" w:rsidRDefault="007E3D47">
                            <w:pPr>
                              <w:ind w:left="142"/>
                              <w:jc w:val="both"/>
                              <w:rPr>
                                <w:rFonts w:ascii="Times New Roman" w:hAnsi="Times New Roman"/>
                                <w:b/>
                                <w:sz w:val="24"/>
                              </w:rPr>
                            </w:pPr>
                            <w:r>
                              <w:rPr>
                                <w:rFonts w:ascii="Times New Roman" w:hAnsi="Times New Roman"/>
                                <w:b/>
                                <w:sz w:val="24"/>
                              </w:rPr>
                              <w:t>Publier ses propres données en tant que données ouvertes, sauf si des restrictions s’appliquent.</w:t>
                            </w:r>
                          </w:p>
                        </w:txbxContent>
                      </wps:txbx>
                      <wps:bodyPr rot="0" vert="horz" wrap="square" lIns="91440" tIns="45720" rIns="91440" bIns="45720" anchor="t" anchorCtr="0">
                        <a:noAutofit/>
                      </wps:bodyPr>
                    </wps:wsp>
                  </a:graphicData>
                </a:graphic>
              </wp:inline>
            </w:drawing>
          </mc:Choice>
          <mc:Fallback>
            <w:pict>
              <v:shape id="_x0000_s1027" type="#_x0000_t202" style="width:439.45pt;height:6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Times New Roman" w:hAnsi="Times New Roman"/>
                          <w:b/>
                          <w:i/>
                          <w:sz w:val="24"/>
                        </w:rPr>
                      </w:pPr>
                      <w:r>
                        <w:rPr>
                          <w:rFonts w:ascii="Corbel" w:hAnsi="Corbel"/>
                          <w:b/>
                        </w:rPr>
                        <w:t xml:space="preserve"> </w:t>
                      </w:r>
                      <w:r>
                        <w:rPr>
                          <w:rStyle w:val="ListParagraphChar"/>
                          <w:rFonts w:ascii="Times New Roman" w:eastAsia="MS Mincho" w:hAnsi="Times New Roman"/>
                          <w:b w:val="0"/>
                          <w:i/>
                          <w:noProof w:val="0"/>
                          <w:sz w:val="24"/>
                          <w:u w:val="none"/>
                        </w:rPr>
                        <w:t>Recommandation 2:</w:t>
                      </w:r>
                    </w:p>
                    <w:p w:rsidR="008470FA" w:rsidRDefault="007E3D47">
                      <w:pPr>
                        <w:ind w:left="142"/>
                        <w:jc w:val="both"/>
                        <w:rPr>
                          <w:rFonts w:ascii="Times New Roman" w:hAnsi="Times New Roman"/>
                          <w:b/>
                          <w:sz w:val="24"/>
                        </w:rPr>
                      </w:pPr>
                      <w:r>
                        <w:rPr>
                          <w:rFonts w:ascii="Times New Roman" w:hAnsi="Times New Roman"/>
                          <w:b/>
                          <w:sz w:val="24"/>
                        </w:rPr>
                        <w:t>Publier ses propres données en tant que données ouvertes, sauf si des restrictions s’appliquent.</w:t>
                      </w:r>
                    </w:p>
                  </w:txbxContent>
                </v:textbox>
                <w10:anchorlock/>
              </v:shape>
            </w:pict>
          </mc:Fallback>
        </mc:AlternateContent>
      </w:r>
    </w:p>
    <w:p w:rsidR="008470FA" w:rsidRDefault="007E3D47">
      <w:pPr>
        <w:pStyle w:val="BodyText"/>
        <w:spacing w:before="200" w:after="200" w:line="312" w:lineRule="auto"/>
        <w:jc w:val="both"/>
        <w:rPr>
          <w:rFonts w:ascii="Times New Roman" w:hAnsi="Times New Roman"/>
          <w:noProof/>
          <w:sz w:val="24"/>
        </w:rPr>
      </w:pPr>
      <w:r>
        <w:rPr>
          <w:rFonts w:ascii="Times New Roman" w:hAnsi="Times New Roman"/>
          <w:noProof/>
          <w:sz w:val="24"/>
        </w:rPr>
        <w:t>L’ut</w:t>
      </w:r>
      <w:r>
        <w:rPr>
          <w:rFonts w:ascii="Times New Roman" w:hAnsi="Times New Roman"/>
          <w:noProof/>
          <w:sz w:val="24"/>
        </w:rPr>
        <w:t>ilisation de</w:t>
      </w:r>
      <w:r>
        <w:rPr>
          <w:rFonts w:ascii="Times New Roman" w:hAnsi="Times New Roman"/>
          <w:b/>
          <w:noProof/>
          <w:sz w:val="24"/>
        </w:rPr>
        <w:t xml:space="preserve"> technologies et de produits logiciels open source</w:t>
      </w:r>
      <w:r>
        <w:rPr>
          <w:rFonts w:ascii="Times New Roman" w:hAnsi="Times New Roman"/>
          <w:noProof/>
          <w:sz w:val="24"/>
        </w:rPr>
        <w:t xml:space="preserve"> peut contribuer à réduire les coûts de développement, à éviter un effet de verrouillage et à permettre de s’adapter rapidement aux besoins spécifiques des entreprises parce que les communautés </w:t>
      </w:r>
      <w:r>
        <w:rPr>
          <w:rFonts w:ascii="Times New Roman" w:hAnsi="Times New Roman"/>
          <w:noProof/>
          <w:sz w:val="24"/>
        </w:rPr>
        <w:t>de développeurs qui s’occupent de ces logiciels les adaptent constamment. Les administrations publiques devraient non seulement utiliser des logiciels open source, mais aussi, dans la mesure du possible, apporter leur contribution aux communautés de dévelo</w:t>
      </w:r>
      <w:r>
        <w:rPr>
          <w:rFonts w:ascii="Times New Roman" w:hAnsi="Times New Roman"/>
          <w:noProof/>
          <w:sz w:val="24"/>
        </w:rPr>
        <w:t xml:space="preserve">ppeurs concernées. L’open source est un catalyseur du principe fondamental de </w:t>
      </w:r>
      <w:r>
        <w:rPr>
          <w:rFonts w:ascii="Times New Roman" w:hAnsi="Times New Roman"/>
          <w:b/>
          <w:noProof/>
          <w:sz w:val="24"/>
        </w:rPr>
        <w:t>possibilité de réutilisation</w:t>
      </w:r>
      <w:r>
        <w:rPr>
          <w:rFonts w:ascii="Times New Roman" w:hAnsi="Times New Roman"/>
          <w:noProof/>
          <w:sz w:val="24"/>
        </w:rPr>
        <w:t xml:space="preserve"> de l’EIF</w:t>
      </w:r>
      <w:r>
        <w:rPr>
          <w:rFonts w:ascii="Times New Roman" w:hAnsi="Times New Roman"/>
          <w:noProof/>
          <w:color w:val="000000" w:themeColor="text1"/>
          <w:sz w:val="24"/>
        </w:rPr>
        <w:t>.</w:t>
      </w:r>
      <w:r>
        <w:rPr>
          <w:rFonts w:ascii="Times New Roman" w:hAnsi="Times New Roman"/>
          <w:noProof/>
          <w:sz w:val="24"/>
        </w:rPr>
        <w:t xml:space="preserve">  </w:t>
      </w:r>
    </w:p>
    <w:p w:rsidR="008470FA" w:rsidRDefault="007E3D47">
      <w:pPr>
        <w:pStyle w:val="BodyText"/>
        <w:spacing w:line="312" w:lineRule="auto"/>
        <w:jc w:val="both"/>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7AD800CA" wp14:editId="4BA3382C">
                <wp:extent cx="5624423" cy="1043797"/>
                <wp:effectExtent l="57150" t="38100" r="52705" b="80645"/>
                <wp:docPr id="1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423" cy="104379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Fonts w:ascii="Corbel" w:hAnsi="Corbel"/>
                              </w:rPr>
                              <w:t xml:space="preserve"> </w:t>
                            </w:r>
                            <w:r>
                              <w:rPr>
                                <w:rStyle w:val="ListParagraphChar"/>
                                <w:rFonts w:ascii="Corbel" w:eastAsia="MS Mincho" w:hAnsi="Corbel"/>
                                <w:b w:val="0"/>
                                <w:i/>
                                <w:noProof w:val="0"/>
                                <w:sz w:val="24"/>
                                <w:u w:val="none"/>
                              </w:rPr>
                              <w:t>Recommandation 3:</w:t>
                            </w:r>
                          </w:p>
                          <w:p w:rsidR="008470FA" w:rsidRDefault="007E3D47">
                            <w:pPr>
                              <w:ind w:left="142"/>
                              <w:jc w:val="both"/>
                              <w:rPr>
                                <w:rFonts w:ascii="Corbel" w:hAnsi="Corbel"/>
                                <w:b/>
                                <w:sz w:val="24"/>
                              </w:rPr>
                            </w:pPr>
                            <w:r>
                              <w:rPr>
                                <w:rFonts w:ascii="Corbel" w:hAnsi="Corbel"/>
                                <w:b/>
                                <w:sz w:val="24"/>
                              </w:rPr>
                              <w:t>Assure</w:t>
                            </w:r>
                            <w:r>
                              <w:rPr>
                                <w:rFonts w:ascii="Times New Roman" w:hAnsi="Times New Roman"/>
                                <w:b/>
                                <w:sz w:val="24"/>
                              </w:rPr>
                              <w:t xml:space="preserve">r des conditions équitables pour les logiciels open source et prendre activement et équitablement en </w:t>
                            </w:r>
                            <w:r>
                              <w:rPr>
                                <w:rFonts w:ascii="Times New Roman" w:hAnsi="Times New Roman"/>
                                <w:b/>
                                <w:sz w:val="24"/>
                              </w:rPr>
                              <w:t>considération le recours à des logiciels open source, en tenant compte du coût total de possession de la solution.</w:t>
                            </w:r>
                          </w:p>
                          <w:p w:rsidR="008470FA" w:rsidRDefault="008470FA">
                            <w:pPr>
                              <w:ind w:left="142"/>
                              <w:jc w:val="both"/>
                              <w:rPr>
                                <w:rFonts w:ascii="Corbel" w:hAnsi="Corbel"/>
                                <w:b/>
                                <w:sz w:val="22"/>
                                <w:szCs w:val="22"/>
                              </w:rPr>
                            </w:pPr>
                          </w:p>
                        </w:txbxContent>
                      </wps:txbx>
                      <wps:bodyPr rot="0" vert="horz" wrap="square" lIns="91440" tIns="45720" rIns="91440" bIns="45720" anchor="t" anchorCtr="0">
                        <a:noAutofit/>
                      </wps:bodyPr>
                    </wps:wsp>
                  </a:graphicData>
                </a:graphic>
              </wp:inline>
            </w:drawing>
          </mc:Choice>
          <mc:Fallback>
            <w:pict>
              <v:shape id="_x0000_s1028" type="#_x0000_t202" style="width:442.8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&#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Fonts w:ascii="Corbel" w:hAnsi="Corbel"/>
                        </w:rPr>
                        <w:t xml:space="preserve"> </w:t>
                      </w:r>
                      <w:r>
                        <w:rPr>
                          <w:rStyle w:val="ListParagraphChar"/>
                          <w:rFonts w:ascii="Corbel" w:eastAsia="MS Mincho" w:hAnsi="Corbel"/>
                          <w:b w:val="0"/>
                          <w:i/>
                          <w:noProof w:val="0"/>
                          <w:sz w:val="24"/>
                          <w:u w:val="none"/>
                        </w:rPr>
                        <w:t>Recommandation 3:</w:t>
                      </w:r>
                    </w:p>
                    <w:p w:rsidR="008470FA" w:rsidRDefault="007E3D47">
                      <w:pPr>
                        <w:ind w:left="142"/>
                        <w:jc w:val="both"/>
                        <w:rPr>
                          <w:rFonts w:ascii="Corbel" w:hAnsi="Corbel"/>
                          <w:b/>
                          <w:sz w:val="24"/>
                        </w:rPr>
                      </w:pPr>
                      <w:r>
                        <w:rPr>
                          <w:rFonts w:ascii="Corbel" w:hAnsi="Corbel"/>
                          <w:b/>
                          <w:sz w:val="24"/>
                        </w:rPr>
                        <w:t>Assure</w:t>
                      </w:r>
                      <w:r>
                        <w:rPr>
                          <w:rFonts w:ascii="Times New Roman" w:hAnsi="Times New Roman"/>
                          <w:b/>
                          <w:sz w:val="24"/>
                        </w:rPr>
                        <w:t xml:space="preserve">r des conditions équitables pour les logiciels open source et prendre activement et équitablement en </w:t>
                      </w:r>
                      <w:r>
                        <w:rPr>
                          <w:rFonts w:ascii="Times New Roman" w:hAnsi="Times New Roman"/>
                          <w:b/>
                          <w:sz w:val="24"/>
                        </w:rPr>
                        <w:t>considération le recours à des logiciels open source, en tenant compte du coût total de possession de la solution.</w:t>
                      </w:r>
                    </w:p>
                    <w:p w:rsidR="008470FA" w:rsidRDefault="008470FA">
                      <w:pPr>
                        <w:ind w:left="142"/>
                        <w:jc w:val="both"/>
                        <w:rPr>
                          <w:rFonts w:ascii="Corbel" w:hAnsi="Corbel"/>
                          <w:b/>
                          <w:sz w:val="22"/>
                          <w:szCs w:val="22"/>
                        </w:rPr>
                      </w:pPr>
                    </w:p>
                  </w:txbxContent>
                </v:textbox>
                <w10:anchorlock/>
              </v:shape>
            </w:pict>
          </mc:Fallback>
        </mc:AlternateContent>
      </w:r>
    </w:p>
    <w:p w:rsidR="008470FA" w:rsidRDefault="007E3D47">
      <w:pPr>
        <w:pStyle w:val="BodyText"/>
        <w:spacing w:before="200" w:line="312" w:lineRule="auto"/>
        <w:jc w:val="both"/>
        <w:rPr>
          <w:rFonts w:ascii="Times New Roman" w:hAnsi="Times New Roman"/>
          <w:noProof/>
          <w:sz w:val="24"/>
        </w:rPr>
      </w:pPr>
      <w:r>
        <w:rPr>
          <w:rFonts w:ascii="Times New Roman" w:hAnsi="Times New Roman"/>
          <w:noProof/>
          <w:sz w:val="24"/>
        </w:rPr>
        <w:t xml:space="preserve">Le </w:t>
      </w:r>
      <w:r>
        <w:rPr>
          <w:rFonts w:ascii="Times New Roman" w:hAnsi="Times New Roman"/>
          <w:b/>
          <w:noProof/>
          <w:sz w:val="24"/>
        </w:rPr>
        <w:t>niveau d’ouverture d’une spécification/norme</w:t>
      </w:r>
      <w:r>
        <w:rPr>
          <w:rFonts w:ascii="Times New Roman" w:hAnsi="Times New Roman"/>
          <w:noProof/>
          <w:sz w:val="24"/>
        </w:rPr>
        <w:t xml:space="preserve"> est décisif pour la réutilisation des composants logiciels qui mettent en œuvre cette spéci</w:t>
      </w:r>
      <w:r>
        <w:rPr>
          <w:rFonts w:ascii="Times New Roman" w:hAnsi="Times New Roman"/>
          <w:noProof/>
          <w:sz w:val="24"/>
        </w:rPr>
        <w:t>fication. C’est également vrai lorsque ces composants sont utilisés pour mettre en place de nouveaux services publics européens. Si le principe d’</w:t>
      </w:r>
      <w:r>
        <w:rPr>
          <w:rFonts w:ascii="Times New Roman" w:hAnsi="Times New Roman"/>
          <w:b/>
          <w:noProof/>
          <w:sz w:val="24"/>
        </w:rPr>
        <w:t>ouverture</w:t>
      </w:r>
      <w:r>
        <w:rPr>
          <w:rFonts w:ascii="Times New Roman" w:hAnsi="Times New Roman"/>
          <w:noProof/>
          <w:sz w:val="24"/>
        </w:rPr>
        <w:t xml:space="preserve"> est intégralement appliqué:</w:t>
      </w:r>
    </w:p>
    <w:p w:rsidR="008470FA" w:rsidRDefault="007E3D47">
      <w:pPr>
        <w:pStyle w:val="BodyText"/>
        <w:numPr>
          <w:ilvl w:val="0"/>
          <w:numId w:val="119"/>
        </w:numPr>
        <w:suppressAutoHyphens w:val="0"/>
        <w:spacing w:line="312" w:lineRule="auto"/>
        <w:ind w:left="567" w:hanging="283"/>
        <w:jc w:val="both"/>
        <w:rPr>
          <w:rFonts w:ascii="Times New Roman" w:hAnsi="Times New Roman"/>
          <w:noProof/>
          <w:sz w:val="24"/>
        </w:rPr>
      </w:pPr>
      <w:r>
        <w:rPr>
          <w:rFonts w:ascii="Times New Roman" w:hAnsi="Times New Roman"/>
          <w:noProof/>
          <w:sz w:val="24"/>
        </w:rPr>
        <w:t xml:space="preserve">toutes les parties prenantes ont possibilité de contribuer à la mise au </w:t>
      </w:r>
      <w:r>
        <w:rPr>
          <w:rFonts w:ascii="Times New Roman" w:hAnsi="Times New Roman"/>
          <w:noProof/>
          <w:sz w:val="24"/>
        </w:rPr>
        <w:t>point de la spécification et l’examen public fait partie du processus de prise de décision;</w:t>
      </w:r>
    </w:p>
    <w:p w:rsidR="008470FA" w:rsidRDefault="007E3D47">
      <w:pPr>
        <w:pStyle w:val="BodyText"/>
        <w:numPr>
          <w:ilvl w:val="0"/>
          <w:numId w:val="119"/>
        </w:numPr>
        <w:suppressAutoHyphens w:val="0"/>
        <w:spacing w:line="312" w:lineRule="auto"/>
        <w:ind w:left="567" w:hanging="283"/>
        <w:jc w:val="both"/>
        <w:rPr>
          <w:rFonts w:ascii="Times New Roman" w:hAnsi="Times New Roman"/>
          <w:noProof/>
          <w:sz w:val="24"/>
        </w:rPr>
      </w:pPr>
      <w:r>
        <w:rPr>
          <w:rFonts w:ascii="Times New Roman" w:hAnsi="Times New Roman"/>
          <w:noProof/>
          <w:sz w:val="24"/>
        </w:rPr>
        <w:t>la spécification peut être examinée par tous;</w:t>
      </w:r>
    </w:p>
    <w:p w:rsidR="008470FA" w:rsidRDefault="007E3D47">
      <w:pPr>
        <w:pStyle w:val="BodyText"/>
        <w:numPr>
          <w:ilvl w:val="0"/>
          <w:numId w:val="128"/>
        </w:numPr>
        <w:suppressAutoHyphens w:val="0"/>
        <w:spacing w:after="200" w:line="312" w:lineRule="auto"/>
        <w:ind w:left="568" w:hanging="284"/>
        <w:jc w:val="both"/>
        <w:rPr>
          <w:rFonts w:ascii="Times New Roman" w:hAnsi="Times New Roman"/>
          <w:noProof/>
          <w:sz w:val="24"/>
        </w:rPr>
      </w:pPr>
      <w:r>
        <w:rPr>
          <w:rFonts w:ascii="Times New Roman" w:hAnsi="Times New Roman"/>
          <w:noProof/>
          <w:sz w:val="24"/>
        </w:rPr>
        <w:t xml:space="preserve">les droits de propriété intellectuelle portant sur la spécification sont concédés sous licence à des conditions </w:t>
      </w:r>
      <w:r>
        <w:rPr>
          <w:rFonts w:ascii="Times New Roman" w:hAnsi="Times New Roman"/>
          <w:noProof/>
          <w:sz w:val="24"/>
        </w:rPr>
        <w:t>équitables, raisonnables et non discriminatoires (FRAND)</w:t>
      </w:r>
      <w:r>
        <w:rPr>
          <w:rStyle w:val="FootnoteReference"/>
          <w:rFonts w:ascii="Times New Roman" w:hAnsi="Times New Roman"/>
          <w:noProof/>
          <w:sz w:val="24"/>
        </w:rPr>
        <w:footnoteReference w:id="9"/>
      </w:r>
      <w:r>
        <w:rPr>
          <w:rFonts w:ascii="Times New Roman" w:hAnsi="Times New Roman"/>
          <w:noProof/>
          <w:sz w:val="24"/>
        </w:rPr>
        <w:t>, de manière à permettre leur mise en œuvre dans les logiciels propriétaires et open source</w:t>
      </w:r>
      <w:r>
        <w:rPr>
          <w:rStyle w:val="FootnoteReference"/>
          <w:rFonts w:ascii="Times New Roman" w:hAnsi="Times New Roman"/>
          <w:noProof/>
          <w:sz w:val="24"/>
        </w:rPr>
        <w:footnoteReference w:id="10"/>
      </w:r>
      <w:r>
        <w:rPr>
          <w:rFonts w:ascii="Times New Roman" w:hAnsi="Times New Roman"/>
          <w:noProof/>
          <w:sz w:val="24"/>
        </w:rPr>
        <w:t>, et de préférence sans redevance.</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En raison de leur effet positif sur l’interopérabilité, l’utilisation de</w:t>
      </w:r>
      <w:r>
        <w:rPr>
          <w:rFonts w:ascii="Times New Roman" w:hAnsi="Times New Roman"/>
          <w:noProof/>
          <w:sz w:val="24"/>
        </w:rPr>
        <w:t xml:space="preserve"> spécifications ouvertes a été promue dans de nombreuses déclarations de politique et est encouragée pour la prestation de services publics européens. L’écosystème de l’internet est une preuve de l’impact positif des spécifications ouvertes. Les administra</w:t>
      </w:r>
      <w:r>
        <w:rPr>
          <w:rFonts w:ascii="Times New Roman" w:hAnsi="Times New Roman"/>
          <w:noProof/>
          <w:sz w:val="24"/>
        </w:rPr>
        <w:t>tions publiques peuvent toutefois décider d’utiliser des spécifications moins ouvertes si aucune spécification ouverte n’existe ou si les spécifications ouvertes existantes ne répondent pas aux besoins fonctionnels. Dans tous les cas, les spécifications do</w:t>
      </w:r>
      <w:r>
        <w:rPr>
          <w:rFonts w:ascii="Times New Roman" w:hAnsi="Times New Roman"/>
          <w:noProof/>
          <w:sz w:val="24"/>
        </w:rPr>
        <w:t>ivent avoir un degré de maturité suffisant et bénéficier d’une large adoption par le marché, à moins qu’elles ne soient utilisées pour créer des solutions innovantes.</w:t>
      </w:r>
    </w:p>
    <w:p w:rsidR="008470FA" w:rsidRDefault="007E3D47">
      <w:pPr>
        <w:pStyle w:val="BodyText"/>
        <w:spacing w:line="312" w:lineRule="auto"/>
        <w:jc w:val="both"/>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4FAED450" wp14:editId="0113E339">
                <wp:extent cx="5624195" cy="1075334"/>
                <wp:effectExtent l="57150" t="38100" r="52705" b="67945"/>
                <wp:docPr id="1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1075334"/>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Fonts w:asciiTheme="minorHAnsi" w:hAnsiTheme="minorHAnsi"/>
                                <w:sz w:val="24"/>
                              </w:rPr>
                              <w:t xml:space="preserve"> </w:t>
                            </w:r>
                            <w:r>
                              <w:rPr>
                                <w:rStyle w:val="ListParagraphChar"/>
                                <w:rFonts w:ascii="Corbel" w:eastAsia="MS Mincho" w:hAnsi="Corbel"/>
                                <w:b w:val="0"/>
                                <w:i/>
                                <w:noProof w:val="0"/>
                                <w:sz w:val="24"/>
                                <w:u w:val="none"/>
                              </w:rPr>
                              <w:t>Recommandation 4:</w:t>
                            </w:r>
                          </w:p>
                          <w:p w:rsidR="008470FA" w:rsidRDefault="007E3D47">
                            <w:pPr>
                              <w:ind w:left="142"/>
                              <w:jc w:val="both"/>
                              <w:rPr>
                                <w:rFonts w:ascii="Corbel" w:hAnsi="Corbel"/>
                                <w:b/>
                                <w:sz w:val="24"/>
                              </w:rPr>
                            </w:pPr>
                            <w:r>
                              <w:rPr>
                                <w:rFonts w:ascii="Corbel" w:hAnsi="Corbel"/>
                                <w:b/>
                                <w:sz w:val="24"/>
                              </w:rPr>
                              <w:t>Donne</w:t>
                            </w:r>
                            <w:r>
                              <w:rPr>
                                <w:rFonts w:ascii="Times New Roman" w:hAnsi="Times New Roman"/>
                                <w:b/>
                                <w:sz w:val="24"/>
                              </w:rPr>
                              <w:t>r la préférence aux spécifications ouvertes en tenant dûment c</w:t>
                            </w:r>
                            <w:r>
                              <w:rPr>
                                <w:rFonts w:ascii="Times New Roman" w:hAnsi="Times New Roman"/>
                                <w:b/>
                                <w:sz w:val="24"/>
                              </w:rPr>
                              <w:t>ompte de la couverture des besoins fonctionnels, de la maturité, de l’adoption par le marché et des innovations du marché.</w:t>
                            </w:r>
                          </w:p>
                        </w:txbxContent>
                      </wps:txbx>
                      <wps:bodyPr rot="0" vert="horz" wrap="square" lIns="91440" tIns="45720" rIns="91440" bIns="45720" anchor="t" anchorCtr="0">
                        <a:noAutofit/>
                      </wps:bodyPr>
                    </wps:wsp>
                  </a:graphicData>
                </a:graphic>
              </wp:inline>
            </w:drawing>
          </mc:Choice>
          <mc:Fallback>
            <w:pict>
              <v:shape id="_x0000_s1029" type="#_x0000_t202" style="width:442.85pt;height:8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&#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Fonts w:asciiTheme="minorHAnsi" w:hAnsiTheme="minorHAnsi"/>
                          <w:sz w:val="24"/>
                        </w:rPr>
                        <w:t xml:space="preserve"> </w:t>
                      </w:r>
                      <w:r>
                        <w:rPr>
                          <w:rStyle w:val="ListParagraphChar"/>
                          <w:rFonts w:ascii="Corbel" w:eastAsia="MS Mincho" w:hAnsi="Corbel"/>
                          <w:b w:val="0"/>
                          <w:i/>
                          <w:noProof w:val="0"/>
                          <w:sz w:val="24"/>
                          <w:u w:val="none"/>
                        </w:rPr>
                        <w:t>Recommandation 4:</w:t>
                      </w:r>
                    </w:p>
                    <w:p w:rsidR="008470FA" w:rsidRDefault="007E3D47">
                      <w:pPr>
                        <w:ind w:left="142"/>
                        <w:jc w:val="both"/>
                        <w:rPr>
                          <w:rFonts w:ascii="Corbel" w:hAnsi="Corbel"/>
                          <w:b/>
                          <w:sz w:val="24"/>
                        </w:rPr>
                      </w:pPr>
                      <w:r>
                        <w:rPr>
                          <w:rFonts w:ascii="Corbel" w:hAnsi="Corbel"/>
                          <w:b/>
                          <w:sz w:val="24"/>
                        </w:rPr>
                        <w:t>Donne</w:t>
                      </w:r>
                      <w:r>
                        <w:rPr>
                          <w:rFonts w:ascii="Times New Roman" w:hAnsi="Times New Roman"/>
                          <w:b/>
                          <w:sz w:val="24"/>
                        </w:rPr>
                        <w:t>r la préférence aux spécifications ouvertes en tenant dûment c</w:t>
                      </w:r>
                      <w:r>
                        <w:rPr>
                          <w:rFonts w:ascii="Times New Roman" w:hAnsi="Times New Roman"/>
                          <w:b/>
                          <w:sz w:val="24"/>
                        </w:rPr>
                        <w:t>ompte de la couverture des besoins fonctionnels, de la maturité, de l’adoption par le marché et des innovations du marché.</w:t>
                      </w:r>
                    </w:p>
                  </w:txbxContent>
                </v:textbox>
                <w10:anchorlock/>
              </v:shape>
            </w:pict>
          </mc:Fallback>
        </mc:AlternateContent>
      </w:r>
    </w:p>
    <w:p w:rsidR="008470FA" w:rsidRDefault="007E3D47">
      <w:pPr>
        <w:pStyle w:val="BodyText"/>
        <w:spacing w:before="200" w:line="312" w:lineRule="auto"/>
        <w:jc w:val="both"/>
        <w:rPr>
          <w:rFonts w:ascii="Times New Roman" w:hAnsi="Times New Roman"/>
          <w:noProof/>
          <w:sz w:val="24"/>
        </w:rPr>
      </w:pPr>
      <w:r>
        <w:rPr>
          <w:rFonts w:ascii="Times New Roman" w:hAnsi="Times New Roman"/>
          <w:noProof/>
          <w:sz w:val="24"/>
        </w:rPr>
        <w:t>Enfin, l’ouverture implique également que les citoyens et les entreprises peuvent participer à la conception de nouveaux services, c</w:t>
      </w:r>
      <w:r>
        <w:rPr>
          <w:rFonts w:ascii="Times New Roman" w:hAnsi="Times New Roman"/>
          <w:noProof/>
          <w:sz w:val="24"/>
        </w:rPr>
        <w:t>ontribuer à l’amélioration des services et donner leur avis sur la qualité des services publics existants.</w:t>
      </w:r>
    </w:p>
    <w:p w:rsidR="008470FA" w:rsidRDefault="007E3D47">
      <w:pPr>
        <w:pStyle w:val="Heading2"/>
        <w:rPr>
          <w:noProof/>
        </w:rPr>
      </w:pPr>
      <w:bookmarkStart w:id="265" w:name="_Toc454188973"/>
      <w:bookmarkStart w:id="266" w:name="_Toc454196222"/>
      <w:bookmarkStart w:id="267" w:name="_Toc469580867"/>
      <w:bookmarkStart w:id="268" w:name="_Toc469902792"/>
      <w:bookmarkStart w:id="269" w:name="_Toc474760362"/>
      <w:r>
        <w:rPr>
          <w:noProof/>
        </w:rPr>
        <w:t>Principe fondamental 3: transparence</w:t>
      </w:r>
      <w:bookmarkEnd w:id="265"/>
      <w:bookmarkEnd w:id="266"/>
      <w:bookmarkEnd w:id="267"/>
      <w:bookmarkEnd w:id="268"/>
      <w:bookmarkEnd w:id="269"/>
    </w:p>
    <w:p w:rsidR="008470FA" w:rsidRDefault="007E3D47">
      <w:pPr>
        <w:pStyle w:val="BodyText"/>
        <w:keepNext/>
        <w:spacing w:before="200" w:after="200" w:line="312" w:lineRule="auto"/>
        <w:jc w:val="both"/>
        <w:rPr>
          <w:rFonts w:ascii="Times New Roman" w:hAnsi="Times New Roman"/>
          <w:noProof/>
          <w:sz w:val="24"/>
        </w:rPr>
      </w:pPr>
      <w:r>
        <w:rPr>
          <w:rFonts w:ascii="Times New Roman" w:hAnsi="Times New Roman"/>
          <w:noProof/>
          <w:sz w:val="24"/>
        </w:rPr>
        <w:t xml:space="preserve">La </w:t>
      </w:r>
      <w:r>
        <w:rPr>
          <w:rFonts w:ascii="Times New Roman" w:hAnsi="Times New Roman"/>
          <w:b/>
          <w:noProof/>
          <w:sz w:val="24"/>
        </w:rPr>
        <w:t>transparence</w:t>
      </w:r>
      <w:r>
        <w:rPr>
          <w:rFonts w:ascii="Times New Roman" w:hAnsi="Times New Roman"/>
          <w:noProof/>
          <w:sz w:val="24"/>
        </w:rPr>
        <w:t xml:space="preserve"> dans le contexte de l’EIF fait référence aux éléments suivants:</w:t>
      </w:r>
    </w:p>
    <w:p w:rsidR="008470FA" w:rsidRDefault="007E3D47">
      <w:pPr>
        <w:pStyle w:val="BodyText"/>
        <w:numPr>
          <w:ilvl w:val="0"/>
          <w:numId w:val="134"/>
        </w:numPr>
        <w:spacing w:before="200" w:after="200" w:line="312" w:lineRule="auto"/>
        <w:jc w:val="both"/>
        <w:rPr>
          <w:rFonts w:ascii="Times New Roman" w:hAnsi="Times New Roman"/>
          <w:noProof/>
          <w:sz w:val="24"/>
        </w:rPr>
      </w:pPr>
      <w:r>
        <w:rPr>
          <w:rFonts w:ascii="Times New Roman" w:hAnsi="Times New Roman"/>
          <w:noProof/>
          <w:sz w:val="24"/>
        </w:rPr>
        <w:t xml:space="preserve">assurer la </w:t>
      </w:r>
      <w:r>
        <w:rPr>
          <w:rFonts w:ascii="Times New Roman" w:hAnsi="Times New Roman"/>
          <w:b/>
          <w:noProof/>
          <w:sz w:val="24"/>
        </w:rPr>
        <w:t>visibilité</w:t>
      </w:r>
      <w:r>
        <w:rPr>
          <w:rFonts w:ascii="Times New Roman" w:hAnsi="Times New Roman"/>
          <w:noProof/>
          <w:sz w:val="24"/>
        </w:rPr>
        <w:t xml:space="preserve"> dans l’environnement administratif d’une administration publique. Il s’agit de permettre aux autres administrations publiques, aux citoyens et aux entreprises de visualiser et de comprendre les règles administratives, les processus</w:t>
      </w:r>
      <w:r>
        <w:rPr>
          <w:rStyle w:val="FootnoteReference"/>
          <w:rFonts w:ascii="Times New Roman" w:hAnsi="Times New Roman"/>
          <w:noProof/>
          <w:sz w:val="24"/>
        </w:rPr>
        <w:footnoteReference w:id="11"/>
      </w:r>
      <w:r>
        <w:rPr>
          <w:rFonts w:ascii="Times New Roman" w:hAnsi="Times New Roman"/>
          <w:noProof/>
          <w:sz w:val="24"/>
        </w:rPr>
        <w:t>, les données, les serv</w:t>
      </w:r>
      <w:r>
        <w:rPr>
          <w:rFonts w:ascii="Times New Roman" w:hAnsi="Times New Roman"/>
          <w:noProof/>
          <w:sz w:val="24"/>
        </w:rPr>
        <w:t>ices et le processus décisionnel;</w:t>
      </w:r>
    </w:p>
    <w:p w:rsidR="008470FA" w:rsidRDefault="007E3D47">
      <w:pPr>
        <w:pStyle w:val="BodyText"/>
        <w:numPr>
          <w:ilvl w:val="0"/>
          <w:numId w:val="134"/>
        </w:numPr>
        <w:spacing w:before="200" w:after="200" w:line="312" w:lineRule="auto"/>
        <w:jc w:val="both"/>
        <w:rPr>
          <w:rFonts w:ascii="Times New Roman" w:hAnsi="Times New Roman"/>
          <w:noProof/>
          <w:sz w:val="24"/>
        </w:rPr>
      </w:pPr>
      <w:r>
        <w:rPr>
          <w:rFonts w:ascii="Times New Roman" w:hAnsi="Times New Roman"/>
          <w:noProof/>
          <w:sz w:val="24"/>
        </w:rPr>
        <w:t xml:space="preserve">garantir la </w:t>
      </w:r>
      <w:r>
        <w:rPr>
          <w:rFonts w:ascii="Times New Roman" w:hAnsi="Times New Roman"/>
          <w:b/>
          <w:noProof/>
          <w:sz w:val="24"/>
        </w:rPr>
        <w:t>disponibilité d’interfaces</w:t>
      </w:r>
      <w:r>
        <w:rPr>
          <w:rFonts w:ascii="Times New Roman" w:hAnsi="Times New Roman"/>
          <w:noProof/>
          <w:sz w:val="24"/>
        </w:rPr>
        <w:t xml:space="preserve"> avec les systèmes d’information internes. Les administrations publiques exploitent un grand nombre de systèmes d’information, souvent hétérogènes et disparates, à l’appui de leurs pro</w:t>
      </w:r>
      <w:r>
        <w:rPr>
          <w:rFonts w:ascii="Times New Roman" w:hAnsi="Times New Roman"/>
          <w:noProof/>
          <w:sz w:val="24"/>
        </w:rPr>
        <w:t>cessus internes. L’interopérabilité dépend de la disponibilité d’interfaces avec ces systèmes et les données qu’ils traitent. Réciproquement, l’interopérabilité facilite la réutilisation des systèmes et des données et permet leur intégration dans des systè</w:t>
      </w:r>
      <w:r>
        <w:rPr>
          <w:rFonts w:ascii="Times New Roman" w:hAnsi="Times New Roman"/>
          <w:noProof/>
          <w:sz w:val="24"/>
        </w:rPr>
        <w:t>mes plus importants;</w:t>
      </w:r>
    </w:p>
    <w:p w:rsidR="008470FA" w:rsidRDefault="007E3D47">
      <w:pPr>
        <w:pStyle w:val="BodyText"/>
        <w:numPr>
          <w:ilvl w:val="0"/>
          <w:numId w:val="134"/>
        </w:numPr>
        <w:spacing w:before="200" w:after="200" w:line="312" w:lineRule="auto"/>
        <w:jc w:val="both"/>
        <w:rPr>
          <w:rFonts w:ascii="Times New Roman" w:hAnsi="Times New Roman"/>
          <w:noProof/>
          <w:sz w:val="24"/>
        </w:rPr>
      </w:pPr>
      <w:r>
        <w:rPr>
          <w:rFonts w:ascii="Times New Roman" w:hAnsi="Times New Roman"/>
          <w:noProof/>
          <w:sz w:val="24"/>
        </w:rPr>
        <w:t xml:space="preserve">garantir le droit à la </w:t>
      </w:r>
      <w:r>
        <w:rPr>
          <w:rFonts w:ascii="Times New Roman" w:hAnsi="Times New Roman"/>
          <w:b/>
          <w:noProof/>
          <w:sz w:val="24"/>
        </w:rPr>
        <w:t>protection des données à caractère personnel</w:t>
      </w:r>
      <w:r>
        <w:rPr>
          <w:rFonts w:ascii="Times New Roman" w:hAnsi="Times New Roman"/>
          <w:noProof/>
          <w:sz w:val="24"/>
        </w:rPr>
        <w:t>, en respectant le cadre juridique applicable aux grands volumes de données personnelles des citoyens détenus et gérés par les administrations publiques.</w:t>
      </w:r>
    </w:p>
    <w:p w:rsidR="008470FA" w:rsidRDefault="007E3D47">
      <w:pPr>
        <w:pStyle w:val="BodyText"/>
        <w:spacing w:before="240" w:after="240" w:line="360" w:lineRule="auto"/>
        <w:jc w:val="both"/>
        <w:rPr>
          <w:rFonts w:ascii="Times New Roman" w:hAnsi="Times New Roman"/>
          <w:noProof/>
          <w:szCs w:val="22"/>
        </w:rPr>
      </w:pPr>
      <w:r>
        <w:rPr>
          <w:rFonts w:ascii="Times New Roman" w:hAnsi="Times New Roman"/>
          <w:noProof/>
          <w:lang w:val="en-GB" w:eastAsia="en-GB" w:bidi="ar-SA"/>
        </w:rPr>
        <mc:AlternateContent>
          <mc:Choice Requires="wps">
            <w:drawing>
              <wp:inline distT="0" distB="0" distL="0" distR="0" wp14:anchorId="7300B33B" wp14:editId="7CE8E11B">
                <wp:extent cx="5633049" cy="836762"/>
                <wp:effectExtent l="57150" t="38100" r="63500" b="7810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049" cy="83676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rPr>
                                <w:rFonts w:ascii="Corbel" w:hAnsi="Corbel"/>
                                <w:b/>
                                <w:i/>
                                <w:sz w:val="24"/>
                              </w:rPr>
                            </w:pPr>
                            <w:r>
                              <w:rPr>
                                <w:rFonts w:ascii="Corbel" w:hAnsi="Corbel"/>
                                <w:b/>
                                <w:i/>
                                <w:sz w:val="24"/>
                              </w:rPr>
                              <w:t xml:space="preserve"> </w:t>
                            </w:r>
                            <w:r>
                              <w:rPr>
                                <w:rStyle w:val="ListParagraphChar"/>
                                <w:rFonts w:ascii="Corbel" w:eastAsia="MS Mincho" w:hAnsi="Corbel"/>
                                <w:b w:val="0"/>
                                <w:i/>
                                <w:noProof w:val="0"/>
                                <w:sz w:val="24"/>
                                <w:u w:val="none"/>
                              </w:rPr>
                              <w:t>Recommandation 5:</w:t>
                            </w:r>
                          </w:p>
                          <w:p w:rsidR="008470FA" w:rsidRDefault="007E3D47">
                            <w:pPr>
                              <w:ind w:left="142"/>
                              <w:rPr>
                                <w:rFonts w:ascii="Corbel" w:hAnsi="Corbel"/>
                                <w:b/>
                                <w:sz w:val="24"/>
                              </w:rPr>
                            </w:pPr>
                            <w:r>
                              <w:rPr>
                                <w:rFonts w:ascii="Corbel" w:hAnsi="Corbel"/>
                                <w:b/>
                                <w:sz w:val="24"/>
                              </w:rPr>
                              <w:t>Assure</w:t>
                            </w:r>
                            <w:r>
                              <w:rPr>
                                <w:rFonts w:ascii="Times New Roman" w:hAnsi="Times New Roman"/>
                                <w:b/>
                                <w:sz w:val="24"/>
                              </w:rPr>
                              <w:t>r la visibilité interne et fournir des interfaces externes pour les services publics européens.</w:t>
                            </w:r>
                          </w:p>
                        </w:txbxContent>
                      </wps:txbx>
                      <wps:bodyPr rot="0" vert="horz" wrap="square" lIns="91440" tIns="45720" rIns="91440" bIns="45720" anchor="t" anchorCtr="0">
                        <a:noAutofit/>
                      </wps:bodyPr>
                    </wps:wsp>
                  </a:graphicData>
                </a:graphic>
              </wp:inline>
            </w:drawing>
          </mc:Choice>
          <mc:Fallback>
            <w:pict>
              <v:shape id="_x0000_s1030" type="#_x0000_t202" style="width:443.55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rPr>
                          <w:rFonts w:ascii="Corbel" w:hAnsi="Corbel"/>
                          <w:b/>
                          <w:i/>
                          <w:sz w:val="24"/>
                        </w:rPr>
                      </w:pPr>
                      <w:r>
                        <w:rPr>
                          <w:rFonts w:ascii="Corbel" w:hAnsi="Corbel"/>
                          <w:b/>
                          <w:i/>
                          <w:sz w:val="24"/>
                        </w:rPr>
                        <w:t xml:space="preserve"> </w:t>
                      </w:r>
                      <w:r>
                        <w:rPr>
                          <w:rStyle w:val="ListParagraphChar"/>
                          <w:rFonts w:ascii="Corbel" w:eastAsia="MS Mincho" w:hAnsi="Corbel"/>
                          <w:b w:val="0"/>
                          <w:i/>
                          <w:noProof w:val="0"/>
                          <w:sz w:val="24"/>
                          <w:u w:val="none"/>
                        </w:rPr>
                        <w:t>Recommandation 5:</w:t>
                      </w:r>
                    </w:p>
                    <w:p w:rsidR="008470FA" w:rsidRDefault="007E3D47">
                      <w:pPr>
                        <w:ind w:left="142"/>
                        <w:rPr>
                          <w:rFonts w:ascii="Corbel" w:hAnsi="Corbel"/>
                          <w:b/>
                          <w:sz w:val="24"/>
                        </w:rPr>
                      </w:pPr>
                      <w:r>
                        <w:rPr>
                          <w:rFonts w:ascii="Corbel" w:hAnsi="Corbel"/>
                          <w:b/>
                          <w:sz w:val="24"/>
                        </w:rPr>
                        <w:t>Assure</w:t>
                      </w:r>
                      <w:r>
                        <w:rPr>
                          <w:rFonts w:ascii="Times New Roman" w:hAnsi="Times New Roman"/>
                          <w:b/>
                          <w:sz w:val="24"/>
                        </w:rPr>
                        <w:t>r la visibilité interne et fournir des interfaces externes pour les services publics européens.</w:t>
                      </w:r>
                    </w:p>
                  </w:txbxContent>
                </v:textbox>
                <w10:anchorlock/>
              </v:shape>
            </w:pict>
          </mc:Fallback>
        </mc:AlternateContent>
      </w:r>
    </w:p>
    <w:p w:rsidR="008470FA" w:rsidRDefault="007E3D47">
      <w:pPr>
        <w:pStyle w:val="Heading2"/>
        <w:rPr>
          <w:noProof/>
        </w:rPr>
      </w:pPr>
      <w:bookmarkStart w:id="270" w:name="_Toc454188974"/>
      <w:bookmarkStart w:id="271" w:name="_Toc454196223"/>
      <w:bookmarkStart w:id="272" w:name="_Toc469580868"/>
      <w:bookmarkStart w:id="273" w:name="_Toc469902793"/>
      <w:bookmarkStart w:id="274" w:name="_Toc474760363"/>
      <w:r>
        <w:rPr>
          <w:noProof/>
        </w:rPr>
        <w:t>Principe fondamental 4: possibilité de réutilisation</w:t>
      </w:r>
      <w:bookmarkEnd w:id="270"/>
      <w:bookmarkEnd w:id="271"/>
      <w:bookmarkEnd w:id="272"/>
      <w:bookmarkEnd w:id="273"/>
      <w:bookmarkEnd w:id="274"/>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La réutilisation fait référence au fait que les administrations publiques confront</w:t>
      </w:r>
      <w:r>
        <w:rPr>
          <w:rFonts w:ascii="Times New Roman" w:hAnsi="Times New Roman"/>
          <w:noProof/>
          <w:sz w:val="24"/>
        </w:rPr>
        <w:t xml:space="preserve">ées à un problème spécifique cherchent à tirer profit du travail réalisé par d’autres en examinant les solutions existantes, en évaluant leur utilité ou leur pertinence par rapport au problème rencontré et en décidant, s’il y a lieu, d’utiliser celles qui </w:t>
      </w:r>
      <w:r>
        <w:rPr>
          <w:rFonts w:ascii="Times New Roman" w:hAnsi="Times New Roman"/>
          <w:noProof/>
          <w:sz w:val="24"/>
        </w:rPr>
        <w:t>ont fait leurs preuves dans d’autres domaines. Ceci suppose que les administrations publiques doivent être disposées à mettre à disposition des tiers leurs solutions, leurs concepts, leurs cadres, leurs spécifications, leurs outils et leurs composants d’in</w:t>
      </w:r>
      <w:r>
        <w:rPr>
          <w:rFonts w:ascii="Times New Roman" w:hAnsi="Times New Roman"/>
          <w:noProof/>
          <w:sz w:val="24"/>
        </w:rPr>
        <w:t>teropérabilité.</w:t>
      </w:r>
    </w:p>
    <w:p w:rsidR="008470FA" w:rsidRDefault="007E3D47">
      <w:pPr>
        <w:pStyle w:val="BodyText"/>
        <w:spacing w:before="200" w:after="200" w:line="312" w:lineRule="auto"/>
        <w:jc w:val="both"/>
        <w:rPr>
          <w:rFonts w:ascii="Times New Roman" w:hAnsi="Times New Roman"/>
          <w:noProof/>
          <w:sz w:val="24"/>
        </w:rPr>
      </w:pPr>
      <w:r>
        <w:rPr>
          <w:rFonts w:ascii="Times New Roman" w:hAnsi="Times New Roman"/>
          <w:noProof/>
          <w:sz w:val="24"/>
        </w:rPr>
        <w:t xml:space="preserve">La </w:t>
      </w:r>
      <w:r>
        <w:rPr>
          <w:rFonts w:ascii="Times New Roman" w:hAnsi="Times New Roman"/>
          <w:b/>
          <w:noProof/>
          <w:sz w:val="24"/>
        </w:rPr>
        <w:t>réutilisabilité</w:t>
      </w:r>
      <w:r>
        <w:rPr>
          <w:rFonts w:ascii="Times New Roman" w:hAnsi="Times New Roman"/>
          <w:noProof/>
          <w:sz w:val="24"/>
        </w:rPr>
        <w:t xml:space="preserve"> des solutions informatiques (par exemple, les composants logiciels, les API, les normes), des informations et des données facilite l’interopérabilité et améliore la qualité car elle étend l’utilisation opérationnelle et p</w:t>
      </w:r>
      <w:r>
        <w:rPr>
          <w:rFonts w:ascii="Times New Roman" w:hAnsi="Times New Roman"/>
          <w:noProof/>
          <w:sz w:val="24"/>
        </w:rPr>
        <w:t>ermet d’économiser de l’argent et de gagner du temps. Cela en fait un facteur important du développement d’un marché unique numérique dans l’Union européenne. Certaines normes et spécifications de l’Union existent également dans les DIF et devraient être a</w:t>
      </w:r>
      <w:r>
        <w:rPr>
          <w:rFonts w:ascii="Times New Roman" w:hAnsi="Times New Roman"/>
          <w:noProof/>
          <w:sz w:val="24"/>
        </w:rPr>
        <w:t>ppliquées plus largement. Ainsi, la directive INSPIRE établit-elle des normes d’interopérabilité pour les adresses, les cadastres, les routes et beaucoup d’autres éléments de données qui intéressent de nombreuses administrations publiques. Ces normes et sp</w:t>
      </w:r>
      <w:r>
        <w:rPr>
          <w:rFonts w:ascii="Times New Roman" w:hAnsi="Times New Roman"/>
          <w:noProof/>
          <w:sz w:val="24"/>
        </w:rPr>
        <w:t>écifications existantes peuvent et doivent être utilisées plus largement, au-delà du domaine pour lequel elles ont été initialement élaborées.</w:t>
      </w:r>
    </w:p>
    <w:p w:rsidR="008470FA" w:rsidRDefault="007E3D47">
      <w:pPr>
        <w:pStyle w:val="BodyText"/>
        <w:spacing w:before="200" w:after="200" w:line="312" w:lineRule="auto"/>
        <w:jc w:val="both"/>
        <w:rPr>
          <w:rFonts w:ascii="Times New Roman" w:hAnsi="Times New Roman"/>
          <w:noProof/>
          <w:sz w:val="24"/>
        </w:rPr>
      </w:pPr>
      <w:r>
        <w:rPr>
          <w:rFonts w:ascii="Times New Roman" w:hAnsi="Times New Roman"/>
          <w:noProof/>
          <w:sz w:val="24"/>
        </w:rPr>
        <w:t>Plusieurs administrations publiques et gouvernements de toute l’Union européenne promeuvent déjà le partage et la</w:t>
      </w:r>
      <w:r>
        <w:rPr>
          <w:rFonts w:ascii="Times New Roman" w:hAnsi="Times New Roman"/>
          <w:noProof/>
          <w:sz w:val="24"/>
        </w:rPr>
        <w:t xml:space="preserve"> réutilisation des solutions informatiques en adoptant de nouveaux modèles économiques, en favorisant l’utilisation de logiciels open source pour les principaux services TIC et lors du déploiement des infrastructures de services numériques. </w:t>
      </w:r>
    </w:p>
    <w:p w:rsidR="008470FA" w:rsidRDefault="007E3D47">
      <w:pPr>
        <w:pStyle w:val="BodyText"/>
        <w:spacing w:before="200" w:after="200" w:line="312" w:lineRule="auto"/>
        <w:jc w:val="both"/>
        <w:rPr>
          <w:rFonts w:ascii="Times New Roman" w:hAnsi="Times New Roman"/>
          <w:noProof/>
          <w:sz w:val="24"/>
        </w:rPr>
      </w:pPr>
      <w:r>
        <w:rPr>
          <w:rFonts w:ascii="Times New Roman" w:hAnsi="Times New Roman"/>
          <w:noProof/>
          <w:sz w:val="24"/>
        </w:rPr>
        <w:t xml:space="preserve">Des défis </w:t>
      </w:r>
      <w:r>
        <w:rPr>
          <w:rFonts w:ascii="Times New Roman" w:hAnsi="Times New Roman"/>
          <w:noProof/>
          <w:sz w:val="24"/>
        </w:rPr>
        <w:t>majeurs limitent l’échange et la réutilisation des solutions informatiques, aux niveaux technique, organisationnel, juridique et de la communication. Le cadre ISA² de partage et de réutilisation des solutions informatiques</w:t>
      </w:r>
      <w:r>
        <w:rPr>
          <w:rStyle w:val="FootnoteReference"/>
          <w:rFonts w:ascii="Times New Roman" w:hAnsi="Times New Roman"/>
          <w:noProof/>
          <w:sz w:val="24"/>
        </w:rPr>
        <w:footnoteReference w:id="12"/>
      </w:r>
      <w:r>
        <w:rPr>
          <w:rFonts w:ascii="Times New Roman" w:hAnsi="Times New Roman"/>
          <w:noProof/>
          <w:sz w:val="24"/>
        </w:rPr>
        <w:t xml:space="preserve"> fournit des recommandations aux </w:t>
      </w:r>
      <w:r>
        <w:rPr>
          <w:rFonts w:ascii="Times New Roman" w:hAnsi="Times New Roman"/>
          <w:noProof/>
          <w:sz w:val="24"/>
        </w:rPr>
        <w:t>administrations publiques pour les aider à surmonter ces défis et à échanger/réutiliser des solutions informatiques communes. La réutilisation et les échanges peuvent être efficacement soutenus par l’intermédiaire de plateformes collaboratives</w:t>
      </w:r>
      <w:r>
        <w:rPr>
          <w:rStyle w:val="FootnoteReference"/>
          <w:rFonts w:ascii="Times New Roman" w:hAnsi="Times New Roman"/>
          <w:noProof/>
          <w:sz w:val="24"/>
        </w:rPr>
        <w:footnoteReference w:id="13"/>
      </w:r>
      <w:r>
        <w:rPr>
          <w:rFonts w:ascii="Times New Roman" w:hAnsi="Times New Roman"/>
          <w:noProof/>
          <w:sz w:val="24"/>
        </w:rPr>
        <w:t>.</w:t>
      </w:r>
    </w:p>
    <w:p w:rsidR="008470FA" w:rsidRDefault="007E3D47">
      <w:pPr>
        <w:pStyle w:val="BodyText"/>
        <w:jc w:val="both"/>
        <w:rPr>
          <w:rFonts w:ascii="Times New Roman" w:hAnsi="Times New Roman"/>
          <w:noProof/>
        </w:rPr>
      </w:pPr>
      <w:r>
        <w:rPr>
          <w:rFonts w:ascii="Times New Roman" w:hAnsi="Times New Roman"/>
          <w:noProof/>
          <w:lang w:val="en-GB" w:eastAsia="en-GB" w:bidi="ar-SA"/>
        </w:rPr>
        <mc:AlternateContent>
          <mc:Choice Requires="wps">
            <w:drawing>
              <wp:inline distT="0" distB="0" distL="0" distR="0" wp14:anchorId="0D10CC29" wp14:editId="58750467">
                <wp:extent cx="5607050" cy="834887"/>
                <wp:effectExtent l="57150" t="38100" r="50800" b="8001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83488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rPr>
                                <w:rFonts w:ascii="Corbel" w:hAnsi="Corbel"/>
                                <w:b/>
                                <w:i/>
                                <w:sz w:val="24"/>
                              </w:rPr>
                            </w:pPr>
                            <w:r>
                              <w:rPr>
                                <w:rFonts w:ascii="Corbel" w:hAnsi="Corbel"/>
                                <w:i/>
                                <w:sz w:val="24"/>
                              </w:rPr>
                              <w:t xml:space="preserve"> </w:t>
                            </w:r>
                            <w:r>
                              <w:rPr>
                                <w:rStyle w:val="ListParagraphChar"/>
                                <w:rFonts w:ascii="Corbel" w:eastAsia="MS Mincho" w:hAnsi="Corbel"/>
                                <w:b w:val="0"/>
                                <w:i/>
                                <w:noProof w:val="0"/>
                                <w:sz w:val="24"/>
                                <w:u w:val="none"/>
                              </w:rPr>
                              <w:t>Recomm</w:t>
                            </w:r>
                            <w:r>
                              <w:rPr>
                                <w:rStyle w:val="ListParagraphChar"/>
                                <w:rFonts w:ascii="Corbel" w:eastAsia="MS Mincho" w:hAnsi="Corbel"/>
                                <w:b w:val="0"/>
                                <w:i/>
                                <w:noProof w:val="0"/>
                                <w:sz w:val="24"/>
                                <w:u w:val="none"/>
                              </w:rPr>
                              <w:t>andation 6:</w:t>
                            </w:r>
                          </w:p>
                          <w:p w:rsidR="008470FA" w:rsidRDefault="007E3D47">
                            <w:pPr>
                              <w:ind w:left="142"/>
                              <w:jc w:val="both"/>
                              <w:rPr>
                                <w:rFonts w:ascii="Corbel" w:hAnsi="Corbel"/>
                                <w:b/>
                                <w:sz w:val="24"/>
                              </w:rPr>
                            </w:pPr>
                            <w:r>
                              <w:rPr>
                                <w:rFonts w:ascii="Corbel" w:hAnsi="Corbel"/>
                                <w:b/>
                                <w:sz w:val="24"/>
                              </w:rPr>
                              <w:t>Réutilise</w:t>
                            </w:r>
                            <w:r>
                              <w:rPr>
                                <w:rFonts w:ascii="Times New Roman" w:hAnsi="Times New Roman"/>
                                <w:b/>
                                <w:sz w:val="24"/>
                              </w:rPr>
                              <w:t>r et échanger les solutions, et collaborer au développement de solutions conjointes lors de la mise en place de services publics européens.</w:t>
                            </w:r>
                          </w:p>
                          <w:p w:rsidR="008470FA" w:rsidRDefault="008470FA">
                            <w:pPr>
                              <w:rPr>
                                <w:rFonts w:asciiTheme="minorHAnsi" w:hAnsiTheme="minorHAnsi"/>
                                <w:sz w:val="24"/>
                              </w:rPr>
                            </w:pPr>
                          </w:p>
                        </w:txbxContent>
                      </wps:txbx>
                      <wps:bodyPr rot="0" vert="horz" wrap="square" lIns="91440" tIns="45720" rIns="91440" bIns="45720" anchor="t" anchorCtr="0">
                        <a:noAutofit/>
                      </wps:bodyPr>
                    </wps:wsp>
                  </a:graphicData>
                </a:graphic>
              </wp:inline>
            </w:drawing>
          </mc:Choice>
          <mc:Fallback>
            <w:pict>
              <v:shape id="_x0000_s1031" type="#_x0000_t202" style="width:441.5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rPr>
                          <w:rFonts w:ascii="Corbel" w:hAnsi="Corbel"/>
                          <w:b/>
                          <w:i/>
                          <w:sz w:val="24"/>
                        </w:rPr>
                      </w:pPr>
                      <w:r>
                        <w:rPr>
                          <w:rFonts w:ascii="Corbel" w:hAnsi="Corbel"/>
                          <w:i/>
                          <w:sz w:val="24"/>
                        </w:rPr>
                        <w:t xml:space="preserve"> </w:t>
                      </w:r>
                      <w:r>
                        <w:rPr>
                          <w:rStyle w:val="ListParagraphChar"/>
                          <w:rFonts w:ascii="Corbel" w:eastAsia="MS Mincho" w:hAnsi="Corbel"/>
                          <w:b w:val="0"/>
                          <w:i/>
                          <w:noProof w:val="0"/>
                          <w:sz w:val="24"/>
                          <w:u w:val="none"/>
                        </w:rPr>
                        <w:t>Recomm</w:t>
                      </w:r>
                      <w:r>
                        <w:rPr>
                          <w:rStyle w:val="ListParagraphChar"/>
                          <w:rFonts w:ascii="Corbel" w:eastAsia="MS Mincho" w:hAnsi="Corbel"/>
                          <w:b w:val="0"/>
                          <w:i/>
                          <w:noProof w:val="0"/>
                          <w:sz w:val="24"/>
                          <w:u w:val="none"/>
                        </w:rPr>
                        <w:t>andation 6:</w:t>
                      </w:r>
                    </w:p>
                    <w:p w:rsidR="008470FA" w:rsidRDefault="007E3D47">
                      <w:pPr>
                        <w:ind w:left="142"/>
                        <w:jc w:val="both"/>
                        <w:rPr>
                          <w:rFonts w:ascii="Corbel" w:hAnsi="Corbel"/>
                          <w:b/>
                          <w:sz w:val="24"/>
                        </w:rPr>
                      </w:pPr>
                      <w:r>
                        <w:rPr>
                          <w:rFonts w:ascii="Corbel" w:hAnsi="Corbel"/>
                          <w:b/>
                          <w:sz w:val="24"/>
                        </w:rPr>
                        <w:t>Réutilise</w:t>
                      </w:r>
                      <w:r>
                        <w:rPr>
                          <w:rFonts w:ascii="Times New Roman" w:hAnsi="Times New Roman"/>
                          <w:b/>
                          <w:sz w:val="24"/>
                        </w:rPr>
                        <w:t>r et échanger les solutions, et collaborer au développement de solutions conjointes lors de la mise en place de services publics européens.</w:t>
                      </w:r>
                    </w:p>
                    <w:p w:rsidR="008470FA" w:rsidRDefault="008470FA">
                      <w:pPr>
                        <w:rPr>
                          <w:rFonts w:asciiTheme="minorHAnsi" w:hAnsiTheme="minorHAnsi"/>
                          <w:sz w:val="24"/>
                        </w:rPr>
                      </w:pPr>
                    </w:p>
                  </w:txbxContent>
                </v:textbox>
                <w10:anchorlock/>
              </v:shape>
            </w:pict>
          </mc:Fallback>
        </mc:AlternateContent>
      </w:r>
    </w:p>
    <w:p w:rsidR="008470FA" w:rsidRDefault="008470FA">
      <w:pPr>
        <w:pStyle w:val="BodyText"/>
        <w:jc w:val="both"/>
        <w:rPr>
          <w:rFonts w:ascii="Times New Roman" w:hAnsi="Times New Roman"/>
          <w:noProof/>
        </w:rPr>
      </w:pPr>
    </w:p>
    <w:p w:rsidR="008470FA" w:rsidRDefault="007E3D47">
      <w:pPr>
        <w:pStyle w:val="BodyText"/>
        <w:rPr>
          <w:rFonts w:ascii="Times New Roman" w:hAnsi="Times New Roman"/>
          <w:noProof/>
        </w:rPr>
      </w:pPr>
      <w:r>
        <w:rPr>
          <w:rFonts w:ascii="Times New Roman" w:hAnsi="Times New Roman"/>
          <w:noProof/>
          <w:lang w:val="en-GB" w:eastAsia="en-GB" w:bidi="ar-SA"/>
        </w:rPr>
        <mc:AlternateContent>
          <mc:Choice Requires="wps">
            <w:drawing>
              <wp:inline distT="0" distB="0" distL="0" distR="0" wp14:anchorId="1C36D683" wp14:editId="7ED01310">
                <wp:extent cx="5607170" cy="1089964"/>
                <wp:effectExtent l="57150" t="38100" r="50800" b="7239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170" cy="1089964"/>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Fonts w:ascii="Corbel" w:hAnsi="Corbel"/>
                                <w:sz w:val="24"/>
                              </w:rPr>
                              <w:t xml:space="preserve"> </w:t>
                            </w:r>
                            <w:r>
                              <w:rPr>
                                <w:rStyle w:val="ListParagraphChar"/>
                                <w:rFonts w:ascii="Corbel" w:eastAsia="MS Mincho" w:hAnsi="Corbel"/>
                                <w:b w:val="0"/>
                                <w:i/>
                                <w:noProof w:val="0"/>
                                <w:sz w:val="24"/>
                                <w:u w:val="none"/>
                              </w:rPr>
                              <w:t>Recommandation 7:</w:t>
                            </w:r>
                          </w:p>
                          <w:p w:rsidR="008470FA" w:rsidRDefault="007E3D47">
                            <w:pPr>
                              <w:ind w:left="142"/>
                              <w:jc w:val="both"/>
                              <w:rPr>
                                <w:rFonts w:ascii="Corbel" w:hAnsi="Corbel"/>
                                <w:b/>
                                <w:sz w:val="24"/>
                              </w:rPr>
                            </w:pPr>
                            <w:r>
                              <w:rPr>
                                <w:rFonts w:ascii="Corbel" w:hAnsi="Corbel"/>
                                <w:b/>
                                <w:sz w:val="24"/>
                              </w:rPr>
                              <w:t>Réutilise</w:t>
                            </w:r>
                            <w:r>
                              <w:rPr>
                                <w:rFonts w:ascii="Times New Roman" w:hAnsi="Times New Roman"/>
                                <w:b/>
                                <w:sz w:val="24"/>
                              </w:rPr>
                              <w:t xml:space="preserve">r et échanger informations et données lors de la mise en </w:t>
                            </w:r>
                            <w:r>
                              <w:rPr>
                                <w:rFonts w:ascii="Times New Roman" w:hAnsi="Times New Roman"/>
                                <w:b/>
                                <w:sz w:val="24"/>
                              </w:rPr>
                              <w:t>œuvre de services publics européens, sauf lorsque des restrictions en matière de confidentialité ou de respect de la vie privée ne s’appliquent.</w:t>
                            </w:r>
                          </w:p>
                        </w:txbxContent>
                      </wps:txbx>
                      <wps:bodyPr rot="0" vert="horz" wrap="square" lIns="91440" tIns="45720" rIns="91440" bIns="45720" anchor="t" anchorCtr="0">
                        <a:noAutofit/>
                      </wps:bodyPr>
                    </wps:wsp>
                  </a:graphicData>
                </a:graphic>
              </wp:inline>
            </w:drawing>
          </mc:Choice>
          <mc:Fallback>
            <w:pict>
              <v:shape id="_x0000_s1032" type="#_x0000_t202" style="width:441.5pt;height:8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Fonts w:ascii="Corbel" w:hAnsi="Corbel"/>
                          <w:sz w:val="24"/>
                        </w:rPr>
                        <w:t xml:space="preserve"> </w:t>
                      </w:r>
                      <w:r>
                        <w:rPr>
                          <w:rStyle w:val="ListParagraphChar"/>
                          <w:rFonts w:ascii="Corbel" w:eastAsia="MS Mincho" w:hAnsi="Corbel"/>
                          <w:b w:val="0"/>
                          <w:i/>
                          <w:noProof w:val="0"/>
                          <w:sz w:val="24"/>
                          <w:u w:val="none"/>
                        </w:rPr>
                        <w:t>Recommandation 7:</w:t>
                      </w:r>
                    </w:p>
                    <w:p w:rsidR="008470FA" w:rsidRDefault="007E3D47">
                      <w:pPr>
                        <w:ind w:left="142"/>
                        <w:jc w:val="both"/>
                        <w:rPr>
                          <w:rFonts w:ascii="Corbel" w:hAnsi="Corbel"/>
                          <w:b/>
                          <w:sz w:val="24"/>
                        </w:rPr>
                      </w:pPr>
                      <w:r>
                        <w:rPr>
                          <w:rFonts w:ascii="Corbel" w:hAnsi="Corbel"/>
                          <w:b/>
                          <w:sz w:val="24"/>
                        </w:rPr>
                        <w:t>Réutilise</w:t>
                      </w:r>
                      <w:r>
                        <w:rPr>
                          <w:rFonts w:ascii="Times New Roman" w:hAnsi="Times New Roman"/>
                          <w:b/>
                          <w:sz w:val="24"/>
                        </w:rPr>
                        <w:t xml:space="preserve">r et échanger informations et données lors de la mise en </w:t>
                      </w:r>
                      <w:r>
                        <w:rPr>
                          <w:rFonts w:ascii="Times New Roman" w:hAnsi="Times New Roman"/>
                          <w:b/>
                          <w:sz w:val="24"/>
                        </w:rPr>
                        <w:t>œuvre de services publics européens, sauf lorsque des restrictions en matière de confidentialité ou de respect de la vie privée ne s’appliquent.</w:t>
                      </w:r>
                    </w:p>
                  </w:txbxContent>
                </v:textbox>
                <w10:anchorlock/>
              </v:shape>
            </w:pict>
          </mc:Fallback>
        </mc:AlternateContent>
      </w:r>
    </w:p>
    <w:p w:rsidR="008470FA" w:rsidRDefault="007E3D47">
      <w:pPr>
        <w:pStyle w:val="Heading2"/>
        <w:rPr>
          <w:noProof/>
          <w:szCs w:val="22"/>
        </w:rPr>
      </w:pPr>
      <w:bookmarkStart w:id="275" w:name="_Toc446076038"/>
      <w:bookmarkStart w:id="276" w:name="_Toc446080175"/>
      <w:bookmarkStart w:id="277" w:name="_Toc446499013"/>
      <w:bookmarkStart w:id="278" w:name="_Toc446588645"/>
      <w:bookmarkStart w:id="279" w:name="_Toc446660921"/>
      <w:bookmarkStart w:id="280" w:name="_Toc441574260"/>
      <w:bookmarkStart w:id="281" w:name="_Toc441575412"/>
      <w:bookmarkStart w:id="282" w:name="_Toc442276981"/>
      <w:bookmarkStart w:id="283" w:name="_Toc442277042"/>
      <w:bookmarkStart w:id="284" w:name="_Toc442363293"/>
      <w:bookmarkStart w:id="285" w:name="_Toc438118853"/>
      <w:bookmarkStart w:id="286" w:name="_Toc438125428"/>
      <w:bookmarkStart w:id="287" w:name="_Toc438134914"/>
      <w:bookmarkStart w:id="288" w:name="_Toc438136275"/>
      <w:bookmarkStart w:id="289" w:name="_Toc438141480"/>
      <w:bookmarkStart w:id="290" w:name="_Toc438118854"/>
      <w:bookmarkStart w:id="291" w:name="_Toc438125429"/>
      <w:bookmarkStart w:id="292" w:name="_Toc438134915"/>
      <w:bookmarkStart w:id="293" w:name="_Toc438136276"/>
      <w:bookmarkStart w:id="294" w:name="_Toc438141481"/>
      <w:bookmarkStart w:id="295" w:name="_Toc438118855"/>
      <w:bookmarkStart w:id="296" w:name="_Toc438125430"/>
      <w:bookmarkStart w:id="297" w:name="_Toc438134916"/>
      <w:bookmarkStart w:id="298" w:name="_Toc438136277"/>
      <w:bookmarkStart w:id="299" w:name="_Toc438141482"/>
      <w:bookmarkStart w:id="300" w:name="_Toc438118856"/>
      <w:bookmarkStart w:id="301" w:name="_Toc438125431"/>
      <w:bookmarkStart w:id="302" w:name="_Toc438134917"/>
      <w:bookmarkStart w:id="303" w:name="_Toc438136278"/>
      <w:bookmarkStart w:id="304" w:name="_Toc438141483"/>
      <w:bookmarkStart w:id="305" w:name="_Toc454188975"/>
      <w:bookmarkStart w:id="306" w:name="_Toc454196224"/>
      <w:bookmarkStart w:id="307" w:name="_Toc469580869"/>
      <w:bookmarkStart w:id="308" w:name="_Toc469902794"/>
      <w:bookmarkStart w:id="309" w:name="_Toc474760364"/>
      <w:bookmarkStart w:id="310" w:name="OLE_LINK13"/>
      <w:bookmarkStart w:id="311" w:name="OLE_LINK1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noProof/>
        </w:rPr>
        <w:t>Principe fondamental 5: neutralité technologique et portabilité des données</w:t>
      </w:r>
      <w:bookmarkEnd w:id="305"/>
      <w:bookmarkEnd w:id="306"/>
      <w:bookmarkEnd w:id="307"/>
      <w:bookmarkEnd w:id="308"/>
      <w:bookmarkEnd w:id="309"/>
    </w:p>
    <w:bookmarkEnd w:id="310"/>
    <w:bookmarkEnd w:id="311"/>
    <w:p w:rsidR="008470FA" w:rsidRDefault="007E3D47">
      <w:pPr>
        <w:spacing w:after="200" w:line="312" w:lineRule="auto"/>
        <w:jc w:val="both"/>
        <w:rPr>
          <w:rFonts w:ascii="Times New Roman" w:hAnsi="Times New Roman"/>
          <w:noProof/>
          <w:sz w:val="24"/>
        </w:rPr>
      </w:pPr>
      <w:r>
        <w:rPr>
          <w:rFonts w:ascii="Times New Roman" w:hAnsi="Times New Roman"/>
          <w:noProof/>
          <w:sz w:val="24"/>
        </w:rPr>
        <w:t>Lorsqu’elles établissent des servi</w:t>
      </w:r>
      <w:r>
        <w:rPr>
          <w:rFonts w:ascii="Times New Roman" w:hAnsi="Times New Roman"/>
          <w:noProof/>
          <w:sz w:val="24"/>
        </w:rPr>
        <w:t>ces publics européens, les administrations publiques devraient se concentrer en priorité sur les besoins fonctionnels et prendre aussi tard que possible les décisions en matière de technologies afin de minimiser les dépendances technologiques, d’éviter d’i</w:t>
      </w:r>
      <w:r>
        <w:rPr>
          <w:rFonts w:ascii="Times New Roman" w:hAnsi="Times New Roman"/>
          <w:noProof/>
          <w:sz w:val="24"/>
        </w:rPr>
        <w:t>mposer aux utilisateurs et partenaires des implémentations ou des produits spécifiques et de permettre l’adaptation à un environnement technologique en constante évolution.</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Les administrations publiques devraient prévoir l’accès à leurs services et données</w:t>
      </w:r>
      <w:r>
        <w:rPr>
          <w:rFonts w:ascii="Times New Roman" w:hAnsi="Times New Roman"/>
          <w:noProof/>
          <w:sz w:val="24"/>
        </w:rPr>
        <w:t xml:space="preserve"> publics et leur réutilisation </w:t>
      </w:r>
      <w:r>
        <w:rPr>
          <w:rFonts w:ascii="Times New Roman" w:hAnsi="Times New Roman"/>
          <w:b/>
          <w:noProof/>
          <w:sz w:val="24"/>
        </w:rPr>
        <w:t>indépendamment de technologies ou de produits spécifiques</w:t>
      </w:r>
      <w:r>
        <w:rPr>
          <w:rFonts w:ascii="Times New Roman" w:hAnsi="Times New Roman"/>
          <w:noProof/>
          <w:sz w:val="24"/>
        </w:rPr>
        <w:t>.</w:t>
      </w:r>
    </w:p>
    <w:p w:rsidR="008470FA" w:rsidRDefault="007E3D47">
      <w:pPr>
        <w:pStyle w:val="BodyText"/>
        <w:spacing w:after="200" w:line="312" w:lineRule="auto"/>
        <w:jc w:val="both"/>
        <w:rPr>
          <w:rFonts w:ascii="Times New Roman" w:hAnsi="Times New Roman"/>
          <w:noProof/>
        </w:rPr>
      </w:pPr>
      <w:r>
        <w:rPr>
          <w:rFonts w:ascii="Times New Roman" w:hAnsi="Times New Roman"/>
          <w:noProof/>
          <w:lang w:val="en-GB" w:eastAsia="en-GB" w:bidi="ar-SA"/>
        </w:rPr>
        <mc:AlternateContent>
          <mc:Choice Requires="wps">
            <w:drawing>
              <wp:inline distT="0" distB="0" distL="0" distR="0" wp14:anchorId="0F7844DA" wp14:editId="13F61239">
                <wp:extent cx="5607050" cy="985962"/>
                <wp:effectExtent l="57150" t="38100" r="50800" b="8128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98596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rPr>
                                <w:rFonts w:ascii="Corbel" w:hAnsi="Corbel"/>
                                <w:b/>
                                <w:i/>
                                <w:sz w:val="24"/>
                              </w:rPr>
                            </w:pPr>
                            <w:r>
                              <w:rPr>
                                <w:rFonts w:asciiTheme="minorHAnsi" w:hAnsiTheme="minorHAnsi"/>
                                <w:b/>
                                <w:i/>
                                <w:sz w:val="24"/>
                              </w:rPr>
                              <w:t xml:space="preserve"> </w:t>
                            </w:r>
                            <w:r>
                              <w:rPr>
                                <w:rStyle w:val="ListParagraphChar"/>
                                <w:rFonts w:ascii="Corbel" w:eastAsia="MS Mincho" w:hAnsi="Corbel"/>
                                <w:b w:val="0"/>
                                <w:i/>
                                <w:noProof w:val="0"/>
                                <w:sz w:val="24"/>
                                <w:u w:val="none"/>
                              </w:rPr>
                              <w:t>Recommandation 8:</w:t>
                            </w:r>
                          </w:p>
                          <w:p w:rsidR="008470FA" w:rsidRDefault="007E3D47">
                            <w:pPr>
                              <w:ind w:left="142"/>
                              <w:rPr>
                                <w:rFonts w:ascii="Corbel" w:hAnsi="Corbel"/>
                                <w:b/>
                                <w:sz w:val="24"/>
                              </w:rPr>
                            </w:pPr>
                            <w:r>
                              <w:rPr>
                                <w:rFonts w:ascii="Corbel" w:hAnsi="Corbel"/>
                                <w:b/>
                                <w:sz w:val="24"/>
                              </w:rPr>
                              <w:t>N’impose</w:t>
                            </w:r>
                            <w:r>
                              <w:rPr>
                                <w:rFonts w:ascii="Times New Roman" w:hAnsi="Times New Roman"/>
                                <w:b/>
                                <w:sz w:val="24"/>
                              </w:rPr>
                              <w:t xml:space="preserve">r aux citoyens, aux entreprises et aux autres administrations aucune solution technique qui impose le recours à une technologie </w:t>
                            </w:r>
                            <w:r>
                              <w:rPr>
                                <w:rFonts w:ascii="Times New Roman" w:hAnsi="Times New Roman"/>
                                <w:b/>
                                <w:sz w:val="24"/>
                              </w:rPr>
                              <w:t>spécifique ou qui soit disproportionnée par rapport aux besoins réels.</w:t>
                            </w:r>
                          </w:p>
                        </w:txbxContent>
                      </wps:txbx>
                      <wps:bodyPr rot="0" vert="horz" wrap="square" lIns="91440" tIns="45720" rIns="91440" bIns="45720" anchor="t" anchorCtr="0">
                        <a:noAutofit/>
                      </wps:bodyPr>
                    </wps:wsp>
                  </a:graphicData>
                </a:graphic>
              </wp:inline>
            </w:drawing>
          </mc:Choice>
          <mc:Fallback>
            <w:pict>
              <v:shape id="_x0000_s1033" type="#_x0000_t202" style="width:441.5pt;height: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rPr>
                          <w:rFonts w:ascii="Corbel" w:hAnsi="Corbel"/>
                          <w:b/>
                          <w:i/>
                          <w:sz w:val="24"/>
                        </w:rPr>
                      </w:pPr>
                      <w:r>
                        <w:rPr>
                          <w:rFonts w:asciiTheme="minorHAnsi" w:hAnsiTheme="minorHAnsi"/>
                          <w:b/>
                          <w:i/>
                          <w:sz w:val="24"/>
                        </w:rPr>
                        <w:t xml:space="preserve"> </w:t>
                      </w:r>
                      <w:r>
                        <w:rPr>
                          <w:rStyle w:val="ListParagraphChar"/>
                          <w:rFonts w:ascii="Corbel" w:eastAsia="MS Mincho" w:hAnsi="Corbel"/>
                          <w:b w:val="0"/>
                          <w:i/>
                          <w:noProof w:val="0"/>
                          <w:sz w:val="24"/>
                          <w:u w:val="none"/>
                        </w:rPr>
                        <w:t>Recommandation 8:</w:t>
                      </w:r>
                    </w:p>
                    <w:p w:rsidR="008470FA" w:rsidRDefault="007E3D47">
                      <w:pPr>
                        <w:ind w:left="142"/>
                        <w:rPr>
                          <w:rFonts w:ascii="Corbel" w:hAnsi="Corbel"/>
                          <w:b/>
                          <w:sz w:val="24"/>
                        </w:rPr>
                      </w:pPr>
                      <w:r>
                        <w:rPr>
                          <w:rFonts w:ascii="Corbel" w:hAnsi="Corbel"/>
                          <w:b/>
                          <w:sz w:val="24"/>
                        </w:rPr>
                        <w:t>N’impose</w:t>
                      </w:r>
                      <w:r>
                        <w:rPr>
                          <w:rFonts w:ascii="Times New Roman" w:hAnsi="Times New Roman"/>
                          <w:b/>
                          <w:sz w:val="24"/>
                        </w:rPr>
                        <w:t xml:space="preserve">r aux citoyens, aux entreprises et aux autres administrations aucune solution technique qui impose le recours à une technologie </w:t>
                      </w:r>
                      <w:r>
                        <w:rPr>
                          <w:rFonts w:ascii="Times New Roman" w:hAnsi="Times New Roman"/>
                          <w:b/>
                          <w:sz w:val="24"/>
                        </w:rPr>
                        <w:t>spécifique ou qui soit disproportionnée par rapport aux besoins réels.</w:t>
                      </w:r>
                    </w:p>
                  </w:txbxContent>
                </v:textbox>
                <w10:anchorlock/>
              </v:shape>
            </w:pict>
          </mc:Fallback>
        </mc:AlternateContent>
      </w:r>
    </w:p>
    <w:p w:rsidR="008470FA" w:rsidRDefault="007E3D47">
      <w:pPr>
        <w:spacing w:after="200" w:line="312" w:lineRule="auto"/>
        <w:jc w:val="both"/>
        <w:rPr>
          <w:rFonts w:ascii="Times New Roman" w:hAnsi="Times New Roman"/>
          <w:noProof/>
          <w:sz w:val="24"/>
        </w:rPr>
      </w:pPr>
      <w:r>
        <w:rPr>
          <w:rFonts w:ascii="Times New Roman" w:hAnsi="Times New Roman"/>
          <w:noProof/>
          <w:sz w:val="24"/>
        </w:rPr>
        <w:t>Le fonctionnement du marché unique numérique exige que les données soient faciles à transférer entre différents systèmes pour éviter tout verrouillage et favoriser leur libre circulati</w:t>
      </w:r>
      <w:r>
        <w:rPr>
          <w:rFonts w:ascii="Times New Roman" w:hAnsi="Times New Roman"/>
          <w:noProof/>
          <w:sz w:val="24"/>
        </w:rPr>
        <w:t xml:space="preserve">on. Cette exigence concerne la </w:t>
      </w:r>
      <w:r>
        <w:rPr>
          <w:rFonts w:ascii="Times New Roman" w:hAnsi="Times New Roman"/>
          <w:b/>
          <w:noProof/>
          <w:color w:val="000000" w:themeColor="text1"/>
          <w:sz w:val="24"/>
        </w:rPr>
        <w:t>transférabilité des données</w:t>
      </w:r>
      <w:r>
        <w:rPr>
          <w:rFonts w:ascii="Times New Roman" w:hAnsi="Times New Roman"/>
          <w:noProof/>
          <w:color w:val="0070C0"/>
          <w:sz w:val="24"/>
        </w:rPr>
        <w:t xml:space="preserve"> </w:t>
      </w:r>
      <w:r>
        <w:rPr>
          <w:rFonts w:ascii="Times New Roman" w:hAnsi="Times New Roman"/>
          <w:b/>
          <w:noProof/>
          <w:sz w:val="24"/>
        </w:rPr>
        <w:t>–</w:t>
      </w:r>
      <w:r>
        <w:rPr>
          <w:rFonts w:ascii="Times New Roman" w:hAnsi="Times New Roman"/>
          <w:noProof/>
          <w:sz w:val="24"/>
        </w:rPr>
        <w:t xml:space="preserve"> la capacité de transférer et de réutiliser facilement des données entre différentes applications et systèmes, ce qui est encore plus difficile dans les situations transfrontières.</w:t>
      </w:r>
    </w:p>
    <w:p w:rsidR="008470FA" w:rsidRDefault="007E3D47">
      <w:pPr>
        <w:spacing w:after="200" w:line="312" w:lineRule="auto"/>
        <w:rPr>
          <w:rFonts w:ascii="Times New Roman" w:hAnsi="Times New Roman"/>
          <w:i/>
          <w:noProof/>
        </w:rPr>
      </w:pPr>
      <w:r>
        <w:rPr>
          <w:rFonts w:ascii="Times New Roman" w:hAnsi="Times New Roman"/>
          <w:noProof/>
          <w:lang w:val="en-GB" w:eastAsia="en-GB" w:bidi="ar-SA"/>
        </w:rPr>
        <mc:AlternateContent>
          <mc:Choice Requires="wps">
            <w:drawing>
              <wp:inline distT="0" distB="0" distL="0" distR="0" wp14:anchorId="6225E2EE" wp14:editId="627FB693">
                <wp:extent cx="5607050" cy="1017767"/>
                <wp:effectExtent l="57150" t="38100" r="50800" b="6858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01776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Fonts w:ascii="Corbel" w:hAnsi="Corbel"/>
                                <w:b/>
                                <w:sz w:val="24"/>
                              </w:rPr>
                              <w:t xml:space="preserve"> </w:t>
                            </w:r>
                            <w:r>
                              <w:rPr>
                                <w:rStyle w:val="ListParagraphChar"/>
                                <w:rFonts w:ascii="Corbel" w:eastAsia="MS Mincho" w:hAnsi="Corbel"/>
                                <w:b w:val="0"/>
                                <w:i/>
                                <w:noProof w:val="0"/>
                                <w:sz w:val="24"/>
                                <w:u w:val="none"/>
                              </w:rPr>
                              <w:t>Recommandat</w:t>
                            </w:r>
                            <w:r>
                              <w:rPr>
                                <w:rStyle w:val="ListParagraphChar"/>
                                <w:rFonts w:ascii="Corbel" w:eastAsia="MS Mincho" w:hAnsi="Corbel"/>
                                <w:b w:val="0"/>
                                <w:i/>
                                <w:noProof w:val="0"/>
                                <w:sz w:val="24"/>
                                <w:u w:val="none"/>
                              </w:rPr>
                              <w:t>ion 9:</w:t>
                            </w:r>
                          </w:p>
                          <w:p w:rsidR="008470FA" w:rsidRDefault="007E3D47">
                            <w:pPr>
                              <w:pStyle w:val="ListParagraph"/>
                              <w:numPr>
                                <w:ilvl w:val="0"/>
                                <w:numId w:val="0"/>
                              </w:numPr>
                              <w:ind w:left="170"/>
                              <w:jc w:val="both"/>
                              <w:rPr>
                                <w:rFonts w:ascii="Corbel" w:eastAsia="MS Mincho" w:hAnsi="Corbel"/>
                                <w:sz w:val="24"/>
                              </w:rPr>
                            </w:pPr>
                            <w:r>
                              <w:rPr>
                                <w:rFonts w:ascii="Corbel" w:hAnsi="Corbel"/>
                                <w:sz w:val="24"/>
                                <w:u w:val="none"/>
                              </w:rPr>
                              <w:t>Garanti</w:t>
                            </w:r>
                            <w:r>
                              <w:rPr>
                                <w:u w:val="none"/>
                              </w:rPr>
                              <w:t xml:space="preserve">r la portabilité des données, c’est-à-dire la facilité de transfert des données entre systèmes et applications qui appuient la mise en œuvre et l’évolution des services publics européens sans restriction injustifiée, lorsque c’est légalement </w:t>
                            </w:r>
                            <w:r>
                              <w:rPr>
                                <w:u w:val="none"/>
                              </w:rPr>
                              <w:t>possible.</w:t>
                            </w:r>
                          </w:p>
                        </w:txbxContent>
                      </wps:txbx>
                      <wps:bodyPr rot="0" vert="horz" wrap="square" lIns="91440" tIns="45720" rIns="91440" bIns="45720" anchor="t" anchorCtr="0">
                        <a:noAutofit/>
                      </wps:bodyPr>
                    </wps:wsp>
                  </a:graphicData>
                </a:graphic>
              </wp:inline>
            </w:drawing>
          </mc:Choice>
          <mc:Fallback>
            <w:pict>
              <v:shape id="_x0000_s1034" type="#_x0000_t202" style="width:441.5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Fonts w:ascii="Corbel" w:hAnsi="Corbel"/>
                          <w:b/>
                          <w:sz w:val="24"/>
                        </w:rPr>
                        <w:t xml:space="preserve"> </w:t>
                      </w:r>
                      <w:r>
                        <w:rPr>
                          <w:rStyle w:val="ListParagraphChar"/>
                          <w:rFonts w:ascii="Corbel" w:eastAsia="MS Mincho" w:hAnsi="Corbel"/>
                          <w:b w:val="0"/>
                          <w:i/>
                          <w:noProof w:val="0"/>
                          <w:sz w:val="24"/>
                          <w:u w:val="none"/>
                        </w:rPr>
                        <w:t>Recommandat</w:t>
                      </w:r>
                      <w:r>
                        <w:rPr>
                          <w:rStyle w:val="ListParagraphChar"/>
                          <w:rFonts w:ascii="Corbel" w:eastAsia="MS Mincho" w:hAnsi="Corbel"/>
                          <w:b w:val="0"/>
                          <w:i/>
                          <w:noProof w:val="0"/>
                          <w:sz w:val="24"/>
                          <w:u w:val="none"/>
                        </w:rPr>
                        <w:t>ion 9:</w:t>
                      </w:r>
                    </w:p>
                    <w:p w:rsidR="008470FA" w:rsidRDefault="007E3D47">
                      <w:pPr>
                        <w:pStyle w:val="ListParagraph"/>
                        <w:numPr>
                          <w:ilvl w:val="0"/>
                          <w:numId w:val="0"/>
                        </w:numPr>
                        <w:ind w:left="170"/>
                        <w:jc w:val="both"/>
                        <w:rPr>
                          <w:rFonts w:ascii="Corbel" w:eastAsia="MS Mincho" w:hAnsi="Corbel"/>
                          <w:sz w:val="24"/>
                        </w:rPr>
                      </w:pPr>
                      <w:r>
                        <w:rPr>
                          <w:rFonts w:ascii="Corbel" w:hAnsi="Corbel"/>
                          <w:sz w:val="24"/>
                          <w:u w:val="none"/>
                        </w:rPr>
                        <w:t>Garanti</w:t>
                      </w:r>
                      <w:r>
                        <w:rPr>
                          <w:u w:val="none"/>
                        </w:rPr>
                        <w:t xml:space="preserve">r la portabilité des données, c’est-à-dire la facilité de transfert des données entre systèmes et applications qui appuient la mise en œuvre et l’évolution des services publics européens sans restriction injustifiée, lorsque c’est légalement </w:t>
                      </w:r>
                      <w:r>
                        <w:rPr>
                          <w:u w:val="none"/>
                        </w:rPr>
                        <w:t>possible.</w:t>
                      </w:r>
                    </w:p>
                  </w:txbxContent>
                </v:textbox>
                <w10:anchorlock/>
              </v:shape>
            </w:pict>
          </mc:Fallback>
        </mc:AlternateContent>
      </w:r>
    </w:p>
    <w:p w:rsidR="008470FA" w:rsidRDefault="007E3D47">
      <w:pPr>
        <w:pStyle w:val="Heading2"/>
        <w:rPr>
          <w:noProof/>
        </w:rPr>
      </w:pPr>
      <w:bookmarkStart w:id="312" w:name="_Toc438134919"/>
      <w:bookmarkStart w:id="313" w:name="_Toc438136280"/>
      <w:bookmarkStart w:id="314" w:name="_Toc438141485"/>
      <w:bookmarkStart w:id="315" w:name="_Toc437871574"/>
      <w:bookmarkStart w:id="316" w:name="_Toc437871691"/>
      <w:bookmarkStart w:id="317" w:name="_Toc437871808"/>
      <w:bookmarkStart w:id="318" w:name="_Toc437871925"/>
      <w:bookmarkStart w:id="319" w:name="_Toc437872041"/>
      <w:bookmarkStart w:id="320" w:name="_Toc437872158"/>
      <w:bookmarkStart w:id="321" w:name="_Toc438118858"/>
      <w:bookmarkStart w:id="322" w:name="_Toc438125433"/>
      <w:bookmarkStart w:id="323" w:name="_Toc438134920"/>
      <w:bookmarkStart w:id="324" w:name="_Toc438136281"/>
      <w:bookmarkStart w:id="325" w:name="_Toc438141486"/>
      <w:bookmarkStart w:id="326" w:name="_Toc437871576"/>
      <w:bookmarkStart w:id="327" w:name="_Toc437871693"/>
      <w:bookmarkStart w:id="328" w:name="_Toc437871810"/>
      <w:bookmarkStart w:id="329" w:name="_Toc437871927"/>
      <w:bookmarkStart w:id="330" w:name="_Toc437872043"/>
      <w:bookmarkStart w:id="331" w:name="_Toc437872160"/>
      <w:bookmarkStart w:id="332" w:name="_Toc438118860"/>
      <w:bookmarkStart w:id="333" w:name="_Toc438125435"/>
      <w:bookmarkStart w:id="334" w:name="_Toc438134922"/>
      <w:bookmarkStart w:id="335" w:name="_Toc438136283"/>
      <w:bookmarkStart w:id="336" w:name="_Toc438141488"/>
      <w:bookmarkStart w:id="337" w:name="_Toc199047199"/>
      <w:bookmarkStart w:id="338" w:name="_Toc199672095"/>
      <w:bookmarkStart w:id="339" w:name="_Toc199932898"/>
      <w:bookmarkStart w:id="340" w:name="_Toc200537582"/>
      <w:bookmarkStart w:id="341" w:name="_Toc202927903"/>
      <w:bookmarkStart w:id="342" w:name="_Ref209430377"/>
      <w:bookmarkStart w:id="343" w:name="_Ref209430380"/>
      <w:bookmarkStart w:id="344" w:name="_Ref209430382"/>
      <w:bookmarkStart w:id="345" w:name="_Toc221008036"/>
      <w:bookmarkStart w:id="346" w:name="_Toc242617116"/>
      <w:bookmarkStart w:id="347" w:name="_Toc454188976"/>
      <w:bookmarkStart w:id="348" w:name="_Toc454196225"/>
      <w:bookmarkStart w:id="349" w:name="_Toc469580870"/>
      <w:bookmarkStart w:id="350" w:name="_Toc469902795"/>
      <w:bookmarkStart w:id="351" w:name="_Toc474760365"/>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Pr>
          <w:noProof/>
        </w:rPr>
        <w:t xml:space="preserve">Principe fondamental 6: </w:t>
      </w:r>
      <w:bookmarkEnd w:id="337"/>
      <w:bookmarkEnd w:id="338"/>
      <w:bookmarkEnd w:id="339"/>
      <w:bookmarkEnd w:id="340"/>
      <w:bookmarkEnd w:id="341"/>
      <w:bookmarkEnd w:id="342"/>
      <w:bookmarkEnd w:id="343"/>
      <w:bookmarkEnd w:id="344"/>
      <w:bookmarkEnd w:id="345"/>
      <w:r>
        <w:rPr>
          <w:noProof/>
        </w:rPr>
        <w:t>approche centrée sur l’utilisateur</w:t>
      </w:r>
      <w:bookmarkEnd w:id="346"/>
      <w:bookmarkEnd w:id="347"/>
      <w:bookmarkEnd w:id="348"/>
      <w:bookmarkEnd w:id="349"/>
      <w:bookmarkEnd w:id="350"/>
      <w:bookmarkEnd w:id="351"/>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Les utilisateurs des services publics européens sont potentiellement toute administration publique, tout citoyen et toute entreprise ayant accès à ces services et bénéficiant de leur uti</w:t>
      </w:r>
      <w:r>
        <w:rPr>
          <w:rFonts w:ascii="Times New Roman" w:hAnsi="Times New Roman"/>
          <w:noProof/>
          <w:sz w:val="24"/>
        </w:rPr>
        <w:t xml:space="preserve">lisation. Les besoins des utilisateurs doivent être pris en considération pour déterminer quels services publics doivent être fournis et comment ils doivent l’être. </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Par conséquent, dans la mesure du possible, les besoins et les exigences des utilisateurs </w:t>
      </w:r>
      <w:r>
        <w:rPr>
          <w:rFonts w:ascii="Times New Roman" w:hAnsi="Times New Roman"/>
          <w:noProof/>
          <w:sz w:val="24"/>
        </w:rPr>
        <w:t>devraient orienter la conception et le développement des services publics, conformément aux attentes suivantes:</w:t>
      </w:r>
    </w:p>
    <w:p w:rsidR="008470FA" w:rsidRDefault="007E3D47">
      <w:pPr>
        <w:pStyle w:val="BodyText"/>
        <w:numPr>
          <w:ilvl w:val="0"/>
          <w:numId w:val="77"/>
        </w:numPr>
        <w:tabs>
          <w:tab w:val="num" w:pos="700"/>
        </w:tabs>
        <w:spacing w:before="120" w:after="120" w:line="312" w:lineRule="auto"/>
        <w:ind w:left="700"/>
        <w:jc w:val="both"/>
        <w:rPr>
          <w:rFonts w:ascii="Times New Roman" w:hAnsi="Times New Roman"/>
          <w:noProof/>
          <w:sz w:val="24"/>
        </w:rPr>
      </w:pPr>
      <w:r>
        <w:rPr>
          <w:rFonts w:ascii="Times New Roman" w:hAnsi="Times New Roman"/>
          <w:noProof/>
          <w:sz w:val="24"/>
        </w:rPr>
        <w:t xml:space="preserve">une approche de prestation de </w:t>
      </w:r>
      <w:r>
        <w:rPr>
          <w:rFonts w:ascii="Times New Roman" w:hAnsi="Times New Roman"/>
          <w:noProof/>
          <w:color w:val="000000" w:themeColor="text1"/>
          <w:sz w:val="24"/>
        </w:rPr>
        <w:t>services</w:t>
      </w:r>
      <w:r>
        <w:rPr>
          <w:rFonts w:ascii="Times New Roman" w:hAnsi="Times New Roman"/>
          <w:noProof/>
          <w:sz w:val="24"/>
        </w:rPr>
        <w:t xml:space="preserve"> </w:t>
      </w:r>
      <w:r>
        <w:rPr>
          <w:rFonts w:ascii="Times New Roman" w:hAnsi="Times New Roman"/>
          <w:b/>
          <w:noProof/>
          <w:color w:val="000000" w:themeColor="text1"/>
          <w:sz w:val="24"/>
        </w:rPr>
        <w:t>multi-canaux</w:t>
      </w:r>
      <w:r>
        <w:rPr>
          <w:rFonts w:ascii="Times New Roman" w:hAnsi="Times New Roman"/>
          <w:noProof/>
          <w:sz w:val="24"/>
        </w:rPr>
        <w:t xml:space="preserve">: la disponibilité de canaux alternatifs, physiques et numériques, permettant d’accéder à un </w:t>
      </w:r>
      <w:r>
        <w:rPr>
          <w:rFonts w:ascii="Times New Roman" w:hAnsi="Times New Roman"/>
          <w:noProof/>
          <w:sz w:val="24"/>
        </w:rPr>
        <w:t>service, constitue un élément important de la conception de services publics, dans la mesure où les utilisateurs peuvent préférer des canaux différents selon les circonstances et leurs besoins;</w:t>
      </w:r>
    </w:p>
    <w:p w:rsidR="008470FA" w:rsidRDefault="007E3D47">
      <w:pPr>
        <w:pStyle w:val="bulletbodytext"/>
        <w:numPr>
          <w:ilvl w:val="0"/>
          <w:numId w:val="110"/>
        </w:numPr>
        <w:spacing w:before="120" w:after="120" w:line="312" w:lineRule="auto"/>
        <w:ind w:left="714" w:hanging="357"/>
        <w:jc w:val="both"/>
        <w:rPr>
          <w:rFonts w:ascii="Times New Roman" w:hAnsi="Times New Roman"/>
          <w:noProof/>
          <w:sz w:val="24"/>
        </w:rPr>
      </w:pPr>
      <w:r>
        <w:rPr>
          <w:rFonts w:ascii="Times New Roman" w:hAnsi="Times New Roman"/>
          <w:noProof/>
          <w:sz w:val="24"/>
        </w:rPr>
        <w:t xml:space="preserve">un </w:t>
      </w:r>
      <w:r>
        <w:rPr>
          <w:rFonts w:ascii="Times New Roman" w:hAnsi="Times New Roman"/>
          <w:b/>
          <w:noProof/>
          <w:sz w:val="24"/>
        </w:rPr>
        <w:t>point de contact unique</w:t>
      </w:r>
      <w:r>
        <w:rPr>
          <w:rFonts w:ascii="Times New Roman" w:hAnsi="Times New Roman"/>
          <w:b/>
          <w:noProof/>
          <w:color w:val="000000" w:themeColor="text1"/>
          <w:sz w:val="24"/>
        </w:rPr>
        <w:t xml:space="preserve"> </w:t>
      </w:r>
      <w:r>
        <w:rPr>
          <w:rFonts w:ascii="Times New Roman" w:hAnsi="Times New Roman"/>
          <w:b/>
          <w:noProof/>
          <w:sz w:val="24"/>
        </w:rPr>
        <w:t>devrait être mis à la disposition d</w:t>
      </w:r>
      <w:r>
        <w:rPr>
          <w:rFonts w:ascii="Times New Roman" w:hAnsi="Times New Roman"/>
          <w:b/>
          <w:noProof/>
          <w:sz w:val="24"/>
        </w:rPr>
        <w:t xml:space="preserve">es utilisateurs pour </w:t>
      </w:r>
      <w:r>
        <w:rPr>
          <w:rFonts w:ascii="Times New Roman" w:hAnsi="Times New Roman"/>
          <w:noProof/>
          <w:sz w:val="24"/>
        </w:rPr>
        <w:t>qu’ils ne soient pas exposés à la complexité administrative interne et pour faciliter l’accès aux services publics, par exemple lorsque plusieurs organismes doivent coopérer pour fournir un service public donné;</w:t>
      </w:r>
    </w:p>
    <w:p w:rsidR="008470FA" w:rsidRDefault="007E3D47">
      <w:pPr>
        <w:pStyle w:val="bulletbodytext"/>
        <w:numPr>
          <w:ilvl w:val="0"/>
          <w:numId w:val="110"/>
        </w:numPr>
        <w:spacing w:before="120" w:after="120" w:line="312" w:lineRule="auto"/>
        <w:ind w:left="714" w:hanging="357"/>
        <w:jc w:val="both"/>
        <w:rPr>
          <w:rFonts w:ascii="Times New Roman" w:hAnsi="Times New Roman"/>
          <w:noProof/>
          <w:color w:val="000000" w:themeColor="text1"/>
          <w:sz w:val="24"/>
        </w:rPr>
      </w:pPr>
      <w:r>
        <w:rPr>
          <w:rFonts w:ascii="Times New Roman" w:hAnsi="Times New Roman"/>
          <w:noProof/>
          <w:color w:val="000000" w:themeColor="text1"/>
          <w:sz w:val="24"/>
        </w:rPr>
        <w:t>le</w:t>
      </w:r>
      <w:r>
        <w:rPr>
          <w:rFonts w:ascii="Times New Roman" w:hAnsi="Times New Roman"/>
          <w:noProof/>
          <w:sz w:val="24"/>
        </w:rPr>
        <w:t xml:space="preserve"> </w:t>
      </w:r>
      <w:r>
        <w:rPr>
          <w:rFonts w:ascii="Times New Roman" w:hAnsi="Times New Roman"/>
          <w:b/>
          <w:noProof/>
          <w:sz w:val="24"/>
        </w:rPr>
        <w:t>feedback des utilisa</w:t>
      </w:r>
      <w:r>
        <w:rPr>
          <w:rFonts w:ascii="Times New Roman" w:hAnsi="Times New Roman"/>
          <w:b/>
          <w:noProof/>
          <w:sz w:val="24"/>
        </w:rPr>
        <w:t>teurs devrai</w:t>
      </w:r>
      <w:r>
        <w:rPr>
          <w:rFonts w:ascii="Times New Roman" w:hAnsi="Times New Roman"/>
          <w:noProof/>
          <w:sz w:val="24"/>
        </w:rPr>
        <w:t>t être systématiquement recueilli, évalué et utilisé pour concevoir de nouveaux services publics et améliorer les services existants;</w:t>
      </w:r>
    </w:p>
    <w:p w:rsidR="008470FA" w:rsidRDefault="007E3D47">
      <w:pPr>
        <w:pStyle w:val="BodyText"/>
        <w:numPr>
          <w:ilvl w:val="0"/>
          <w:numId w:val="110"/>
        </w:numPr>
        <w:spacing w:before="120" w:after="120" w:line="312" w:lineRule="auto"/>
        <w:ind w:left="714" w:hanging="357"/>
        <w:jc w:val="both"/>
        <w:rPr>
          <w:rFonts w:ascii="Times New Roman" w:hAnsi="Times New Roman"/>
          <w:noProof/>
          <w:sz w:val="24"/>
        </w:rPr>
      </w:pPr>
      <w:r>
        <w:rPr>
          <w:rFonts w:ascii="Times New Roman" w:hAnsi="Times New Roman"/>
          <w:noProof/>
          <w:color w:val="000000" w:themeColor="text1"/>
          <w:sz w:val="24"/>
        </w:rPr>
        <w:t xml:space="preserve">dans la mesure du possible et </w:t>
      </w:r>
      <w:r>
        <w:rPr>
          <w:rFonts w:ascii="Times New Roman" w:hAnsi="Times New Roman"/>
          <w:noProof/>
          <w:sz w:val="24"/>
        </w:rPr>
        <w:t>dans le respect de la législation en vigueur, les utilisateurs devraient pouvoir</w:t>
      </w:r>
      <w:r>
        <w:rPr>
          <w:rFonts w:ascii="Times New Roman" w:hAnsi="Times New Roman"/>
          <w:noProof/>
          <w:sz w:val="24"/>
        </w:rPr>
        <w:t xml:space="preserve"> ne fournir leurs données </w:t>
      </w:r>
      <w:r>
        <w:rPr>
          <w:rFonts w:ascii="Times New Roman" w:hAnsi="Times New Roman"/>
          <w:b/>
          <w:noProof/>
          <w:sz w:val="24"/>
        </w:rPr>
        <w:t>qu’une seule fois,</w:t>
      </w:r>
      <w:r>
        <w:rPr>
          <w:rFonts w:ascii="Times New Roman" w:hAnsi="Times New Roman"/>
          <w:noProof/>
          <w:sz w:val="24"/>
        </w:rPr>
        <w:t xml:space="preserve"> et</w:t>
      </w:r>
      <w:r>
        <w:rPr>
          <w:rFonts w:ascii="Times New Roman" w:hAnsi="Times New Roman"/>
          <w:b/>
          <w:noProof/>
          <w:sz w:val="24"/>
        </w:rPr>
        <w:t xml:space="preserve"> </w:t>
      </w:r>
      <w:r>
        <w:rPr>
          <w:rFonts w:ascii="Times New Roman" w:hAnsi="Times New Roman"/>
          <w:noProof/>
          <w:sz w:val="24"/>
        </w:rPr>
        <w:t>les administrations devraient être en mesure de récupérer et d’échanger ces données pour servir l’utilisateur, conformément aux règles en matière de protection des données;</w:t>
      </w:r>
    </w:p>
    <w:p w:rsidR="008470FA" w:rsidRDefault="007E3D47">
      <w:pPr>
        <w:pStyle w:val="BodyText"/>
        <w:numPr>
          <w:ilvl w:val="0"/>
          <w:numId w:val="110"/>
        </w:numPr>
        <w:spacing w:before="120" w:after="120" w:line="312" w:lineRule="auto"/>
        <w:ind w:left="714" w:hanging="357"/>
        <w:jc w:val="both"/>
        <w:rPr>
          <w:rFonts w:ascii="Times New Roman" w:hAnsi="Times New Roman"/>
          <w:noProof/>
          <w:sz w:val="24"/>
        </w:rPr>
      </w:pPr>
      <w:r>
        <w:rPr>
          <w:rFonts w:ascii="Times New Roman" w:hAnsi="Times New Roman"/>
          <w:noProof/>
          <w:sz w:val="24"/>
        </w:rPr>
        <w:t xml:space="preserve">les utilisateurs ne devraient être </w:t>
      </w:r>
      <w:r>
        <w:rPr>
          <w:rFonts w:ascii="Times New Roman" w:hAnsi="Times New Roman"/>
          <w:noProof/>
          <w:sz w:val="24"/>
        </w:rPr>
        <w:t xml:space="preserve">invités à fournir que les </w:t>
      </w:r>
      <w:r>
        <w:rPr>
          <w:rFonts w:ascii="Times New Roman" w:hAnsi="Times New Roman"/>
          <w:b/>
          <w:noProof/>
          <w:sz w:val="24"/>
        </w:rPr>
        <w:t>informations absolument nécessaires</w:t>
      </w:r>
      <w:r>
        <w:rPr>
          <w:rFonts w:ascii="Times New Roman" w:hAnsi="Times New Roman"/>
          <w:noProof/>
          <w:sz w:val="24"/>
        </w:rPr>
        <w:t xml:space="preserve"> pour accéder à un service public donné.</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588C17BE" wp14:editId="1177B4E9">
                <wp:extent cx="5624423" cy="785004"/>
                <wp:effectExtent l="57150" t="38100" r="52705" b="7239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423" cy="785004"/>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rPr>
                                <w:rFonts w:ascii="Corbel" w:hAnsi="Corbel"/>
                                <w:b/>
                                <w:i/>
                                <w:sz w:val="24"/>
                              </w:rPr>
                            </w:pPr>
                            <w:r>
                              <w:rPr>
                                <w:rFonts w:ascii="Corbel" w:hAnsi="Corbel"/>
                                <w:b/>
                                <w:i/>
                                <w:sz w:val="24"/>
                              </w:rPr>
                              <w:t xml:space="preserve"> </w:t>
                            </w:r>
                            <w:r>
                              <w:rPr>
                                <w:rStyle w:val="ListParagraphChar"/>
                                <w:rFonts w:ascii="Corbel" w:eastAsia="MS Mincho" w:hAnsi="Corbel"/>
                                <w:b w:val="0"/>
                                <w:i/>
                                <w:noProof w:val="0"/>
                                <w:sz w:val="24"/>
                                <w:u w:val="none"/>
                              </w:rPr>
                              <w:t>Recommandation 10:</w:t>
                            </w:r>
                          </w:p>
                          <w:p w:rsidR="008470FA" w:rsidRDefault="007E3D47">
                            <w:pPr>
                              <w:pStyle w:val="ListParagraph"/>
                              <w:numPr>
                                <w:ilvl w:val="0"/>
                                <w:numId w:val="0"/>
                              </w:numPr>
                              <w:ind w:left="170"/>
                              <w:rPr>
                                <w:rFonts w:ascii="Corbel" w:eastAsia="MS Mincho" w:hAnsi="Corbel"/>
                                <w:sz w:val="24"/>
                              </w:rPr>
                            </w:pPr>
                            <w:r>
                              <w:rPr>
                                <w:rFonts w:ascii="Corbel" w:hAnsi="Corbel"/>
                                <w:sz w:val="24"/>
                                <w:u w:val="none"/>
                              </w:rPr>
                              <w:t>Utilise</w:t>
                            </w:r>
                            <w:r>
                              <w:rPr>
                                <w:u w:val="none"/>
                              </w:rPr>
                              <w:t xml:space="preserve">r plusieurs canaux pour fournir le service public européen afin que les utilisateurs puissent choisir celui qui convient le </w:t>
                            </w:r>
                            <w:r>
                              <w:rPr>
                                <w:u w:val="none"/>
                              </w:rPr>
                              <w:t>mieux à leurs besoins.</w:t>
                            </w:r>
                          </w:p>
                        </w:txbxContent>
                      </wps:txbx>
                      <wps:bodyPr rot="0" vert="horz" wrap="square" lIns="91440" tIns="45720" rIns="91440" bIns="45720" anchor="t" anchorCtr="0">
                        <a:noAutofit/>
                      </wps:bodyPr>
                    </wps:wsp>
                  </a:graphicData>
                </a:graphic>
              </wp:inline>
            </w:drawing>
          </mc:Choice>
          <mc:Fallback>
            <w:pict>
              <v:shape id="_x0000_s1035" type="#_x0000_t202" style="width:442.8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rPr>
                          <w:rFonts w:ascii="Corbel" w:hAnsi="Corbel"/>
                          <w:b/>
                          <w:i/>
                          <w:sz w:val="24"/>
                        </w:rPr>
                      </w:pPr>
                      <w:r>
                        <w:rPr>
                          <w:rFonts w:ascii="Corbel" w:hAnsi="Corbel"/>
                          <w:b/>
                          <w:i/>
                          <w:sz w:val="24"/>
                        </w:rPr>
                        <w:t xml:space="preserve"> </w:t>
                      </w:r>
                      <w:r>
                        <w:rPr>
                          <w:rStyle w:val="ListParagraphChar"/>
                          <w:rFonts w:ascii="Corbel" w:eastAsia="MS Mincho" w:hAnsi="Corbel"/>
                          <w:b w:val="0"/>
                          <w:i/>
                          <w:noProof w:val="0"/>
                          <w:sz w:val="24"/>
                          <w:u w:val="none"/>
                        </w:rPr>
                        <w:t>Recommandation 10:</w:t>
                      </w:r>
                    </w:p>
                    <w:p w:rsidR="008470FA" w:rsidRDefault="007E3D47">
                      <w:pPr>
                        <w:pStyle w:val="ListParagraph"/>
                        <w:numPr>
                          <w:ilvl w:val="0"/>
                          <w:numId w:val="0"/>
                        </w:numPr>
                        <w:ind w:left="170"/>
                        <w:rPr>
                          <w:rFonts w:ascii="Corbel" w:eastAsia="MS Mincho" w:hAnsi="Corbel"/>
                          <w:sz w:val="24"/>
                        </w:rPr>
                      </w:pPr>
                      <w:r>
                        <w:rPr>
                          <w:rFonts w:ascii="Corbel" w:hAnsi="Corbel"/>
                          <w:sz w:val="24"/>
                          <w:u w:val="none"/>
                        </w:rPr>
                        <w:t>Utilise</w:t>
                      </w:r>
                      <w:r>
                        <w:rPr>
                          <w:u w:val="none"/>
                        </w:rPr>
                        <w:t xml:space="preserve">r plusieurs canaux pour fournir le service public européen afin que les utilisateurs puissent choisir celui qui convient le </w:t>
                      </w:r>
                      <w:r>
                        <w:rPr>
                          <w:u w:val="none"/>
                        </w:rPr>
                        <w:t>mieux à leurs besoins.</w:t>
                      </w:r>
                    </w:p>
                  </w:txbxContent>
                </v:textbox>
                <w10:anchorlock/>
              </v:shape>
            </w:pict>
          </mc:Fallback>
        </mc:AlternateContent>
      </w:r>
    </w:p>
    <w:p w:rsidR="008470FA" w:rsidRDefault="007E3D47">
      <w:pPr>
        <w:pStyle w:val="BodyText"/>
        <w:spacing w:after="200" w:line="312" w:lineRule="auto"/>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3863FCCD" wp14:editId="6EE61A1D">
                <wp:extent cx="5624195" cy="1031443"/>
                <wp:effectExtent l="57150" t="38100" r="52705" b="7366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1031443"/>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Style w:val="ListParagraphChar"/>
                                <w:rFonts w:ascii="Corbel" w:eastAsia="MS Mincho" w:hAnsi="Corbel"/>
                                <w:b w:val="0"/>
                                <w:noProof w:val="0"/>
                                <w:sz w:val="24"/>
                              </w:rPr>
                            </w:pPr>
                            <w:r>
                              <w:rPr>
                                <w:rFonts w:ascii="Corbel" w:hAnsi="Corbel"/>
                                <w:sz w:val="24"/>
                              </w:rPr>
                              <w:t xml:space="preserve"> </w:t>
                            </w:r>
                            <w:r>
                              <w:rPr>
                                <w:rStyle w:val="ListParagraphChar"/>
                                <w:rFonts w:ascii="Corbel" w:eastAsia="MS Mincho" w:hAnsi="Corbel"/>
                                <w:b w:val="0"/>
                                <w:i/>
                                <w:noProof w:val="0"/>
                                <w:sz w:val="24"/>
                                <w:u w:val="none"/>
                              </w:rPr>
                              <w:t>Recommandation 11:</w:t>
                            </w:r>
                          </w:p>
                          <w:p w:rsidR="008470FA" w:rsidRDefault="007E3D47">
                            <w:pPr>
                              <w:spacing w:line="276" w:lineRule="auto"/>
                              <w:ind w:left="142"/>
                              <w:jc w:val="both"/>
                              <w:rPr>
                                <w:rFonts w:ascii="Corbel" w:hAnsi="Corbel"/>
                                <w:b/>
                                <w:sz w:val="24"/>
                              </w:rPr>
                            </w:pPr>
                            <w:r>
                              <w:rPr>
                                <w:rFonts w:ascii="Corbel" w:hAnsi="Corbel"/>
                                <w:b/>
                                <w:sz w:val="24"/>
                              </w:rPr>
                              <w:t>Prévo</w:t>
                            </w:r>
                            <w:r>
                              <w:rPr>
                                <w:rFonts w:ascii="Times New Roman" w:hAnsi="Times New Roman"/>
                                <w:b/>
                                <w:sz w:val="24"/>
                              </w:rPr>
                              <w:t>ir un point de contact unique pour éviter d’exposer les utilisateurs à la complexité administrative interne et leur faciliter l’accès aux services publics européens.</w:t>
                            </w:r>
                          </w:p>
                        </w:txbxContent>
                      </wps:txbx>
                      <wps:bodyPr rot="0" vert="horz" wrap="square" lIns="91440" tIns="45720" rIns="91440" bIns="45720" anchor="t" anchorCtr="0">
                        <a:noAutofit/>
                      </wps:bodyPr>
                    </wps:wsp>
                  </a:graphicData>
                </a:graphic>
              </wp:inline>
            </w:drawing>
          </mc:Choice>
          <mc:Fallback>
            <w:pict>
              <v:shape id="_x0000_s1036" type="#_x0000_t202" style="width:442.85pt;height:8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Style w:val="ListParagraphChar"/>
                          <w:rFonts w:ascii="Corbel" w:eastAsia="MS Mincho" w:hAnsi="Corbel"/>
                          <w:b w:val="0"/>
                          <w:noProof w:val="0"/>
                          <w:sz w:val="24"/>
                        </w:rPr>
                      </w:pPr>
                      <w:r>
                        <w:rPr>
                          <w:rFonts w:ascii="Corbel" w:hAnsi="Corbel"/>
                          <w:sz w:val="24"/>
                        </w:rPr>
                        <w:t xml:space="preserve"> </w:t>
                      </w:r>
                      <w:r>
                        <w:rPr>
                          <w:rStyle w:val="ListParagraphChar"/>
                          <w:rFonts w:ascii="Corbel" w:eastAsia="MS Mincho" w:hAnsi="Corbel"/>
                          <w:b w:val="0"/>
                          <w:i/>
                          <w:noProof w:val="0"/>
                          <w:sz w:val="24"/>
                          <w:u w:val="none"/>
                        </w:rPr>
                        <w:t>Recommandation 11:</w:t>
                      </w:r>
                    </w:p>
                    <w:p w:rsidR="008470FA" w:rsidRDefault="007E3D47">
                      <w:pPr>
                        <w:spacing w:line="276" w:lineRule="auto"/>
                        <w:ind w:left="142"/>
                        <w:jc w:val="both"/>
                        <w:rPr>
                          <w:rFonts w:ascii="Corbel" w:hAnsi="Corbel"/>
                          <w:b/>
                          <w:sz w:val="24"/>
                        </w:rPr>
                      </w:pPr>
                      <w:r>
                        <w:rPr>
                          <w:rFonts w:ascii="Corbel" w:hAnsi="Corbel"/>
                          <w:b/>
                          <w:sz w:val="24"/>
                        </w:rPr>
                        <w:t>Prévo</w:t>
                      </w:r>
                      <w:r>
                        <w:rPr>
                          <w:rFonts w:ascii="Times New Roman" w:hAnsi="Times New Roman"/>
                          <w:b/>
                          <w:sz w:val="24"/>
                        </w:rPr>
                        <w:t>ir un point de contact unique pour éviter d’exposer les utilisateurs à la complexité administrative interne et leur faciliter l’accès aux services publics européens.</w:t>
                      </w:r>
                    </w:p>
                  </w:txbxContent>
                </v:textbox>
                <w10:anchorlock/>
              </v:shape>
            </w:pict>
          </mc:Fallback>
        </mc:AlternateContent>
      </w:r>
    </w:p>
    <w:p w:rsidR="008470FA" w:rsidRDefault="007E3D47">
      <w:pPr>
        <w:pStyle w:val="BodyText"/>
        <w:spacing w:after="200" w:line="312" w:lineRule="auto"/>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0C84BBFB" wp14:editId="5B2C3FCF">
                <wp:extent cx="5624195" cy="831272"/>
                <wp:effectExtent l="57150" t="38100" r="52705" b="83185"/>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83127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b/>
                                <w:i/>
                                <w:sz w:val="24"/>
                              </w:rPr>
                              <w:t xml:space="preserve"> </w:t>
                            </w:r>
                            <w:r>
                              <w:rPr>
                                <w:rStyle w:val="ListParagraphChar"/>
                                <w:rFonts w:ascii="Corbel" w:eastAsia="MS Mincho" w:hAnsi="Corbel"/>
                                <w:b w:val="0"/>
                                <w:i/>
                                <w:noProof w:val="0"/>
                                <w:sz w:val="24"/>
                                <w:u w:val="none"/>
                              </w:rPr>
                              <w:t>Recommandation 12:</w:t>
                            </w:r>
                          </w:p>
                          <w:p w:rsidR="008470FA" w:rsidRDefault="007E3D47">
                            <w:pPr>
                              <w:pStyle w:val="ListParagraph"/>
                              <w:numPr>
                                <w:ilvl w:val="0"/>
                                <w:numId w:val="0"/>
                              </w:numPr>
                              <w:spacing w:line="276" w:lineRule="auto"/>
                              <w:ind w:left="170"/>
                              <w:jc w:val="both"/>
                              <w:rPr>
                                <w:rFonts w:ascii="Corbel" w:eastAsia="MS Mincho" w:hAnsi="Corbel"/>
                                <w:sz w:val="24"/>
                              </w:rPr>
                            </w:pPr>
                            <w:r>
                              <w:rPr>
                                <w:rFonts w:ascii="Corbel" w:hAnsi="Corbel"/>
                                <w:sz w:val="24"/>
                                <w:u w:val="none"/>
                              </w:rPr>
                              <w:t>Mett</w:t>
                            </w:r>
                            <w:r>
                              <w:rPr>
                                <w:u w:val="none"/>
                              </w:rPr>
                              <w:t xml:space="preserve">re en </w:t>
                            </w:r>
                            <w:r>
                              <w:rPr>
                                <w:u w:val="none"/>
                              </w:rPr>
                              <w:t>place des mécanismes permettant d’associer les utilisateurs à l’analyse, à la conception, à l’évaluation et au développement des services publics européens.</w:t>
                            </w:r>
                          </w:p>
                        </w:txbxContent>
                      </wps:txbx>
                      <wps:bodyPr rot="0" vert="horz" wrap="square" lIns="91440" tIns="45720" rIns="91440" bIns="45720" anchor="t" anchorCtr="0">
                        <a:noAutofit/>
                      </wps:bodyPr>
                    </wps:wsp>
                  </a:graphicData>
                </a:graphic>
              </wp:inline>
            </w:drawing>
          </mc:Choice>
          <mc:Fallback>
            <w:pict>
              <v:shape id="_x0000_s1037" type="#_x0000_t202" style="width:442.85pt;height:6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b/>
                          <w:i/>
                          <w:sz w:val="24"/>
                        </w:rPr>
                        <w:t xml:space="preserve"> </w:t>
                      </w:r>
                      <w:r>
                        <w:rPr>
                          <w:rStyle w:val="ListParagraphChar"/>
                          <w:rFonts w:ascii="Corbel" w:eastAsia="MS Mincho" w:hAnsi="Corbel"/>
                          <w:b w:val="0"/>
                          <w:i/>
                          <w:noProof w:val="0"/>
                          <w:sz w:val="24"/>
                          <w:u w:val="none"/>
                        </w:rPr>
                        <w:t>Recommandation 12:</w:t>
                      </w:r>
                    </w:p>
                    <w:p w:rsidR="008470FA" w:rsidRDefault="007E3D47">
                      <w:pPr>
                        <w:pStyle w:val="ListParagraph"/>
                        <w:numPr>
                          <w:ilvl w:val="0"/>
                          <w:numId w:val="0"/>
                        </w:numPr>
                        <w:spacing w:line="276" w:lineRule="auto"/>
                        <w:ind w:left="170"/>
                        <w:jc w:val="both"/>
                        <w:rPr>
                          <w:rFonts w:ascii="Corbel" w:eastAsia="MS Mincho" w:hAnsi="Corbel"/>
                          <w:sz w:val="24"/>
                        </w:rPr>
                      </w:pPr>
                      <w:r>
                        <w:rPr>
                          <w:rFonts w:ascii="Corbel" w:hAnsi="Corbel"/>
                          <w:sz w:val="24"/>
                          <w:u w:val="none"/>
                        </w:rPr>
                        <w:t>Mett</w:t>
                      </w:r>
                      <w:r>
                        <w:rPr>
                          <w:u w:val="none"/>
                        </w:rPr>
                        <w:t xml:space="preserve">re en </w:t>
                      </w:r>
                      <w:r>
                        <w:rPr>
                          <w:u w:val="none"/>
                        </w:rPr>
                        <w:t>place des mécanismes permettant d’associer les utilisateurs à l’analyse, à la conception, à l’évaluation et au développement des services publics européens.</w:t>
                      </w:r>
                    </w:p>
                  </w:txbxContent>
                </v:textbox>
                <w10:anchorlock/>
              </v:shape>
            </w:pict>
          </mc:Fallback>
        </mc:AlternateContent>
      </w:r>
    </w:p>
    <w:p w:rsidR="008470FA" w:rsidRDefault="007E3D47">
      <w:pPr>
        <w:pStyle w:val="BodyText"/>
        <w:spacing w:after="200" w:line="312" w:lineRule="auto"/>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4B98C7CF" wp14:editId="3F362159">
                <wp:extent cx="5624195" cy="1089964"/>
                <wp:effectExtent l="57150" t="38100" r="52705" b="72390"/>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1089964"/>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Fonts w:asciiTheme="minorHAnsi" w:hAnsiTheme="minorHAnsi"/>
                                <w:b/>
                                <w:i/>
                                <w:sz w:val="24"/>
                              </w:rPr>
                              <w:t xml:space="preserve"> </w:t>
                            </w:r>
                            <w:r>
                              <w:rPr>
                                <w:rStyle w:val="ListParagraphChar"/>
                                <w:rFonts w:ascii="Corbel" w:eastAsia="MS Mincho" w:hAnsi="Corbel"/>
                                <w:b w:val="0"/>
                                <w:i/>
                                <w:noProof w:val="0"/>
                                <w:sz w:val="24"/>
                                <w:u w:val="none"/>
                              </w:rPr>
                              <w:t>Recommandation 13:</w:t>
                            </w:r>
                          </w:p>
                          <w:p w:rsidR="008470FA" w:rsidRDefault="007E3D47">
                            <w:pPr>
                              <w:pStyle w:val="ListParagraph"/>
                              <w:numPr>
                                <w:ilvl w:val="0"/>
                                <w:numId w:val="0"/>
                              </w:numPr>
                              <w:spacing w:line="276" w:lineRule="auto"/>
                              <w:ind w:left="142"/>
                              <w:jc w:val="both"/>
                              <w:rPr>
                                <w:rFonts w:ascii="Corbel" w:eastAsia="MS Mincho" w:hAnsi="Corbel"/>
                                <w:sz w:val="24"/>
                              </w:rPr>
                            </w:pPr>
                            <w:r>
                              <w:rPr>
                                <w:rFonts w:ascii="Corbel" w:hAnsi="Corbel"/>
                                <w:sz w:val="24"/>
                                <w:u w:val="none"/>
                              </w:rPr>
                              <w:t xml:space="preserve">Dans la mesure du possible et </w:t>
                            </w:r>
                            <w:r>
                              <w:rPr>
                                <w:u w:val="none"/>
                              </w:rPr>
                              <w:t>dans le respect de la législation en vigueur,</w:t>
                            </w:r>
                            <w:r>
                              <w:rPr>
                                <w:u w:val="none"/>
                              </w:rPr>
                              <w:t xml:space="preserve"> ne demander qu’une seule fois aux utilisateurs de services publics européens de fournir des informations, et ne demander que les informations pertinentes.</w:t>
                            </w:r>
                          </w:p>
                        </w:txbxContent>
                      </wps:txbx>
                      <wps:bodyPr rot="0" vert="horz" wrap="square" lIns="91440" tIns="45720" rIns="91440" bIns="45720" anchor="t" anchorCtr="0">
                        <a:noAutofit/>
                      </wps:bodyPr>
                    </wps:wsp>
                  </a:graphicData>
                </a:graphic>
              </wp:inline>
            </w:drawing>
          </mc:Choice>
          <mc:Fallback>
            <w:pict>
              <v:shape id="_x0000_s1038" type="#_x0000_t202" style="width:442.85pt;height:8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&#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Fonts w:asciiTheme="minorHAnsi" w:hAnsiTheme="minorHAnsi"/>
                          <w:b/>
                          <w:i/>
                          <w:sz w:val="24"/>
                        </w:rPr>
                        <w:t xml:space="preserve"> </w:t>
                      </w:r>
                      <w:r>
                        <w:rPr>
                          <w:rStyle w:val="ListParagraphChar"/>
                          <w:rFonts w:ascii="Corbel" w:eastAsia="MS Mincho" w:hAnsi="Corbel"/>
                          <w:b w:val="0"/>
                          <w:i/>
                          <w:noProof w:val="0"/>
                          <w:sz w:val="24"/>
                          <w:u w:val="none"/>
                        </w:rPr>
                        <w:t>Recommandation 13:</w:t>
                      </w:r>
                    </w:p>
                    <w:p w:rsidR="008470FA" w:rsidRDefault="007E3D47">
                      <w:pPr>
                        <w:pStyle w:val="ListParagraph"/>
                        <w:numPr>
                          <w:ilvl w:val="0"/>
                          <w:numId w:val="0"/>
                        </w:numPr>
                        <w:spacing w:line="276" w:lineRule="auto"/>
                        <w:ind w:left="142"/>
                        <w:jc w:val="both"/>
                        <w:rPr>
                          <w:rFonts w:ascii="Corbel" w:eastAsia="MS Mincho" w:hAnsi="Corbel"/>
                          <w:sz w:val="24"/>
                        </w:rPr>
                      </w:pPr>
                      <w:r>
                        <w:rPr>
                          <w:rFonts w:ascii="Corbel" w:hAnsi="Corbel"/>
                          <w:sz w:val="24"/>
                          <w:u w:val="none"/>
                        </w:rPr>
                        <w:t xml:space="preserve">Dans la mesure du possible et </w:t>
                      </w:r>
                      <w:r>
                        <w:rPr>
                          <w:u w:val="none"/>
                        </w:rPr>
                        <w:t>dans le respect de la législation en vigueur,</w:t>
                      </w:r>
                      <w:r>
                        <w:rPr>
                          <w:u w:val="none"/>
                        </w:rPr>
                        <w:t xml:space="preserve"> ne demander qu’une seule fois aux utilisateurs de services publics européens de fournir des informations, et ne demander que les informations pertinentes.</w:t>
                      </w:r>
                    </w:p>
                  </w:txbxContent>
                </v:textbox>
                <w10:anchorlock/>
              </v:shape>
            </w:pict>
          </mc:Fallback>
        </mc:AlternateContent>
      </w:r>
    </w:p>
    <w:p w:rsidR="008470FA" w:rsidRDefault="007E3D47">
      <w:pPr>
        <w:pStyle w:val="Heading2"/>
        <w:spacing w:after="200" w:line="312" w:lineRule="auto"/>
        <w:rPr>
          <w:noProof/>
          <w:szCs w:val="24"/>
        </w:rPr>
      </w:pPr>
      <w:bookmarkStart w:id="352" w:name="_Toc438118862"/>
      <w:bookmarkStart w:id="353" w:name="_Toc438125437"/>
      <w:bookmarkStart w:id="354" w:name="_Toc438134924"/>
      <w:bookmarkStart w:id="355" w:name="_Toc438136285"/>
      <w:bookmarkStart w:id="356" w:name="_Toc438141490"/>
      <w:bookmarkStart w:id="357" w:name="_Toc438118863"/>
      <w:bookmarkStart w:id="358" w:name="_Toc438125438"/>
      <w:bookmarkStart w:id="359" w:name="_Toc438134925"/>
      <w:bookmarkStart w:id="360" w:name="_Toc438136286"/>
      <w:bookmarkStart w:id="361" w:name="_Toc438141491"/>
      <w:bookmarkStart w:id="362" w:name="_Toc438118864"/>
      <w:bookmarkStart w:id="363" w:name="_Toc438125439"/>
      <w:bookmarkStart w:id="364" w:name="_Toc438134926"/>
      <w:bookmarkStart w:id="365" w:name="_Toc438136287"/>
      <w:bookmarkStart w:id="366" w:name="_Toc438141492"/>
      <w:bookmarkStart w:id="367" w:name="_Toc438118865"/>
      <w:bookmarkStart w:id="368" w:name="_Toc438125440"/>
      <w:bookmarkStart w:id="369" w:name="_Toc438134927"/>
      <w:bookmarkStart w:id="370" w:name="_Toc438136288"/>
      <w:bookmarkStart w:id="371" w:name="_Toc438141493"/>
      <w:bookmarkStart w:id="372" w:name="_Toc438118866"/>
      <w:bookmarkStart w:id="373" w:name="_Toc438125441"/>
      <w:bookmarkStart w:id="374" w:name="_Toc438134928"/>
      <w:bookmarkStart w:id="375" w:name="_Toc438136289"/>
      <w:bookmarkStart w:id="376" w:name="_Toc438141494"/>
      <w:bookmarkStart w:id="377" w:name="_Toc438118867"/>
      <w:bookmarkStart w:id="378" w:name="_Toc438125442"/>
      <w:bookmarkStart w:id="379" w:name="_Toc438134929"/>
      <w:bookmarkStart w:id="380" w:name="_Toc438136290"/>
      <w:bookmarkStart w:id="381" w:name="_Toc438141495"/>
      <w:bookmarkStart w:id="382" w:name="_Toc438118868"/>
      <w:bookmarkStart w:id="383" w:name="_Toc438125443"/>
      <w:bookmarkStart w:id="384" w:name="_Toc438134930"/>
      <w:bookmarkStart w:id="385" w:name="_Toc438136291"/>
      <w:bookmarkStart w:id="386" w:name="_Toc438141496"/>
      <w:bookmarkStart w:id="387" w:name="_Toc438118869"/>
      <w:bookmarkStart w:id="388" w:name="_Toc438125444"/>
      <w:bookmarkStart w:id="389" w:name="_Toc438134931"/>
      <w:bookmarkStart w:id="390" w:name="_Toc438136292"/>
      <w:bookmarkStart w:id="391" w:name="_Toc438141497"/>
      <w:bookmarkStart w:id="392" w:name="_Toc438118870"/>
      <w:bookmarkStart w:id="393" w:name="_Toc438125445"/>
      <w:bookmarkStart w:id="394" w:name="_Toc438134932"/>
      <w:bookmarkStart w:id="395" w:name="_Toc438136293"/>
      <w:bookmarkStart w:id="396" w:name="_Toc438141498"/>
      <w:bookmarkStart w:id="397" w:name="_Toc438118871"/>
      <w:bookmarkStart w:id="398" w:name="_Toc438125446"/>
      <w:bookmarkStart w:id="399" w:name="_Toc438134933"/>
      <w:bookmarkStart w:id="400" w:name="_Toc438136294"/>
      <w:bookmarkStart w:id="401" w:name="_Toc438141499"/>
      <w:bookmarkStart w:id="402" w:name="_Toc437871578"/>
      <w:bookmarkStart w:id="403" w:name="_Toc437871695"/>
      <w:bookmarkStart w:id="404" w:name="_Toc437871812"/>
      <w:bookmarkStart w:id="405" w:name="_Toc437871929"/>
      <w:bookmarkStart w:id="406" w:name="_Toc437872045"/>
      <w:bookmarkStart w:id="407" w:name="_Toc437872162"/>
      <w:bookmarkStart w:id="408" w:name="_Toc438118872"/>
      <w:bookmarkStart w:id="409" w:name="_Toc438125447"/>
      <w:bookmarkStart w:id="410" w:name="_Toc438134934"/>
      <w:bookmarkStart w:id="411" w:name="_Toc438136295"/>
      <w:bookmarkStart w:id="412" w:name="_Toc438141500"/>
      <w:bookmarkStart w:id="413" w:name="_Toc432438601"/>
      <w:bookmarkStart w:id="414" w:name="_Toc432440451"/>
      <w:bookmarkStart w:id="415" w:name="_Toc432440914"/>
      <w:bookmarkStart w:id="416" w:name="_Toc432523870"/>
      <w:bookmarkStart w:id="417" w:name="_Toc432525297"/>
      <w:bookmarkStart w:id="418" w:name="_Toc242617117"/>
      <w:bookmarkStart w:id="419" w:name="_Toc199047200"/>
      <w:bookmarkStart w:id="420" w:name="_Toc199672096"/>
      <w:bookmarkStart w:id="421" w:name="_Toc199932899"/>
      <w:bookmarkStart w:id="422" w:name="_Toc200537583"/>
      <w:bookmarkStart w:id="423" w:name="_Toc202927904"/>
      <w:bookmarkStart w:id="424" w:name="_Toc221008037"/>
      <w:bookmarkStart w:id="425" w:name="_Toc454188977"/>
      <w:bookmarkStart w:id="426" w:name="_Toc454196226"/>
      <w:bookmarkStart w:id="427" w:name="_Toc469580871"/>
      <w:bookmarkStart w:id="428" w:name="_Toc469902796"/>
      <w:bookmarkStart w:id="429" w:name="_Toc474760366"/>
      <w:bookmarkStart w:id="430" w:name="OLE_LINK16"/>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noProof/>
        </w:rPr>
        <w:t>Principe fondamental 7: inclusion et accessibilité</w:t>
      </w:r>
      <w:bookmarkEnd w:id="418"/>
      <w:bookmarkEnd w:id="419"/>
      <w:bookmarkEnd w:id="420"/>
      <w:bookmarkEnd w:id="421"/>
      <w:bookmarkEnd w:id="422"/>
      <w:bookmarkEnd w:id="423"/>
      <w:bookmarkEnd w:id="424"/>
      <w:bookmarkEnd w:id="425"/>
      <w:bookmarkEnd w:id="426"/>
      <w:bookmarkEnd w:id="427"/>
      <w:bookmarkEnd w:id="428"/>
      <w:bookmarkEnd w:id="429"/>
    </w:p>
    <w:bookmarkEnd w:id="430"/>
    <w:p w:rsidR="008470FA" w:rsidRDefault="007E3D47">
      <w:pPr>
        <w:pStyle w:val="BodyText"/>
        <w:spacing w:after="200" w:line="312" w:lineRule="auto"/>
        <w:jc w:val="both"/>
        <w:rPr>
          <w:rFonts w:ascii="Times New Roman" w:hAnsi="Times New Roman"/>
          <w:noProof/>
          <w:sz w:val="24"/>
        </w:rPr>
      </w:pPr>
      <w:r>
        <w:rPr>
          <w:rFonts w:ascii="Times New Roman" w:hAnsi="Times New Roman"/>
          <w:b/>
          <w:noProof/>
          <w:color w:val="000000" w:themeColor="text1"/>
          <w:sz w:val="24"/>
        </w:rPr>
        <w:t>L’inclusion</w:t>
      </w:r>
      <w:r>
        <w:rPr>
          <w:rFonts w:ascii="Times New Roman" w:hAnsi="Times New Roman"/>
          <w:noProof/>
          <w:color w:val="000000" w:themeColor="text1"/>
          <w:sz w:val="24"/>
        </w:rPr>
        <w:t xml:space="preserve"> </w:t>
      </w:r>
      <w:r>
        <w:rPr>
          <w:rFonts w:ascii="Times New Roman" w:hAnsi="Times New Roman"/>
          <w:noProof/>
          <w:sz w:val="24"/>
        </w:rPr>
        <w:t xml:space="preserve">vise à permettre à chacun de tirer pleinement parti des possibilités offertes par les nouvelles technologies en vue d’accéder aux services publics européens et de les utiliser, en réduisant la fracture sociale et économique et l’exclusion. </w:t>
      </w:r>
    </w:p>
    <w:p w:rsidR="008470FA" w:rsidRDefault="007E3D47">
      <w:pPr>
        <w:pStyle w:val="BodyText"/>
        <w:spacing w:after="200" w:line="312" w:lineRule="auto"/>
        <w:jc w:val="both"/>
        <w:rPr>
          <w:rFonts w:ascii="Times New Roman" w:hAnsi="Times New Roman"/>
          <w:noProof/>
          <w:sz w:val="24"/>
        </w:rPr>
      </w:pPr>
      <w:r>
        <w:rPr>
          <w:rFonts w:ascii="Times New Roman" w:hAnsi="Times New Roman"/>
          <w:b/>
          <w:noProof/>
          <w:color w:val="000000" w:themeColor="text1"/>
          <w:sz w:val="24"/>
        </w:rPr>
        <w:t>L’accessibilité</w:t>
      </w:r>
      <w:r>
        <w:rPr>
          <w:rFonts w:ascii="Times New Roman" w:hAnsi="Times New Roman"/>
          <w:noProof/>
          <w:color w:val="000000" w:themeColor="text1"/>
          <w:sz w:val="24"/>
        </w:rPr>
        <w:t xml:space="preserve"> </w:t>
      </w:r>
      <w:r>
        <w:rPr>
          <w:rFonts w:ascii="Times New Roman" w:hAnsi="Times New Roman"/>
          <w:noProof/>
          <w:sz w:val="24"/>
        </w:rPr>
        <w:t>permet aux personnes handicapées, aux personnes âgées et à d’autres groupes défavorisés d’utiliser les services publics à des niveaux de service comparables à ceux fournis aux autres citoyens</w:t>
      </w:r>
      <w:r>
        <w:rPr>
          <w:rStyle w:val="FootnoteReference"/>
          <w:rFonts w:ascii="Times New Roman" w:hAnsi="Times New Roman"/>
          <w:noProof/>
          <w:sz w:val="24"/>
        </w:rPr>
        <w:footnoteReference w:id="14"/>
      </w:r>
      <w:r>
        <w:rPr>
          <w:rFonts w:ascii="Times New Roman" w:hAnsi="Times New Roman"/>
          <w:noProof/>
          <w:sz w:val="24"/>
        </w:rPr>
        <w:t>.</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L’inclusion et l’accessibilité doivent être des éléments du c</w:t>
      </w:r>
      <w:r>
        <w:rPr>
          <w:rFonts w:ascii="Times New Roman" w:hAnsi="Times New Roman"/>
          <w:noProof/>
          <w:sz w:val="24"/>
        </w:rPr>
        <w:t>ycle de développement des services publics européens en termes de conception, de contenus et de fourniture d’informations. Leur mise en œuvre doit se conformer aux spécifications d’e-accessibilité reconnues au niveau européen ou international</w:t>
      </w:r>
      <w:r>
        <w:rPr>
          <w:rStyle w:val="FootnoteReference"/>
          <w:rFonts w:ascii="Times New Roman" w:hAnsi="Times New Roman"/>
          <w:noProof/>
          <w:sz w:val="24"/>
        </w:rPr>
        <w:footnoteReference w:id="15"/>
      </w:r>
      <w:r>
        <w:rPr>
          <w:rFonts w:ascii="Times New Roman" w:hAnsi="Times New Roman"/>
          <w:noProof/>
          <w:sz w:val="24"/>
        </w:rPr>
        <w:t>.</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L’inclusion</w:t>
      </w:r>
      <w:r>
        <w:rPr>
          <w:rFonts w:ascii="Times New Roman" w:hAnsi="Times New Roman"/>
          <w:noProof/>
          <w:sz w:val="24"/>
        </w:rPr>
        <w:t xml:space="preserve"> et l’accessibilité impliquent généralement que les services soient fournis par le biais de canaux multiples. La fourniture de services traditionnelle, à l’aide de documents papier ou en face à face, pourrait devoir cohabiter avec la fourniture électroniqu</w:t>
      </w:r>
      <w:r>
        <w:rPr>
          <w:rFonts w:ascii="Times New Roman" w:hAnsi="Times New Roman"/>
          <w:noProof/>
          <w:sz w:val="24"/>
        </w:rPr>
        <w:t>e.</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L’inclusion et l’accessibilité peuvent également être améliorées par la capacité d’un système d’information à permettre à des tiers d’agir au nom de personnes dans l’impossibilité permanente ou temporaire d’utiliser directement les services publics.</w:t>
      </w:r>
    </w:p>
    <w:p w:rsidR="008470FA" w:rsidRDefault="007E3D47">
      <w:pPr>
        <w:pStyle w:val="BodyText"/>
        <w:rPr>
          <w:rFonts w:ascii="Times New Roman" w:hAnsi="Times New Roman"/>
          <w:noProof/>
        </w:rPr>
      </w:pPr>
      <w:r>
        <w:rPr>
          <w:rFonts w:ascii="Times New Roman" w:hAnsi="Times New Roman"/>
          <w:noProof/>
          <w:lang w:val="en-GB" w:eastAsia="en-GB" w:bidi="ar-SA"/>
        </w:rPr>
        <mc:AlternateContent>
          <mc:Choice Requires="wps">
            <w:drawing>
              <wp:inline distT="0" distB="0" distL="0" distR="0" wp14:anchorId="1AAA224F" wp14:editId="0BF2F569">
                <wp:extent cx="5598543" cy="1242204"/>
                <wp:effectExtent l="57150" t="38100" r="59690" b="72390"/>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543" cy="1242204"/>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Fonts w:asciiTheme="minorHAnsi" w:hAnsiTheme="minorHAnsi"/>
                                <w:b/>
                                <w:i/>
                                <w:sz w:val="24"/>
                              </w:rPr>
                              <w:t xml:space="preserve"> </w:t>
                            </w:r>
                            <w:r>
                              <w:rPr>
                                <w:rStyle w:val="ListParagraphChar"/>
                                <w:rFonts w:ascii="Corbel" w:eastAsia="MS Mincho" w:hAnsi="Corbel"/>
                                <w:b w:val="0"/>
                                <w:i/>
                                <w:noProof w:val="0"/>
                                <w:sz w:val="24"/>
                                <w:u w:val="none"/>
                              </w:rPr>
                              <w:t>Recommandation 14:</w:t>
                            </w:r>
                          </w:p>
                          <w:p w:rsidR="008470FA" w:rsidRDefault="007E3D47">
                            <w:pPr>
                              <w:ind w:left="142"/>
                              <w:jc w:val="both"/>
                              <w:rPr>
                                <w:rFonts w:ascii="Corbel" w:hAnsi="Corbel"/>
                                <w:b/>
                                <w:sz w:val="24"/>
                              </w:rPr>
                            </w:pPr>
                            <w:r>
                              <w:rPr>
                                <w:rFonts w:ascii="Corbel" w:hAnsi="Corbel"/>
                                <w:b/>
                                <w:sz w:val="24"/>
                              </w:rPr>
                              <w:t>Veille</w:t>
                            </w:r>
                            <w:r>
                              <w:rPr>
                                <w:rFonts w:ascii="Times New Roman" w:hAnsi="Times New Roman"/>
                                <w:b/>
                                <w:sz w:val="24"/>
                              </w:rPr>
                              <w:t>r à ce que tous les services publics européens soient accessibles à tous les citoyens, y compris les personnes handicapées, les personnes âgées et les autres groupes défavorisés. Pour les services publics numériques, les administr</w:t>
                            </w:r>
                            <w:r>
                              <w:rPr>
                                <w:rFonts w:ascii="Times New Roman" w:hAnsi="Times New Roman"/>
                                <w:b/>
                                <w:sz w:val="24"/>
                              </w:rPr>
                              <w:t>ations publiques devraient se conformer aux spécifications d’e-accessibilité reconnues au niveau européen ou international.</w:t>
                            </w:r>
                          </w:p>
                        </w:txbxContent>
                      </wps:txbx>
                      <wps:bodyPr rot="0" vert="horz" wrap="square" lIns="91440" tIns="45720" rIns="91440" bIns="45720" anchor="t" anchorCtr="0">
                        <a:noAutofit/>
                      </wps:bodyPr>
                    </wps:wsp>
                  </a:graphicData>
                </a:graphic>
              </wp:inline>
            </w:drawing>
          </mc:Choice>
          <mc:Fallback>
            <w:pict>
              <v:shape id="_x0000_s1039" type="#_x0000_t202" style="width:440.8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Fonts w:asciiTheme="minorHAnsi" w:hAnsiTheme="minorHAnsi"/>
                          <w:b/>
                          <w:i/>
                          <w:sz w:val="24"/>
                        </w:rPr>
                        <w:t xml:space="preserve"> </w:t>
                      </w:r>
                      <w:r>
                        <w:rPr>
                          <w:rStyle w:val="ListParagraphChar"/>
                          <w:rFonts w:ascii="Corbel" w:eastAsia="MS Mincho" w:hAnsi="Corbel"/>
                          <w:b w:val="0"/>
                          <w:i/>
                          <w:noProof w:val="0"/>
                          <w:sz w:val="24"/>
                          <w:u w:val="none"/>
                        </w:rPr>
                        <w:t>Recommandation 14:</w:t>
                      </w:r>
                    </w:p>
                    <w:p w:rsidR="008470FA" w:rsidRDefault="007E3D47">
                      <w:pPr>
                        <w:ind w:left="142"/>
                        <w:jc w:val="both"/>
                        <w:rPr>
                          <w:rFonts w:ascii="Corbel" w:hAnsi="Corbel"/>
                          <w:b/>
                          <w:sz w:val="24"/>
                        </w:rPr>
                      </w:pPr>
                      <w:r>
                        <w:rPr>
                          <w:rFonts w:ascii="Corbel" w:hAnsi="Corbel"/>
                          <w:b/>
                          <w:sz w:val="24"/>
                        </w:rPr>
                        <w:t>Veille</w:t>
                      </w:r>
                      <w:r>
                        <w:rPr>
                          <w:rFonts w:ascii="Times New Roman" w:hAnsi="Times New Roman"/>
                          <w:b/>
                          <w:sz w:val="24"/>
                        </w:rPr>
                        <w:t>r à ce que tous les services publics européens soient accessibles à tous les citoyens, y compris les personnes handicapées, les personnes âgées et les autres groupes défavorisés. Pour les services publics numériques, les administr</w:t>
                      </w:r>
                      <w:r>
                        <w:rPr>
                          <w:rFonts w:ascii="Times New Roman" w:hAnsi="Times New Roman"/>
                          <w:b/>
                          <w:sz w:val="24"/>
                        </w:rPr>
                        <w:t>ations publiques devraient se conformer aux spécifications d’e-accessibilité reconnues au niveau européen ou international.</w:t>
                      </w:r>
                    </w:p>
                  </w:txbxContent>
                </v:textbox>
                <w10:anchorlock/>
              </v:shape>
            </w:pict>
          </mc:Fallback>
        </mc:AlternateContent>
      </w:r>
    </w:p>
    <w:p w:rsidR="008470FA" w:rsidRDefault="007E3D47">
      <w:pPr>
        <w:pStyle w:val="Heading2"/>
        <w:rPr>
          <w:noProof/>
        </w:rPr>
      </w:pPr>
      <w:bookmarkStart w:id="431" w:name="_Toc438141502"/>
      <w:bookmarkStart w:id="432" w:name="_Toc437871580"/>
      <w:bookmarkStart w:id="433" w:name="_Toc437871697"/>
      <w:bookmarkStart w:id="434" w:name="_Toc437871814"/>
      <w:bookmarkStart w:id="435" w:name="_Toc437871931"/>
      <w:bookmarkStart w:id="436" w:name="_Toc437872047"/>
      <w:bookmarkStart w:id="437" w:name="_Toc437872164"/>
      <w:bookmarkStart w:id="438" w:name="_Toc438118874"/>
      <w:bookmarkStart w:id="439" w:name="_Toc438125449"/>
      <w:bookmarkStart w:id="440" w:name="_Toc438134936"/>
      <w:bookmarkStart w:id="441" w:name="_Toc438136297"/>
      <w:bookmarkStart w:id="442" w:name="_Toc438141503"/>
      <w:bookmarkStart w:id="443" w:name="_Toc199047201"/>
      <w:bookmarkStart w:id="444" w:name="_Toc199672097"/>
      <w:bookmarkStart w:id="445" w:name="_Toc199932900"/>
      <w:bookmarkStart w:id="446" w:name="_Toc200537584"/>
      <w:bookmarkStart w:id="447" w:name="_Toc202927905"/>
      <w:bookmarkStart w:id="448" w:name="_Toc221008038"/>
      <w:bookmarkStart w:id="449" w:name="_Toc242617118"/>
      <w:bookmarkStart w:id="450" w:name="_Toc454188978"/>
      <w:bookmarkStart w:id="451" w:name="_Toc454196227"/>
      <w:bookmarkStart w:id="452" w:name="_Toc469580872"/>
      <w:bookmarkStart w:id="453" w:name="_Toc469902797"/>
      <w:bookmarkStart w:id="454" w:name="_Toc474760367"/>
      <w:bookmarkEnd w:id="431"/>
      <w:bookmarkEnd w:id="432"/>
      <w:bookmarkEnd w:id="433"/>
      <w:bookmarkEnd w:id="434"/>
      <w:bookmarkEnd w:id="435"/>
      <w:bookmarkEnd w:id="436"/>
      <w:bookmarkEnd w:id="437"/>
      <w:bookmarkEnd w:id="438"/>
      <w:bookmarkEnd w:id="439"/>
      <w:bookmarkEnd w:id="440"/>
      <w:bookmarkEnd w:id="441"/>
      <w:bookmarkEnd w:id="442"/>
      <w:r>
        <w:rPr>
          <w:noProof/>
        </w:rPr>
        <w:t>Principe fondamental 8: sécurité et protection de la vie privée</w:t>
      </w:r>
      <w:bookmarkEnd w:id="443"/>
      <w:bookmarkEnd w:id="444"/>
      <w:bookmarkEnd w:id="445"/>
      <w:bookmarkEnd w:id="446"/>
      <w:bookmarkEnd w:id="447"/>
      <w:bookmarkEnd w:id="448"/>
      <w:bookmarkEnd w:id="449"/>
      <w:bookmarkEnd w:id="450"/>
      <w:bookmarkEnd w:id="451"/>
      <w:bookmarkEnd w:id="452"/>
      <w:bookmarkEnd w:id="453"/>
      <w:bookmarkEnd w:id="454"/>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Les citoyens et les entreprises doivent être sûrs que lorsqu’ils interagissent avec les autorités publiques, ils le font dans un environnement </w:t>
      </w:r>
      <w:r>
        <w:rPr>
          <w:rFonts w:ascii="Times New Roman" w:hAnsi="Times New Roman"/>
          <w:b/>
          <w:noProof/>
          <w:sz w:val="24"/>
        </w:rPr>
        <w:t>sûr</w:t>
      </w:r>
      <w:r>
        <w:rPr>
          <w:rFonts w:ascii="Times New Roman" w:hAnsi="Times New Roman"/>
          <w:noProof/>
          <w:sz w:val="24"/>
        </w:rPr>
        <w:t xml:space="preserve"> et fiable et pleinement conforme aux règles applicables, telles que le règlement et la directive sur la prote</w:t>
      </w:r>
      <w:r>
        <w:rPr>
          <w:rFonts w:ascii="Times New Roman" w:hAnsi="Times New Roman"/>
          <w:noProof/>
          <w:sz w:val="24"/>
        </w:rPr>
        <w:t>ction des données</w:t>
      </w:r>
      <w:r>
        <w:rPr>
          <w:rStyle w:val="FootnoteReference"/>
          <w:rFonts w:ascii="Times New Roman" w:hAnsi="Times New Roman"/>
          <w:noProof/>
          <w:sz w:val="24"/>
        </w:rPr>
        <w:footnoteReference w:id="16"/>
      </w:r>
      <w:r>
        <w:rPr>
          <w:rFonts w:ascii="Times New Roman" w:hAnsi="Times New Roman"/>
          <w:noProof/>
          <w:sz w:val="24"/>
        </w:rPr>
        <w:t xml:space="preserve"> et le règlement sur l’identification électronique et les services de confiance</w:t>
      </w:r>
      <w:r>
        <w:rPr>
          <w:rStyle w:val="FootnoteReference"/>
          <w:rFonts w:ascii="Times New Roman" w:hAnsi="Times New Roman"/>
          <w:noProof/>
          <w:sz w:val="24"/>
        </w:rPr>
        <w:footnoteReference w:id="17"/>
      </w:r>
      <w:r>
        <w:rPr>
          <w:rFonts w:ascii="Times New Roman" w:hAnsi="Times New Roman"/>
          <w:noProof/>
          <w:sz w:val="24"/>
        </w:rPr>
        <w:t xml:space="preserve">. Les administrations publiques doivent garantir que la </w:t>
      </w:r>
      <w:r>
        <w:rPr>
          <w:rFonts w:ascii="Times New Roman" w:hAnsi="Times New Roman"/>
          <w:b/>
          <w:noProof/>
          <w:sz w:val="24"/>
        </w:rPr>
        <w:t>vie privée des utilisateurs est protégée,</w:t>
      </w:r>
      <w:r>
        <w:rPr>
          <w:rFonts w:ascii="Times New Roman" w:hAnsi="Times New Roman"/>
          <w:noProof/>
          <w:sz w:val="24"/>
        </w:rPr>
        <w:t xml:space="preserve"> et l’authenticité, l’intégrité et la non-répudiation des inf</w:t>
      </w:r>
      <w:r>
        <w:rPr>
          <w:rFonts w:ascii="Times New Roman" w:hAnsi="Times New Roman"/>
          <w:noProof/>
          <w:sz w:val="24"/>
        </w:rPr>
        <w:t>ormations que fournissent les citoyens et les entreprises. La sécurité et la protection de la vie privée sont traitées plus en détail à la section 4.3.7.</w:t>
      </w:r>
    </w:p>
    <w:p w:rsidR="008470FA" w:rsidRDefault="007E3D47">
      <w:pPr>
        <w:pStyle w:val="BodyText"/>
        <w:spacing w:after="240"/>
        <w:jc w:val="both"/>
        <w:rPr>
          <w:rFonts w:ascii="Times New Roman" w:hAnsi="Times New Roman"/>
          <w:noProof/>
          <w:sz w:val="22"/>
          <w:szCs w:val="22"/>
        </w:rPr>
      </w:pPr>
      <w:r>
        <w:rPr>
          <w:rFonts w:ascii="Times New Roman" w:hAnsi="Times New Roman"/>
          <w:noProof/>
          <w:lang w:val="en-GB" w:eastAsia="en-GB" w:bidi="ar-SA"/>
        </w:rPr>
        <mc:AlternateContent>
          <mc:Choice Requires="wps">
            <w:drawing>
              <wp:inline distT="0" distB="0" distL="0" distR="0" wp14:anchorId="02BD8647" wp14:editId="3BD5100F">
                <wp:extent cx="5598160" cy="1214323"/>
                <wp:effectExtent l="57150" t="38100" r="59690" b="81280"/>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214323"/>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sz w:val="24"/>
                              </w:rPr>
                            </w:pPr>
                            <w:r>
                              <w:rPr>
                                <w:rFonts w:ascii="Corbel" w:hAnsi="Corbel"/>
                                <w:sz w:val="24"/>
                              </w:rPr>
                              <w:t>Recommandation</w:t>
                            </w:r>
                            <w:r>
                              <w:rPr>
                                <w:rFonts w:ascii="Times New Roman" w:hAnsi="Times New Roman"/>
                                <w:sz w:val="24"/>
                              </w:rPr>
                              <w:t> 15:</w:t>
                            </w:r>
                          </w:p>
                          <w:p w:rsidR="008470FA" w:rsidRDefault="007E3D47">
                            <w:pPr>
                              <w:pStyle w:val="BodyText"/>
                              <w:jc w:val="both"/>
                              <w:rPr>
                                <w:rFonts w:ascii="Corbel" w:eastAsia="MS Mincho" w:hAnsi="Corbel"/>
                                <w:b/>
                                <w:sz w:val="24"/>
                              </w:rPr>
                            </w:pPr>
                            <w:r>
                              <w:rPr>
                                <w:rFonts w:ascii="Corbel" w:hAnsi="Corbel"/>
                                <w:b/>
                                <w:sz w:val="24"/>
                              </w:rPr>
                              <w:t>Défini</w:t>
                            </w:r>
                            <w:r>
                              <w:rPr>
                                <w:rFonts w:ascii="Times New Roman" w:hAnsi="Times New Roman"/>
                                <w:b/>
                                <w:sz w:val="24"/>
                              </w:rPr>
                              <w:t>r un cadre commun de sécurité et de protection de la vie privée et établir</w:t>
                            </w:r>
                            <w:r>
                              <w:rPr>
                                <w:rFonts w:ascii="Times New Roman" w:hAnsi="Times New Roman"/>
                                <w:b/>
                                <w:sz w:val="24"/>
                              </w:rPr>
                              <w:t xml:space="preserve"> des processus applicables aux services publics afin d’assurer des échanges de données sûrs et fiables entre les administrations publiques et lors de leurs interactions avec les citoyens et les entreprises.</w:t>
                            </w:r>
                          </w:p>
                        </w:txbxContent>
                      </wps:txbx>
                      <wps:bodyPr rot="0" vert="horz" wrap="square" lIns="91440" tIns="45720" rIns="91440" bIns="45720" anchor="t" anchorCtr="0">
                        <a:noAutofit/>
                      </wps:bodyPr>
                    </wps:wsp>
                  </a:graphicData>
                </a:graphic>
              </wp:inline>
            </w:drawing>
          </mc:Choice>
          <mc:Fallback>
            <w:pict>
              <v:shape id="_x0000_s1040" type="#_x0000_t202" style="width:440.8pt;height: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&#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sz w:val="24"/>
                        </w:rPr>
                      </w:pPr>
                      <w:r>
                        <w:rPr>
                          <w:rFonts w:ascii="Corbel" w:hAnsi="Corbel"/>
                          <w:sz w:val="24"/>
                        </w:rPr>
                        <w:t>Recommandation</w:t>
                      </w:r>
                      <w:r>
                        <w:rPr>
                          <w:rFonts w:ascii="Times New Roman" w:hAnsi="Times New Roman"/>
                          <w:sz w:val="24"/>
                        </w:rPr>
                        <w:t> 15:</w:t>
                      </w:r>
                    </w:p>
                    <w:p w:rsidR="008470FA" w:rsidRDefault="007E3D47">
                      <w:pPr>
                        <w:pStyle w:val="BodyText"/>
                        <w:jc w:val="both"/>
                        <w:rPr>
                          <w:rFonts w:ascii="Corbel" w:eastAsia="MS Mincho" w:hAnsi="Corbel"/>
                          <w:b/>
                          <w:sz w:val="24"/>
                        </w:rPr>
                      </w:pPr>
                      <w:r>
                        <w:rPr>
                          <w:rFonts w:ascii="Corbel" w:hAnsi="Corbel"/>
                          <w:b/>
                          <w:sz w:val="24"/>
                        </w:rPr>
                        <w:t>Défini</w:t>
                      </w:r>
                      <w:r>
                        <w:rPr>
                          <w:rFonts w:ascii="Times New Roman" w:hAnsi="Times New Roman"/>
                          <w:b/>
                          <w:sz w:val="24"/>
                        </w:rPr>
                        <w:t>r un cadre commun de sécurité et de protection de la vie privée et établir</w:t>
                      </w:r>
                      <w:r>
                        <w:rPr>
                          <w:rFonts w:ascii="Times New Roman" w:hAnsi="Times New Roman"/>
                          <w:b/>
                          <w:sz w:val="24"/>
                        </w:rPr>
                        <w:t xml:space="preserve"> des processus applicables aux services publics afin d’assurer des échanges de données sûrs et fiables entre les administrations publiques et lors de leurs interactions avec les citoyens et les entreprises.</w:t>
                      </w:r>
                    </w:p>
                  </w:txbxContent>
                </v:textbox>
                <w10:anchorlock/>
              </v:shape>
            </w:pict>
          </mc:Fallback>
        </mc:AlternateContent>
      </w:r>
    </w:p>
    <w:p w:rsidR="008470FA" w:rsidRDefault="007E3D47">
      <w:pPr>
        <w:pStyle w:val="Heading2"/>
        <w:rPr>
          <w:noProof/>
        </w:rPr>
      </w:pPr>
      <w:bookmarkStart w:id="455" w:name="_Toc438141505"/>
      <w:bookmarkStart w:id="456" w:name="_Toc437871582"/>
      <w:bookmarkStart w:id="457" w:name="_Toc437871699"/>
      <w:bookmarkStart w:id="458" w:name="_Toc437871816"/>
      <w:bookmarkStart w:id="459" w:name="_Toc437871933"/>
      <w:bookmarkStart w:id="460" w:name="_Toc437872049"/>
      <w:bookmarkStart w:id="461" w:name="_Toc437872166"/>
      <w:bookmarkStart w:id="462" w:name="_Toc438118876"/>
      <w:bookmarkStart w:id="463" w:name="_Toc438125451"/>
      <w:bookmarkStart w:id="464" w:name="_Toc438134938"/>
      <w:bookmarkStart w:id="465" w:name="_Toc438136299"/>
      <w:bookmarkStart w:id="466" w:name="_Toc438141506"/>
      <w:bookmarkStart w:id="467" w:name="_Toc199047202"/>
      <w:bookmarkStart w:id="468" w:name="_Toc199672098"/>
      <w:bookmarkStart w:id="469" w:name="_Toc199932901"/>
      <w:bookmarkStart w:id="470" w:name="_Toc200537585"/>
      <w:bookmarkStart w:id="471" w:name="_Toc202927906"/>
      <w:bookmarkStart w:id="472" w:name="_Ref203905721"/>
      <w:bookmarkStart w:id="473" w:name="_Ref203905724"/>
      <w:bookmarkStart w:id="474" w:name="_Ref203905727"/>
      <w:bookmarkStart w:id="475" w:name="_Toc221008039"/>
      <w:bookmarkStart w:id="476" w:name="_Toc242617119"/>
      <w:bookmarkStart w:id="477" w:name="_Toc454188979"/>
      <w:bookmarkStart w:id="478" w:name="_Toc454196228"/>
      <w:bookmarkStart w:id="479" w:name="_Toc469580873"/>
      <w:bookmarkStart w:id="480" w:name="_Toc469902798"/>
      <w:bookmarkStart w:id="481" w:name="_Toc474760368"/>
      <w:bookmarkEnd w:id="455"/>
      <w:bookmarkEnd w:id="456"/>
      <w:bookmarkEnd w:id="457"/>
      <w:bookmarkEnd w:id="458"/>
      <w:bookmarkEnd w:id="459"/>
      <w:bookmarkEnd w:id="460"/>
      <w:bookmarkEnd w:id="461"/>
      <w:bookmarkEnd w:id="462"/>
      <w:bookmarkEnd w:id="463"/>
      <w:bookmarkEnd w:id="464"/>
      <w:bookmarkEnd w:id="465"/>
      <w:bookmarkEnd w:id="466"/>
      <w:r>
        <w:rPr>
          <w:noProof/>
        </w:rPr>
        <w:t xml:space="preserve">Principe fondamental 9: </w:t>
      </w:r>
      <w:bookmarkEnd w:id="467"/>
      <w:bookmarkEnd w:id="468"/>
      <w:bookmarkEnd w:id="469"/>
      <w:bookmarkEnd w:id="470"/>
      <w:bookmarkEnd w:id="471"/>
      <w:bookmarkEnd w:id="472"/>
      <w:bookmarkEnd w:id="473"/>
      <w:bookmarkEnd w:id="474"/>
      <w:bookmarkEnd w:id="475"/>
      <w:bookmarkEnd w:id="476"/>
      <w:r>
        <w:rPr>
          <w:noProof/>
        </w:rPr>
        <w:t>multilinguisme</w:t>
      </w:r>
      <w:bookmarkEnd w:id="477"/>
      <w:bookmarkEnd w:id="478"/>
      <w:bookmarkEnd w:id="479"/>
      <w:bookmarkEnd w:id="480"/>
      <w:bookmarkEnd w:id="481"/>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Potentiel</w:t>
      </w:r>
      <w:r>
        <w:rPr>
          <w:rFonts w:ascii="Times New Roman" w:hAnsi="Times New Roman"/>
          <w:noProof/>
          <w:sz w:val="24"/>
        </w:rPr>
        <w:t>lement, tout habitant de tout État membre peut être amené à recourir aux services publics européens. Le multilinguisme doit donc être dûment pris en considération lors de la conception des services publics européens. Dans toute l’Europe, il est difficile p</w:t>
      </w:r>
      <w:r>
        <w:rPr>
          <w:rFonts w:ascii="Times New Roman" w:hAnsi="Times New Roman"/>
          <w:noProof/>
          <w:sz w:val="24"/>
        </w:rPr>
        <w:t>our les citoyens d’accéder aux services publics numériques et de les utiliser lorsqu’ils ne sont pas disponibles dans leur langue.</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Il faut trouver un équilibre entre les attentes des citoyens et des entreprises qui souhaitent bénéficier d’un service dans l</w:t>
      </w:r>
      <w:r>
        <w:rPr>
          <w:rFonts w:ascii="Times New Roman" w:hAnsi="Times New Roman"/>
          <w:noProof/>
          <w:sz w:val="24"/>
        </w:rPr>
        <w:t xml:space="preserve">eur propre langue, ou une autre langue de leur choix, et la capacité des administrations publiques des États membres à offrir des services dans toutes les langues officielles de l’Union. Un équilibre adéquat pourrait résider dans la mise à disposition des </w:t>
      </w:r>
      <w:r>
        <w:rPr>
          <w:rFonts w:ascii="Times New Roman" w:hAnsi="Times New Roman"/>
          <w:noProof/>
          <w:sz w:val="24"/>
        </w:rPr>
        <w:t>services publics européens dans les langues des utilisateurs finaux escomptés, c’est-à-dire que le nombre de langues soit déterminé en fonction des besoins des utilisateurs, par exemple le degré d’importance du service pour la mise en œuvre du marché uniqu</w:t>
      </w:r>
      <w:r>
        <w:rPr>
          <w:rFonts w:ascii="Times New Roman" w:hAnsi="Times New Roman"/>
          <w:noProof/>
          <w:sz w:val="24"/>
        </w:rPr>
        <w:t>e numérique ou les politiques nationales, ou la taille du public concerné.</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Le multilinguisme joue un rôle non seulement pour l’interface utilisateur mais également à tous les niveaux de conception des services publics européens. Ainsi, les choix en matière</w:t>
      </w:r>
      <w:r>
        <w:rPr>
          <w:rFonts w:ascii="Times New Roman" w:hAnsi="Times New Roman"/>
          <w:noProof/>
          <w:sz w:val="24"/>
        </w:rPr>
        <w:t xml:space="preserve"> de représentation des données dans une base de données électronique ne devraient-ils pas limiter sa capacité à prendre en charge différentes langues.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L’aspect multilingue de l’interopérabilité se manifeste en outre lorsqu’un service public requiert des éc</w:t>
      </w:r>
      <w:r>
        <w:rPr>
          <w:rFonts w:ascii="Times New Roman" w:hAnsi="Times New Roman"/>
          <w:noProof/>
          <w:sz w:val="24"/>
        </w:rPr>
        <w:t>hanges entre systèmes d’information à travers les frontières linguistiques, le sens des informations devant être préservé.</w:t>
      </w:r>
    </w:p>
    <w:p w:rsidR="008470FA" w:rsidRDefault="007E3D47">
      <w:pPr>
        <w:pStyle w:val="BodyText"/>
        <w:rPr>
          <w:rFonts w:ascii="Times New Roman" w:hAnsi="Times New Roman"/>
          <w:noProof/>
        </w:rPr>
      </w:pPr>
      <w:r>
        <w:rPr>
          <w:rFonts w:ascii="Times New Roman" w:hAnsi="Times New Roman"/>
          <w:noProof/>
          <w:lang w:val="en-GB" w:eastAsia="en-GB" w:bidi="ar-SA"/>
        </w:rPr>
        <mc:AlternateContent>
          <mc:Choice Requires="wps">
            <w:drawing>
              <wp:inline distT="0" distB="0" distL="0" distR="0" wp14:anchorId="77D5E71D" wp14:editId="6410484E">
                <wp:extent cx="5624423" cy="1155802"/>
                <wp:effectExtent l="57150" t="38100" r="52705" b="82550"/>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423" cy="115580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Fonts w:asciiTheme="minorHAnsi" w:hAnsiTheme="minorHAnsi"/>
                                <w:b/>
                                <w:i/>
                                <w:sz w:val="24"/>
                              </w:rPr>
                              <w:t xml:space="preserve"> </w:t>
                            </w:r>
                            <w:r>
                              <w:rPr>
                                <w:rStyle w:val="ListParagraphChar"/>
                                <w:rFonts w:ascii="Corbel" w:eastAsia="MS Mincho" w:hAnsi="Corbel"/>
                                <w:b w:val="0"/>
                                <w:i/>
                                <w:noProof w:val="0"/>
                                <w:sz w:val="24"/>
                                <w:u w:val="none"/>
                              </w:rPr>
                              <w:t>Recommandation 16:</w:t>
                            </w:r>
                          </w:p>
                          <w:p w:rsidR="008470FA" w:rsidRDefault="007E3D47">
                            <w:pPr>
                              <w:ind w:left="142"/>
                              <w:jc w:val="both"/>
                              <w:rPr>
                                <w:rFonts w:ascii="Corbel" w:hAnsi="Corbel"/>
                                <w:b/>
                                <w:sz w:val="24"/>
                              </w:rPr>
                            </w:pPr>
                            <w:r>
                              <w:rPr>
                                <w:rFonts w:ascii="Corbel" w:hAnsi="Corbel"/>
                                <w:b/>
                                <w:sz w:val="24"/>
                              </w:rPr>
                              <w:t>Utilise</w:t>
                            </w:r>
                            <w:r>
                              <w:rPr>
                                <w:rFonts w:ascii="Times New Roman" w:hAnsi="Times New Roman"/>
                                <w:b/>
                                <w:sz w:val="24"/>
                              </w:rPr>
                              <w:t>r des systèmes d’information et des architectures techniques qui tiennent compte du multilinguisme lors</w:t>
                            </w:r>
                            <w:r>
                              <w:rPr>
                                <w:rFonts w:ascii="Times New Roman" w:hAnsi="Times New Roman"/>
                                <w:b/>
                                <w:sz w:val="24"/>
                              </w:rPr>
                              <w:t xml:space="preserve"> de l’établissement d’un service public européen. Déterminer dans quelle mesure un service sera multilingue en fonction des besoins des utilisateurs escomptés.</w:t>
                            </w:r>
                          </w:p>
                        </w:txbxContent>
                      </wps:txbx>
                      <wps:bodyPr rot="0" vert="horz" wrap="square" lIns="91440" tIns="45720" rIns="91440" bIns="45720" anchor="t" anchorCtr="0">
                        <a:noAutofit/>
                      </wps:bodyPr>
                    </wps:wsp>
                  </a:graphicData>
                </a:graphic>
              </wp:inline>
            </w:drawing>
          </mc:Choice>
          <mc:Fallback>
            <w:pict>
              <v:shape id="_x0000_s1041" type="#_x0000_t202" style="width:442.8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Fonts w:asciiTheme="minorHAnsi" w:hAnsiTheme="minorHAnsi"/>
                          <w:b/>
                          <w:i/>
                          <w:sz w:val="24"/>
                        </w:rPr>
                        <w:t xml:space="preserve"> </w:t>
                      </w:r>
                      <w:r>
                        <w:rPr>
                          <w:rStyle w:val="ListParagraphChar"/>
                          <w:rFonts w:ascii="Corbel" w:eastAsia="MS Mincho" w:hAnsi="Corbel"/>
                          <w:b w:val="0"/>
                          <w:i/>
                          <w:noProof w:val="0"/>
                          <w:sz w:val="24"/>
                          <w:u w:val="none"/>
                        </w:rPr>
                        <w:t>Recommandation 16:</w:t>
                      </w:r>
                    </w:p>
                    <w:p w:rsidR="008470FA" w:rsidRDefault="007E3D47">
                      <w:pPr>
                        <w:ind w:left="142"/>
                        <w:jc w:val="both"/>
                        <w:rPr>
                          <w:rFonts w:ascii="Corbel" w:hAnsi="Corbel"/>
                          <w:b/>
                          <w:sz w:val="24"/>
                        </w:rPr>
                      </w:pPr>
                      <w:r>
                        <w:rPr>
                          <w:rFonts w:ascii="Corbel" w:hAnsi="Corbel"/>
                          <w:b/>
                          <w:sz w:val="24"/>
                        </w:rPr>
                        <w:t>Utilise</w:t>
                      </w:r>
                      <w:r>
                        <w:rPr>
                          <w:rFonts w:ascii="Times New Roman" w:hAnsi="Times New Roman"/>
                          <w:b/>
                          <w:sz w:val="24"/>
                        </w:rPr>
                        <w:t>r des systèmes d’information et des architectures techniques qui tiennent compte du multilinguisme lors</w:t>
                      </w:r>
                      <w:r>
                        <w:rPr>
                          <w:rFonts w:ascii="Times New Roman" w:hAnsi="Times New Roman"/>
                          <w:b/>
                          <w:sz w:val="24"/>
                        </w:rPr>
                        <w:t xml:space="preserve"> de l’établissement d’un service public européen. Déterminer dans quelle mesure un service sera multilingue en fonction des besoins des utilisateurs escomptés.</w:t>
                      </w:r>
                    </w:p>
                  </w:txbxContent>
                </v:textbox>
                <w10:anchorlock/>
              </v:shape>
            </w:pict>
          </mc:Fallback>
        </mc:AlternateContent>
      </w:r>
    </w:p>
    <w:p w:rsidR="008470FA" w:rsidRDefault="007E3D47">
      <w:pPr>
        <w:pStyle w:val="Heading2"/>
        <w:rPr>
          <w:noProof/>
        </w:rPr>
      </w:pPr>
      <w:bookmarkStart w:id="482" w:name="_Toc438141508"/>
      <w:bookmarkStart w:id="483" w:name="_Toc437871584"/>
      <w:bookmarkStart w:id="484" w:name="_Toc437871701"/>
      <w:bookmarkStart w:id="485" w:name="_Toc437871818"/>
      <w:bookmarkStart w:id="486" w:name="_Toc437871935"/>
      <w:bookmarkStart w:id="487" w:name="_Toc437872051"/>
      <w:bookmarkStart w:id="488" w:name="_Toc437872168"/>
      <w:bookmarkStart w:id="489" w:name="_Toc438118878"/>
      <w:bookmarkStart w:id="490" w:name="_Toc438125453"/>
      <w:bookmarkStart w:id="491" w:name="_Toc438134940"/>
      <w:bookmarkStart w:id="492" w:name="_Toc438136301"/>
      <w:bookmarkStart w:id="493" w:name="_Toc438141509"/>
      <w:bookmarkStart w:id="494" w:name="_Toc199047205"/>
      <w:bookmarkStart w:id="495" w:name="_Toc199672101"/>
      <w:bookmarkStart w:id="496" w:name="_Toc199932904"/>
      <w:bookmarkStart w:id="497" w:name="_Toc200537588"/>
      <w:bookmarkStart w:id="498" w:name="_Toc202927909"/>
      <w:bookmarkStart w:id="499" w:name="_Toc221008042"/>
      <w:bookmarkStart w:id="500" w:name="_Toc242617120"/>
      <w:bookmarkStart w:id="501" w:name="_Toc454188980"/>
      <w:bookmarkStart w:id="502" w:name="_Toc454196229"/>
      <w:bookmarkStart w:id="503" w:name="_Toc469580874"/>
      <w:bookmarkStart w:id="504" w:name="_Toc469902799"/>
      <w:bookmarkStart w:id="505" w:name="_Toc474760369"/>
      <w:bookmarkEnd w:id="482"/>
      <w:bookmarkEnd w:id="483"/>
      <w:bookmarkEnd w:id="484"/>
      <w:bookmarkEnd w:id="485"/>
      <w:bookmarkEnd w:id="486"/>
      <w:bookmarkEnd w:id="487"/>
      <w:bookmarkEnd w:id="488"/>
      <w:bookmarkEnd w:id="489"/>
      <w:bookmarkEnd w:id="490"/>
      <w:bookmarkEnd w:id="491"/>
      <w:bookmarkEnd w:id="492"/>
      <w:bookmarkEnd w:id="493"/>
      <w:r>
        <w:rPr>
          <w:noProof/>
        </w:rPr>
        <w:t xml:space="preserve">Principe fondamental 10: </w:t>
      </w:r>
      <w:bookmarkEnd w:id="494"/>
      <w:bookmarkEnd w:id="495"/>
      <w:bookmarkEnd w:id="496"/>
      <w:bookmarkEnd w:id="497"/>
      <w:bookmarkEnd w:id="498"/>
      <w:bookmarkEnd w:id="499"/>
      <w:r>
        <w:rPr>
          <w:noProof/>
        </w:rPr>
        <w:t>simplification administrative</w:t>
      </w:r>
      <w:bookmarkEnd w:id="500"/>
      <w:bookmarkEnd w:id="501"/>
      <w:bookmarkEnd w:id="502"/>
      <w:bookmarkEnd w:id="503"/>
      <w:bookmarkEnd w:id="504"/>
      <w:bookmarkEnd w:id="505"/>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Dans la mesure du possible, les administ</w:t>
      </w:r>
      <w:r>
        <w:rPr>
          <w:rFonts w:ascii="Times New Roman" w:hAnsi="Times New Roman"/>
          <w:noProof/>
          <w:sz w:val="24"/>
        </w:rPr>
        <w:t>rations publiques devraient s’efforcer de rationaliser et de simplifier leurs processus administratifs en les améliorant ou en éliminant ceux qui n’apportent aucune valeur publique. La simplification administrative peut aider les entreprises et les citoyen</w:t>
      </w:r>
      <w:r>
        <w:rPr>
          <w:rFonts w:ascii="Times New Roman" w:hAnsi="Times New Roman"/>
          <w:noProof/>
          <w:sz w:val="24"/>
        </w:rPr>
        <w:t xml:space="preserve">s à réduire la </w:t>
      </w:r>
      <w:r>
        <w:rPr>
          <w:rFonts w:ascii="Times New Roman" w:hAnsi="Times New Roman"/>
          <w:b/>
          <w:noProof/>
          <w:sz w:val="24"/>
        </w:rPr>
        <w:t>charge administrative</w:t>
      </w:r>
      <w:r>
        <w:rPr>
          <w:rFonts w:ascii="Times New Roman" w:hAnsi="Times New Roman"/>
          <w:noProof/>
          <w:sz w:val="24"/>
        </w:rPr>
        <w:t xml:space="preserve"> liée au respect de la législation de l’Union ou des obligations nationales. De même, les administrations publiques devraient introduire des services publics européens qui s’appuient sur des moyens électroniques, y compr</w:t>
      </w:r>
      <w:r>
        <w:rPr>
          <w:rFonts w:ascii="Times New Roman" w:hAnsi="Times New Roman"/>
          <w:noProof/>
          <w:sz w:val="24"/>
        </w:rPr>
        <w:t>is dans leurs interactions avec les autres administrations publiques, les citoyens et les entreprises.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La </w:t>
      </w:r>
      <w:r>
        <w:rPr>
          <w:rFonts w:ascii="Times New Roman" w:hAnsi="Times New Roman"/>
          <w:b/>
          <w:noProof/>
          <w:sz w:val="24"/>
        </w:rPr>
        <w:t>numérisation</w:t>
      </w:r>
      <w:r>
        <w:rPr>
          <w:rFonts w:ascii="Times New Roman" w:hAnsi="Times New Roman"/>
          <w:noProof/>
          <w:sz w:val="24"/>
        </w:rPr>
        <w:t xml:space="preserve"> des services publics devrait se dérouler conformément aux concepts suivants:</w:t>
      </w:r>
    </w:p>
    <w:p w:rsidR="008470FA" w:rsidRDefault="007E3D47">
      <w:pPr>
        <w:pStyle w:val="BodyText"/>
        <w:numPr>
          <w:ilvl w:val="0"/>
          <w:numId w:val="111"/>
        </w:numPr>
        <w:spacing w:before="120" w:after="120" w:line="312" w:lineRule="auto"/>
        <w:jc w:val="both"/>
        <w:rPr>
          <w:rFonts w:ascii="Times New Roman" w:hAnsi="Times New Roman"/>
          <w:noProof/>
          <w:sz w:val="24"/>
        </w:rPr>
      </w:pPr>
      <w:r>
        <w:rPr>
          <w:rFonts w:ascii="Times New Roman" w:hAnsi="Times New Roman"/>
          <w:b/>
          <w:noProof/>
          <w:sz w:val="24"/>
        </w:rPr>
        <w:t>«numérique par défaut»</w:t>
      </w:r>
      <w:r>
        <w:rPr>
          <w:rFonts w:ascii="Times New Roman" w:hAnsi="Times New Roman"/>
          <w:noProof/>
          <w:sz w:val="24"/>
        </w:rPr>
        <w:t>,</w:t>
      </w:r>
      <w:r>
        <w:rPr>
          <w:rFonts w:ascii="Times New Roman" w:hAnsi="Times New Roman"/>
          <w:b/>
          <w:noProof/>
          <w:color w:val="2E74B5" w:themeColor="accent1" w:themeShade="BF"/>
          <w:sz w:val="24"/>
        </w:rPr>
        <w:t xml:space="preserve"> </w:t>
      </w:r>
      <w:r>
        <w:rPr>
          <w:rFonts w:ascii="Times New Roman" w:hAnsi="Times New Roman"/>
          <w:noProof/>
          <w:sz w:val="24"/>
        </w:rPr>
        <w:t>chaque fois qu’il y a lieu,</w:t>
      </w:r>
      <w:r>
        <w:rPr>
          <w:rFonts w:ascii="Times New Roman" w:hAnsi="Times New Roman"/>
          <w:b/>
          <w:noProof/>
          <w:sz w:val="24"/>
        </w:rPr>
        <w:t xml:space="preserve"> </w:t>
      </w:r>
      <w:r>
        <w:rPr>
          <w:rFonts w:ascii="Times New Roman" w:hAnsi="Times New Roman"/>
          <w:noProof/>
          <w:sz w:val="24"/>
        </w:rPr>
        <w:t>de telle</w:t>
      </w:r>
      <w:r>
        <w:rPr>
          <w:rFonts w:ascii="Times New Roman" w:hAnsi="Times New Roman"/>
          <w:noProof/>
          <w:sz w:val="24"/>
        </w:rPr>
        <w:t xml:space="preserve"> sorte qu’il existe toujours au moins un mode d’accès numérique à un service public européen donné;</w:t>
      </w:r>
    </w:p>
    <w:p w:rsidR="008470FA" w:rsidRDefault="007E3D47">
      <w:pPr>
        <w:pStyle w:val="BodyText"/>
        <w:numPr>
          <w:ilvl w:val="0"/>
          <w:numId w:val="111"/>
        </w:numPr>
        <w:spacing w:before="120" w:after="120" w:line="312" w:lineRule="auto"/>
        <w:ind w:left="714" w:hanging="357"/>
        <w:jc w:val="both"/>
        <w:rPr>
          <w:rFonts w:ascii="Times New Roman" w:hAnsi="Times New Roman"/>
          <w:noProof/>
          <w:sz w:val="24"/>
        </w:rPr>
      </w:pPr>
      <w:r>
        <w:rPr>
          <w:rFonts w:ascii="Times New Roman" w:hAnsi="Times New Roman"/>
          <w:b/>
          <w:noProof/>
          <w:color w:val="000000" w:themeColor="text1"/>
          <w:sz w:val="24"/>
        </w:rPr>
        <w:t>«numérique d’abord»</w:t>
      </w:r>
      <w:r>
        <w:rPr>
          <w:rFonts w:ascii="Times New Roman" w:hAnsi="Times New Roman"/>
          <w:noProof/>
          <w:sz w:val="24"/>
        </w:rPr>
        <w:t xml:space="preserve">, autrement dit que la priorité doit être donnée à l’utilisation des services publics par un moyen numérique, qui doivent toutefois </w:t>
      </w:r>
      <w:r>
        <w:rPr>
          <w:rFonts w:ascii="Times New Roman" w:hAnsi="Times New Roman"/>
          <w:noProof/>
          <w:sz w:val="24"/>
        </w:rPr>
        <w:t>coexister avec des modes d’accès physiques, lesquels doivent être considérés comme tout aussi légitimes («no wrong door»).</w:t>
      </w:r>
    </w:p>
    <w:p w:rsidR="008470FA" w:rsidRDefault="007E3D47">
      <w:pPr>
        <w:pStyle w:val="BodyText"/>
        <w:rPr>
          <w:rFonts w:ascii="Times New Roman" w:hAnsi="Times New Roman"/>
          <w:noProof/>
        </w:rPr>
      </w:pPr>
      <w:r>
        <w:rPr>
          <w:rFonts w:ascii="Times New Roman" w:hAnsi="Times New Roman"/>
          <w:noProof/>
          <w:lang w:val="en-GB" w:eastAsia="en-GB" w:bidi="ar-SA"/>
        </w:rPr>
        <mc:AlternateContent>
          <mc:Choice Requires="wps">
            <w:drawing>
              <wp:inline distT="0" distB="0" distL="0" distR="0" wp14:anchorId="5FB2D371" wp14:editId="6A668099">
                <wp:extent cx="5624423" cy="1419149"/>
                <wp:effectExtent l="57150" t="38100" r="52705" b="67310"/>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423" cy="1419149"/>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Fonts w:ascii="Corbel" w:hAnsi="Corbel"/>
                                <w:i/>
                                <w:sz w:val="24"/>
                              </w:rPr>
                              <w:t xml:space="preserve"> </w:t>
                            </w:r>
                            <w:r>
                              <w:rPr>
                                <w:rStyle w:val="ListParagraphChar"/>
                                <w:rFonts w:ascii="Corbel" w:eastAsia="MS Mincho" w:hAnsi="Corbel"/>
                                <w:b w:val="0"/>
                                <w:i/>
                                <w:noProof w:val="0"/>
                                <w:sz w:val="24"/>
                                <w:u w:val="none"/>
                              </w:rPr>
                              <w:t>Recommandation 17:</w:t>
                            </w:r>
                          </w:p>
                          <w:p w:rsidR="008470FA" w:rsidRDefault="007E3D47">
                            <w:pPr>
                              <w:ind w:left="142"/>
                              <w:jc w:val="both"/>
                              <w:rPr>
                                <w:rFonts w:ascii="Corbel" w:hAnsi="Corbel"/>
                                <w:b/>
                                <w:sz w:val="24"/>
                              </w:rPr>
                            </w:pPr>
                            <w:r>
                              <w:rPr>
                                <w:rFonts w:ascii="Corbel" w:hAnsi="Corbel"/>
                                <w:b/>
                                <w:sz w:val="24"/>
                              </w:rPr>
                              <w:t xml:space="preserve">Simplifier les processus et utiliser des modes d’accès numériques chaque fois que c’est approprié pour la </w:t>
                            </w:r>
                            <w:r>
                              <w:rPr>
                                <w:rFonts w:ascii="Corbel" w:hAnsi="Corbel"/>
                                <w:b/>
                                <w:sz w:val="24"/>
                              </w:rPr>
                              <w:t>prestation de services publics européens, afin de fournir une réponse rapide et de qualité aux demandes des utilisateurs et de réduire la charge administrative pesant sur les administrations publiques, les entreprises et les citoyens.</w:t>
                            </w:r>
                          </w:p>
                        </w:txbxContent>
                      </wps:txbx>
                      <wps:bodyPr rot="0" vert="horz" wrap="square" lIns="91440" tIns="45720" rIns="91440" bIns="45720" anchor="t" anchorCtr="0">
                        <a:noAutofit/>
                      </wps:bodyPr>
                    </wps:wsp>
                  </a:graphicData>
                </a:graphic>
              </wp:inline>
            </w:drawing>
          </mc:Choice>
          <mc:Fallback>
            <w:pict>
              <v:shape id="_x0000_s1042" type="#_x0000_t202" style="width:442.8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Fonts w:ascii="Corbel" w:hAnsi="Corbel"/>
                          <w:i/>
                          <w:sz w:val="24"/>
                        </w:rPr>
                        <w:t xml:space="preserve"> </w:t>
                      </w:r>
                      <w:r>
                        <w:rPr>
                          <w:rStyle w:val="ListParagraphChar"/>
                          <w:rFonts w:ascii="Corbel" w:eastAsia="MS Mincho" w:hAnsi="Corbel"/>
                          <w:b w:val="0"/>
                          <w:i/>
                          <w:noProof w:val="0"/>
                          <w:sz w:val="24"/>
                          <w:u w:val="none"/>
                        </w:rPr>
                        <w:t>Recommandation 17:</w:t>
                      </w:r>
                    </w:p>
                    <w:p w:rsidR="008470FA" w:rsidRDefault="007E3D47">
                      <w:pPr>
                        <w:ind w:left="142"/>
                        <w:jc w:val="both"/>
                        <w:rPr>
                          <w:rFonts w:ascii="Corbel" w:hAnsi="Corbel"/>
                          <w:b/>
                          <w:sz w:val="24"/>
                        </w:rPr>
                      </w:pPr>
                      <w:r>
                        <w:rPr>
                          <w:rFonts w:ascii="Corbel" w:hAnsi="Corbel"/>
                          <w:b/>
                          <w:sz w:val="24"/>
                        </w:rPr>
                        <w:t xml:space="preserve">Simplifier les processus et utiliser des modes d’accès numériques chaque fois que c’est approprié pour la </w:t>
                      </w:r>
                      <w:r>
                        <w:rPr>
                          <w:rFonts w:ascii="Corbel" w:hAnsi="Corbel"/>
                          <w:b/>
                          <w:sz w:val="24"/>
                        </w:rPr>
                        <w:t>prestation de services publics européens, afin de fournir une réponse rapide et de qualité aux demandes des utilisateurs et de réduire la charge administrative pesant sur les administrations publiques, les entreprises et les citoyens.</w:t>
                      </w:r>
                    </w:p>
                  </w:txbxContent>
                </v:textbox>
                <w10:anchorlock/>
              </v:shape>
            </w:pict>
          </mc:Fallback>
        </mc:AlternateContent>
      </w:r>
    </w:p>
    <w:p w:rsidR="008470FA" w:rsidRDefault="008470FA">
      <w:pPr>
        <w:pStyle w:val="BodyText"/>
        <w:rPr>
          <w:rFonts w:ascii="Times New Roman" w:hAnsi="Times New Roman"/>
          <w:noProof/>
        </w:rPr>
      </w:pPr>
    </w:p>
    <w:p w:rsidR="008470FA" w:rsidRDefault="007E3D47">
      <w:pPr>
        <w:pStyle w:val="Heading2"/>
        <w:rPr>
          <w:noProof/>
        </w:rPr>
      </w:pPr>
      <w:bookmarkStart w:id="506" w:name="_Toc438141511"/>
      <w:bookmarkStart w:id="507" w:name="_Toc437871586"/>
      <w:bookmarkStart w:id="508" w:name="_Toc437871703"/>
      <w:bookmarkStart w:id="509" w:name="_Toc437871820"/>
      <w:bookmarkStart w:id="510" w:name="_Toc437871937"/>
      <w:bookmarkStart w:id="511" w:name="_Toc437872053"/>
      <w:bookmarkStart w:id="512" w:name="_Toc437872170"/>
      <w:bookmarkStart w:id="513" w:name="_Toc438118880"/>
      <w:bookmarkStart w:id="514" w:name="_Toc438125455"/>
      <w:bookmarkStart w:id="515" w:name="_Toc438134942"/>
      <w:bookmarkStart w:id="516" w:name="_Toc438136303"/>
      <w:bookmarkStart w:id="517" w:name="_Toc438141512"/>
      <w:bookmarkStart w:id="518" w:name="_Toc433213426"/>
      <w:bookmarkStart w:id="519" w:name="_Toc433213504"/>
      <w:bookmarkStart w:id="520" w:name="_Toc433213582"/>
      <w:bookmarkStart w:id="521" w:name="_Toc433213695"/>
      <w:bookmarkStart w:id="522" w:name="_Toc433215854"/>
      <w:bookmarkStart w:id="523" w:name="_Toc433215976"/>
      <w:bookmarkStart w:id="524" w:name="_Toc433216055"/>
      <w:bookmarkStart w:id="525" w:name="_Toc433216134"/>
      <w:bookmarkStart w:id="526" w:name="_Toc433269372"/>
      <w:bookmarkStart w:id="527" w:name="_Toc432440456"/>
      <w:bookmarkStart w:id="528" w:name="_Toc432440919"/>
      <w:bookmarkStart w:id="529" w:name="_Toc432523875"/>
      <w:bookmarkStart w:id="530" w:name="_Toc432525302"/>
      <w:bookmarkStart w:id="531" w:name="_Toc251852843"/>
      <w:bookmarkStart w:id="532" w:name="_Toc242617122"/>
      <w:bookmarkStart w:id="533" w:name="_Toc454188981"/>
      <w:bookmarkStart w:id="534" w:name="_Toc454196230"/>
      <w:bookmarkStart w:id="535" w:name="_Toc469580875"/>
      <w:bookmarkStart w:id="536" w:name="_Toc469902800"/>
      <w:bookmarkStart w:id="537" w:name="_Toc474760370"/>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noProof/>
        </w:rPr>
        <w:t>Principe fondamenta</w:t>
      </w:r>
      <w:r>
        <w:rPr>
          <w:noProof/>
        </w:rPr>
        <w:t>l 11: préservation des informations</w:t>
      </w:r>
      <w:bookmarkEnd w:id="532"/>
      <w:bookmarkEnd w:id="533"/>
      <w:bookmarkEnd w:id="534"/>
      <w:bookmarkEnd w:id="535"/>
      <w:bookmarkEnd w:id="536"/>
      <w:bookmarkEnd w:id="537"/>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La législation exige que les décisions et les données soient stockées et restent accessibles pendant une durée déterminée. Cela signifie que les enregistrements</w:t>
      </w:r>
      <w:r>
        <w:rPr>
          <w:rStyle w:val="FootnoteReference"/>
          <w:rFonts w:ascii="Times New Roman" w:hAnsi="Times New Roman"/>
          <w:noProof/>
          <w:sz w:val="24"/>
        </w:rPr>
        <w:footnoteReference w:id="18"/>
      </w:r>
      <w:r>
        <w:rPr>
          <w:rFonts w:ascii="Times New Roman" w:hAnsi="Times New Roman"/>
          <w:noProof/>
          <w:sz w:val="24"/>
        </w:rPr>
        <w:t xml:space="preserve"> et les informations conservés dans un format électronique </w:t>
      </w:r>
      <w:r>
        <w:rPr>
          <w:rFonts w:ascii="Times New Roman" w:hAnsi="Times New Roman"/>
          <w:noProof/>
          <w:sz w:val="24"/>
        </w:rPr>
        <w:t>par les administrations publiques aux fins de la documentation des procédures et des décisions doivent être préservés et être convertis, le cas échéant, dans des formats adaptés aux nouveaux médias lorsque les anciens médias deviennent obsolètes. L’objecti</w:t>
      </w:r>
      <w:r>
        <w:rPr>
          <w:rFonts w:ascii="Times New Roman" w:hAnsi="Times New Roman"/>
          <w:noProof/>
          <w:sz w:val="24"/>
        </w:rPr>
        <w:t>f est de garantir la lisibilité, la fiabilité et l’intégrité de ces enregistrements et d’autres formes d’informations, ainsi que l’accès à ces données aussi longtemps que nécessaire, en prenant en considération les aspects de sécurité et de protection de l</w:t>
      </w:r>
      <w:r>
        <w:rPr>
          <w:rFonts w:ascii="Times New Roman" w:hAnsi="Times New Roman"/>
          <w:noProof/>
          <w:sz w:val="24"/>
        </w:rPr>
        <w:t>a vie privée.</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Pour assurer la préservation à long terme des enregistrements électroniques et d’autres types d’informations, les formats choisis doivent garantir l’accessibilité à long terme, y compris la préservation des signatures et cachets électroniques</w:t>
      </w:r>
      <w:r>
        <w:rPr>
          <w:rFonts w:ascii="Times New Roman" w:hAnsi="Times New Roman"/>
          <w:noProof/>
          <w:sz w:val="24"/>
        </w:rPr>
        <w:t xml:space="preserve"> associés. À cet égard, l’utilisation de services de conservation qualifiés, conformément au règlement (UE) nº 910/2014, peut garantir la préservation à long terme des informations.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Dans le cas de sources d’informations appartenant à des administrations na</w:t>
      </w:r>
      <w:r>
        <w:rPr>
          <w:rFonts w:ascii="Times New Roman" w:hAnsi="Times New Roman"/>
          <w:noProof/>
          <w:sz w:val="24"/>
        </w:rPr>
        <w:t xml:space="preserve">tionales et gérées par celles-ci, la préservation relève de compétences nationales. Pour les informations qui ne sont pas strictement nationales, la préservation devient une question européenne. Dans ce cas, les États membres concernés devraient appliquer </w:t>
      </w:r>
      <w:r>
        <w:rPr>
          <w:rFonts w:ascii="Times New Roman" w:hAnsi="Times New Roman"/>
          <w:noProof/>
          <w:sz w:val="24"/>
        </w:rPr>
        <w:t xml:space="preserve">une </w:t>
      </w:r>
      <w:r>
        <w:rPr>
          <w:rFonts w:ascii="Times New Roman" w:hAnsi="Times New Roman"/>
          <w:b/>
          <w:noProof/>
          <w:sz w:val="24"/>
        </w:rPr>
        <w:t>«politique de préservation»</w:t>
      </w:r>
      <w:r>
        <w:rPr>
          <w:rFonts w:ascii="Times New Roman" w:hAnsi="Times New Roman"/>
          <w:noProof/>
          <w:sz w:val="24"/>
        </w:rPr>
        <w:t xml:space="preserve"> appropriée afin de répondre aux difficultés pouvant résulter de l’utilisation des informations concernées dans différents territoires.</w:t>
      </w:r>
    </w:p>
    <w:p w:rsidR="008470FA" w:rsidRDefault="007E3D47">
      <w:pPr>
        <w:pStyle w:val="BodyText"/>
        <w:rPr>
          <w:rFonts w:ascii="Times New Roman" w:hAnsi="Times New Roman"/>
          <w:noProof/>
        </w:rPr>
      </w:pPr>
      <w:r>
        <w:rPr>
          <w:rFonts w:ascii="Times New Roman" w:hAnsi="Times New Roman"/>
          <w:noProof/>
          <w:lang w:val="en-GB" w:eastAsia="en-GB" w:bidi="ar-SA"/>
        </w:rPr>
        <mc:AlternateContent>
          <mc:Choice Requires="wps">
            <w:drawing>
              <wp:inline distT="0" distB="0" distL="0" distR="0" wp14:anchorId="796052A8" wp14:editId="7F4FF881">
                <wp:extent cx="5624195" cy="874643"/>
                <wp:effectExtent l="57150" t="38100" r="52705" b="78105"/>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874643"/>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18:</w:t>
                            </w:r>
                          </w:p>
                          <w:p w:rsidR="008470FA" w:rsidRDefault="007E3D47">
                            <w:pPr>
                              <w:ind w:left="142"/>
                              <w:jc w:val="both"/>
                              <w:rPr>
                                <w:rFonts w:ascii="Corbel" w:hAnsi="Corbel"/>
                                <w:b/>
                                <w:sz w:val="24"/>
                              </w:rPr>
                            </w:pPr>
                            <w:r>
                              <w:rPr>
                                <w:rFonts w:ascii="Corbel" w:hAnsi="Corbel"/>
                                <w:b/>
                                <w:sz w:val="24"/>
                              </w:rPr>
                              <w:t>Formule</w:t>
                            </w:r>
                            <w:r>
                              <w:rPr>
                                <w:rFonts w:ascii="Times New Roman" w:hAnsi="Times New Roman"/>
                                <w:b/>
                                <w:sz w:val="24"/>
                              </w:rPr>
                              <w:t>r une politique de préservation à long terme des information</w:t>
                            </w:r>
                            <w:r>
                              <w:rPr>
                                <w:rFonts w:ascii="Times New Roman" w:hAnsi="Times New Roman"/>
                                <w:b/>
                                <w:sz w:val="24"/>
                              </w:rPr>
                              <w:t>s relatives aux services publics européens, en particulier pour les informations échangées au-delà des frontières.</w:t>
                            </w:r>
                          </w:p>
                        </w:txbxContent>
                      </wps:txbx>
                      <wps:bodyPr rot="0" vert="horz" wrap="square" lIns="91440" tIns="45720" rIns="91440" bIns="45720" anchor="t" anchorCtr="0">
                        <a:noAutofit/>
                      </wps:bodyPr>
                    </wps:wsp>
                  </a:graphicData>
                </a:graphic>
              </wp:inline>
            </w:drawing>
          </mc:Choice>
          <mc:Fallback>
            <w:pict>
              <v:shape id="_x0000_s1043" type="#_x0000_t202" style="width:442.85pt;height:6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18:</w:t>
                      </w:r>
                    </w:p>
                    <w:p w:rsidR="008470FA" w:rsidRDefault="007E3D47">
                      <w:pPr>
                        <w:ind w:left="142"/>
                        <w:jc w:val="both"/>
                        <w:rPr>
                          <w:rFonts w:ascii="Corbel" w:hAnsi="Corbel"/>
                          <w:b/>
                          <w:sz w:val="24"/>
                        </w:rPr>
                      </w:pPr>
                      <w:r>
                        <w:rPr>
                          <w:rFonts w:ascii="Corbel" w:hAnsi="Corbel"/>
                          <w:b/>
                          <w:sz w:val="24"/>
                        </w:rPr>
                        <w:t>Formule</w:t>
                      </w:r>
                      <w:r>
                        <w:rPr>
                          <w:rFonts w:ascii="Times New Roman" w:hAnsi="Times New Roman"/>
                          <w:b/>
                          <w:sz w:val="24"/>
                        </w:rPr>
                        <w:t>r une politique de préservation à long terme des information</w:t>
                      </w:r>
                      <w:r>
                        <w:rPr>
                          <w:rFonts w:ascii="Times New Roman" w:hAnsi="Times New Roman"/>
                          <w:b/>
                          <w:sz w:val="24"/>
                        </w:rPr>
                        <w:t>s relatives aux services publics européens, en particulier pour les informations échangées au-delà des frontières.</w:t>
                      </w:r>
                    </w:p>
                  </w:txbxContent>
                </v:textbox>
                <w10:anchorlock/>
              </v:shape>
            </w:pict>
          </mc:Fallback>
        </mc:AlternateContent>
      </w:r>
    </w:p>
    <w:p w:rsidR="008470FA" w:rsidRDefault="007E3D47">
      <w:pPr>
        <w:pStyle w:val="Heading2"/>
        <w:rPr>
          <w:noProof/>
        </w:rPr>
      </w:pPr>
      <w:bookmarkStart w:id="538" w:name="_Toc438141514"/>
      <w:bookmarkStart w:id="539" w:name="_Toc438141515"/>
      <w:bookmarkStart w:id="540" w:name="_Toc437871588"/>
      <w:bookmarkStart w:id="541" w:name="_Toc437871705"/>
      <w:bookmarkStart w:id="542" w:name="_Toc437871822"/>
      <w:bookmarkStart w:id="543" w:name="_Toc437871939"/>
      <w:bookmarkStart w:id="544" w:name="_Toc437872055"/>
      <w:bookmarkStart w:id="545" w:name="_Toc437872172"/>
      <w:bookmarkStart w:id="546" w:name="_Toc438118882"/>
      <w:bookmarkStart w:id="547" w:name="_Toc438125457"/>
      <w:bookmarkStart w:id="548" w:name="_Toc438134944"/>
      <w:bookmarkStart w:id="549" w:name="_Toc438136305"/>
      <w:bookmarkStart w:id="550" w:name="_Toc438141516"/>
      <w:bookmarkStart w:id="551" w:name="_Toc242617126"/>
      <w:bookmarkStart w:id="552" w:name="_Toc454188982"/>
      <w:bookmarkStart w:id="553" w:name="_Toc454196231"/>
      <w:bookmarkStart w:id="554" w:name="_Toc469580876"/>
      <w:bookmarkStart w:id="555" w:name="_Toc469902801"/>
      <w:bookmarkStart w:id="556" w:name="_Toc474760371"/>
      <w:bookmarkStart w:id="557" w:name="_Toc199047207"/>
      <w:bookmarkStart w:id="558" w:name="_Toc199672103"/>
      <w:bookmarkStart w:id="559" w:name="_Toc199932906"/>
      <w:bookmarkStart w:id="560" w:name="_Toc200537590"/>
      <w:bookmarkStart w:id="561" w:name="_Toc202927911"/>
      <w:bookmarkStart w:id="562" w:name="_Toc221008044"/>
      <w:bookmarkEnd w:id="538"/>
      <w:bookmarkEnd w:id="539"/>
      <w:bookmarkEnd w:id="540"/>
      <w:bookmarkEnd w:id="541"/>
      <w:bookmarkEnd w:id="542"/>
      <w:bookmarkEnd w:id="543"/>
      <w:bookmarkEnd w:id="544"/>
      <w:bookmarkEnd w:id="545"/>
      <w:bookmarkEnd w:id="546"/>
      <w:bookmarkEnd w:id="547"/>
      <w:bookmarkEnd w:id="548"/>
      <w:bookmarkEnd w:id="549"/>
      <w:bookmarkEnd w:id="550"/>
      <w:r>
        <w:rPr>
          <w:noProof/>
        </w:rPr>
        <w:t>Principe fondamental 12: évaluation de l’efficacité et de l’efficience</w:t>
      </w:r>
      <w:bookmarkEnd w:id="551"/>
      <w:bookmarkEnd w:id="552"/>
      <w:bookmarkEnd w:id="553"/>
      <w:bookmarkEnd w:id="554"/>
      <w:bookmarkEnd w:id="555"/>
      <w:bookmarkEnd w:id="556"/>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Il existe de nombreuses façons de mesurer la valeur apportée par des </w:t>
      </w:r>
      <w:r>
        <w:rPr>
          <w:rFonts w:ascii="Times New Roman" w:hAnsi="Times New Roman"/>
          <w:noProof/>
          <w:sz w:val="24"/>
        </w:rPr>
        <w:t xml:space="preserve">services publics européens interopérables, comme la prise en considération du retour sur investissement, du coût total de possession, du niveau de flexibilité et d’adaptabilité, de la réduction de la charge administrative, de l’efficacité, de la réduction </w:t>
      </w:r>
      <w:r>
        <w:rPr>
          <w:rFonts w:ascii="Times New Roman" w:hAnsi="Times New Roman"/>
          <w:noProof/>
          <w:sz w:val="24"/>
        </w:rPr>
        <w:t>des risques, de la transparence, de la simplification, de l’amélioration des méthodes de travail et du niveau de satisfaction des utilisateurs.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Différentes solutions technologiques</w:t>
      </w:r>
      <w:r>
        <w:rPr>
          <w:rStyle w:val="FootnoteReference"/>
          <w:rFonts w:ascii="Times New Roman" w:hAnsi="Times New Roman"/>
          <w:noProof/>
          <w:sz w:val="24"/>
        </w:rPr>
        <w:footnoteReference w:id="19"/>
      </w:r>
      <w:r>
        <w:rPr>
          <w:rFonts w:ascii="Times New Roman" w:hAnsi="Times New Roman"/>
          <w:noProof/>
          <w:sz w:val="24"/>
        </w:rPr>
        <w:t xml:space="preserve"> devraient être évaluées lorsqu’il s’agit d’assurer l’efficacité et l’effic</w:t>
      </w:r>
      <w:r>
        <w:rPr>
          <w:rFonts w:ascii="Times New Roman" w:hAnsi="Times New Roman"/>
          <w:noProof/>
          <w:sz w:val="24"/>
        </w:rPr>
        <w:t>ience d’un service public européen.</w:t>
      </w:r>
    </w:p>
    <w:p w:rsidR="008470FA" w:rsidRDefault="007E3D47">
      <w:pPr>
        <w:pStyle w:val="BodyText"/>
        <w:spacing w:after="200" w:line="312" w:lineRule="auto"/>
        <w:jc w:val="both"/>
        <w:rPr>
          <w:rFonts w:ascii="Times New Roman" w:hAnsi="Times New Roman"/>
          <w:noProof/>
        </w:rPr>
      </w:pPr>
      <w:r>
        <w:rPr>
          <w:rFonts w:ascii="Times New Roman" w:hAnsi="Times New Roman"/>
          <w:noProof/>
          <w:lang w:val="en-GB" w:eastAsia="en-GB" w:bidi="ar-SA"/>
        </w:rPr>
        <mc:AlternateContent>
          <mc:Choice Requires="wps">
            <w:drawing>
              <wp:inline distT="0" distB="0" distL="0" distR="0" wp14:anchorId="39FD6845" wp14:editId="4995FF33">
                <wp:extent cx="5633049" cy="1017767"/>
                <wp:effectExtent l="57150" t="38100" r="63500" b="68580"/>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049" cy="101776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19:</w:t>
                            </w:r>
                          </w:p>
                          <w:p w:rsidR="008470FA" w:rsidRDefault="007E3D47">
                            <w:pPr>
                              <w:ind w:left="142"/>
                              <w:jc w:val="both"/>
                              <w:rPr>
                                <w:rFonts w:ascii="Corbel" w:hAnsi="Corbel"/>
                                <w:b/>
                                <w:sz w:val="24"/>
                              </w:rPr>
                            </w:pPr>
                            <w:r>
                              <w:rPr>
                                <w:rFonts w:ascii="Corbel" w:hAnsi="Corbel"/>
                                <w:b/>
                                <w:sz w:val="24"/>
                              </w:rPr>
                              <w:t>Évalue</w:t>
                            </w:r>
                            <w:r>
                              <w:rPr>
                                <w:rFonts w:ascii="Times New Roman" w:hAnsi="Times New Roman"/>
                                <w:b/>
                                <w:sz w:val="24"/>
                              </w:rPr>
                              <w:t xml:space="preserve">r l’efficacité et l’efficience des différentes solutions d’interopérabilité et options technologiques en tenant compte des besoins des utilisateurs et de la proportionnalité et mettant en </w:t>
                            </w:r>
                            <w:r>
                              <w:rPr>
                                <w:rFonts w:ascii="Times New Roman" w:hAnsi="Times New Roman"/>
                                <w:b/>
                                <w:sz w:val="24"/>
                              </w:rPr>
                              <w:t>balance coûts et avantages.</w:t>
                            </w:r>
                          </w:p>
                        </w:txbxContent>
                      </wps:txbx>
                      <wps:bodyPr rot="0" vert="horz" wrap="square" lIns="91440" tIns="45720" rIns="91440" bIns="45720" anchor="t" anchorCtr="0">
                        <a:noAutofit/>
                      </wps:bodyPr>
                    </wps:wsp>
                  </a:graphicData>
                </a:graphic>
              </wp:inline>
            </w:drawing>
          </mc:Choice>
          <mc:Fallback>
            <w:pict>
              <v:shape id="_x0000_s1044" type="#_x0000_t202" style="width:443.55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19:</w:t>
                      </w:r>
                    </w:p>
                    <w:p w:rsidR="008470FA" w:rsidRDefault="007E3D47">
                      <w:pPr>
                        <w:ind w:left="142"/>
                        <w:jc w:val="both"/>
                        <w:rPr>
                          <w:rFonts w:ascii="Corbel" w:hAnsi="Corbel"/>
                          <w:b/>
                          <w:sz w:val="24"/>
                        </w:rPr>
                      </w:pPr>
                      <w:r>
                        <w:rPr>
                          <w:rFonts w:ascii="Corbel" w:hAnsi="Corbel"/>
                          <w:b/>
                          <w:sz w:val="24"/>
                        </w:rPr>
                        <w:t>Évalue</w:t>
                      </w:r>
                      <w:r>
                        <w:rPr>
                          <w:rFonts w:ascii="Times New Roman" w:hAnsi="Times New Roman"/>
                          <w:b/>
                          <w:sz w:val="24"/>
                        </w:rPr>
                        <w:t xml:space="preserve">r l’efficacité et l’efficience des différentes solutions d’interopérabilité et options technologiques en tenant compte des besoins des utilisateurs et de la proportionnalité et mettant en </w:t>
                      </w:r>
                      <w:r>
                        <w:rPr>
                          <w:rFonts w:ascii="Times New Roman" w:hAnsi="Times New Roman"/>
                          <w:b/>
                          <w:sz w:val="24"/>
                        </w:rPr>
                        <w:t>balance coûts et avantages.</w:t>
                      </w:r>
                    </w:p>
                  </w:txbxContent>
                </v:textbox>
                <w10:anchorlock/>
              </v:shape>
            </w:pict>
          </mc:Fallback>
        </mc:AlternateContent>
      </w:r>
    </w:p>
    <w:p w:rsidR="008470FA" w:rsidRDefault="007E3D47">
      <w:pPr>
        <w:pStyle w:val="Heading1"/>
        <w:pageBreakBefore w:val="0"/>
        <w:numPr>
          <w:ilvl w:val="0"/>
          <w:numId w:val="1"/>
        </w:numPr>
        <w:tabs>
          <w:tab w:val="clear" w:pos="851"/>
          <w:tab w:val="clear" w:pos="2133"/>
        </w:tabs>
        <w:spacing w:after="240" w:line="240" w:lineRule="auto"/>
        <w:ind w:left="567" w:hanging="567"/>
        <w:jc w:val="both"/>
        <w:rPr>
          <w:smallCaps/>
          <w:noProof/>
          <w:kern w:val="0"/>
        </w:rPr>
      </w:pPr>
      <w:bookmarkStart w:id="563" w:name="_The_conceptual_model"/>
      <w:bookmarkStart w:id="564" w:name="_Toc454188983"/>
      <w:bookmarkStart w:id="565" w:name="_Toc454196232"/>
      <w:bookmarkStart w:id="566" w:name="_Toc469580877"/>
      <w:bookmarkStart w:id="567" w:name="_Toc469902802"/>
      <w:bookmarkStart w:id="568" w:name="_Toc474760372"/>
      <w:bookmarkStart w:id="569" w:name="_Toc242617127"/>
      <w:bookmarkStart w:id="570" w:name="_Toc206991702"/>
      <w:bookmarkStart w:id="571" w:name="_Ref208990185"/>
      <w:bookmarkStart w:id="572" w:name="_Ref208990188"/>
      <w:bookmarkStart w:id="573" w:name="_Ref208990191"/>
      <w:bookmarkStart w:id="574" w:name="_Toc222041045"/>
      <w:bookmarkStart w:id="575" w:name="_Toc183409679"/>
      <w:bookmarkStart w:id="576" w:name="_Toc196627250"/>
      <w:bookmarkStart w:id="577" w:name="_Toc197758895"/>
      <w:bookmarkStart w:id="578" w:name="_Toc199672154"/>
      <w:bookmarkStart w:id="579" w:name="_Toc199932963"/>
      <w:bookmarkStart w:id="580" w:name="_Toc200537653"/>
      <w:bookmarkStart w:id="581" w:name="_Ref201361361"/>
      <w:bookmarkStart w:id="582" w:name="_Ref201361365"/>
      <w:bookmarkStart w:id="583" w:name="_Ref201361367"/>
      <w:bookmarkStart w:id="584" w:name="_Toc202927918"/>
      <w:bookmarkStart w:id="585" w:name="_Toc202951304"/>
      <w:bookmarkStart w:id="586" w:name="_Toc202951782"/>
      <w:bookmarkStart w:id="587" w:name="_Ref203621147"/>
      <w:bookmarkStart w:id="588" w:name="_Ref203625694"/>
      <w:bookmarkStart w:id="589" w:name="_Ref203625713"/>
      <w:bookmarkStart w:id="590" w:name="_Ref203817618"/>
      <w:bookmarkStart w:id="591" w:name="_Ref203882702"/>
      <w:bookmarkStart w:id="592" w:name="_Toc206470456"/>
      <w:bookmarkStart w:id="593" w:name="_Toc197758860"/>
      <w:bookmarkStart w:id="594" w:name="_Toc199672112"/>
      <w:bookmarkStart w:id="595" w:name="_Toc199932916"/>
      <w:bookmarkStart w:id="596" w:name="_Toc200537600"/>
      <w:bookmarkStart w:id="597" w:name="_Toc202927915"/>
      <w:bookmarkStart w:id="598" w:name="_Ref203625575"/>
      <w:bookmarkStart w:id="599" w:name="_Ref203625608"/>
      <w:bookmarkStart w:id="600" w:name="_Ref203882683"/>
      <w:bookmarkStart w:id="601" w:name="_Toc206470455"/>
      <w:bookmarkStart w:id="602" w:name="_Toc223876736"/>
      <w:bookmarkEnd w:id="557"/>
      <w:bookmarkEnd w:id="558"/>
      <w:bookmarkEnd w:id="559"/>
      <w:bookmarkEnd w:id="560"/>
      <w:bookmarkEnd w:id="561"/>
      <w:bookmarkEnd w:id="562"/>
      <w:bookmarkEnd w:id="563"/>
      <w:r>
        <w:rPr>
          <w:noProof/>
        </w:rPr>
        <w:t>Niveaux d’interopérabilité</w:t>
      </w:r>
      <w:bookmarkEnd w:id="564"/>
      <w:bookmarkEnd w:id="565"/>
      <w:bookmarkEnd w:id="566"/>
      <w:bookmarkEnd w:id="567"/>
      <w:bookmarkEnd w:id="568"/>
    </w:p>
    <w:p w:rsidR="008470FA" w:rsidRDefault="007E3D47">
      <w:pPr>
        <w:spacing w:after="200" w:line="312" w:lineRule="auto"/>
        <w:jc w:val="both"/>
        <w:rPr>
          <w:rFonts w:ascii="Times New Roman" w:hAnsi="Times New Roman"/>
          <w:noProof/>
          <w:sz w:val="24"/>
        </w:rPr>
      </w:pPr>
      <w:r>
        <w:rPr>
          <w:rFonts w:ascii="Times New Roman" w:hAnsi="Times New Roman"/>
          <w:noProof/>
          <w:sz w:val="24"/>
        </w:rPr>
        <w:t xml:space="preserve">Ce chapitre décrit un </w:t>
      </w:r>
      <w:r>
        <w:rPr>
          <w:rFonts w:ascii="Times New Roman" w:hAnsi="Times New Roman"/>
          <w:b/>
          <w:i/>
          <w:noProof/>
          <w:sz w:val="24"/>
        </w:rPr>
        <w:t>modèle d’interopérabilité</w:t>
      </w:r>
      <w:r>
        <w:rPr>
          <w:rFonts w:ascii="Times New Roman" w:hAnsi="Times New Roman"/>
          <w:noProof/>
          <w:sz w:val="24"/>
        </w:rPr>
        <w:t xml:space="preserve"> applicable à tous les services publics numériques et pouvant également être considéré comme un élément du</w:t>
      </w:r>
      <w:r>
        <w:rPr>
          <w:rFonts w:ascii="Times New Roman" w:hAnsi="Times New Roman"/>
          <w:noProof/>
          <w:color w:val="000000" w:themeColor="text1"/>
          <w:sz w:val="24"/>
        </w:rPr>
        <w:t xml:space="preserve"> </w:t>
      </w:r>
      <w:r>
        <w:rPr>
          <w:rFonts w:ascii="Times New Roman" w:hAnsi="Times New Roman"/>
          <w:noProof/>
          <w:sz w:val="24"/>
        </w:rPr>
        <w:t>paradigme de l’</w:t>
      </w:r>
      <w:r>
        <w:rPr>
          <w:rFonts w:ascii="Times New Roman" w:hAnsi="Times New Roman"/>
          <w:b/>
          <w:noProof/>
          <w:color w:val="000000" w:themeColor="text1"/>
          <w:sz w:val="24"/>
        </w:rPr>
        <w:t xml:space="preserve">interopérabilité </w:t>
      </w:r>
      <w:r>
        <w:rPr>
          <w:rFonts w:ascii="Times New Roman" w:hAnsi="Times New Roman"/>
          <w:b/>
          <w:noProof/>
          <w:sz w:val="24"/>
        </w:rPr>
        <w:t>dès la concept</w:t>
      </w:r>
      <w:r>
        <w:rPr>
          <w:rFonts w:ascii="Times New Roman" w:hAnsi="Times New Roman"/>
          <w:b/>
          <w:noProof/>
          <w:sz w:val="24"/>
        </w:rPr>
        <w:t>ion. Il comprend:</w:t>
      </w:r>
    </w:p>
    <w:p w:rsidR="008470FA" w:rsidRDefault="007E3D47">
      <w:pPr>
        <w:pStyle w:val="BodyText"/>
        <w:numPr>
          <w:ilvl w:val="0"/>
          <w:numId w:val="117"/>
        </w:numPr>
        <w:tabs>
          <w:tab w:val="left" w:pos="5944"/>
        </w:tabs>
        <w:spacing w:before="120" w:after="120" w:line="312" w:lineRule="auto"/>
        <w:ind w:left="714" w:hanging="357"/>
        <w:jc w:val="both"/>
        <w:rPr>
          <w:rFonts w:ascii="Times New Roman" w:hAnsi="Times New Roman"/>
          <w:noProof/>
          <w:sz w:val="24"/>
        </w:rPr>
      </w:pPr>
      <w:r>
        <w:rPr>
          <w:rFonts w:ascii="Times New Roman" w:hAnsi="Times New Roman"/>
          <w:b/>
          <w:noProof/>
          <w:sz w:val="24"/>
        </w:rPr>
        <w:t>quatre niveaux</w:t>
      </w:r>
      <w:r>
        <w:rPr>
          <w:rFonts w:ascii="Times New Roman" w:hAnsi="Times New Roman"/>
          <w:noProof/>
          <w:sz w:val="24"/>
        </w:rPr>
        <w:t xml:space="preserve"> d’interopérabilité: légale, organisationnelle, sémantique et technique;</w:t>
      </w:r>
    </w:p>
    <w:p w:rsidR="008470FA" w:rsidRDefault="007E3D47">
      <w:pPr>
        <w:pStyle w:val="BodyText"/>
        <w:numPr>
          <w:ilvl w:val="0"/>
          <w:numId w:val="117"/>
        </w:numPr>
        <w:tabs>
          <w:tab w:val="left" w:pos="5944"/>
        </w:tabs>
        <w:spacing w:before="120" w:after="120" w:line="312" w:lineRule="auto"/>
        <w:ind w:left="714" w:hanging="357"/>
        <w:jc w:val="both"/>
        <w:rPr>
          <w:rFonts w:ascii="Times New Roman" w:hAnsi="Times New Roman"/>
          <w:noProof/>
          <w:sz w:val="24"/>
        </w:rPr>
      </w:pPr>
      <w:r>
        <w:rPr>
          <w:rFonts w:ascii="Times New Roman" w:hAnsi="Times New Roman"/>
          <w:noProof/>
          <w:sz w:val="24"/>
        </w:rPr>
        <w:t>une composante qui concerne les quatre niveaux à la fois, la «</w:t>
      </w:r>
      <w:r>
        <w:rPr>
          <w:rFonts w:ascii="Times New Roman" w:hAnsi="Times New Roman"/>
          <w:b/>
          <w:noProof/>
          <w:sz w:val="24"/>
        </w:rPr>
        <w:t>gouvernance intégrée des services publics</w:t>
      </w:r>
      <w:r>
        <w:rPr>
          <w:rFonts w:ascii="Times New Roman" w:hAnsi="Times New Roman"/>
          <w:noProof/>
          <w:sz w:val="24"/>
        </w:rPr>
        <w:t>»;</w:t>
      </w:r>
    </w:p>
    <w:p w:rsidR="008470FA" w:rsidRDefault="007E3D47">
      <w:pPr>
        <w:pStyle w:val="BodyText"/>
        <w:numPr>
          <w:ilvl w:val="0"/>
          <w:numId w:val="117"/>
        </w:numPr>
        <w:tabs>
          <w:tab w:val="left" w:pos="5944"/>
        </w:tabs>
        <w:spacing w:before="120" w:after="120" w:line="312" w:lineRule="auto"/>
        <w:ind w:left="714" w:hanging="357"/>
        <w:jc w:val="both"/>
        <w:rPr>
          <w:rFonts w:ascii="Times New Roman" w:hAnsi="Times New Roman"/>
          <w:noProof/>
          <w:sz w:val="24"/>
        </w:rPr>
      </w:pPr>
      <w:r>
        <w:rPr>
          <w:rFonts w:ascii="Times New Roman" w:hAnsi="Times New Roman"/>
          <w:noProof/>
          <w:sz w:val="24"/>
        </w:rPr>
        <w:t>un contexte général, la «</w:t>
      </w:r>
      <w:r>
        <w:rPr>
          <w:rFonts w:ascii="Times New Roman" w:hAnsi="Times New Roman"/>
          <w:b/>
          <w:noProof/>
          <w:sz w:val="24"/>
        </w:rPr>
        <w:t>gouvernance de l’int</w:t>
      </w:r>
      <w:r>
        <w:rPr>
          <w:rFonts w:ascii="Times New Roman" w:hAnsi="Times New Roman"/>
          <w:b/>
          <w:noProof/>
          <w:sz w:val="24"/>
        </w:rPr>
        <w:t>eropérabilité</w:t>
      </w:r>
      <w:r>
        <w:rPr>
          <w:rFonts w:ascii="Times New Roman" w:hAnsi="Times New Roman"/>
          <w:noProof/>
          <w:sz w:val="24"/>
        </w:rPr>
        <w:t>».</w:t>
      </w:r>
    </w:p>
    <w:p w:rsidR="008470FA" w:rsidRDefault="007E3D47">
      <w:pPr>
        <w:spacing w:before="120" w:after="200" w:line="312" w:lineRule="auto"/>
        <w:jc w:val="both"/>
        <w:rPr>
          <w:rFonts w:ascii="Times New Roman" w:hAnsi="Times New Roman"/>
          <w:noProof/>
          <w:sz w:val="24"/>
        </w:rPr>
      </w:pPr>
      <w:r>
        <w:rPr>
          <w:rFonts w:ascii="Times New Roman" w:hAnsi="Times New Roman"/>
          <w:noProof/>
          <w:sz w:val="24"/>
        </w:rPr>
        <w:t>Le modèle est représenté ci-dessous:</w:t>
      </w:r>
    </w:p>
    <w:p w:rsidR="008470FA" w:rsidRDefault="007E3D47">
      <w:pPr>
        <w:rPr>
          <w:rFonts w:ascii="Times New Roman" w:hAnsi="Times New Roman"/>
          <w:noProof/>
          <w:sz w:val="24"/>
        </w:rPr>
      </w:pPr>
      <w:r>
        <w:rPr>
          <w:rFonts w:ascii="Times New Roman" w:hAnsi="Times New Roman"/>
          <w:noProof/>
          <w:sz w:val="24"/>
        </w:rPr>
        <w:br w:type="page"/>
      </w:r>
    </w:p>
    <w:p w:rsidR="008470FA" w:rsidRDefault="008470FA">
      <w:pPr>
        <w:spacing w:before="120" w:after="200" w:line="312" w:lineRule="auto"/>
        <w:jc w:val="both"/>
        <w:rPr>
          <w:rFonts w:ascii="Times New Roman" w:hAnsi="Times New Roman"/>
          <w:noProof/>
          <w:sz w:val="24"/>
        </w:rPr>
      </w:pPr>
    </w:p>
    <w:p w:rsidR="008470FA" w:rsidRDefault="007E3D47">
      <w:pPr>
        <w:pStyle w:val="Caption"/>
        <w:spacing w:before="0" w:after="120" w:line="360" w:lineRule="auto"/>
        <w:rPr>
          <w:noProof/>
        </w:rPr>
      </w:pPr>
      <w:bookmarkStart w:id="603" w:name="_Toc469580892"/>
      <w:bookmarkStart w:id="604" w:name="_Toc469902818"/>
      <w:bookmarkStart w:id="605" w:name="_Toc474760406"/>
      <w:r>
        <w:rPr>
          <w:noProof/>
        </w:rPr>
        <w:t xml:space="preserve">Graphique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Modèle d’interopérabilité</w:t>
      </w:r>
      <w:bookmarkEnd w:id="603"/>
      <w:bookmarkEnd w:id="604"/>
      <w:bookmarkEnd w:id="605"/>
    </w:p>
    <w:p w:rsidR="008470FA" w:rsidRDefault="007E3D47">
      <w:pPr>
        <w:spacing w:before="120"/>
        <w:jc w:val="center"/>
        <w:rPr>
          <w:rFonts w:ascii="Times New Roman" w:hAnsi="Times New Roman"/>
          <w:noProof/>
        </w:rPr>
      </w:pPr>
      <w:r>
        <w:rPr>
          <w:noProof/>
          <w:lang w:val="en-GB" w:eastAsia="en-GB" w:bidi="ar-SA"/>
        </w:rPr>
        <w:drawing>
          <wp:inline distT="0" distB="0" distL="0" distR="0" wp14:anchorId="1A6C2318" wp14:editId="418B01D9">
            <wp:extent cx="5749925" cy="3233420"/>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49925" cy="3233420"/>
                    </a:xfrm>
                    <a:prstGeom prst="rect">
                      <a:avLst/>
                    </a:prstGeom>
                    <a:noFill/>
                    <a:ln>
                      <a:noFill/>
                    </a:ln>
                  </pic:spPr>
                </pic:pic>
              </a:graphicData>
            </a:graphic>
          </wp:inline>
        </w:drawing>
      </w:r>
      <w:r>
        <w:rPr>
          <w:noProof/>
        </w:rPr>
        <w:t xml:space="preserve"> </w:t>
      </w:r>
    </w:p>
    <w:p w:rsidR="008470FA" w:rsidRDefault="007E3D47">
      <w:pPr>
        <w:pStyle w:val="Heading2"/>
        <w:rPr>
          <w:noProof/>
        </w:rPr>
      </w:pPr>
      <w:bookmarkStart w:id="606" w:name="_Toc454188985"/>
      <w:bookmarkStart w:id="607" w:name="_Toc454196234"/>
      <w:bookmarkStart w:id="608" w:name="_Toc469580878"/>
      <w:bookmarkStart w:id="609" w:name="_Toc469902803"/>
      <w:bookmarkStart w:id="610" w:name="_Toc474760373"/>
      <w:r>
        <w:rPr>
          <w:noProof/>
        </w:rPr>
        <w:t>Gouvernance de l’interopérabilité</w:t>
      </w:r>
      <w:bookmarkEnd w:id="606"/>
      <w:bookmarkEnd w:id="607"/>
      <w:bookmarkEnd w:id="608"/>
      <w:bookmarkEnd w:id="609"/>
      <w:bookmarkEnd w:id="610"/>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La gouvernance de l’interopérabilité se réfère aux décisions sur les cadres d’interopérabilité, les</w:t>
      </w:r>
      <w:r>
        <w:rPr>
          <w:rFonts w:ascii="Times New Roman" w:hAnsi="Times New Roman"/>
          <w:noProof/>
          <w:sz w:val="24"/>
        </w:rPr>
        <w:t xml:space="preserve"> arrangements institutionnels, les structures, les rôles et responsabilités organisationnels, les politiques, les accords et les autres aspects liés à la mise en œuvre et au suivi de l’interopérabilité aux niveaux national et de l’Union.</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Le cadre d’interop</w:t>
      </w:r>
      <w:r>
        <w:rPr>
          <w:rFonts w:ascii="Times New Roman" w:hAnsi="Times New Roman"/>
          <w:noProof/>
          <w:sz w:val="24"/>
        </w:rPr>
        <w:t>érabilité européen, le plan d’action sur l’interopérabilité (annexe 1 de la communication) et l’architecture d’interopérabilité européenne (EIRA) sont des éléments importants de la gouvernance de l’interopérabilité au niveau de l’Union européenne.</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La direc</w:t>
      </w:r>
      <w:r>
        <w:rPr>
          <w:rFonts w:ascii="Times New Roman" w:hAnsi="Times New Roman"/>
          <w:noProof/>
          <w:sz w:val="24"/>
        </w:rPr>
        <w:t>tive INSPIRE est un bon exemple de cadre d’interopérabilité concernant un domaine particulier</w:t>
      </w:r>
      <w:r>
        <w:rPr>
          <w:rStyle w:val="FootnoteReference"/>
          <w:rFonts w:ascii="Times New Roman" w:hAnsi="Times New Roman"/>
          <w:noProof/>
          <w:sz w:val="24"/>
        </w:rPr>
        <w:footnoteReference w:id="20"/>
      </w:r>
      <w:r>
        <w:rPr>
          <w:rFonts w:ascii="Times New Roman" w:hAnsi="Times New Roman"/>
          <w:noProof/>
          <w:sz w:val="24"/>
        </w:rPr>
        <w:t>, et qui prévoit des dispositions légales en matière d’interopérabilité, des structures de coordination et des modalités techniques d’interopérabilité.</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Les servic</w:t>
      </w:r>
      <w:r>
        <w:rPr>
          <w:rFonts w:ascii="Times New Roman" w:hAnsi="Times New Roman"/>
          <w:noProof/>
          <w:sz w:val="24"/>
        </w:rPr>
        <w:t>es publics européens sont fournis au sein d’un environnement complexe et changeant. Les efforts d’interopérabilité intersectoriels et/ou transfrontières visant à faciliter la coopération entre les administrations publiques</w:t>
      </w:r>
      <w:r>
        <w:rPr>
          <w:rStyle w:val="FootnoteReference"/>
          <w:rFonts w:ascii="Times New Roman" w:hAnsi="Times New Roman"/>
          <w:noProof/>
          <w:sz w:val="24"/>
        </w:rPr>
        <w:footnoteReference w:id="21"/>
      </w:r>
      <w:r>
        <w:rPr>
          <w:rFonts w:ascii="Times New Roman" w:hAnsi="Times New Roman"/>
          <w:noProof/>
          <w:sz w:val="24"/>
        </w:rPr>
        <w:t xml:space="preserve"> doivent bénéficier d’un appui po</w:t>
      </w:r>
      <w:r>
        <w:rPr>
          <w:rFonts w:ascii="Times New Roman" w:hAnsi="Times New Roman"/>
          <w:noProof/>
          <w:sz w:val="24"/>
        </w:rPr>
        <w:t>litique. Pour qu’une telle coopération soit efficace, les parties prenantes doivent partager la même vision, s’accorder sur des objectifs et des délais communs et harmoniser leurs priorités. Une interopérabilité entre administrations publiques à différents</w:t>
      </w:r>
      <w:r>
        <w:rPr>
          <w:rFonts w:ascii="Times New Roman" w:hAnsi="Times New Roman"/>
          <w:noProof/>
          <w:sz w:val="24"/>
        </w:rPr>
        <w:t xml:space="preserve"> niveaux administratifs ne pourra être mise en place que si les pouvoirs publics accordent une priorité suffisante et affectent des ressources à leurs efforts d’interopérabilité respectifs</w:t>
      </w:r>
      <w:r>
        <w:rPr>
          <w:rStyle w:val="FootnoteReference"/>
          <w:rFonts w:ascii="Times New Roman" w:hAnsi="Times New Roman"/>
          <w:noProof/>
          <w:sz w:val="24"/>
        </w:rPr>
        <w:footnoteReference w:id="22"/>
      </w:r>
      <w:r>
        <w:rPr>
          <w:rFonts w:ascii="Times New Roman" w:hAnsi="Times New Roman"/>
          <w:noProof/>
          <w:sz w:val="24"/>
        </w:rPr>
        <w:t xml:space="preserve">. </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Le manque des compétences internes constitue un autre obstacle à la mise en œuvre des politiques d’interopérabilité. Les stratégies d’interopérabilité élaborées par les États membres devraient tenir compte de la nécessité de disposer de compétences à cet é</w:t>
      </w:r>
      <w:r>
        <w:rPr>
          <w:rFonts w:ascii="Times New Roman" w:hAnsi="Times New Roman"/>
          <w:noProof/>
          <w:sz w:val="24"/>
        </w:rPr>
        <w:t xml:space="preserve">gard, reconnaissant ainsi que l’interopérabilité est une question multidimensionnelle qui nécessite une prise de conscience et des compétences juridiques, organisationnelles, sémantiques et techniques.   </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La mise en œuvre et la fourniture d’un service publ</w:t>
      </w:r>
      <w:r>
        <w:rPr>
          <w:rFonts w:ascii="Times New Roman" w:hAnsi="Times New Roman"/>
          <w:noProof/>
          <w:sz w:val="24"/>
        </w:rPr>
        <w:t xml:space="preserve">ic européen donné dépendent souvent de composants communs à plusieurs d’entre eux. La durabilité de ces composants, qui sont couverts par les accords d’interopérabilité ne relevant pas d’un service public européen spécifique, doit être assurée à plus long </w:t>
      </w:r>
      <w:r>
        <w:rPr>
          <w:rFonts w:ascii="Times New Roman" w:hAnsi="Times New Roman"/>
          <w:noProof/>
          <w:sz w:val="24"/>
        </w:rPr>
        <w:t>terme. C’est là un élément fondamental, car l’interopérabilité doit être garantie de manière durable et non comme un objectif ou un projet ponctuel. Étant donné que les composants communs et les accords d’interopérabilité sont le fruit des travaux menés pa</w:t>
      </w:r>
      <w:r>
        <w:rPr>
          <w:rFonts w:ascii="Times New Roman" w:hAnsi="Times New Roman"/>
          <w:noProof/>
          <w:sz w:val="24"/>
        </w:rPr>
        <w:t>r les administrations publiques à différents niveaux (local, régional, national et de l’Union), la coordination et le suivi exigent d’adopter une approche globale.</w:t>
      </w:r>
    </w:p>
    <w:p w:rsidR="008470FA" w:rsidRDefault="007E3D47">
      <w:pPr>
        <w:pStyle w:val="BodyText"/>
        <w:spacing w:after="200" w:line="312" w:lineRule="auto"/>
        <w:jc w:val="both"/>
        <w:rPr>
          <w:rFonts w:ascii="Times New Roman" w:hAnsi="Times New Roman"/>
          <w:noProof/>
          <w:sz w:val="24"/>
        </w:rPr>
      </w:pPr>
      <w:r>
        <w:rPr>
          <w:rFonts w:ascii="Times New Roman" w:hAnsi="Times New Roman"/>
          <w:b/>
          <w:noProof/>
          <w:color w:val="000000" w:themeColor="text1"/>
          <w:sz w:val="24"/>
        </w:rPr>
        <w:t>La gouvernance de l’interopérabilité</w:t>
      </w:r>
      <w:r>
        <w:rPr>
          <w:rFonts w:ascii="Times New Roman" w:hAnsi="Times New Roman"/>
          <w:noProof/>
          <w:color w:val="000000" w:themeColor="text1"/>
          <w:sz w:val="24"/>
        </w:rPr>
        <w:t xml:space="preserve"> </w:t>
      </w:r>
      <w:r>
        <w:rPr>
          <w:rFonts w:ascii="Times New Roman" w:hAnsi="Times New Roman"/>
          <w:noProof/>
          <w:sz w:val="24"/>
        </w:rPr>
        <w:t xml:space="preserve">est l’élément clé d’une </w:t>
      </w:r>
      <w:r>
        <w:rPr>
          <w:rFonts w:ascii="Times New Roman" w:hAnsi="Times New Roman"/>
          <w:b/>
          <w:noProof/>
          <w:color w:val="000000" w:themeColor="text1"/>
          <w:sz w:val="24"/>
        </w:rPr>
        <w:t>approche globale</w:t>
      </w:r>
      <w:r>
        <w:rPr>
          <w:rFonts w:ascii="Times New Roman" w:hAnsi="Times New Roman"/>
          <w:noProof/>
          <w:color w:val="000000" w:themeColor="text1"/>
          <w:sz w:val="24"/>
        </w:rPr>
        <w:t xml:space="preserve"> </w:t>
      </w:r>
      <w:r>
        <w:rPr>
          <w:rFonts w:ascii="Times New Roman" w:hAnsi="Times New Roman"/>
          <w:noProof/>
          <w:sz w:val="24"/>
        </w:rPr>
        <w:t>de l’interopér</w:t>
      </w:r>
      <w:r>
        <w:rPr>
          <w:rFonts w:ascii="Times New Roman" w:hAnsi="Times New Roman"/>
          <w:noProof/>
          <w:sz w:val="24"/>
        </w:rPr>
        <w:t>abilité car elle articule tous les instruments nécessaires à son application.</w:t>
      </w:r>
    </w:p>
    <w:p w:rsidR="008470FA" w:rsidRDefault="007E3D47">
      <w:pPr>
        <w:pStyle w:val="BodyText"/>
        <w:spacing w:after="200" w:line="312" w:lineRule="auto"/>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0CD2A92B" wp14:editId="08B0871A">
                <wp:extent cx="5607170" cy="826936"/>
                <wp:effectExtent l="57150" t="38100" r="50800" b="68580"/>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170" cy="826936"/>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20:</w:t>
                            </w:r>
                          </w:p>
                          <w:p w:rsidR="008470FA" w:rsidRDefault="007E3D47">
                            <w:pPr>
                              <w:ind w:left="142"/>
                              <w:jc w:val="both"/>
                              <w:rPr>
                                <w:rFonts w:ascii="Corbel" w:hAnsi="Corbel"/>
                                <w:b/>
                                <w:sz w:val="24"/>
                              </w:rPr>
                            </w:pPr>
                            <w:r>
                              <w:rPr>
                                <w:rFonts w:ascii="Corbel" w:hAnsi="Corbel"/>
                                <w:b/>
                                <w:sz w:val="24"/>
                              </w:rPr>
                              <w:t>Assure</w:t>
                            </w:r>
                            <w:r>
                              <w:rPr>
                                <w:rFonts w:ascii="Times New Roman" w:hAnsi="Times New Roman"/>
                                <w:b/>
                                <w:sz w:val="24"/>
                              </w:rPr>
                              <w:t>r une gouvernance globale des activités d’interopérabilité couvrant tous les niveaux et secteurs administratifs.</w:t>
                            </w:r>
                          </w:p>
                        </w:txbxContent>
                      </wps:txbx>
                      <wps:bodyPr rot="0" vert="horz" wrap="square" lIns="91440" tIns="45720" rIns="91440" bIns="45720" anchor="t" anchorCtr="0">
                        <a:noAutofit/>
                      </wps:bodyPr>
                    </wps:wsp>
                  </a:graphicData>
                </a:graphic>
              </wp:inline>
            </w:drawing>
          </mc:Choice>
          <mc:Fallback>
            <w:pict>
              <v:shape id="_x0000_s1045" type="#_x0000_t202" style="width:441.5pt;height: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20:</w:t>
                      </w:r>
                    </w:p>
                    <w:p w:rsidR="008470FA" w:rsidRDefault="007E3D47">
                      <w:pPr>
                        <w:ind w:left="142"/>
                        <w:jc w:val="both"/>
                        <w:rPr>
                          <w:rFonts w:ascii="Corbel" w:hAnsi="Corbel"/>
                          <w:b/>
                          <w:sz w:val="24"/>
                        </w:rPr>
                      </w:pPr>
                      <w:r>
                        <w:rPr>
                          <w:rFonts w:ascii="Corbel" w:hAnsi="Corbel"/>
                          <w:b/>
                          <w:sz w:val="24"/>
                        </w:rPr>
                        <w:t>Assure</w:t>
                      </w:r>
                      <w:r>
                        <w:rPr>
                          <w:rFonts w:ascii="Times New Roman" w:hAnsi="Times New Roman"/>
                          <w:b/>
                          <w:sz w:val="24"/>
                        </w:rPr>
                        <w:t>r une gouvernance globale des activités d’interopérabilité couvrant tous les niveaux et secteurs administratifs.</w:t>
                      </w:r>
                    </w:p>
                  </w:txbxContent>
                </v:textbox>
                <w10:anchorlock/>
              </v:shape>
            </w:pict>
          </mc:Fallback>
        </mc:AlternateContent>
      </w:r>
    </w:p>
    <w:p w:rsidR="008470FA" w:rsidRDefault="007E3D47">
      <w:pPr>
        <w:pStyle w:val="BodyText"/>
        <w:spacing w:before="240" w:after="200" w:line="312" w:lineRule="auto"/>
        <w:jc w:val="both"/>
        <w:rPr>
          <w:rFonts w:ascii="Times New Roman" w:hAnsi="Times New Roman"/>
          <w:noProof/>
          <w:sz w:val="24"/>
        </w:rPr>
      </w:pPr>
      <w:r>
        <w:rPr>
          <w:rFonts w:ascii="Times New Roman" w:hAnsi="Times New Roman"/>
          <w:noProof/>
          <w:sz w:val="24"/>
        </w:rPr>
        <w:t>La coordination, la communication et</w:t>
      </w:r>
      <w:r>
        <w:rPr>
          <w:rFonts w:ascii="Times New Roman" w:hAnsi="Times New Roman"/>
          <w:noProof/>
          <w:sz w:val="24"/>
        </w:rPr>
        <w:t xml:space="preserve"> le suivi sont de la plus haute importance pour la gouvernance. La Commission européenne soutient, dans le cadre du programme ISA</w:t>
      </w:r>
      <w:r>
        <w:rPr>
          <w:rFonts w:ascii="Times New Roman" w:hAnsi="Times New Roman"/>
          <w:noProof/>
          <w:sz w:val="24"/>
          <w:vertAlign w:val="superscript"/>
        </w:rPr>
        <w:t>2</w:t>
      </w:r>
      <w:r>
        <w:rPr>
          <w:rFonts w:ascii="Times New Roman" w:hAnsi="Times New Roman"/>
          <w:noProof/>
          <w:sz w:val="24"/>
        </w:rPr>
        <w:t xml:space="preserve">, un </w:t>
      </w:r>
      <w:r>
        <w:rPr>
          <w:rFonts w:ascii="Times New Roman" w:hAnsi="Times New Roman"/>
          <w:b/>
          <w:noProof/>
          <w:color w:val="000000" w:themeColor="text1"/>
          <w:sz w:val="24"/>
        </w:rPr>
        <w:t>observatoire des cadres d’interopérabilité nationaux</w:t>
      </w:r>
      <w:r>
        <w:rPr>
          <w:rFonts w:ascii="Times New Roman" w:hAnsi="Times New Roman"/>
          <w:noProof/>
          <w:sz w:val="24"/>
        </w:rPr>
        <w:t xml:space="preserve"> (</w:t>
      </w:r>
      <w:r>
        <w:rPr>
          <w:rFonts w:ascii="Times New Roman" w:hAnsi="Times New Roman"/>
          <w:b/>
          <w:noProof/>
          <w:color w:val="000000" w:themeColor="text1"/>
          <w:sz w:val="24"/>
        </w:rPr>
        <w:t>NIFO</w:t>
      </w:r>
      <w:r>
        <w:rPr>
          <w:rFonts w:ascii="Times New Roman" w:hAnsi="Times New Roman"/>
          <w:noProof/>
          <w:sz w:val="24"/>
        </w:rPr>
        <w:t xml:space="preserve"> – </w:t>
      </w:r>
      <w:r>
        <w:rPr>
          <w:rFonts w:ascii="Times New Roman" w:hAnsi="Times New Roman"/>
          <w:i/>
          <w:noProof/>
          <w:sz w:val="24"/>
        </w:rPr>
        <w:t>National Interoperability Framework Observatory</w:t>
      </w:r>
      <w:r>
        <w:rPr>
          <w:rFonts w:ascii="Times New Roman" w:hAnsi="Times New Roman"/>
          <w:noProof/>
          <w:sz w:val="24"/>
        </w:rPr>
        <w:t>).</w:t>
      </w:r>
      <w:r>
        <w:rPr>
          <w:rFonts w:ascii="Times New Roman" w:hAnsi="Times New Roman"/>
          <w:i/>
          <w:noProof/>
          <w:color w:val="000000" w:themeColor="text1"/>
          <w:sz w:val="24"/>
        </w:rPr>
        <w:t xml:space="preserve"> </w:t>
      </w:r>
      <w:r>
        <w:rPr>
          <w:rFonts w:ascii="Times New Roman" w:hAnsi="Times New Roman"/>
          <w:noProof/>
          <w:sz w:val="24"/>
        </w:rPr>
        <w:t>Son princi</w:t>
      </w:r>
      <w:r>
        <w:rPr>
          <w:rFonts w:ascii="Times New Roman" w:hAnsi="Times New Roman"/>
          <w:noProof/>
          <w:sz w:val="24"/>
        </w:rPr>
        <w:t>pal objectif est de fournir des informations sur les NIF et les stratégies et politiques numériques et d’interopérabilité associées, afin de permettre aux administrations publiques d’échanger leurs expériences et de les réutiliser, et de fournir un appui à</w:t>
      </w:r>
      <w:r>
        <w:rPr>
          <w:rFonts w:ascii="Times New Roman" w:hAnsi="Times New Roman"/>
          <w:noProof/>
          <w:sz w:val="24"/>
        </w:rPr>
        <w:t xml:space="preserve"> la </w:t>
      </w:r>
      <w:r>
        <w:rPr>
          <w:rFonts w:ascii="Times New Roman" w:hAnsi="Times New Roman"/>
          <w:b/>
          <w:noProof/>
          <w:sz w:val="24"/>
        </w:rPr>
        <w:t>«transposition»</w:t>
      </w:r>
      <w:r>
        <w:rPr>
          <w:rFonts w:ascii="Times New Roman" w:hAnsi="Times New Roman"/>
          <w:noProof/>
          <w:sz w:val="24"/>
        </w:rPr>
        <w:t xml:space="preserve"> de l’EIF à l’échelle nationale. Un NIF peut être constitué d’un ou plusieurs documents définissant des cadres, des politiques, des stratégies, des lignes directrices et des plans d’action sur l’interopérabilité dans un État membre.</w:t>
      </w:r>
    </w:p>
    <w:p w:rsidR="008470FA" w:rsidRDefault="007E3D47">
      <w:pPr>
        <w:pStyle w:val="Heading3"/>
        <w:spacing w:after="200" w:line="312" w:lineRule="auto"/>
        <w:rPr>
          <w:noProof/>
        </w:rPr>
      </w:pPr>
      <w:bookmarkStart w:id="611" w:name="_Toc454188986"/>
      <w:bookmarkStart w:id="612" w:name="_Toc454196235"/>
      <w:bookmarkStart w:id="613" w:name="_Toc454198183"/>
      <w:r>
        <w:rPr>
          <w:noProof/>
        </w:rPr>
        <w:t>Iden</w:t>
      </w:r>
      <w:r>
        <w:rPr>
          <w:noProof/>
        </w:rPr>
        <w:t>tification et sélection des normes et des spécifications</w:t>
      </w:r>
      <w:bookmarkEnd w:id="611"/>
      <w:bookmarkEnd w:id="612"/>
      <w:bookmarkEnd w:id="613"/>
    </w:p>
    <w:p w:rsidR="008470FA" w:rsidRDefault="007E3D47">
      <w:pPr>
        <w:pStyle w:val="BodyText"/>
        <w:tabs>
          <w:tab w:val="left" w:pos="5944"/>
        </w:tabs>
        <w:spacing w:after="200" w:line="312" w:lineRule="auto"/>
        <w:jc w:val="both"/>
        <w:rPr>
          <w:rFonts w:ascii="Times New Roman" w:hAnsi="Times New Roman"/>
          <w:noProof/>
          <w:sz w:val="24"/>
        </w:rPr>
      </w:pPr>
      <w:r>
        <w:rPr>
          <w:rFonts w:ascii="Times New Roman" w:hAnsi="Times New Roman"/>
          <w:noProof/>
          <w:sz w:val="24"/>
        </w:rPr>
        <w:t>Les normes et les spécifications sont fondamentales pour l’interopérabilité. Leur gestion adéquate nécessite six étapes:</w:t>
      </w:r>
    </w:p>
    <w:p w:rsidR="008470FA" w:rsidRDefault="007E3D47">
      <w:pPr>
        <w:pStyle w:val="BodyText"/>
        <w:numPr>
          <w:ilvl w:val="0"/>
          <w:numId w:val="118"/>
        </w:numPr>
        <w:tabs>
          <w:tab w:val="left" w:pos="5944"/>
        </w:tabs>
        <w:spacing w:before="120" w:after="120" w:line="312" w:lineRule="auto"/>
        <w:jc w:val="both"/>
        <w:rPr>
          <w:rFonts w:ascii="Times New Roman" w:hAnsi="Times New Roman"/>
          <w:noProof/>
          <w:sz w:val="24"/>
        </w:rPr>
      </w:pPr>
      <w:r>
        <w:rPr>
          <w:rFonts w:ascii="Times New Roman" w:hAnsi="Times New Roman"/>
          <w:noProof/>
          <w:sz w:val="24"/>
        </w:rPr>
        <w:t>l’</w:t>
      </w:r>
      <w:r>
        <w:rPr>
          <w:rFonts w:ascii="Times New Roman" w:hAnsi="Times New Roman"/>
          <w:b/>
          <w:noProof/>
          <w:sz w:val="24"/>
        </w:rPr>
        <w:t>identification</w:t>
      </w:r>
      <w:r>
        <w:rPr>
          <w:rFonts w:ascii="Times New Roman" w:hAnsi="Times New Roman"/>
          <w:noProof/>
          <w:sz w:val="24"/>
        </w:rPr>
        <w:t xml:space="preserve"> des normes et des spécifications envisagées en fonction des b</w:t>
      </w:r>
      <w:r>
        <w:rPr>
          <w:rFonts w:ascii="Times New Roman" w:hAnsi="Times New Roman"/>
          <w:noProof/>
          <w:sz w:val="24"/>
        </w:rPr>
        <w:t>esoins et exigences spécifiques;</w:t>
      </w:r>
    </w:p>
    <w:p w:rsidR="008470FA" w:rsidRDefault="007E3D47">
      <w:pPr>
        <w:pStyle w:val="BodyText"/>
        <w:numPr>
          <w:ilvl w:val="0"/>
          <w:numId w:val="118"/>
        </w:numPr>
        <w:tabs>
          <w:tab w:val="left" w:pos="5944"/>
        </w:tabs>
        <w:spacing w:before="120" w:after="120" w:line="312" w:lineRule="auto"/>
        <w:jc w:val="both"/>
        <w:rPr>
          <w:rFonts w:ascii="Times New Roman" w:hAnsi="Times New Roman"/>
          <w:noProof/>
          <w:sz w:val="24"/>
        </w:rPr>
      </w:pPr>
      <w:r>
        <w:rPr>
          <w:rFonts w:ascii="Times New Roman" w:hAnsi="Times New Roman"/>
          <w:noProof/>
          <w:sz w:val="24"/>
        </w:rPr>
        <w:t>l’</w:t>
      </w:r>
      <w:r>
        <w:rPr>
          <w:rFonts w:ascii="Times New Roman" w:hAnsi="Times New Roman"/>
          <w:b/>
          <w:noProof/>
          <w:color w:val="000000" w:themeColor="text1"/>
          <w:sz w:val="24"/>
        </w:rPr>
        <w:t>évalu</w:t>
      </w:r>
      <w:r>
        <w:rPr>
          <w:rFonts w:ascii="Times New Roman" w:hAnsi="Times New Roman"/>
          <w:b/>
          <w:noProof/>
          <w:sz w:val="24"/>
        </w:rPr>
        <w:t xml:space="preserve">ation </w:t>
      </w:r>
      <w:r>
        <w:rPr>
          <w:rFonts w:ascii="Times New Roman" w:hAnsi="Times New Roman"/>
          <w:noProof/>
          <w:sz w:val="24"/>
        </w:rPr>
        <w:t>des normes et spécifications envisagées en utilisant des méthodes normalisées, transparentes, équitables et non discriminatoires</w:t>
      </w:r>
      <w:r>
        <w:rPr>
          <w:rStyle w:val="FootnoteReference"/>
          <w:rFonts w:ascii="Times New Roman" w:hAnsi="Times New Roman"/>
          <w:noProof/>
          <w:sz w:val="24"/>
        </w:rPr>
        <w:footnoteReference w:id="23"/>
      </w:r>
      <w:r>
        <w:rPr>
          <w:rFonts w:ascii="Times New Roman" w:hAnsi="Times New Roman"/>
          <w:noProof/>
          <w:sz w:val="24"/>
        </w:rPr>
        <w:t>;</w:t>
      </w:r>
    </w:p>
    <w:p w:rsidR="008470FA" w:rsidRDefault="007E3D47">
      <w:pPr>
        <w:pStyle w:val="BodyText"/>
        <w:numPr>
          <w:ilvl w:val="0"/>
          <w:numId w:val="118"/>
        </w:numPr>
        <w:tabs>
          <w:tab w:val="left" w:pos="5944"/>
        </w:tabs>
        <w:spacing w:before="120" w:after="120" w:line="312" w:lineRule="auto"/>
        <w:jc w:val="both"/>
        <w:rPr>
          <w:rFonts w:ascii="Times New Roman" w:hAnsi="Times New Roman"/>
          <w:noProof/>
          <w:sz w:val="24"/>
        </w:rPr>
      </w:pPr>
      <w:r>
        <w:rPr>
          <w:rFonts w:ascii="Times New Roman" w:hAnsi="Times New Roman"/>
          <w:noProof/>
          <w:sz w:val="24"/>
        </w:rPr>
        <w:t xml:space="preserve">la </w:t>
      </w:r>
      <w:r>
        <w:rPr>
          <w:rFonts w:ascii="Times New Roman" w:hAnsi="Times New Roman"/>
          <w:b/>
          <w:noProof/>
          <w:color w:val="000000" w:themeColor="text1"/>
          <w:sz w:val="24"/>
        </w:rPr>
        <w:t>m</w:t>
      </w:r>
      <w:r>
        <w:rPr>
          <w:rFonts w:ascii="Times New Roman" w:hAnsi="Times New Roman"/>
          <w:b/>
          <w:noProof/>
          <w:sz w:val="24"/>
        </w:rPr>
        <w:t xml:space="preserve">ise en œuvre </w:t>
      </w:r>
      <w:r>
        <w:rPr>
          <w:rFonts w:ascii="Times New Roman" w:hAnsi="Times New Roman"/>
          <w:noProof/>
          <w:sz w:val="24"/>
        </w:rPr>
        <w:t>des normes et spécifications conformément à des plans et à des</w:t>
      </w:r>
      <w:r>
        <w:rPr>
          <w:rFonts w:ascii="Times New Roman" w:hAnsi="Times New Roman"/>
          <w:noProof/>
          <w:sz w:val="24"/>
        </w:rPr>
        <w:t xml:space="preserve"> orientations pratiques;</w:t>
      </w:r>
    </w:p>
    <w:p w:rsidR="008470FA" w:rsidRDefault="007E3D47">
      <w:pPr>
        <w:pStyle w:val="BodyText"/>
        <w:numPr>
          <w:ilvl w:val="0"/>
          <w:numId w:val="118"/>
        </w:numPr>
        <w:tabs>
          <w:tab w:val="left" w:pos="5944"/>
        </w:tabs>
        <w:spacing w:before="120" w:after="120" w:line="312" w:lineRule="auto"/>
        <w:jc w:val="both"/>
        <w:rPr>
          <w:rFonts w:ascii="Times New Roman" w:hAnsi="Times New Roman"/>
          <w:noProof/>
          <w:sz w:val="24"/>
        </w:rPr>
      </w:pPr>
      <w:r>
        <w:rPr>
          <w:rFonts w:ascii="Times New Roman" w:hAnsi="Times New Roman"/>
          <w:noProof/>
          <w:sz w:val="24"/>
        </w:rPr>
        <w:t xml:space="preserve">le </w:t>
      </w:r>
      <w:r>
        <w:rPr>
          <w:rFonts w:ascii="Times New Roman" w:hAnsi="Times New Roman"/>
          <w:b/>
          <w:noProof/>
          <w:color w:val="000000" w:themeColor="text1"/>
          <w:sz w:val="24"/>
        </w:rPr>
        <w:t>contrôle</w:t>
      </w:r>
      <w:r>
        <w:rPr>
          <w:rFonts w:ascii="Times New Roman" w:hAnsi="Times New Roman"/>
          <w:b/>
          <w:noProof/>
          <w:sz w:val="24"/>
        </w:rPr>
        <w:t xml:space="preserve"> </w:t>
      </w:r>
      <w:r>
        <w:rPr>
          <w:rFonts w:ascii="Times New Roman" w:hAnsi="Times New Roman"/>
          <w:noProof/>
          <w:sz w:val="24"/>
        </w:rPr>
        <w:t>de la conformité</w:t>
      </w:r>
      <w:r>
        <w:rPr>
          <w:rStyle w:val="FootnoteReference"/>
          <w:rFonts w:ascii="Times New Roman" w:hAnsi="Times New Roman"/>
          <w:noProof/>
          <w:sz w:val="24"/>
        </w:rPr>
        <w:footnoteReference w:id="24"/>
      </w:r>
      <w:r>
        <w:rPr>
          <w:rFonts w:ascii="Times New Roman" w:hAnsi="Times New Roman"/>
          <w:noProof/>
          <w:sz w:val="24"/>
        </w:rPr>
        <w:t xml:space="preserve"> aux normes et spécifications;</w:t>
      </w:r>
    </w:p>
    <w:p w:rsidR="008470FA" w:rsidRDefault="007E3D47">
      <w:pPr>
        <w:pStyle w:val="BodyText"/>
        <w:numPr>
          <w:ilvl w:val="0"/>
          <w:numId w:val="118"/>
        </w:numPr>
        <w:tabs>
          <w:tab w:val="left" w:pos="5944"/>
        </w:tabs>
        <w:spacing w:before="120" w:after="120" w:line="312" w:lineRule="auto"/>
        <w:jc w:val="both"/>
        <w:rPr>
          <w:rFonts w:ascii="Times New Roman" w:hAnsi="Times New Roman"/>
          <w:noProof/>
          <w:sz w:val="24"/>
        </w:rPr>
      </w:pPr>
      <w:r>
        <w:rPr>
          <w:rFonts w:ascii="Times New Roman" w:hAnsi="Times New Roman"/>
          <w:noProof/>
          <w:sz w:val="24"/>
        </w:rPr>
        <w:t xml:space="preserve">la </w:t>
      </w:r>
      <w:r>
        <w:rPr>
          <w:rFonts w:ascii="Times New Roman" w:hAnsi="Times New Roman"/>
          <w:b/>
          <w:noProof/>
          <w:sz w:val="24"/>
        </w:rPr>
        <w:t>gestion du changement</w:t>
      </w:r>
      <w:r>
        <w:rPr>
          <w:rFonts w:ascii="Times New Roman" w:hAnsi="Times New Roman"/>
          <w:noProof/>
          <w:sz w:val="24"/>
        </w:rPr>
        <w:t>, avec les procédures appropriées;</w:t>
      </w:r>
    </w:p>
    <w:p w:rsidR="008470FA" w:rsidRDefault="007E3D47">
      <w:pPr>
        <w:pStyle w:val="BodyText"/>
        <w:numPr>
          <w:ilvl w:val="0"/>
          <w:numId w:val="118"/>
        </w:numPr>
        <w:tabs>
          <w:tab w:val="left" w:pos="5944"/>
        </w:tabs>
        <w:spacing w:before="120" w:after="120" w:line="312" w:lineRule="auto"/>
        <w:ind w:left="714" w:hanging="357"/>
        <w:jc w:val="both"/>
        <w:rPr>
          <w:rFonts w:ascii="Times New Roman" w:hAnsi="Times New Roman"/>
          <w:noProof/>
          <w:sz w:val="24"/>
        </w:rPr>
      </w:pPr>
      <w:r>
        <w:rPr>
          <w:rFonts w:ascii="Times New Roman" w:hAnsi="Times New Roman"/>
          <w:noProof/>
          <w:sz w:val="24"/>
        </w:rPr>
        <w:t xml:space="preserve">la </w:t>
      </w:r>
      <w:r>
        <w:rPr>
          <w:rFonts w:ascii="Times New Roman" w:hAnsi="Times New Roman"/>
          <w:b/>
          <w:noProof/>
          <w:color w:val="000000" w:themeColor="text1"/>
          <w:sz w:val="24"/>
        </w:rPr>
        <w:t>document</w:t>
      </w:r>
      <w:r>
        <w:rPr>
          <w:rFonts w:ascii="Times New Roman" w:hAnsi="Times New Roman"/>
          <w:b/>
          <w:noProof/>
          <w:sz w:val="24"/>
        </w:rPr>
        <w:t xml:space="preserve">ation </w:t>
      </w:r>
      <w:r>
        <w:rPr>
          <w:rFonts w:ascii="Times New Roman" w:hAnsi="Times New Roman"/>
          <w:noProof/>
          <w:sz w:val="24"/>
        </w:rPr>
        <w:t xml:space="preserve">des normes et des spécifications, dans des catalogues ouverts, en utilisant une description </w:t>
      </w:r>
      <w:r>
        <w:rPr>
          <w:rFonts w:ascii="Times New Roman" w:hAnsi="Times New Roman"/>
          <w:noProof/>
          <w:sz w:val="24"/>
        </w:rPr>
        <w:t>standardisée</w:t>
      </w:r>
      <w:r>
        <w:rPr>
          <w:rStyle w:val="FootnoteReference"/>
          <w:rFonts w:ascii="Times New Roman" w:hAnsi="Times New Roman"/>
          <w:noProof/>
          <w:sz w:val="24"/>
        </w:rPr>
        <w:footnoteReference w:id="25"/>
      </w:r>
      <w:r>
        <w:rPr>
          <w:rFonts w:ascii="Times New Roman" w:hAnsi="Times New Roman"/>
          <w:noProof/>
          <w:sz w:val="24"/>
        </w:rPr>
        <w:t>.</w:t>
      </w:r>
    </w:p>
    <w:p w:rsidR="008470FA" w:rsidRDefault="007E3D47">
      <w:pPr>
        <w:pStyle w:val="BodyText"/>
        <w:tabs>
          <w:tab w:val="left" w:pos="5944"/>
        </w:tabs>
        <w:spacing w:after="200" w:line="312" w:lineRule="auto"/>
        <w:jc w:val="both"/>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773BB7ED" wp14:editId="490BE3E0">
                <wp:extent cx="5598160" cy="1017917"/>
                <wp:effectExtent l="57150" t="38100" r="59690" b="67945"/>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01791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21:</w:t>
                            </w:r>
                          </w:p>
                          <w:p w:rsidR="008470FA" w:rsidRDefault="007E3D47">
                            <w:pPr>
                              <w:ind w:left="142"/>
                              <w:jc w:val="both"/>
                              <w:rPr>
                                <w:rFonts w:ascii="Corbel" w:hAnsi="Corbel"/>
                                <w:b/>
                                <w:sz w:val="24"/>
                              </w:rPr>
                            </w:pPr>
                            <w:r>
                              <w:rPr>
                                <w:rFonts w:ascii="Corbel" w:hAnsi="Corbel"/>
                                <w:b/>
                                <w:sz w:val="24"/>
                              </w:rPr>
                              <w:t>Mett</w:t>
                            </w:r>
                            <w:r>
                              <w:rPr>
                                <w:rFonts w:ascii="Times New Roman" w:hAnsi="Times New Roman"/>
                                <w:b/>
                                <w:sz w:val="24"/>
                              </w:rPr>
                              <w:t>re en place des processus permettant de sélectionner les normes et les spécifications pertinentes, de les évaluer, de suivre leur mise en œuvre, de vérifier leur conformité et de tester leur interopérabilité.</w:t>
                            </w:r>
                          </w:p>
                        </w:txbxContent>
                      </wps:txbx>
                      <wps:bodyPr rot="0" vert="horz" wrap="square" lIns="91440" tIns="45720" rIns="91440" bIns="45720" anchor="t" anchorCtr="0">
                        <a:noAutofit/>
                      </wps:bodyPr>
                    </wps:wsp>
                  </a:graphicData>
                </a:graphic>
              </wp:inline>
            </w:drawing>
          </mc:Choice>
          <mc:Fallback>
            <w:pict>
              <v:shape id="_x0000_s1046" type="#_x0000_t202" style="width:440.8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21:</w:t>
                      </w:r>
                    </w:p>
                    <w:p w:rsidR="008470FA" w:rsidRDefault="007E3D47">
                      <w:pPr>
                        <w:ind w:left="142"/>
                        <w:jc w:val="both"/>
                        <w:rPr>
                          <w:rFonts w:ascii="Corbel" w:hAnsi="Corbel"/>
                          <w:b/>
                          <w:sz w:val="24"/>
                        </w:rPr>
                      </w:pPr>
                      <w:r>
                        <w:rPr>
                          <w:rFonts w:ascii="Corbel" w:hAnsi="Corbel"/>
                          <w:b/>
                          <w:sz w:val="24"/>
                        </w:rPr>
                        <w:t>Mett</w:t>
                      </w:r>
                      <w:r>
                        <w:rPr>
                          <w:rFonts w:ascii="Times New Roman" w:hAnsi="Times New Roman"/>
                          <w:b/>
                          <w:sz w:val="24"/>
                        </w:rPr>
                        <w:t>re en place des processus permettant de sélectionner les normes et les spécifications pertinentes, de les évaluer, de suivre leur mise en œuvre, de vérifier leur conformité et de tester leur interopérabilité.</w:t>
                      </w:r>
                    </w:p>
                  </w:txbxContent>
                </v:textbox>
                <w10:anchorlock/>
              </v:shape>
            </w:pict>
          </mc:Fallback>
        </mc:AlternateContent>
      </w:r>
    </w:p>
    <w:p w:rsidR="008470FA" w:rsidRDefault="007E3D47">
      <w:pPr>
        <w:pStyle w:val="BodyText"/>
        <w:tabs>
          <w:tab w:val="left" w:pos="5944"/>
        </w:tabs>
        <w:spacing w:after="200" w:line="312" w:lineRule="auto"/>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6831EE0D" wp14:editId="5E865538">
                <wp:extent cx="5598160" cy="1185062"/>
                <wp:effectExtent l="57150" t="38100" r="59690" b="72390"/>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18506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22:</w:t>
                            </w:r>
                          </w:p>
                          <w:p w:rsidR="008470FA" w:rsidRDefault="007E3D47">
                            <w:pPr>
                              <w:ind w:left="142"/>
                              <w:jc w:val="both"/>
                              <w:rPr>
                                <w:rFonts w:ascii="Corbel" w:hAnsi="Corbel"/>
                                <w:b/>
                                <w:sz w:val="24"/>
                              </w:rPr>
                            </w:pPr>
                            <w:r>
                              <w:rPr>
                                <w:rFonts w:ascii="Corbel" w:hAnsi="Corbel"/>
                                <w:b/>
                                <w:sz w:val="24"/>
                              </w:rPr>
                              <w:t>Utilise</w:t>
                            </w:r>
                            <w:r>
                              <w:rPr>
                                <w:rFonts w:ascii="Times New Roman" w:hAnsi="Times New Roman"/>
                                <w:b/>
                                <w:sz w:val="24"/>
                              </w:rPr>
                              <w:t>r une approche structurée, transparente, objective et commune pour évaluer et sélectionner les normes et les spécifications. Prendre en considération les recommandations applicables de l’Union européenne et chercher à rendre l’app</w:t>
                            </w:r>
                            <w:r>
                              <w:rPr>
                                <w:rFonts w:ascii="Times New Roman" w:hAnsi="Times New Roman"/>
                                <w:b/>
                                <w:sz w:val="24"/>
                              </w:rPr>
                              <w:t>roche cohérente au-delà des frontières.</w:t>
                            </w:r>
                          </w:p>
                        </w:txbxContent>
                      </wps:txbx>
                      <wps:bodyPr rot="0" vert="horz" wrap="square" lIns="91440" tIns="45720" rIns="91440" bIns="45720" anchor="t" anchorCtr="0">
                        <a:noAutofit/>
                      </wps:bodyPr>
                    </wps:wsp>
                  </a:graphicData>
                </a:graphic>
              </wp:inline>
            </w:drawing>
          </mc:Choice>
          <mc:Fallback>
            <w:pict>
              <v:shape id="_x0000_s1047" type="#_x0000_t202" style="width:440.8pt;height:9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22:</w:t>
                      </w:r>
                    </w:p>
                    <w:p w:rsidR="008470FA" w:rsidRDefault="007E3D47">
                      <w:pPr>
                        <w:ind w:left="142"/>
                        <w:jc w:val="both"/>
                        <w:rPr>
                          <w:rFonts w:ascii="Corbel" w:hAnsi="Corbel"/>
                          <w:b/>
                          <w:sz w:val="24"/>
                        </w:rPr>
                      </w:pPr>
                      <w:r>
                        <w:rPr>
                          <w:rFonts w:ascii="Corbel" w:hAnsi="Corbel"/>
                          <w:b/>
                          <w:sz w:val="24"/>
                        </w:rPr>
                        <w:t>Utilise</w:t>
                      </w:r>
                      <w:r>
                        <w:rPr>
                          <w:rFonts w:ascii="Times New Roman" w:hAnsi="Times New Roman"/>
                          <w:b/>
                          <w:sz w:val="24"/>
                        </w:rPr>
                        <w:t>r une approche structurée, transparente, objective et commune pour évaluer et sélectionner les normes et les spécifications. Prendre en considération les recommandations applicables de l’Union européenne et chercher à rendre l’app</w:t>
                      </w:r>
                      <w:r>
                        <w:rPr>
                          <w:rFonts w:ascii="Times New Roman" w:hAnsi="Times New Roman"/>
                          <w:b/>
                          <w:sz w:val="24"/>
                        </w:rPr>
                        <w:t>roche cohérente au-delà des frontières.</w:t>
                      </w:r>
                    </w:p>
                  </w:txbxContent>
                </v:textbox>
                <w10:anchorlock/>
              </v:shape>
            </w:pict>
          </mc:Fallback>
        </mc:AlternateContent>
      </w:r>
    </w:p>
    <w:p w:rsidR="008470FA" w:rsidRDefault="007E3D47">
      <w:pPr>
        <w:pStyle w:val="BodyText"/>
        <w:tabs>
          <w:tab w:val="left" w:pos="5944"/>
        </w:tabs>
        <w:spacing w:after="200" w:line="312" w:lineRule="auto"/>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62801FC8" wp14:editId="68501EB6">
                <wp:extent cx="5598543" cy="1009815"/>
                <wp:effectExtent l="57150" t="38100" r="59690" b="76200"/>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543" cy="1009815"/>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23:</w:t>
                            </w:r>
                          </w:p>
                          <w:p w:rsidR="008470FA" w:rsidRDefault="007E3D47">
                            <w:pPr>
                              <w:ind w:left="142"/>
                              <w:jc w:val="both"/>
                              <w:rPr>
                                <w:rFonts w:ascii="Corbel" w:hAnsi="Corbel"/>
                                <w:b/>
                                <w:sz w:val="24"/>
                              </w:rPr>
                            </w:pPr>
                            <w:r>
                              <w:rPr>
                                <w:rFonts w:ascii="Corbel" w:hAnsi="Corbel"/>
                                <w:b/>
                                <w:sz w:val="24"/>
                              </w:rPr>
                              <w:t>Consulte</w:t>
                            </w:r>
                            <w:r>
                              <w:rPr>
                                <w:rFonts w:ascii="Times New Roman" w:hAnsi="Times New Roman"/>
                                <w:b/>
                                <w:sz w:val="24"/>
                              </w:rPr>
                              <w:t>r les catalogues de normes, de spécifications et d’orientations aux niveaux national et européen, en accord avec le NIF et les DIF concernés, lors de l’acquisition et du développement d</w:t>
                            </w:r>
                            <w:r>
                              <w:rPr>
                                <w:rFonts w:ascii="Times New Roman" w:hAnsi="Times New Roman"/>
                                <w:b/>
                                <w:sz w:val="24"/>
                              </w:rPr>
                              <w:t>e solutions TIC.</w:t>
                            </w:r>
                          </w:p>
                        </w:txbxContent>
                      </wps:txbx>
                      <wps:bodyPr rot="0" vert="horz" wrap="square" lIns="91440" tIns="45720" rIns="91440" bIns="45720" anchor="t" anchorCtr="0">
                        <a:noAutofit/>
                      </wps:bodyPr>
                    </wps:wsp>
                  </a:graphicData>
                </a:graphic>
              </wp:inline>
            </w:drawing>
          </mc:Choice>
          <mc:Fallback>
            <w:pict>
              <v:shape id="_x0000_s1048" type="#_x0000_t202" style="width:440.8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&#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23:</w:t>
                      </w:r>
                    </w:p>
                    <w:p w:rsidR="008470FA" w:rsidRDefault="007E3D47">
                      <w:pPr>
                        <w:ind w:left="142"/>
                        <w:jc w:val="both"/>
                        <w:rPr>
                          <w:rFonts w:ascii="Corbel" w:hAnsi="Corbel"/>
                          <w:b/>
                          <w:sz w:val="24"/>
                        </w:rPr>
                      </w:pPr>
                      <w:r>
                        <w:rPr>
                          <w:rFonts w:ascii="Corbel" w:hAnsi="Corbel"/>
                          <w:b/>
                          <w:sz w:val="24"/>
                        </w:rPr>
                        <w:t>Consulte</w:t>
                      </w:r>
                      <w:r>
                        <w:rPr>
                          <w:rFonts w:ascii="Times New Roman" w:hAnsi="Times New Roman"/>
                          <w:b/>
                          <w:sz w:val="24"/>
                        </w:rPr>
                        <w:t>r les catalogues de normes, de spécifications et d’orientations aux niveaux national et européen, en accord avec le NIF et les DIF concernés, lors de l’acquisition et du développement d</w:t>
                      </w:r>
                      <w:r>
                        <w:rPr>
                          <w:rFonts w:ascii="Times New Roman" w:hAnsi="Times New Roman"/>
                          <w:b/>
                          <w:sz w:val="24"/>
                        </w:rPr>
                        <w:t>e solutions TIC.</w:t>
                      </w:r>
                    </w:p>
                  </w:txbxContent>
                </v:textbox>
                <w10:anchorlock/>
              </v:shape>
            </w:pict>
          </mc:Fallback>
        </mc:AlternateContent>
      </w:r>
    </w:p>
    <w:p w:rsidR="008470FA" w:rsidRDefault="007E3D47">
      <w:pPr>
        <w:pStyle w:val="BodyText"/>
        <w:tabs>
          <w:tab w:val="left" w:pos="5944"/>
        </w:tabs>
        <w:spacing w:after="200" w:line="312" w:lineRule="auto"/>
        <w:jc w:val="both"/>
        <w:rPr>
          <w:rFonts w:ascii="Times New Roman" w:hAnsi="Times New Roman"/>
          <w:noProof/>
          <w:sz w:val="24"/>
        </w:rPr>
      </w:pPr>
      <w:r>
        <w:rPr>
          <w:rFonts w:ascii="Times New Roman" w:hAnsi="Times New Roman"/>
          <w:noProof/>
          <w:sz w:val="24"/>
        </w:rPr>
        <w:t xml:space="preserve">Les normes et spécifications peuvent être mises en correspondance avec celles de l’EIRA et cataloguées dans la cartographie d’interopérabilité européenne (EIC). </w:t>
      </w:r>
    </w:p>
    <w:p w:rsidR="008470FA" w:rsidRDefault="007E3D47">
      <w:pPr>
        <w:pStyle w:val="BodyText"/>
        <w:tabs>
          <w:tab w:val="left" w:pos="5944"/>
        </w:tabs>
        <w:spacing w:after="200" w:line="312" w:lineRule="auto"/>
        <w:jc w:val="both"/>
        <w:rPr>
          <w:rFonts w:ascii="Times New Roman" w:hAnsi="Times New Roman"/>
          <w:noProof/>
          <w:sz w:val="24"/>
        </w:rPr>
      </w:pPr>
      <w:r>
        <w:rPr>
          <w:rFonts w:ascii="Times New Roman" w:hAnsi="Times New Roman"/>
          <w:noProof/>
          <w:sz w:val="24"/>
        </w:rPr>
        <w:t>Dans certains cas, les administrations publiques peuvent estimer qu’aucune s</w:t>
      </w:r>
      <w:r>
        <w:rPr>
          <w:rFonts w:ascii="Times New Roman" w:hAnsi="Times New Roman"/>
          <w:noProof/>
          <w:sz w:val="24"/>
        </w:rPr>
        <w:t>pécification/norme disponible ne répond au besoin spécifique d’un domaine spécifique. La participation active au processus de normalisation contribue à atténuer les problèmes de retards, améliore l’alignement des normes et spécifications avec les besoins d</w:t>
      </w:r>
      <w:r>
        <w:rPr>
          <w:rFonts w:ascii="Times New Roman" w:hAnsi="Times New Roman"/>
          <w:noProof/>
          <w:sz w:val="24"/>
        </w:rPr>
        <w:t>u secteur public et peut aider les pouvoirs publics à suivre le rythme de l’innovation technologique.</w:t>
      </w:r>
    </w:p>
    <w:p w:rsidR="008470FA" w:rsidRDefault="007E3D47">
      <w:pPr>
        <w:pStyle w:val="BodyText"/>
        <w:spacing w:after="200" w:line="312" w:lineRule="auto"/>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64B70AE6" wp14:editId="5D2A1124">
                <wp:extent cx="5598160" cy="826936"/>
                <wp:effectExtent l="57150" t="38100" r="59690" b="68580"/>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826936"/>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24:</w:t>
                            </w:r>
                          </w:p>
                          <w:p w:rsidR="008470FA" w:rsidRDefault="007E3D47">
                            <w:pPr>
                              <w:ind w:left="142"/>
                              <w:jc w:val="both"/>
                              <w:rPr>
                                <w:rFonts w:ascii="Corbel" w:hAnsi="Corbel"/>
                                <w:b/>
                                <w:sz w:val="24"/>
                              </w:rPr>
                            </w:pPr>
                            <w:r>
                              <w:rPr>
                                <w:rFonts w:ascii="Corbel" w:hAnsi="Corbel"/>
                                <w:b/>
                                <w:sz w:val="24"/>
                              </w:rPr>
                              <w:t>Participe</w:t>
                            </w:r>
                            <w:r>
                              <w:rPr>
                                <w:rFonts w:ascii="Times New Roman" w:hAnsi="Times New Roman"/>
                                <w:b/>
                                <w:sz w:val="24"/>
                              </w:rPr>
                              <w:t xml:space="preserve">r activement à des travaux de normalisation qui se rapportent à des besoins propres pour assurer la satisfaction de ses </w:t>
                            </w:r>
                            <w:r>
                              <w:rPr>
                                <w:rFonts w:ascii="Times New Roman" w:hAnsi="Times New Roman"/>
                                <w:b/>
                                <w:sz w:val="24"/>
                              </w:rPr>
                              <w:t>exigences.</w:t>
                            </w:r>
                          </w:p>
                        </w:txbxContent>
                      </wps:txbx>
                      <wps:bodyPr rot="0" vert="horz" wrap="square" lIns="91440" tIns="45720" rIns="91440" bIns="45720" anchor="t" anchorCtr="0">
                        <a:noAutofit/>
                      </wps:bodyPr>
                    </wps:wsp>
                  </a:graphicData>
                </a:graphic>
              </wp:inline>
            </w:drawing>
          </mc:Choice>
          <mc:Fallback>
            <w:pict>
              <v:shape id="_x0000_s1049" type="#_x0000_t202" style="width:440.8pt;height: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24:</w:t>
                      </w:r>
                    </w:p>
                    <w:p w:rsidR="008470FA" w:rsidRDefault="007E3D47">
                      <w:pPr>
                        <w:ind w:left="142"/>
                        <w:jc w:val="both"/>
                        <w:rPr>
                          <w:rFonts w:ascii="Corbel" w:hAnsi="Corbel"/>
                          <w:b/>
                          <w:sz w:val="24"/>
                        </w:rPr>
                      </w:pPr>
                      <w:r>
                        <w:rPr>
                          <w:rFonts w:ascii="Corbel" w:hAnsi="Corbel"/>
                          <w:b/>
                          <w:sz w:val="24"/>
                        </w:rPr>
                        <w:t>Participe</w:t>
                      </w:r>
                      <w:r>
                        <w:rPr>
                          <w:rFonts w:ascii="Times New Roman" w:hAnsi="Times New Roman"/>
                          <w:b/>
                          <w:sz w:val="24"/>
                        </w:rPr>
                        <w:t xml:space="preserve">r activement à des travaux de normalisation qui se rapportent à des besoins propres pour assurer la satisfaction de ses </w:t>
                      </w:r>
                      <w:r>
                        <w:rPr>
                          <w:rFonts w:ascii="Times New Roman" w:hAnsi="Times New Roman"/>
                          <w:b/>
                          <w:sz w:val="24"/>
                        </w:rPr>
                        <w:t>exigences.</w:t>
                      </w:r>
                    </w:p>
                  </w:txbxContent>
                </v:textbox>
                <w10:anchorlock/>
              </v:shape>
            </w:pict>
          </mc:Fallback>
        </mc:AlternateContent>
      </w:r>
    </w:p>
    <w:p w:rsidR="008470FA" w:rsidRDefault="007E3D47">
      <w:pPr>
        <w:pStyle w:val="Heading2"/>
        <w:rPr>
          <w:noProof/>
        </w:rPr>
      </w:pPr>
      <w:bookmarkStart w:id="614" w:name="_Toc454188987"/>
      <w:bookmarkStart w:id="615" w:name="_Toc454196236"/>
      <w:bookmarkStart w:id="616" w:name="_Toc469580879"/>
      <w:bookmarkStart w:id="617" w:name="_Toc469902804"/>
      <w:bookmarkStart w:id="618" w:name="_Toc474760374"/>
      <w:r>
        <w:rPr>
          <w:noProof/>
        </w:rPr>
        <w:t>Gouvernance intégrée des services publics</w:t>
      </w:r>
      <w:bookmarkEnd w:id="614"/>
      <w:bookmarkEnd w:id="615"/>
      <w:bookmarkEnd w:id="616"/>
      <w:bookmarkEnd w:id="617"/>
      <w:bookmarkEnd w:id="618"/>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La prestation de services publics européens nécessite souvent que des administrations publiques différentes coopèrent pour répondre aux besoins des utilisateurs finaux et fournir des </w:t>
      </w:r>
      <w:r>
        <w:rPr>
          <w:rFonts w:ascii="Times New Roman" w:hAnsi="Times New Roman"/>
          <w:b/>
          <w:noProof/>
          <w:sz w:val="24"/>
        </w:rPr>
        <w:t>services publics de</w:t>
      </w:r>
      <w:r>
        <w:rPr>
          <w:rFonts w:ascii="Times New Roman" w:hAnsi="Times New Roman"/>
          <w:b/>
          <w:noProof/>
          <w:sz w:val="24"/>
        </w:rPr>
        <w:t xml:space="preserve"> manière intégrée</w:t>
      </w:r>
      <w:r>
        <w:rPr>
          <w:rFonts w:ascii="Times New Roman" w:hAnsi="Times New Roman"/>
          <w:noProof/>
          <w:sz w:val="24"/>
        </w:rPr>
        <w:t>. Lorsque plusieurs organisations sont concernées, une coordination et une gouvernance doivent être exercées par les autorités chargées de la planification, de la mise en œuvre et de l’exploitation des services publics européens. Les servi</w:t>
      </w:r>
      <w:r>
        <w:rPr>
          <w:rFonts w:ascii="Times New Roman" w:hAnsi="Times New Roman"/>
          <w:noProof/>
          <w:sz w:val="24"/>
        </w:rPr>
        <w:t xml:space="preserve">ces doivent faire l’objet d’une gouvernance pour assurer l’intégration, l’exécution sans discontinuité apparente, la réutilisation des services et des données et le développement de nouveaux services et </w:t>
      </w:r>
      <w:r>
        <w:rPr>
          <w:rFonts w:ascii="Times New Roman" w:hAnsi="Times New Roman"/>
          <w:b/>
          <w:noProof/>
          <w:sz w:val="24"/>
        </w:rPr>
        <w:t>«modules»</w:t>
      </w:r>
      <w:r>
        <w:rPr>
          <w:rStyle w:val="FootnoteReference"/>
          <w:rFonts w:ascii="Times New Roman" w:hAnsi="Times New Roman"/>
          <w:noProof/>
          <w:sz w:val="24"/>
        </w:rPr>
        <w:footnoteReference w:id="26"/>
      </w:r>
      <w:r>
        <w:rPr>
          <w:rFonts w:ascii="Times New Roman" w:hAnsi="Times New Roman"/>
          <w:noProof/>
          <w:sz w:val="24"/>
        </w:rPr>
        <w:t xml:space="preserve">. De plus amples informations sur les aspects de la </w:t>
      </w:r>
      <w:r>
        <w:rPr>
          <w:rFonts w:ascii="Times New Roman" w:hAnsi="Times New Roman"/>
          <w:b/>
          <w:noProof/>
          <w:sz w:val="24"/>
        </w:rPr>
        <w:t>«prestation de services publics intégrés»</w:t>
      </w:r>
      <w:r>
        <w:rPr>
          <w:rFonts w:ascii="Times New Roman" w:hAnsi="Times New Roman"/>
          <w:noProof/>
          <w:sz w:val="24"/>
        </w:rPr>
        <w:t xml:space="preserve"> sont disponibles à la section 4.3.1.</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L’aspect «gouvernance» devrait couvrir les quatre niveaux juridique, organisationnel, sémantique et technique. Assurer l’inte</w:t>
      </w:r>
      <w:r>
        <w:rPr>
          <w:rFonts w:ascii="Times New Roman" w:hAnsi="Times New Roman"/>
          <w:noProof/>
          <w:sz w:val="24"/>
        </w:rPr>
        <w:t xml:space="preserve">ropérabilité entre les instruments législatifs, les processus métier des organisations, les échanges d’informations, les services et les composants servant de base à la fourniture des services publics européens est un exercice permanent car il est courant </w:t>
      </w:r>
      <w:r>
        <w:rPr>
          <w:rFonts w:ascii="Times New Roman" w:hAnsi="Times New Roman"/>
          <w:noProof/>
          <w:sz w:val="24"/>
        </w:rPr>
        <w:t>que l’interopérabilité soit remise en cause par des changements de l’environnement, notamment les modifications de la législation, des besoins des entreprises et des citoyens, de la structure organisationnelle des administrations publiques, des processus m</w:t>
      </w:r>
      <w:r>
        <w:rPr>
          <w:rFonts w:ascii="Times New Roman" w:hAnsi="Times New Roman"/>
          <w:noProof/>
          <w:sz w:val="24"/>
        </w:rPr>
        <w:t>étier, et par l’émergence de nouvelles technologies. Il faut notamment pour cela des structures, des rôles et des responsabilités organisationnels pour la prestation et l’exploitation des services publics, des accords sur le niveau de service, l’établissem</w:t>
      </w:r>
      <w:r>
        <w:rPr>
          <w:rFonts w:ascii="Times New Roman" w:hAnsi="Times New Roman"/>
          <w:noProof/>
          <w:sz w:val="24"/>
        </w:rPr>
        <w:t>ent et la gestion d’accords d’interopérabilité, des procédures de gestion des modifications et des plans de maintien de la continuité des activités et de qualité des données.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 La gouvernance intégrée des services publics devrait comprendre au minimum:</w:t>
      </w:r>
    </w:p>
    <w:p w:rsidR="008470FA" w:rsidRDefault="007E3D47">
      <w:pPr>
        <w:pStyle w:val="bulletbodytext"/>
        <w:numPr>
          <w:ilvl w:val="0"/>
          <w:numId w:val="9"/>
        </w:numPr>
        <w:spacing w:before="120" w:after="120" w:line="312" w:lineRule="auto"/>
        <w:ind w:left="714" w:hanging="357"/>
        <w:jc w:val="both"/>
        <w:rPr>
          <w:rFonts w:ascii="Times New Roman" w:hAnsi="Times New Roman"/>
          <w:noProof/>
          <w:sz w:val="24"/>
        </w:rPr>
      </w:pPr>
      <w:r>
        <w:rPr>
          <w:rFonts w:ascii="Times New Roman" w:hAnsi="Times New Roman"/>
          <w:noProof/>
          <w:sz w:val="24"/>
        </w:rPr>
        <w:t>la d</w:t>
      </w:r>
      <w:r>
        <w:rPr>
          <w:rFonts w:ascii="Times New Roman" w:hAnsi="Times New Roman"/>
          <w:noProof/>
          <w:sz w:val="24"/>
        </w:rPr>
        <w:t xml:space="preserve">éfinition </w:t>
      </w:r>
      <w:r>
        <w:rPr>
          <w:rFonts w:ascii="Times New Roman" w:hAnsi="Times New Roman"/>
          <w:b/>
          <w:noProof/>
          <w:color w:val="000000" w:themeColor="text1"/>
          <w:sz w:val="24"/>
        </w:rPr>
        <w:t>des structures, des rôles et des responsabilités organisationnels</w:t>
      </w:r>
      <w:r>
        <w:rPr>
          <w:rFonts w:ascii="Times New Roman" w:hAnsi="Times New Roman"/>
          <w:noProof/>
          <w:color w:val="000000" w:themeColor="text1"/>
          <w:sz w:val="24"/>
        </w:rPr>
        <w:t xml:space="preserve"> et le </w:t>
      </w:r>
      <w:r>
        <w:rPr>
          <w:rFonts w:ascii="Times New Roman" w:hAnsi="Times New Roman"/>
          <w:b/>
          <w:noProof/>
          <w:color w:val="000000" w:themeColor="text1"/>
          <w:sz w:val="24"/>
        </w:rPr>
        <w:t>processus décisionnel</w:t>
      </w:r>
      <w:r>
        <w:rPr>
          <w:rFonts w:ascii="Times New Roman" w:hAnsi="Times New Roman"/>
          <w:noProof/>
          <w:sz w:val="24"/>
        </w:rPr>
        <w:t xml:space="preserve"> des parties prenantes concernées;</w:t>
      </w:r>
    </w:p>
    <w:p w:rsidR="008470FA" w:rsidRDefault="007E3D47">
      <w:pPr>
        <w:pStyle w:val="bulletbodytext"/>
        <w:numPr>
          <w:ilvl w:val="0"/>
          <w:numId w:val="9"/>
        </w:numPr>
        <w:spacing w:before="120" w:after="120" w:line="312" w:lineRule="auto"/>
        <w:ind w:left="714" w:hanging="357"/>
        <w:jc w:val="both"/>
        <w:rPr>
          <w:rFonts w:ascii="Times New Roman" w:hAnsi="Times New Roman"/>
          <w:noProof/>
          <w:sz w:val="24"/>
        </w:rPr>
      </w:pPr>
      <w:r>
        <w:rPr>
          <w:rFonts w:ascii="Times New Roman" w:hAnsi="Times New Roman"/>
          <w:noProof/>
          <w:sz w:val="24"/>
        </w:rPr>
        <w:t>l’imposition d’</w:t>
      </w:r>
      <w:r>
        <w:rPr>
          <w:rFonts w:ascii="Times New Roman" w:hAnsi="Times New Roman"/>
          <w:b/>
          <w:noProof/>
          <w:sz w:val="24"/>
        </w:rPr>
        <w:t>exigences concernant:</w:t>
      </w:r>
    </w:p>
    <w:p w:rsidR="008470FA" w:rsidRDefault="007E3D47">
      <w:pPr>
        <w:pStyle w:val="bulletbodytext"/>
        <w:numPr>
          <w:ilvl w:val="1"/>
          <w:numId w:val="133"/>
        </w:numPr>
        <w:spacing w:before="120" w:after="120" w:line="312" w:lineRule="auto"/>
        <w:jc w:val="both"/>
        <w:rPr>
          <w:rFonts w:ascii="Times New Roman" w:hAnsi="Times New Roman"/>
          <w:noProof/>
          <w:sz w:val="24"/>
        </w:rPr>
      </w:pPr>
      <w:r>
        <w:rPr>
          <w:rFonts w:ascii="Times New Roman" w:hAnsi="Times New Roman"/>
          <w:noProof/>
          <w:sz w:val="24"/>
        </w:rPr>
        <w:t xml:space="preserve">différents aspects de l’interopérabilité, notamment la qualité, l’évolutivité et </w:t>
      </w:r>
      <w:r>
        <w:rPr>
          <w:rFonts w:ascii="Times New Roman" w:hAnsi="Times New Roman"/>
          <w:noProof/>
          <w:sz w:val="24"/>
        </w:rPr>
        <w:t xml:space="preserve">la disponibilité de modules réutilisables, y compris les sources d’information (registres de base, portails de données ouvertes, etc.) et d’autres services interconnectés; </w:t>
      </w:r>
    </w:p>
    <w:p w:rsidR="008470FA" w:rsidRDefault="007E3D47">
      <w:pPr>
        <w:pStyle w:val="bulletbodytext"/>
        <w:numPr>
          <w:ilvl w:val="1"/>
          <w:numId w:val="133"/>
        </w:numPr>
        <w:spacing w:before="120" w:after="120" w:line="312" w:lineRule="auto"/>
        <w:jc w:val="both"/>
        <w:rPr>
          <w:rFonts w:ascii="Times New Roman" w:hAnsi="Times New Roman"/>
          <w:noProof/>
          <w:sz w:val="24"/>
        </w:rPr>
      </w:pPr>
      <w:r>
        <w:rPr>
          <w:rFonts w:ascii="Times New Roman" w:hAnsi="Times New Roman"/>
          <w:noProof/>
          <w:sz w:val="24"/>
        </w:rPr>
        <w:t>les informations et services externes, matérialisés par des accords clairs sur le n</w:t>
      </w:r>
      <w:r>
        <w:rPr>
          <w:rFonts w:ascii="Times New Roman" w:hAnsi="Times New Roman"/>
          <w:noProof/>
          <w:sz w:val="24"/>
        </w:rPr>
        <w:t>iveau de service clairs (y compris en matière d’interopérabilité);</w:t>
      </w:r>
    </w:p>
    <w:p w:rsidR="008470FA" w:rsidRDefault="007E3D47">
      <w:pPr>
        <w:pStyle w:val="bulletbodytext"/>
        <w:numPr>
          <w:ilvl w:val="0"/>
          <w:numId w:val="9"/>
        </w:numPr>
        <w:spacing w:before="120" w:after="120" w:line="312" w:lineRule="auto"/>
        <w:ind w:left="714" w:hanging="357"/>
        <w:jc w:val="both"/>
        <w:rPr>
          <w:rFonts w:ascii="Times New Roman" w:hAnsi="Times New Roman"/>
          <w:noProof/>
          <w:sz w:val="24"/>
        </w:rPr>
      </w:pPr>
      <w:r>
        <w:rPr>
          <w:rFonts w:ascii="Times New Roman" w:hAnsi="Times New Roman"/>
          <w:noProof/>
          <w:sz w:val="24"/>
        </w:rPr>
        <w:t xml:space="preserve">un plan de </w:t>
      </w:r>
      <w:r>
        <w:rPr>
          <w:rFonts w:ascii="Times New Roman" w:hAnsi="Times New Roman"/>
          <w:b/>
          <w:noProof/>
          <w:color w:val="000000" w:themeColor="text1"/>
          <w:sz w:val="24"/>
        </w:rPr>
        <w:t>gestion des modifications</w:t>
      </w:r>
      <w:r>
        <w:rPr>
          <w:rFonts w:ascii="Times New Roman" w:hAnsi="Times New Roman"/>
          <w:noProof/>
          <w:color w:val="000000" w:themeColor="text1"/>
          <w:sz w:val="24"/>
        </w:rPr>
        <w:t xml:space="preserve"> </w:t>
      </w:r>
      <w:r>
        <w:rPr>
          <w:rFonts w:ascii="Times New Roman" w:hAnsi="Times New Roman"/>
          <w:noProof/>
          <w:sz w:val="24"/>
        </w:rPr>
        <w:t>pour définir les procédures et les processus nécessaires pour traiter et contrôler les changements;</w:t>
      </w:r>
    </w:p>
    <w:p w:rsidR="008470FA" w:rsidRDefault="007E3D47">
      <w:pPr>
        <w:pStyle w:val="bulletbodytext"/>
        <w:numPr>
          <w:ilvl w:val="0"/>
          <w:numId w:val="9"/>
        </w:numPr>
        <w:spacing w:before="120" w:after="120" w:line="312" w:lineRule="auto"/>
        <w:ind w:left="714" w:hanging="357"/>
        <w:jc w:val="both"/>
        <w:rPr>
          <w:rFonts w:ascii="Times New Roman" w:hAnsi="Times New Roman"/>
          <w:noProof/>
          <w:sz w:val="24"/>
        </w:rPr>
      </w:pPr>
      <w:r>
        <w:rPr>
          <w:rFonts w:ascii="Times New Roman" w:hAnsi="Times New Roman"/>
          <w:noProof/>
          <w:color w:val="000000" w:themeColor="text1"/>
          <w:sz w:val="24"/>
        </w:rPr>
        <w:t xml:space="preserve">un </w:t>
      </w:r>
      <w:r>
        <w:rPr>
          <w:rFonts w:ascii="Times New Roman" w:hAnsi="Times New Roman"/>
          <w:b/>
          <w:noProof/>
          <w:color w:val="000000" w:themeColor="text1"/>
          <w:sz w:val="24"/>
        </w:rPr>
        <w:t>plan de continuité des activités</w:t>
      </w:r>
      <w:r>
        <w:rPr>
          <w:rFonts w:ascii="Times New Roman" w:hAnsi="Times New Roman"/>
          <w:b/>
          <w:noProof/>
          <w:sz w:val="24"/>
        </w:rPr>
        <w:t xml:space="preserve"> et de rétablisse</w:t>
      </w:r>
      <w:r>
        <w:rPr>
          <w:rFonts w:ascii="Times New Roman" w:hAnsi="Times New Roman"/>
          <w:b/>
          <w:noProof/>
          <w:sz w:val="24"/>
        </w:rPr>
        <w:t xml:space="preserve">ment après sinistre </w:t>
      </w:r>
      <w:r>
        <w:rPr>
          <w:rFonts w:ascii="Times New Roman" w:hAnsi="Times New Roman"/>
          <w:noProof/>
          <w:sz w:val="24"/>
        </w:rPr>
        <w:t>pour s’assurer que les services publics numériques et leurs modules continuent de fonctionner dans diverses situations, par exemple en cas de cyberattaques ou de défaillance de modules.</w:t>
      </w:r>
    </w:p>
    <w:p w:rsidR="008470FA" w:rsidRDefault="007E3D47">
      <w:pPr>
        <w:pStyle w:val="bulletbodytext"/>
        <w:numPr>
          <w:ilvl w:val="0"/>
          <w:numId w:val="0"/>
        </w:numPr>
        <w:spacing w:before="120" w:after="200" w:line="312" w:lineRule="auto"/>
        <w:ind w:left="360"/>
        <w:jc w:val="both"/>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31E06806" wp14:editId="09036EC6">
                <wp:extent cx="5341849" cy="966159"/>
                <wp:effectExtent l="57150" t="38100" r="49530" b="81915"/>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849" cy="966159"/>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25:</w:t>
                            </w:r>
                          </w:p>
                          <w:p w:rsidR="008470FA" w:rsidRDefault="007E3D47">
                            <w:pPr>
                              <w:ind w:left="142"/>
                              <w:jc w:val="both"/>
                              <w:rPr>
                                <w:rFonts w:ascii="Corbel" w:hAnsi="Corbel"/>
                                <w:b/>
                                <w:sz w:val="24"/>
                              </w:rPr>
                            </w:pPr>
                            <w:r>
                              <w:rPr>
                                <w:rFonts w:ascii="Corbel" w:hAnsi="Corbel"/>
                                <w:b/>
                                <w:sz w:val="24"/>
                              </w:rPr>
                              <w:t>Assure</w:t>
                            </w:r>
                            <w:r>
                              <w:rPr>
                                <w:rFonts w:ascii="Times New Roman" w:hAnsi="Times New Roman"/>
                                <w:b/>
                                <w:sz w:val="24"/>
                              </w:rPr>
                              <w:t>r l’interopérabilité e</w:t>
                            </w:r>
                            <w:r>
                              <w:rPr>
                                <w:rFonts w:ascii="Times New Roman" w:hAnsi="Times New Roman"/>
                                <w:b/>
                                <w:sz w:val="24"/>
                              </w:rPr>
                              <w:t>t la coordination dans le temps lors de l’exploitation et de la prestation de services publics intégrés en mettant en place la structure de gouvernance nécessaire.</w:t>
                            </w:r>
                          </w:p>
                        </w:txbxContent>
                      </wps:txbx>
                      <wps:bodyPr rot="0" vert="horz" wrap="square" lIns="91440" tIns="45720" rIns="91440" bIns="45720" anchor="t" anchorCtr="0">
                        <a:noAutofit/>
                      </wps:bodyPr>
                    </wps:wsp>
                  </a:graphicData>
                </a:graphic>
              </wp:inline>
            </w:drawing>
          </mc:Choice>
          <mc:Fallback>
            <w:pict>
              <v:shape id="_x0000_s1050" type="#_x0000_t202" style="width:420.6pt;height: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&#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25:</w:t>
                      </w:r>
                    </w:p>
                    <w:p w:rsidR="008470FA" w:rsidRDefault="007E3D47">
                      <w:pPr>
                        <w:ind w:left="142"/>
                        <w:jc w:val="both"/>
                        <w:rPr>
                          <w:rFonts w:ascii="Corbel" w:hAnsi="Corbel"/>
                          <w:b/>
                          <w:sz w:val="24"/>
                        </w:rPr>
                      </w:pPr>
                      <w:r>
                        <w:rPr>
                          <w:rFonts w:ascii="Corbel" w:hAnsi="Corbel"/>
                          <w:b/>
                          <w:sz w:val="24"/>
                        </w:rPr>
                        <w:t>Assure</w:t>
                      </w:r>
                      <w:r>
                        <w:rPr>
                          <w:rFonts w:ascii="Times New Roman" w:hAnsi="Times New Roman"/>
                          <w:b/>
                          <w:sz w:val="24"/>
                        </w:rPr>
                        <w:t>r l’interopérabilité e</w:t>
                      </w:r>
                      <w:r>
                        <w:rPr>
                          <w:rFonts w:ascii="Times New Roman" w:hAnsi="Times New Roman"/>
                          <w:b/>
                          <w:sz w:val="24"/>
                        </w:rPr>
                        <w:t>t la coordination dans le temps lors de l’exploitation et de la prestation de services publics intégrés en mettant en place la structure de gouvernance nécessaire.</w:t>
                      </w:r>
                    </w:p>
                  </w:txbxContent>
                </v:textbox>
                <w10:anchorlock/>
              </v:shape>
            </w:pict>
          </mc:Fallback>
        </mc:AlternateContent>
      </w:r>
    </w:p>
    <w:p w:rsidR="008470FA" w:rsidRDefault="007E3D47">
      <w:pPr>
        <w:pStyle w:val="Heading3"/>
        <w:rPr>
          <w:noProof/>
        </w:rPr>
      </w:pPr>
      <w:bookmarkStart w:id="619" w:name="_Toc454188988"/>
      <w:bookmarkStart w:id="620" w:name="_Toc454196237"/>
      <w:bookmarkStart w:id="621" w:name="_Toc454198185"/>
      <w:r>
        <w:rPr>
          <w:noProof/>
        </w:rPr>
        <w:t>Accords d’interopérabilité</w:t>
      </w:r>
      <w:bookmarkEnd w:id="619"/>
      <w:bookmarkEnd w:id="620"/>
      <w:bookmarkEnd w:id="621"/>
    </w:p>
    <w:p w:rsidR="008470FA" w:rsidRDefault="007E3D47">
      <w:pPr>
        <w:pStyle w:val="BodyText"/>
        <w:tabs>
          <w:tab w:val="left" w:pos="5944"/>
        </w:tabs>
        <w:spacing w:after="200" w:line="312" w:lineRule="auto"/>
        <w:jc w:val="both"/>
        <w:rPr>
          <w:rFonts w:ascii="Times New Roman" w:hAnsi="Times New Roman"/>
          <w:noProof/>
          <w:sz w:val="24"/>
        </w:rPr>
      </w:pPr>
      <w:r>
        <w:rPr>
          <w:rFonts w:ascii="Times New Roman" w:hAnsi="Times New Roman"/>
          <w:noProof/>
          <w:sz w:val="24"/>
        </w:rPr>
        <w:t xml:space="preserve">Les organisations associées à la prestation de services publics européens devraient mettre en place des </w:t>
      </w:r>
      <w:r>
        <w:rPr>
          <w:rFonts w:ascii="Times New Roman" w:hAnsi="Times New Roman"/>
          <w:b/>
          <w:noProof/>
          <w:sz w:val="24"/>
        </w:rPr>
        <w:t>dispositifs formalisés</w:t>
      </w:r>
      <w:r>
        <w:rPr>
          <w:rFonts w:ascii="Times New Roman" w:hAnsi="Times New Roman"/>
          <w:noProof/>
          <w:sz w:val="24"/>
        </w:rPr>
        <w:t xml:space="preserve"> pour coopérer par le biais d’accords d’interopérabilité. La mise en place et la gestion de ces accords font partie de la gouverna</w:t>
      </w:r>
      <w:r>
        <w:rPr>
          <w:rFonts w:ascii="Times New Roman" w:hAnsi="Times New Roman"/>
          <w:noProof/>
          <w:sz w:val="24"/>
        </w:rPr>
        <w:t>nce des services publics.</w:t>
      </w:r>
    </w:p>
    <w:p w:rsidR="008470FA" w:rsidRDefault="007E3D47">
      <w:pPr>
        <w:pStyle w:val="BodyText"/>
        <w:tabs>
          <w:tab w:val="left" w:pos="5944"/>
        </w:tabs>
        <w:spacing w:after="200" w:line="312" w:lineRule="auto"/>
        <w:jc w:val="both"/>
        <w:rPr>
          <w:rFonts w:ascii="Times New Roman" w:hAnsi="Times New Roman"/>
          <w:noProof/>
          <w:sz w:val="24"/>
        </w:rPr>
      </w:pPr>
      <w:r>
        <w:rPr>
          <w:rFonts w:ascii="Times New Roman" w:hAnsi="Times New Roman"/>
          <w:noProof/>
          <w:sz w:val="24"/>
        </w:rPr>
        <w:t>Ces accords devraient être suffisamment détaillés pour atteindre leur objectif, à savoir fournir des services publics européens, tout en laissant à chaque organisation la plus grande autonomie interne et nationale possible.</w:t>
      </w:r>
    </w:p>
    <w:p w:rsidR="008470FA" w:rsidRDefault="007E3D47">
      <w:pPr>
        <w:pStyle w:val="BodyText"/>
        <w:tabs>
          <w:tab w:val="left" w:pos="5944"/>
        </w:tabs>
        <w:spacing w:after="200" w:line="312" w:lineRule="auto"/>
        <w:jc w:val="both"/>
        <w:rPr>
          <w:rFonts w:ascii="Times New Roman" w:hAnsi="Times New Roman"/>
          <w:noProof/>
          <w:sz w:val="24"/>
        </w:rPr>
      </w:pPr>
      <w:r>
        <w:rPr>
          <w:rFonts w:ascii="Times New Roman" w:hAnsi="Times New Roman"/>
          <w:noProof/>
          <w:sz w:val="24"/>
        </w:rPr>
        <w:t>Aux ni</w:t>
      </w:r>
      <w:r>
        <w:rPr>
          <w:rFonts w:ascii="Times New Roman" w:hAnsi="Times New Roman"/>
          <w:noProof/>
          <w:sz w:val="24"/>
        </w:rPr>
        <w:t>veaux sémantique et technique, mais aussi dans certains cas au niveau organisationnel, les accords d’interopérabilité prévoient généralement des normes et des spécifications. Au niveau juridique, les accords d’interopérabilité sont rendus spécifiques et co</w:t>
      </w:r>
      <w:r>
        <w:rPr>
          <w:rFonts w:ascii="Times New Roman" w:hAnsi="Times New Roman"/>
          <w:noProof/>
          <w:sz w:val="24"/>
        </w:rPr>
        <w:t>ntraignants par le biais d’une législation au niveau de l’Union et/ou au niveau national ou par des accords bilatéraux et multilatéraux.</w:t>
      </w:r>
    </w:p>
    <w:p w:rsidR="008470FA" w:rsidRDefault="007E3D47">
      <w:pPr>
        <w:pStyle w:val="BodyText"/>
        <w:tabs>
          <w:tab w:val="left" w:pos="5944"/>
        </w:tabs>
        <w:spacing w:after="200" w:line="312" w:lineRule="auto"/>
        <w:jc w:val="both"/>
        <w:rPr>
          <w:rFonts w:ascii="Times New Roman" w:hAnsi="Times New Roman"/>
          <w:noProof/>
          <w:sz w:val="24"/>
        </w:rPr>
      </w:pPr>
      <w:r>
        <w:rPr>
          <w:rFonts w:ascii="Times New Roman" w:hAnsi="Times New Roman"/>
          <w:noProof/>
          <w:sz w:val="24"/>
        </w:rPr>
        <w:t xml:space="preserve">D’autres types d’accords, portant sur des questions opérationnelles, peuvent compléter les accords d’interopérabilité. </w:t>
      </w:r>
      <w:r>
        <w:rPr>
          <w:rFonts w:ascii="Times New Roman" w:hAnsi="Times New Roman"/>
          <w:noProof/>
          <w:sz w:val="24"/>
        </w:rPr>
        <w:t>Par exemple des protocoles d’entente, des accords sur le niveau de service, des procédures d’appui technique et d’intervention par paliers et les coordonnées de personnes de contact, se référant, le cas échéant, aux accords sous-jacents aux niveaux sémanti</w:t>
      </w:r>
      <w:r>
        <w:rPr>
          <w:rFonts w:ascii="Times New Roman" w:hAnsi="Times New Roman"/>
          <w:noProof/>
          <w:sz w:val="24"/>
        </w:rPr>
        <w:t>que et technique.</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Étant donné que la fourniture d’un service public européen est le fruit de travaux collectifs avec des parties qui produisent ou utilisent certains éléments du service, il est essentiel d’inclure des processus de gestion des modifications</w:t>
      </w:r>
      <w:r>
        <w:rPr>
          <w:rFonts w:ascii="Times New Roman" w:hAnsi="Times New Roman"/>
          <w:noProof/>
          <w:sz w:val="24"/>
        </w:rPr>
        <w:t xml:space="preserve"> adéquats dans les accords d’interopérabilité pour garantir l’exactitude, la fiabilité, la continuité et l’évolution du service fourni aux autres administrations publiques, aux entreprises et aux citoyens.</w:t>
      </w:r>
    </w:p>
    <w:p w:rsidR="008470FA" w:rsidRDefault="007E3D47">
      <w:pPr>
        <w:pStyle w:val="BodyText"/>
        <w:tabs>
          <w:tab w:val="left" w:pos="5944"/>
        </w:tabs>
        <w:spacing w:after="200" w:line="312" w:lineRule="auto"/>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63BD4512" wp14:editId="6F0FA4A5">
                <wp:extent cx="5615796" cy="914400"/>
                <wp:effectExtent l="57150" t="38100" r="61595" b="76200"/>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796" cy="914400"/>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26:</w:t>
                            </w:r>
                          </w:p>
                          <w:p w:rsidR="008470FA" w:rsidRDefault="007E3D47">
                            <w:pPr>
                              <w:ind w:left="142"/>
                              <w:jc w:val="both"/>
                              <w:rPr>
                                <w:rFonts w:ascii="Corbel" w:hAnsi="Corbel"/>
                                <w:b/>
                                <w:sz w:val="24"/>
                              </w:rPr>
                            </w:pPr>
                            <w:r>
                              <w:rPr>
                                <w:rFonts w:ascii="Corbel" w:hAnsi="Corbel"/>
                                <w:b/>
                                <w:sz w:val="24"/>
                              </w:rPr>
                              <w:t>Établi</w:t>
                            </w:r>
                            <w:r>
                              <w:rPr>
                                <w:rFonts w:ascii="Times New Roman" w:hAnsi="Times New Roman"/>
                                <w:b/>
                                <w:sz w:val="24"/>
                              </w:rPr>
                              <w:t>r des accords d’intero</w:t>
                            </w:r>
                            <w:r>
                              <w:rPr>
                                <w:rFonts w:ascii="Times New Roman" w:hAnsi="Times New Roman"/>
                                <w:b/>
                                <w:sz w:val="24"/>
                              </w:rPr>
                              <w:t>pérabilité à tous les niveaux, complétés par des accords opérationnels et des procédures de gestion des modifications.</w:t>
                            </w:r>
                          </w:p>
                        </w:txbxContent>
                      </wps:txbx>
                      <wps:bodyPr rot="0" vert="horz" wrap="square" lIns="91440" tIns="45720" rIns="91440" bIns="45720" anchor="t" anchorCtr="0">
                        <a:noAutofit/>
                      </wps:bodyPr>
                    </wps:wsp>
                  </a:graphicData>
                </a:graphic>
              </wp:inline>
            </w:drawing>
          </mc:Choice>
          <mc:Fallback>
            <w:pict>
              <v:shape id="_x0000_s1051" type="#_x0000_t202" style="width:442.2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26:</w:t>
                      </w:r>
                    </w:p>
                    <w:p w:rsidR="008470FA" w:rsidRDefault="007E3D47">
                      <w:pPr>
                        <w:ind w:left="142"/>
                        <w:jc w:val="both"/>
                        <w:rPr>
                          <w:rFonts w:ascii="Corbel" w:hAnsi="Corbel"/>
                          <w:b/>
                          <w:sz w:val="24"/>
                        </w:rPr>
                      </w:pPr>
                      <w:r>
                        <w:rPr>
                          <w:rFonts w:ascii="Corbel" w:hAnsi="Corbel"/>
                          <w:b/>
                          <w:sz w:val="24"/>
                        </w:rPr>
                        <w:t>Établi</w:t>
                      </w:r>
                      <w:r>
                        <w:rPr>
                          <w:rFonts w:ascii="Times New Roman" w:hAnsi="Times New Roman"/>
                          <w:b/>
                          <w:sz w:val="24"/>
                        </w:rPr>
                        <w:t>r des accords d’intero</w:t>
                      </w:r>
                      <w:r>
                        <w:rPr>
                          <w:rFonts w:ascii="Times New Roman" w:hAnsi="Times New Roman"/>
                          <w:b/>
                          <w:sz w:val="24"/>
                        </w:rPr>
                        <w:t>pérabilité à tous les niveaux, complétés par des accords opérationnels et des procédures de gestion des modifications.</w:t>
                      </w:r>
                    </w:p>
                  </w:txbxContent>
                </v:textbox>
                <w10:anchorlock/>
              </v:shape>
            </w:pict>
          </mc:Fallback>
        </mc:AlternateContent>
      </w:r>
    </w:p>
    <w:p w:rsidR="008470FA" w:rsidRDefault="007E3D47">
      <w:pPr>
        <w:pStyle w:val="Heading2"/>
        <w:rPr>
          <w:noProof/>
        </w:rPr>
      </w:pPr>
      <w:bookmarkStart w:id="622" w:name="_Toc454188990"/>
      <w:bookmarkStart w:id="623" w:name="_Toc454196239"/>
      <w:bookmarkStart w:id="624" w:name="_Toc469580880"/>
      <w:bookmarkStart w:id="625" w:name="_Toc469902805"/>
      <w:bookmarkStart w:id="626" w:name="_Toc474760375"/>
      <w:r>
        <w:rPr>
          <w:noProof/>
        </w:rPr>
        <w:t xml:space="preserve">Interopérabilité </w:t>
      </w:r>
      <w:bookmarkEnd w:id="622"/>
      <w:bookmarkEnd w:id="623"/>
      <w:bookmarkEnd w:id="624"/>
      <w:bookmarkEnd w:id="625"/>
      <w:r>
        <w:rPr>
          <w:noProof/>
        </w:rPr>
        <w:t>juridique</w:t>
      </w:r>
      <w:bookmarkEnd w:id="626"/>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Chaque administration publique contribuant à la fourniture d’un service public européen travaille au sein de </w:t>
      </w:r>
      <w:r>
        <w:rPr>
          <w:rFonts w:ascii="Times New Roman" w:hAnsi="Times New Roman"/>
          <w:noProof/>
          <w:sz w:val="24"/>
        </w:rPr>
        <w:t>son propre cadre juridique national. L’interopérabilité juridique vise à garantir que des organisations opérant au sein de cadres juridiques, politiques et stratégies différents puissent travailler ensemble. Il peut être nécessaire à cette fin de veiller à</w:t>
      </w:r>
      <w:r>
        <w:rPr>
          <w:rFonts w:ascii="Times New Roman" w:hAnsi="Times New Roman"/>
          <w:noProof/>
          <w:sz w:val="24"/>
        </w:rPr>
        <w:t xml:space="preserve"> ce que la législation n’entrave pas la création de services publics européens dans et entre les États membres et qu’il existe des accords clairs sur la manière de traiter les différences entre législations nationales, s’il y a lieu en mettant en place une</w:t>
      </w:r>
      <w:r>
        <w:rPr>
          <w:rFonts w:ascii="Times New Roman" w:hAnsi="Times New Roman"/>
          <w:noProof/>
          <w:sz w:val="24"/>
        </w:rPr>
        <w:t xml:space="preserve"> nouvelle législation.</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La première étape pour traiter les éléments juridiques de l’interopérabilité consiste à effectuer des </w:t>
      </w:r>
      <w:r>
        <w:rPr>
          <w:rFonts w:ascii="Times New Roman" w:hAnsi="Times New Roman"/>
          <w:b/>
          <w:noProof/>
          <w:sz w:val="24"/>
        </w:rPr>
        <w:t>«contrôles d’interopérabilité»</w:t>
      </w:r>
      <w:r>
        <w:rPr>
          <w:rFonts w:ascii="Times New Roman" w:hAnsi="Times New Roman"/>
          <w:noProof/>
          <w:sz w:val="24"/>
        </w:rPr>
        <w:t xml:space="preserve"> en examinant la législation en vigueur afin de recenser les </w:t>
      </w:r>
      <w:r>
        <w:rPr>
          <w:rFonts w:ascii="Times New Roman" w:hAnsi="Times New Roman"/>
          <w:b/>
          <w:noProof/>
          <w:sz w:val="24"/>
        </w:rPr>
        <w:t>obstacles à l’interopérabilité</w:t>
      </w:r>
      <w:r>
        <w:rPr>
          <w:rFonts w:ascii="Times New Roman" w:hAnsi="Times New Roman"/>
          <w:noProof/>
          <w:sz w:val="24"/>
        </w:rPr>
        <w:t>: des rest</w:t>
      </w:r>
      <w:r>
        <w:rPr>
          <w:rFonts w:ascii="Times New Roman" w:hAnsi="Times New Roman"/>
          <w:noProof/>
          <w:sz w:val="24"/>
        </w:rPr>
        <w:t xml:space="preserve">rictions sectorielles ou géographiques dans l’utilisation et le stockage de données, des modèles de licence de données différents et vagues, des exigences trop strictes imposant d’utiliser des technologies numériques spécifiques ou des modes de prestation </w:t>
      </w:r>
      <w:r>
        <w:rPr>
          <w:rFonts w:ascii="Times New Roman" w:hAnsi="Times New Roman"/>
          <w:noProof/>
          <w:sz w:val="24"/>
        </w:rPr>
        <w:t>de services publics particuliers, des exigences contradictoires pour des processus métier similaires ou identiques, des besoins obsolètes en matière de sécurité et de protection des données, etc.</w:t>
      </w:r>
    </w:p>
    <w:p w:rsidR="008470FA" w:rsidRDefault="007E3D47">
      <w:pPr>
        <w:pStyle w:val="BodyText"/>
        <w:spacing w:after="200" w:line="312" w:lineRule="auto"/>
        <w:jc w:val="both"/>
        <w:rPr>
          <w:rFonts w:ascii="Times New Roman" w:hAnsi="Times New Roman"/>
          <w:noProof/>
          <w:sz w:val="24"/>
        </w:rPr>
      </w:pPr>
      <w:r>
        <w:rPr>
          <w:rFonts w:ascii="Times New Roman" w:hAnsi="Times New Roman"/>
          <w:b/>
          <w:noProof/>
          <w:sz w:val="24"/>
        </w:rPr>
        <w:t>La cohérence</w:t>
      </w:r>
      <w:r>
        <w:rPr>
          <w:rFonts w:ascii="Times New Roman" w:hAnsi="Times New Roman"/>
          <w:noProof/>
          <w:sz w:val="24"/>
        </w:rPr>
        <w:t xml:space="preserve"> entre les législations, en vue d’assurer l’inte</w:t>
      </w:r>
      <w:r>
        <w:rPr>
          <w:rFonts w:ascii="Times New Roman" w:hAnsi="Times New Roman"/>
          <w:noProof/>
          <w:sz w:val="24"/>
        </w:rPr>
        <w:t xml:space="preserve">ropérabilité, doit être appréciée avant leur adoption et en évaluant régulièrement leur performance une fois qu’elles sont mises en application. </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Étant donné que les services publics européens sont clairement destinés à être fournis – entre autres – par de</w:t>
      </w:r>
      <w:r>
        <w:rPr>
          <w:rFonts w:ascii="Times New Roman" w:hAnsi="Times New Roman"/>
          <w:noProof/>
          <w:sz w:val="24"/>
        </w:rPr>
        <w:t xml:space="preserve">s moyens numériques, il doit être tenu compte le plus tôt possible des aspects «TIC» dans le processus législatif. En particulier, la législation proposée devrait faire l’objet d’un </w:t>
      </w:r>
      <w:r>
        <w:rPr>
          <w:rFonts w:ascii="Times New Roman" w:hAnsi="Times New Roman"/>
          <w:b/>
          <w:noProof/>
          <w:sz w:val="24"/>
        </w:rPr>
        <w:t>«contrôle numérique»</w:t>
      </w:r>
      <w:r>
        <w:rPr>
          <w:rFonts w:ascii="Times New Roman" w:hAnsi="Times New Roman"/>
          <w:noProof/>
          <w:sz w:val="24"/>
        </w:rPr>
        <w:t>:</w:t>
      </w:r>
    </w:p>
    <w:p w:rsidR="008470FA" w:rsidRDefault="007E3D47">
      <w:pPr>
        <w:pStyle w:val="BodyText"/>
        <w:numPr>
          <w:ilvl w:val="0"/>
          <w:numId w:val="127"/>
        </w:numPr>
        <w:spacing w:before="120" w:after="120" w:line="312" w:lineRule="auto"/>
        <w:ind w:left="714" w:hanging="357"/>
        <w:jc w:val="both"/>
        <w:rPr>
          <w:rFonts w:ascii="Times New Roman" w:hAnsi="Times New Roman"/>
          <w:noProof/>
          <w:color w:val="000000" w:themeColor="text1"/>
          <w:sz w:val="24"/>
        </w:rPr>
      </w:pPr>
      <w:r>
        <w:rPr>
          <w:rFonts w:ascii="Times New Roman" w:hAnsi="Times New Roman"/>
          <w:noProof/>
          <w:color w:val="000000" w:themeColor="text1"/>
          <w:sz w:val="24"/>
        </w:rPr>
        <w:t xml:space="preserve">pour s’assurer qu’elle est adaptée non seulement au </w:t>
      </w:r>
      <w:r>
        <w:rPr>
          <w:rFonts w:ascii="Times New Roman" w:hAnsi="Times New Roman"/>
          <w:noProof/>
          <w:color w:val="000000" w:themeColor="text1"/>
          <w:sz w:val="24"/>
        </w:rPr>
        <w:t>monde physique mais aussi au monde numérique (par exemple</w:t>
      </w:r>
      <w:r>
        <w:rPr>
          <w:rFonts w:ascii="Times New Roman" w:hAnsi="Times New Roman"/>
          <w:noProof/>
          <w:sz w:val="24"/>
        </w:rPr>
        <w:t xml:space="preserve"> l’internet);</w:t>
      </w:r>
    </w:p>
    <w:p w:rsidR="008470FA" w:rsidRDefault="007E3D47">
      <w:pPr>
        <w:pStyle w:val="BodyText"/>
        <w:numPr>
          <w:ilvl w:val="0"/>
          <w:numId w:val="127"/>
        </w:numPr>
        <w:spacing w:before="120" w:after="120" w:line="312" w:lineRule="auto"/>
        <w:ind w:left="714" w:hanging="357"/>
        <w:jc w:val="both"/>
        <w:rPr>
          <w:rFonts w:ascii="Times New Roman" w:hAnsi="Times New Roman"/>
          <w:noProof/>
          <w:color w:val="000000" w:themeColor="text1"/>
          <w:sz w:val="24"/>
        </w:rPr>
      </w:pPr>
      <w:r>
        <w:rPr>
          <w:rFonts w:ascii="Times New Roman" w:hAnsi="Times New Roman"/>
          <w:noProof/>
          <w:color w:val="000000" w:themeColor="text1"/>
          <w:sz w:val="24"/>
        </w:rPr>
        <w:t xml:space="preserve">pour recenser les obstacles à l’échange numérique; </w:t>
      </w:r>
      <w:r>
        <w:rPr>
          <w:rFonts w:ascii="Times New Roman" w:hAnsi="Times New Roman"/>
          <w:noProof/>
          <w:sz w:val="24"/>
        </w:rPr>
        <w:t>et</w:t>
      </w:r>
    </w:p>
    <w:p w:rsidR="008470FA" w:rsidRDefault="007E3D47">
      <w:pPr>
        <w:pStyle w:val="BodyText"/>
        <w:numPr>
          <w:ilvl w:val="0"/>
          <w:numId w:val="127"/>
        </w:numPr>
        <w:spacing w:before="120" w:after="120" w:line="312" w:lineRule="auto"/>
        <w:ind w:left="714" w:hanging="357"/>
        <w:jc w:val="both"/>
        <w:rPr>
          <w:rFonts w:ascii="Times New Roman" w:hAnsi="Times New Roman"/>
          <w:noProof/>
          <w:sz w:val="24"/>
        </w:rPr>
      </w:pPr>
      <w:r>
        <w:rPr>
          <w:rFonts w:ascii="Times New Roman" w:hAnsi="Times New Roman"/>
          <w:noProof/>
          <w:color w:val="000000" w:themeColor="text1"/>
          <w:sz w:val="24"/>
        </w:rPr>
        <w:t xml:space="preserve">pour définir et évaluer son impact sur les </w:t>
      </w:r>
      <w:r>
        <w:rPr>
          <w:rFonts w:ascii="Times New Roman" w:hAnsi="Times New Roman"/>
          <w:noProof/>
          <w:sz w:val="24"/>
        </w:rPr>
        <w:t>parties prenantes du point de vue des TIC.</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color w:val="000000" w:themeColor="text1"/>
          <w:sz w:val="24"/>
        </w:rPr>
        <w:t xml:space="preserve">Cela facilitera </w:t>
      </w:r>
      <w:r>
        <w:rPr>
          <w:rFonts w:ascii="Times New Roman" w:hAnsi="Times New Roman"/>
          <w:noProof/>
          <w:sz w:val="24"/>
        </w:rPr>
        <w:t xml:space="preserve">également l’interopérabilité </w:t>
      </w:r>
      <w:r>
        <w:rPr>
          <w:rFonts w:ascii="Times New Roman" w:hAnsi="Times New Roman"/>
          <w:noProof/>
          <w:sz w:val="24"/>
        </w:rPr>
        <w:t>entre les services publics aux niveaux inférieurs (sémantique et technique)</w:t>
      </w:r>
      <w:r>
        <w:rPr>
          <w:rFonts w:ascii="Times New Roman" w:hAnsi="Times New Roman"/>
          <w:noProof/>
          <w:color w:val="000000" w:themeColor="text1"/>
          <w:sz w:val="24"/>
        </w:rPr>
        <w:t xml:space="preserve"> et</w:t>
      </w:r>
      <w:r>
        <w:rPr>
          <w:rFonts w:ascii="Times New Roman" w:hAnsi="Times New Roman"/>
          <w:noProof/>
          <w:sz w:val="24"/>
        </w:rPr>
        <w:t xml:space="preserve"> augmentera le potentiel de réutilisation des solutions TIC existantes, réduisant ainsi les coûts et le temps de mise en œuvre.</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La valeur juridique de toute information échangée </w:t>
      </w:r>
      <w:r>
        <w:rPr>
          <w:rFonts w:ascii="Times New Roman" w:hAnsi="Times New Roman"/>
          <w:noProof/>
          <w:sz w:val="24"/>
        </w:rPr>
        <w:t>entre les États membres devrait être préservée lors du passage de la frontière et la législation sur la protection des données être respectée dans le pays d’origine et dans le pays de destination. Cela pourrait nécessiter des accords supplémentaires pour s</w:t>
      </w:r>
      <w:r>
        <w:rPr>
          <w:rFonts w:ascii="Times New Roman" w:hAnsi="Times New Roman"/>
          <w:noProof/>
          <w:sz w:val="24"/>
        </w:rPr>
        <w:t>urmonter les différences potentielles dans la mise en œuvre de la législation applicable.</w:t>
      </w:r>
    </w:p>
    <w:p w:rsidR="008470FA" w:rsidRDefault="007E3D47">
      <w:pPr>
        <w:pStyle w:val="BodyText"/>
        <w:spacing w:after="200" w:line="312" w:lineRule="auto"/>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462C375E" wp14:editId="2954DA81">
                <wp:extent cx="5624423" cy="1331366"/>
                <wp:effectExtent l="57150" t="38100" r="52705" b="78740"/>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423" cy="1331366"/>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27:</w:t>
                            </w:r>
                          </w:p>
                          <w:p w:rsidR="008470FA" w:rsidRDefault="007E3D47">
                            <w:pPr>
                              <w:ind w:left="142"/>
                              <w:jc w:val="both"/>
                              <w:rPr>
                                <w:rFonts w:ascii="Corbel" w:hAnsi="Corbel"/>
                                <w:b/>
                                <w:sz w:val="24"/>
                              </w:rPr>
                            </w:pPr>
                            <w:r>
                              <w:rPr>
                                <w:rFonts w:ascii="Corbel" w:hAnsi="Corbel"/>
                                <w:b/>
                                <w:sz w:val="24"/>
                              </w:rPr>
                              <w:t>Veille</w:t>
                            </w:r>
                            <w:r>
                              <w:rPr>
                                <w:rFonts w:ascii="Times New Roman" w:hAnsi="Times New Roman"/>
                                <w:b/>
                                <w:sz w:val="24"/>
                              </w:rPr>
                              <w:t xml:space="preserve">r à ce que la législation fasse l’objet de «contrôles d’interopérabilité» en vue de recenser les obstacles à l’interopérabilité. Lors de </w:t>
                            </w:r>
                            <w:r>
                              <w:rPr>
                                <w:rFonts w:ascii="Times New Roman" w:hAnsi="Times New Roman"/>
                                <w:b/>
                                <w:sz w:val="24"/>
                              </w:rPr>
                              <w:t>l’élaboration d’une législation pour établir un service public européen, chercher à la rendre compatible avec la législation pertinente, effectuer un «contrôle numérique» et tenir compte des exigences en matière de protection des données.</w:t>
                            </w:r>
                          </w:p>
                        </w:txbxContent>
                      </wps:txbx>
                      <wps:bodyPr rot="0" vert="horz" wrap="square" lIns="91440" tIns="45720" rIns="91440" bIns="45720" anchor="t" anchorCtr="0">
                        <a:noAutofit/>
                      </wps:bodyPr>
                    </wps:wsp>
                  </a:graphicData>
                </a:graphic>
              </wp:inline>
            </w:drawing>
          </mc:Choice>
          <mc:Fallback>
            <w:pict>
              <v:shape id="_x0000_s1052" type="#_x0000_t202" style="width:442.85pt;height:10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27:</w:t>
                      </w:r>
                    </w:p>
                    <w:p w:rsidR="008470FA" w:rsidRDefault="007E3D47">
                      <w:pPr>
                        <w:ind w:left="142"/>
                        <w:jc w:val="both"/>
                        <w:rPr>
                          <w:rFonts w:ascii="Corbel" w:hAnsi="Corbel"/>
                          <w:b/>
                          <w:sz w:val="24"/>
                        </w:rPr>
                      </w:pPr>
                      <w:r>
                        <w:rPr>
                          <w:rFonts w:ascii="Corbel" w:hAnsi="Corbel"/>
                          <w:b/>
                          <w:sz w:val="24"/>
                        </w:rPr>
                        <w:t>Veille</w:t>
                      </w:r>
                      <w:r>
                        <w:rPr>
                          <w:rFonts w:ascii="Times New Roman" w:hAnsi="Times New Roman"/>
                          <w:b/>
                          <w:sz w:val="24"/>
                        </w:rPr>
                        <w:t xml:space="preserve">r à ce que la législation fasse l’objet de «contrôles d’interopérabilité» en vue de recenser les obstacles à l’interopérabilité. Lors de </w:t>
                      </w:r>
                      <w:r>
                        <w:rPr>
                          <w:rFonts w:ascii="Times New Roman" w:hAnsi="Times New Roman"/>
                          <w:b/>
                          <w:sz w:val="24"/>
                        </w:rPr>
                        <w:t>l’élaboration d’une législation pour établir un service public européen, chercher à la rendre compatible avec la législation pertinente, effectuer un «contrôle numérique» et tenir compte des exigences en matière de protection des données.</w:t>
                      </w:r>
                    </w:p>
                  </w:txbxContent>
                </v:textbox>
                <w10:anchorlock/>
              </v:shape>
            </w:pict>
          </mc:Fallback>
        </mc:AlternateContent>
      </w:r>
    </w:p>
    <w:p w:rsidR="008470FA" w:rsidRDefault="007E3D47">
      <w:pPr>
        <w:pStyle w:val="Heading2"/>
        <w:rPr>
          <w:noProof/>
        </w:rPr>
      </w:pPr>
      <w:bookmarkStart w:id="627" w:name="_Toc454188991"/>
      <w:bookmarkStart w:id="628" w:name="_Toc454196240"/>
      <w:bookmarkStart w:id="629" w:name="_Toc469580881"/>
      <w:bookmarkStart w:id="630" w:name="_Toc469902806"/>
      <w:bookmarkStart w:id="631" w:name="_Toc474760376"/>
      <w:r>
        <w:rPr>
          <w:noProof/>
        </w:rPr>
        <w:t>Interopérabilité</w:t>
      </w:r>
      <w:r>
        <w:rPr>
          <w:noProof/>
        </w:rPr>
        <w:t xml:space="preserve"> organisationnelle</w:t>
      </w:r>
      <w:bookmarkEnd w:id="627"/>
      <w:bookmarkEnd w:id="628"/>
      <w:bookmarkEnd w:id="629"/>
      <w:bookmarkEnd w:id="630"/>
      <w:bookmarkEnd w:id="631"/>
    </w:p>
    <w:p w:rsidR="008470FA" w:rsidRDefault="007E3D47">
      <w:pPr>
        <w:pStyle w:val="BodyText"/>
        <w:spacing w:after="200" w:line="312" w:lineRule="auto"/>
        <w:jc w:val="both"/>
        <w:rPr>
          <w:rFonts w:ascii="Times New Roman" w:hAnsi="Times New Roman"/>
          <w:b/>
          <w:bCs/>
          <w:noProof/>
          <w:sz w:val="24"/>
        </w:rPr>
      </w:pPr>
      <w:r>
        <w:rPr>
          <w:rFonts w:ascii="Times New Roman" w:hAnsi="Times New Roman"/>
          <w:noProof/>
          <w:sz w:val="24"/>
        </w:rPr>
        <w:t xml:space="preserve">Cette notion se réfère à la manière dont les administrations publiques alignent leurs processus métier, leurs responsabilités et leurs attentes pour atteindre des objectifs convenus d’un commun accord et mutuellement bénéfiques. Dans la </w:t>
      </w:r>
      <w:r>
        <w:rPr>
          <w:rFonts w:ascii="Times New Roman" w:hAnsi="Times New Roman"/>
          <w:noProof/>
          <w:sz w:val="24"/>
        </w:rPr>
        <w:t>pratique, l’interopérabilité organisationnelle consiste à documenter et à intégrer ou à harmoniser les processus métier et les informations pertinentes échangées. L’interopérabilité organisationnelle vise également à répondre aux exigences de la communauté</w:t>
      </w:r>
      <w:r>
        <w:rPr>
          <w:rFonts w:ascii="Times New Roman" w:hAnsi="Times New Roman"/>
          <w:noProof/>
          <w:sz w:val="24"/>
        </w:rPr>
        <w:t xml:space="preserve"> d’utilisateurs en rendant les services disponibles, facilement identifiables, accessibles et centrés sur l’utilisateur.</w:t>
      </w:r>
    </w:p>
    <w:p w:rsidR="008470FA" w:rsidRDefault="007E3D47">
      <w:pPr>
        <w:pStyle w:val="Heading3"/>
        <w:rPr>
          <w:noProof/>
        </w:rPr>
      </w:pPr>
      <w:bookmarkStart w:id="632" w:name="_Toc454188992"/>
      <w:bookmarkStart w:id="633" w:name="_Toc454196241"/>
      <w:bookmarkStart w:id="634" w:name="_Toc454198189"/>
      <w:r>
        <w:rPr>
          <w:noProof/>
        </w:rPr>
        <w:t>Harmonisation des processus métier</w:t>
      </w:r>
      <w:bookmarkEnd w:id="632"/>
      <w:bookmarkEnd w:id="633"/>
      <w:bookmarkEnd w:id="634"/>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Pour permettre à différentes entités administratives de collaborer efficacement en vue de fournir de</w:t>
      </w:r>
      <w:r>
        <w:rPr>
          <w:rFonts w:ascii="Times New Roman" w:hAnsi="Times New Roman"/>
          <w:noProof/>
          <w:sz w:val="24"/>
        </w:rPr>
        <w:t>s services publics européens, il peut être nécessaire de procéder à une harmonisation de leurs processus métier existants, voire de définir et de mettre en place de nouveaux processus métier.</w:t>
      </w:r>
    </w:p>
    <w:p w:rsidR="008470FA" w:rsidRDefault="007E3D47">
      <w:pPr>
        <w:pStyle w:val="BodyText"/>
        <w:spacing w:after="200" w:line="312" w:lineRule="auto"/>
        <w:jc w:val="both"/>
        <w:rPr>
          <w:rFonts w:ascii="Times New Roman" w:hAnsi="Times New Roman"/>
          <w:noProof/>
        </w:rPr>
      </w:pPr>
      <w:r>
        <w:rPr>
          <w:rFonts w:ascii="Times New Roman" w:hAnsi="Times New Roman"/>
          <w:noProof/>
          <w:sz w:val="24"/>
        </w:rPr>
        <w:t xml:space="preserve">L’harmonisation des processus métier implique de documenter ces </w:t>
      </w:r>
      <w:r>
        <w:rPr>
          <w:rFonts w:ascii="Times New Roman" w:hAnsi="Times New Roman"/>
          <w:noProof/>
          <w:sz w:val="24"/>
        </w:rPr>
        <w:t>derniers, de façon concertée et selon des techniques de modélisation communément acceptées, y compris en ce qui concerne les informations échangées, afin que toutes les administrations publiques contribuant à la prestation de services publics européens pui</w:t>
      </w:r>
      <w:r>
        <w:rPr>
          <w:rFonts w:ascii="Times New Roman" w:hAnsi="Times New Roman"/>
          <w:noProof/>
          <w:sz w:val="24"/>
        </w:rPr>
        <w:t>ssent comprendre le processus métier global et le rôle qu’elles y jouent.</w:t>
      </w:r>
    </w:p>
    <w:p w:rsidR="008470FA" w:rsidRDefault="007E3D47">
      <w:pPr>
        <w:pStyle w:val="BodyText"/>
        <w:spacing w:line="276" w:lineRule="auto"/>
        <w:rPr>
          <w:rFonts w:ascii="Times New Roman" w:hAnsi="Times New Roman"/>
          <w:noProof/>
        </w:rPr>
      </w:pPr>
      <w:r>
        <w:rPr>
          <w:rFonts w:ascii="Times New Roman" w:hAnsi="Times New Roman"/>
          <w:noProof/>
          <w:lang w:val="en-GB" w:eastAsia="en-GB" w:bidi="ar-SA"/>
        </w:rPr>
        <mc:AlternateContent>
          <mc:Choice Requires="wps">
            <w:drawing>
              <wp:inline distT="0" distB="0" distL="0" distR="0" wp14:anchorId="374F5A09" wp14:editId="7A3DD692">
                <wp:extent cx="5641676" cy="1057524"/>
                <wp:effectExtent l="57150" t="38100" r="54610" b="85725"/>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676" cy="1057524"/>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28:</w:t>
                            </w:r>
                          </w:p>
                          <w:p w:rsidR="008470FA" w:rsidRDefault="007E3D47">
                            <w:pPr>
                              <w:ind w:left="142"/>
                              <w:jc w:val="both"/>
                              <w:rPr>
                                <w:rFonts w:ascii="Corbel" w:hAnsi="Corbel"/>
                                <w:b/>
                                <w:sz w:val="24"/>
                              </w:rPr>
                            </w:pPr>
                            <w:r>
                              <w:rPr>
                                <w:rFonts w:ascii="Corbel" w:hAnsi="Corbel"/>
                                <w:b/>
                                <w:sz w:val="24"/>
                              </w:rPr>
                              <w:t>Documente</w:t>
                            </w:r>
                            <w:r>
                              <w:rPr>
                                <w:rFonts w:ascii="Times New Roman" w:hAnsi="Times New Roman"/>
                                <w:b/>
                                <w:sz w:val="24"/>
                              </w:rPr>
                              <w:t>r ses processus métier en utilisant des techniques de modélisation communément acceptées et convenir de la manière dont ces processus doivent être harm</w:t>
                            </w:r>
                            <w:r>
                              <w:rPr>
                                <w:rFonts w:ascii="Times New Roman" w:hAnsi="Times New Roman"/>
                                <w:b/>
                                <w:sz w:val="24"/>
                              </w:rPr>
                              <w:t>onisés pour fournir un service public européen.</w:t>
                            </w:r>
                          </w:p>
                        </w:txbxContent>
                      </wps:txbx>
                      <wps:bodyPr rot="0" vert="horz" wrap="square" lIns="91440" tIns="45720" rIns="91440" bIns="45720" anchor="t" anchorCtr="0">
                        <a:noAutofit/>
                      </wps:bodyPr>
                    </wps:wsp>
                  </a:graphicData>
                </a:graphic>
              </wp:inline>
            </w:drawing>
          </mc:Choice>
          <mc:Fallback>
            <w:pict>
              <v:shape id="_x0000_s1053" type="#_x0000_t202" style="width:444.2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28:</w:t>
                      </w:r>
                    </w:p>
                    <w:p w:rsidR="008470FA" w:rsidRDefault="007E3D47">
                      <w:pPr>
                        <w:ind w:left="142"/>
                        <w:jc w:val="both"/>
                        <w:rPr>
                          <w:rFonts w:ascii="Corbel" w:hAnsi="Corbel"/>
                          <w:b/>
                          <w:sz w:val="24"/>
                        </w:rPr>
                      </w:pPr>
                      <w:r>
                        <w:rPr>
                          <w:rFonts w:ascii="Corbel" w:hAnsi="Corbel"/>
                          <w:b/>
                          <w:sz w:val="24"/>
                        </w:rPr>
                        <w:t>Documente</w:t>
                      </w:r>
                      <w:r>
                        <w:rPr>
                          <w:rFonts w:ascii="Times New Roman" w:hAnsi="Times New Roman"/>
                          <w:b/>
                          <w:sz w:val="24"/>
                        </w:rPr>
                        <w:t>r ses processus métier en utilisant des techniques de modélisation communément acceptées et convenir de la manière dont ces processus doivent être harm</w:t>
                      </w:r>
                      <w:r>
                        <w:rPr>
                          <w:rFonts w:ascii="Times New Roman" w:hAnsi="Times New Roman"/>
                          <w:b/>
                          <w:sz w:val="24"/>
                        </w:rPr>
                        <w:t>onisés pour fournir un service public européen.</w:t>
                      </w:r>
                    </w:p>
                  </w:txbxContent>
                </v:textbox>
                <w10:anchorlock/>
              </v:shape>
            </w:pict>
          </mc:Fallback>
        </mc:AlternateContent>
      </w:r>
    </w:p>
    <w:p w:rsidR="008470FA" w:rsidRDefault="007E3D47">
      <w:pPr>
        <w:pStyle w:val="Heading3"/>
        <w:rPr>
          <w:noProof/>
        </w:rPr>
      </w:pPr>
      <w:bookmarkStart w:id="635" w:name="_Toc454188993"/>
      <w:bookmarkStart w:id="636" w:name="_Toc454196242"/>
      <w:bookmarkStart w:id="637" w:name="_Toc454198190"/>
      <w:r>
        <w:rPr>
          <w:noProof/>
        </w:rPr>
        <w:t>Relations organisationnelles</w:t>
      </w:r>
      <w:bookmarkEnd w:id="635"/>
      <w:bookmarkEnd w:id="636"/>
      <w:bookmarkEnd w:id="637"/>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L’orientation «service», sur laquelle est construit le modèle conceptuel pour les services publics, implique une définition claire de la relation entre les prestataires des servi</w:t>
      </w:r>
      <w:r>
        <w:rPr>
          <w:rFonts w:ascii="Times New Roman" w:hAnsi="Times New Roman"/>
          <w:noProof/>
          <w:sz w:val="24"/>
        </w:rPr>
        <w:t>ces et leurs utilisateurs.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Il faut trouver pour cela les instruments nécessaires à la formalisation de l’assistance mutuelle, de l’action conjointe et des processus métier interconnectés en relation avec la prestation d’un service. Ces instruments peuvent </w:t>
      </w:r>
      <w:r>
        <w:rPr>
          <w:rFonts w:ascii="Times New Roman" w:hAnsi="Times New Roman"/>
          <w:noProof/>
          <w:sz w:val="24"/>
        </w:rPr>
        <w:t>par exemple être des mémentos d’accord et des accords sur le niveau de service signés par les administrations publiques concernées. Dans le cas d’actions transfrontières, on préférera les accords européens multilatéraux ou globaux.</w:t>
      </w:r>
    </w:p>
    <w:p w:rsidR="008470FA" w:rsidRDefault="007E3D47">
      <w:pPr>
        <w:pStyle w:val="BodyText"/>
        <w:jc w:val="both"/>
        <w:rPr>
          <w:rFonts w:ascii="Times New Roman" w:hAnsi="Times New Roman"/>
          <w:noProof/>
        </w:rPr>
      </w:pPr>
      <w:r>
        <w:rPr>
          <w:rFonts w:ascii="Times New Roman" w:hAnsi="Times New Roman"/>
          <w:noProof/>
          <w:lang w:val="en-GB" w:eastAsia="en-GB" w:bidi="ar-SA"/>
        </w:rPr>
        <mc:AlternateContent>
          <mc:Choice Requires="wps">
            <w:drawing>
              <wp:inline distT="0" distB="0" distL="0" distR="0" wp14:anchorId="315D8DEF" wp14:editId="6D1ADD11">
                <wp:extent cx="5641340" cy="850790"/>
                <wp:effectExtent l="57150" t="38100" r="54610" b="83185"/>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850790"/>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rPr>
                                <w:rFonts w:ascii="Corbel" w:hAnsi="Corbel"/>
                                <w:b/>
                                <w:i/>
                                <w:sz w:val="24"/>
                              </w:rPr>
                            </w:pPr>
                            <w:r>
                              <w:rPr>
                                <w:rStyle w:val="ListParagraphChar"/>
                                <w:rFonts w:ascii="Corbel" w:eastAsia="MS Mincho" w:hAnsi="Corbel"/>
                                <w:b w:val="0"/>
                                <w:i/>
                                <w:noProof w:val="0"/>
                                <w:sz w:val="24"/>
                                <w:u w:val="none"/>
                              </w:rPr>
                              <w:t>Recommandation 29:</w:t>
                            </w:r>
                          </w:p>
                          <w:p w:rsidR="008470FA" w:rsidRDefault="007E3D47">
                            <w:pPr>
                              <w:ind w:left="142"/>
                              <w:rPr>
                                <w:rFonts w:ascii="Corbel" w:hAnsi="Corbel"/>
                                <w:b/>
                                <w:sz w:val="24"/>
                              </w:rPr>
                            </w:pPr>
                            <w:r>
                              <w:rPr>
                                <w:rFonts w:ascii="Corbel" w:hAnsi="Corbel"/>
                                <w:b/>
                                <w:sz w:val="24"/>
                              </w:rPr>
                              <w:t>Clarifie</w:t>
                            </w:r>
                            <w:r>
                              <w:rPr>
                                <w:rFonts w:ascii="Times New Roman" w:hAnsi="Times New Roman"/>
                                <w:b/>
                                <w:sz w:val="24"/>
                              </w:rPr>
                              <w:t>r et formaliser ses relations organisationnelles pour l’établissement et l’exploitation de services publics européens.</w:t>
                            </w:r>
                          </w:p>
                        </w:txbxContent>
                      </wps:txbx>
                      <wps:bodyPr rot="0" vert="horz" wrap="square" lIns="91440" tIns="45720" rIns="91440" bIns="45720" anchor="t" anchorCtr="0">
                        <a:noAutofit/>
                      </wps:bodyPr>
                    </wps:wsp>
                  </a:graphicData>
                </a:graphic>
              </wp:inline>
            </w:drawing>
          </mc:Choice>
          <mc:Fallback>
            <w:pict>
              <v:shape id="_x0000_s1054" type="#_x0000_t202" style="width:444.2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rPr>
                          <w:rFonts w:ascii="Corbel" w:hAnsi="Corbel"/>
                          <w:b/>
                          <w:i/>
                          <w:sz w:val="24"/>
                        </w:rPr>
                      </w:pPr>
                      <w:r>
                        <w:rPr>
                          <w:rStyle w:val="ListParagraphChar"/>
                          <w:rFonts w:ascii="Corbel" w:eastAsia="MS Mincho" w:hAnsi="Corbel"/>
                          <w:b w:val="0"/>
                          <w:i/>
                          <w:noProof w:val="0"/>
                          <w:sz w:val="24"/>
                          <w:u w:val="none"/>
                        </w:rPr>
                        <w:t>Recommandation 29:</w:t>
                      </w:r>
                    </w:p>
                    <w:p w:rsidR="008470FA" w:rsidRDefault="007E3D47">
                      <w:pPr>
                        <w:ind w:left="142"/>
                        <w:rPr>
                          <w:rFonts w:ascii="Corbel" w:hAnsi="Corbel"/>
                          <w:b/>
                          <w:sz w:val="24"/>
                        </w:rPr>
                      </w:pPr>
                      <w:r>
                        <w:rPr>
                          <w:rFonts w:ascii="Corbel" w:hAnsi="Corbel"/>
                          <w:b/>
                          <w:sz w:val="24"/>
                        </w:rPr>
                        <w:t>Clarifie</w:t>
                      </w:r>
                      <w:r>
                        <w:rPr>
                          <w:rFonts w:ascii="Times New Roman" w:hAnsi="Times New Roman"/>
                          <w:b/>
                          <w:sz w:val="24"/>
                        </w:rPr>
                        <w:t>r et formaliser ses relations organisationnelles pour l’établissement et l’exploitation de services publics européens.</w:t>
                      </w:r>
                    </w:p>
                  </w:txbxContent>
                </v:textbox>
                <w10:anchorlock/>
              </v:shape>
            </w:pict>
          </mc:Fallback>
        </mc:AlternateContent>
      </w:r>
    </w:p>
    <w:p w:rsidR="008470FA" w:rsidRDefault="007E3D47">
      <w:pPr>
        <w:pStyle w:val="Heading2"/>
        <w:rPr>
          <w:noProof/>
        </w:rPr>
      </w:pPr>
      <w:bookmarkStart w:id="638" w:name="_Toc454188994"/>
      <w:bookmarkStart w:id="639" w:name="_Toc454196243"/>
      <w:bookmarkStart w:id="640" w:name="_Toc469580882"/>
      <w:bookmarkStart w:id="641" w:name="_Toc469902807"/>
      <w:bookmarkStart w:id="642" w:name="_Toc474760377"/>
      <w:r>
        <w:rPr>
          <w:noProof/>
        </w:rPr>
        <w:t>Interopérabilité sémantique</w:t>
      </w:r>
      <w:bookmarkEnd w:id="638"/>
      <w:bookmarkEnd w:id="639"/>
      <w:bookmarkEnd w:id="640"/>
      <w:bookmarkEnd w:id="641"/>
      <w:bookmarkEnd w:id="642"/>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L’interopérabilité sémantique garantit que le format et le sens précis des données et informations é</w:t>
      </w:r>
      <w:r>
        <w:rPr>
          <w:rFonts w:ascii="Times New Roman" w:hAnsi="Times New Roman"/>
          <w:noProof/>
          <w:sz w:val="24"/>
        </w:rPr>
        <w:t>changées sont préservés et compris dans les échanges entre les parties, autrement dit que «ce qui est envoyé est ce qui est compris». Dans l’EIF, l’interopérabilité sémantique couvre à la fois les aspects sémantiques et syntaxiques:</w:t>
      </w:r>
    </w:p>
    <w:p w:rsidR="008470FA" w:rsidRDefault="007E3D47">
      <w:pPr>
        <w:pStyle w:val="BodyText"/>
        <w:numPr>
          <w:ilvl w:val="0"/>
          <w:numId w:val="4"/>
        </w:numPr>
        <w:spacing w:before="120" w:after="120" w:line="312" w:lineRule="auto"/>
        <w:ind w:left="714" w:hanging="357"/>
        <w:jc w:val="both"/>
        <w:rPr>
          <w:rFonts w:ascii="Times New Roman" w:hAnsi="Times New Roman"/>
          <w:noProof/>
          <w:sz w:val="24"/>
        </w:rPr>
      </w:pPr>
      <w:r>
        <w:rPr>
          <w:rFonts w:ascii="Times New Roman" w:hAnsi="Times New Roman"/>
          <w:noProof/>
          <w:color w:val="000000" w:themeColor="text1"/>
          <w:sz w:val="24"/>
        </w:rPr>
        <w:t xml:space="preserve">l’aspect </w:t>
      </w:r>
      <w:r>
        <w:rPr>
          <w:rFonts w:ascii="Times New Roman" w:hAnsi="Times New Roman"/>
          <w:b/>
          <w:noProof/>
          <w:color w:val="000000" w:themeColor="text1"/>
          <w:sz w:val="24"/>
        </w:rPr>
        <w:t xml:space="preserve">sémantique </w:t>
      </w:r>
      <w:r>
        <w:rPr>
          <w:rFonts w:ascii="Times New Roman" w:hAnsi="Times New Roman"/>
          <w:noProof/>
          <w:sz w:val="24"/>
        </w:rPr>
        <w:t>con</w:t>
      </w:r>
      <w:r>
        <w:rPr>
          <w:rFonts w:ascii="Times New Roman" w:hAnsi="Times New Roman"/>
          <w:noProof/>
          <w:sz w:val="24"/>
        </w:rPr>
        <w:t>cerne le sens des éléments de données et les relations entre ces éléments. Il suppose également la mise au point de vocabulaires et de schémas spécifiques qui serviront à décrire les échanges de données, et permet que les éléments de données soient compris</w:t>
      </w:r>
      <w:r>
        <w:rPr>
          <w:rFonts w:ascii="Times New Roman" w:hAnsi="Times New Roman"/>
          <w:noProof/>
          <w:sz w:val="24"/>
        </w:rPr>
        <w:t xml:space="preserve"> de la même façon par toutes les parties communicantes;</w:t>
      </w:r>
    </w:p>
    <w:p w:rsidR="008470FA" w:rsidRDefault="007E3D47">
      <w:pPr>
        <w:pStyle w:val="BodyText"/>
        <w:numPr>
          <w:ilvl w:val="0"/>
          <w:numId w:val="4"/>
        </w:numPr>
        <w:spacing w:before="120" w:after="120" w:line="312" w:lineRule="auto"/>
        <w:ind w:left="714" w:hanging="357"/>
        <w:jc w:val="both"/>
        <w:rPr>
          <w:rFonts w:ascii="Times New Roman" w:hAnsi="Times New Roman"/>
          <w:noProof/>
          <w:sz w:val="24"/>
        </w:rPr>
      </w:pPr>
      <w:r>
        <w:rPr>
          <w:rFonts w:ascii="Times New Roman" w:hAnsi="Times New Roman"/>
          <w:noProof/>
          <w:color w:val="000000" w:themeColor="text1"/>
          <w:sz w:val="24"/>
        </w:rPr>
        <w:t xml:space="preserve">l’aspect </w:t>
      </w:r>
      <w:r>
        <w:rPr>
          <w:rFonts w:ascii="Times New Roman" w:hAnsi="Times New Roman"/>
          <w:b/>
          <w:noProof/>
          <w:color w:val="000000" w:themeColor="text1"/>
          <w:sz w:val="24"/>
        </w:rPr>
        <w:t xml:space="preserve">syntaxique </w:t>
      </w:r>
      <w:r>
        <w:rPr>
          <w:rFonts w:ascii="Times New Roman" w:hAnsi="Times New Roman"/>
          <w:noProof/>
          <w:sz w:val="24"/>
        </w:rPr>
        <w:t>consiste à définir le format exact des informations à échanger en termes de grammaire et de format.</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Un point de départ pour améliorer l’interopérabilité sémantique est de </w:t>
      </w:r>
      <w:r>
        <w:rPr>
          <w:rFonts w:ascii="Times New Roman" w:hAnsi="Times New Roman"/>
          <w:b/>
          <w:noProof/>
          <w:sz w:val="24"/>
        </w:rPr>
        <w:t>considére</w:t>
      </w:r>
      <w:r>
        <w:rPr>
          <w:rFonts w:ascii="Times New Roman" w:hAnsi="Times New Roman"/>
          <w:b/>
          <w:noProof/>
          <w:sz w:val="24"/>
        </w:rPr>
        <w:t>r les données et les informations comme un actif public précieux.</w:t>
      </w:r>
    </w:p>
    <w:p w:rsidR="008470FA" w:rsidRDefault="007E3D47">
      <w:pPr>
        <w:pStyle w:val="BodyText"/>
        <w:spacing w:after="200" w:line="312" w:lineRule="auto"/>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3A9FCDD0" wp14:editId="1FA768F9">
                <wp:extent cx="5598160" cy="922351"/>
                <wp:effectExtent l="57150" t="38100" r="59690" b="68580"/>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922351"/>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30:</w:t>
                            </w:r>
                          </w:p>
                          <w:p w:rsidR="008470FA" w:rsidRDefault="007E3D47">
                            <w:pPr>
                              <w:ind w:left="142"/>
                              <w:jc w:val="both"/>
                              <w:rPr>
                                <w:rFonts w:ascii="Corbel" w:hAnsi="Corbel"/>
                                <w:b/>
                                <w:sz w:val="24"/>
                              </w:rPr>
                            </w:pPr>
                            <w:r>
                              <w:rPr>
                                <w:rFonts w:ascii="Times New Roman" w:hAnsi="Times New Roman"/>
                                <w:b/>
                                <w:sz w:val="24"/>
                              </w:rPr>
                              <w:t>Considérer les données et les informations comme un actif public qui doit être généré, collecté, géré, partagé, protégé et préservé de manière appropriée.</w:t>
                            </w:r>
                          </w:p>
                        </w:txbxContent>
                      </wps:txbx>
                      <wps:bodyPr rot="0" vert="horz" wrap="square" lIns="91440" tIns="45720" rIns="91440" bIns="45720" anchor="t" anchorCtr="0">
                        <a:noAutofit/>
                      </wps:bodyPr>
                    </wps:wsp>
                  </a:graphicData>
                </a:graphic>
              </wp:inline>
            </w:drawing>
          </mc:Choice>
          <mc:Fallback>
            <w:pict>
              <v:shape id="_x0000_s1055" type="#_x0000_t202" style="width:440.8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30:</w:t>
                      </w:r>
                    </w:p>
                    <w:p w:rsidR="008470FA" w:rsidRDefault="007E3D47">
                      <w:pPr>
                        <w:ind w:left="142"/>
                        <w:jc w:val="both"/>
                        <w:rPr>
                          <w:rFonts w:ascii="Corbel" w:hAnsi="Corbel"/>
                          <w:b/>
                          <w:sz w:val="24"/>
                        </w:rPr>
                      </w:pPr>
                      <w:r>
                        <w:rPr>
                          <w:rFonts w:ascii="Times New Roman" w:hAnsi="Times New Roman"/>
                          <w:b/>
                          <w:sz w:val="24"/>
                        </w:rPr>
                        <w:t>Considérer les données et les informations comme un actif public qui doit être généré, collecté, géré, partagé, protégé et préservé de manière appropriée.</w:t>
                      </w:r>
                    </w:p>
                  </w:txbxContent>
                </v:textbox>
                <w10:anchorlock/>
              </v:shape>
            </w:pict>
          </mc:Fallback>
        </mc:AlternateConten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Une </w:t>
      </w:r>
      <w:r>
        <w:rPr>
          <w:rFonts w:ascii="Times New Roman" w:hAnsi="Times New Roman"/>
          <w:noProof/>
          <w:sz w:val="24"/>
        </w:rPr>
        <w:t>stratégie de gestion de l’information devrait être élaborée et coordonnée au niveau le plus élevé possible (société ou entreprise) pour éviter la fragmentation et fixer des priorités.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Par exemple les accords sur des données de référence, sous forme de taxo</w:t>
      </w:r>
      <w:r>
        <w:rPr>
          <w:rFonts w:ascii="Times New Roman" w:hAnsi="Times New Roman"/>
          <w:noProof/>
          <w:sz w:val="24"/>
        </w:rPr>
        <w:t>nomies, de vocabulaires contrôlés, de thésaurus, de listes de codes</w:t>
      </w:r>
      <w:r>
        <w:rPr>
          <w:rStyle w:val="FootnoteReference"/>
          <w:rFonts w:ascii="Times New Roman" w:hAnsi="Times New Roman"/>
          <w:noProof/>
          <w:sz w:val="24"/>
        </w:rPr>
        <w:footnoteReference w:id="27"/>
      </w:r>
      <w:r>
        <w:rPr>
          <w:rFonts w:ascii="Times New Roman" w:hAnsi="Times New Roman"/>
          <w:noProof/>
          <w:sz w:val="24"/>
        </w:rPr>
        <w:t xml:space="preserve"> et de structures/modèles</w:t>
      </w:r>
      <w:r>
        <w:rPr>
          <w:rStyle w:val="FootnoteReference"/>
          <w:rFonts w:ascii="Times New Roman" w:hAnsi="Times New Roman"/>
          <w:noProof/>
          <w:sz w:val="24"/>
        </w:rPr>
        <w:footnoteReference w:id="28"/>
      </w:r>
      <w:r>
        <w:rPr>
          <w:rFonts w:ascii="Times New Roman" w:hAnsi="Times New Roman"/>
          <w:noProof/>
          <w:sz w:val="24"/>
        </w:rPr>
        <w:t xml:space="preserve"> de données réutilisables, sont des conditions préalables essentielles à l’interopérabilité sémantique. Des approches telles que la </w:t>
      </w:r>
      <w:r>
        <w:rPr>
          <w:rFonts w:ascii="Times New Roman" w:hAnsi="Times New Roman"/>
          <w:b/>
          <w:noProof/>
          <w:sz w:val="24"/>
        </w:rPr>
        <w:t>conception fondée sur les donn</w:t>
      </w:r>
      <w:r>
        <w:rPr>
          <w:rFonts w:ascii="Times New Roman" w:hAnsi="Times New Roman"/>
          <w:b/>
          <w:noProof/>
          <w:sz w:val="24"/>
        </w:rPr>
        <w:t>ées</w:t>
      </w:r>
      <w:r>
        <w:rPr>
          <w:rFonts w:ascii="Times New Roman" w:hAnsi="Times New Roman"/>
          <w:noProof/>
          <w:sz w:val="24"/>
        </w:rPr>
        <w:t xml:space="preserve">, associées à des technologies de </w:t>
      </w:r>
      <w:r>
        <w:rPr>
          <w:rFonts w:ascii="Times New Roman" w:hAnsi="Times New Roman"/>
          <w:b/>
          <w:noProof/>
          <w:sz w:val="24"/>
        </w:rPr>
        <w:t>données liées</w:t>
      </w:r>
      <w:r>
        <w:rPr>
          <w:rFonts w:ascii="Times New Roman" w:hAnsi="Times New Roman"/>
          <w:noProof/>
          <w:sz w:val="24"/>
        </w:rPr>
        <w:t>, sont des moyens novateurs d’améliorer sensiblement l’interopérabilité sémantique.</w:t>
      </w:r>
    </w:p>
    <w:p w:rsidR="008470FA" w:rsidRDefault="007E3D47">
      <w:pPr>
        <w:pStyle w:val="BodyText"/>
        <w:spacing w:after="200" w:line="312" w:lineRule="auto"/>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7472EC13" wp14:editId="77D78A03">
                <wp:extent cx="5598543" cy="985962"/>
                <wp:effectExtent l="57150" t="38100" r="59690" b="81280"/>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543" cy="98596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31:</w:t>
                            </w:r>
                          </w:p>
                          <w:p w:rsidR="008470FA" w:rsidRDefault="007E3D47">
                            <w:pPr>
                              <w:ind w:left="142"/>
                              <w:jc w:val="both"/>
                              <w:rPr>
                                <w:rFonts w:ascii="Corbel" w:hAnsi="Corbel"/>
                                <w:b/>
                                <w:sz w:val="24"/>
                              </w:rPr>
                            </w:pPr>
                            <w:r>
                              <w:rPr>
                                <w:rFonts w:ascii="Corbel" w:hAnsi="Corbel"/>
                                <w:b/>
                                <w:sz w:val="24"/>
                              </w:rPr>
                              <w:t>Mett</w:t>
                            </w:r>
                            <w:r>
                              <w:rPr>
                                <w:rFonts w:ascii="Times New Roman" w:hAnsi="Times New Roman"/>
                                <w:b/>
                                <w:sz w:val="24"/>
                              </w:rPr>
                              <w:t>re en place une stratégie de gestion de l’information au niveau le plus élevé possible afin d’év</w:t>
                            </w:r>
                            <w:r>
                              <w:rPr>
                                <w:rFonts w:ascii="Times New Roman" w:hAnsi="Times New Roman"/>
                                <w:b/>
                                <w:sz w:val="24"/>
                              </w:rPr>
                              <w:t>iter la fragmentation et la duplication. La priorité devrait être accordée à la gestion des métadonnées et des données de référence.</w:t>
                            </w:r>
                          </w:p>
                        </w:txbxContent>
                      </wps:txbx>
                      <wps:bodyPr rot="0" vert="horz" wrap="square" lIns="91440" tIns="45720" rIns="91440" bIns="45720" anchor="t" anchorCtr="0">
                        <a:noAutofit/>
                      </wps:bodyPr>
                    </wps:wsp>
                  </a:graphicData>
                </a:graphic>
              </wp:inline>
            </w:drawing>
          </mc:Choice>
          <mc:Fallback>
            <w:pict>
              <v:shape id="_x0000_s1056" type="#_x0000_t202" style="width:440.85pt;height: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&#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31:</w:t>
                      </w:r>
                    </w:p>
                    <w:p w:rsidR="008470FA" w:rsidRDefault="007E3D47">
                      <w:pPr>
                        <w:ind w:left="142"/>
                        <w:jc w:val="both"/>
                        <w:rPr>
                          <w:rFonts w:ascii="Corbel" w:hAnsi="Corbel"/>
                          <w:b/>
                          <w:sz w:val="24"/>
                        </w:rPr>
                      </w:pPr>
                      <w:r>
                        <w:rPr>
                          <w:rFonts w:ascii="Corbel" w:hAnsi="Corbel"/>
                          <w:b/>
                          <w:sz w:val="24"/>
                        </w:rPr>
                        <w:t>Mett</w:t>
                      </w:r>
                      <w:r>
                        <w:rPr>
                          <w:rFonts w:ascii="Times New Roman" w:hAnsi="Times New Roman"/>
                          <w:b/>
                          <w:sz w:val="24"/>
                        </w:rPr>
                        <w:t>re en place une stratégie de gestion de l’information au niveau le plus élevé possible afin d’év</w:t>
                      </w:r>
                      <w:r>
                        <w:rPr>
                          <w:rFonts w:ascii="Times New Roman" w:hAnsi="Times New Roman"/>
                          <w:b/>
                          <w:sz w:val="24"/>
                        </w:rPr>
                        <w:t>iter la fragmentation et la duplication. La priorité devrait être accordée à la gestion des métadonnées et des données de référence.</w:t>
                      </w:r>
                    </w:p>
                  </w:txbxContent>
                </v:textbox>
                <w10:anchorlock/>
              </v:shape>
            </w:pict>
          </mc:Fallback>
        </mc:AlternateContent>
      </w:r>
    </w:p>
    <w:p w:rsidR="008470FA" w:rsidRDefault="007E3D47">
      <w:pPr>
        <w:pStyle w:val="BodyText"/>
        <w:spacing w:before="240" w:after="200" w:line="312" w:lineRule="auto"/>
        <w:jc w:val="both"/>
        <w:rPr>
          <w:rFonts w:ascii="Times New Roman" w:hAnsi="Times New Roman"/>
          <w:noProof/>
          <w:sz w:val="24"/>
        </w:rPr>
      </w:pPr>
      <w:r>
        <w:rPr>
          <w:rFonts w:ascii="Times New Roman" w:hAnsi="Times New Roman"/>
          <w:noProof/>
          <w:sz w:val="24"/>
        </w:rPr>
        <w:t>De la même manière que depuis des décennies, les normes techniques favorisent l’interopérabilité technique (par exemple la</w:t>
      </w:r>
      <w:r>
        <w:rPr>
          <w:rFonts w:ascii="Times New Roman" w:hAnsi="Times New Roman"/>
          <w:noProof/>
          <w:sz w:val="24"/>
        </w:rPr>
        <w:t xml:space="preserve"> connectivité réseau), des normes et spécifications d’information solides, cohérentes et universellement applicables sont nécessaires pour permettre un échange d’informations utile entre les organisations publiques européennes</w:t>
      </w:r>
      <w:r>
        <w:rPr>
          <w:rStyle w:val="FootnoteReference"/>
          <w:rFonts w:ascii="Times New Roman" w:hAnsi="Times New Roman"/>
          <w:noProof/>
          <w:sz w:val="24"/>
        </w:rPr>
        <w:footnoteReference w:id="29"/>
      </w:r>
      <w:r>
        <w:rPr>
          <w:rFonts w:ascii="Times New Roman" w:hAnsi="Times New Roman"/>
          <w:noProof/>
          <w:sz w:val="24"/>
        </w:rPr>
        <w:t xml:space="preserve">. </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Ce niveau d’interopérabili</w:t>
      </w:r>
      <w:r>
        <w:rPr>
          <w:rFonts w:ascii="Times New Roman" w:hAnsi="Times New Roman"/>
          <w:noProof/>
          <w:sz w:val="24"/>
        </w:rPr>
        <w:t>té présente une difficulté particulière du fait des différences entre environnements linguistiques, culturels, juridiques et administratifs des États membres. Mais si la normalisation dans le niveau d’interopérabilité sémantique ne progresse pas, il sera d</w:t>
      </w:r>
      <w:r>
        <w:rPr>
          <w:rFonts w:ascii="Times New Roman" w:hAnsi="Times New Roman"/>
          <w:noProof/>
          <w:sz w:val="24"/>
        </w:rPr>
        <w:t>ifficile d’assurer un échange d’informations sans discontinuité apparente, la libre circulation des données et la transférabilité des données entre les États membres pour soutenir un marché unique numérique dans l’Union européenne.</w:t>
      </w:r>
    </w:p>
    <w:p w:rsidR="008470FA" w:rsidRDefault="007E3D47">
      <w:pPr>
        <w:pStyle w:val="BodyText"/>
        <w:spacing w:after="200" w:line="312" w:lineRule="auto"/>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22D691B3" wp14:editId="1CA03634">
                <wp:extent cx="5641676" cy="1243584"/>
                <wp:effectExtent l="57150" t="38100" r="54610" b="71120"/>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676" cy="1243584"/>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32:</w:t>
                            </w:r>
                          </w:p>
                          <w:p w:rsidR="008470FA" w:rsidRDefault="007E3D47">
                            <w:pPr>
                              <w:jc w:val="both"/>
                              <w:rPr>
                                <w:rFonts w:ascii="Corbel" w:hAnsi="Corbel"/>
                                <w:b/>
                                <w:sz w:val="24"/>
                              </w:rPr>
                            </w:pPr>
                            <w:r>
                              <w:rPr>
                                <w:rFonts w:ascii="Corbel" w:hAnsi="Corbel"/>
                                <w:b/>
                                <w:sz w:val="24"/>
                              </w:rPr>
                              <w:t>Favorise</w:t>
                            </w:r>
                            <w:r>
                              <w:rPr>
                                <w:rFonts w:ascii="Times New Roman" w:hAnsi="Times New Roman"/>
                                <w:b/>
                                <w:sz w:val="24"/>
                              </w:rPr>
                              <w:t>r l’établissement de communautés sectorielles et intersectorielles ayant pour objet de créer des spécifications d’information ouvertes, et encourager ces communautés à échanger leurs résultats sur les plateformes nationales et européennes.</w:t>
                            </w:r>
                          </w:p>
                        </w:txbxContent>
                      </wps:txbx>
                      <wps:bodyPr rot="0" vert="horz" wrap="square" lIns="91440" tIns="45720" rIns="91440" bIns="45720" anchor="t" anchorCtr="0">
                        <a:noAutofit/>
                      </wps:bodyPr>
                    </wps:wsp>
                  </a:graphicData>
                </a:graphic>
              </wp:inline>
            </w:drawing>
          </mc:Choice>
          <mc:Fallback>
            <w:pict>
              <v:shape id="_x0000_s1057" type="#_x0000_t202" style="width:444.25pt;height:9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32:</w:t>
                      </w:r>
                    </w:p>
                    <w:p w:rsidR="008470FA" w:rsidRDefault="007E3D47">
                      <w:pPr>
                        <w:jc w:val="both"/>
                        <w:rPr>
                          <w:rFonts w:ascii="Corbel" w:hAnsi="Corbel"/>
                          <w:b/>
                          <w:sz w:val="24"/>
                        </w:rPr>
                      </w:pPr>
                      <w:r>
                        <w:rPr>
                          <w:rFonts w:ascii="Corbel" w:hAnsi="Corbel"/>
                          <w:b/>
                          <w:sz w:val="24"/>
                        </w:rPr>
                        <w:t>Favorise</w:t>
                      </w:r>
                      <w:r>
                        <w:rPr>
                          <w:rFonts w:ascii="Times New Roman" w:hAnsi="Times New Roman"/>
                          <w:b/>
                          <w:sz w:val="24"/>
                        </w:rPr>
                        <w:t>r l’établissement de communautés sectorielles et intersectorielles ayant pour objet de créer des spécifications d’information ouvertes, et encourager ces communautés à échanger leurs résultats sur les plateformes nationales et européennes.</w:t>
                      </w:r>
                    </w:p>
                  </w:txbxContent>
                </v:textbox>
                <w10:anchorlock/>
              </v:shape>
            </w:pict>
          </mc:Fallback>
        </mc:AlternateContent>
      </w:r>
    </w:p>
    <w:p w:rsidR="008470FA" w:rsidRDefault="007E3D47">
      <w:pPr>
        <w:pStyle w:val="Heading2"/>
        <w:rPr>
          <w:noProof/>
        </w:rPr>
      </w:pPr>
      <w:bookmarkStart w:id="643" w:name="_Toc454188995"/>
      <w:bookmarkStart w:id="644" w:name="_Toc454196244"/>
      <w:bookmarkStart w:id="645" w:name="_Toc469580883"/>
      <w:bookmarkStart w:id="646" w:name="_Toc469902808"/>
      <w:bookmarkStart w:id="647" w:name="_Toc474760378"/>
      <w:r>
        <w:rPr>
          <w:noProof/>
        </w:rPr>
        <w:t>Interop</w:t>
      </w:r>
      <w:r>
        <w:rPr>
          <w:noProof/>
        </w:rPr>
        <w:t>érabilité technique</w:t>
      </w:r>
      <w:bookmarkEnd w:id="643"/>
      <w:bookmarkEnd w:id="644"/>
      <w:bookmarkEnd w:id="645"/>
      <w:bookmarkEnd w:id="646"/>
      <w:bookmarkEnd w:id="647"/>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L’interopérabilité technique couvre les applications et les infrastructures reliant entre eux les systèmes et les services. Elle concerne notamment les spécifications d’interface, les services d’interconnexion, les services d’intégratio</w:t>
      </w:r>
      <w:r>
        <w:rPr>
          <w:rFonts w:ascii="Times New Roman" w:hAnsi="Times New Roman"/>
          <w:noProof/>
          <w:sz w:val="24"/>
        </w:rPr>
        <w:t>n des données, la présentation et l’échange des données et les protocoles de communication sécurisés.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Les systèmes vieillissants constituent un obstacle majeur à l’interopérabilité. Historiquement, les applications et les systèmes d’information des adminis</w:t>
      </w:r>
      <w:r>
        <w:rPr>
          <w:rFonts w:ascii="Times New Roman" w:hAnsi="Times New Roman"/>
          <w:noProof/>
          <w:sz w:val="24"/>
        </w:rPr>
        <w:t>trations publiques ont été développés de manière ascendante, pour essayer de résoudre des problèmes locaux et spécifiques à un domaine. Il en résulte des îlots de TIC fragmentés dont il est difficile d’assurer l’interopérabilité.</w:t>
      </w:r>
    </w:p>
    <w:p w:rsidR="008470FA" w:rsidRDefault="007E3D47">
      <w:pPr>
        <w:pStyle w:val="BodyText"/>
        <w:spacing w:after="200" w:line="312" w:lineRule="auto"/>
        <w:jc w:val="both"/>
        <w:rPr>
          <w:rFonts w:ascii="Times New Roman" w:eastAsia="GAAAAA+TimesNewRomanPSMT" w:hAnsi="Times New Roman"/>
          <w:noProof/>
          <w:sz w:val="24"/>
        </w:rPr>
      </w:pPr>
      <w:r>
        <w:rPr>
          <w:rFonts w:ascii="Times New Roman" w:hAnsi="Times New Roman"/>
          <w:noProof/>
          <w:sz w:val="24"/>
        </w:rPr>
        <w:t>En raison de la taille des</w:t>
      </w:r>
      <w:r>
        <w:rPr>
          <w:rFonts w:ascii="Times New Roman" w:hAnsi="Times New Roman"/>
          <w:noProof/>
          <w:sz w:val="24"/>
        </w:rPr>
        <w:t xml:space="preserve"> administrations publiques et de la fragmentation des solutions TIC, la pléthore de systèmes vieillissants crée un obstacle supplémentaire à l’interopérabilité au niveau technique.</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L’interopérabilité technique doit être assurée, si possible, par l’utilisat</w:t>
      </w:r>
      <w:r>
        <w:rPr>
          <w:rFonts w:ascii="Times New Roman" w:hAnsi="Times New Roman"/>
          <w:noProof/>
          <w:sz w:val="24"/>
        </w:rPr>
        <w:t>ion de spécifications techniques formelles.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494C28E1" wp14:editId="09C91E3A">
                <wp:extent cx="5581291" cy="850789"/>
                <wp:effectExtent l="57150" t="38100" r="57785" b="83185"/>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291" cy="850789"/>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33:</w:t>
                            </w:r>
                          </w:p>
                          <w:p w:rsidR="008470FA" w:rsidRDefault="007E3D47">
                            <w:pPr>
                              <w:jc w:val="both"/>
                              <w:rPr>
                                <w:rFonts w:ascii="Corbel" w:hAnsi="Corbel"/>
                                <w:b/>
                                <w:sz w:val="24"/>
                              </w:rPr>
                            </w:pPr>
                            <w:r>
                              <w:rPr>
                                <w:rFonts w:ascii="Corbel" w:hAnsi="Corbel"/>
                                <w:b/>
                                <w:sz w:val="24"/>
                              </w:rPr>
                              <w:t>Utilise</w:t>
                            </w:r>
                            <w:r>
                              <w:rPr>
                                <w:rFonts w:ascii="Times New Roman" w:hAnsi="Times New Roman"/>
                                <w:b/>
                                <w:sz w:val="24"/>
                              </w:rPr>
                              <w:t>r des spécifications ouvertes lorsqu’elles sont disponibles pour assurer l’interopérabilité technique lors de l’établissement des services publics européens.</w:t>
                            </w:r>
                          </w:p>
                        </w:txbxContent>
                      </wps:txbx>
                      <wps:bodyPr rot="0" vert="horz" wrap="square" lIns="91440" tIns="45720" rIns="91440" bIns="45720" anchor="t" anchorCtr="0">
                        <a:noAutofit/>
                      </wps:bodyPr>
                    </wps:wsp>
                  </a:graphicData>
                </a:graphic>
              </wp:inline>
            </w:drawing>
          </mc:Choice>
          <mc:Fallback>
            <w:pict>
              <v:shape id="_x0000_s1058" type="#_x0000_t202" style="width:439.4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&#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33:</w:t>
                      </w:r>
                    </w:p>
                    <w:p w:rsidR="008470FA" w:rsidRDefault="007E3D47">
                      <w:pPr>
                        <w:jc w:val="both"/>
                        <w:rPr>
                          <w:rFonts w:ascii="Corbel" w:hAnsi="Corbel"/>
                          <w:b/>
                          <w:sz w:val="24"/>
                        </w:rPr>
                      </w:pPr>
                      <w:r>
                        <w:rPr>
                          <w:rFonts w:ascii="Corbel" w:hAnsi="Corbel"/>
                          <w:b/>
                          <w:sz w:val="24"/>
                        </w:rPr>
                        <w:t>Utilise</w:t>
                      </w:r>
                      <w:r>
                        <w:rPr>
                          <w:rFonts w:ascii="Times New Roman" w:hAnsi="Times New Roman"/>
                          <w:b/>
                          <w:sz w:val="24"/>
                        </w:rPr>
                        <w:t>r des spécifications ouvertes lorsqu’elles sont disponibles pour assurer l’interopérabilité technique lors de l’établissement des services publics européens.</w:t>
                      </w:r>
                    </w:p>
                  </w:txbxContent>
                </v:textbox>
                <w10:anchorlock/>
              </v:shape>
            </w:pict>
          </mc:Fallback>
        </mc:AlternateContent>
      </w:r>
    </w:p>
    <w:p w:rsidR="008470FA" w:rsidRDefault="007E3D47">
      <w:pPr>
        <w:pStyle w:val="Heading1"/>
        <w:pageBreakBefore w:val="0"/>
        <w:numPr>
          <w:ilvl w:val="0"/>
          <w:numId w:val="1"/>
        </w:numPr>
        <w:tabs>
          <w:tab w:val="clear" w:pos="851"/>
          <w:tab w:val="clear" w:pos="2133"/>
        </w:tabs>
        <w:spacing w:after="240" w:line="240" w:lineRule="auto"/>
        <w:ind w:left="567" w:hanging="567"/>
        <w:jc w:val="both"/>
        <w:rPr>
          <w:smallCaps/>
          <w:noProof/>
          <w:kern w:val="0"/>
        </w:rPr>
      </w:pPr>
      <w:bookmarkStart w:id="648" w:name="_Toc454188996"/>
      <w:bookmarkStart w:id="649" w:name="_Toc454196245"/>
      <w:bookmarkStart w:id="650" w:name="_Toc469580884"/>
      <w:bookmarkStart w:id="651" w:name="_Toc469902809"/>
      <w:bookmarkStart w:id="652" w:name="_Toc474760379"/>
      <w:r>
        <w:rPr>
          <w:noProof/>
        </w:rPr>
        <w:t>Modèle conceptuel pour l</w:t>
      </w:r>
      <w:r>
        <w:rPr>
          <w:noProof/>
        </w:rPr>
        <w:t>a prestation de services publics intégrés</w:t>
      </w:r>
      <w:bookmarkEnd w:id="648"/>
      <w:bookmarkEnd w:id="649"/>
      <w:bookmarkEnd w:id="650"/>
      <w:bookmarkEnd w:id="651"/>
      <w:bookmarkEnd w:id="652"/>
    </w:p>
    <w:p w:rsidR="008470FA" w:rsidRDefault="007E3D47">
      <w:pPr>
        <w:pStyle w:val="Heading2"/>
        <w:rPr>
          <w:noProof/>
        </w:rPr>
      </w:pPr>
      <w:bookmarkStart w:id="653" w:name="_Toc454188997"/>
      <w:bookmarkStart w:id="654" w:name="_Toc454196246"/>
      <w:bookmarkStart w:id="655" w:name="_Toc469580885"/>
      <w:bookmarkStart w:id="656" w:name="_Toc469902810"/>
      <w:bookmarkStart w:id="657" w:name="_Toc474760380"/>
      <w:r>
        <w:rPr>
          <w:noProof/>
        </w:rPr>
        <w:t>Introduction</w:t>
      </w:r>
      <w:bookmarkEnd w:id="653"/>
      <w:bookmarkEnd w:id="654"/>
      <w:bookmarkEnd w:id="655"/>
      <w:bookmarkEnd w:id="656"/>
      <w:bookmarkEnd w:id="657"/>
    </w:p>
    <w:p w:rsidR="008470FA" w:rsidRDefault="007E3D47">
      <w:pPr>
        <w:pStyle w:val="BodyText"/>
        <w:spacing w:after="200" w:line="312" w:lineRule="auto"/>
        <w:jc w:val="both"/>
        <w:rPr>
          <w:rFonts w:ascii="Times New Roman" w:hAnsi="Times New Roman"/>
          <w:noProof/>
          <w:color w:val="000000" w:themeColor="text1"/>
          <w:sz w:val="24"/>
        </w:rPr>
      </w:pPr>
      <w:r>
        <w:rPr>
          <w:rFonts w:ascii="Times New Roman" w:hAnsi="Times New Roman"/>
          <w:noProof/>
          <w:sz w:val="24"/>
        </w:rPr>
        <w:t xml:space="preserve">Ce chapitre présente un </w:t>
      </w:r>
      <w:r>
        <w:rPr>
          <w:rFonts w:ascii="Times New Roman" w:hAnsi="Times New Roman"/>
          <w:b/>
          <w:i/>
          <w:noProof/>
          <w:sz w:val="24"/>
        </w:rPr>
        <w:t>modèle conceptuel de services publics intégrés</w:t>
      </w:r>
      <w:r>
        <w:rPr>
          <w:rFonts w:ascii="Times New Roman" w:hAnsi="Times New Roman"/>
          <w:noProof/>
          <w:sz w:val="24"/>
        </w:rPr>
        <w:t xml:space="preserve"> pour contribuer à leur planification, leur développement, leur exploitation et leur maintenance par les États membres. Il concerne</w:t>
      </w:r>
      <w:r>
        <w:rPr>
          <w:rFonts w:ascii="Times New Roman" w:hAnsi="Times New Roman"/>
          <w:noProof/>
          <w:sz w:val="24"/>
        </w:rPr>
        <w:t xml:space="preserve"> tous les niveaux de gouvernance, du niveau local à celui de l’Union européenne. Le modèle est </w:t>
      </w:r>
      <w:r>
        <w:rPr>
          <w:rFonts w:ascii="Times New Roman" w:hAnsi="Times New Roman"/>
          <w:b/>
          <w:noProof/>
          <w:color w:val="000000" w:themeColor="text1"/>
          <w:sz w:val="24"/>
        </w:rPr>
        <w:t xml:space="preserve">modulaire et comprend des composants de service </w:t>
      </w:r>
      <w:r>
        <w:rPr>
          <w:rFonts w:ascii="Times New Roman" w:hAnsi="Times New Roman"/>
          <w:b/>
          <w:noProof/>
          <w:sz w:val="24"/>
        </w:rPr>
        <w:t>connectés de manière souple</w:t>
      </w:r>
      <w:r>
        <w:rPr>
          <w:rStyle w:val="FootnoteReference"/>
          <w:rFonts w:ascii="Times New Roman" w:hAnsi="Times New Roman"/>
          <w:noProof/>
          <w:sz w:val="24"/>
        </w:rPr>
        <w:footnoteReference w:id="30"/>
      </w:r>
      <w:r>
        <w:rPr>
          <w:rFonts w:ascii="Times New Roman" w:hAnsi="Times New Roman"/>
          <w:b/>
          <w:noProof/>
          <w:sz w:val="24"/>
        </w:rPr>
        <w:t xml:space="preserve"> et reliés entre eux par une infrastructure partagée.</w:t>
      </w:r>
    </w:p>
    <w:p w:rsidR="008470FA" w:rsidRDefault="007E3D47">
      <w:pPr>
        <w:pStyle w:val="BodyText"/>
        <w:spacing w:after="200" w:line="312" w:lineRule="auto"/>
        <w:jc w:val="both"/>
        <w:rPr>
          <w:rFonts w:ascii="Times New Roman" w:hAnsi="Times New Roman"/>
          <w:noProof/>
          <w:color w:val="0070C0"/>
          <w:sz w:val="24"/>
        </w:rPr>
      </w:pPr>
      <w:r>
        <w:rPr>
          <w:rFonts w:ascii="Times New Roman" w:hAnsi="Times New Roman"/>
          <w:noProof/>
          <w:sz w:val="24"/>
          <w:lang w:val="en-GB" w:eastAsia="en-GB" w:bidi="ar-SA"/>
        </w:rPr>
        <mc:AlternateContent>
          <mc:Choice Requires="wps">
            <w:drawing>
              <wp:inline distT="0" distB="0" distL="0" distR="0" wp14:anchorId="03994C6C" wp14:editId="2B158B4D">
                <wp:extent cx="5624423" cy="1017767"/>
                <wp:effectExtent l="57150" t="38100" r="52705" b="68580"/>
                <wp:docPr id="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423" cy="101776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34:</w:t>
                            </w:r>
                          </w:p>
                          <w:p w:rsidR="008470FA" w:rsidRDefault="007E3D47">
                            <w:pPr>
                              <w:ind w:left="142"/>
                              <w:jc w:val="both"/>
                              <w:rPr>
                                <w:color w:val="000000"/>
                                <w:sz w:val="24"/>
                              </w:rPr>
                            </w:pPr>
                            <w:r>
                              <w:rPr>
                                <w:rFonts w:ascii="Corbel" w:hAnsi="Corbel"/>
                                <w:b/>
                                <w:sz w:val="24"/>
                              </w:rPr>
                              <w:t>Utilise</w:t>
                            </w:r>
                            <w:r>
                              <w:rPr>
                                <w:rFonts w:ascii="Times New Roman" w:hAnsi="Times New Roman"/>
                                <w:b/>
                                <w:sz w:val="24"/>
                              </w:rPr>
                              <w:t xml:space="preserve">r </w:t>
                            </w:r>
                            <w:r>
                              <w:rPr>
                                <w:rFonts w:ascii="Times New Roman" w:hAnsi="Times New Roman"/>
                                <w:b/>
                                <w:sz w:val="24"/>
                              </w:rPr>
                              <w:t>le modèle conceptuel des services publics européens pour concevoir de nouveaux services ou pour réorganiser les services existants et réutiliser, dans la mesure du possible, les services existants et les composants de données.</w:t>
                            </w:r>
                          </w:p>
                          <w:p w:rsidR="008470FA" w:rsidRDefault="008470FA">
                            <w:pPr>
                              <w:ind w:left="142"/>
                              <w:jc w:val="both"/>
                              <w:rPr>
                                <w:rFonts w:ascii="Corbel" w:hAnsi="Corbel"/>
                                <w:b/>
                                <w:sz w:val="24"/>
                              </w:rPr>
                            </w:pPr>
                          </w:p>
                        </w:txbxContent>
                      </wps:txbx>
                      <wps:bodyPr rot="0" vert="horz" wrap="square" lIns="91440" tIns="45720" rIns="91440" bIns="45720" anchor="t" anchorCtr="0">
                        <a:noAutofit/>
                      </wps:bodyPr>
                    </wps:wsp>
                  </a:graphicData>
                </a:graphic>
              </wp:inline>
            </w:drawing>
          </mc:Choice>
          <mc:Fallback>
            <w:pict>
              <v:shape id="_x0000_s1059" type="#_x0000_t202" style="width:442.85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&#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34:</w:t>
                      </w:r>
                    </w:p>
                    <w:p w:rsidR="008470FA" w:rsidRDefault="007E3D47">
                      <w:pPr>
                        <w:ind w:left="142"/>
                        <w:jc w:val="both"/>
                        <w:rPr>
                          <w:color w:val="000000"/>
                          <w:sz w:val="24"/>
                        </w:rPr>
                      </w:pPr>
                      <w:r>
                        <w:rPr>
                          <w:rFonts w:ascii="Corbel" w:hAnsi="Corbel"/>
                          <w:b/>
                          <w:sz w:val="24"/>
                        </w:rPr>
                        <w:t>Utilise</w:t>
                      </w:r>
                      <w:r>
                        <w:rPr>
                          <w:rFonts w:ascii="Times New Roman" w:hAnsi="Times New Roman"/>
                          <w:b/>
                          <w:sz w:val="24"/>
                        </w:rPr>
                        <w:t xml:space="preserve">r </w:t>
                      </w:r>
                      <w:r>
                        <w:rPr>
                          <w:rFonts w:ascii="Times New Roman" w:hAnsi="Times New Roman"/>
                          <w:b/>
                          <w:sz w:val="24"/>
                        </w:rPr>
                        <w:t>le modèle conceptuel des services publics européens pour concevoir de nouveaux services ou pour réorganiser les services existants et réutiliser, dans la mesure du possible, les services existants et les composants de données.</w:t>
                      </w:r>
                    </w:p>
                    <w:p w:rsidR="008470FA" w:rsidRDefault="008470FA">
                      <w:pPr>
                        <w:ind w:left="142"/>
                        <w:jc w:val="both"/>
                        <w:rPr>
                          <w:rFonts w:ascii="Corbel" w:hAnsi="Corbel"/>
                          <w:b/>
                          <w:sz w:val="24"/>
                        </w:rPr>
                      </w:pPr>
                    </w:p>
                  </w:txbxContent>
                </v:textbox>
                <w10:anchorlock/>
              </v:shape>
            </w:pict>
          </mc:Fallback>
        </mc:AlternateContent>
      </w:r>
    </w:p>
    <w:p w:rsidR="008470FA" w:rsidRDefault="007E3D47">
      <w:pPr>
        <w:pStyle w:val="BodyText"/>
        <w:keepNext/>
        <w:spacing w:after="200" w:line="312" w:lineRule="auto"/>
        <w:jc w:val="both"/>
        <w:rPr>
          <w:rFonts w:ascii="Times New Roman" w:hAnsi="Times New Roman"/>
          <w:noProof/>
          <w:sz w:val="24"/>
        </w:rPr>
      </w:pPr>
      <w:r>
        <w:rPr>
          <w:rFonts w:ascii="Times New Roman" w:hAnsi="Times New Roman"/>
          <w:noProof/>
          <w:sz w:val="24"/>
        </w:rPr>
        <w:t>Les administrations publiqu</w:t>
      </w:r>
      <w:r>
        <w:rPr>
          <w:rFonts w:ascii="Times New Roman" w:hAnsi="Times New Roman"/>
          <w:noProof/>
          <w:sz w:val="24"/>
        </w:rPr>
        <w:t>es doivent définir, négocier et s’accorder sur une approche commune pour l’interconnexion des composants de service. Cela doit être fait à différents niveaux administratifs nationaux en fonction de la structure organisationnelle de chaque pays. Les limites</w:t>
      </w:r>
      <w:r>
        <w:rPr>
          <w:rFonts w:ascii="Times New Roman" w:hAnsi="Times New Roman"/>
          <w:noProof/>
          <w:sz w:val="24"/>
        </w:rPr>
        <w:t xml:space="preserve"> d’accès aux services et aux informations doivent être définies au moyen d’interfaces et de conditions d’accès.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Il existe pour ce faire des solutions techniques reconnues et largement utilisées, comme par exemple les services web, mais leur implémentation </w:t>
      </w:r>
      <w:r>
        <w:rPr>
          <w:rFonts w:ascii="Times New Roman" w:hAnsi="Times New Roman"/>
          <w:noProof/>
          <w:sz w:val="24"/>
        </w:rPr>
        <w:t>au niveau de l’Union exige des efforts concertés des administrations publiques, notamment en termes de modèles, normes et accords communs ou compatibles relatifs à une infrastructure commune</w:t>
      </w:r>
      <w:r>
        <w:rPr>
          <w:rFonts w:ascii="Times New Roman" w:hAnsi="Times New Roman"/>
          <w:noProof/>
          <w:sz w:val="24"/>
          <w:lang w:val="en-GB" w:eastAsia="en-GB" w:bidi="ar-SA"/>
        </w:rPr>
        <mc:AlternateContent>
          <mc:Choice Requires="wps">
            <w:drawing>
              <wp:inline distT="0" distB="0" distL="0" distR="0" wp14:anchorId="748DC80F" wp14:editId="7E40E566">
                <wp:extent cx="5624195" cy="1017917"/>
                <wp:effectExtent l="57150" t="38100" r="52705" b="67945"/>
                <wp:docPr id="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101791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rPr>
                                <w:rFonts w:ascii="Corbel" w:hAnsi="Corbel"/>
                                <w:b/>
                                <w:i/>
                                <w:sz w:val="24"/>
                              </w:rPr>
                            </w:pPr>
                            <w:r>
                              <w:rPr>
                                <w:rStyle w:val="ListParagraphChar"/>
                                <w:rFonts w:ascii="Corbel" w:eastAsia="MS Mincho" w:hAnsi="Corbel"/>
                                <w:b w:val="0"/>
                                <w:i/>
                                <w:noProof w:val="0"/>
                                <w:sz w:val="24"/>
                                <w:u w:val="none"/>
                              </w:rPr>
                              <w:t>Recommandation 35:</w:t>
                            </w:r>
                          </w:p>
                          <w:p w:rsidR="008470FA" w:rsidRDefault="007E3D47">
                            <w:pPr>
                              <w:ind w:left="142"/>
                              <w:jc w:val="both"/>
                              <w:rPr>
                                <w:rFonts w:ascii="Corbel" w:hAnsi="Corbel"/>
                                <w:b/>
                                <w:sz w:val="24"/>
                              </w:rPr>
                            </w:pPr>
                            <w:r>
                              <w:rPr>
                                <w:rFonts w:ascii="Corbel" w:hAnsi="Corbel"/>
                                <w:b/>
                                <w:sz w:val="24"/>
                              </w:rPr>
                              <w:t>Conven</w:t>
                            </w:r>
                            <w:r>
                              <w:rPr>
                                <w:rFonts w:ascii="Times New Roman" w:hAnsi="Times New Roman"/>
                                <w:b/>
                                <w:sz w:val="24"/>
                              </w:rPr>
                              <w:t>ir d’un projet commun permettant de re</w:t>
                            </w:r>
                            <w:r>
                              <w:rPr>
                                <w:rFonts w:ascii="Times New Roman" w:hAnsi="Times New Roman"/>
                                <w:b/>
                                <w:sz w:val="24"/>
                              </w:rPr>
                              <w:t>lier de manière souple les composants de services et mettre en place et maintenir l’infrastructure nécessaire à l’établissement et au maintien des services publics européens.</w:t>
                            </w:r>
                          </w:p>
                        </w:txbxContent>
                      </wps:txbx>
                      <wps:bodyPr rot="0" vert="horz" wrap="square" lIns="91440" tIns="45720" rIns="91440" bIns="45720" anchor="t" anchorCtr="0">
                        <a:noAutofit/>
                      </wps:bodyPr>
                    </wps:wsp>
                  </a:graphicData>
                </a:graphic>
              </wp:inline>
            </w:drawing>
          </mc:Choice>
          <mc:Fallback>
            <w:pict>
              <v:shape id="_x0000_s1060" type="#_x0000_t202" style="width:442.85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rPr>
                          <w:rFonts w:ascii="Corbel" w:hAnsi="Corbel"/>
                          <w:b/>
                          <w:i/>
                          <w:sz w:val="24"/>
                        </w:rPr>
                      </w:pPr>
                      <w:r>
                        <w:rPr>
                          <w:rStyle w:val="ListParagraphChar"/>
                          <w:rFonts w:ascii="Corbel" w:eastAsia="MS Mincho" w:hAnsi="Corbel"/>
                          <w:b w:val="0"/>
                          <w:i/>
                          <w:noProof w:val="0"/>
                          <w:sz w:val="24"/>
                          <w:u w:val="none"/>
                        </w:rPr>
                        <w:t>Recommandation 35:</w:t>
                      </w:r>
                    </w:p>
                    <w:p w:rsidR="008470FA" w:rsidRDefault="007E3D47">
                      <w:pPr>
                        <w:ind w:left="142"/>
                        <w:jc w:val="both"/>
                        <w:rPr>
                          <w:rFonts w:ascii="Corbel" w:hAnsi="Corbel"/>
                          <w:b/>
                          <w:sz w:val="24"/>
                        </w:rPr>
                      </w:pPr>
                      <w:r>
                        <w:rPr>
                          <w:rFonts w:ascii="Corbel" w:hAnsi="Corbel"/>
                          <w:b/>
                          <w:sz w:val="24"/>
                        </w:rPr>
                        <w:t>Conven</w:t>
                      </w:r>
                      <w:r>
                        <w:rPr>
                          <w:rFonts w:ascii="Times New Roman" w:hAnsi="Times New Roman"/>
                          <w:b/>
                          <w:sz w:val="24"/>
                        </w:rPr>
                        <w:t>ir d’un projet commun permettant de re</w:t>
                      </w:r>
                      <w:r>
                        <w:rPr>
                          <w:rFonts w:ascii="Times New Roman" w:hAnsi="Times New Roman"/>
                          <w:b/>
                          <w:sz w:val="24"/>
                        </w:rPr>
                        <w:t>lier de manière souple les composants de services et mettre en place et maintenir l’infrastructure nécessaire à l’établissement et au maintien des services publics européens.</w:t>
                      </w:r>
                    </w:p>
                  </w:txbxContent>
                </v:textbox>
                <w10:anchorlock/>
              </v:shape>
            </w:pict>
          </mc:Fallback>
        </mc:AlternateContent>
      </w:r>
      <w:r>
        <w:rPr>
          <w:rFonts w:ascii="Times New Roman" w:hAnsi="Times New Roman"/>
          <w:noProof/>
          <w:sz w:val="24"/>
        </w:rPr>
        <w:t>.</w:t>
      </w:r>
    </w:p>
    <w:p w:rsidR="008470FA" w:rsidRDefault="007E3D47">
      <w:pPr>
        <w:pStyle w:val="Heading2"/>
        <w:rPr>
          <w:noProof/>
          <w:color w:val="auto"/>
        </w:rPr>
      </w:pPr>
      <w:bookmarkStart w:id="658" w:name="_Ref443415163"/>
      <w:bookmarkStart w:id="659" w:name="_Ref443415378"/>
      <w:bookmarkStart w:id="660" w:name="_Ref443415454"/>
      <w:bookmarkStart w:id="661" w:name="_Ref443415459"/>
      <w:bookmarkStart w:id="662" w:name="_Ref443415466"/>
      <w:bookmarkStart w:id="663" w:name="_Ref443415471"/>
      <w:bookmarkStart w:id="664" w:name="_Toc454188998"/>
      <w:bookmarkStart w:id="665" w:name="_Toc454196247"/>
      <w:bookmarkStart w:id="666" w:name="_Toc469580886"/>
      <w:bookmarkStart w:id="667" w:name="_Toc469902811"/>
      <w:bookmarkStart w:id="668" w:name="_Toc474760381"/>
      <w:r>
        <w:rPr>
          <w:noProof/>
        </w:rPr>
        <w:t>Vue d’ensemble du modèle</w:t>
      </w:r>
      <w:bookmarkEnd w:id="658"/>
      <w:bookmarkEnd w:id="659"/>
      <w:bookmarkEnd w:id="660"/>
      <w:bookmarkEnd w:id="661"/>
      <w:bookmarkEnd w:id="662"/>
      <w:bookmarkEnd w:id="663"/>
      <w:bookmarkEnd w:id="664"/>
      <w:bookmarkEnd w:id="665"/>
      <w:bookmarkEnd w:id="666"/>
      <w:bookmarkEnd w:id="667"/>
      <w:bookmarkEnd w:id="668"/>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Le modèle conceptuel favorise l’idée </w:t>
      </w:r>
      <w:r>
        <w:rPr>
          <w:rFonts w:ascii="Times New Roman" w:hAnsi="Times New Roman"/>
          <w:noProof/>
          <w:color w:val="000000" w:themeColor="text1"/>
          <w:sz w:val="24"/>
        </w:rPr>
        <w:t>de l’</w:t>
      </w:r>
      <w:r>
        <w:rPr>
          <w:rFonts w:ascii="Times New Roman" w:hAnsi="Times New Roman"/>
          <w:b/>
          <w:noProof/>
          <w:color w:val="000000" w:themeColor="text1"/>
          <w:sz w:val="24"/>
        </w:rPr>
        <w:t xml:space="preserve">interopérabilité </w:t>
      </w:r>
      <w:r>
        <w:rPr>
          <w:rFonts w:ascii="Times New Roman" w:hAnsi="Times New Roman"/>
          <w:b/>
          <w:noProof/>
          <w:sz w:val="24"/>
        </w:rPr>
        <w:t>dès la conception</w:t>
      </w:r>
      <w:r>
        <w:rPr>
          <w:rFonts w:ascii="Times New Roman" w:hAnsi="Times New Roman"/>
          <w:i/>
          <w:noProof/>
          <w:color w:val="000000" w:themeColor="text1"/>
          <w:sz w:val="24"/>
        </w:rPr>
        <w:t>.</w:t>
      </w:r>
      <w:r>
        <w:rPr>
          <w:rFonts w:ascii="Times New Roman" w:hAnsi="Times New Roman"/>
          <w:noProof/>
          <w:sz w:val="24"/>
        </w:rPr>
        <w:t xml:space="preserve"> Cela signifie que pour que les services publics européens soient interopérables, ils doivent être conçus conformément au modèle proposé et en tenant compte de certaines exigences en matière d’interopérabilité et de possi</w:t>
      </w:r>
      <w:r>
        <w:rPr>
          <w:rFonts w:ascii="Times New Roman" w:hAnsi="Times New Roman"/>
          <w:noProof/>
          <w:sz w:val="24"/>
        </w:rPr>
        <w:t>bilité de réutilisation</w:t>
      </w:r>
      <w:r>
        <w:rPr>
          <w:rStyle w:val="FootnoteReference"/>
          <w:rFonts w:ascii="Times New Roman" w:hAnsi="Times New Roman"/>
          <w:noProof/>
          <w:sz w:val="24"/>
        </w:rPr>
        <w:footnoteReference w:id="31"/>
      </w:r>
      <w:r>
        <w:rPr>
          <w:rFonts w:ascii="Times New Roman" w:hAnsi="Times New Roman"/>
          <w:noProof/>
          <w:sz w:val="24"/>
        </w:rPr>
        <w:t xml:space="preserve">. Le modèle encourage la possibilité de réutilisation en tant que moteur de l’interopérabilité, en reconnaissant que les services publics européens devraient réutiliser les informations et les services qui existent déjà et qui sont </w:t>
      </w:r>
      <w:r>
        <w:rPr>
          <w:rFonts w:ascii="Times New Roman" w:hAnsi="Times New Roman"/>
          <w:noProof/>
          <w:sz w:val="24"/>
        </w:rPr>
        <w:t>susceptibles d’être disponibles auprès de diverses sources à l’intérieur ou au-delà des limites organisationnelles des administrations publiques. Les informations et les services devraient être consultables et être mis à disposition dans des formats intero</w:t>
      </w:r>
      <w:r>
        <w:rPr>
          <w:rFonts w:ascii="Times New Roman" w:hAnsi="Times New Roman"/>
          <w:noProof/>
          <w:sz w:val="24"/>
        </w:rPr>
        <w:t>pérables.</w:t>
      </w:r>
    </w:p>
    <w:p w:rsidR="008470FA" w:rsidRDefault="007E3D47">
      <w:pPr>
        <w:pStyle w:val="BodyText"/>
        <w:keepNext/>
        <w:spacing w:after="200" w:line="312" w:lineRule="auto"/>
        <w:rPr>
          <w:rFonts w:ascii="Times New Roman" w:hAnsi="Times New Roman"/>
          <w:noProof/>
          <w:szCs w:val="20"/>
        </w:rPr>
      </w:pPr>
      <w:r>
        <w:rPr>
          <w:rFonts w:ascii="Times New Roman" w:hAnsi="Times New Roman"/>
          <w:noProof/>
          <w:sz w:val="24"/>
        </w:rPr>
        <w:t xml:space="preserve">Les éléments de base du modèle conceptuel sont présentés ci-dessous. </w:t>
      </w:r>
      <w:bookmarkStart w:id="669" w:name="_Toc469580893"/>
    </w:p>
    <w:p w:rsidR="008470FA" w:rsidRDefault="007E3D47">
      <w:pPr>
        <w:rPr>
          <w:rFonts w:ascii="Times New Roman" w:eastAsia="Times New Roman" w:hAnsi="Times New Roman"/>
          <w:noProof/>
          <w:szCs w:val="20"/>
        </w:rPr>
      </w:pPr>
      <w:r>
        <w:rPr>
          <w:rFonts w:ascii="Times New Roman" w:hAnsi="Times New Roman"/>
          <w:noProof/>
          <w:sz w:val="24"/>
        </w:rPr>
        <w:br w:type="page"/>
      </w:r>
    </w:p>
    <w:p w:rsidR="008470FA" w:rsidRDefault="007E3D47">
      <w:pPr>
        <w:pStyle w:val="Caption"/>
        <w:spacing w:before="0" w:after="200" w:line="312" w:lineRule="auto"/>
        <w:rPr>
          <w:noProof/>
          <w:szCs w:val="20"/>
        </w:rPr>
      </w:pPr>
      <w:bookmarkStart w:id="670" w:name="_Toc469902819"/>
      <w:bookmarkStart w:id="671" w:name="_Toc474760407"/>
      <w:r>
        <w:rPr>
          <w:noProof/>
        </w:rPr>
        <w:t xml:space="preserve">Graphique </w:t>
      </w:r>
      <w:r>
        <w:rPr>
          <w:noProof/>
          <w:szCs w:val="20"/>
        </w:rPr>
        <w:fldChar w:fldCharType="begin"/>
      </w:r>
      <w:r>
        <w:rPr>
          <w:noProof/>
          <w:szCs w:val="20"/>
        </w:rPr>
        <w:instrText xml:space="preserve"> SEQ Figure \* ARABIC </w:instrText>
      </w:r>
      <w:r>
        <w:rPr>
          <w:noProof/>
          <w:szCs w:val="20"/>
        </w:rPr>
        <w:fldChar w:fldCharType="separate"/>
      </w:r>
      <w:r>
        <w:rPr>
          <w:noProof/>
          <w:szCs w:val="20"/>
        </w:rPr>
        <w:t>4</w:t>
      </w:r>
      <w:r>
        <w:rPr>
          <w:noProof/>
          <w:szCs w:val="20"/>
        </w:rPr>
        <w:fldChar w:fldCharType="end"/>
      </w:r>
      <w:r>
        <w:rPr>
          <w:noProof/>
        </w:rPr>
        <w:t>: Modèle conceptuel pour des services publics intégrés</w:t>
      </w:r>
      <w:bookmarkEnd w:id="669"/>
      <w:bookmarkEnd w:id="670"/>
      <w:bookmarkEnd w:id="671"/>
    </w:p>
    <w:p w:rsidR="008470FA" w:rsidRDefault="007E3D47">
      <w:pPr>
        <w:pStyle w:val="BodyText"/>
        <w:keepNext/>
        <w:spacing w:after="200" w:line="312" w:lineRule="auto"/>
        <w:rPr>
          <w:rFonts w:ascii="Times New Roman" w:hAnsi="Times New Roman"/>
          <w:noProof/>
          <w:sz w:val="24"/>
        </w:rPr>
      </w:pPr>
      <w:r>
        <w:rPr>
          <w:rFonts w:ascii="Times New Roman" w:hAnsi="Times New Roman"/>
          <w:noProof/>
          <w:sz w:val="24"/>
        </w:rPr>
        <w:t xml:space="preserve"> </w:t>
      </w:r>
      <w:r>
        <w:rPr>
          <w:noProof/>
          <w:lang w:val="en-GB" w:eastAsia="en-GB" w:bidi="ar-SA"/>
        </w:rPr>
        <w:drawing>
          <wp:inline distT="0" distB="0" distL="0" distR="0" wp14:anchorId="1AAD874C" wp14:editId="0E2C3139">
            <wp:extent cx="5753735" cy="32346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3735" cy="3234690"/>
                    </a:xfrm>
                    <a:prstGeom prst="rect">
                      <a:avLst/>
                    </a:prstGeom>
                    <a:noFill/>
                    <a:ln>
                      <a:noFill/>
                    </a:ln>
                  </pic:spPr>
                </pic:pic>
              </a:graphicData>
            </a:graphic>
          </wp:inline>
        </w:drawing>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La structure du modèle comprend:</w:t>
      </w:r>
    </w:p>
    <w:p w:rsidR="008470FA" w:rsidRDefault="007E3D47">
      <w:pPr>
        <w:pStyle w:val="BodyText"/>
        <w:numPr>
          <w:ilvl w:val="0"/>
          <w:numId w:val="12"/>
        </w:numPr>
        <w:spacing w:before="120" w:after="120" w:line="312" w:lineRule="auto"/>
        <w:ind w:left="714" w:hanging="357"/>
        <w:jc w:val="both"/>
        <w:rPr>
          <w:rFonts w:ascii="Times New Roman" w:hAnsi="Times New Roman"/>
          <w:noProof/>
          <w:sz w:val="24"/>
        </w:rPr>
      </w:pPr>
      <w:r>
        <w:rPr>
          <w:rFonts w:ascii="Times New Roman" w:hAnsi="Times New Roman"/>
          <w:noProof/>
          <w:color w:val="000000" w:themeColor="text1"/>
          <w:sz w:val="24"/>
        </w:rPr>
        <w:t xml:space="preserve">Une </w:t>
      </w:r>
      <w:r>
        <w:rPr>
          <w:rFonts w:ascii="Times New Roman" w:hAnsi="Times New Roman"/>
          <w:b/>
          <w:noProof/>
          <w:color w:val="000000" w:themeColor="text1"/>
          <w:sz w:val="24"/>
        </w:rPr>
        <w:t xml:space="preserve">«prestation de services intégrée» </w:t>
      </w:r>
      <w:r>
        <w:rPr>
          <w:rFonts w:ascii="Times New Roman" w:hAnsi="Times New Roman"/>
          <w:noProof/>
          <w:sz w:val="24"/>
        </w:rPr>
        <w:t>fondée su</w:t>
      </w:r>
      <w:r>
        <w:rPr>
          <w:rFonts w:ascii="Times New Roman" w:hAnsi="Times New Roman"/>
          <w:noProof/>
          <w:sz w:val="24"/>
        </w:rPr>
        <w:t xml:space="preserve">r </w:t>
      </w:r>
      <w:r>
        <w:rPr>
          <w:rFonts w:ascii="Times New Roman" w:hAnsi="Times New Roman"/>
          <w:noProof/>
          <w:color w:val="000000" w:themeColor="text1"/>
          <w:sz w:val="24"/>
        </w:rPr>
        <w:t>une</w:t>
      </w:r>
      <w:r>
        <w:rPr>
          <w:rFonts w:ascii="Times New Roman" w:hAnsi="Times New Roman"/>
          <w:b/>
          <w:noProof/>
          <w:color w:val="000000" w:themeColor="text1"/>
          <w:sz w:val="24"/>
        </w:rPr>
        <w:t xml:space="preserve"> «fonction de coordination» </w:t>
      </w:r>
      <w:r>
        <w:rPr>
          <w:rFonts w:ascii="Times New Roman" w:hAnsi="Times New Roman"/>
          <w:noProof/>
          <w:sz w:val="24"/>
        </w:rPr>
        <w:t>visant à éliminer la complexité pour l’utilisateur final;</w:t>
      </w:r>
    </w:p>
    <w:p w:rsidR="008470FA" w:rsidRDefault="007E3D47">
      <w:pPr>
        <w:pStyle w:val="BodyText"/>
        <w:numPr>
          <w:ilvl w:val="0"/>
          <w:numId w:val="12"/>
        </w:numPr>
        <w:spacing w:before="120" w:after="120" w:line="312" w:lineRule="auto"/>
        <w:ind w:left="714" w:hanging="357"/>
        <w:jc w:val="both"/>
        <w:rPr>
          <w:rFonts w:ascii="Times New Roman" w:hAnsi="Times New Roman"/>
          <w:noProof/>
          <w:color w:val="000000" w:themeColor="text1"/>
          <w:sz w:val="24"/>
        </w:rPr>
      </w:pPr>
      <w:r>
        <w:rPr>
          <w:rFonts w:ascii="Times New Roman" w:hAnsi="Times New Roman"/>
          <w:b/>
          <w:noProof/>
          <w:color w:val="000000" w:themeColor="text1"/>
          <w:sz w:val="24"/>
        </w:rPr>
        <w:t>une politique de prestation de services «no wrong door»,</w:t>
      </w:r>
      <w:r>
        <w:rPr>
          <w:rFonts w:ascii="Times New Roman" w:hAnsi="Times New Roman"/>
          <w:noProof/>
          <w:color w:val="000000" w:themeColor="text1"/>
          <w:sz w:val="24"/>
        </w:rPr>
        <w:t xml:space="preserve"> afin de</w:t>
      </w:r>
      <w:r>
        <w:rPr>
          <w:rFonts w:ascii="Times New Roman" w:hAnsi="Times New Roman"/>
          <w:b/>
          <w:noProof/>
          <w:color w:val="000000" w:themeColor="text1"/>
          <w:sz w:val="24"/>
        </w:rPr>
        <w:t xml:space="preserve"> </w:t>
      </w:r>
      <w:r>
        <w:rPr>
          <w:rFonts w:ascii="Times New Roman" w:hAnsi="Times New Roman"/>
          <w:noProof/>
          <w:color w:val="000000" w:themeColor="text1"/>
          <w:sz w:val="24"/>
        </w:rPr>
        <w:t xml:space="preserve">proposer </w:t>
      </w:r>
      <w:r>
        <w:rPr>
          <w:rFonts w:ascii="Times New Roman" w:hAnsi="Times New Roman"/>
          <w:noProof/>
          <w:sz w:val="24"/>
        </w:rPr>
        <w:t xml:space="preserve">d’autres options et canaux pour la prestation de services, tout en assurant la </w:t>
      </w:r>
      <w:r>
        <w:rPr>
          <w:rFonts w:ascii="Times New Roman" w:hAnsi="Times New Roman"/>
          <w:noProof/>
          <w:sz w:val="24"/>
        </w:rPr>
        <w:t>disponibilité des canaux numériques (numérique par défaut);</w:t>
      </w:r>
    </w:p>
    <w:p w:rsidR="008470FA" w:rsidRDefault="007E3D47">
      <w:pPr>
        <w:pStyle w:val="BodyText"/>
        <w:numPr>
          <w:ilvl w:val="0"/>
          <w:numId w:val="12"/>
        </w:numPr>
        <w:spacing w:before="120" w:after="120" w:line="312" w:lineRule="auto"/>
        <w:ind w:left="714" w:hanging="357"/>
        <w:jc w:val="both"/>
        <w:rPr>
          <w:rFonts w:ascii="Times New Roman" w:hAnsi="Times New Roman"/>
          <w:b/>
          <w:noProof/>
          <w:color w:val="000000" w:themeColor="text1"/>
          <w:sz w:val="24"/>
        </w:rPr>
      </w:pPr>
      <w:r>
        <w:rPr>
          <w:rFonts w:ascii="Times New Roman" w:hAnsi="Times New Roman"/>
          <w:b/>
          <w:noProof/>
          <w:color w:val="000000" w:themeColor="text1"/>
          <w:sz w:val="24"/>
        </w:rPr>
        <w:t xml:space="preserve">la réutilisation des données et des services </w:t>
      </w:r>
      <w:r>
        <w:rPr>
          <w:rFonts w:ascii="Times New Roman" w:hAnsi="Times New Roman"/>
          <w:noProof/>
          <w:color w:val="000000" w:themeColor="text1"/>
          <w:sz w:val="24"/>
        </w:rPr>
        <w:t>pour réduire les coûts et améliorer la qualité et l’interopérabilité des services;</w:t>
      </w:r>
    </w:p>
    <w:p w:rsidR="008470FA" w:rsidRDefault="007E3D47">
      <w:pPr>
        <w:pStyle w:val="BodyText"/>
        <w:numPr>
          <w:ilvl w:val="0"/>
          <w:numId w:val="12"/>
        </w:numPr>
        <w:spacing w:before="120" w:after="120" w:line="312" w:lineRule="auto"/>
        <w:ind w:left="714" w:hanging="357"/>
        <w:jc w:val="both"/>
        <w:rPr>
          <w:rFonts w:ascii="Times New Roman" w:hAnsi="Times New Roman"/>
          <w:b/>
          <w:noProof/>
          <w:color w:val="000000" w:themeColor="text1"/>
          <w:sz w:val="24"/>
        </w:rPr>
      </w:pPr>
      <w:r>
        <w:rPr>
          <w:rFonts w:ascii="Times New Roman" w:hAnsi="Times New Roman"/>
          <w:b/>
          <w:noProof/>
          <w:color w:val="000000" w:themeColor="text1"/>
          <w:sz w:val="24"/>
        </w:rPr>
        <w:t>des catalogues décrivant les services réutilisables et d’autres acti</w:t>
      </w:r>
      <w:r>
        <w:rPr>
          <w:rFonts w:ascii="Times New Roman" w:hAnsi="Times New Roman"/>
          <w:b/>
          <w:noProof/>
          <w:color w:val="000000" w:themeColor="text1"/>
          <w:sz w:val="24"/>
        </w:rPr>
        <w:t xml:space="preserve">fs </w:t>
      </w:r>
      <w:r>
        <w:rPr>
          <w:rFonts w:ascii="Times New Roman" w:hAnsi="Times New Roman"/>
          <w:noProof/>
          <w:color w:val="000000" w:themeColor="text1"/>
          <w:sz w:val="24"/>
        </w:rPr>
        <w:t xml:space="preserve">afin d’accroître leur </w:t>
      </w:r>
      <w:r>
        <w:rPr>
          <w:rFonts w:ascii="Times New Roman" w:hAnsi="Times New Roman"/>
          <w:noProof/>
          <w:sz w:val="24"/>
        </w:rPr>
        <w:t>trouvabilité et leur utilisation;</w:t>
      </w:r>
    </w:p>
    <w:p w:rsidR="008470FA" w:rsidRDefault="007E3D47">
      <w:pPr>
        <w:pStyle w:val="BodyText"/>
        <w:numPr>
          <w:ilvl w:val="0"/>
          <w:numId w:val="12"/>
        </w:numPr>
        <w:spacing w:before="120" w:after="120" w:line="312" w:lineRule="auto"/>
        <w:ind w:left="714" w:hanging="357"/>
        <w:jc w:val="both"/>
        <w:rPr>
          <w:rFonts w:ascii="Times New Roman" w:hAnsi="Times New Roman"/>
          <w:noProof/>
          <w:color w:val="000000" w:themeColor="text1"/>
          <w:sz w:val="24"/>
        </w:rPr>
      </w:pPr>
      <w:r>
        <w:rPr>
          <w:rFonts w:ascii="Times New Roman" w:hAnsi="Times New Roman"/>
          <w:b/>
          <w:noProof/>
          <w:color w:val="000000" w:themeColor="text1"/>
          <w:sz w:val="24"/>
        </w:rPr>
        <w:t>une gouvernance intégrée des services publics;</w:t>
      </w:r>
    </w:p>
    <w:p w:rsidR="008470FA" w:rsidRDefault="007E3D47">
      <w:pPr>
        <w:pStyle w:val="BodyText"/>
        <w:numPr>
          <w:ilvl w:val="0"/>
          <w:numId w:val="12"/>
        </w:numPr>
        <w:spacing w:before="120" w:after="120" w:line="312" w:lineRule="auto"/>
        <w:ind w:left="714" w:hanging="357"/>
        <w:jc w:val="both"/>
        <w:rPr>
          <w:rFonts w:ascii="Times New Roman" w:hAnsi="Times New Roman"/>
          <w:noProof/>
          <w:color w:val="000000" w:themeColor="text1"/>
          <w:sz w:val="24"/>
        </w:rPr>
      </w:pPr>
      <w:r>
        <w:rPr>
          <w:rFonts w:ascii="Times New Roman" w:hAnsi="Times New Roman"/>
          <w:b/>
          <w:noProof/>
          <w:color w:val="000000" w:themeColor="text1"/>
          <w:sz w:val="24"/>
        </w:rPr>
        <w:t>la sécurité et la protection de la vie privée</w:t>
      </w:r>
      <w:r>
        <w:rPr>
          <w:rFonts w:ascii="Times New Roman" w:hAnsi="Times New Roman"/>
          <w:noProof/>
          <w:color w:val="000000" w:themeColor="text1"/>
          <w:sz w:val="24"/>
        </w:rPr>
        <w:t>.</w:t>
      </w:r>
    </w:p>
    <w:p w:rsidR="008470FA" w:rsidRDefault="007E3D47">
      <w:pPr>
        <w:pStyle w:val="Heading2"/>
        <w:rPr>
          <w:noProof/>
        </w:rPr>
      </w:pPr>
      <w:bookmarkStart w:id="672" w:name="_Toc454188999"/>
      <w:bookmarkStart w:id="673" w:name="_Toc454196248"/>
      <w:bookmarkStart w:id="674" w:name="_Toc469580887"/>
      <w:bookmarkStart w:id="675" w:name="_Toc469902812"/>
      <w:bookmarkStart w:id="676" w:name="_Toc474760382"/>
      <w:r>
        <w:rPr>
          <w:noProof/>
        </w:rPr>
        <w:t>Éléments de base</w:t>
      </w:r>
      <w:bookmarkEnd w:id="672"/>
      <w:bookmarkEnd w:id="673"/>
      <w:bookmarkEnd w:id="674"/>
      <w:bookmarkEnd w:id="675"/>
      <w:bookmarkEnd w:id="676"/>
    </w:p>
    <w:p w:rsidR="008470FA" w:rsidRDefault="007E3D47">
      <w:pPr>
        <w:pStyle w:val="Heading3"/>
        <w:rPr>
          <w:noProof/>
        </w:rPr>
      </w:pPr>
      <w:bookmarkStart w:id="677" w:name="_Toc454189000"/>
      <w:bookmarkStart w:id="678" w:name="_Toc454196249"/>
      <w:bookmarkStart w:id="679" w:name="_Toc454198197"/>
      <w:r>
        <w:rPr>
          <w:noProof/>
        </w:rPr>
        <w:t>Fonction de coordination</w:t>
      </w:r>
      <w:bookmarkEnd w:id="677"/>
      <w:bookmarkEnd w:id="678"/>
      <w:bookmarkEnd w:id="679"/>
    </w:p>
    <w:p w:rsidR="008470FA" w:rsidRDefault="007E3D47">
      <w:pPr>
        <w:pStyle w:val="BodyText"/>
        <w:keepNext/>
        <w:spacing w:after="200" w:line="312" w:lineRule="auto"/>
        <w:ind w:left="357"/>
        <w:jc w:val="both"/>
        <w:rPr>
          <w:rFonts w:ascii="Times New Roman" w:hAnsi="Times New Roman"/>
          <w:noProof/>
          <w:sz w:val="24"/>
        </w:rPr>
      </w:pPr>
      <w:r>
        <w:rPr>
          <w:rFonts w:ascii="Times New Roman" w:hAnsi="Times New Roman"/>
          <w:noProof/>
          <w:sz w:val="24"/>
        </w:rPr>
        <w:t>La fonction de coordination assure la définition des besoins ainsi que le recours aux services appropriés et leur orchestration en vue de fournir un service public européen. Cette fonction doit sélectionner les sources et les services appropriés et les int</w:t>
      </w:r>
      <w:r>
        <w:rPr>
          <w:rFonts w:ascii="Times New Roman" w:hAnsi="Times New Roman"/>
          <w:noProof/>
          <w:sz w:val="24"/>
        </w:rPr>
        <w:t xml:space="preserve">égrer. La coordination peut être automatisée ou manuelle. Les phases de processus suivantes font partie de la </w:t>
      </w:r>
      <w:r>
        <w:rPr>
          <w:rFonts w:ascii="Times New Roman" w:hAnsi="Times New Roman"/>
          <w:b/>
          <w:noProof/>
          <w:sz w:val="24"/>
        </w:rPr>
        <w:t>«prestation de services publics intégrés»</w:t>
      </w:r>
      <w:r>
        <w:rPr>
          <w:rFonts w:ascii="Times New Roman" w:hAnsi="Times New Roman"/>
          <w:noProof/>
          <w:sz w:val="24"/>
        </w:rPr>
        <w:t xml:space="preserve"> et sont exécutées par la fonction de coordination.</w:t>
      </w:r>
    </w:p>
    <w:p w:rsidR="008470FA" w:rsidRDefault="007E3D47">
      <w:pPr>
        <w:numPr>
          <w:ilvl w:val="0"/>
          <w:numId w:val="135"/>
        </w:numPr>
        <w:spacing w:before="120" w:after="120" w:line="312" w:lineRule="auto"/>
        <w:ind w:left="1134"/>
        <w:jc w:val="both"/>
        <w:rPr>
          <w:rFonts w:ascii="Times New Roman" w:eastAsia="Times New Roman" w:hAnsi="Times New Roman"/>
          <w:noProof/>
          <w:sz w:val="24"/>
        </w:rPr>
      </w:pPr>
      <w:r>
        <w:rPr>
          <w:rFonts w:ascii="Times New Roman" w:hAnsi="Times New Roman"/>
          <w:b/>
          <w:noProof/>
          <w:color w:val="000000" w:themeColor="text1"/>
          <w:sz w:val="24"/>
        </w:rPr>
        <w:t>Identification des besoins:</w:t>
      </w:r>
      <w:r>
        <w:rPr>
          <w:rFonts w:ascii="Times New Roman" w:hAnsi="Times New Roman"/>
          <w:noProof/>
          <w:color w:val="000000" w:themeColor="text1"/>
          <w:sz w:val="24"/>
        </w:rPr>
        <w:t xml:space="preserve"> </w:t>
      </w:r>
      <w:r>
        <w:rPr>
          <w:rFonts w:ascii="Times New Roman" w:hAnsi="Times New Roman"/>
          <w:noProof/>
          <w:sz w:val="24"/>
        </w:rPr>
        <w:t>elle est déclenchée par u</w:t>
      </w:r>
      <w:r>
        <w:rPr>
          <w:rFonts w:ascii="Times New Roman" w:hAnsi="Times New Roman"/>
          <w:noProof/>
          <w:sz w:val="24"/>
        </w:rPr>
        <w:t>ne demande de service public par un citoyen ou une entreprise.</w:t>
      </w:r>
    </w:p>
    <w:p w:rsidR="008470FA" w:rsidRDefault="007E3D47">
      <w:pPr>
        <w:numPr>
          <w:ilvl w:val="0"/>
          <w:numId w:val="135"/>
        </w:numPr>
        <w:spacing w:before="120" w:after="120" w:line="312" w:lineRule="auto"/>
        <w:ind w:left="1134"/>
        <w:jc w:val="both"/>
        <w:rPr>
          <w:rFonts w:ascii="Times New Roman" w:eastAsia="Times New Roman" w:hAnsi="Times New Roman"/>
          <w:noProof/>
          <w:sz w:val="24"/>
        </w:rPr>
      </w:pPr>
      <w:r>
        <w:rPr>
          <w:rFonts w:ascii="Times New Roman" w:hAnsi="Times New Roman"/>
          <w:b/>
          <w:noProof/>
          <w:color w:val="000000" w:themeColor="text1"/>
          <w:sz w:val="24"/>
        </w:rPr>
        <w:t>Planification:</w:t>
      </w:r>
      <w:r>
        <w:rPr>
          <w:rFonts w:ascii="Times New Roman" w:hAnsi="Times New Roman"/>
          <w:noProof/>
          <w:color w:val="000000" w:themeColor="text1"/>
          <w:sz w:val="24"/>
        </w:rPr>
        <w:t xml:space="preserve"> </w:t>
      </w:r>
      <w:r>
        <w:rPr>
          <w:rFonts w:ascii="Times New Roman" w:hAnsi="Times New Roman"/>
          <w:noProof/>
          <w:sz w:val="24"/>
        </w:rPr>
        <w:t xml:space="preserve">elle suppose d’identifier les services et les sources d’information nécessaires, d’utiliser les catalogues disponibles et de les regrouper en un seul processus, en tenant compte </w:t>
      </w:r>
      <w:r>
        <w:rPr>
          <w:rFonts w:ascii="Times New Roman" w:hAnsi="Times New Roman"/>
          <w:noProof/>
          <w:sz w:val="24"/>
        </w:rPr>
        <w:t>des besoins spécifiques des utilisateurs (par exemple, la personnalisation).</w:t>
      </w:r>
    </w:p>
    <w:p w:rsidR="008470FA" w:rsidRDefault="007E3D47">
      <w:pPr>
        <w:numPr>
          <w:ilvl w:val="0"/>
          <w:numId w:val="135"/>
        </w:numPr>
        <w:spacing w:before="120" w:after="120" w:line="312" w:lineRule="auto"/>
        <w:ind w:left="1134"/>
        <w:jc w:val="both"/>
        <w:rPr>
          <w:rFonts w:ascii="Times New Roman" w:eastAsia="Times New Roman" w:hAnsi="Times New Roman"/>
          <w:noProof/>
          <w:sz w:val="24"/>
        </w:rPr>
      </w:pPr>
      <w:r>
        <w:rPr>
          <w:rFonts w:ascii="Times New Roman" w:hAnsi="Times New Roman"/>
          <w:b/>
          <w:noProof/>
          <w:color w:val="000000" w:themeColor="text1"/>
          <w:sz w:val="24"/>
        </w:rPr>
        <w:t>Exécution:</w:t>
      </w:r>
      <w:r>
        <w:rPr>
          <w:rFonts w:ascii="Times New Roman" w:hAnsi="Times New Roman"/>
          <w:noProof/>
          <w:color w:val="000000" w:themeColor="text1"/>
          <w:sz w:val="24"/>
        </w:rPr>
        <w:t xml:space="preserve"> </w:t>
      </w:r>
      <w:r>
        <w:rPr>
          <w:rFonts w:ascii="Times New Roman" w:hAnsi="Times New Roman"/>
          <w:noProof/>
          <w:sz w:val="24"/>
        </w:rPr>
        <w:t>elle suppose la collecte et l’échange d’informations, l’application de règles métier (conformément à la législation et aux politiques applicables) pour accorder ou refu</w:t>
      </w:r>
      <w:r>
        <w:rPr>
          <w:rFonts w:ascii="Times New Roman" w:hAnsi="Times New Roman"/>
          <w:noProof/>
          <w:sz w:val="24"/>
        </w:rPr>
        <w:t>ser l’accès à un service, et ensuite la fourniture du service demandé aux citoyens ou aux entreprises.</w:t>
      </w:r>
    </w:p>
    <w:p w:rsidR="008470FA" w:rsidRDefault="007E3D47">
      <w:pPr>
        <w:numPr>
          <w:ilvl w:val="0"/>
          <w:numId w:val="135"/>
        </w:numPr>
        <w:spacing w:before="120" w:after="120" w:line="312" w:lineRule="auto"/>
        <w:ind w:left="1134"/>
        <w:jc w:val="both"/>
        <w:rPr>
          <w:rFonts w:ascii="Times New Roman" w:eastAsia="Times New Roman" w:hAnsi="Times New Roman"/>
          <w:noProof/>
          <w:sz w:val="24"/>
        </w:rPr>
      </w:pPr>
      <w:r>
        <w:rPr>
          <w:rFonts w:ascii="Times New Roman" w:hAnsi="Times New Roman"/>
          <w:b/>
          <w:noProof/>
          <w:color w:val="000000" w:themeColor="text1"/>
          <w:sz w:val="24"/>
        </w:rPr>
        <w:t>Évaluation:</w:t>
      </w:r>
      <w:r>
        <w:rPr>
          <w:rFonts w:ascii="Times New Roman" w:hAnsi="Times New Roman"/>
          <w:noProof/>
          <w:color w:val="000000" w:themeColor="text1"/>
          <w:sz w:val="24"/>
        </w:rPr>
        <w:t xml:space="preserve"> </w:t>
      </w:r>
      <w:r>
        <w:rPr>
          <w:rFonts w:ascii="Times New Roman" w:hAnsi="Times New Roman"/>
          <w:noProof/>
          <w:sz w:val="24"/>
        </w:rPr>
        <w:t>après la prestation des services, le feedback des utilisateurs est recueilli et évalué.</w:t>
      </w:r>
    </w:p>
    <w:p w:rsidR="008470FA" w:rsidRDefault="007E3D47">
      <w:pPr>
        <w:pStyle w:val="Heading3"/>
        <w:rPr>
          <w:noProof/>
        </w:rPr>
      </w:pPr>
      <w:bookmarkStart w:id="680" w:name="_Toc454189001"/>
      <w:bookmarkStart w:id="681" w:name="_Toc454196250"/>
      <w:bookmarkStart w:id="682" w:name="_Toc454198198"/>
      <w:r>
        <w:rPr>
          <w:noProof/>
        </w:rPr>
        <w:t>Sources et services d’information internes</w:t>
      </w:r>
      <w:bookmarkEnd w:id="680"/>
      <w:bookmarkEnd w:id="681"/>
      <w:bookmarkEnd w:id="682"/>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Les admini</w:t>
      </w:r>
      <w:r>
        <w:rPr>
          <w:rFonts w:ascii="Times New Roman" w:hAnsi="Times New Roman"/>
          <w:noProof/>
          <w:sz w:val="24"/>
        </w:rPr>
        <w:t>strations publiques produisent et mettent à disposition un nombre important de services, tout en conservant et en gérant un grand nombre et une grande variété de sources d’information. Ces sources d’information sont souvent inconnues en dehors d’une admini</w:t>
      </w:r>
      <w:r>
        <w:rPr>
          <w:rFonts w:ascii="Times New Roman" w:hAnsi="Times New Roman"/>
          <w:noProof/>
          <w:sz w:val="24"/>
        </w:rPr>
        <w:t xml:space="preserve">stration particulière (et parfois même au sein de celle-ci). Il en résulte une duplication des efforts et une sous-exploitation des ressources et des solutions disponibles.   </w:t>
      </w:r>
    </w:p>
    <w:p w:rsidR="008470FA" w:rsidRDefault="007E3D47">
      <w:pPr>
        <w:pStyle w:val="BodyText"/>
        <w:spacing w:after="200" w:line="312" w:lineRule="auto"/>
        <w:jc w:val="both"/>
        <w:rPr>
          <w:rFonts w:ascii="Times New Roman" w:hAnsi="Times New Roman"/>
          <w:noProof/>
          <w:sz w:val="24"/>
        </w:rPr>
      </w:pPr>
      <w:r>
        <w:rPr>
          <w:rFonts w:ascii="Times New Roman" w:hAnsi="Times New Roman"/>
          <w:b/>
          <w:noProof/>
          <w:color w:val="000000" w:themeColor="text1"/>
          <w:sz w:val="24"/>
        </w:rPr>
        <w:t>Les sources d’information</w:t>
      </w:r>
      <w:r>
        <w:rPr>
          <w:rFonts w:ascii="Times New Roman" w:hAnsi="Times New Roman"/>
          <w:noProof/>
          <w:color w:val="000000" w:themeColor="text1"/>
          <w:sz w:val="24"/>
        </w:rPr>
        <w:t xml:space="preserve"> </w:t>
      </w:r>
      <w:r>
        <w:rPr>
          <w:rFonts w:ascii="Times New Roman" w:hAnsi="Times New Roman"/>
          <w:noProof/>
          <w:sz w:val="24"/>
        </w:rPr>
        <w:t>(registres de base, portails de données ouvertes et au</w:t>
      </w:r>
      <w:r>
        <w:rPr>
          <w:rFonts w:ascii="Times New Roman" w:hAnsi="Times New Roman"/>
          <w:noProof/>
          <w:sz w:val="24"/>
        </w:rPr>
        <w:t xml:space="preserve">tres sources d’information faisant autorité) et les services disponibles non seulement à l’intérieur du système administratif mais aussi dans l’environnement externe peuvent être utilisés pour créer des services publics intégrés en tant que modules. </w:t>
      </w:r>
      <w:r>
        <w:rPr>
          <w:rFonts w:ascii="Times New Roman" w:hAnsi="Times New Roman"/>
          <w:b/>
          <w:noProof/>
          <w:sz w:val="24"/>
        </w:rPr>
        <w:t>Les mo</w:t>
      </w:r>
      <w:r>
        <w:rPr>
          <w:rFonts w:ascii="Times New Roman" w:hAnsi="Times New Roman"/>
          <w:b/>
          <w:noProof/>
          <w:sz w:val="24"/>
        </w:rPr>
        <w:t>dules</w:t>
      </w:r>
      <w:r>
        <w:rPr>
          <w:rFonts w:ascii="Times New Roman" w:hAnsi="Times New Roman"/>
          <w:noProof/>
          <w:sz w:val="24"/>
        </w:rPr>
        <w:t xml:space="preserve"> (</w:t>
      </w:r>
      <w:r>
        <w:rPr>
          <w:rFonts w:ascii="Times New Roman" w:hAnsi="Times New Roman"/>
          <w:noProof/>
          <w:color w:val="000000" w:themeColor="text1"/>
          <w:sz w:val="24"/>
        </w:rPr>
        <w:t>sources et services d’information</w:t>
      </w:r>
      <w:r>
        <w:rPr>
          <w:rFonts w:ascii="Times New Roman" w:hAnsi="Times New Roman"/>
          <w:noProof/>
          <w:sz w:val="24"/>
        </w:rPr>
        <w:t>) devraient rendre leurs données ou leurs fonctionnalités accessibles en adoptant des approches axées sur les services.</w:t>
      </w:r>
    </w:p>
    <w:p w:rsidR="008470FA" w:rsidRDefault="007E3D47">
      <w:pPr>
        <w:pStyle w:val="BodyText"/>
        <w:spacing w:after="200" w:line="312" w:lineRule="auto"/>
        <w:rPr>
          <w:rFonts w:ascii="Times New Roman" w:hAnsi="Times New Roman"/>
          <w:noProof/>
        </w:rPr>
      </w:pPr>
      <w:r>
        <w:rPr>
          <w:rFonts w:ascii="Times New Roman" w:hAnsi="Times New Roman"/>
          <w:noProof/>
          <w:lang w:val="en-GB" w:eastAsia="en-GB" w:bidi="ar-SA"/>
        </w:rPr>
        <mc:AlternateContent>
          <mc:Choice Requires="wps">
            <w:drawing>
              <wp:inline distT="0" distB="0" distL="0" distR="0" wp14:anchorId="50691D8A" wp14:editId="6B9F1C0F">
                <wp:extent cx="5589917" cy="850789"/>
                <wp:effectExtent l="57150" t="38100" r="48895" b="83185"/>
                <wp:docPr id="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17" cy="850789"/>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36:</w:t>
                            </w:r>
                          </w:p>
                          <w:p w:rsidR="008470FA" w:rsidRDefault="007E3D47">
                            <w:pPr>
                              <w:pStyle w:val="ListParagraph"/>
                              <w:numPr>
                                <w:ilvl w:val="0"/>
                                <w:numId w:val="0"/>
                              </w:numPr>
                              <w:ind w:left="142"/>
                              <w:jc w:val="both"/>
                              <w:rPr>
                                <w:rFonts w:ascii="Corbel" w:eastAsia="MS Mincho" w:hAnsi="Corbel"/>
                                <w:sz w:val="24"/>
                              </w:rPr>
                            </w:pPr>
                            <w:r>
                              <w:rPr>
                                <w:rFonts w:ascii="Corbel" w:hAnsi="Corbel"/>
                                <w:sz w:val="24"/>
                                <w:u w:val="none"/>
                              </w:rPr>
                              <w:t>Développe</w:t>
                            </w:r>
                            <w:r>
                              <w:rPr>
                                <w:u w:val="none"/>
                              </w:rPr>
                              <w:t xml:space="preserve">r une infrastructure partagée de services et de sources </w:t>
                            </w:r>
                            <w:r>
                              <w:rPr>
                                <w:u w:val="none"/>
                              </w:rPr>
                              <w:t>d’information réutilisables et pouvant être utilisés par toutes les administrations publiques.</w:t>
                            </w:r>
                          </w:p>
                        </w:txbxContent>
                      </wps:txbx>
                      <wps:bodyPr rot="0" vert="horz" wrap="square" lIns="91440" tIns="45720" rIns="91440" bIns="45720" anchor="t" anchorCtr="0">
                        <a:noAutofit/>
                      </wps:bodyPr>
                    </wps:wsp>
                  </a:graphicData>
                </a:graphic>
              </wp:inline>
            </w:drawing>
          </mc:Choice>
          <mc:Fallback>
            <w:pict>
              <v:shape id="_x0000_s1061" type="#_x0000_t202" style="width:440.1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36:</w:t>
                      </w:r>
                    </w:p>
                    <w:p w:rsidR="008470FA" w:rsidRDefault="007E3D47">
                      <w:pPr>
                        <w:pStyle w:val="ListParagraph"/>
                        <w:numPr>
                          <w:ilvl w:val="0"/>
                          <w:numId w:val="0"/>
                        </w:numPr>
                        <w:ind w:left="142"/>
                        <w:jc w:val="both"/>
                        <w:rPr>
                          <w:rFonts w:ascii="Corbel" w:eastAsia="MS Mincho" w:hAnsi="Corbel"/>
                          <w:sz w:val="24"/>
                        </w:rPr>
                      </w:pPr>
                      <w:r>
                        <w:rPr>
                          <w:rFonts w:ascii="Corbel" w:hAnsi="Corbel"/>
                          <w:sz w:val="24"/>
                          <w:u w:val="none"/>
                        </w:rPr>
                        <w:t>Développe</w:t>
                      </w:r>
                      <w:r>
                        <w:rPr>
                          <w:u w:val="none"/>
                        </w:rPr>
                        <w:t xml:space="preserve">r une infrastructure partagée de services et de sources </w:t>
                      </w:r>
                      <w:r>
                        <w:rPr>
                          <w:u w:val="none"/>
                        </w:rPr>
                        <w:t>d’information réutilisables et pouvant être utilisés par toutes les administrations publiques.</w:t>
                      </w:r>
                    </w:p>
                  </w:txbxContent>
                </v:textbox>
                <w10:anchorlock/>
              </v:shape>
            </w:pict>
          </mc:Fallback>
        </mc:AlternateContent>
      </w:r>
    </w:p>
    <w:p w:rsidR="008470FA" w:rsidRDefault="007E3D47">
      <w:pPr>
        <w:spacing w:after="200" w:line="312" w:lineRule="auto"/>
        <w:jc w:val="both"/>
        <w:rPr>
          <w:rFonts w:ascii="Times New Roman" w:hAnsi="Times New Roman"/>
          <w:noProof/>
          <w:sz w:val="24"/>
        </w:rPr>
      </w:pPr>
      <w:r>
        <w:rPr>
          <w:rFonts w:ascii="Times New Roman" w:hAnsi="Times New Roman"/>
          <w:noProof/>
          <w:sz w:val="24"/>
        </w:rPr>
        <w:t>Les administrations publiques devraient promouvoir des politiques d’échange de services et de sources d’information de trois manières principales.</w:t>
      </w:r>
    </w:p>
    <w:p w:rsidR="008470FA" w:rsidRDefault="007E3D47">
      <w:pPr>
        <w:pStyle w:val="BodyText"/>
        <w:numPr>
          <w:ilvl w:val="0"/>
          <w:numId w:val="136"/>
        </w:numPr>
        <w:spacing w:after="200" w:line="312" w:lineRule="auto"/>
        <w:jc w:val="both"/>
        <w:rPr>
          <w:rFonts w:ascii="Times New Roman" w:hAnsi="Times New Roman"/>
          <w:noProof/>
          <w:color w:val="000000" w:themeColor="text1"/>
          <w:sz w:val="24"/>
        </w:rPr>
      </w:pPr>
      <w:r>
        <w:rPr>
          <w:rFonts w:ascii="Times New Roman" w:hAnsi="Times New Roman"/>
          <w:b/>
          <w:noProof/>
          <w:color w:val="000000" w:themeColor="text1"/>
          <w:sz w:val="24"/>
        </w:rPr>
        <w:t>Réutilisation:</w:t>
      </w:r>
      <w:r>
        <w:rPr>
          <w:rFonts w:ascii="Times New Roman" w:hAnsi="Times New Roman"/>
          <w:noProof/>
          <w:color w:val="000000" w:themeColor="text1"/>
          <w:sz w:val="24"/>
        </w:rPr>
        <w:t xml:space="preserve"> Lors de la conception de nouveaux services ou d</w:t>
      </w:r>
      <w:r>
        <w:rPr>
          <w:rFonts w:ascii="Times New Roman" w:hAnsi="Times New Roman"/>
          <w:noProof/>
          <w:sz w:val="24"/>
        </w:rPr>
        <w:t>e l’actualisation de services existants, la première étape devrait consister à examiner si les sources d’information et les services existants peuvent être réutilisés.</w:t>
      </w:r>
    </w:p>
    <w:p w:rsidR="008470FA" w:rsidRDefault="007E3D47">
      <w:pPr>
        <w:pStyle w:val="BodyText"/>
        <w:numPr>
          <w:ilvl w:val="0"/>
          <w:numId w:val="136"/>
        </w:numPr>
        <w:spacing w:after="200" w:line="312" w:lineRule="auto"/>
        <w:jc w:val="both"/>
        <w:rPr>
          <w:rFonts w:ascii="Times New Roman" w:hAnsi="Times New Roman"/>
          <w:noProof/>
          <w:color w:val="000000" w:themeColor="text1"/>
          <w:sz w:val="24"/>
        </w:rPr>
      </w:pPr>
      <w:r>
        <w:rPr>
          <w:rFonts w:ascii="Times New Roman" w:hAnsi="Times New Roman"/>
          <w:b/>
          <w:noProof/>
          <w:color w:val="000000" w:themeColor="text1"/>
          <w:sz w:val="24"/>
        </w:rPr>
        <w:t>Publication:</w:t>
      </w:r>
      <w:r>
        <w:rPr>
          <w:rFonts w:ascii="Times New Roman" w:hAnsi="Times New Roman"/>
          <w:noProof/>
          <w:color w:val="000000" w:themeColor="text1"/>
          <w:sz w:val="24"/>
        </w:rPr>
        <w:t xml:space="preserve"> Lors de la co</w:t>
      </w:r>
      <w:r>
        <w:rPr>
          <w:rFonts w:ascii="Times New Roman" w:hAnsi="Times New Roman"/>
          <w:noProof/>
          <w:color w:val="000000" w:themeColor="text1"/>
          <w:sz w:val="24"/>
        </w:rPr>
        <w:t xml:space="preserve">nception de nouveaux services et sources d’information ou </w:t>
      </w:r>
      <w:r>
        <w:rPr>
          <w:rFonts w:ascii="Times New Roman" w:hAnsi="Times New Roman"/>
          <w:noProof/>
          <w:sz w:val="24"/>
        </w:rPr>
        <w:t>de l’actualisation de services et sources d’information existants, les services et les sources d’information réutilisables devraient être mis à la disposition de tiers en vue d’être réutilisés.</w:t>
      </w:r>
    </w:p>
    <w:p w:rsidR="008470FA" w:rsidRDefault="007E3D47">
      <w:pPr>
        <w:pStyle w:val="BodyText"/>
        <w:numPr>
          <w:ilvl w:val="0"/>
          <w:numId w:val="136"/>
        </w:numPr>
        <w:spacing w:after="200" w:line="312" w:lineRule="auto"/>
        <w:jc w:val="both"/>
        <w:rPr>
          <w:rFonts w:ascii="Times New Roman" w:hAnsi="Times New Roman"/>
          <w:noProof/>
          <w:color w:val="000000" w:themeColor="text1"/>
          <w:sz w:val="24"/>
        </w:rPr>
      </w:pPr>
      <w:r>
        <w:rPr>
          <w:rFonts w:ascii="Times New Roman" w:hAnsi="Times New Roman"/>
          <w:b/>
          <w:noProof/>
          <w:color w:val="000000" w:themeColor="text1"/>
          <w:sz w:val="24"/>
        </w:rPr>
        <w:t>Agré</w:t>
      </w:r>
      <w:r>
        <w:rPr>
          <w:rFonts w:ascii="Times New Roman" w:hAnsi="Times New Roman"/>
          <w:b/>
          <w:noProof/>
          <w:color w:val="000000" w:themeColor="text1"/>
          <w:sz w:val="24"/>
        </w:rPr>
        <w:t>gat</w:t>
      </w:r>
      <w:r>
        <w:rPr>
          <w:rFonts w:ascii="Times New Roman" w:hAnsi="Times New Roman"/>
          <w:b/>
          <w:noProof/>
          <w:sz w:val="24"/>
        </w:rPr>
        <w:t>ion:</w:t>
      </w:r>
      <w:r>
        <w:rPr>
          <w:rFonts w:ascii="Times New Roman" w:hAnsi="Times New Roman"/>
          <w:noProof/>
          <w:color w:val="000000" w:themeColor="text1"/>
          <w:sz w:val="24"/>
        </w:rPr>
        <w:t xml:space="preserve"> Une fois que les services et les sources d’information appropriés </w:t>
      </w:r>
      <w:r>
        <w:rPr>
          <w:rFonts w:ascii="Times New Roman" w:hAnsi="Times New Roman"/>
          <w:noProof/>
          <w:sz w:val="24"/>
        </w:rPr>
        <w:t>ont été identifiés, ils devraient être agrégés pour former un processus de prestation de services intégré. Les modules devraient être combinables («interopérabilité dès la conception</w:t>
      </w:r>
      <w:r>
        <w:rPr>
          <w:rFonts w:ascii="Times New Roman" w:hAnsi="Times New Roman"/>
          <w:noProof/>
          <w:sz w:val="24"/>
        </w:rPr>
        <w:t>») afin de pouvoir être intégrés dans différents environnements sans qu’il soit nécessaire de beaucoup les adapter. Cette agrégation est applicable aux informations, aux services et aux autres solutions d’interopérabilité (par exemple, les logiciels).</w:t>
      </w:r>
    </w:p>
    <w:p w:rsidR="008470FA" w:rsidRDefault="007E3D47">
      <w:pPr>
        <w:spacing w:after="200" w:line="312" w:lineRule="auto"/>
        <w:jc w:val="both"/>
        <w:rPr>
          <w:rFonts w:ascii="Times New Roman" w:hAnsi="Times New Roman"/>
          <w:noProof/>
          <w:sz w:val="24"/>
        </w:rPr>
      </w:pPr>
      <w:r>
        <w:rPr>
          <w:rFonts w:ascii="Times New Roman" w:hAnsi="Times New Roman"/>
          <w:noProof/>
          <w:sz w:val="24"/>
        </w:rPr>
        <w:t xml:space="preserve">Une </w:t>
      </w:r>
      <w:r>
        <w:rPr>
          <w:rFonts w:ascii="Times New Roman" w:hAnsi="Times New Roman"/>
          <w:noProof/>
          <w:sz w:val="24"/>
        </w:rPr>
        <w:t xml:space="preserve">application appropriée de l’approche par </w:t>
      </w:r>
      <w:r>
        <w:rPr>
          <w:rFonts w:ascii="Times New Roman" w:hAnsi="Times New Roman"/>
          <w:b/>
          <w:noProof/>
          <w:sz w:val="24"/>
        </w:rPr>
        <w:t>modules</w:t>
      </w:r>
      <w:r>
        <w:rPr>
          <w:rFonts w:ascii="Times New Roman" w:hAnsi="Times New Roman"/>
          <w:noProof/>
          <w:sz w:val="24"/>
        </w:rPr>
        <w:t xml:space="preserve"> est la mise en correspondance des solutions avec modules conceptuels d’</w:t>
      </w:r>
      <w:r>
        <w:rPr>
          <w:rFonts w:ascii="Times New Roman" w:hAnsi="Times New Roman"/>
          <w:noProof/>
          <w:color w:val="000000" w:themeColor="text1"/>
          <w:sz w:val="24"/>
        </w:rPr>
        <w:t xml:space="preserve">une </w:t>
      </w:r>
      <w:r>
        <w:rPr>
          <w:rFonts w:ascii="Times New Roman" w:hAnsi="Times New Roman"/>
          <w:b/>
          <w:noProof/>
          <w:color w:val="000000" w:themeColor="text1"/>
          <w:sz w:val="24"/>
        </w:rPr>
        <w:t>architecture de référence</w:t>
      </w:r>
      <w:r>
        <w:rPr>
          <w:rStyle w:val="FootnoteReference"/>
          <w:rFonts w:ascii="Times New Roman" w:hAnsi="Times New Roman"/>
          <w:noProof/>
          <w:sz w:val="24"/>
        </w:rPr>
        <w:footnoteReference w:id="32"/>
      </w:r>
      <w:r>
        <w:rPr>
          <w:rFonts w:ascii="Times New Roman" w:hAnsi="Times New Roman"/>
          <w:noProof/>
          <w:sz w:val="24"/>
        </w:rPr>
        <w:t xml:space="preserve"> qui permet de détecter des composants réutilisables, ce qui favorise également la rationalisation. Le résultat de cet exercice est </w:t>
      </w:r>
      <w:r>
        <w:rPr>
          <w:rFonts w:ascii="Times New Roman" w:hAnsi="Times New Roman"/>
          <w:noProof/>
          <w:color w:val="000000" w:themeColor="text1"/>
          <w:sz w:val="24"/>
        </w:rPr>
        <w:t xml:space="preserve">une </w:t>
      </w:r>
      <w:r>
        <w:rPr>
          <w:rFonts w:ascii="Times New Roman" w:hAnsi="Times New Roman"/>
          <w:b/>
          <w:noProof/>
          <w:color w:val="000000" w:themeColor="text1"/>
          <w:sz w:val="24"/>
        </w:rPr>
        <w:t>cartographie</w:t>
      </w:r>
      <w:r>
        <w:rPr>
          <w:rStyle w:val="FootnoteReference"/>
          <w:rFonts w:ascii="Times New Roman" w:hAnsi="Times New Roman"/>
          <w:noProof/>
          <w:sz w:val="24"/>
        </w:rPr>
        <w:footnoteReference w:id="33"/>
      </w:r>
      <w:r>
        <w:rPr>
          <w:rFonts w:ascii="Times New Roman" w:hAnsi="Times New Roman"/>
          <w:noProof/>
          <w:sz w:val="24"/>
        </w:rPr>
        <w:t xml:space="preserve"> de solutions, y compris leurs modules, qui peut être réutilisée pour répondre aux besoins métier communs e</w:t>
      </w:r>
      <w:r>
        <w:rPr>
          <w:rFonts w:ascii="Times New Roman" w:hAnsi="Times New Roman"/>
          <w:noProof/>
          <w:sz w:val="24"/>
        </w:rPr>
        <w:t>t assurer l’interopérabilité.</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Plus précisément, pour éviter les doubles emplois, les coûts supplémentaires et les problèmes d’interopérabilité, tout en augmentant la qualité des services proposés, le modèle conceptuel comporte deux types de réutilisation.</w:t>
      </w:r>
    </w:p>
    <w:p w:rsidR="008470FA" w:rsidRDefault="007E3D47">
      <w:pPr>
        <w:pStyle w:val="BodyText"/>
        <w:keepNext/>
        <w:numPr>
          <w:ilvl w:val="0"/>
          <w:numId w:val="12"/>
        </w:numPr>
        <w:spacing w:after="200" w:line="312" w:lineRule="auto"/>
        <w:ind w:left="714" w:hanging="357"/>
        <w:jc w:val="both"/>
        <w:rPr>
          <w:rFonts w:ascii="Times New Roman" w:hAnsi="Times New Roman"/>
          <w:noProof/>
          <w:sz w:val="24"/>
        </w:rPr>
      </w:pPr>
      <w:r>
        <w:rPr>
          <w:rFonts w:ascii="Times New Roman" w:hAnsi="Times New Roman"/>
          <w:b/>
          <w:noProof/>
          <w:color w:val="000000" w:themeColor="text1"/>
          <w:sz w:val="24"/>
        </w:rPr>
        <w:t>Réutilisation des services:</w:t>
      </w:r>
      <w:r>
        <w:rPr>
          <w:rFonts w:ascii="Times New Roman" w:hAnsi="Times New Roman"/>
          <w:noProof/>
          <w:color w:val="000000" w:themeColor="text1"/>
          <w:sz w:val="24"/>
        </w:rPr>
        <w:t xml:space="preserve"> </w:t>
      </w:r>
      <w:r>
        <w:rPr>
          <w:rFonts w:ascii="Times New Roman" w:hAnsi="Times New Roman"/>
          <w:noProof/>
          <w:sz w:val="24"/>
        </w:rPr>
        <w:t>différents types de services peuvent être réutilisés, par exemple des services publics de base tels que la délivrance d’un certificat de naissance ou des services partagés comme l’identification électronique et la signature élec</w:t>
      </w:r>
      <w:r>
        <w:rPr>
          <w:rFonts w:ascii="Times New Roman" w:hAnsi="Times New Roman"/>
          <w:noProof/>
          <w:sz w:val="24"/>
        </w:rPr>
        <w:t>tronique. Les services partagés peuvent être fournis par le secteur public, le secteur privé ou des partenariats public-privé.</w:t>
      </w:r>
    </w:p>
    <w:p w:rsidR="008470FA" w:rsidRDefault="007E3D47">
      <w:pPr>
        <w:pStyle w:val="BodyText"/>
        <w:numPr>
          <w:ilvl w:val="0"/>
          <w:numId w:val="12"/>
        </w:numPr>
        <w:spacing w:after="200" w:line="312" w:lineRule="auto"/>
        <w:ind w:left="714" w:hanging="357"/>
        <w:jc w:val="both"/>
        <w:rPr>
          <w:rFonts w:ascii="Times New Roman" w:hAnsi="Times New Roman"/>
          <w:noProof/>
          <w:color w:val="000000" w:themeColor="text1"/>
          <w:sz w:val="24"/>
        </w:rPr>
      </w:pPr>
      <w:r>
        <w:rPr>
          <w:rFonts w:ascii="Times New Roman" w:hAnsi="Times New Roman"/>
          <w:b/>
          <w:noProof/>
          <w:color w:val="000000" w:themeColor="text1"/>
          <w:sz w:val="24"/>
        </w:rPr>
        <w:t>Réutilisation des informations:</w:t>
      </w:r>
      <w:r>
        <w:rPr>
          <w:rFonts w:ascii="Times New Roman" w:hAnsi="Times New Roman"/>
          <w:noProof/>
          <w:color w:val="000000" w:themeColor="text1"/>
          <w:sz w:val="24"/>
        </w:rPr>
        <w:t xml:space="preserve"> </w:t>
      </w:r>
      <w:r>
        <w:rPr>
          <w:rFonts w:ascii="Times New Roman" w:hAnsi="Times New Roman"/>
          <w:noProof/>
          <w:sz w:val="24"/>
        </w:rPr>
        <w:t>les administrations publiques stockent de grandes quantités d’informations susceptibles d’être ré</w:t>
      </w:r>
      <w:r>
        <w:rPr>
          <w:rFonts w:ascii="Times New Roman" w:hAnsi="Times New Roman"/>
          <w:noProof/>
          <w:sz w:val="24"/>
        </w:rPr>
        <w:t>utilisées. Par exemple: les données de référence des registres de base en tant que données faisant autorité utilisées par différents systèmes et applications; les données ouvertes sous licence d’utilisation ouverte publiées par des organismes publics; d’au</w:t>
      </w:r>
      <w:r>
        <w:rPr>
          <w:rFonts w:ascii="Times New Roman" w:hAnsi="Times New Roman"/>
          <w:noProof/>
          <w:sz w:val="24"/>
        </w:rPr>
        <w:t>tres types de données faisant autorité validées et gérées sous l’égide des pouvoirs publics. Les registres de base et les données ouvertes sont examinés plus en détail dans la section suivante.</w:t>
      </w:r>
    </w:p>
    <w:p w:rsidR="008470FA" w:rsidRDefault="007E3D47">
      <w:pPr>
        <w:pStyle w:val="Heading3"/>
        <w:rPr>
          <w:noProof/>
        </w:rPr>
      </w:pPr>
      <w:bookmarkStart w:id="683" w:name="_Toc454189002"/>
      <w:bookmarkStart w:id="684" w:name="_Toc454196251"/>
      <w:bookmarkStart w:id="685" w:name="_Toc454198199"/>
      <w:r>
        <w:rPr>
          <w:noProof/>
        </w:rPr>
        <w:t>Registres de base</w:t>
      </w:r>
      <w:bookmarkEnd w:id="683"/>
      <w:bookmarkEnd w:id="684"/>
      <w:bookmarkEnd w:id="685"/>
    </w:p>
    <w:p w:rsidR="008470FA" w:rsidRDefault="007E3D47">
      <w:pPr>
        <w:spacing w:after="200" w:line="312" w:lineRule="auto"/>
        <w:jc w:val="both"/>
        <w:rPr>
          <w:rFonts w:ascii="Times New Roman" w:hAnsi="Times New Roman"/>
          <w:noProof/>
          <w:sz w:val="24"/>
        </w:rPr>
      </w:pPr>
      <w:r>
        <w:rPr>
          <w:rFonts w:ascii="Times New Roman" w:hAnsi="Times New Roman"/>
          <w:noProof/>
          <w:sz w:val="24"/>
        </w:rPr>
        <w:t>Les registres de base sont la pierre angulai</w:t>
      </w:r>
      <w:r>
        <w:rPr>
          <w:rFonts w:ascii="Times New Roman" w:hAnsi="Times New Roman"/>
          <w:noProof/>
          <w:sz w:val="24"/>
        </w:rPr>
        <w:t>re de la prestation de services publics européens. Un registre de base</w:t>
      </w:r>
      <w:r>
        <w:rPr>
          <w:rFonts w:ascii="Times New Roman" w:hAnsi="Times New Roman"/>
          <w:b/>
          <w:noProof/>
          <w:sz w:val="24"/>
        </w:rPr>
        <w:t xml:space="preserve"> </w:t>
      </w:r>
      <w:r>
        <w:rPr>
          <w:rFonts w:ascii="Times New Roman" w:hAnsi="Times New Roman"/>
          <w:noProof/>
          <w:sz w:val="24"/>
        </w:rPr>
        <w:t>est une source fiable et faisant autorité d’informations qui peuvent et devraient être réutilisées numériquement par des tiers, une organisation donnée étant responsable de la collecte,</w:t>
      </w:r>
      <w:r>
        <w:rPr>
          <w:rFonts w:ascii="Times New Roman" w:hAnsi="Times New Roman"/>
          <w:noProof/>
          <w:sz w:val="24"/>
        </w:rPr>
        <w:t xml:space="preserve"> de l’utilisation, de la mise à jour et de la préservation des informations. Les registres de base sont des sources fiables d’informations de base sur des éléments tels que les personnes, les entreprises, les véhicules, les licences, les constructions, les</w:t>
      </w:r>
      <w:r>
        <w:rPr>
          <w:rFonts w:ascii="Times New Roman" w:hAnsi="Times New Roman"/>
          <w:noProof/>
          <w:sz w:val="24"/>
        </w:rPr>
        <w:t xml:space="preserve"> lieux et les routes. Les informations de ce type constituent les </w:t>
      </w:r>
      <w:r>
        <w:rPr>
          <w:rFonts w:ascii="Times New Roman" w:hAnsi="Times New Roman"/>
          <w:b/>
          <w:noProof/>
          <w:sz w:val="24"/>
        </w:rPr>
        <w:t>«données de référence»</w:t>
      </w:r>
      <w:r>
        <w:rPr>
          <w:rFonts w:ascii="Times New Roman" w:hAnsi="Times New Roman"/>
          <w:noProof/>
          <w:sz w:val="24"/>
        </w:rPr>
        <w:t xml:space="preserve"> pour les administrations publiques et la prestation de services publics européens. «Faisant autorité» signifie ici qu’un registre de base est considéré comme la «sourc</w:t>
      </w:r>
      <w:r>
        <w:rPr>
          <w:rFonts w:ascii="Times New Roman" w:hAnsi="Times New Roman"/>
          <w:noProof/>
          <w:sz w:val="24"/>
        </w:rPr>
        <w:t>e» de l’information, c’est-à-dire qu’il représente l’état correct, est à jour et est de la plus haute qualité et intégrité possibles.</w:t>
      </w:r>
    </w:p>
    <w:p w:rsidR="008470FA" w:rsidRDefault="007E3D47">
      <w:pPr>
        <w:spacing w:after="200" w:line="312" w:lineRule="auto"/>
        <w:jc w:val="both"/>
        <w:rPr>
          <w:rFonts w:ascii="Times New Roman" w:hAnsi="Times New Roman"/>
          <w:noProof/>
          <w:sz w:val="24"/>
        </w:rPr>
      </w:pPr>
      <w:r>
        <w:rPr>
          <w:rFonts w:ascii="Times New Roman" w:hAnsi="Times New Roman"/>
          <w:noProof/>
          <w:sz w:val="24"/>
        </w:rPr>
        <w:t>Dans le cas des registres centralisés, une entité organisationnelle unique est responsable de la qualité des données et de</w:t>
      </w:r>
      <w:r>
        <w:rPr>
          <w:rFonts w:ascii="Times New Roman" w:hAnsi="Times New Roman"/>
          <w:noProof/>
          <w:sz w:val="24"/>
        </w:rPr>
        <w:t xml:space="preserve"> l’existence de mesures garantissant l’exactitude des données. Ces registres sont sous le contrôle juridique des administrations publiques, tandis que leur exploitation et leur maintenance peuvent être externalisées si nécessaire. Il existe plusieurs types</w:t>
      </w:r>
      <w:r>
        <w:rPr>
          <w:rFonts w:ascii="Times New Roman" w:hAnsi="Times New Roman"/>
          <w:noProof/>
          <w:sz w:val="24"/>
        </w:rPr>
        <w:t xml:space="preserve"> de registres de base, notamment pour des domaines tels que la population, les entreprises, les véhicules ou le cadastre. Pour les administrations, il est important de disposer d’un aperçu de haut niveau du fonctionnement des registres de base et des donné</w:t>
      </w:r>
      <w:r>
        <w:rPr>
          <w:rFonts w:ascii="Times New Roman" w:hAnsi="Times New Roman"/>
          <w:noProof/>
          <w:sz w:val="24"/>
        </w:rPr>
        <w:t>es qu’ils stockent (un registre des registres)</w:t>
      </w:r>
    </w:p>
    <w:p w:rsidR="008470FA" w:rsidRDefault="007E3D47">
      <w:pPr>
        <w:spacing w:after="200" w:line="312" w:lineRule="auto"/>
        <w:jc w:val="both"/>
        <w:rPr>
          <w:rFonts w:ascii="Times New Roman" w:hAnsi="Times New Roman"/>
          <w:noProof/>
          <w:sz w:val="24"/>
        </w:rPr>
      </w:pPr>
      <w:r>
        <w:rPr>
          <w:rFonts w:ascii="Times New Roman" w:hAnsi="Times New Roman"/>
          <w:noProof/>
          <w:sz w:val="24"/>
        </w:rPr>
        <w:t>Dans le cas de registres distribués, une seule entité organisationnelle doit être responsable de chaque partie du registre. En outre, une entité unique doit être responsable de la coordination de toutes les pa</w:t>
      </w:r>
      <w:r>
        <w:rPr>
          <w:rFonts w:ascii="Times New Roman" w:hAnsi="Times New Roman"/>
          <w:noProof/>
          <w:sz w:val="24"/>
        </w:rPr>
        <w:t>rties du registre distribué.</w:t>
      </w:r>
    </w:p>
    <w:p w:rsidR="008470FA" w:rsidRDefault="007E3D47">
      <w:pPr>
        <w:spacing w:after="200" w:line="312" w:lineRule="auto"/>
        <w:jc w:val="both"/>
        <w:rPr>
          <w:rFonts w:ascii="Times New Roman" w:hAnsi="Times New Roman"/>
          <w:noProof/>
          <w:sz w:val="24"/>
        </w:rPr>
      </w:pPr>
      <w:r>
        <w:rPr>
          <w:rFonts w:ascii="Times New Roman" w:hAnsi="Times New Roman"/>
          <w:noProof/>
          <w:sz w:val="24"/>
        </w:rPr>
        <w:t xml:space="preserve">Le </w:t>
      </w:r>
      <w:r>
        <w:rPr>
          <w:rFonts w:ascii="Times New Roman" w:hAnsi="Times New Roman"/>
          <w:b/>
          <w:noProof/>
          <w:color w:val="000000" w:themeColor="text1"/>
          <w:sz w:val="24"/>
        </w:rPr>
        <w:t>cadre d</w:t>
      </w:r>
      <w:r>
        <w:rPr>
          <w:rFonts w:ascii="Times New Roman" w:hAnsi="Times New Roman"/>
          <w:b/>
          <w:noProof/>
          <w:sz w:val="24"/>
        </w:rPr>
        <w:t>’un registre de base</w:t>
      </w:r>
      <w:r>
        <w:rPr>
          <w:rFonts w:ascii="Times New Roman" w:hAnsi="Times New Roman"/>
          <w:noProof/>
          <w:sz w:val="24"/>
        </w:rPr>
        <w:t xml:space="preserve"> «décrit les accords et l’infrastructure d’exploitation des registres de base et les relations avec les autres entités».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L’accès aux registres de base devrait être réglementé pour assurer la confor</w:t>
      </w:r>
      <w:r>
        <w:rPr>
          <w:rFonts w:ascii="Times New Roman" w:hAnsi="Times New Roman"/>
          <w:noProof/>
          <w:sz w:val="24"/>
        </w:rPr>
        <w:t>mité avec les dispositions légales et réglementaires, notamment en matière de protection de la vie privée; les registres de base sont régis par les principes de la gérance de l’information.</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color w:val="000000" w:themeColor="text1"/>
          <w:sz w:val="24"/>
        </w:rPr>
        <w:t xml:space="preserve">Le </w:t>
      </w:r>
      <w:r>
        <w:rPr>
          <w:rFonts w:ascii="Times New Roman" w:hAnsi="Times New Roman"/>
          <w:b/>
          <w:noProof/>
          <w:color w:val="000000" w:themeColor="text1"/>
          <w:sz w:val="24"/>
        </w:rPr>
        <w:t>gérant de l’information</w:t>
      </w:r>
      <w:r>
        <w:rPr>
          <w:rFonts w:ascii="Times New Roman" w:hAnsi="Times New Roman"/>
          <w:noProof/>
          <w:color w:val="000000" w:themeColor="text1"/>
          <w:sz w:val="24"/>
        </w:rPr>
        <w:t xml:space="preserve"> </w:t>
      </w:r>
      <w:r>
        <w:rPr>
          <w:rFonts w:ascii="Times New Roman" w:hAnsi="Times New Roman"/>
          <w:noProof/>
          <w:sz w:val="24"/>
        </w:rPr>
        <w:t>est l’organe (ou la personne) responsab</w:t>
      </w:r>
      <w:r>
        <w:rPr>
          <w:rFonts w:ascii="Times New Roman" w:hAnsi="Times New Roman"/>
          <w:noProof/>
          <w:sz w:val="24"/>
        </w:rPr>
        <w:t xml:space="preserve">le de la collecte, de l’utilisation, de la mise à jour, du maintien et de la suppression des informations. Ces tâches consistent notamment à définir les limites de l’utilisation de l’information, à respecter les règles de confidentialité et les politiques </w:t>
      </w:r>
      <w:r>
        <w:rPr>
          <w:rFonts w:ascii="Times New Roman" w:hAnsi="Times New Roman"/>
          <w:noProof/>
          <w:sz w:val="24"/>
        </w:rPr>
        <w:t>de sécurité, à actualiser les informations et à garantir l’accessibilité des données par les utilisateurs autorisés.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Les registres de base devraient élaborer et mettre en œuvre un </w:t>
      </w:r>
      <w:r>
        <w:rPr>
          <w:rFonts w:ascii="Times New Roman" w:hAnsi="Times New Roman"/>
          <w:b/>
          <w:noProof/>
          <w:color w:val="000000" w:themeColor="text1"/>
          <w:sz w:val="24"/>
        </w:rPr>
        <w:t>plan d’assurance de la qualité des données</w:t>
      </w:r>
      <w:r>
        <w:rPr>
          <w:rFonts w:ascii="Times New Roman" w:hAnsi="Times New Roman"/>
          <w:noProof/>
          <w:color w:val="000000" w:themeColor="text1"/>
          <w:sz w:val="24"/>
        </w:rPr>
        <w:t xml:space="preserve"> </w:t>
      </w:r>
      <w:r>
        <w:rPr>
          <w:rFonts w:ascii="Times New Roman" w:hAnsi="Times New Roman"/>
          <w:noProof/>
          <w:sz w:val="24"/>
        </w:rPr>
        <w:t>afin de garantir la qualité de le</w:t>
      </w:r>
      <w:r>
        <w:rPr>
          <w:rFonts w:ascii="Times New Roman" w:hAnsi="Times New Roman"/>
          <w:noProof/>
          <w:sz w:val="24"/>
        </w:rPr>
        <w:t xml:space="preserve">urs données. Les citoyens et les entreprises devraient être en mesure de vérifier la précision, l’exactitude et le caractère exhaustif des données les concernant contenues dans les registres de base. </w:t>
      </w:r>
    </w:p>
    <w:p w:rsidR="008470FA" w:rsidRDefault="007E3D47">
      <w:pPr>
        <w:pStyle w:val="BodyText"/>
        <w:spacing w:after="200" w:line="312" w:lineRule="auto"/>
        <w:jc w:val="both"/>
        <w:rPr>
          <w:rFonts w:ascii="Times New Roman" w:eastAsia="MS PGothic" w:hAnsi="Times New Roman"/>
          <w:noProof/>
          <w:sz w:val="24"/>
        </w:rPr>
      </w:pPr>
      <w:r>
        <w:rPr>
          <w:rFonts w:ascii="Times New Roman" w:hAnsi="Times New Roman"/>
          <w:noProof/>
          <w:sz w:val="24"/>
        </w:rPr>
        <w:t xml:space="preserve">Un guide terminologique et/ou un </w:t>
      </w:r>
      <w:r>
        <w:rPr>
          <w:rFonts w:ascii="Times New Roman" w:hAnsi="Times New Roman"/>
          <w:b/>
          <w:noProof/>
          <w:sz w:val="24"/>
        </w:rPr>
        <w:t>glossaire</w:t>
      </w:r>
      <w:r>
        <w:rPr>
          <w:rFonts w:ascii="Times New Roman" w:hAnsi="Times New Roman"/>
          <w:noProof/>
          <w:sz w:val="24"/>
        </w:rPr>
        <w:t xml:space="preserve"> des termes u</w:t>
      </w:r>
      <w:r>
        <w:rPr>
          <w:rFonts w:ascii="Times New Roman" w:hAnsi="Times New Roman"/>
          <w:noProof/>
          <w:sz w:val="24"/>
        </w:rPr>
        <w:t>tilisés dans chaque registre de base devrait être mis à disposition; ils devraient être lisibles tant par la machine que par l’homme.</w:t>
      </w:r>
    </w:p>
    <w:p w:rsidR="008470FA" w:rsidRDefault="007E3D47">
      <w:pPr>
        <w:pStyle w:val="BodyText"/>
        <w:spacing w:after="200" w:line="312" w:lineRule="auto"/>
        <w:rPr>
          <w:rFonts w:ascii="Times New Roman" w:eastAsia="MS PGothic" w:hAnsi="Times New Roman"/>
          <w:noProof/>
          <w:sz w:val="24"/>
        </w:rPr>
      </w:pPr>
      <w:r>
        <w:rPr>
          <w:rFonts w:ascii="Times New Roman" w:hAnsi="Times New Roman"/>
          <w:noProof/>
          <w:sz w:val="24"/>
          <w:lang w:val="en-GB" w:eastAsia="en-GB" w:bidi="ar-SA"/>
        </w:rPr>
        <mc:AlternateContent>
          <mc:Choice Requires="wps">
            <w:drawing>
              <wp:inline distT="0" distB="0" distL="0" distR="0" wp14:anchorId="52045EFD" wp14:editId="0CBCED33">
                <wp:extent cx="5598160" cy="985962"/>
                <wp:effectExtent l="57150" t="38100" r="59690" b="81280"/>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98596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37:</w:t>
                            </w:r>
                          </w:p>
                          <w:p w:rsidR="008470FA" w:rsidRDefault="007E3D47">
                            <w:pPr>
                              <w:ind w:left="142"/>
                              <w:jc w:val="both"/>
                              <w:rPr>
                                <w:rFonts w:ascii="Corbel" w:hAnsi="Corbel"/>
                                <w:b/>
                                <w:sz w:val="24"/>
                              </w:rPr>
                            </w:pPr>
                            <w:r>
                              <w:rPr>
                                <w:rFonts w:ascii="Times New Roman" w:hAnsi="Times New Roman"/>
                                <w:b/>
                                <w:sz w:val="24"/>
                              </w:rPr>
                              <w:t xml:space="preserve">Rendre accessibles aux tiers les sources d’information faisant autorité, tout en mettant en œuvre </w:t>
                            </w:r>
                            <w:r>
                              <w:rPr>
                                <w:rFonts w:ascii="Times New Roman" w:hAnsi="Times New Roman"/>
                                <w:b/>
                                <w:sz w:val="24"/>
                              </w:rPr>
                              <w:t>des mécanismes d’accès et de contrôle permettant d’en assurer la sécurité et la confidentialité, conformément à la législation applicable.</w:t>
                            </w:r>
                          </w:p>
                        </w:txbxContent>
                      </wps:txbx>
                      <wps:bodyPr rot="0" vert="horz" wrap="square" lIns="91440" tIns="45720" rIns="91440" bIns="45720" anchor="t" anchorCtr="0">
                        <a:noAutofit/>
                      </wps:bodyPr>
                    </wps:wsp>
                  </a:graphicData>
                </a:graphic>
              </wp:inline>
            </w:drawing>
          </mc:Choice>
          <mc:Fallback>
            <w:pict>
              <v:shape id="_x0000_s1062" type="#_x0000_t202" style="width:440.8pt;height: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37:</w:t>
                      </w:r>
                    </w:p>
                    <w:p w:rsidR="008470FA" w:rsidRDefault="007E3D47">
                      <w:pPr>
                        <w:ind w:left="142"/>
                        <w:jc w:val="both"/>
                        <w:rPr>
                          <w:rFonts w:ascii="Corbel" w:hAnsi="Corbel"/>
                          <w:b/>
                          <w:sz w:val="24"/>
                        </w:rPr>
                      </w:pPr>
                      <w:r>
                        <w:rPr>
                          <w:rFonts w:ascii="Times New Roman" w:hAnsi="Times New Roman"/>
                          <w:b/>
                          <w:sz w:val="24"/>
                        </w:rPr>
                        <w:t xml:space="preserve">Rendre accessibles aux tiers les sources d’information faisant autorité, tout en mettant en œuvre </w:t>
                      </w:r>
                      <w:r>
                        <w:rPr>
                          <w:rFonts w:ascii="Times New Roman" w:hAnsi="Times New Roman"/>
                          <w:b/>
                          <w:sz w:val="24"/>
                        </w:rPr>
                        <w:t>des mécanismes d’accès et de contrôle permettant d’en assurer la sécurité et la confidentialité, conformément à la législation applicable.</w:t>
                      </w:r>
                    </w:p>
                  </w:txbxContent>
                </v:textbox>
                <w10:anchorlock/>
              </v:shape>
            </w:pict>
          </mc:Fallback>
        </mc:AlternateContent>
      </w:r>
    </w:p>
    <w:p w:rsidR="008470FA" w:rsidRDefault="007E3D47">
      <w:pPr>
        <w:pStyle w:val="BodyText"/>
        <w:spacing w:after="200" w:line="312" w:lineRule="auto"/>
        <w:rPr>
          <w:rFonts w:ascii="Times New Roman" w:eastAsia="MS PGothic" w:hAnsi="Times New Roman"/>
          <w:noProof/>
          <w:sz w:val="24"/>
        </w:rPr>
      </w:pPr>
      <w:r>
        <w:rPr>
          <w:rFonts w:ascii="Times New Roman" w:hAnsi="Times New Roman"/>
          <w:noProof/>
          <w:sz w:val="24"/>
          <w:lang w:val="en-GB" w:eastAsia="en-GB" w:bidi="ar-SA"/>
        </w:rPr>
        <mc:AlternateContent>
          <mc:Choice Requires="wps">
            <w:drawing>
              <wp:inline distT="0" distB="0" distL="0" distR="0" wp14:anchorId="46E47679" wp14:editId="45A1DB98">
                <wp:extent cx="5598160" cy="992038"/>
                <wp:effectExtent l="57150" t="38100" r="59690" b="74930"/>
                <wp:docPr id="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992038"/>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38:</w:t>
                            </w:r>
                          </w:p>
                          <w:p w:rsidR="008470FA" w:rsidRDefault="007E3D47">
                            <w:pPr>
                              <w:ind w:left="142"/>
                              <w:jc w:val="both"/>
                              <w:rPr>
                                <w:rFonts w:ascii="Corbel" w:hAnsi="Corbel"/>
                                <w:b/>
                                <w:sz w:val="24"/>
                              </w:rPr>
                            </w:pPr>
                            <w:r>
                              <w:rPr>
                                <w:rFonts w:ascii="Corbel" w:hAnsi="Corbel"/>
                                <w:b/>
                                <w:sz w:val="24"/>
                              </w:rPr>
                              <w:t>Développe</w:t>
                            </w:r>
                            <w:r>
                              <w:rPr>
                                <w:rFonts w:ascii="Times New Roman" w:hAnsi="Times New Roman"/>
                                <w:b/>
                                <w:sz w:val="24"/>
                              </w:rPr>
                              <w:t>r des interfaces avec les registres de base et les sources d’information faisant auto</w:t>
                            </w:r>
                            <w:r>
                              <w:rPr>
                                <w:rFonts w:ascii="Times New Roman" w:hAnsi="Times New Roman"/>
                                <w:b/>
                                <w:sz w:val="24"/>
                              </w:rPr>
                              <w:t>rité et publier les outils sémantiques et techniques et la documentation nécessaires pour que les tiers puissent se connecter et réutiliser les informations.</w:t>
                            </w:r>
                          </w:p>
                        </w:txbxContent>
                      </wps:txbx>
                      <wps:bodyPr rot="0" vert="horz" wrap="square" lIns="91440" tIns="45720" rIns="91440" bIns="45720" anchor="t" anchorCtr="0">
                        <a:noAutofit/>
                      </wps:bodyPr>
                    </wps:wsp>
                  </a:graphicData>
                </a:graphic>
              </wp:inline>
            </w:drawing>
          </mc:Choice>
          <mc:Fallback>
            <w:pict>
              <v:shape id="_x0000_s1063" type="#_x0000_t202" style="width:440.8pt;height:7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&#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38:</w:t>
                      </w:r>
                    </w:p>
                    <w:p w:rsidR="008470FA" w:rsidRDefault="007E3D47">
                      <w:pPr>
                        <w:ind w:left="142"/>
                        <w:jc w:val="both"/>
                        <w:rPr>
                          <w:rFonts w:ascii="Corbel" w:hAnsi="Corbel"/>
                          <w:b/>
                          <w:sz w:val="24"/>
                        </w:rPr>
                      </w:pPr>
                      <w:r>
                        <w:rPr>
                          <w:rFonts w:ascii="Corbel" w:hAnsi="Corbel"/>
                          <w:b/>
                          <w:sz w:val="24"/>
                        </w:rPr>
                        <w:t>Développe</w:t>
                      </w:r>
                      <w:r>
                        <w:rPr>
                          <w:rFonts w:ascii="Times New Roman" w:hAnsi="Times New Roman"/>
                          <w:b/>
                          <w:sz w:val="24"/>
                        </w:rPr>
                        <w:t>r des interfaces avec les registres de base et les sources d’information faisant auto</w:t>
                      </w:r>
                      <w:r>
                        <w:rPr>
                          <w:rFonts w:ascii="Times New Roman" w:hAnsi="Times New Roman"/>
                          <w:b/>
                          <w:sz w:val="24"/>
                        </w:rPr>
                        <w:t>rité et publier les outils sémantiques et techniques et la documentation nécessaires pour que les tiers puissent se connecter et réutiliser les informations.</w:t>
                      </w:r>
                    </w:p>
                  </w:txbxContent>
                </v:textbox>
                <w10:anchorlock/>
              </v:shape>
            </w:pict>
          </mc:Fallback>
        </mc:AlternateContent>
      </w:r>
    </w:p>
    <w:p w:rsidR="008470FA" w:rsidRDefault="007E3D47">
      <w:pPr>
        <w:pStyle w:val="BodyText"/>
        <w:spacing w:after="200" w:line="312" w:lineRule="auto"/>
        <w:rPr>
          <w:rFonts w:ascii="Times New Roman" w:eastAsia="MS PGothic" w:hAnsi="Times New Roman"/>
          <w:noProof/>
          <w:sz w:val="24"/>
        </w:rPr>
      </w:pPr>
      <w:r>
        <w:rPr>
          <w:rFonts w:ascii="Times New Roman" w:hAnsi="Times New Roman"/>
          <w:noProof/>
          <w:sz w:val="24"/>
          <w:lang w:val="en-GB" w:eastAsia="en-GB" w:bidi="ar-SA"/>
        </w:rPr>
        <mc:AlternateContent>
          <mc:Choice Requires="wps">
            <w:drawing>
              <wp:inline distT="0" distB="0" distL="0" distR="0" wp14:anchorId="6D7235AD" wp14:editId="5182176C">
                <wp:extent cx="5598543" cy="1397203"/>
                <wp:effectExtent l="57150" t="38100" r="59690" b="69850"/>
                <wp:docPr id="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543" cy="1397203"/>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39:</w:t>
                            </w:r>
                          </w:p>
                          <w:p w:rsidR="008470FA" w:rsidRDefault="007E3D47">
                            <w:pPr>
                              <w:ind w:left="142"/>
                              <w:jc w:val="both"/>
                              <w:rPr>
                                <w:rFonts w:ascii="Corbel" w:hAnsi="Corbel"/>
                                <w:b/>
                                <w:sz w:val="24"/>
                              </w:rPr>
                            </w:pPr>
                            <w:r>
                              <w:rPr>
                                <w:rFonts w:ascii="Corbel" w:hAnsi="Corbel"/>
                                <w:b/>
                                <w:sz w:val="24"/>
                              </w:rPr>
                              <w:t>Associe</w:t>
                            </w:r>
                            <w:r>
                              <w:rPr>
                                <w:rFonts w:ascii="Times New Roman" w:hAnsi="Times New Roman"/>
                                <w:b/>
                                <w:sz w:val="24"/>
                              </w:rPr>
                              <w:t>r chaque registre de base à des métadonnées couvrant notamment la de</w:t>
                            </w:r>
                            <w:r>
                              <w:rPr>
                                <w:rFonts w:ascii="Times New Roman" w:hAnsi="Times New Roman"/>
                                <w:b/>
                                <w:sz w:val="24"/>
                              </w:rPr>
                              <w:t>scription de son contenu, l’assurance de service et les responsabilités, le type de données de référence qu’il stocke, les conditions d’accès et les licences pertinentes, la terminologie, un glossaire et des informations sur les données de référence utilis</w:t>
                            </w:r>
                            <w:r>
                              <w:rPr>
                                <w:rFonts w:ascii="Times New Roman" w:hAnsi="Times New Roman"/>
                                <w:b/>
                                <w:sz w:val="24"/>
                              </w:rPr>
                              <w:t>ées par d’autres registres de base.</w:t>
                            </w:r>
                          </w:p>
                        </w:txbxContent>
                      </wps:txbx>
                      <wps:bodyPr rot="0" vert="horz" wrap="square" lIns="91440" tIns="45720" rIns="91440" bIns="45720" anchor="t" anchorCtr="0">
                        <a:noAutofit/>
                      </wps:bodyPr>
                    </wps:wsp>
                  </a:graphicData>
                </a:graphic>
              </wp:inline>
            </w:drawing>
          </mc:Choice>
          <mc:Fallback>
            <w:pict>
              <v:shape id="_x0000_s1064" type="#_x0000_t202" style="width:440.85pt;height:1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39:</w:t>
                      </w:r>
                    </w:p>
                    <w:p w:rsidR="008470FA" w:rsidRDefault="007E3D47">
                      <w:pPr>
                        <w:ind w:left="142"/>
                        <w:jc w:val="both"/>
                        <w:rPr>
                          <w:rFonts w:ascii="Corbel" w:hAnsi="Corbel"/>
                          <w:b/>
                          <w:sz w:val="24"/>
                        </w:rPr>
                      </w:pPr>
                      <w:r>
                        <w:rPr>
                          <w:rFonts w:ascii="Corbel" w:hAnsi="Corbel"/>
                          <w:b/>
                          <w:sz w:val="24"/>
                        </w:rPr>
                        <w:t>Associe</w:t>
                      </w:r>
                      <w:r>
                        <w:rPr>
                          <w:rFonts w:ascii="Times New Roman" w:hAnsi="Times New Roman"/>
                          <w:b/>
                          <w:sz w:val="24"/>
                        </w:rPr>
                        <w:t>r chaque registre de base à des métadonnées couvrant notamment la de</w:t>
                      </w:r>
                      <w:r>
                        <w:rPr>
                          <w:rFonts w:ascii="Times New Roman" w:hAnsi="Times New Roman"/>
                          <w:b/>
                          <w:sz w:val="24"/>
                        </w:rPr>
                        <w:t>scription de son contenu, l’assurance de service et les responsabilités, le type de données de référence qu’il stocke, les conditions d’accès et les licences pertinentes, la terminologie, un glossaire et des informations sur les données de référence utilis</w:t>
                      </w:r>
                      <w:r>
                        <w:rPr>
                          <w:rFonts w:ascii="Times New Roman" w:hAnsi="Times New Roman"/>
                          <w:b/>
                          <w:sz w:val="24"/>
                        </w:rPr>
                        <w:t>ées par d’autres registres de base.</w:t>
                      </w:r>
                    </w:p>
                  </w:txbxContent>
                </v:textbox>
                <w10:anchorlock/>
              </v:shape>
            </w:pict>
          </mc:Fallback>
        </mc:AlternateContent>
      </w:r>
    </w:p>
    <w:p w:rsidR="008470FA" w:rsidRDefault="007E3D47">
      <w:pPr>
        <w:pStyle w:val="BodyText"/>
        <w:spacing w:after="200" w:line="312" w:lineRule="auto"/>
        <w:rPr>
          <w:rFonts w:ascii="Times New Roman" w:eastAsia="MS PGothic" w:hAnsi="Times New Roman"/>
          <w:noProof/>
          <w:sz w:val="24"/>
        </w:rPr>
      </w:pPr>
      <w:r>
        <w:rPr>
          <w:rFonts w:ascii="Times New Roman" w:hAnsi="Times New Roman"/>
          <w:noProof/>
          <w:sz w:val="24"/>
          <w:lang w:val="en-GB" w:eastAsia="en-GB" w:bidi="ar-SA"/>
        </w:rPr>
        <mc:AlternateContent>
          <mc:Choice Requires="wps">
            <w:drawing>
              <wp:inline distT="0" distB="0" distL="0" distR="0" wp14:anchorId="06C96188" wp14:editId="76AF42F8">
                <wp:extent cx="5598160" cy="834887"/>
                <wp:effectExtent l="57150" t="38100" r="59690" b="80010"/>
                <wp:docPr id="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83488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40:</w:t>
                            </w:r>
                          </w:p>
                          <w:p w:rsidR="008470FA" w:rsidRDefault="007E3D47">
                            <w:pPr>
                              <w:pStyle w:val="ListParagraph"/>
                              <w:numPr>
                                <w:ilvl w:val="0"/>
                                <w:numId w:val="0"/>
                              </w:numPr>
                              <w:ind w:left="142"/>
                              <w:jc w:val="both"/>
                              <w:rPr>
                                <w:rFonts w:ascii="Corbel" w:eastAsia="MS Mincho" w:hAnsi="Corbel"/>
                                <w:sz w:val="24"/>
                              </w:rPr>
                            </w:pPr>
                            <w:r>
                              <w:rPr>
                                <w:rFonts w:ascii="Corbel" w:hAnsi="Corbel"/>
                                <w:sz w:val="24"/>
                                <w:u w:val="none"/>
                              </w:rPr>
                              <w:t>Crée</w:t>
                            </w:r>
                            <w:r>
                              <w:rPr>
                                <w:u w:val="none"/>
                              </w:rPr>
                              <w:t>r et suivre des plans d’assurance de la qualité des données pour les registres de base et les données de référence connexes.</w:t>
                            </w:r>
                          </w:p>
                        </w:txbxContent>
                      </wps:txbx>
                      <wps:bodyPr rot="0" vert="horz" wrap="square" lIns="91440" tIns="45720" rIns="91440" bIns="45720" anchor="t" anchorCtr="0">
                        <a:noAutofit/>
                      </wps:bodyPr>
                    </wps:wsp>
                  </a:graphicData>
                </a:graphic>
              </wp:inline>
            </w:drawing>
          </mc:Choice>
          <mc:Fallback>
            <w:pict>
              <v:shape id="_x0000_s1065" type="#_x0000_t202" style="width:440.8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40:</w:t>
                      </w:r>
                    </w:p>
                    <w:p w:rsidR="008470FA" w:rsidRDefault="007E3D47">
                      <w:pPr>
                        <w:pStyle w:val="ListParagraph"/>
                        <w:numPr>
                          <w:ilvl w:val="0"/>
                          <w:numId w:val="0"/>
                        </w:numPr>
                        <w:ind w:left="142"/>
                        <w:jc w:val="both"/>
                        <w:rPr>
                          <w:rFonts w:ascii="Corbel" w:eastAsia="MS Mincho" w:hAnsi="Corbel"/>
                          <w:sz w:val="24"/>
                        </w:rPr>
                      </w:pPr>
                      <w:r>
                        <w:rPr>
                          <w:rFonts w:ascii="Corbel" w:hAnsi="Corbel"/>
                          <w:sz w:val="24"/>
                          <w:u w:val="none"/>
                        </w:rPr>
                        <w:t>Crée</w:t>
                      </w:r>
                      <w:r>
                        <w:rPr>
                          <w:u w:val="none"/>
                        </w:rPr>
                        <w:t>r et suivre des plans d’assurance de la qualité des données pour les registres de base et les données de référence connexes.</w:t>
                      </w:r>
                    </w:p>
                  </w:txbxContent>
                </v:textbox>
                <w10:anchorlock/>
              </v:shape>
            </w:pict>
          </mc:Fallback>
        </mc:AlternateContent>
      </w:r>
    </w:p>
    <w:p w:rsidR="008470FA" w:rsidRDefault="007E3D47">
      <w:pPr>
        <w:pStyle w:val="Heading3"/>
        <w:rPr>
          <w:noProof/>
        </w:rPr>
      </w:pPr>
      <w:bookmarkStart w:id="686" w:name="_Ref453668348"/>
      <w:bookmarkStart w:id="687" w:name="_Toc454189003"/>
      <w:bookmarkStart w:id="688" w:name="_Toc454196252"/>
      <w:bookmarkStart w:id="689" w:name="_Toc454198200"/>
      <w:r>
        <w:rPr>
          <w:noProof/>
        </w:rPr>
        <w:t>Données ouvertes</w:t>
      </w:r>
      <w:bookmarkEnd w:id="686"/>
      <w:bookmarkEnd w:id="687"/>
      <w:bookmarkEnd w:id="688"/>
      <w:bookmarkEnd w:id="689"/>
    </w:p>
    <w:p w:rsidR="008470FA" w:rsidRDefault="007E3D47">
      <w:pPr>
        <w:spacing w:after="200" w:line="312" w:lineRule="auto"/>
        <w:jc w:val="both"/>
        <w:rPr>
          <w:rFonts w:ascii="Times New Roman" w:hAnsi="Times New Roman"/>
          <w:noProof/>
          <w:sz w:val="24"/>
        </w:rPr>
      </w:pPr>
      <w:r>
        <w:rPr>
          <w:rFonts w:ascii="Times New Roman" w:hAnsi="Times New Roman"/>
          <w:noProof/>
          <w:sz w:val="24"/>
        </w:rPr>
        <w:t>La directive sur la réutilisation des informations</w:t>
      </w:r>
      <w:r>
        <w:rPr>
          <w:rFonts w:ascii="Times New Roman" w:hAnsi="Times New Roman"/>
          <w:noProof/>
          <w:sz w:val="24"/>
        </w:rPr>
        <w:t xml:space="preserve"> du secteur public prévoit un cadre légal commun pour la réutilisation des données du secteur public. L’accent est mis sur la diffusion de données </w:t>
      </w:r>
      <w:r>
        <w:rPr>
          <w:rFonts w:ascii="Times New Roman" w:hAnsi="Times New Roman"/>
          <w:b/>
          <w:noProof/>
          <w:sz w:val="24"/>
        </w:rPr>
        <w:t>lisibles par machine</w:t>
      </w:r>
      <w:r>
        <w:rPr>
          <w:rFonts w:ascii="Times New Roman" w:hAnsi="Times New Roman"/>
          <w:noProof/>
          <w:sz w:val="24"/>
        </w:rPr>
        <w:t xml:space="preserve"> à des fins d’utilisation par des tiers en vue de favoriser la transparence, la concurren</w:t>
      </w:r>
      <w:r>
        <w:rPr>
          <w:rFonts w:ascii="Times New Roman" w:hAnsi="Times New Roman"/>
          <w:noProof/>
          <w:sz w:val="24"/>
        </w:rPr>
        <w:t xml:space="preserve">ce loyale, l’innovation et une </w:t>
      </w:r>
      <w:r>
        <w:rPr>
          <w:rFonts w:ascii="Times New Roman" w:hAnsi="Times New Roman"/>
          <w:b/>
          <w:noProof/>
          <w:sz w:val="24"/>
        </w:rPr>
        <w:t>économie fondée sur les données</w:t>
      </w:r>
      <w:r>
        <w:rPr>
          <w:rFonts w:ascii="Times New Roman" w:hAnsi="Times New Roman"/>
          <w:noProof/>
          <w:sz w:val="24"/>
        </w:rPr>
        <w:t>. En vue d’assurer des conditions équitables, l’ouverture et la réutilisation des données doivent être non discriminatoires, ce qui signifie que les données doivent être interopérables afin de p</w:t>
      </w:r>
      <w:r>
        <w:rPr>
          <w:rFonts w:ascii="Times New Roman" w:hAnsi="Times New Roman"/>
          <w:noProof/>
          <w:sz w:val="24"/>
        </w:rPr>
        <w:t>ouvoir être trouvées, découvertes et traitées.</w:t>
      </w:r>
    </w:p>
    <w:p w:rsidR="008470FA" w:rsidRDefault="007E3D47">
      <w:pPr>
        <w:spacing w:after="200" w:line="312" w:lineRule="auto"/>
        <w:jc w:val="both"/>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3CA91683" wp14:editId="3DD16127">
                <wp:extent cx="5546785" cy="1065475"/>
                <wp:effectExtent l="57150" t="38100" r="53975" b="78105"/>
                <wp:docPr id="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785" cy="1065475"/>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41:</w:t>
                            </w:r>
                          </w:p>
                          <w:p w:rsidR="008470FA" w:rsidRDefault="007E3D47">
                            <w:pPr>
                              <w:pStyle w:val="ListParagraph"/>
                              <w:numPr>
                                <w:ilvl w:val="0"/>
                                <w:numId w:val="0"/>
                              </w:numPr>
                              <w:spacing w:line="276" w:lineRule="auto"/>
                              <w:ind w:left="142"/>
                              <w:jc w:val="both"/>
                              <w:rPr>
                                <w:rFonts w:ascii="Corbel" w:eastAsia="MS Mincho" w:hAnsi="Corbel"/>
                                <w:sz w:val="24"/>
                              </w:rPr>
                            </w:pPr>
                            <w:r>
                              <w:rPr>
                                <w:rFonts w:ascii="Corbel" w:hAnsi="Corbel"/>
                                <w:sz w:val="24"/>
                                <w:u w:val="none"/>
                              </w:rPr>
                              <w:t>Établi</w:t>
                            </w:r>
                            <w:r>
                              <w:rPr>
                                <w:u w:val="none"/>
                              </w:rPr>
                              <w:t xml:space="preserve">r des procédures et des processus visant à intégrer l’ouverture des données dans les processus métier communs et les procédures de travail et dans le développement de nouveaux </w:t>
                            </w:r>
                            <w:r>
                              <w:rPr>
                                <w:u w:val="none"/>
                              </w:rPr>
                              <w:t>systèmes d’information.</w:t>
                            </w:r>
                          </w:p>
                        </w:txbxContent>
                      </wps:txbx>
                      <wps:bodyPr rot="0" vert="horz" wrap="square" lIns="91440" tIns="45720" rIns="91440" bIns="45720" anchor="t" anchorCtr="0">
                        <a:noAutofit/>
                      </wps:bodyPr>
                    </wps:wsp>
                  </a:graphicData>
                </a:graphic>
              </wp:inline>
            </w:drawing>
          </mc:Choice>
          <mc:Fallback>
            <w:pict>
              <v:shape id="_x0000_s1066" type="#_x0000_t202" style="width:436.75pt;height:8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&#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41:</w:t>
                      </w:r>
                    </w:p>
                    <w:p w:rsidR="008470FA" w:rsidRDefault="007E3D47">
                      <w:pPr>
                        <w:pStyle w:val="ListParagraph"/>
                        <w:numPr>
                          <w:ilvl w:val="0"/>
                          <w:numId w:val="0"/>
                        </w:numPr>
                        <w:spacing w:line="276" w:lineRule="auto"/>
                        <w:ind w:left="142"/>
                        <w:jc w:val="both"/>
                        <w:rPr>
                          <w:rFonts w:ascii="Corbel" w:eastAsia="MS Mincho" w:hAnsi="Corbel"/>
                          <w:sz w:val="24"/>
                        </w:rPr>
                      </w:pPr>
                      <w:r>
                        <w:rPr>
                          <w:rFonts w:ascii="Corbel" w:hAnsi="Corbel"/>
                          <w:sz w:val="24"/>
                          <w:u w:val="none"/>
                        </w:rPr>
                        <w:t>Établi</w:t>
                      </w:r>
                      <w:r>
                        <w:rPr>
                          <w:u w:val="none"/>
                        </w:rPr>
                        <w:t xml:space="preserve">r des procédures et des processus visant à intégrer l’ouverture des données dans les processus métier communs et les procédures de travail et dans le développement de nouveaux </w:t>
                      </w:r>
                      <w:r>
                        <w:rPr>
                          <w:u w:val="none"/>
                        </w:rPr>
                        <w:t>systèmes d’information.</w:t>
                      </w:r>
                    </w:p>
                  </w:txbxContent>
                </v:textbox>
                <w10:anchorlock/>
              </v:shape>
            </w:pict>
          </mc:Fallback>
        </mc:AlternateContent>
      </w:r>
    </w:p>
    <w:p w:rsidR="008470FA" w:rsidRDefault="007E3D47">
      <w:pPr>
        <w:spacing w:after="200" w:line="312" w:lineRule="auto"/>
        <w:jc w:val="both"/>
        <w:rPr>
          <w:rFonts w:ascii="Times New Roman" w:hAnsi="Times New Roman"/>
          <w:noProof/>
          <w:sz w:val="24"/>
        </w:rPr>
      </w:pPr>
      <w:r>
        <w:rPr>
          <w:rFonts w:ascii="Times New Roman" w:hAnsi="Times New Roman"/>
          <w:noProof/>
          <w:sz w:val="24"/>
        </w:rPr>
        <w:t>Il existe actuellement de nombreux obstacles à l’utilisation des données ouvertes. Elles sont souvent publiées dans différents formats ou dans des formats qui empêchent de les utiliser facilement, les métadonnées pertinentes peuven</w:t>
      </w:r>
      <w:r>
        <w:rPr>
          <w:rFonts w:ascii="Times New Roman" w:hAnsi="Times New Roman"/>
          <w:noProof/>
          <w:sz w:val="24"/>
        </w:rPr>
        <w:t xml:space="preserve">t en être absentes, les données elles-mêmes peuvent être de faible qualité, etc. Idéalement, les </w:t>
      </w:r>
      <w:r>
        <w:rPr>
          <w:rFonts w:ascii="Times New Roman" w:hAnsi="Times New Roman"/>
          <w:b/>
          <w:noProof/>
          <w:sz w:val="24"/>
        </w:rPr>
        <w:t>métadonnées de base</w:t>
      </w:r>
      <w:r>
        <w:rPr>
          <w:rStyle w:val="FootnoteReference"/>
          <w:rFonts w:ascii="Times New Roman" w:hAnsi="Times New Roman"/>
          <w:noProof/>
          <w:sz w:val="24"/>
        </w:rPr>
        <w:footnoteReference w:id="34"/>
      </w:r>
      <w:r>
        <w:rPr>
          <w:rFonts w:ascii="Times New Roman" w:hAnsi="Times New Roman"/>
          <w:noProof/>
          <w:sz w:val="24"/>
        </w:rPr>
        <w:t xml:space="preserve"> et les sémantiques des </w:t>
      </w:r>
      <w:r>
        <w:rPr>
          <w:rFonts w:ascii="Times New Roman" w:hAnsi="Times New Roman"/>
          <w:b/>
          <w:noProof/>
          <w:sz w:val="24"/>
        </w:rPr>
        <w:t>ensembles de données ouverts</w:t>
      </w:r>
      <w:r>
        <w:rPr>
          <w:rFonts w:ascii="Times New Roman" w:hAnsi="Times New Roman"/>
          <w:noProof/>
          <w:sz w:val="24"/>
        </w:rPr>
        <w:t xml:space="preserve"> devraient être décrites dans un format standard lisible par les machines.</w:t>
      </w:r>
    </w:p>
    <w:p w:rsidR="008470FA" w:rsidRDefault="007E3D47">
      <w:pPr>
        <w:spacing w:after="200" w:line="312" w:lineRule="auto"/>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2488EC89" wp14:editId="33E715AB">
                <wp:extent cx="5667555" cy="1733702"/>
                <wp:effectExtent l="57150" t="38100" r="66675" b="76200"/>
                <wp:docPr id="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555" cy="173370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w:t>
                            </w:r>
                            <w:r>
                              <w:rPr>
                                <w:rStyle w:val="ListParagraphChar"/>
                                <w:rFonts w:ascii="Corbel" w:eastAsia="MS Mincho" w:hAnsi="Corbel"/>
                                <w:b w:val="0"/>
                                <w:i/>
                                <w:noProof w:val="0"/>
                                <w:sz w:val="24"/>
                                <w:u w:val="none"/>
                              </w:rPr>
                              <w:t>ation 42:</w:t>
                            </w:r>
                          </w:p>
                          <w:p w:rsidR="008470FA" w:rsidRDefault="007E3D47">
                            <w:pPr>
                              <w:ind w:left="142"/>
                              <w:jc w:val="both"/>
                              <w:rPr>
                                <w:rFonts w:ascii="Corbel" w:hAnsi="Corbel"/>
                                <w:b/>
                                <w:sz w:val="24"/>
                              </w:rPr>
                            </w:pPr>
                            <w:r>
                              <w:rPr>
                                <w:rFonts w:ascii="Corbel" w:hAnsi="Corbel"/>
                                <w:b/>
                                <w:sz w:val="24"/>
                              </w:rPr>
                              <w:t>Publie</w:t>
                            </w:r>
                            <w:r>
                              <w:rPr>
                                <w:rFonts w:ascii="Times New Roman" w:hAnsi="Times New Roman"/>
                                <w:b/>
                                <w:sz w:val="24"/>
                              </w:rPr>
                              <w:t xml:space="preserve">r des données ouvertes dans des formats non propriétaires lisibles par machine. Veiller à ce que les données ouvertes soient accompagnées de métadonnées de haute qualité et lisibles par machine dans des formats non propriétaires, y compris </w:t>
                            </w:r>
                            <w:r>
                              <w:rPr>
                                <w:rFonts w:ascii="Times New Roman" w:hAnsi="Times New Roman"/>
                                <w:b/>
                                <w:sz w:val="24"/>
                              </w:rPr>
                              <w:t>une description de leur contenu, la façon dont les données sont collectées et leur niveau de qualité ainsi que la licence sous laquelle elles sont mises à disposition. L’utilisation de vocabulaires communs pour l’expression des métadonnées est recommandée.</w:t>
                            </w:r>
                          </w:p>
                        </w:txbxContent>
                      </wps:txbx>
                      <wps:bodyPr rot="0" vert="horz" wrap="square" lIns="91440" tIns="45720" rIns="91440" bIns="45720" anchor="t" anchorCtr="0">
                        <a:noAutofit/>
                      </wps:bodyPr>
                    </wps:wsp>
                  </a:graphicData>
                </a:graphic>
              </wp:inline>
            </w:drawing>
          </mc:Choice>
          <mc:Fallback>
            <w:pict>
              <v:shape id="_x0000_s1067" type="#_x0000_t202" style="width:446.25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w:t>
                      </w:r>
                      <w:r>
                        <w:rPr>
                          <w:rStyle w:val="ListParagraphChar"/>
                          <w:rFonts w:ascii="Corbel" w:eastAsia="MS Mincho" w:hAnsi="Corbel"/>
                          <w:b w:val="0"/>
                          <w:i/>
                          <w:noProof w:val="0"/>
                          <w:sz w:val="24"/>
                          <w:u w:val="none"/>
                        </w:rPr>
                        <w:t>ation 42:</w:t>
                      </w:r>
                    </w:p>
                    <w:p w:rsidR="008470FA" w:rsidRDefault="007E3D47">
                      <w:pPr>
                        <w:ind w:left="142"/>
                        <w:jc w:val="both"/>
                        <w:rPr>
                          <w:rFonts w:ascii="Corbel" w:hAnsi="Corbel"/>
                          <w:b/>
                          <w:sz w:val="24"/>
                        </w:rPr>
                      </w:pPr>
                      <w:r>
                        <w:rPr>
                          <w:rFonts w:ascii="Corbel" w:hAnsi="Corbel"/>
                          <w:b/>
                          <w:sz w:val="24"/>
                        </w:rPr>
                        <w:t>Publie</w:t>
                      </w:r>
                      <w:r>
                        <w:rPr>
                          <w:rFonts w:ascii="Times New Roman" w:hAnsi="Times New Roman"/>
                          <w:b/>
                          <w:sz w:val="24"/>
                        </w:rPr>
                        <w:t xml:space="preserve">r des données ouvertes dans des formats non propriétaires lisibles par machine. Veiller à ce que les données ouvertes soient accompagnées de métadonnées de haute qualité et lisibles par machine dans des formats non propriétaires, y compris </w:t>
                      </w:r>
                      <w:r>
                        <w:rPr>
                          <w:rFonts w:ascii="Times New Roman" w:hAnsi="Times New Roman"/>
                          <w:b/>
                          <w:sz w:val="24"/>
                        </w:rPr>
                        <w:t>une description de leur contenu, la façon dont les données sont collectées et leur niveau de qualité ainsi que la licence sous laquelle elles sont mises à disposition. L’utilisation de vocabulaires communs pour l’expression des métadonnées est recommandée.</w:t>
                      </w:r>
                    </w:p>
                  </w:txbxContent>
                </v:textbox>
                <w10:anchorlock/>
              </v:shape>
            </w:pict>
          </mc:Fallback>
        </mc:AlternateContent>
      </w:r>
    </w:p>
    <w:p w:rsidR="008470FA" w:rsidRDefault="007E3D47">
      <w:pPr>
        <w:spacing w:after="200" w:line="312" w:lineRule="auto"/>
        <w:jc w:val="both"/>
        <w:rPr>
          <w:rFonts w:ascii="Times New Roman" w:hAnsi="Times New Roman"/>
          <w:noProof/>
          <w:sz w:val="24"/>
        </w:rPr>
      </w:pPr>
      <w:r>
        <w:rPr>
          <w:rFonts w:ascii="Times New Roman" w:hAnsi="Times New Roman"/>
          <w:noProof/>
          <w:sz w:val="24"/>
        </w:rPr>
        <w:t>Les données peuvent être utilisées de différentes façons et à des fins diverses, et la publication de données ouvertes devrait permettre cette diversité. Néanmoins, certains ensembles de données peuvent poser des problèmes aux utilisateurs, ou ces dernie</w:t>
      </w:r>
      <w:r>
        <w:rPr>
          <w:rFonts w:ascii="Times New Roman" w:hAnsi="Times New Roman"/>
          <w:noProof/>
          <w:sz w:val="24"/>
        </w:rPr>
        <w:t>rs pourraient exprimer des réserves quant à leur qualité ou préférer d’autres méthodes de publication. Les boucles de rétroaction peuvent permettre d’en apprendre davantage sur la manière dont les ensembles de données sont utilisés et sur la façon d’amélio</w:t>
      </w:r>
      <w:r>
        <w:rPr>
          <w:rFonts w:ascii="Times New Roman" w:hAnsi="Times New Roman"/>
          <w:noProof/>
          <w:sz w:val="24"/>
        </w:rPr>
        <w:t>rer leur publication.</w:t>
      </w:r>
    </w:p>
    <w:p w:rsidR="008470FA" w:rsidRDefault="007E3D47">
      <w:pPr>
        <w:spacing w:after="200" w:line="312" w:lineRule="auto"/>
        <w:jc w:val="both"/>
        <w:rPr>
          <w:rFonts w:ascii="Times New Roman" w:hAnsi="Times New Roman"/>
          <w:noProof/>
          <w:sz w:val="24"/>
        </w:rPr>
      </w:pPr>
      <w:r>
        <w:rPr>
          <w:rFonts w:ascii="Times New Roman" w:hAnsi="Times New Roman"/>
          <w:noProof/>
          <w:sz w:val="24"/>
        </w:rPr>
        <w:t>Pour que la réutilisation des données ouvertes atteigne son plein potentiel, le caractère légal de l’interopérabilité et la sécurité juridique sont essentiels. C’est pourquoi le droit de réutiliser des données ouvertes doit être clair</w:t>
      </w:r>
      <w:r>
        <w:rPr>
          <w:rFonts w:ascii="Times New Roman" w:hAnsi="Times New Roman"/>
          <w:noProof/>
          <w:sz w:val="24"/>
        </w:rPr>
        <w:t>ement communiqué dans l’ensemble des États membres et des régimes juridiques, tels que des licences, visant à faciliter la réutilisation des données devraient être encouragés et normalisés.</w:t>
      </w:r>
    </w:p>
    <w:p w:rsidR="008470FA" w:rsidRDefault="007E3D47">
      <w:pPr>
        <w:spacing w:after="200" w:line="312" w:lineRule="auto"/>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4337090D" wp14:editId="31631FF3">
                <wp:extent cx="5607170" cy="957532"/>
                <wp:effectExtent l="57150" t="38100" r="50800" b="71755"/>
                <wp:docPr id="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170" cy="95753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43:</w:t>
                            </w:r>
                          </w:p>
                          <w:p w:rsidR="008470FA" w:rsidRDefault="007E3D47">
                            <w:pPr>
                              <w:ind w:left="142"/>
                              <w:jc w:val="both"/>
                              <w:rPr>
                                <w:rFonts w:ascii="Corbel" w:hAnsi="Corbel"/>
                                <w:b/>
                                <w:sz w:val="24"/>
                              </w:rPr>
                            </w:pPr>
                            <w:r>
                              <w:rPr>
                                <w:rFonts w:ascii="Corbel" w:hAnsi="Corbel"/>
                                <w:b/>
                                <w:sz w:val="24"/>
                              </w:rPr>
                              <w:t>Communique</w:t>
                            </w:r>
                            <w:r>
                              <w:rPr>
                                <w:rFonts w:ascii="Times New Roman" w:hAnsi="Times New Roman"/>
                                <w:b/>
                                <w:sz w:val="24"/>
                              </w:rPr>
                              <w:t>r clairement le droit d’accès et d</w:t>
                            </w:r>
                            <w:r>
                              <w:rPr>
                                <w:rFonts w:ascii="Times New Roman" w:hAnsi="Times New Roman"/>
                                <w:b/>
                                <w:sz w:val="24"/>
                              </w:rPr>
                              <w:t>e réutilisation des données ouvertes. Les régimes juridiques, tels que les licences, qui visent à faciliter l’accès et la réutilisation devraient être normalisés autant que possible.</w:t>
                            </w:r>
                          </w:p>
                        </w:txbxContent>
                      </wps:txbx>
                      <wps:bodyPr rot="0" vert="horz" wrap="square" lIns="91440" tIns="45720" rIns="91440" bIns="45720" anchor="t" anchorCtr="0">
                        <a:noAutofit/>
                      </wps:bodyPr>
                    </wps:wsp>
                  </a:graphicData>
                </a:graphic>
              </wp:inline>
            </w:drawing>
          </mc:Choice>
          <mc:Fallback>
            <w:pict>
              <v:shape id="_x0000_s1068" type="#_x0000_t202" style="width:441.5pt;height:7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43:</w:t>
                      </w:r>
                    </w:p>
                    <w:p w:rsidR="008470FA" w:rsidRDefault="007E3D47">
                      <w:pPr>
                        <w:ind w:left="142"/>
                        <w:jc w:val="both"/>
                        <w:rPr>
                          <w:rFonts w:ascii="Corbel" w:hAnsi="Corbel"/>
                          <w:b/>
                          <w:sz w:val="24"/>
                        </w:rPr>
                      </w:pPr>
                      <w:r>
                        <w:rPr>
                          <w:rFonts w:ascii="Corbel" w:hAnsi="Corbel"/>
                          <w:b/>
                          <w:sz w:val="24"/>
                        </w:rPr>
                        <w:t>Communique</w:t>
                      </w:r>
                      <w:r>
                        <w:rPr>
                          <w:rFonts w:ascii="Times New Roman" w:hAnsi="Times New Roman"/>
                          <w:b/>
                          <w:sz w:val="24"/>
                        </w:rPr>
                        <w:t>r clairement le droit d’accès et d</w:t>
                      </w:r>
                      <w:r>
                        <w:rPr>
                          <w:rFonts w:ascii="Times New Roman" w:hAnsi="Times New Roman"/>
                          <w:b/>
                          <w:sz w:val="24"/>
                        </w:rPr>
                        <w:t>e réutilisation des données ouvertes. Les régimes juridiques, tels que les licences, qui visent à faciliter l’accès et la réutilisation devraient être normalisés autant que possible.</w:t>
                      </w:r>
                    </w:p>
                  </w:txbxContent>
                </v:textbox>
                <w10:anchorlock/>
              </v:shape>
            </w:pict>
          </mc:Fallback>
        </mc:AlternateContent>
      </w:r>
    </w:p>
    <w:p w:rsidR="008470FA" w:rsidRDefault="007E3D47">
      <w:pPr>
        <w:pStyle w:val="Heading3"/>
        <w:rPr>
          <w:noProof/>
        </w:rPr>
      </w:pPr>
      <w:bookmarkStart w:id="690" w:name="_Toc454189004"/>
      <w:bookmarkStart w:id="691" w:name="_Toc454196253"/>
      <w:bookmarkStart w:id="692" w:name="_Toc454198201"/>
      <w:r>
        <w:rPr>
          <w:noProof/>
        </w:rPr>
        <w:t>Catalogues</w:t>
      </w:r>
      <w:bookmarkEnd w:id="690"/>
      <w:bookmarkEnd w:id="691"/>
      <w:bookmarkEnd w:id="692"/>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Les catalogues aident à trouver des ressources réutilisables </w:t>
      </w:r>
      <w:r>
        <w:rPr>
          <w:rFonts w:ascii="Times New Roman" w:hAnsi="Times New Roman"/>
          <w:noProof/>
          <w:sz w:val="24"/>
        </w:rPr>
        <w:t xml:space="preserve">(par exemple des services, des données, des logiciels ou des modèles de données). Il existe différents types de catalogues, par exemple des répertoires de services, des bibliothèques de composants logiciels, des portails de données ouvertes, des registres </w:t>
      </w:r>
      <w:r>
        <w:rPr>
          <w:rFonts w:ascii="Times New Roman" w:hAnsi="Times New Roman"/>
          <w:noProof/>
          <w:sz w:val="24"/>
        </w:rPr>
        <w:t>de registres de base, des catalogues de métadonnées ou encore des catalogues de normes, spécifications et directives. Des descriptions communément admises des services, des données, des registres et des solutions interopérables publiées dans les catalogues</w:t>
      </w:r>
      <w:r>
        <w:rPr>
          <w:rFonts w:ascii="Times New Roman" w:hAnsi="Times New Roman"/>
          <w:noProof/>
          <w:sz w:val="24"/>
        </w:rPr>
        <w:t xml:space="preserve"> sont nécessaires pour permettre l’interopérabilité entre catalogues</w:t>
      </w:r>
      <w:r>
        <w:rPr>
          <w:rStyle w:val="FootnoteReference"/>
          <w:rFonts w:ascii="Times New Roman" w:hAnsi="Times New Roman"/>
          <w:noProof/>
          <w:sz w:val="24"/>
        </w:rPr>
        <w:footnoteReference w:id="35"/>
      </w:r>
      <w:r>
        <w:rPr>
          <w:rFonts w:ascii="Times New Roman" w:hAnsi="Times New Roman"/>
          <w:noProof/>
          <w:sz w:val="24"/>
        </w:rPr>
        <w:t xml:space="preserve">. La </w:t>
      </w:r>
      <w:r>
        <w:rPr>
          <w:rFonts w:ascii="Times New Roman" w:hAnsi="Times New Roman"/>
          <w:b/>
          <w:noProof/>
          <w:color w:val="000000" w:themeColor="text1"/>
          <w:sz w:val="24"/>
        </w:rPr>
        <w:t>cartographie de l’interopérabilité européenne (EIC)</w:t>
      </w:r>
      <w:r>
        <w:rPr>
          <w:rFonts w:ascii="Times New Roman" w:hAnsi="Times New Roman"/>
          <w:noProof/>
          <w:sz w:val="24"/>
        </w:rPr>
        <w:t xml:space="preserve"> est un type particulier de catalogue des solutions d’interopérabilité disponibles pour la réutilisation et le partage.</w:t>
      </w:r>
    </w:p>
    <w:p w:rsidR="008470FA" w:rsidRDefault="007E3D47">
      <w:pPr>
        <w:pStyle w:val="BodyText"/>
        <w:spacing w:after="200" w:line="312" w:lineRule="auto"/>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42CD7A27" wp14:editId="5FD411F1">
                <wp:extent cx="5477774" cy="802257"/>
                <wp:effectExtent l="57150" t="38100" r="66040" b="74295"/>
                <wp:docPr id="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774" cy="80225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w:t>
                            </w:r>
                            <w:r>
                              <w:rPr>
                                <w:rStyle w:val="ListParagraphChar"/>
                                <w:rFonts w:ascii="Corbel" w:eastAsia="MS Mincho" w:hAnsi="Corbel"/>
                                <w:b w:val="0"/>
                                <w:i/>
                                <w:noProof w:val="0"/>
                                <w:sz w:val="24"/>
                                <w:u w:val="none"/>
                              </w:rPr>
                              <w:t>dation 44:</w:t>
                            </w:r>
                          </w:p>
                          <w:p w:rsidR="008470FA" w:rsidRDefault="007E3D47">
                            <w:pPr>
                              <w:ind w:left="142"/>
                              <w:jc w:val="both"/>
                              <w:rPr>
                                <w:rFonts w:ascii="Corbel" w:hAnsi="Corbel"/>
                                <w:b/>
                                <w:sz w:val="24"/>
                              </w:rPr>
                            </w:pPr>
                            <w:r>
                              <w:rPr>
                                <w:rFonts w:ascii="Corbel" w:hAnsi="Corbel"/>
                                <w:b/>
                                <w:sz w:val="24"/>
                              </w:rPr>
                              <w:t>Mett</w:t>
                            </w:r>
                            <w:r>
                              <w:rPr>
                                <w:rFonts w:ascii="Times New Roman" w:hAnsi="Times New Roman"/>
                                <w:b/>
                                <w:sz w:val="24"/>
                              </w:rPr>
                              <w:t>re en place des catalogues de services publics, de données publiques et de solutions d’interopérabilité et utiliser des modèles communs pour les décrire.</w:t>
                            </w:r>
                          </w:p>
                        </w:txbxContent>
                      </wps:txbx>
                      <wps:bodyPr rot="0" vert="horz" wrap="square" lIns="91440" tIns="45720" rIns="91440" bIns="45720" anchor="t" anchorCtr="0">
                        <a:noAutofit/>
                      </wps:bodyPr>
                    </wps:wsp>
                  </a:graphicData>
                </a:graphic>
              </wp:inline>
            </w:drawing>
          </mc:Choice>
          <mc:Fallback>
            <w:pict>
              <v:shape id="_x0000_s1069" type="#_x0000_t202" style="width:431.3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w:t>
                      </w:r>
                      <w:r>
                        <w:rPr>
                          <w:rStyle w:val="ListParagraphChar"/>
                          <w:rFonts w:ascii="Corbel" w:eastAsia="MS Mincho" w:hAnsi="Corbel"/>
                          <w:b w:val="0"/>
                          <w:i/>
                          <w:noProof w:val="0"/>
                          <w:sz w:val="24"/>
                          <w:u w:val="none"/>
                        </w:rPr>
                        <w:t>dation 44:</w:t>
                      </w:r>
                    </w:p>
                    <w:p w:rsidR="008470FA" w:rsidRDefault="007E3D47">
                      <w:pPr>
                        <w:ind w:left="142"/>
                        <w:jc w:val="both"/>
                        <w:rPr>
                          <w:rFonts w:ascii="Corbel" w:hAnsi="Corbel"/>
                          <w:b/>
                          <w:sz w:val="24"/>
                        </w:rPr>
                      </w:pPr>
                      <w:r>
                        <w:rPr>
                          <w:rFonts w:ascii="Corbel" w:hAnsi="Corbel"/>
                          <w:b/>
                          <w:sz w:val="24"/>
                        </w:rPr>
                        <w:t>Mett</w:t>
                      </w:r>
                      <w:r>
                        <w:rPr>
                          <w:rFonts w:ascii="Times New Roman" w:hAnsi="Times New Roman"/>
                          <w:b/>
                          <w:sz w:val="24"/>
                        </w:rPr>
                        <w:t>re en place des catalogues de services publics, de données publiques et de solutions d’interopérabilité et utiliser des modèles communs pour les décrire.</w:t>
                      </w:r>
                    </w:p>
                  </w:txbxContent>
                </v:textbox>
                <w10:anchorlock/>
              </v:shape>
            </w:pict>
          </mc:Fallback>
        </mc:AlternateContent>
      </w:r>
    </w:p>
    <w:p w:rsidR="008470FA" w:rsidRDefault="007E3D47">
      <w:pPr>
        <w:pStyle w:val="Heading3"/>
        <w:rPr>
          <w:noProof/>
        </w:rPr>
      </w:pPr>
      <w:bookmarkStart w:id="693" w:name="_Toc454189005"/>
      <w:bookmarkStart w:id="694" w:name="_Toc454196254"/>
      <w:bookmarkStart w:id="695" w:name="_Toc454198202"/>
      <w:r>
        <w:rPr>
          <w:noProof/>
        </w:rPr>
        <w:t>Sources et services d’information externes</w:t>
      </w:r>
      <w:bookmarkEnd w:id="693"/>
      <w:bookmarkEnd w:id="694"/>
      <w:bookmarkEnd w:id="695"/>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Les administrations publiques doivent </w:t>
      </w:r>
      <w:r>
        <w:rPr>
          <w:rFonts w:ascii="Times New Roman" w:hAnsi="Times New Roman"/>
          <w:noProof/>
          <w:sz w:val="24"/>
        </w:rPr>
        <w:t>recourir à des services fournis en dehors de leurs limites organisationnelles par des tiers, tels que les services de paiement fournis par des établissements financiers ou les services de connectivité fournis par des fournisseurs de télécommunications. Ell</w:t>
      </w:r>
      <w:r>
        <w:rPr>
          <w:rFonts w:ascii="Times New Roman" w:hAnsi="Times New Roman"/>
          <w:noProof/>
          <w:sz w:val="24"/>
        </w:rPr>
        <w:t>es ont également besoin de recourir à des sources d’information externes telles que des données ouvertes et des données provenant d’organisations internationales, de chambres de commerce, etc. De plus, des données utiles peuvent être recueillies par l’inte</w:t>
      </w:r>
      <w:r>
        <w:rPr>
          <w:rFonts w:ascii="Times New Roman" w:hAnsi="Times New Roman"/>
          <w:noProof/>
          <w:sz w:val="24"/>
        </w:rPr>
        <w:t>rmédiaire de l’internet des objets (capteurs, par exemple) et d’applications web sociales.</w:t>
      </w:r>
    </w:p>
    <w:p w:rsidR="008470FA" w:rsidRDefault="007E3D47">
      <w:pPr>
        <w:pStyle w:val="BodyText"/>
        <w:spacing w:after="200" w:line="312" w:lineRule="auto"/>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65C13A58" wp14:editId="40E81C1C">
                <wp:extent cx="5477510" cy="803082"/>
                <wp:effectExtent l="57150" t="38100" r="66040" b="7366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80308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45:</w:t>
                            </w:r>
                          </w:p>
                          <w:p w:rsidR="008470FA" w:rsidRDefault="007E3D47">
                            <w:pPr>
                              <w:pStyle w:val="ListParagraph"/>
                              <w:numPr>
                                <w:ilvl w:val="0"/>
                                <w:numId w:val="0"/>
                              </w:numPr>
                              <w:ind w:left="142"/>
                              <w:jc w:val="both"/>
                              <w:rPr>
                                <w:rFonts w:ascii="Corbel" w:eastAsia="MS Mincho" w:hAnsi="Corbel"/>
                                <w:sz w:val="24"/>
                              </w:rPr>
                            </w:pPr>
                            <w:r>
                              <w:rPr>
                                <w:rFonts w:ascii="Corbel" w:hAnsi="Corbel"/>
                                <w:sz w:val="24"/>
                                <w:u w:val="none"/>
                              </w:rPr>
                              <w:t>Lorsqu</w:t>
                            </w:r>
                            <w:r>
                              <w:rPr>
                                <w:u w:val="none"/>
                              </w:rPr>
                              <w:t>e c’est possible et utile, utiliser des services et des sources d’information externes lors de l’élaboration de services publics européen</w:t>
                            </w:r>
                            <w:r>
                              <w:rPr>
                                <w:u w:val="none"/>
                              </w:rPr>
                              <w:t>s.</w:t>
                            </w:r>
                          </w:p>
                        </w:txbxContent>
                      </wps:txbx>
                      <wps:bodyPr rot="0" vert="horz" wrap="square" lIns="91440" tIns="45720" rIns="91440" bIns="45720" anchor="t" anchorCtr="0">
                        <a:noAutofit/>
                      </wps:bodyPr>
                    </wps:wsp>
                  </a:graphicData>
                </a:graphic>
              </wp:inline>
            </w:drawing>
          </mc:Choice>
          <mc:Fallback>
            <w:pict>
              <v:shape id="_x0000_s1070" type="#_x0000_t202" style="width:431.3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45:</w:t>
                      </w:r>
                    </w:p>
                    <w:p w:rsidR="008470FA" w:rsidRDefault="007E3D47">
                      <w:pPr>
                        <w:pStyle w:val="ListParagraph"/>
                        <w:numPr>
                          <w:ilvl w:val="0"/>
                          <w:numId w:val="0"/>
                        </w:numPr>
                        <w:ind w:left="142"/>
                        <w:jc w:val="both"/>
                        <w:rPr>
                          <w:rFonts w:ascii="Corbel" w:eastAsia="MS Mincho" w:hAnsi="Corbel"/>
                          <w:sz w:val="24"/>
                        </w:rPr>
                      </w:pPr>
                      <w:r>
                        <w:rPr>
                          <w:rFonts w:ascii="Corbel" w:hAnsi="Corbel"/>
                          <w:sz w:val="24"/>
                          <w:u w:val="none"/>
                        </w:rPr>
                        <w:t>Lorsqu</w:t>
                      </w:r>
                      <w:r>
                        <w:rPr>
                          <w:u w:val="none"/>
                        </w:rPr>
                        <w:t>e c’est possible et utile, utiliser des services et des sources d’information externes lors de l’élaboration de services publics européen</w:t>
                      </w:r>
                      <w:r>
                        <w:rPr>
                          <w:u w:val="none"/>
                        </w:rPr>
                        <w:t>s.</w:t>
                      </w:r>
                    </w:p>
                  </w:txbxContent>
                </v:textbox>
                <w10:anchorlock/>
              </v:shape>
            </w:pict>
          </mc:Fallback>
        </mc:AlternateContent>
      </w:r>
    </w:p>
    <w:p w:rsidR="008470FA" w:rsidRDefault="007E3D47">
      <w:pPr>
        <w:pStyle w:val="Heading3"/>
        <w:rPr>
          <w:noProof/>
        </w:rPr>
      </w:pPr>
      <w:bookmarkStart w:id="696" w:name="_Toc454189006"/>
      <w:bookmarkStart w:id="697" w:name="_Toc454196255"/>
      <w:bookmarkStart w:id="698" w:name="_Toc454198203"/>
      <w:r>
        <w:rPr>
          <w:noProof/>
        </w:rPr>
        <w:t>Sécurité et protection de la vie privée</w:t>
      </w:r>
      <w:bookmarkEnd w:id="696"/>
      <w:bookmarkEnd w:id="697"/>
      <w:bookmarkEnd w:id="698"/>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La sécurité et la protection de la vie privée sont des préoccupations essentielles dans la prestation de services publics. Les administrations publiques devraient veiller: </w:t>
      </w:r>
    </w:p>
    <w:p w:rsidR="008470FA" w:rsidRDefault="007E3D47">
      <w:pPr>
        <w:pStyle w:val="BodyText"/>
        <w:numPr>
          <w:ilvl w:val="0"/>
          <w:numId w:val="132"/>
        </w:numPr>
        <w:spacing w:before="120" w:after="120" w:line="312" w:lineRule="auto"/>
        <w:ind w:left="714" w:hanging="357"/>
        <w:jc w:val="both"/>
        <w:rPr>
          <w:rFonts w:ascii="Times New Roman" w:hAnsi="Times New Roman"/>
          <w:noProof/>
          <w:sz w:val="24"/>
        </w:rPr>
      </w:pPr>
      <w:r>
        <w:rPr>
          <w:rFonts w:ascii="Times New Roman" w:hAnsi="Times New Roman"/>
          <w:noProof/>
          <w:sz w:val="24"/>
        </w:rPr>
        <w:t xml:space="preserve">à suivre l’approche </w:t>
      </w:r>
      <w:r>
        <w:rPr>
          <w:rFonts w:ascii="Times New Roman" w:hAnsi="Times New Roman"/>
          <w:noProof/>
          <w:color w:val="000000" w:themeColor="text1"/>
          <w:sz w:val="24"/>
        </w:rPr>
        <w:t xml:space="preserve">de </w:t>
      </w:r>
      <w:r>
        <w:rPr>
          <w:rFonts w:ascii="Times New Roman" w:hAnsi="Times New Roman"/>
          <w:b/>
          <w:noProof/>
          <w:sz w:val="24"/>
        </w:rPr>
        <w:t xml:space="preserve">protection de la vie privée dès la conception et de </w:t>
      </w:r>
      <w:r>
        <w:rPr>
          <w:rFonts w:ascii="Times New Roman" w:hAnsi="Times New Roman"/>
          <w:b/>
          <w:noProof/>
          <w:color w:val="000000" w:themeColor="text1"/>
          <w:sz w:val="24"/>
        </w:rPr>
        <w:t xml:space="preserve">sécurité </w:t>
      </w:r>
      <w:r>
        <w:rPr>
          <w:rFonts w:ascii="Times New Roman" w:hAnsi="Times New Roman"/>
          <w:b/>
          <w:noProof/>
          <w:sz w:val="24"/>
        </w:rPr>
        <w:t>dès la conception</w:t>
      </w:r>
      <w:r>
        <w:rPr>
          <w:rFonts w:ascii="Times New Roman" w:hAnsi="Times New Roman"/>
          <w:noProof/>
          <w:sz w:val="24"/>
        </w:rPr>
        <w:t xml:space="preserve"> pour sécuriser l’ensemble de leur infrastructure et de leurs modules; </w:t>
      </w:r>
    </w:p>
    <w:p w:rsidR="008470FA" w:rsidRDefault="007E3D47">
      <w:pPr>
        <w:pStyle w:val="BodyText"/>
        <w:numPr>
          <w:ilvl w:val="0"/>
          <w:numId w:val="132"/>
        </w:numPr>
        <w:spacing w:before="120" w:after="120" w:line="312" w:lineRule="auto"/>
        <w:ind w:left="714" w:hanging="357"/>
        <w:jc w:val="both"/>
        <w:rPr>
          <w:rFonts w:ascii="Times New Roman" w:hAnsi="Times New Roman"/>
          <w:noProof/>
          <w:sz w:val="24"/>
        </w:rPr>
      </w:pPr>
      <w:r>
        <w:rPr>
          <w:rFonts w:ascii="Times New Roman" w:hAnsi="Times New Roman"/>
          <w:noProof/>
          <w:sz w:val="24"/>
        </w:rPr>
        <w:t xml:space="preserve">à ce que les services </w:t>
      </w:r>
      <w:r>
        <w:rPr>
          <w:rFonts w:ascii="Times New Roman" w:hAnsi="Times New Roman"/>
          <w:b/>
          <w:noProof/>
          <w:sz w:val="24"/>
        </w:rPr>
        <w:t xml:space="preserve">ne soient pas vulnérables à des attaques </w:t>
      </w:r>
      <w:r>
        <w:rPr>
          <w:rFonts w:ascii="Times New Roman" w:hAnsi="Times New Roman"/>
          <w:noProof/>
          <w:sz w:val="24"/>
        </w:rPr>
        <w:t xml:space="preserve">susceptibles d’interrompre leur prestation </w:t>
      </w:r>
      <w:r>
        <w:rPr>
          <w:rFonts w:ascii="Times New Roman" w:hAnsi="Times New Roman"/>
          <w:noProof/>
          <w:sz w:val="24"/>
        </w:rPr>
        <w:t xml:space="preserve">et de causer des vols ou des pertes de données; et </w:t>
      </w:r>
    </w:p>
    <w:p w:rsidR="008470FA" w:rsidRDefault="007E3D47">
      <w:pPr>
        <w:pStyle w:val="BodyText"/>
        <w:numPr>
          <w:ilvl w:val="0"/>
          <w:numId w:val="132"/>
        </w:numPr>
        <w:spacing w:before="120" w:after="120" w:line="312" w:lineRule="auto"/>
        <w:ind w:left="714" w:hanging="357"/>
        <w:jc w:val="both"/>
        <w:rPr>
          <w:rFonts w:ascii="Times New Roman" w:hAnsi="Times New Roman"/>
          <w:noProof/>
          <w:sz w:val="24"/>
        </w:rPr>
      </w:pPr>
      <w:r>
        <w:rPr>
          <w:rFonts w:ascii="Times New Roman" w:hAnsi="Times New Roman"/>
          <w:noProof/>
          <w:sz w:val="24"/>
        </w:rPr>
        <w:t xml:space="preserve">à respecter les exigences juridiques et les obligations en matière de </w:t>
      </w:r>
      <w:r>
        <w:rPr>
          <w:rFonts w:ascii="Times New Roman" w:hAnsi="Times New Roman"/>
          <w:b/>
          <w:noProof/>
          <w:sz w:val="24"/>
        </w:rPr>
        <w:t>protection des données et de la vie privée</w:t>
      </w:r>
      <w:r>
        <w:rPr>
          <w:rFonts w:ascii="Times New Roman" w:hAnsi="Times New Roman"/>
          <w:noProof/>
          <w:sz w:val="24"/>
        </w:rPr>
        <w:t xml:space="preserve"> en reconnaissant les risques pour la vie privée découlant du traitement et de l’analyse des</w:t>
      </w:r>
      <w:r>
        <w:rPr>
          <w:rFonts w:ascii="Times New Roman" w:hAnsi="Times New Roman"/>
          <w:noProof/>
          <w:sz w:val="24"/>
        </w:rPr>
        <w:t xml:space="preserve"> données avancées.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Elles devraient également s’assurer que les contrôleurs se conforment à la législation sur la protection des données en couvrant les points suivants.</w:t>
      </w:r>
    </w:p>
    <w:p w:rsidR="008470FA" w:rsidRDefault="007E3D47">
      <w:pPr>
        <w:pStyle w:val="BodyText"/>
        <w:numPr>
          <w:ilvl w:val="0"/>
          <w:numId w:val="114"/>
        </w:numPr>
        <w:spacing w:before="120" w:after="120" w:line="312" w:lineRule="auto"/>
        <w:ind w:left="714" w:hanging="357"/>
        <w:jc w:val="both"/>
        <w:rPr>
          <w:rFonts w:ascii="Times New Roman" w:hAnsi="Times New Roman"/>
          <w:noProof/>
          <w:color w:val="000000" w:themeColor="text1"/>
          <w:sz w:val="24"/>
        </w:rPr>
      </w:pPr>
      <w:r>
        <w:rPr>
          <w:rFonts w:ascii="Times New Roman" w:hAnsi="Times New Roman"/>
          <w:noProof/>
          <w:sz w:val="24"/>
        </w:rPr>
        <w:t xml:space="preserve">Des </w:t>
      </w:r>
      <w:r>
        <w:rPr>
          <w:rFonts w:ascii="Times New Roman" w:hAnsi="Times New Roman"/>
          <w:b/>
          <w:noProof/>
          <w:color w:val="000000" w:themeColor="text1"/>
          <w:sz w:val="24"/>
        </w:rPr>
        <w:t>«plans de gestion des risques»</w:t>
      </w:r>
      <w:r>
        <w:rPr>
          <w:rFonts w:ascii="Times New Roman" w:hAnsi="Times New Roman"/>
          <w:noProof/>
          <w:color w:val="000000" w:themeColor="text1"/>
          <w:sz w:val="24"/>
        </w:rPr>
        <w:t xml:space="preserve"> </w:t>
      </w:r>
      <w:r>
        <w:rPr>
          <w:rFonts w:ascii="Times New Roman" w:hAnsi="Times New Roman"/>
          <w:noProof/>
          <w:sz w:val="24"/>
        </w:rPr>
        <w:t xml:space="preserve">pour identifier les risques, évaluer leur incidence </w:t>
      </w:r>
      <w:r>
        <w:rPr>
          <w:rFonts w:ascii="Times New Roman" w:hAnsi="Times New Roman"/>
          <w:noProof/>
          <w:sz w:val="24"/>
        </w:rPr>
        <w:t xml:space="preserve">éventuelle et planifier les réponses à apporter au moyen de mesures techniques et organisationnelles appropriées. Compte tenu des évolutions technologiques les plus récentes, ces mesures doivent garantir que le niveau de sécurité est proportionné au degré </w:t>
      </w:r>
      <w:r>
        <w:rPr>
          <w:rFonts w:ascii="Times New Roman" w:hAnsi="Times New Roman"/>
          <w:noProof/>
          <w:sz w:val="24"/>
        </w:rPr>
        <w:t>de risque.</w:t>
      </w:r>
    </w:p>
    <w:p w:rsidR="008470FA" w:rsidRDefault="007E3D47">
      <w:pPr>
        <w:pStyle w:val="BodyText"/>
        <w:numPr>
          <w:ilvl w:val="0"/>
          <w:numId w:val="114"/>
        </w:numPr>
        <w:spacing w:before="120" w:after="120" w:line="312" w:lineRule="auto"/>
        <w:ind w:left="714" w:hanging="357"/>
        <w:jc w:val="both"/>
        <w:rPr>
          <w:rFonts w:ascii="Times New Roman" w:hAnsi="Times New Roman"/>
          <w:noProof/>
          <w:sz w:val="24"/>
        </w:rPr>
      </w:pPr>
      <w:r>
        <w:rPr>
          <w:rFonts w:ascii="Times New Roman" w:hAnsi="Times New Roman"/>
          <w:noProof/>
          <w:color w:val="000000" w:themeColor="text1"/>
          <w:sz w:val="24"/>
        </w:rPr>
        <w:t xml:space="preserve">Des </w:t>
      </w:r>
      <w:r>
        <w:rPr>
          <w:rFonts w:ascii="Times New Roman" w:hAnsi="Times New Roman"/>
          <w:b/>
          <w:noProof/>
          <w:color w:val="000000" w:themeColor="text1"/>
          <w:sz w:val="24"/>
        </w:rPr>
        <w:t>«plans de continuité des activités»</w:t>
      </w:r>
      <w:r>
        <w:rPr>
          <w:rFonts w:ascii="Times New Roman" w:hAnsi="Times New Roman"/>
          <w:noProof/>
          <w:color w:val="000000" w:themeColor="text1"/>
          <w:sz w:val="24"/>
        </w:rPr>
        <w:t xml:space="preserve"> et </w:t>
      </w:r>
      <w:r>
        <w:rPr>
          <w:rFonts w:ascii="Times New Roman" w:hAnsi="Times New Roman"/>
          <w:noProof/>
          <w:sz w:val="24"/>
        </w:rPr>
        <w:t xml:space="preserve">des </w:t>
      </w:r>
      <w:r>
        <w:rPr>
          <w:rFonts w:ascii="Times New Roman" w:hAnsi="Times New Roman"/>
          <w:b/>
          <w:noProof/>
          <w:color w:val="000000" w:themeColor="text1"/>
          <w:sz w:val="24"/>
        </w:rPr>
        <w:t>«plans de sauvegarde et de reprise des activités»</w:t>
      </w:r>
      <w:r>
        <w:rPr>
          <w:rFonts w:ascii="Times New Roman" w:hAnsi="Times New Roman"/>
          <w:noProof/>
          <w:sz w:val="24"/>
        </w:rPr>
        <w:t xml:space="preserve"> afin qu’il existe des procédures de rétablissement du fonctionnement des opérations après un événement désastreux et afin que toutes les fonctions r</w:t>
      </w:r>
      <w:r>
        <w:rPr>
          <w:rFonts w:ascii="Times New Roman" w:hAnsi="Times New Roman"/>
          <w:noProof/>
          <w:sz w:val="24"/>
        </w:rPr>
        <w:t>eviennent à la normale le plus vite possible.</w:t>
      </w:r>
    </w:p>
    <w:p w:rsidR="008470FA" w:rsidRDefault="007E3D47">
      <w:pPr>
        <w:pStyle w:val="BodyText"/>
        <w:numPr>
          <w:ilvl w:val="0"/>
          <w:numId w:val="114"/>
        </w:numPr>
        <w:spacing w:before="120" w:after="120" w:line="312" w:lineRule="auto"/>
        <w:ind w:left="714" w:hanging="357"/>
        <w:jc w:val="both"/>
        <w:rPr>
          <w:rFonts w:ascii="Times New Roman" w:hAnsi="Times New Roman"/>
          <w:noProof/>
          <w:sz w:val="24"/>
        </w:rPr>
      </w:pPr>
      <w:r>
        <w:rPr>
          <w:rFonts w:ascii="Times New Roman" w:hAnsi="Times New Roman"/>
          <w:noProof/>
          <w:sz w:val="24"/>
        </w:rPr>
        <w:t xml:space="preserve">Un </w:t>
      </w:r>
      <w:r>
        <w:rPr>
          <w:rFonts w:ascii="Times New Roman" w:hAnsi="Times New Roman"/>
          <w:b/>
          <w:noProof/>
          <w:color w:val="000000" w:themeColor="text1"/>
          <w:sz w:val="24"/>
        </w:rPr>
        <w:t xml:space="preserve">«plan d’accès </w:t>
      </w:r>
      <w:r>
        <w:rPr>
          <w:rFonts w:ascii="Times New Roman" w:hAnsi="Times New Roman"/>
          <w:b/>
          <w:noProof/>
          <w:sz w:val="24"/>
        </w:rPr>
        <w:t>aux données et d’autorisation des données»</w:t>
      </w:r>
      <w:r>
        <w:rPr>
          <w:rFonts w:ascii="Times New Roman" w:hAnsi="Times New Roman"/>
          <w:i/>
          <w:noProof/>
          <w:color w:val="000000" w:themeColor="text1"/>
          <w:sz w:val="24"/>
        </w:rPr>
        <w:t xml:space="preserve"> </w:t>
      </w:r>
      <w:r>
        <w:rPr>
          <w:rFonts w:ascii="Times New Roman" w:hAnsi="Times New Roman"/>
          <w:noProof/>
          <w:sz w:val="24"/>
        </w:rPr>
        <w:t>qui détermine qui a accès à quelles données et à quelles conditions, pour assurer la protection de la vie privée. Les accès non autorisés et les attei</w:t>
      </w:r>
      <w:r>
        <w:rPr>
          <w:rFonts w:ascii="Times New Roman" w:hAnsi="Times New Roman"/>
          <w:noProof/>
          <w:sz w:val="24"/>
        </w:rPr>
        <w:t>ntes à la sécurité devraient faire l’objet d’un suivi et des mesures appropriées devraient être prises pour prévenir toute répétition de ces atteintes.</w:t>
      </w:r>
    </w:p>
    <w:p w:rsidR="008470FA" w:rsidRDefault="007E3D47">
      <w:pPr>
        <w:pStyle w:val="ListParagraph"/>
        <w:numPr>
          <w:ilvl w:val="0"/>
          <w:numId w:val="114"/>
        </w:numPr>
        <w:spacing w:before="120" w:after="120" w:line="312" w:lineRule="auto"/>
        <w:jc w:val="both"/>
        <w:rPr>
          <w:rFonts w:ascii="Times New Roman" w:hAnsi="Times New Roman"/>
          <w:b w:val="0"/>
          <w:noProof/>
          <w:sz w:val="24"/>
          <w:u w:val="none"/>
        </w:rPr>
      </w:pPr>
      <w:r>
        <w:rPr>
          <w:rFonts w:ascii="Times New Roman" w:hAnsi="Times New Roman"/>
          <w:b w:val="0"/>
          <w:noProof/>
          <w:sz w:val="24"/>
          <w:u w:val="none"/>
        </w:rPr>
        <w:t xml:space="preserve">L’utilisation de </w:t>
      </w:r>
      <w:r>
        <w:rPr>
          <w:rFonts w:ascii="Times New Roman" w:hAnsi="Times New Roman"/>
          <w:noProof/>
          <w:sz w:val="24"/>
          <w:u w:val="none"/>
        </w:rPr>
        <w:t xml:space="preserve">services de confiance qualifiés </w:t>
      </w:r>
      <w:r>
        <w:rPr>
          <w:rFonts w:ascii="Times New Roman" w:hAnsi="Times New Roman"/>
          <w:b w:val="0"/>
          <w:noProof/>
          <w:sz w:val="24"/>
          <w:u w:val="none"/>
        </w:rPr>
        <w:t xml:space="preserve">conformément au </w:t>
      </w:r>
      <w:r>
        <w:rPr>
          <w:rFonts w:ascii="Times New Roman" w:hAnsi="Times New Roman"/>
          <w:noProof/>
          <w:sz w:val="24"/>
          <w:u w:val="none"/>
        </w:rPr>
        <w:t>règlement eIDAS</w:t>
      </w:r>
      <w:r>
        <w:rPr>
          <w:rStyle w:val="FootnoteReference"/>
          <w:rFonts w:ascii="Times New Roman" w:hAnsi="Times New Roman"/>
          <w:b w:val="0"/>
          <w:noProof/>
          <w:sz w:val="24"/>
          <w:u w:val="none"/>
        </w:rPr>
        <w:footnoteReference w:id="36"/>
      </w:r>
      <w:r>
        <w:rPr>
          <w:rFonts w:ascii="Times New Roman" w:hAnsi="Times New Roman"/>
          <w:b w:val="0"/>
          <w:noProof/>
          <w:sz w:val="24"/>
          <w:u w:val="none"/>
        </w:rPr>
        <w:t xml:space="preserve"> pour assurer l’intégri</w:t>
      </w:r>
      <w:r>
        <w:rPr>
          <w:rFonts w:ascii="Times New Roman" w:hAnsi="Times New Roman"/>
          <w:b w:val="0"/>
          <w:noProof/>
          <w:sz w:val="24"/>
          <w:u w:val="none"/>
        </w:rPr>
        <w:t>té, l’authenticité, la confidentialité et la non-répudiation des données.</w:t>
      </w:r>
    </w:p>
    <w:p w:rsidR="008470FA" w:rsidRDefault="007E3D47">
      <w:pPr>
        <w:pStyle w:val="BodyText"/>
        <w:spacing w:after="200" w:line="312" w:lineRule="auto"/>
        <w:jc w:val="both"/>
        <w:rPr>
          <w:rFonts w:ascii="Times New Roman" w:eastAsia="MS PGothic" w:hAnsi="Times New Roman"/>
          <w:noProof/>
          <w:sz w:val="24"/>
        </w:rPr>
      </w:pPr>
      <w:r>
        <w:rPr>
          <w:rFonts w:ascii="Times New Roman" w:hAnsi="Times New Roman"/>
          <w:noProof/>
          <w:sz w:val="24"/>
        </w:rPr>
        <w:t>Lorsque des administrations publiques et d’autres entités échangent des informations officielles, les informations devraient être transférées, selon les exigences de sécurité, par le</w:t>
      </w:r>
      <w:r>
        <w:rPr>
          <w:rFonts w:ascii="Times New Roman" w:hAnsi="Times New Roman"/>
          <w:noProof/>
          <w:sz w:val="24"/>
        </w:rPr>
        <w:t xml:space="preserve"> biais d’un réseau sécurisé, harmonisé, géré et contrôlé</w:t>
      </w:r>
      <w:r>
        <w:rPr>
          <w:rStyle w:val="FootnoteReference"/>
          <w:rFonts w:ascii="Times New Roman" w:hAnsi="Times New Roman"/>
          <w:noProof/>
          <w:sz w:val="24"/>
        </w:rPr>
        <w:footnoteReference w:id="37"/>
      </w:r>
      <w:r>
        <w:rPr>
          <w:rFonts w:ascii="Times New Roman" w:hAnsi="Times New Roman"/>
          <w:noProof/>
          <w:sz w:val="24"/>
        </w:rPr>
        <w:t>. Les mécanismes de transfert devraient faciliter des échanges d’informations entre administrations, entreprises et citoyens qui soient:</w:t>
      </w:r>
    </w:p>
    <w:p w:rsidR="008470FA" w:rsidRDefault="007E3D47">
      <w:pPr>
        <w:pStyle w:val="BodyText"/>
        <w:numPr>
          <w:ilvl w:val="0"/>
          <w:numId w:val="115"/>
        </w:numPr>
        <w:spacing w:before="120" w:after="120" w:line="312" w:lineRule="auto"/>
        <w:ind w:left="714" w:hanging="357"/>
        <w:jc w:val="both"/>
        <w:rPr>
          <w:rFonts w:ascii="Times New Roman" w:hAnsi="Times New Roman"/>
          <w:noProof/>
          <w:sz w:val="24"/>
        </w:rPr>
      </w:pPr>
      <w:r>
        <w:rPr>
          <w:rFonts w:ascii="Times New Roman" w:hAnsi="Times New Roman"/>
          <w:b/>
          <w:noProof/>
          <w:color w:val="000000" w:themeColor="text1"/>
          <w:sz w:val="24"/>
        </w:rPr>
        <w:t>enregistrés et vérifiés</w:t>
      </w:r>
      <w:r>
        <w:rPr>
          <w:rFonts w:ascii="Times New Roman" w:hAnsi="Times New Roman"/>
          <w:noProof/>
          <w:sz w:val="24"/>
        </w:rPr>
        <w:t xml:space="preserve">: l’expéditeur et le destinataire sont </w:t>
      </w:r>
      <w:r>
        <w:rPr>
          <w:rFonts w:ascii="Times New Roman" w:hAnsi="Times New Roman"/>
          <w:noProof/>
          <w:sz w:val="24"/>
        </w:rPr>
        <w:t>tous les deux identifiés et authentifiés par le biais de procédures et de mécanismes convenus;</w:t>
      </w:r>
    </w:p>
    <w:p w:rsidR="008470FA" w:rsidRDefault="007E3D47">
      <w:pPr>
        <w:pStyle w:val="BodyText"/>
        <w:numPr>
          <w:ilvl w:val="0"/>
          <w:numId w:val="115"/>
        </w:numPr>
        <w:spacing w:before="120" w:after="120" w:line="312" w:lineRule="auto"/>
        <w:ind w:left="714" w:hanging="357"/>
        <w:jc w:val="both"/>
        <w:rPr>
          <w:rFonts w:ascii="Times New Roman" w:hAnsi="Times New Roman"/>
          <w:noProof/>
          <w:sz w:val="24"/>
        </w:rPr>
      </w:pPr>
      <w:r>
        <w:rPr>
          <w:rFonts w:ascii="Times New Roman" w:hAnsi="Times New Roman"/>
          <w:b/>
          <w:noProof/>
          <w:color w:val="000000" w:themeColor="text1"/>
          <w:sz w:val="24"/>
        </w:rPr>
        <w:t>chiffrés</w:t>
      </w:r>
      <w:r>
        <w:rPr>
          <w:rFonts w:ascii="Times New Roman" w:hAnsi="Times New Roman"/>
          <w:noProof/>
          <w:sz w:val="24"/>
        </w:rPr>
        <w:t>: la confidentialité des données échangées est assurée;</w:t>
      </w:r>
    </w:p>
    <w:p w:rsidR="008470FA" w:rsidRDefault="007E3D47">
      <w:pPr>
        <w:pStyle w:val="BodyText"/>
        <w:numPr>
          <w:ilvl w:val="0"/>
          <w:numId w:val="115"/>
        </w:numPr>
        <w:spacing w:before="120" w:after="120" w:line="312" w:lineRule="auto"/>
        <w:ind w:left="714" w:hanging="357"/>
        <w:jc w:val="both"/>
        <w:rPr>
          <w:rFonts w:ascii="Times New Roman" w:hAnsi="Times New Roman"/>
          <w:noProof/>
          <w:sz w:val="24"/>
        </w:rPr>
      </w:pPr>
      <w:r>
        <w:rPr>
          <w:rFonts w:ascii="Times New Roman" w:hAnsi="Times New Roman"/>
          <w:b/>
          <w:noProof/>
          <w:color w:val="000000" w:themeColor="text1"/>
          <w:sz w:val="24"/>
        </w:rPr>
        <w:t>horodatés</w:t>
      </w:r>
      <w:r>
        <w:rPr>
          <w:rFonts w:ascii="Times New Roman" w:hAnsi="Times New Roman"/>
          <w:i/>
          <w:noProof/>
          <w:color w:val="000000" w:themeColor="text1"/>
          <w:sz w:val="24"/>
        </w:rPr>
        <w:t>,</w:t>
      </w:r>
      <w:r>
        <w:rPr>
          <w:rFonts w:ascii="Times New Roman" w:hAnsi="Times New Roman"/>
          <w:noProof/>
          <w:color w:val="000000" w:themeColor="text1"/>
          <w:sz w:val="24"/>
        </w:rPr>
        <w:t xml:space="preserve"> </w:t>
      </w:r>
      <w:r>
        <w:rPr>
          <w:rFonts w:ascii="Times New Roman" w:hAnsi="Times New Roman"/>
          <w:noProof/>
          <w:sz w:val="24"/>
        </w:rPr>
        <w:t>afin de conserver le moment précis du transfert et de l’accès aux documents électroniq</w:t>
      </w:r>
      <w:r>
        <w:rPr>
          <w:rFonts w:ascii="Times New Roman" w:hAnsi="Times New Roman"/>
          <w:noProof/>
          <w:sz w:val="24"/>
        </w:rPr>
        <w:t>ues;</w:t>
      </w:r>
    </w:p>
    <w:p w:rsidR="008470FA" w:rsidRDefault="007E3D47">
      <w:pPr>
        <w:pStyle w:val="BodyText"/>
        <w:numPr>
          <w:ilvl w:val="0"/>
          <w:numId w:val="115"/>
        </w:numPr>
        <w:spacing w:before="120" w:after="120" w:line="312" w:lineRule="auto"/>
        <w:ind w:left="714" w:hanging="357"/>
        <w:jc w:val="both"/>
        <w:rPr>
          <w:rFonts w:ascii="Times New Roman" w:hAnsi="Times New Roman"/>
          <w:noProof/>
          <w:sz w:val="24"/>
        </w:rPr>
      </w:pPr>
      <w:r>
        <w:rPr>
          <w:rFonts w:ascii="Times New Roman" w:hAnsi="Times New Roman"/>
          <w:b/>
          <w:noProof/>
          <w:color w:val="000000" w:themeColor="text1"/>
          <w:sz w:val="24"/>
        </w:rPr>
        <w:t>consignés</w:t>
      </w:r>
      <w:r>
        <w:rPr>
          <w:rFonts w:ascii="Times New Roman" w:hAnsi="Times New Roman"/>
          <w:noProof/>
          <w:sz w:val="24"/>
        </w:rPr>
        <w:t>: des</w:t>
      </w:r>
      <w:r>
        <w:rPr>
          <w:rFonts w:ascii="Times New Roman" w:hAnsi="Times New Roman"/>
          <w:noProof/>
          <w:color w:val="2F5496" w:themeColor="accent5" w:themeShade="BF"/>
          <w:sz w:val="24"/>
        </w:rPr>
        <w:t xml:space="preserve"> </w:t>
      </w:r>
      <w:r>
        <w:rPr>
          <w:rFonts w:ascii="Times New Roman" w:hAnsi="Times New Roman"/>
          <w:noProof/>
          <w:sz w:val="24"/>
        </w:rPr>
        <w:t>enregistrements électroniques sont conservés afin de conserver une piste d’audit ayant valeur juridique.</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Des mécanismes adéquats devraient permettre l’échange sécurisé de messages authentifiés électroniquement, d’enregistrements, de for</w:t>
      </w:r>
      <w:r>
        <w:rPr>
          <w:rFonts w:ascii="Times New Roman" w:hAnsi="Times New Roman"/>
          <w:noProof/>
          <w:sz w:val="24"/>
        </w:rPr>
        <w:t>mulaires et d’autres types d’informations entre les différents systèmes, assurer le respect d’exigences de sécurité spécifiques et le recours à des services d’identification et de confiance électroniques, tels que la création et la vérification des signatu</w:t>
      </w:r>
      <w:r>
        <w:rPr>
          <w:rFonts w:ascii="Times New Roman" w:hAnsi="Times New Roman"/>
          <w:noProof/>
          <w:sz w:val="24"/>
        </w:rPr>
        <w:t>res/cachets électroniques, et assurer le suivi du trafic pour détecter les intrusions, les modifications de données et d’autres types d’attaques.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Les informations doivent également être protégées de manière appropriée pendant la transmission, le traitement</w:t>
      </w:r>
      <w:r>
        <w:rPr>
          <w:rFonts w:ascii="Times New Roman" w:hAnsi="Times New Roman"/>
          <w:noProof/>
          <w:sz w:val="24"/>
        </w:rPr>
        <w:t xml:space="preserve"> et le stockage par différents processus de sécurité, tels que:</w:t>
      </w:r>
    </w:p>
    <w:p w:rsidR="008470FA" w:rsidRDefault="007E3D47">
      <w:pPr>
        <w:pStyle w:val="BodyText"/>
        <w:numPr>
          <w:ilvl w:val="0"/>
          <w:numId w:val="131"/>
        </w:numPr>
        <w:spacing w:before="120" w:after="120" w:line="312" w:lineRule="auto"/>
        <w:ind w:left="714" w:hanging="357"/>
        <w:jc w:val="both"/>
        <w:rPr>
          <w:rFonts w:ascii="Times New Roman" w:hAnsi="Times New Roman"/>
          <w:noProof/>
          <w:sz w:val="24"/>
        </w:rPr>
      </w:pPr>
      <w:r>
        <w:rPr>
          <w:rFonts w:ascii="Times New Roman" w:hAnsi="Times New Roman"/>
          <w:noProof/>
          <w:sz w:val="24"/>
        </w:rPr>
        <w:t>la définition et l’application de politiques de sécurité;</w:t>
      </w:r>
    </w:p>
    <w:p w:rsidR="008470FA" w:rsidRDefault="007E3D47">
      <w:pPr>
        <w:pStyle w:val="BodyText"/>
        <w:numPr>
          <w:ilvl w:val="0"/>
          <w:numId w:val="131"/>
        </w:numPr>
        <w:spacing w:before="120" w:after="120" w:line="312" w:lineRule="auto"/>
        <w:ind w:left="714" w:hanging="357"/>
        <w:jc w:val="both"/>
        <w:rPr>
          <w:rFonts w:ascii="Times New Roman" w:hAnsi="Times New Roman"/>
          <w:noProof/>
          <w:sz w:val="24"/>
        </w:rPr>
      </w:pPr>
      <w:r>
        <w:rPr>
          <w:rFonts w:ascii="Times New Roman" w:hAnsi="Times New Roman"/>
          <w:noProof/>
          <w:sz w:val="24"/>
        </w:rPr>
        <w:t>la formation et la sensibilisation à la sécurité;</w:t>
      </w:r>
    </w:p>
    <w:p w:rsidR="008470FA" w:rsidRDefault="007E3D47">
      <w:pPr>
        <w:pStyle w:val="BodyText"/>
        <w:numPr>
          <w:ilvl w:val="0"/>
          <w:numId w:val="131"/>
        </w:numPr>
        <w:spacing w:before="120" w:after="120" w:line="312" w:lineRule="auto"/>
        <w:ind w:left="714" w:hanging="357"/>
        <w:jc w:val="both"/>
        <w:rPr>
          <w:rFonts w:ascii="Times New Roman" w:hAnsi="Times New Roman"/>
          <w:noProof/>
          <w:sz w:val="24"/>
        </w:rPr>
      </w:pPr>
      <w:r>
        <w:rPr>
          <w:rFonts w:ascii="Times New Roman" w:hAnsi="Times New Roman"/>
          <w:noProof/>
          <w:sz w:val="24"/>
        </w:rPr>
        <w:t>la sécurité physique (y compris le contrôle d’accès);</w:t>
      </w:r>
    </w:p>
    <w:p w:rsidR="008470FA" w:rsidRDefault="007E3D47">
      <w:pPr>
        <w:pStyle w:val="BodyText"/>
        <w:numPr>
          <w:ilvl w:val="0"/>
          <w:numId w:val="131"/>
        </w:numPr>
        <w:spacing w:before="120" w:after="120" w:line="312" w:lineRule="auto"/>
        <w:ind w:left="714" w:hanging="357"/>
        <w:jc w:val="both"/>
        <w:rPr>
          <w:rFonts w:ascii="Times New Roman" w:hAnsi="Times New Roman"/>
          <w:noProof/>
          <w:sz w:val="24"/>
        </w:rPr>
      </w:pPr>
      <w:r>
        <w:rPr>
          <w:rFonts w:ascii="Times New Roman" w:hAnsi="Times New Roman"/>
          <w:noProof/>
          <w:sz w:val="24"/>
        </w:rPr>
        <w:t>la sécurité lors du développem</w:t>
      </w:r>
      <w:r>
        <w:rPr>
          <w:rFonts w:ascii="Times New Roman" w:hAnsi="Times New Roman"/>
          <w:noProof/>
          <w:sz w:val="24"/>
        </w:rPr>
        <w:t>ent;</w:t>
      </w:r>
    </w:p>
    <w:p w:rsidR="008470FA" w:rsidRDefault="007E3D47">
      <w:pPr>
        <w:pStyle w:val="BodyText"/>
        <w:numPr>
          <w:ilvl w:val="0"/>
          <w:numId w:val="131"/>
        </w:numPr>
        <w:spacing w:before="120" w:after="120" w:line="312" w:lineRule="auto"/>
        <w:ind w:left="714" w:hanging="357"/>
        <w:jc w:val="both"/>
        <w:rPr>
          <w:rFonts w:ascii="Times New Roman" w:hAnsi="Times New Roman"/>
          <w:noProof/>
          <w:sz w:val="24"/>
        </w:rPr>
      </w:pPr>
      <w:r>
        <w:rPr>
          <w:rFonts w:ascii="Times New Roman" w:hAnsi="Times New Roman"/>
          <w:noProof/>
          <w:sz w:val="24"/>
        </w:rPr>
        <w:t>la sécurité lors de l’exploitation (y compris le suivi de la sécurité, la gestion des incidents, la gestion des vulnérabilités);</w:t>
      </w:r>
    </w:p>
    <w:p w:rsidR="008470FA" w:rsidRDefault="007E3D47">
      <w:pPr>
        <w:pStyle w:val="BodyText"/>
        <w:numPr>
          <w:ilvl w:val="0"/>
          <w:numId w:val="131"/>
        </w:numPr>
        <w:spacing w:before="120" w:after="120" w:line="312" w:lineRule="auto"/>
        <w:ind w:left="714" w:hanging="357"/>
        <w:jc w:val="both"/>
        <w:rPr>
          <w:rFonts w:ascii="Times New Roman" w:hAnsi="Times New Roman"/>
          <w:noProof/>
          <w:sz w:val="24"/>
        </w:rPr>
      </w:pPr>
      <w:r>
        <w:rPr>
          <w:rFonts w:ascii="Times New Roman" w:hAnsi="Times New Roman"/>
          <w:noProof/>
          <w:sz w:val="24"/>
        </w:rPr>
        <w:t>les examens de sécurité (y compris les audits et les contrôles techniques).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Étant donné que les données provenant de diffé</w:t>
      </w:r>
      <w:r>
        <w:rPr>
          <w:rFonts w:ascii="Times New Roman" w:hAnsi="Times New Roman"/>
          <w:noProof/>
          <w:sz w:val="24"/>
        </w:rPr>
        <w:t>rents États membres peuvent être sujettes à des exigences de protection de données différentes, il est nécessaire de convenir d’un ensemble d’exigences communes pour la protection des données avant de mettre en œuvre des services agrégés.</w:t>
      </w:r>
    </w:p>
    <w:p w:rsidR="008470FA" w:rsidRDefault="007E3D47">
      <w:pPr>
        <w:pStyle w:val="BodyText"/>
        <w:spacing w:after="200" w:line="312" w:lineRule="auto"/>
        <w:jc w:val="both"/>
        <w:rPr>
          <w:rFonts w:ascii="Times New Roman" w:eastAsia="MS PGothic" w:hAnsi="Times New Roman"/>
          <w:i/>
          <w:iCs/>
          <w:noProof/>
          <w:sz w:val="24"/>
        </w:rPr>
      </w:pPr>
      <w:r>
        <w:rPr>
          <w:rFonts w:ascii="Times New Roman" w:hAnsi="Times New Roman"/>
          <w:noProof/>
          <w:sz w:val="24"/>
        </w:rPr>
        <w:t>L’échange sécuris</w:t>
      </w:r>
      <w:r>
        <w:rPr>
          <w:rFonts w:ascii="Times New Roman" w:hAnsi="Times New Roman"/>
          <w:noProof/>
          <w:sz w:val="24"/>
        </w:rPr>
        <w:t>é de données nécessite également de recourir à plusieurs fonctions de gestion, parmi lesquelles:</w:t>
      </w:r>
    </w:p>
    <w:p w:rsidR="008470FA" w:rsidRDefault="007E3D47">
      <w:pPr>
        <w:pStyle w:val="bulletbodytext"/>
        <w:numPr>
          <w:ilvl w:val="0"/>
          <w:numId w:val="116"/>
        </w:numPr>
        <w:spacing w:before="120" w:after="120" w:line="312" w:lineRule="auto"/>
        <w:ind w:left="709" w:hanging="352"/>
        <w:jc w:val="both"/>
        <w:rPr>
          <w:rFonts w:ascii="Times New Roman" w:hAnsi="Times New Roman"/>
          <w:iCs/>
          <w:noProof/>
          <w:sz w:val="24"/>
        </w:rPr>
      </w:pPr>
      <w:r>
        <w:rPr>
          <w:rFonts w:ascii="Times New Roman" w:hAnsi="Times New Roman"/>
          <w:b/>
          <w:noProof/>
          <w:color w:val="000000" w:themeColor="text1"/>
          <w:sz w:val="24"/>
        </w:rPr>
        <w:t>la gestion de service,</w:t>
      </w:r>
      <w:r>
        <w:rPr>
          <w:rFonts w:ascii="Times New Roman" w:hAnsi="Times New Roman"/>
          <w:noProof/>
          <w:color w:val="000000" w:themeColor="text1"/>
          <w:sz w:val="24"/>
        </w:rPr>
        <w:t xml:space="preserve"> </w:t>
      </w:r>
      <w:r>
        <w:rPr>
          <w:rFonts w:ascii="Times New Roman" w:hAnsi="Times New Roman"/>
          <w:noProof/>
          <w:sz w:val="24"/>
        </w:rPr>
        <w:t>pour superviser toutes les communications relatives à l’identification, à l’authentification, à l’autorisation, au transfert de données,</w:t>
      </w:r>
      <w:r>
        <w:rPr>
          <w:rFonts w:ascii="Times New Roman" w:hAnsi="Times New Roman"/>
          <w:noProof/>
          <w:sz w:val="24"/>
        </w:rPr>
        <w:t xml:space="preserve"> etc., notamment en ce qui concerne les autorisations d’accès, la révocation d’accès et l’audit;</w:t>
      </w:r>
    </w:p>
    <w:p w:rsidR="008470FA" w:rsidRDefault="007E3D47">
      <w:pPr>
        <w:pStyle w:val="bulletbodytext"/>
        <w:numPr>
          <w:ilvl w:val="0"/>
          <w:numId w:val="116"/>
        </w:numPr>
        <w:spacing w:before="120" w:after="120" w:line="312" w:lineRule="auto"/>
        <w:ind w:left="709" w:hanging="352"/>
        <w:jc w:val="both"/>
        <w:rPr>
          <w:rFonts w:ascii="Times New Roman" w:hAnsi="Times New Roman"/>
          <w:iCs/>
          <w:noProof/>
          <w:sz w:val="24"/>
        </w:rPr>
      </w:pPr>
      <w:r>
        <w:rPr>
          <w:rFonts w:ascii="Times New Roman" w:hAnsi="Times New Roman"/>
          <w:b/>
          <w:noProof/>
          <w:color w:val="000000" w:themeColor="text1"/>
          <w:sz w:val="24"/>
        </w:rPr>
        <w:t>l’inscription auprès du service,</w:t>
      </w:r>
      <w:r>
        <w:rPr>
          <w:rFonts w:ascii="Times New Roman" w:hAnsi="Times New Roman"/>
          <w:noProof/>
          <w:color w:val="000000" w:themeColor="text1"/>
          <w:sz w:val="24"/>
        </w:rPr>
        <w:t xml:space="preserve"> </w:t>
      </w:r>
      <w:r>
        <w:rPr>
          <w:rFonts w:ascii="Times New Roman" w:hAnsi="Times New Roman"/>
          <w:noProof/>
          <w:sz w:val="24"/>
        </w:rPr>
        <w:t xml:space="preserve">pour fournir un accès, sur autorisation, aux services disponibles par localisation préalable et vérification du caractère </w:t>
      </w:r>
      <w:r>
        <w:rPr>
          <w:rFonts w:ascii="Times New Roman" w:hAnsi="Times New Roman"/>
          <w:noProof/>
          <w:sz w:val="24"/>
        </w:rPr>
        <w:t>fiable du service;</w:t>
      </w:r>
    </w:p>
    <w:p w:rsidR="008470FA" w:rsidRDefault="007E3D47">
      <w:pPr>
        <w:pStyle w:val="bulletbodytext"/>
        <w:numPr>
          <w:ilvl w:val="0"/>
          <w:numId w:val="116"/>
        </w:numPr>
        <w:spacing w:before="120" w:after="120" w:line="312" w:lineRule="auto"/>
        <w:ind w:left="709" w:hanging="352"/>
        <w:jc w:val="both"/>
        <w:rPr>
          <w:rFonts w:ascii="Times New Roman" w:hAnsi="Times New Roman"/>
          <w:noProof/>
          <w:sz w:val="24"/>
        </w:rPr>
      </w:pPr>
      <w:r>
        <w:rPr>
          <w:rFonts w:ascii="Times New Roman" w:hAnsi="Times New Roman"/>
          <w:b/>
          <w:noProof/>
          <w:color w:val="000000" w:themeColor="text1"/>
          <w:sz w:val="24"/>
        </w:rPr>
        <w:t>la gestion</w:t>
      </w:r>
      <w:r>
        <w:rPr>
          <w:rFonts w:ascii="Times New Roman" w:hAnsi="Times New Roman"/>
          <w:i/>
          <w:noProof/>
          <w:color w:val="000000" w:themeColor="text1"/>
          <w:sz w:val="24"/>
        </w:rPr>
        <w:t xml:space="preserve"> </w:t>
      </w:r>
      <w:r>
        <w:rPr>
          <w:rFonts w:ascii="Times New Roman" w:hAnsi="Times New Roman"/>
          <w:b/>
          <w:noProof/>
          <w:color w:val="000000" w:themeColor="text1"/>
          <w:sz w:val="24"/>
        </w:rPr>
        <w:t>de l’enregistrement des données échangées</w:t>
      </w:r>
      <w:r>
        <w:rPr>
          <w:rFonts w:ascii="Times New Roman" w:hAnsi="Times New Roman"/>
          <w:noProof/>
          <w:color w:val="000000" w:themeColor="text1"/>
          <w:sz w:val="24"/>
        </w:rPr>
        <w:t>, pour s’assurer que tous les échanges de données sont consignés, et archivés si nécessaire.</w:t>
      </w:r>
    </w:p>
    <w:p w:rsidR="008470FA" w:rsidRDefault="007E3D47">
      <w:pPr>
        <w:pStyle w:val="bulletbodytext"/>
        <w:numPr>
          <w:ilvl w:val="0"/>
          <w:numId w:val="0"/>
        </w:numPr>
        <w:spacing w:after="200" w:line="312" w:lineRule="auto"/>
        <w:ind w:left="720" w:hanging="720"/>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238B255B" wp14:editId="2C24DCF7">
                <wp:extent cx="5589917" cy="1038758"/>
                <wp:effectExtent l="57150" t="38100" r="48895" b="85725"/>
                <wp:docPr id="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17" cy="1038758"/>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46:</w:t>
                            </w:r>
                          </w:p>
                          <w:p w:rsidR="008470FA" w:rsidRDefault="007E3D47">
                            <w:pPr>
                              <w:ind w:left="142"/>
                              <w:jc w:val="both"/>
                              <w:rPr>
                                <w:rFonts w:ascii="Corbel" w:hAnsi="Corbel"/>
                                <w:b/>
                                <w:sz w:val="24"/>
                              </w:rPr>
                            </w:pPr>
                            <w:r>
                              <w:rPr>
                                <w:rFonts w:ascii="Corbel" w:hAnsi="Corbel"/>
                                <w:b/>
                                <w:sz w:val="24"/>
                              </w:rPr>
                              <w:t>Examine</w:t>
                            </w:r>
                            <w:r>
                              <w:rPr>
                                <w:rFonts w:ascii="Times New Roman" w:hAnsi="Times New Roman"/>
                                <w:b/>
                                <w:sz w:val="24"/>
                              </w:rPr>
                              <w:t xml:space="preserve">r les exigences spécifiques en matière de sécurité et de </w:t>
                            </w:r>
                            <w:r>
                              <w:rPr>
                                <w:rFonts w:ascii="Times New Roman" w:hAnsi="Times New Roman"/>
                                <w:b/>
                                <w:sz w:val="24"/>
                              </w:rPr>
                              <w:t>confidentialité et déterminer les mesures à prendre pour assurer la prestation de chaque service public conformément aux plans de gestion des risques.</w:t>
                            </w:r>
                          </w:p>
                          <w:p w:rsidR="008470FA" w:rsidRDefault="008470FA">
                            <w:pPr>
                              <w:ind w:left="142"/>
                              <w:jc w:val="both"/>
                              <w:rPr>
                                <w:rFonts w:asciiTheme="minorHAnsi" w:hAnsiTheme="minorHAnsi"/>
                                <w:sz w:val="24"/>
                              </w:rPr>
                            </w:pPr>
                          </w:p>
                        </w:txbxContent>
                      </wps:txbx>
                      <wps:bodyPr rot="0" vert="horz" wrap="square" lIns="91440" tIns="45720" rIns="91440" bIns="45720" anchor="t" anchorCtr="0">
                        <a:noAutofit/>
                      </wps:bodyPr>
                    </wps:wsp>
                  </a:graphicData>
                </a:graphic>
              </wp:inline>
            </w:drawing>
          </mc:Choice>
          <mc:Fallback>
            <w:pict>
              <v:shape id="_x0000_s1071" type="#_x0000_t202" style="width:440.15pt;height:8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Fonts w:ascii="Corbel" w:hAnsi="Corbel"/>
                          <w:b/>
                          <w:i/>
                          <w:sz w:val="24"/>
                        </w:rPr>
                      </w:pPr>
                      <w:r>
                        <w:rPr>
                          <w:rStyle w:val="ListParagraphChar"/>
                          <w:rFonts w:ascii="Corbel" w:eastAsia="MS Mincho" w:hAnsi="Corbel"/>
                          <w:b w:val="0"/>
                          <w:i/>
                          <w:noProof w:val="0"/>
                          <w:sz w:val="24"/>
                          <w:u w:val="none"/>
                        </w:rPr>
                        <w:t>Recommandation 46:</w:t>
                      </w:r>
                    </w:p>
                    <w:p w:rsidR="008470FA" w:rsidRDefault="007E3D47">
                      <w:pPr>
                        <w:ind w:left="142"/>
                        <w:jc w:val="both"/>
                        <w:rPr>
                          <w:rFonts w:ascii="Corbel" w:hAnsi="Corbel"/>
                          <w:b/>
                          <w:sz w:val="24"/>
                        </w:rPr>
                      </w:pPr>
                      <w:r>
                        <w:rPr>
                          <w:rFonts w:ascii="Corbel" w:hAnsi="Corbel"/>
                          <w:b/>
                          <w:sz w:val="24"/>
                        </w:rPr>
                        <w:t>Examine</w:t>
                      </w:r>
                      <w:r>
                        <w:rPr>
                          <w:rFonts w:ascii="Times New Roman" w:hAnsi="Times New Roman"/>
                          <w:b/>
                          <w:sz w:val="24"/>
                        </w:rPr>
                        <w:t xml:space="preserve">r les exigences spécifiques en matière de sécurité et de </w:t>
                      </w:r>
                      <w:r>
                        <w:rPr>
                          <w:rFonts w:ascii="Times New Roman" w:hAnsi="Times New Roman"/>
                          <w:b/>
                          <w:sz w:val="24"/>
                        </w:rPr>
                        <w:t>confidentialité et déterminer les mesures à prendre pour assurer la prestation de chaque service public conformément aux plans de gestion des risques.</w:t>
                      </w:r>
                    </w:p>
                    <w:p w:rsidR="008470FA" w:rsidRDefault="008470FA">
                      <w:pPr>
                        <w:ind w:left="142"/>
                        <w:jc w:val="both"/>
                        <w:rPr>
                          <w:rFonts w:asciiTheme="minorHAnsi" w:hAnsiTheme="minorHAnsi"/>
                          <w:sz w:val="24"/>
                        </w:rPr>
                      </w:pPr>
                    </w:p>
                  </w:txbxContent>
                </v:textbox>
                <w10:anchorlock/>
              </v:shape>
            </w:pict>
          </mc:Fallback>
        </mc:AlternateContent>
      </w:r>
    </w:p>
    <w:p w:rsidR="008470FA" w:rsidRDefault="007E3D47">
      <w:pPr>
        <w:pStyle w:val="bulletbodytext"/>
        <w:numPr>
          <w:ilvl w:val="0"/>
          <w:numId w:val="0"/>
        </w:numPr>
        <w:spacing w:after="200" w:line="312" w:lineRule="auto"/>
        <w:ind w:left="720" w:hanging="720"/>
        <w:rPr>
          <w:rFonts w:ascii="Times New Roman" w:hAnsi="Times New Roman"/>
          <w:noProof/>
          <w:sz w:val="24"/>
        </w:rPr>
      </w:pPr>
      <w:r>
        <w:rPr>
          <w:rFonts w:ascii="Times New Roman" w:hAnsi="Times New Roman"/>
          <w:noProof/>
          <w:sz w:val="24"/>
          <w:lang w:val="en-GB" w:eastAsia="en-GB" w:bidi="ar-SA"/>
        </w:rPr>
        <mc:AlternateContent>
          <mc:Choice Requires="wps">
            <w:drawing>
              <wp:inline distT="0" distB="0" distL="0" distR="0" wp14:anchorId="1D3DBF75" wp14:editId="64E6A92B">
                <wp:extent cx="5589905" cy="1016812"/>
                <wp:effectExtent l="57150" t="38100" r="48895" b="6921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01681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470FA" w:rsidRDefault="007E3D47">
                            <w:pPr>
                              <w:spacing w:after="120"/>
                              <w:jc w:val="both"/>
                              <w:rPr>
                                <w:rStyle w:val="ListParagraphChar"/>
                                <w:rFonts w:ascii="Corbel" w:eastAsia="MS Mincho" w:hAnsi="Corbel"/>
                                <w:b w:val="0"/>
                                <w:i/>
                                <w:noProof w:val="0"/>
                                <w:sz w:val="24"/>
                                <w:u w:val="none"/>
                              </w:rPr>
                            </w:pPr>
                            <w:r>
                              <w:rPr>
                                <w:rStyle w:val="ListParagraphChar"/>
                                <w:rFonts w:ascii="Corbel" w:eastAsia="MS Mincho" w:hAnsi="Corbel"/>
                                <w:b w:val="0"/>
                                <w:i/>
                                <w:noProof w:val="0"/>
                                <w:sz w:val="24"/>
                                <w:u w:val="none"/>
                              </w:rPr>
                              <w:t>Recommandation 47:</w:t>
                            </w:r>
                          </w:p>
                          <w:p w:rsidR="008470FA" w:rsidRDefault="007E3D47">
                            <w:pPr>
                              <w:ind w:left="284"/>
                              <w:jc w:val="both"/>
                              <w:rPr>
                                <w:rFonts w:ascii="Corbel" w:hAnsi="Corbel"/>
                                <w:b/>
                                <w:sz w:val="24"/>
                              </w:rPr>
                            </w:pPr>
                            <w:r>
                              <w:rPr>
                                <w:rFonts w:ascii="Corbel" w:hAnsi="Corbel"/>
                                <w:b/>
                                <w:sz w:val="24"/>
                              </w:rPr>
                              <w:t>Utilise</w:t>
                            </w:r>
                            <w:r>
                              <w:rPr>
                                <w:rFonts w:ascii="Times New Roman" w:hAnsi="Times New Roman"/>
                                <w:b/>
                                <w:sz w:val="24"/>
                              </w:rPr>
                              <w:t xml:space="preserve">r les services de confiance conformément au règlement sur l’eID et les </w:t>
                            </w:r>
                            <w:r>
                              <w:rPr>
                                <w:rFonts w:ascii="Times New Roman" w:hAnsi="Times New Roman"/>
                                <w:b/>
                                <w:sz w:val="24"/>
                              </w:rPr>
                              <w:t>services de confiance en tant que mécanismes garantissant l’échange sécurisé et protégé des données dans les services publics.</w:t>
                            </w:r>
                          </w:p>
                        </w:txbxContent>
                      </wps:txbx>
                      <wps:bodyPr rot="0" vert="horz" wrap="square" lIns="91440" tIns="45720" rIns="91440" bIns="45720" anchor="t" anchorCtr="0">
                        <a:noAutofit/>
                      </wps:bodyPr>
                    </wps:wsp>
                  </a:graphicData>
                </a:graphic>
              </wp:inline>
            </w:drawing>
          </mc:Choice>
          <mc:Fallback>
            <w:pict>
              <v:shape id="_x0000_s1072" type="#_x0000_t202" style="width:440.15pt;height: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" fillcolor="#010101 [38]" stroked="f">
                <v:fill color2="#a3a3a3 [3174]" rotate="t" colors="0 #afafaf;.5 #a5a5a5;1 #929292" focus="100%" type="gradient">
                  <o:fill v:ext="view" type="gradientUnscaled"/>
                </v:fill>
                <v:shadow on="t" color="black" opacity="41287f" offset="0,1.5pt"/>
                <v:textbox>
                  <w:txbxContent>
                    <w:p w:rsidR="008470FA" w:rsidRDefault="007E3D47">
                      <w:pPr>
                        <w:spacing w:after="120"/>
                        <w:jc w:val="both"/>
                        <w:rPr>
                          <w:rStyle w:val="ListParagraphChar"/>
                          <w:rFonts w:ascii="Corbel" w:eastAsia="MS Mincho" w:hAnsi="Corbel"/>
                          <w:b w:val="0"/>
                          <w:i/>
                          <w:noProof w:val="0"/>
                          <w:sz w:val="24"/>
                          <w:u w:val="none"/>
                        </w:rPr>
                      </w:pPr>
                      <w:r>
                        <w:rPr>
                          <w:rStyle w:val="ListParagraphChar"/>
                          <w:rFonts w:ascii="Corbel" w:eastAsia="MS Mincho" w:hAnsi="Corbel"/>
                          <w:b w:val="0"/>
                          <w:i/>
                          <w:noProof w:val="0"/>
                          <w:sz w:val="24"/>
                          <w:u w:val="none"/>
                        </w:rPr>
                        <w:t>Recommandation 47:</w:t>
                      </w:r>
                    </w:p>
                    <w:p w:rsidR="008470FA" w:rsidRDefault="007E3D47">
                      <w:pPr>
                        <w:ind w:left="284"/>
                        <w:jc w:val="both"/>
                        <w:rPr>
                          <w:rFonts w:ascii="Corbel" w:hAnsi="Corbel"/>
                          <w:b/>
                          <w:sz w:val="24"/>
                        </w:rPr>
                      </w:pPr>
                      <w:r>
                        <w:rPr>
                          <w:rFonts w:ascii="Corbel" w:hAnsi="Corbel"/>
                          <w:b/>
                          <w:sz w:val="24"/>
                        </w:rPr>
                        <w:t>Utilise</w:t>
                      </w:r>
                      <w:r>
                        <w:rPr>
                          <w:rFonts w:ascii="Times New Roman" w:hAnsi="Times New Roman"/>
                          <w:b/>
                          <w:sz w:val="24"/>
                        </w:rPr>
                        <w:t xml:space="preserve">r les services de confiance conformément au règlement sur l’eID et les </w:t>
                      </w:r>
                      <w:r>
                        <w:rPr>
                          <w:rFonts w:ascii="Times New Roman" w:hAnsi="Times New Roman"/>
                          <w:b/>
                          <w:sz w:val="24"/>
                        </w:rPr>
                        <w:t>services de confiance en tant que mécanismes garantissant l’échange sécurisé et protégé des données dans les services publics.</w:t>
                      </w:r>
                    </w:p>
                  </w:txbxContent>
                </v:textbox>
                <w10:anchorlock/>
              </v:shape>
            </w:pict>
          </mc:Fallback>
        </mc:AlternateContent>
      </w:r>
    </w:p>
    <w:p w:rsidR="008470FA" w:rsidRDefault="007E3D47">
      <w:pPr>
        <w:pStyle w:val="Heading1"/>
        <w:pageBreakBefore w:val="0"/>
        <w:numPr>
          <w:ilvl w:val="0"/>
          <w:numId w:val="1"/>
        </w:numPr>
        <w:tabs>
          <w:tab w:val="clear" w:pos="851"/>
          <w:tab w:val="clear" w:pos="2133"/>
        </w:tabs>
        <w:spacing w:after="240" w:line="240" w:lineRule="auto"/>
        <w:ind w:left="567" w:hanging="567"/>
        <w:jc w:val="both"/>
        <w:rPr>
          <w:smallCaps/>
          <w:noProof/>
          <w:kern w:val="0"/>
        </w:rPr>
      </w:pPr>
      <w:bookmarkStart w:id="699" w:name="_Toc437853315"/>
      <w:bookmarkStart w:id="700" w:name="_Toc437871594"/>
      <w:bookmarkStart w:id="701" w:name="_Toc437871711"/>
      <w:bookmarkStart w:id="702" w:name="_Toc437871828"/>
      <w:bookmarkStart w:id="703" w:name="_Toc437871945"/>
      <w:bookmarkStart w:id="704" w:name="_Toc437872061"/>
      <w:bookmarkStart w:id="705" w:name="_Toc437872178"/>
      <w:bookmarkStart w:id="706" w:name="_Toc435461808"/>
      <w:bookmarkStart w:id="707" w:name="_Toc435461881"/>
      <w:bookmarkStart w:id="708" w:name="_Toc435461954"/>
      <w:bookmarkStart w:id="709" w:name="_Toc435462026"/>
      <w:bookmarkStart w:id="710" w:name="_Toc435462099"/>
      <w:bookmarkStart w:id="711" w:name="_Toc435462172"/>
      <w:bookmarkStart w:id="712" w:name="_Toc435462242"/>
      <w:bookmarkStart w:id="713" w:name="_Toc438118896"/>
      <w:bookmarkStart w:id="714" w:name="_Toc438125471"/>
      <w:bookmarkStart w:id="715" w:name="_Toc438134958"/>
      <w:bookmarkStart w:id="716" w:name="_Toc438136319"/>
      <w:bookmarkStart w:id="717" w:name="_Toc438141530"/>
      <w:bookmarkStart w:id="718" w:name="_Toc432525313"/>
      <w:bookmarkStart w:id="719" w:name="_Toc432438617"/>
      <w:bookmarkStart w:id="720" w:name="_Toc432440467"/>
      <w:bookmarkStart w:id="721" w:name="_Toc432440930"/>
      <w:bookmarkStart w:id="722" w:name="_Toc432523886"/>
      <w:bookmarkStart w:id="723" w:name="_Toc432525314"/>
      <w:bookmarkStart w:id="724" w:name="_Toc432438618"/>
      <w:bookmarkStart w:id="725" w:name="_Toc432440468"/>
      <w:bookmarkStart w:id="726" w:name="_Toc432440931"/>
      <w:bookmarkStart w:id="727" w:name="_Toc432523887"/>
      <w:bookmarkStart w:id="728" w:name="_Toc432525315"/>
      <w:bookmarkStart w:id="729" w:name="_Toc437853319"/>
      <w:bookmarkStart w:id="730" w:name="_Toc437871598"/>
      <w:bookmarkStart w:id="731" w:name="_Toc437871715"/>
      <w:bookmarkStart w:id="732" w:name="_Toc437871832"/>
      <w:bookmarkStart w:id="733" w:name="_Toc437871949"/>
      <w:bookmarkStart w:id="734" w:name="_Toc437872065"/>
      <w:bookmarkStart w:id="735" w:name="_Toc437872182"/>
      <w:bookmarkStart w:id="736" w:name="_Toc437853320"/>
      <w:bookmarkStart w:id="737" w:name="_Toc437871599"/>
      <w:bookmarkStart w:id="738" w:name="_Toc437871716"/>
      <w:bookmarkStart w:id="739" w:name="_Toc437871833"/>
      <w:bookmarkStart w:id="740" w:name="_Toc437871950"/>
      <w:bookmarkStart w:id="741" w:name="_Toc437872066"/>
      <w:bookmarkStart w:id="742" w:name="_Toc437872183"/>
      <w:bookmarkStart w:id="743" w:name="_Toc432438620"/>
      <w:bookmarkStart w:id="744" w:name="_Toc432440470"/>
      <w:bookmarkStart w:id="745" w:name="_Toc432440933"/>
      <w:bookmarkStart w:id="746" w:name="_Toc432523889"/>
      <w:bookmarkStart w:id="747" w:name="_Toc432525317"/>
      <w:bookmarkStart w:id="748" w:name="_Toc437871602"/>
      <w:bookmarkStart w:id="749" w:name="_Toc437871719"/>
      <w:bookmarkStart w:id="750" w:name="_Toc437871836"/>
      <w:bookmarkStart w:id="751" w:name="_Toc437871953"/>
      <w:bookmarkStart w:id="752" w:name="_Toc437872069"/>
      <w:bookmarkStart w:id="753" w:name="_Toc437872186"/>
      <w:bookmarkStart w:id="754" w:name="_Toc201374073"/>
      <w:bookmarkStart w:id="755" w:name="_Toc201374074"/>
      <w:bookmarkStart w:id="756" w:name="_Toc201374075"/>
      <w:bookmarkStart w:id="757" w:name="_Toc201374077"/>
      <w:bookmarkStart w:id="758" w:name="_Toc199672149"/>
      <w:bookmarkStart w:id="759" w:name="_Toc199751435"/>
      <w:bookmarkStart w:id="760" w:name="_Toc199753248"/>
      <w:bookmarkStart w:id="761" w:name="_Toc199753401"/>
      <w:bookmarkStart w:id="762" w:name="_Toc199834832"/>
      <w:bookmarkStart w:id="763" w:name="_Toc199834988"/>
      <w:bookmarkStart w:id="764" w:name="_Toc199835291"/>
      <w:bookmarkStart w:id="765" w:name="_Toc199835564"/>
      <w:bookmarkStart w:id="766" w:name="_Toc199837635"/>
      <w:bookmarkStart w:id="767" w:name="_Toc199837789"/>
      <w:bookmarkStart w:id="768" w:name="_Toc199839228"/>
      <w:bookmarkStart w:id="769" w:name="_Toc199840648"/>
      <w:bookmarkStart w:id="770" w:name="_Toc199840742"/>
      <w:bookmarkStart w:id="771" w:name="_Toc199927676"/>
      <w:bookmarkStart w:id="772" w:name="_Toc199927884"/>
      <w:bookmarkStart w:id="773" w:name="_Toc199930208"/>
      <w:bookmarkStart w:id="774" w:name="_Toc200525221"/>
      <w:bookmarkStart w:id="775" w:name="_Toc200525393"/>
      <w:bookmarkStart w:id="776" w:name="_Toc200526479"/>
      <w:bookmarkStart w:id="777" w:name="_Interoperability_layers"/>
      <w:bookmarkStart w:id="778" w:name="_Toc438141534"/>
      <w:bookmarkStart w:id="779" w:name="_Toc437871609"/>
      <w:bookmarkStart w:id="780" w:name="_Toc437871726"/>
      <w:bookmarkStart w:id="781" w:name="_Toc437871843"/>
      <w:bookmarkStart w:id="782" w:name="_Toc437871960"/>
      <w:bookmarkStart w:id="783" w:name="_Toc437872076"/>
      <w:bookmarkStart w:id="784" w:name="_Toc437872193"/>
      <w:bookmarkStart w:id="785" w:name="_Toc438118900"/>
      <w:bookmarkStart w:id="786" w:name="_Toc438125475"/>
      <w:bookmarkStart w:id="787" w:name="_Toc438134962"/>
      <w:bookmarkStart w:id="788" w:name="_Toc438136323"/>
      <w:bookmarkStart w:id="789" w:name="_Toc438141535"/>
      <w:bookmarkStart w:id="790" w:name="_Interoperability_agreements_[Under"/>
      <w:bookmarkStart w:id="791" w:name="_Toc433213719"/>
      <w:bookmarkStart w:id="792" w:name="_Toc433215878"/>
      <w:bookmarkStart w:id="793" w:name="_Toc433216000"/>
      <w:bookmarkStart w:id="794" w:name="_Toc433216079"/>
      <w:bookmarkStart w:id="795" w:name="_Toc433216158"/>
      <w:bookmarkStart w:id="796" w:name="_Toc433269396"/>
      <w:bookmarkStart w:id="797" w:name="_Toc437871613"/>
      <w:bookmarkStart w:id="798" w:name="_Toc437871730"/>
      <w:bookmarkStart w:id="799" w:name="_Toc437871847"/>
      <w:bookmarkStart w:id="800" w:name="_Toc437871964"/>
      <w:bookmarkStart w:id="801" w:name="_Toc437872080"/>
      <w:bookmarkStart w:id="802" w:name="_Toc437872197"/>
      <w:bookmarkStart w:id="803" w:name="_Toc438118904"/>
      <w:bookmarkStart w:id="804" w:name="_Toc438125479"/>
      <w:bookmarkStart w:id="805" w:name="_Toc438134966"/>
      <w:bookmarkStart w:id="806" w:name="_Toc438136327"/>
      <w:bookmarkStart w:id="807" w:name="_Toc438141540"/>
      <w:bookmarkStart w:id="808" w:name="_Toc438141542"/>
      <w:bookmarkStart w:id="809" w:name="_Toc438141543"/>
      <w:bookmarkStart w:id="810" w:name="_Toc438141544"/>
      <w:bookmarkStart w:id="811" w:name="_Toc438141545"/>
      <w:bookmarkStart w:id="812" w:name="_Toc438141546"/>
      <w:bookmarkStart w:id="813" w:name="_Toc437871615"/>
      <w:bookmarkStart w:id="814" w:name="_Toc437871732"/>
      <w:bookmarkStart w:id="815" w:name="_Toc437871849"/>
      <w:bookmarkStart w:id="816" w:name="_Toc437871966"/>
      <w:bookmarkStart w:id="817" w:name="_Toc437872082"/>
      <w:bookmarkStart w:id="818" w:name="_Toc437872199"/>
      <w:bookmarkStart w:id="819" w:name="_Toc438118906"/>
      <w:bookmarkStart w:id="820" w:name="_Toc438125481"/>
      <w:bookmarkStart w:id="821" w:name="_Toc438134968"/>
      <w:bookmarkStart w:id="822" w:name="_Toc438136329"/>
      <w:bookmarkStart w:id="823" w:name="_Toc438141547"/>
      <w:bookmarkStart w:id="824" w:name="_Toc438134970"/>
      <w:bookmarkStart w:id="825" w:name="_Toc438136331"/>
      <w:bookmarkStart w:id="826" w:name="_Toc438141549"/>
      <w:bookmarkStart w:id="827" w:name="_Toc438141551"/>
      <w:bookmarkStart w:id="828" w:name="_Toc438141552"/>
      <w:bookmarkStart w:id="829" w:name="_Toc438141553"/>
      <w:bookmarkStart w:id="830" w:name="_Toc437871618"/>
      <w:bookmarkStart w:id="831" w:name="_Toc437871735"/>
      <w:bookmarkStart w:id="832" w:name="_Toc437871852"/>
      <w:bookmarkStart w:id="833" w:name="_Toc437871969"/>
      <w:bookmarkStart w:id="834" w:name="_Toc437872085"/>
      <w:bookmarkStart w:id="835" w:name="_Toc437872202"/>
      <w:bookmarkStart w:id="836" w:name="_Toc438118909"/>
      <w:bookmarkStart w:id="837" w:name="_Toc438125484"/>
      <w:bookmarkStart w:id="838" w:name="_Toc438134972"/>
      <w:bookmarkStart w:id="839" w:name="_Toc438136333"/>
      <w:bookmarkStart w:id="840" w:name="_Toc438141554"/>
      <w:bookmarkStart w:id="841" w:name="_Toc438141556"/>
      <w:bookmarkStart w:id="842" w:name="_Toc438141557"/>
      <w:bookmarkStart w:id="843" w:name="_Toc438141558"/>
      <w:bookmarkStart w:id="844" w:name="_Toc437871620"/>
      <w:bookmarkStart w:id="845" w:name="_Toc437871737"/>
      <w:bookmarkStart w:id="846" w:name="_Toc437871854"/>
      <w:bookmarkStart w:id="847" w:name="_Toc437871971"/>
      <w:bookmarkStart w:id="848" w:name="_Toc437872087"/>
      <w:bookmarkStart w:id="849" w:name="_Toc437872204"/>
      <w:bookmarkStart w:id="850" w:name="_Toc438118911"/>
      <w:bookmarkStart w:id="851" w:name="_Toc438125486"/>
      <w:bookmarkStart w:id="852" w:name="_Toc438134974"/>
      <w:bookmarkStart w:id="853" w:name="_Toc438136335"/>
      <w:bookmarkStart w:id="854" w:name="_Toc438141559"/>
      <w:bookmarkStart w:id="855" w:name="_Toc437871622"/>
      <w:bookmarkStart w:id="856" w:name="_Toc437871739"/>
      <w:bookmarkStart w:id="857" w:name="_Toc437871856"/>
      <w:bookmarkStart w:id="858" w:name="_Toc437871973"/>
      <w:bookmarkStart w:id="859" w:name="_Toc437872089"/>
      <w:bookmarkStart w:id="860" w:name="_Toc437872206"/>
      <w:bookmarkStart w:id="861" w:name="_Toc438118913"/>
      <w:bookmarkStart w:id="862" w:name="_Toc438125488"/>
      <w:bookmarkStart w:id="863" w:name="_Toc438134976"/>
      <w:bookmarkStart w:id="864" w:name="_Toc438136337"/>
      <w:bookmarkStart w:id="865" w:name="_Toc438141562"/>
      <w:bookmarkStart w:id="866" w:name="_Toc435790947"/>
      <w:bookmarkStart w:id="867" w:name="_Toc435792151"/>
      <w:bookmarkStart w:id="868" w:name="_Toc435790948"/>
      <w:bookmarkStart w:id="869" w:name="_Toc435792152"/>
      <w:bookmarkStart w:id="870" w:name="_Toc435790949"/>
      <w:bookmarkStart w:id="871" w:name="_Toc435792153"/>
      <w:bookmarkStart w:id="872" w:name="_Conclusion"/>
      <w:bookmarkStart w:id="873" w:name="_Toc454189007"/>
      <w:bookmarkStart w:id="874" w:name="_Toc454196256"/>
      <w:bookmarkStart w:id="875" w:name="_Toc469580888"/>
      <w:bookmarkStart w:id="876" w:name="_Toc469902813"/>
      <w:bookmarkStart w:id="877" w:name="_Toc474760383"/>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r>
        <w:rPr>
          <w:noProof/>
        </w:rPr>
        <w:t>Conclusion</w:t>
      </w:r>
      <w:bookmarkEnd w:id="873"/>
      <w:bookmarkEnd w:id="874"/>
      <w:bookmarkEnd w:id="875"/>
      <w:bookmarkEnd w:id="876"/>
      <w:bookmarkEnd w:id="877"/>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Au cours des dernières décennies, les administrations publiques européennes ont investi dans les TIC pour moderniser </w:t>
      </w:r>
      <w:r>
        <w:rPr>
          <w:rFonts w:ascii="Times New Roman" w:hAnsi="Times New Roman"/>
          <w:noProof/>
          <w:sz w:val="24"/>
        </w:rPr>
        <w:t>leur fonctionnement interne, réduire les coûts et améliorer les services qu’elles offrent aux citoyens et aux entreprises. Malgré les progrès importants réalisés et les avantages déjà obtenus, les administrations continuent à faire face à d’importantes ent</w:t>
      </w:r>
      <w:r>
        <w:rPr>
          <w:rFonts w:ascii="Times New Roman" w:hAnsi="Times New Roman"/>
          <w:noProof/>
          <w:sz w:val="24"/>
        </w:rPr>
        <w:t>raves en ce qui concerne l’échange d’informations et la collaboration électronique. Ces entraves résultent notamment d’obstacles législatifs, d’incompatibilités entre processus métier et entre modèles d’information, ainsi que de la diversité des technologi</w:t>
      </w:r>
      <w:r>
        <w:rPr>
          <w:rFonts w:ascii="Times New Roman" w:hAnsi="Times New Roman"/>
          <w:noProof/>
          <w:sz w:val="24"/>
        </w:rPr>
        <w:t xml:space="preserve">es utilisées. Cela s’explique par le fait qu’historiquement, les systèmes d’information ont été mis en place dans le secteur public indépendamment les uns des autres et non de manière coordonnée. La diversité des configurations institutionnelles à travers </w:t>
      </w:r>
      <w:r>
        <w:rPr>
          <w:rFonts w:ascii="Times New Roman" w:hAnsi="Times New Roman"/>
          <w:noProof/>
          <w:sz w:val="24"/>
        </w:rPr>
        <w:t>l’Europe ajoute une autre couche de complexité au niveau de l’Union européenne.</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L’interopérabilité est une condition préalable à la communication électronique et à l’échange d’informations entre les administrations publiques, ce qui en fait également une c</w:t>
      </w:r>
      <w:r>
        <w:rPr>
          <w:rFonts w:ascii="Times New Roman" w:hAnsi="Times New Roman"/>
          <w:noProof/>
          <w:sz w:val="24"/>
        </w:rPr>
        <w:t>ondition préalable à la réalisation d’un marché unique numérique. Les programmes d’interopérabilité dans l’Union ont évolué au fil du temps. Dans un premier temps, ils se sont intéressés à l’interopérabilité dans des domaines particuliers, puis à la mise e</w:t>
      </w:r>
      <w:r>
        <w:rPr>
          <w:rFonts w:ascii="Times New Roman" w:hAnsi="Times New Roman"/>
          <w:noProof/>
          <w:sz w:val="24"/>
        </w:rPr>
        <w:t>n place d’une infrastructure commune. Plus récemment, ils ont commencé à porter sur l’interopérabilité au niveau sémantique. La gouvernance, la compatibilité des régimes juridiques, l’alignement des processus métier et l’accès sécurisé aux sources de donné</w:t>
      </w:r>
      <w:r>
        <w:rPr>
          <w:rFonts w:ascii="Times New Roman" w:hAnsi="Times New Roman"/>
          <w:noProof/>
          <w:sz w:val="24"/>
        </w:rPr>
        <w:t>es sont quelques-uns des prochains aspects qui doivent être abordés en vue de fournir des services publics complets.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L’EIF promeut la communication électronique entre les administrations publiques européennes en fournissant un ensemble de modèles, de princ</w:t>
      </w:r>
      <w:r>
        <w:rPr>
          <w:rFonts w:ascii="Times New Roman" w:hAnsi="Times New Roman"/>
          <w:noProof/>
          <w:sz w:val="24"/>
        </w:rPr>
        <w:t>ipes et de recommandations communs. Il reconnaît et souligne le fait que l’interopérabilité n’est pas seulement une question de TIC, dans la mesure où elle a des implications à toutes sortes de niveaux, du juridique au technique. Trouver des réponses globa</w:t>
      </w:r>
      <w:r>
        <w:rPr>
          <w:rFonts w:ascii="Times New Roman" w:hAnsi="Times New Roman"/>
          <w:noProof/>
          <w:sz w:val="24"/>
        </w:rPr>
        <w:t>les à tous ces niveaux et aux différents niveaux administratifs, du local à celui de l’Union européenne, reste difficile. L’EIF relève l’existence de défis en matière d’interopérabilité à quatre niveaux (juridique, organisationnel, sémantique et technique)</w:t>
      </w:r>
      <w:r>
        <w:rPr>
          <w:rFonts w:ascii="Times New Roman" w:hAnsi="Times New Roman"/>
          <w:noProof/>
          <w:sz w:val="24"/>
        </w:rPr>
        <w:t xml:space="preserve"> tout en soulignant le rôle essentiel de la gouvernance pour assurer la coordination des activités pertinentes à tous les niveaux et dans tous les secteurs de l’administration.</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Le modèle conceptuel de l’EIF pour les services publics couvre la conception, l</w:t>
      </w:r>
      <w:r>
        <w:rPr>
          <w:rFonts w:ascii="Times New Roman" w:hAnsi="Times New Roman"/>
          <w:noProof/>
          <w:sz w:val="24"/>
        </w:rPr>
        <w:t>a planification, le développement, l’exploitation et la maintenance de services publics intégrés à tous les niveaux de l’administration publique, du niveau local au niveau de l’Union européenne. Les principes énoncés ici visent à orienter la prise de décis</w:t>
      </w:r>
      <w:r>
        <w:rPr>
          <w:rFonts w:ascii="Times New Roman" w:hAnsi="Times New Roman"/>
          <w:noProof/>
          <w:sz w:val="24"/>
        </w:rPr>
        <w:t>ion concernant l’établissement de services publics européens interopérables. De plus, l’EIF offre des outils pratiques sous la forme d’un ensemble de recommandations concrètes.</w:t>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Les composants de l’EIF sont représentés sur le graphique 5.</w:t>
      </w:r>
    </w:p>
    <w:p w:rsidR="008470FA" w:rsidRDefault="007E3D47">
      <w:pPr>
        <w:pStyle w:val="Caption"/>
        <w:spacing w:before="0" w:after="120" w:line="312" w:lineRule="auto"/>
        <w:rPr>
          <w:noProof/>
          <w:szCs w:val="20"/>
        </w:rPr>
      </w:pPr>
      <w:bookmarkStart w:id="878" w:name="_Toc469580894"/>
      <w:bookmarkStart w:id="879" w:name="_Toc469902820"/>
      <w:bookmarkStart w:id="880" w:name="_Toc474760408"/>
      <w:r>
        <w:rPr>
          <w:noProof/>
        </w:rPr>
        <w:t xml:space="preserve">Graphique </w:t>
      </w:r>
      <w:r>
        <w:rPr>
          <w:noProof/>
          <w:szCs w:val="20"/>
        </w:rPr>
        <w:fldChar w:fldCharType="begin"/>
      </w:r>
      <w:r>
        <w:rPr>
          <w:noProof/>
          <w:szCs w:val="20"/>
        </w:rPr>
        <w:instrText xml:space="preserve"> SEQ Fig</w:instrText>
      </w:r>
      <w:r>
        <w:rPr>
          <w:noProof/>
          <w:szCs w:val="20"/>
        </w:rPr>
        <w:instrText xml:space="preserve">ure \* ARABIC </w:instrText>
      </w:r>
      <w:r>
        <w:rPr>
          <w:noProof/>
          <w:szCs w:val="20"/>
        </w:rPr>
        <w:fldChar w:fldCharType="separate"/>
      </w:r>
      <w:r>
        <w:rPr>
          <w:noProof/>
          <w:szCs w:val="20"/>
        </w:rPr>
        <w:t>5</w:t>
      </w:r>
      <w:r>
        <w:rPr>
          <w:noProof/>
          <w:szCs w:val="20"/>
        </w:rPr>
        <w:fldChar w:fldCharType="end"/>
      </w:r>
      <w:r>
        <w:rPr>
          <w:noProof/>
        </w:rPr>
        <w:t>: Relations du modèle conceptuel de l’EIF</w:t>
      </w:r>
      <w:bookmarkEnd w:id="878"/>
      <w:bookmarkEnd w:id="879"/>
      <w:bookmarkEnd w:id="880"/>
    </w:p>
    <w:p w:rsidR="008470FA" w:rsidRDefault="007E3D47">
      <w:pPr>
        <w:pStyle w:val="BodyText"/>
        <w:spacing w:after="200" w:line="312" w:lineRule="auto"/>
        <w:jc w:val="both"/>
        <w:rPr>
          <w:rFonts w:ascii="Times New Roman" w:hAnsi="Times New Roman"/>
          <w:noProof/>
          <w:sz w:val="24"/>
        </w:rPr>
      </w:pPr>
      <w:r>
        <w:rPr>
          <w:noProof/>
          <w:lang w:val="en-GB" w:eastAsia="en-GB" w:bidi="ar-SA"/>
        </w:rPr>
        <w:drawing>
          <wp:inline distT="0" distB="0" distL="0" distR="0" wp14:anchorId="7FF4C343" wp14:editId="6BF3F013">
            <wp:extent cx="5758815" cy="314388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8815" cy="3143885"/>
                    </a:xfrm>
                    <a:prstGeom prst="rect">
                      <a:avLst/>
                    </a:prstGeom>
                    <a:noFill/>
                    <a:ln>
                      <a:noFill/>
                    </a:ln>
                  </pic:spPr>
                </pic:pic>
              </a:graphicData>
            </a:graphic>
          </wp:inline>
        </w:drawing>
      </w:r>
    </w:p>
    <w:p w:rsidR="008470FA" w:rsidRDefault="007E3D47">
      <w:pPr>
        <w:pStyle w:val="BodyText"/>
        <w:spacing w:after="200" w:line="312" w:lineRule="auto"/>
        <w:jc w:val="both"/>
        <w:rPr>
          <w:rFonts w:ascii="Times New Roman" w:hAnsi="Times New Roman"/>
          <w:noProof/>
          <w:sz w:val="24"/>
        </w:rPr>
      </w:pPr>
      <w:r>
        <w:rPr>
          <w:rFonts w:ascii="Times New Roman" w:hAnsi="Times New Roman"/>
          <w:noProof/>
          <w:sz w:val="24"/>
        </w:rPr>
        <w:t xml:space="preserve">L’EIF révisé est un instrument clé pour l’établissement de services publics numériques interopérables aux niveaux régional, national et de l’Union, contribuant ainsi à faire du marché unique </w:t>
      </w:r>
      <w:r>
        <w:rPr>
          <w:rFonts w:ascii="Times New Roman" w:hAnsi="Times New Roman"/>
          <w:noProof/>
          <w:sz w:val="24"/>
        </w:rPr>
        <w:t>numérique une réalité.</w:t>
      </w:r>
    </w:p>
    <w:p w:rsidR="008470FA" w:rsidRDefault="007E3D47">
      <w:pPr>
        <w:pStyle w:val="Heading1"/>
        <w:pageBreakBefore w:val="0"/>
        <w:numPr>
          <w:ilvl w:val="0"/>
          <w:numId w:val="1"/>
        </w:numPr>
        <w:tabs>
          <w:tab w:val="clear" w:pos="851"/>
          <w:tab w:val="clear" w:pos="2133"/>
        </w:tabs>
        <w:spacing w:after="240" w:line="240" w:lineRule="auto"/>
        <w:ind w:left="567" w:hanging="567"/>
        <w:jc w:val="both"/>
        <w:rPr>
          <w:smallCaps/>
          <w:noProof/>
          <w:kern w:val="0"/>
        </w:rPr>
      </w:pPr>
      <w:bookmarkStart w:id="881" w:name="_Toc438241632"/>
      <w:bookmarkStart w:id="882" w:name="_Toc454189008"/>
      <w:bookmarkStart w:id="883" w:name="_Toc454196257"/>
      <w:bookmarkStart w:id="884" w:name="_Toc469580889"/>
      <w:bookmarkStart w:id="885" w:name="_Toc469902814"/>
      <w:bookmarkStart w:id="886" w:name="_Toc474760384"/>
      <w:r>
        <w:rPr>
          <w:noProof/>
        </w:rPr>
        <w:t>Annexe</w:t>
      </w:r>
      <w:bookmarkEnd w:id="881"/>
      <w:bookmarkEnd w:id="882"/>
      <w:bookmarkEnd w:id="883"/>
      <w:bookmarkEnd w:id="884"/>
      <w:bookmarkEnd w:id="885"/>
      <w:bookmarkEnd w:id="886"/>
    </w:p>
    <w:p w:rsidR="008470FA" w:rsidRDefault="007E3D47">
      <w:pPr>
        <w:pStyle w:val="Heading2"/>
        <w:rPr>
          <w:noProof/>
        </w:rPr>
      </w:pPr>
      <w:bookmarkStart w:id="887" w:name="_Toc219017232"/>
      <w:bookmarkStart w:id="888" w:name="_Toc438241633"/>
      <w:bookmarkStart w:id="889" w:name="_Toc454189009"/>
      <w:bookmarkStart w:id="890" w:name="_Toc454196258"/>
      <w:bookmarkStart w:id="891" w:name="_Toc469580890"/>
      <w:bookmarkStart w:id="892" w:name="_Toc469902815"/>
      <w:bookmarkStart w:id="893" w:name="_Toc474760385"/>
      <w:r>
        <w:rPr>
          <w:noProof/>
        </w:rPr>
        <w:t>Abréviations</w:t>
      </w:r>
      <w:bookmarkEnd w:id="887"/>
      <w:bookmarkEnd w:id="888"/>
      <w:bookmarkEnd w:id="889"/>
      <w:bookmarkEnd w:id="890"/>
      <w:bookmarkEnd w:id="891"/>
      <w:bookmarkEnd w:id="892"/>
      <w:bookmarkEnd w:id="893"/>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80" w:firstRow="0" w:lastRow="0" w:firstColumn="1" w:lastColumn="0" w:noHBand="0" w:noVBand="0"/>
      </w:tblPr>
      <w:tblGrid>
        <w:gridCol w:w="1550"/>
        <w:gridCol w:w="7738"/>
      </w:tblGrid>
      <w:tr w:rsidR="008470FA">
        <w:tc>
          <w:tcPr>
            <w:tcW w:w="1550" w:type="dxa"/>
            <w:shd w:val="clear" w:color="auto" w:fill="1F3864" w:themeFill="accent5" w:themeFillShade="80"/>
            <w:tcMar>
              <w:top w:w="113" w:type="dxa"/>
              <w:bottom w:w="113" w:type="dxa"/>
            </w:tcMar>
            <w:vAlign w:val="center"/>
          </w:tcPr>
          <w:p w:rsidR="008470FA" w:rsidRDefault="007E3D47">
            <w:pPr>
              <w:pStyle w:val="BodyText"/>
              <w:rPr>
                <w:rFonts w:ascii="Times New Roman" w:eastAsia="MS Mincho" w:hAnsi="Times New Roman"/>
                <w:noProof/>
                <w:color w:val="EBEBEB" w:themeColor="background1"/>
                <w:sz w:val="24"/>
              </w:rPr>
            </w:pPr>
            <w:r>
              <w:rPr>
                <w:rFonts w:ascii="Times New Roman" w:hAnsi="Times New Roman"/>
                <w:noProof/>
                <w:color w:val="EBEBEB" w:themeColor="background1"/>
                <w:sz w:val="24"/>
              </w:rPr>
              <w:t>Abréviation</w:t>
            </w:r>
          </w:p>
        </w:tc>
        <w:tc>
          <w:tcPr>
            <w:tcW w:w="7738" w:type="dxa"/>
            <w:shd w:val="clear" w:color="auto" w:fill="1F3864" w:themeFill="accent5" w:themeFillShade="80"/>
            <w:tcMar>
              <w:top w:w="113" w:type="dxa"/>
              <w:bottom w:w="113" w:type="dxa"/>
            </w:tcMar>
            <w:vAlign w:val="center"/>
          </w:tcPr>
          <w:p w:rsidR="008470FA" w:rsidRDefault="007E3D47">
            <w:pPr>
              <w:pStyle w:val="BodyText"/>
              <w:rPr>
                <w:rFonts w:ascii="Times New Roman" w:eastAsia="MS Mincho" w:hAnsi="Times New Roman"/>
                <w:noProof/>
                <w:color w:val="EBEBEB" w:themeColor="background1"/>
                <w:sz w:val="24"/>
              </w:rPr>
            </w:pPr>
            <w:r>
              <w:rPr>
                <w:rFonts w:ascii="Times New Roman" w:hAnsi="Times New Roman"/>
                <w:noProof/>
                <w:color w:val="EBEBEB" w:themeColor="background1"/>
                <w:sz w:val="24"/>
              </w:rPr>
              <w:t>Signification</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A2A </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Administration à Administration</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A2B </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Administration à Entreprise (Administration to Business)</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A2C </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Administration à Citoyen</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i/>
                <w:noProof/>
                <w:sz w:val="24"/>
              </w:rPr>
            </w:pPr>
            <w:r>
              <w:rPr>
                <w:rFonts w:ascii="Times New Roman" w:hAnsi="Times New Roman"/>
                <w:noProof/>
                <w:sz w:val="24"/>
              </w:rPr>
              <w:t>DIF</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Cadre d’interopérabilité spécifique à un domaine</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DSM</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Marché unique numérique</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CE</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Commission européenne</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EIC</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Cartographie de l’interopérabilité européenne (</w:t>
            </w:r>
            <w:r>
              <w:rPr>
                <w:rFonts w:ascii="Times New Roman" w:hAnsi="Times New Roman"/>
                <w:i/>
                <w:noProof/>
                <w:sz w:val="24"/>
              </w:rPr>
              <w:t>European interoperability cartography</w:t>
            </w:r>
            <w:r>
              <w:rPr>
                <w:rFonts w:ascii="Times New Roman" w:hAnsi="Times New Roman"/>
                <w:noProof/>
                <w:sz w:val="24"/>
              </w:rPr>
              <w:t>)</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EIF</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Cadre d’interopérabilité européen</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EIRA</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Architecture de référence de l’interopérabilité européenne (</w:t>
            </w:r>
            <w:r>
              <w:rPr>
                <w:rFonts w:ascii="Times New Roman" w:hAnsi="Times New Roman"/>
                <w:i/>
                <w:noProof/>
                <w:sz w:val="24"/>
              </w:rPr>
              <w:t>European interoperability reference architecture</w:t>
            </w:r>
            <w:r>
              <w:rPr>
                <w:rFonts w:ascii="Times New Roman" w:hAnsi="Times New Roman"/>
                <w:noProof/>
                <w:sz w:val="24"/>
              </w:rPr>
              <w:t>)</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UE</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Union européenne</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EUPL</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Licence publique de l’Union européenne (</w:t>
            </w:r>
            <w:r>
              <w:rPr>
                <w:rFonts w:ascii="Times New Roman" w:hAnsi="Times New Roman"/>
                <w:i/>
                <w:noProof/>
                <w:sz w:val="24"/>
              </w:rPr>
              <w:t>European Union Public Licence</w:t>
            </w:r>
            <w:r>
              <w:rPr>
                <w:rFonts w:ascii="Times New Roman" w:hAnsi="Times New Roman"/>
                <w:noProof/>
                <w:sz w:val="24"/>
              </w:rPr>
              <w:t>)</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TIC</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Technologie de l’information et des communications</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INSPIRE</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Directive 2007/2/CE du Parlement européen e</w:t>
            </w:r>
            <w:r>
              <w:rPr>
                <w:rFonts w:ascii="Times New Roman" w:hAnsi="Times New Roman"/>
                <w:noProof/>
                <w:sz w:val="24"/>
              </w:rPr>
              <w:t>t du Conseil du 14 mars 2007 établissant une infrastructure d’information géographique dans la Communauté européenne (INSPIRE)</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ISA</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Solutions d’interopérabilité pour les services publics européens</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ISA²</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 xml:space="preserve">Solutions d’interopérabilité et cadres communs pour </w:t>
            </w:r>
            <w:r>
              <w:rPr>
                <w:rFonts w:ascii="Times New Roman" w:hAnsi="Times New Roman"/>
                <w:noProof/>
                <w:sz w:val="24"/>
              </w:rPr>
              <w:t>les administrations publiques, les entreprises et les citoyens européens</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MoU</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Protocole/mémorandum d’accord (</w:t>
            </w:r>
            <w:r>
              <w:rPr>
                <w:rFonts w:ascii="Times New Roman" w:hAnsi="Times New Roman"/>
                <w:i/>
                <w:noProof/>
                <w:sz w:val="24"/>
              </w:rPr>
              <w:t>Memorandum of understanding</w:t>
            </w:r>
            <w:r>
              <w:rPr>
                <w:rFonts w:ascii="Times New Roman" w:hAnsi="Times New Roman"/>
                <w:noProof/>
                <w:sz w:val="24"/>
              </w:rPr>
              <w:t>)</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EM</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État membre</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NIF</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Cadre national d’interopérabilité</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NIFO</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Observatoire des cadres nationaux d’interopérabilité (</w:t>
            </w:r>
            <w:r>
              <w:rPr>
                <w:rFonts w:ascii="Times New Roman" w:hAnsi="Times New Roman"/>
                <w:i/>
                <w:noProof/>
                <w:sz w:val="24"/>
              </w:rPr>
              <w:t>Nat</w:t>
            </w:r>
            <w:r>
              <w:rPr>
                <w:rFonts w:ascii="Times New Roman" w:hAnsi="Times New Roman"/>
                <w:i/>
                <w:noProof/>
                <w:sz w:val="24"/>
              </w:rPr>
              <w:t>ional Interoperability Framework Observatory</w:t>
            </w:r>
            <w:r>
              <w:rPr>
                <w:rFonts w:ascii="Times New Roman" w:hAnsi="Times New Roman"/>
                <w:noProof/>
                <w:sz w:val="24"/>
              </w:rPr>
              <w:t>)</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ISP</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Informations sur le secteur public</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ANS</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Accords sur le niveau de service</w:t>
            </w:r>
          </w:p>
        </w:tc>
      </w:tr>
      <w:tr w:rsidR="008470FA">
        <w:tc>
          <w:tcPr>
            <w:tcW w:w="1550"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SOA</w:t>
            </w:r>
          </w:p>
        </w:tc>
        <w:tc>
          <w:tcPr>
            <w:tcW w:w="7738" w:type="dxa"/>
            <w:tcMar>
              <w:top w:w="113" w:type="dxa"/>
              <w:bottom w:w="113" w:type="dxa"/>
            </w:tcMar>
            <w:vAlign w:val="center"/>
          </w:tcPr>
          <w:p w:rsidR="008470FA" w:rsidRDefault="007E3D47">
            <w:pPr>
              <w:pStyle w:val="BodyText"/>
              <w:rPr>
                <w:rFonts w:ascii="Times New Roman" w:eastAsia="MS Mincho" w:hAnsi="Times New Roman"/>
                <w:noProof/>
                <w:sz w:val="24"/>
              </w:rPr>
            </w:pPr>
            <w:r>
              <w:rPr>
                <w:rFonts w:ascii="Times New Roman" w:hAnsi="Times New Roman"/>
                <w:noProof/>
                <w:sz w:val="24"/>
              </w:rPr>
              <w:t>Architecture orientée services (</w:t>
            </w:r>
            <w:r>
              <w:rPr>
                <w:rFonts w:ascii="Times New Roman" w:hAnsi="Times New Roman"/>
                <w:i/>
                <w:noProof/>
                <w:sz w:val="24"/>
              </w:rPr>
              <w:t>Service-oriented architecture</w:t>
            </w:r>
            <w:r>
              <w:rPr>
                <w:rFonts w:ascii="Times New Roman" w:hAnsi="Times New Roman"/>
                <w:noProof/>
                <w:sz w:val="24"/>
              </w:rPr>
              <w:t>)</w:t>
            </w:r>
          </w:p>
        </w:tc>
      </w:tr>
    </w:tbl>
    <w:p w:rsidR="008470FA" w:rsidRDefault="008470FA">
      <w:pPr>
        <w:pStyle w:val="Heading2"/>
        <w:numPr>
          <w:ilvl w:val="0"/>
          <w:numId w:val="0"/>
        </w:numPr>
        <w:ind w:left="1285"/>
        <w:rPr>
          <w:noProof/>
        </w:rPr>
      </w:pPr>
    </w:p>
    <w:sectPr w:rsidR="008470FA">
      <w:headerReference w:type="even" r:id="rId25"/>
      <w:headerReference w:type="default" r:id="rId26"/>
      <w:footerReference w:type="even" r:id="rId27"/>
      <w:footerReference w:type="default" r:id="rId28"/>
      <w:headerReference w:type="first" r:id="rId29"/>
      <w:footerReference w:type="first" r:id="rId30"/>
      <w:type w:val="continuous"/>
      <w:pgSz w:w="11905" w:h="16837"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D47" w:rsidRDefault="007E3D47">
      <w:r>
        <w:separator/>
      </w:r>
    </w:p>
  </w:endnote>
  <w:endnote w:type="continuationSeparator" w:id="0">
    <w:p w:rsidR="007E3D47" w:rsidRDefault="007E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Univers for KPMG">
    <w:altName w:val="Trebuchet MS"/>
    <w:charset w:val="00"/>
    <w:family w:val="swiss"/>
    <w:pitch w:val="variable"/>
    <w:sig w:usb0="00000001" w:usb1="5000204A"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GAAAAA+TimesNewRomanPSMT">
    <w:altName w:val="Times New Roman"/>
    <w:charset w:val="00"/>
    <w:family w:val="auto"/>
    <w:pitch w:val="default"/>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6B" w:rsidRPr="005A5E6B" w:rsidRDefault="005A5E6B" w:rsidP="005A5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6B" w:rsidRPr="005A5E6B" w:rsidRDefault="005A5E6B" w:rsidP="005A5E6B">
    <w:pPr>
      <w:pStyle w:val="FooterCoverPage"/>
      <w:rPr>
        <w:rFonts w:ascii="Arial" w:hAnsi="Arial" w:cs="Arial"/>
        <w:b/>
        <w:sz w:val="48"/>
      </w:rPr>
    </w:pPr>
    <w:r w:rsidRPr="005A5E6B">
      <w:rPr>
        <w:rFonts w:ascii="Arial" w:hAnsi="Arial" w:cs="Arial"/>
        <w:b/>
        <w:sz w:val="48"/>
      </w:rPr>
      <w:t>FR</w:t>
    </w:r>
    <w:r w:rsidRPr="005A5E6B">
      <w:rPr>
        <w:rFonts w:ascii="Arial" w:hAnsi="Arial" w:cs="Arial"/>
        <w:b/>
        <w:sz w:val="48"/>
      </w:rPr>
      <w:tab/>
    </w:r>
    <w:r w:rsidRPr="005A5E6B">
      <w:rPr>
        <w:rFonts w:ascii="Arial" w:hAnsi="Arial" w:cs="Arial"/>
        <w:b/>
        <w:sz w:val="48"/>
      </w:rPr>
      <w:tab/>
    </w:r>
    <w:fldSimple w:instr=" DOCVARIABLE &quot;LW_Confidence&quot; \* MERGEFORMAT ">
      <w:r>
        <w:t xml:space="preserve"> </w:t>
      </w:r>
    </w:fldSimple>
    <w:r w:rsidRPr="005A5E6B">
      <w:tab/>
    </w:r>
    <w:r w:rsidRPr="005A5E6B">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6B" w:rsidRPr="005A5E6B" w:rsidRDefault="005A5E6B" w:rsidP="005A5E6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0FA" w:rsidRDefault="007E3D47">
    <w:pPr>
      <w:framePr w:wrap="around" w:vAnchor="text" w:hAnchor="margin" w:xAlign="right" w:y="1"/>
      <w:rPr>
        <w:rFonts w:ascii="Times New Roman" w:hAnsi="Times New Roman"/>
        <w:sz w:val="24"/>
      </w:rPr>
    </w:pPr>
    <w:r>
      <w:fldChar w:fldCharType="begin"/>
    </w:r>
    <w:r>
      <w:instrText xml:space="preserve">PAGE  </w:instrText>
    </w:r>
    <w:r>
      <w:fldChar w:fldCharType="end"/>
    </w:r>
  </w:p>
  <w:p w:rsidR="008470FA" w:rsidRDefault="008470FA">
    <w:pPr>
      <w:ind w:right="360"/>
      <w:rPr>
        <w:rFonts w:ascii="Times New Roman" w:hAnsi="Times New Roman"/>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709475"/>
      <w:docPartObj>
        <w:docPartGallery w:val="Page Numbers (Bottom of Page)"/>
        <w:docPartUnique/>
      </w:docPartObj>
    </w:sdtPr>
    <w:sdtEndPr>
      <w:rPr>
        <w:rFonts w:ascii="Times New Roman" w:hAnsi="Times New Roman"/>
        <w:sz w:val="24"/>
      </w:rPr>
    </w:sdtEndPr>
    <w:sdtContent>
      <w:p w:rsidR="008470FA" w:rsidRDefault="007E3D47">
        <w:pP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5A5E6B">
          <w:rPr>
            <w:rFonts w:ascii="Times New Roman" w:hAnsi="Times New Roman"/>
            <w:noProof/>
            <w:sz w:val="24"/>
          </w:rPr>
          <w:t>2</w:t>
        </w:r>
        <w:r>
          <w:rPr>
            <w:rFonts w:ascii="Times New Roman" w:hAnsi="Times New Roman"/>
            <w:sz w:val="24"/>
          </w:rPr>
          <w:fldChar w:fldCharType="end"/>
        </w:r>
      </w:p>
    </w:sdtContent>
  </w:sdt>
  <w:p w:rsidR="008470FA" w:rsidRDefault="008470FA">
    <w:pPr>
      <w:rPr>
        <w:rFonts w:ascii="Times New Roman" w:hAnsi="Times New Roman"/>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0FA" w:rsidRDefault="008470FA">
    <w:pP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D47" w:rsidRDefault="007E3D47">
      <w:pPr>
        <w:jc w:val="center"/>
        <w:rPr>
          <w:color w:val="0070C0"/>
        </w:rPr>
      </w:pPr>
      <w:r>
        <w:rPr>
          <w:color w:val="0070C0"/>
        </w:rPr>
        <w:separator/>
      </w:r>
      <w:r>
        <w:rPr>
          <w:color w:val="0070C0"/>
        </w:rPr>
        <w:separator/>
      </w:r>
    </w:p>
  </w:footnote>
  <w:footnote w:type="continuationSeparator" w:id="0">
    <w:p w:rsidR="007E3D47" w:rsidRDefault="007E3D47">
      <w:r>
        <w:continuationSeparator/>
      </w:r>
    </w:p>
  </w:footnote>
  <w:footnote w:id="1">
    <w:p w:rsidR="008470FA" w:rsidRDefault="007E3D47">
      <w:pPr>
        <w:pStyle w:val="FootnoteText"/>
        <w:ind w:left="0" w:firstLine="0"/>
        <w:jc w:val="both"/>
      </w:pPr>
      <w:r>
        <w:rPr>
          <w:rStyle w:val="FootnoteReference"/>
        </w:rPr>
        <w:footnoteRef/>
      </w:r>
      <w:r>
        <w:t xml:space="preserve"> </w:t>
      </w:r>
      <w:hyperlink r:id="rId1">
        <w:r>
          <w:t xml:space="preserve">Communication de la Commission au Parlement européen, au Conseil, au Comité économique et social européen et au Comité des régions — Stratégie pour un marché </w:t>
        </w:r>
        <w:r>
          <w:t>unique numérique en Europe, COM(2015) 192 final du 6 mai 2015.</w:t>
        </w:r>
      </w:hyperlink>
    </w:p>
  </w:footnote>
  <w:footnote w:id="2">
    <w:p w:rsidR="008470FA" w:rsidRDefault="007E3D47">
      <w:pPr>
        <w:pStyle w:val="FootnoteText"/>
        <w:tabs>
          <w:tab w:val="left" w:pos="0"/>
        </w:tabs>
        <w:ind w:left="0" w:firstLine="0"/>
      </w:pPr>
      <w:r>
        <w:rPr>
          <w:vertAlign w:val="superscript"/>
        </w:rPr>
        <w:footnoteRef/>
      </w:r>
      <w:r>
        <w:t xml:space="preserve"> Par «organisations», on entend ici les unités d’administration publique ou toute entité agissant en leur nom, ou les institutions ou organes de l’Union européenne.</w:t>
      </w:r>
    </w:p>
  </w:footnote>
  <w:footnote w:id="3">
    <w:p w:rsidR="008470FA" w:rsidRDefault="007E3D47">
      <w:pPr>
        <w:pStyle w:val="FootnoteText"/>
        <w:tabs>
          <w:tab w:val="left" w:pos="0"/>
        </w:tabs>
        <w:ind w:left="0" w:firstLine="0"/>
      </w:pPr>
      <w:r>
        <w:rPr>
          <w:vertAlign w:val="superscript"/>
        </w:rPr>
        <w:footnoteRef/>
      </w:r>
      <w:r>
        <w:t xml:space="preserve"> Institué par la décision </w:t>
      </w:r>
      <w:r>
        <w:t>(UE) 2015/2004 du Parlement européen et du Conseil du 25 novembre 2015.</w:t>
      </w:r>
    </w:p>
  </w:footnote>
  <w:footnote w:id="4">
    <w:p w:rsidR="008470FA" w:rsidRDefault="007E3D47">
      <w:pPr>
        <w:pStyle w:val="FootnoteText"/>
        <w:tabs>
          <w:tab w:val="left" w:pos="0"/>
        </w:tabs>
        <w:ind w:left="0" w:firstLine="0"/>
      </w:pPr>
      <w:r>
        <w:rPr>
          <w:vertAlign w:val="superscript"/>
        </w:rPr>
        <w:footnoteRef/>
      </w:r>
      <w:r>
        <w:t xml:space="preserve"> </w:t>
      </w:r>
      <w:hyperlink r:id="rId2">
        <w:r>
          <w:rPr>
            <w:rStyle w:val="Hyperlink"/>
          </w:rPr>
          <w:t>http://eur-lex.europa.eu/legal-content/FR/TXT/PDF/?uri=CELEX:12012E/TXT&amp;from=FR</w:t>
        </w:r>
      </w:hyperlink>
    </w:p>
  </w:footnote>
  <w:footnote w:id="5">
    <w:p w:rsidR="008470FA" w:rsidRDefault="007E3D47">
      <w:pPr>
        <w:pStyle w:val="FootnoteText"/>
        <w:ind w:left="0" w:firstLine="0"/>
      </w:pPr>
      <w:r>
        <w:rPr>
          <w:vertAlign w:val="superscript"/>
        </w:rPr>
        <w:footnoteRef/>
      </w:r>
      <w:r>
        <w:t xml:space="preserve"> P</w:t>
      </w:r>
      <w:r>
        <w:t>ar exemple la directive 2007/2/CE établissant une infrastructure d’information géographique dans la Communauté européenne (INSPIRE), ainsi que les règlements d’exécution et les lignes directrices correspondants.</w:t>
      </w:r>
    </w:p>
  </w:footnote>
  <w:footnote w:id="6">
    <w:p w:rsidR="008470FA" w:rsidRDefault="007E3D47">
      <w:pPr>
        <w:pStyle w:val="FootnoteText"/>
        <w:ind w:left="0" w:firstLine="0"/>
      </w:pPr>
      <w:r>
        <w:rPr>
          <w:vertAlign w:val="superscript"/>
        </w:rPr>
        <w:footnoteRef/>
      </w:r>
      <w:r>
        <w:t xml:space="preserve"> Les principes sont pratiquement identiques</w:t>
      </w:r>
      <w:r>
        <w:t xml:space="preserve"> à ceux du précédent EIF. La façon dont ils sont groupés et la portée exacte de chaque recommandation ont été mises à jour pour tenir compte des évolutions techniques et réglementaires.</w:t>
      </w:r>
    </w:p>
  </w:footnote>
  <w:footnote w:id="7">
    <w:p w:rsidR="008470FA" w:rsidRDefault="007E3D47">
      <w:pPr>
        <w:pStyle w:val="FootnoteText"/>
        <w:ind w:left="0" w:firstLine="0"/>
      </w:pPr>
      <w:r>
        <w:rPr>
          <w:vertAlign w:val="superscript"/>
        </w:rPr>
        <w:footnoteRef/>
      </w:r>
      <w:r>
        <w:t xml:space="preserve"> Directive 2003/98/CE telle que révisée par la directive 2013/37/UE.</w:t>
      </w:r>
    </w:p>
  </w:footnote>
  <w:footnote w:id="8">
    <w:p w:rsidR="008470FA" w:rsidRDefault="007E3D47">
      <w:pPr>
        <w:pStyle w:val="FootnoteText"/>
        <w:ind w:left="0" w:firstLine="0"/>
        <w:rPr>
          <w:rStyle w:val="FootnoteReference"/>
          <w:vertAlign w:val="baseline"/>
        </w:rPr>
      </w:pPr>
      <w:r>
        <w:rPr>
          <w:rStyle w:val="FootnoteReference"/>
        </w:rPr>
        <w:footnoteRef/>
      </w:r>
      <w:r>
        <w:rPr>
          <w:rStyle w:val="FootnoteReference"/>
          <w:vertAlign w:val="baseline"/>
        </w:rPr>
        <w:t xml:space="preserve"> Directive 2007/2/CE établissant une infrastructure d’information géographique dans la Communauté européenne (INSPIRE). La récente évaluation au titre du programme REFIT [COM(2016) 478 et SWD(2016) 273] a montré qu’il subsistait de sérieux obstacles au pr</w:t>
      </w:r>
      <w:r>
        <w:rPr>
          <w:rStyle w:val="FootnoteReference"/>
          <w:vertAlign w:val="baseline"/>
        </w:rPr>
        <w:t>incipe d’ouverture dans l’ensemble de l’Union.</w:t>
      </w:r>
    </w:p>
  </w:footnote>
  <w:footnote w:id="9">
    <w:p w:rsidR="008470FA" w:rsidRDefault="007E3D47">
      <w:pPr>
        <w:pStyle w:val="FootnoteText"/>
        <w:ind w:left="0" w:firstLine="0"/>
      </w:pPr>
      <w:r>
        <w:rPr>
          <w:vertAlign w:val="superscript"/>
        </w:rPr>
        <w:footnoteRef/>
      </w:r>
      <w:r>
        <w:t xml:space="preserve"> FRAND: fair, reasonable and non discriminatory, autrement dit équitable, raisonnable et non discriminatoire.</w:t>
      </w:r>
    </w:p>
  </w:footnote>
  <w:footnote w:id="10">
    <w:p w:rsidR="008470FA" w:rsidRDefault="007E3D47">
      <w:pPr>
        <w:pStyle w:val="FootnoteText"/>
        <w:ind w:left="0" w:firstLine="0"/>
      </w:pPr>
      <w:r>
        <w:rPr>
          <w:vertAlign w:val="superscript"/>
        </w:rPr>
        <w:footnoteRef/>
      </w:r>
      <w:r>
        <w:t xml:space="preserve"> Cela favorise la concurrence dans la mesure où les fournisseurs travaillant selon différents mod</w:t>
      </w:r>
      <w:r>
        <w:t>èles économiques peuvent entrer en concurrence pour la fourniture de produits, technologies et services fondés sur ces spécifications.</w:t>
      </w:r>
    </w:p>
  </w:footnote>
  <w:footnote w:id="11">
    <w:p w:rsidR="008470FA" w:rsidRDefault="007E3D47">
      <w:pPr>
        <w:pStyle w:val="FootnoteText"/>
        <w:ind w:left="0" w:firstLine="0"/>
      </w:pPr>
      <w:r>
        <w:rPr>
          <w:vertAlign w:val="superscript"/>
        </w:rPr>
        <w:footnoteRef/>
      </w:r>
      <w:r>
        <w:t xml:space="preserve"> Par exemple avec la création de la passerelle numérique unique, une action qui s’inscrit dans le cadre du marché unique</w:t>
      </w:r>
      <w:r>
        <w:t xml:space="preserve"> numérique.</w:t>
      </w:r>
    </w:p>
  </w:footnote>
  <w:footnote w:id="12">
    <w:p w:rsidR="008470FA" w:rsidRDefault="007E3D47">
      <w:pPr>
        <w:pStyle w:val="FootnoteText"/>
        <w:ind w:left="0" w:firstLine="0"/>
      </w:pPr>
      <w:r>
        <w:rPr>
          <w:vertAlign w:val="superscript"/>
        </w:rPr>
        <w:footnoteRef/>
      </w:r>
      <w:r>
        <w:t xml:space="preserve"> </w:t>
      </w:r>
      <w:hyperlink r:id="rId3">
        <w:r>
          <w:rPr>
            <w:rStyle w:val="Hyperlink"/>
          </w:rPr>
          <w:t>https://joinup.ec.europa.eu/community/isa/document/sharing-and-reuse-framework-fostering-colla</w:t>
        </w:r>
        <w:r>
          <w:rPr>
            <w:rStyle w:val="Hyperlink"/>
          </w:rPr>
          <w:t>boration-among-public-administrati</w:t>
        </w:r>
      </w:hyperlink>
      <w:r>
        <w:t xml:space="preserve"> </w:t>
      </w:r>
    </w:p>
  </w:footnote>
  <w:footnote w:id="13">
    <w:p w:rsidR="008470FA" w:rsidRDefault="007E3D47">
      <w:pPr>
        <w:pStyle w:val="FootnoteText"/>
        <w:ind w:left="0" w:firstLine="0"/>
      </w:pPr>
      <w:r>
        <w:rPr>
          <w:vertAlign w:val="superscript"/>
        </w:rPr>
        <w:footnoteRef/>
      </w:r>
      <w:r>
        <w:t>Au niveau de l’Union, la plate-forme Joinup (</w:t>
      </w:r>
      <w:hyperlink r:id="rId4">
        <w:r>
          <w:rPr>
            <w:rStyle w:val="Hyperlink"/>
          </w:rPr>
          <w:t>https://joinup.ec.europa.eu/</w:t>
        </w:r>
      </w:hyperlink>
      <w:r>
        <w:t xml:space="preserve">) a été mise en place pour partager des composants logiciels open source, des actifs sémantiques, </w:t>
      </w:r>
      <w:r>
        <w:t>des modules communs et des bonnes pratiques. La Commission européenne a également créé la Licence publique de l’Union européenne (EUPL) afin d’encourager l’échange des composants logiciels.</w:t>
      </w:r>
    </w:p>
  </w:footnote>
  <w:footnote w:id="14">
    <w:p w:rsidR="008470FA" w:rsidRDefault="007E3D47">
      <w:pPr>
        <w:pStyle w:val="FootnoteText"/>
        <w:ind w:left="0" w:firstLine="0"/>
      </w:pPr>
      <w:r>
        <w:rPr>
          <w:vertAlign w:val="superscript"/>
        </w:rPr>
        <w:footnoteRef/>
      </w:r>
      <w:r>
        <w:t xml:space="preserve"> Directive (UE) 2016/2102 du Parlement européen et du Conseil du </w:t>
      </w:r>
      <w:r>
        <w:t>26 octobre 2016 relative à l’accessibilité des sites internet et des applications mobiles des organismes du secteur public, et les travaux lancés par la Commission sur un «Acte législatif européen sur l’accessibilité».</w:t>
      </w:r>
    </w:p>
  </w:footnote>
  <w:footnote w:id="15">
    <w:p w:rsidR="008470FA" w:rsidRDefault="007E3D47">
      <w:pPr>
        <w:pStyle w:val="FootnoteText"/>
        <w:ind w:left="0" w:firstLine="0"/>
      </w:pPr>
      <w:r>
        <w:rPr>
          <w:vertAlign w:val="superscript"/>
        </w:rPr>
        <w:footnoteRef/>
      </w:r>
      <w:r>
        <w:t xml:space="preserve"> Voir aussi Mandat de normalisation </w:t>
      </w:r>
      <w:r>
        <w:t>CE nº 376 sur la mise au point de normes européennes pour les marchés publics de produits et services TIC accessibles.</w:t>
      </w:r>
    </w:p>
  </w:footnote>
  <w:footnote w:id="16">
    <w:p w:rsidR="008470FA" w:rsidRDefault="007E3D47">
      <w:pPr>
        <w:pStyle w:val="FootnoteText"/>
        <w:ind w:left="0" w:firstLine="0"/>
      </w:pPr>
      <w:r>
        <w:rPr>
          <w:vertAlign w:val="superscript"/>
        </w:rPr>
        <w:footnoteRef/>
      </w:r>
      <w:r>
        <w:t xml:space="preserve"> Règlement (UE) 2016/679 du Parlement européen et du Conseil du 27 avril 2016 relatif à la protection des personnes physiques à l’égard </w:t>
      </w:r>
      <w:r>
        <w:t>du traitement des données à caractère personnel et à la libre circulation de ces données.</w:t>
      </w:r>
      <w:r>
        <w:rPr>
          <w:vertAlign w:val="superscript"/>
        </w:rPr>
        <w:br/>
      </w:r>
      <w:r>
        <w:t>Directive (UE) 2016/680 du Parlement européen et du Conseil du 27 avril 2016 relative à la protection des personnes physiques à l’égard du traitement des données à ca</w:t>
      </w:r>
      <w:r>
        <w:t>ractère personnel par les autorités compétentes à des fins de prévention et de détection des infractions pénales, d’enquêtes et de poursuites en la matière ou d’exécution de sanctions pénales.</w:t>
      </w:r>
    </w:p>
  </w:footnote>
  <w:footnote w:id="17">
    <w:p w:rsidR="008470FA" w:rsidRDefault="007E3D47">
      <w:pPr>
        <w:pStyle w:val="FootnoteText"/>
        <w:ind w:left="0" w:firstLine="0"/>
      </w:pPr>
      <w:r>
        <w:rPr>
          <w:vertAlign w:val="superscript"/>
        </w:rPr>
        <w:footnoteRef/>
      </w:r>
      <w:r>
        <w:t xml:space="preserve"> Règlement (UE) nº 910/2014 sur l’identification électronique </w:t>
      </w:r>
      <w:r>
        <w:t>et les services de confiance pour les transactions électroniques au sein du marché intérieur.</w:t>
      </w:r>
    </w:p>
  </w:footnote>
  <w:footnote w:id="18">
    <w:p w:rsidR="008470FA" w:rsidRDefault="007E3D47">
      <w:pPr>
        <w:pStyle w:val="FootnoteText"/>
        <w:ind w:left="0" w:firstLine="0"/>
      </w:pPr>
      <w:r>
        <w:rPr>
          <w:vertAlign w:val="superscript"/>
        </w:rPr>
        <w:footnoteRef/>
      </w:r>
      <w:r>
        <w:t xml:space="preserve"> Comme définie par la deuxième version des exigences du modèle pour la gestion des archives électroniques (MoReq2): on entend par enregistrement </w:t>
      </w:r>
      <w:r>
        <w:rPr>
          <w:i/>
        </w:rPr>
        <w:t>(record)</w:t>
      </w:r>
      <w:r>
        <w:t xml:space="preserve"> des inf</w:t>
      </w:r>
      <w:r>
        <w:t>ormations créées, reçues et préservées comme preuve et information par une personne physique ou morale dans l’exercice de ses obligations légales ou la conduite de son activité.</w:t>
      </w:r>
    </w:p>
  </w:footnote>
  <w:footnote w:id="19">
    <w:p w:rsidR="008470FA" w:rsidRDefault="007E3D47">
      <w:pPr>
        <w:pStyle w:val="FootnoteText"/>
        <w:ind w:left="0" w:firstLine="0"/>
      </w:pPr>
      <w:r>
        <w:rPr>
          <w:vertAlign w:val="superscript"/>
        </w:rPr>
        <w:footnoteRef/>
      </w:r>
      <w:r>
        <w:t xml:space="preserve"> Par exemple l’informatique en nuage, l’internet des objets, les mégadonnées </w:t>
      </w:r>
      <w:r>
        <w:t>et les logiciels en tant que services.</w:t>
      </w:r>
    </w:p>
  </w:footnote>
  <w:footnote w:id="20">
    <w:p w:rsidR="008470FA" w:rsidRDefault="007E3D47">
      <w:pPr>
        <w:pStyle w:val="FootnoteText"/>
        <w:ind w:left="0" w:firstLine="0"/>
      </w:pPr>
      <w:r>
        <w:rPr>
          <w:vertAlign w:val="superscript"/>
        </w:rPr>
        <w:footnoteRef/>
      </w:r>
      <w:r>
        <w:t xml:space="preserve"> L’article 1</w:t>
      </w:r>
      <w:r>
        <w:rPr>
          <w:vertAlign w:val="superscript"/>
        </w:rPr>
        <w:t>er</w:t>
      </w:r>
      <w:r>
        <w:t xml:space="preserve"> de la directive INSPIRE limite son champ d’application «aux fins des politiques environnementales communautaires et des politiques ou des activités de la Communauté susceptibles d’avoir une incidence s</w:t>
      </w:r>
      <w:r>
        <w:t>ur l’environnement».</w:t>
      </w:r>
    </w:p>
  </w:footnote>
  <w:footnote w:id="21">
    <w:p w:rsidR="008470FA" w:rsidRDefault="007E3D47">
      <w:pPr>
        <w:pStyle w:val="FootnoteText"/>
        <w:ind w:left="0" w:firstLine="0"/>
      </w:pPr>
      <w:r>
        <w:rPr>
          <w:vertAlign w:val="superscript"/>
        </w:rPr>
        <w:footnoteRef/>
      </w:r>
      <w:r>
        <w:t xml:space="preserve"> Le programme ISA² est un exemple de ce type de soutien politique.</w:t>
      </w:r>
    </w:p>
  </w:footnote>
  <w:footnote w:id="22">
    <w:p w:rsidR="008470FA" w:rsidRDefault="007E3D47">
      <w:pPr>
        <w:pStyle w:val="FootnoteText"/>
        <w:ind w:left="0" w:firstLine="0"/>
      </w:pPr>
      <w:r>
        <w:rPr>
          <w:vertAlign w:val="superscript"/>
        </w:rPr>
        <w:footnoteRef/>
      </w:r>
      <w:r>
        <w:t xml:space="preserve"> Voir, par exemple, le rapport de 2016 de la Commission au Conseil et au Parlement européen sur la mise en œuvre de la directive 2007/2/CE du 14 mars 2007 établissant</w:t>
      </w:r>
      <w:r>
        <w:t xml:space="preserve"> une infrastructure d’information géographique dans la Communauté européenne (INSPIRE) en application de l’article 23.</w:t>
      </w:r>
    </w:p>
  </w:footnote>
  <w:footnote w:id="23">
    <w:p w:rsidR="008470FA" w:rsidRDefault="007E3D47">
      <w:pPr>
        <w:pStyle w:val="FootnoteText"/>
        <w:ind w:left="0" w:firstLine="0"/>
      </w:pPr>
      <w:r>
        <w:rPr>
          <w:vertAlign w:val="superscript"/>
        </w:rPr>
        <w:footnoteRef/>
      </w:r>
      <w:r>
        <w:t xml:space="preserve"> Par exemple la méthode d’évaluation commune des normes et spécifications (CAMSS) élaborée dans le cadre du programme ISA.</w:t>
      </w:r>
    </w:p>
  </w:footnote>
  <w:footnote w:id="24">
    <w:p w:rsidR="008470FA" w:rsidRDefault="007E3D47">
      <w:pPr>
        <w:pStyle w:val="FootnoteText"/>
        <w:ind w:left="0" w:firstLine="0"/>
      </w:pPr>
      <w:r>
        <w:rPr>
          <w:vertAlign w:val="superscript"/>
        </w:rPr>
        <w:footnoteRef/>
      </w:r>
      <w:r>
        <w:t xml:space="preserve"> Les modèles</w:t>
      </w:r>
      <w:r>
        <w:t xml:space="preserve"> de conformité pourraient prévoir différentes modalités: obligatoire, «appliquer ou expliquer», souhaitable mais pas obligatoire </w:t>
      </w:r>
      <w:r>
        <w:rPr>
          <w:i/>
        </w:rPr>
        <w:t>(good-to-have)</w:t>
      </w:r>
      <w:r>
        <w:t>, facultatives, etc.</w:t>
      </w:r>
    </w:p>
  </w:footnote>
  <w:footnote w:id="25">
    <w:p w:rsidR="008470FA" w:rsidRDefault="007E3D47">
      <w:pPr>
        <w:pStyle w:val="FootnoteText"/>
        <w:ind w:left="0" w:firstLine="0"/>
      </w:pPr>
      <w:r>
        <w:rPr>
          <w:vertAlign w:val="superscript"/>
        </w:rPr>
        <w:footnoteRef/>
      </w:r>
      <w:r>
        <w:t xml:space="preserve"> Par exemple le schéma de métadonnées de description d’actifs (ADMS) développé dans le cont</w:t>
      </w:r>
      <w:r>
        <w:t>exte du programme ISA.</w:t>
      </w:r>
    </w:p>
  </w:footnote>
  <w:footnote w:id="26">
    <w:p w:rsidR="008470FA" w:rsidRDefault="007E3D47">
      <w:pPr>
        <w:pStyle w:val="FootnoteText"/>
        <w:ind w:left="0" w:firstLine="0"/>
      </w:pPr>
      <w:r>
        <w:rPr>
          <w:vertAlign w:val="superscript"/>
        </w:rPr>
        <w:footnoteRef/>
      </w:r>
      <w:r>
        <w:t xml:space="preserve"> Un «module» est une unité autonome, interopérable et remplaçable englobant une structure interne.</w:t>
      </w:r>
    </w:p>
  </w:footnote>
  <w:footnote w:id="27">
    <w:p w:rsidR="008470FA" w:rsidRDefault="007E3D47">
      <w:pPr>
        <w:pStyle w:val="FootnoteText"/>
        <w:ind w:left="0" w:firstLine="0"/>
      </w:pPr>
      <w:r>
        <w:rPr>
          <w:vertAlign w:val="superscript"/>
        </w:rPr>
        <w:footnoteRef/>
      </w:r>
      <w:r>
        <w:t xml:space="preserve"> Par exemple le thésaurus Eurovoc et la taxonomie européenne des aptitudes, des compétences et des métiers (ESCO). </w:t>
      </w:r>
    </w:p>
  </w:footnote>
  <w:footnote w:id="28">
    <w:p w:rsidR="008470FA" w:rsidRDefault="007E3D47">
      <w:pPr>
        <w:pStyle w:val="FootnoteText"/>
        <w:ind w:left="0" w:firstLine="0"/>
      </w:pPr>
      <w:r>
        <w:rPr>
          <w:vertAlign w:val="superscript"/>
        </w:rPr>
        <w:footnoteRef/>
      </w:r>
      <w:r>
        <w:t xml:space="preserve"> La personne centrale (</w:t>
      </w:r>
      <w:r>
        <w:rPr>
          <w:i/>
        </w:rPr>
        <w:t>core person</w:t>
      </w:r>
      <w:r>
        <w:t>), le métier central (</w:t>
      </w:r>
      <w:r>
        <w:rPr>
          <w:i/>
        </w:rPr>
        <w:t>core business</w:t>
      </w:r>
      <w:r>
        <w:t>), l’emplacement central (</w:t>
      </w:r>
      <w:r>
        <w:rPr>
          <w:i/>
        </w:rPr>
        <w:t>core location</w:t>
      </w:r>
      <w:r>
        <w:t>) et le service public central (</w:t>
      </w:r>
      <w:r>
        <w:rPr>
          <w:i/>
        </w:rPr>
        <w:t>core public service</w:t>
      </w:r>
      <w:r>
        <w:t>) développés par le programme ISA sont des exemples de modèles de données intersectoriels réutili</w:t>
      </w:r>
      <w:r>
        <w:t>sables.</w:t>
      </w:r>
    </w:p>
  </w:footnote>
  <w:footnote w:id="29">
    <w:p w:rsidR="008470FA" w:rsidRDefault="007E3D47">
      <w:pPr>
        <w:pStyle w:val="FootnoteText"/>
        <w:ind w:left="0" w:firstLine="0"/>
        <w:rPr>
          <w:rFonts w:asciiTheme="minorHAnsi" w:hAnsiTheme="minorHAnsi"/>
        </w:rPr>
      </w:pPr>
      <w:r>
        <w:rPr>
          <w:vertAlign w:val="superscript"/>
        </w:rPr>
        <w:footnoteRef/>
      </w:r>
      <w:r>
        <w:t xml:space="preserve"> Peristeras V., «Semantic Standards: Preventing Waste in the Information Industry», IEEE Intelligent Systems, nº 4, juillet-août 2013, vol. 28, p. 72-75.</w:t>
      </w:r>
    </w:p>
  </w:footnote>
  <w:footnote w:id="30">
    <w:p w:rsidR="008470FA" w:rsidRDefault="007E3D47">
      <w:pPr>
        <w:pStyle w:val="FootnoteText"/>
        <w:ind w:left="0" w:firstLine="0"/>
      </w:pPr>
      <w:r>
        <w:rPr>
          <w:vertAlign w:val="superscript"/>
        </w:rPr>
        <w:footnoteRef/>
      </w:r>
      <w:r>
        <w:t xml:space="preserve"> L’architecture orientée services est une mise en œuvre de ce concept.</w:t>
      </w:r>
    </w:p>
  </w:footnote>
  <w:footnote w:id="31">
    <w:p w:rsidR="008470FA" w:rsidRDefault="007E3D47">
      <w:pPr>
        <w:pStyle w:val="FootnoteText"/>
        <w:ind w:left="0" w:firstLine="0"/>
        <w:rPr>
          <w:rFonts w:asciiTheme="minorHAnsi" w:hAnsiTheme="minorHAnsi"/>
          <w:sz w:val="18"/>
          <w:szCs w:val="18"/>
        </w:rPr>
      </w:pPr>
      <w:r>
        <w:rPr>
          <w:vertAlign w:val="superscript"/>
        </w:rPr>
        <w:footnoteRef/>
      </w:r>
      <w:r>
        <w:t xml:space="preserve"> Le modèle de maturi</w:t>
      </w:r>
      <w:r>
        <w:t>té en matière d’interopérabilité développé dans le cadre du programme ISA peut être utilisé pour évaluer si un service est prêt pour l’interopérabilité.</w:t>
      </w:r>
    </w:p>
  </w:footnote>
  <w:footnote w:id="32">
    <w:p w:rsidR="008470FA" w:rsidRDefault="007E3D47">
      <w:pPr>
        <w:pStyle w:val="FootnoteText"/>
        <w:ind w:left="0" w:firstLine="0"/>
      </w:pPr>
      <w:r>
        <w:rPr>
          <w:vertAlign w:val="superscript"/>
        </w:rPr>
        <w:footnoteRef/>
      </w:r>
      <w:r>
        <w:t xml:space="preserve"> Par exemple l’architecture de référence de l’interopérabilité européenne (EIRA).</w:t>
      </w:r>
    </w:p>
  </w:footnote>
  <w:footnote w:id="33">
    <w:p w:rsidR="008470FA" w:rsidRDefault="007E3D47">
      <w:pPr>
        <w:pStyle w:val="FootnoteText"/>
        <w:ind w:left="0" w:firstLine="0"/>
      </w:pPr>
      <w:r>
        <w:rPr>
          <w:vertAlign w:val="superscript"/>
        </w:rPr>
        <w:footnoteRef/>
      </w:r>
      <w:r>
        <w:t xml:space="preserve"> Au niveau européen</w:t>
      </w:r>
      <w:r>
        <w:t>, la cartographie de l’interopérabilité européenne (EIC), disponible via la plate-forme Joinup, est un outil précieux pour identifier des solutions réutilisables d’interopérabilité.</w:t>
      </w:r>
    </w:p>
  </w:footnote>
  <w:footnote w:id="34">
    <w:p w:rsidR="008470FA" w:rsidRDefault="007E3D47">
      <w:pPr>
        <w:pStyle w:val="FootnoteText"/>
        <w:ind w:left="0" w:firstLine="0"/>
      </w:pPr>
      <w:r>
        <w:rPr>
          <w:vertAlign w:val="superscript"/>
        </w:rPr>
        <w:footnoteRef/>
      </w:r>
      <w:r>
        <w:t xml:space="preserve"> Par exemple celles incluses dans la spécification DCAT-AP développée dan</w:t>
      </w:r>
      <w:r>
        <w:t>s le cadre du programme ISA.</w:t>
      </w:r>
    </w:p>
  </w:footnote>
  <w:footnote w:id="35">
    <w:p w:rsidR="008470FA" w:rsidRDefault="007E3D47">
      <w:pPr>
        <w:pStyle w:val="FootnoteText"/>
        <w:ind w:left="0" w:firstLine="0"/>
      </w:pPr>
      <w:r>
        <w:rPr>
          <w:vertAlign w:val="superscript"/>
        </w:rPr>
        <w:footnoteRef/>
      </w:r>
      <w:r>
        <w:t xml:space="preserve"> Le DCAT-AP, le Core Public Service Vocabulary et l’Asset Description Metadata Schema sont des exemples de spécifications utilisées pour décrire respectivement les données ouvertes, les services publics et les solutions d’interopérabilité. Ainsi GeoDCAT-AP</w:t>
      </w:r>
      <w:r>
        <w:t xml:space="preserve"> est-il une extension de DCAT-AP pour la description d’ensemble de données géospatiales, de séries d’ensembles de données et de services. Il fournit une liaison de syntaxe RDF pour la réunion des éléments de métadonnées définis dans le profil de base de la</w:t>
      </w:r>
      <w:r>
        <w:t xml:space="preserve"> norme ISO 19115:2003 et ceux définis dans le cadre de la directive INSPIRE.</w:t>
      </w:r>
    </w:p>
  </w:footnote>
  <w:footnote w:id="36">
    <w:p w:rsidR="008470FA" w:rsidRDefault="007E3D47">
      <w:pPr>
        <w:pStyle w:val="FootnoteText"/>
      </w:pPr>
      <w:r>
        <w:rPr>
          <w:rStyle w:val="FootnoteReference"/>
        </w:rPr>
        <w:footnoteRef/>
      </w:r>
      <w:r>
        <w:t xml:space="preserve"> Règlement (UE) nº 910/2014.</w:t>
      </w:r>
      <w:r>
        <w:rPr>
          <w:b/>
          <w:sz w:val="24"/>
        </w:rPr>
        <w:t xml:space="preserve"> </w:t>
      </w:r>
    </w:p>
  </w:footnote>
  <w:footnote w:id="37">
    <w:p w:rsidR="008470FA" w:rsidRDefault="007E3D47">
      <w:pPr>
        <w:pStyle w:val="FootnoteText"/>
        <w:ind w:left="0" w:firstLine="0"/>
        <w:rPr>
          <w:i/>
        </w:rPr>
      </w:pPr>
      <w:r>
        <w:rPr>
          <w:vertAlign w:val="superscript"/>
        </w:rPr>
        <w:footnoteRef/>
      </w:r>
      <w:r>
        <w:t xml:space="preserve"> Par exemple le réseau sécurisé TestaNG.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6B" w:rsidRPr="005A5E6B" w:rsidRDefault="005A5E6B" w:rsidP="005A5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6B" w:rsidRPr="005A5E6B" w:rsidRDefault="005A5E6B" w:rsidP="005A5E6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6B" w:rsidRPr="005A5E6B" w:rsidRDefault="005A5E6B" w:rsidP="005A5E6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0FA" w:rsidRDefault="007E3D47">
    <w:pPr>
      <w:rPr>
        <w:rFonts w:ascii="Times New Roman" w:hAnsi="Times New Roman"/>
        <w:sz w:val="2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456.65pt;height:182.65pt;rotation:315;z-index:-251640832;mso-position-horizontal:center;mso-position-horizontal-relative:margin;mso-position-vertical:center;mso-position-vertical-relative:margin" o:allowincell="f" fillcolor="#e7e6e6 [3214]" stroked="f">
          <v:fill opacity=".5"/>
          <v:textpath style="font-family:&quot;Times New Roman&quot;;font-size:1pt" string="PROJE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0FA" w:rsidRDefault="008470FA">
    <w:pPr>
      <w:pStyle w:val="Header"/>
      <w:rPr>
        <w:rFonts w:ascii="Times New Roman" w:hAnsi="Times New Roman"/>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0FA" w:rsidRDefault="007E3D47">
    <w:pPr>
      <w:rPr>
        <w:rFonts w:ascii="Times New Roman" w:hAnsi="Times New Roman"/>
        <w:sz w:val="2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56.65pt;height:182.65pt;rotation:315;z-index:-251642880;mso-position-horizontal:center;mso-position-horizontal-relative:margin;mso-position-vertical:center;mso-position-vertical-relative:margin" o:allowincell="f" fillcolor="#e7e6e6 [3214]"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BE5A82"/>
    <w:lvl w:ilvl="0">
      <w:start w:val="1"/>
      <w:numFmt w:val="decimal"/>
      <w:lvlText w:val="%1."/>
      <w:lvlJc w:val="left"/>
      <w:pPr>
        <w:tabs>
          <w:tab w:val="num" w:pos="1492"/>
        </w:tabs>
        <w:ind w:left="1492" w:hanging="360"/>
      </w:pPr>
    </w:lvl>
  </w:abstractNum>
  <w:abstractNum w:abstractNumId="1">
    <w:nsid w:val="FFFFFF7D"/>
    <w:multiLevelType w:val="singleLevel"/>
    <w:tmpl w:val="8E307498"/>
    <w:lvl w:ilvl="0">
      <w:start w:val="1"/>
      <w:numFmt w:val="decimal"/>
      <w:lvlText w:val="%1."/>
      <w:lvlJc w:val="left"/>
      <w:pPr>
        <w:tabs>
          <w:tab w:val="num" w:pos="1209"/>
        </w:tabs>
        <w:ind w:left="1209" w:hanging="360"/>
      </w:pPr>
    </w:lvl>
  </w:abstractNum>
  <w:abstractNum w:abstractNumId="2">
    <w:nsid w:val="FFFFFF7E"/>
    <w:multiLevelType w:val="singleLevel"/>
    <w:tmpl w:val="C6BEDC92"/>
    <w:lvl w:ilvl="0">
      <w:start w:val="1"/>
      <w:numFmt w:val="decimal"/>
      <w:lvlText w:val="%1."/>
      <w:lvlJc w:val="left"/>
      <w:pPr>
        <w:tabs>
          <w:tab w:val="num" w:pos="926"/>
        </w:tabs>
        <w:ind w:left="926" w:hanging="360"/>
      </w:pPr>
    </w:lvl>
  </w:abstractNum>
  <w:abstractNum w:abstractNumId="3">
    <w:nsid w:val="FFFFFF7F"/>
    <w:multiLevelType w:val="singleLevel"/>
    <w:tmpl w:val="E0DE24E4"/>
    <w:lvl w:ilvl="0">
      <w:start w:val="1"/>
      <w:numFmt w:val="decimal"/>
      <w:lvlText w:val="%1."/>
      <w:lvlJc w:val="left"/>
      <w:pPr>
        <w:tabs>
          <w:tab w:val="num" w:pos="643"/>
        </w:tabs>
        <w:ind w:left="643" w:hanging="360"/>
      </w:pPr>
    </w:lvl>
  </w:abstractNum>
  <w:abstractNum w:abstractNumId="4">
    <w:nsid w:val="FFFFFF80"/>
    <w:multiLevelType w:val="singleLevel"/>
    <w:tmpl w:val="4330E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643F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302A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C0A1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848D4A"/>
    <w:lvl w:ilvl="0">
      <w:start w:val="1"/>
      <w:numFmt w:val="decimal"/>
      <w:lvlText w:val="%1."/>
      <w:lvlJc w:val="left"/>
      <w:pPr>
        <w:tabs>
          <w:tab w:val="num" w:pos="360"/>
        </w:tabs>
        <w:ind w:left="360" w:hanging="360"/>
      </w:pPr>
    </w:lvl>
  </w:abstractNum>
  <w:abstractNum w:abstractNumId="9">
    <w:nsid w:val="00000001"/>
    <w:multiLevelType w:val="multilevel"/>
    <w:tmpl w:val="D438E47C"/>
    <w:lvl w:ilvl="0">
      <w:start w:val="1"/>
      <w:numFmt w:val="decimal"/>
      <w:lvlText w:val="%1"/>
      <w:lvlJc w:val="left"/>
      <w:pPr>
        <w:tabs>
          <w:tab w:val="num" w:pos="2133"/>
        </w:tabs>
        <w:ind w:left="2133" w:hanging="432"/>
      </w:pPr>
      <w:rPr>
        <w:rFonts w:cs="Times New Roman"/>
      </w:rPr>
    </w:lvl>
    <w:lvl w:ilvl="1">
      <w:start w:val="1"/>
      <w:numFmt w:val="decimal"/>
      <w:pStyle w:val="Heading2"/>
      <w:lvlText w:val="%1.%2"/>
      <w:lvlJc w:val="left"/>
      <w:pPr>
        <w:tabs>
          <w:tab w:val="num" w:pos="4971"/>
        </w:tabs>
        <w:ind w:left="4971" w:hanging="576"/>
      </w:pPr>
      <w:rPr>
        <w:rFonts w:ascii="Times New Roman" w:hAnsi="Times New Roman" w:cs="Times New Roman" w:hint="default"/>
        <w:b/>
        <w:color w:val="000000" w:themeColor="text1"/>
      </w:rPr>
    </w:lvl>
    <w:lvl w:ilvl="2">
      <w:start w:val="1"/>
      <w:numFmt w:val="decimal"/>
      <w:pStyle w:val="Heading3"/>
      <w:lvlText w:val="%1.%2.%3"/>
      <w:lvlJc w:val="left"/>
      <w:pPr>
        <w:tabs>
          <w:tab w:val="num" w:pos="1004"/>
        </w:tabs>
        <w:ind w:left="1004" w:hanging="720"/>
      </w:pPr>
      <w:rPr>
        <w:rFonts w:cs="Times New Roman"/>
        <w:color w:val="000000" w:themeColor="text1"/>
      </w:rPr>
    </w:lvl>
    <w:lvl w:ilvl="3">
      <w:start w:val="1"/>
      <w:numFmt w:val="decimal"/>
      <w:pStyle w:val="Heading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11">
    <w:nsid w:val="00000011"/>
    <w:multiLevelType w:val="singleLevel"/>
    <w:tmpl w:val="00000011"/>
    <w:name w:val="WW8Num16"/>
    <w:lvl w:ilvl="0">
      <w:start w:val="1"/>
      <w:numFmt w:val="bullet"/>
      <w:lvlText w:val=""/>
      <w:lvlJc w:val="left"/>
      <w:pPr>
        <w:tabs>
          <w:tab w:val="num" w:pos="1080"/>
        </w:tabs>
        <w:ind w:left="1080" w:hanging="360"/>
      </w:pPr>
      <w:rPr>
        <w:rFonts w:ascii="Symbol" w:hAnsi="Symbol"/>
      </w:rPr>
    </w:lvl>
  </w:abstractNum>
  <w:abstractNum w:abstractNumId="12">
    <w:nsid w:val="00000014"/>
    <w:multiLevelType w:val="singleLevel"/>
    <w:tmpl w:val="00000014"/>
    <w:name w:val="WW8Num18"/>
    <w:lvl w:ilvl="0">
      <w:start w:val="1"/>
      <w:numFmt w:val="bullet"/>
      <w:lvlText w:val=""/>
      <w:lvlJc w:val="left"/>
      <w:pPr>
        <w:tabs>
          <w:tab w:val="num" w:pos="720"/>
        </w:tabs>
        <w:ind w:left="720" w:hanging="360"/>
      </w:pPr>
      <w:rPr>
        <w:rFonts w:ascii="Symbol" w:hAnsi="Symbol"/>
      </w:rPr>
    </w:lvl>
  </w:abstractNum>
  <w:abstractNum w:abstractNumId="13">
    <w:nsid w:val="0000001D"/>
    <w:multiLevelType w:val="singleLevel"/>
    <w:tmpl w:val="0000001D"/>
    <w:name w:val="WW8Num25"/>
    <w:lvl w:ilvl="0">
      <w:start w:val="1"/>
      <w:numFmt w:val="decimal"/>
      <w:lvlText w:val="%1)"/>
      <w:lvlJc w:val="left"/>
      <w:pPr>
        <w:tabs>
          <w:tab w:val="num" w:pos="720"/>
        </w:tabs>
        <w:ind w:left="720" w:hanging="360"/>
      </w:pPr>
      <w:rPr>
        <w:rFonts w:ascii="Symbol" w:hAnsi="Symbol" w:cs="Times New Roman"/>
      </w:rPr>
    </w:lvl>
  </w:abstractNum>
  <w:abstractNum w:abstractNumId="14">
    <w:nsid w:val="0000001F"/>
    <w:multiLevelType w:val="singleLevel"/>
    <w:tmpl w:val="0000001F"/>
    <w:name w:val="WW8Num30"/>
    <w:lvl w:ilvl="0">
      <w:start w:val="1"/>
      <w:numFmt w:val="bullet"/>
      <w:lvlText w:val=""/>
      <w:lvlJc w:val="left"/>
      <w:pPr>
        <w:tabs>
          <w:tab w:val="num" w:pos="720"/>
        </w:tabs>
        <w:ind w:left="720" w:hanging="360"/>
      </w:pPr>
      <w:rPr>
        <w:rFonts w:ascii="Symbol" w:hAnsi="Symbol"/>
      </w:rPr>
    </w:lvl>
  </w:abstractNum>
  <w:abstractNum w:abstractNumId="15">
    <w:nsid w:val="00056FF0"/>
    <w:multiLevelType w:val="hybridMultilevel"/>
    <w:tmpl w:val="65B2F18C"/>
    <w:lvl w:ilvl="0" w:tplc="0ACEF342">
      <w:start w:val="1"/>
      <w:numFmt w:val="bullet"/>
      <w:lvlText w:val=""/>
      <w:lvlJc w:val="left"/>
      <w:pPr>
        <w:ind w:left="720" w:hanging="360"/>
      </w:pPr>
      <w:rPr>
        <w:rFonts w:ascii="Wingdings" w:hAnsi="Wingdings" w:hint="default"/>
        <w:color w:val="0070C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4048E3"/>
    <w:multiLevelType w:val="multilevel"/>
    <w:tmpl w:val="2176230C"/>
    <w:lvl w:ilvl="0">
      <w:start w:val="37"/>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2826473"/>
    <w:multiLevelType w:val="multilevel"/>
    <w:tmpl w:val="7740533A"/>
    <w:lvl w:ilvl="0">
      <w:start w:val="11"/>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3661636"/>
    <w:multiLevelType w:val="multilevel"/>
    <w:tmpl w:val="14C64B5E"/>
    <w:lvl w:ilvl="0">
      <w:start w:val="25"/>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03FC1464"/>
    <w:multiLevelType w:val="hybridMultilevel"/>
    <w:tmpl w:val="C644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045F5767"/>
    <w:multiLevelType w:val="multilevel"/>
    <w:tmpl w:val="CB6C670E"/>
    <w:lvl w:ilvl="0">
      <w:start w:val="17"/>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46A08A4"/>
    <w:multiLevelType w:val="hybridMultilevel"/>
    <w:tmpl w:val="39504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4FD7AB4"/>
    <w:multiLevelType w:val="hybridMultilevel"/>
    <w:tmpl w:val="5BD6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A051568"/>
    <w:multiLevelType w:val="hybridMultilevel"/>
    <w:tmpl w:val="B9A691A6"/>
    <w:lvl w:ilvl="0" w:tplc="0809001B">
      <w:start w:val="1"/>
      <w:numFmt w:val="lowerRoman"/>
      <w:lvlText w:val="%1."/>
      <w:lvlJc w:val="right"/>
      <w:pPr>
        <w:ind w:left="720" w:hanging="360"/>
      </w:pPr>
      <w:rPr>
        <w:rFonts w:hint="default"/>
        <w:i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A5F17FE"/>
    <w:multiLevelType w:val="multilevel"/>
    <w:tmpl w:val="EA28B9C6"/>
    <w:lvl w:ilvl="0">
      <w:start w:val="35"/>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0BA569E2"/>
    <w:multiLevelType w:val="hybridMultilevel"/>
    <w:tmpl w:val="E6468DFE"/>
    <w:lvl w:ilvl="0" w:tplc="08090001">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0C276E8B"/>
    <w:multiLevelType w:val="multilevel"/>
    <w:tmpl w:val="B948A5BA"/>
    <w:lvl w:ilvl="0">
      <w:start w:val="7"/>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0E4926D1"/>
    <w:multiLevelType w:val="hybridMultilevel"/>
    <w:tmpl w:val="D6F86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EF344EB"/>
    <w:multiLevelType w:val="hybridMultilevel"/>
    <w:tmpl w:val="6D54B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26D13AF"/>
    <w:multiLevelType w:val="multilevel"/>
    <w:tmpl w:val="2B8E621E"/>
    <w:lvl w:ilvl="0">
      <w:start w:val="33"/>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5FB7B2B"/>
    <w:multiLevelType w:val="multilevel"/>
    <w:tmpl w:val="21949B48"/>
    <w:lvl w:ilvl="0">
      <w:start w:val="29"/>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64A43DC"/>
    <w:multiLevelType w:val="multilevel"/>
    <w:tmpl w:val="E46CBEDE"/>
    <w:lvl w:ilvl="0">
      <w:start w:val="26"/>
      <w:numFmt w:val="decimal"/>
      <w:lvlText w:val="Recommendation %1. "/>
      <w:lvlJc w:val="left"/>
      <w:pPr>
        <w:ind w:left="170" w:hanging="170"/>
      </w:pPr>
      <w:rPr>
        <w:rFonts w:ascii="Times New Roman" w:hAnsi="Times New Roman"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65912AE"/>
    <w:multiLevelType w:val="hybridMultilevel"/>
    <w:tmpl w:val="888ABD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18E533FD"/>
    <w:multiLevelType w:val="multilevel"/>
    <w:tmpl w:val="53183AC4"/>
    <w:lvl w:ilvl="0">
      <w:start w:val="3"/>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9A628A4"/>
    <w:multiLevelType w:val="hybridMultilevel"/>
    <w:tmpl w:val="005AE7E2"/>
    <w:lvl w:ilvl="0" w:tplc="70F2837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19E93565"/>
    <w:multiLevelType w:val="hybridMultilevel"/>
    <w:tmpl w:val="966E90F2"/>
    <w:lvl w:ilvl="0" w:tplc="0809000F">
      <w:start w:val="1"/>
      <w:numFmt w:val="decimal"/>
      <w:lvlText w:val="%1."/>
      <w:lvlJc w:val="left"/>
      <w:pPr>
        <w:tabs>
          <w:tab w:val="num" w:pos="720"/>
        </w:tabs>
        <w:ind w:left="720" w:hanging="360"/>
      </w:pPr>
      <w:rPr>
        <w:rFonts w:hint="default"/>
      </w:rPr>
    </w:lvl>
    <w:lvl w:ilvl="1" w:tplc="22DA4D1E">
      <w:start w:val="1"/>
      <w:numFmt w:val="lowerLetter"/>
      <w:lvlText w:val="%2)"/>
      <w:lvlJc w:val="left"/>
      <w:pPr>
        <w:ind w:left="1440" w:hanging="360"/>
      </w:pPr>
      <w:rPr>
        <w:rFont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Ari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Ari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6">
    <w:nsid w:val="1A805B6F"/>
    <w:multiLevelType w:val="multilevel"/>
    <w:tmpl w:val="B0647658"/>
    <w:lvl w:ilvl="0">
      <w:start w:val="43"/>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1D9939CB"/>
    <w:multiLevelType w:val="hybridMultilevel"/>
    <w:tmpl w:val="6FC442CE"/>
    <w:lvl w:ilvl="0" w:tplc="324E5E1C">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1DF754CF"/>
    <w:multiLevelType w:val="hybridMultilevel"/>
    <w:tmpl w:val="217E4C6C"/>
    <w:lvl w:ilvl="0" w:tplc="3564A29E">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1E4C0A95"/>
    <w:multiLevelType w:val="multilevel"/>
    <w:tmpl w:val="59463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1E956A5C"/>
    <w:multiLevelType w:val="hybridMultilevel"/>
    <w:tmpl w:val="1F428FDA"/>
    <w:lvl w:ilvl="0" w:tplc="1EF62E60">
      <w:start w:val="1"/>
      <w:numFmt w:val="bullet"/>
      <w:lvlText w:val=""/>
      <w:lvlJc w:val="left"/>
      <w:pPr>
        <w:tabs>
          <w:tab w:val="num" w:pos="1077"/>
        </w:tabs>
        <w:ind w:left="1077" w:hanging="360"/>
      </w:pPr>
      <w:rPr>
        <w:rFonts w:ascii="Symbol" w:hAnsi="Symbol" w:hint="default"/>
        <w:color w:val="auto"/>
      </w:rPr>
    </w:lvl>
    <w:lvl w:ilvl="1" w:tplc="04100005">
      <w:start w:val="1"/>
      <w:numFmt w:val="bullet"/>
      <w:lvlText w:val=""/>
      <w:lvlJc w:val="left"/>
      <w:pPr>
        <w:tabs>
          <w:tab w:val="num" w:pos="1797"/>
        </w:tabs>
        <w:ind w:left="1797" w:hanging="360"/>
      </w:pPr>
      <w:rPr>
        <w:rFonts w:ascii="Wingdings" w:hAnsi="Wingdings" w:hint="default"/>
      </w:rPr>
    </w:lvl>
    <w:lvl w:ilvl="2" w:tplc="643604BC" w:tentative="1">
      <w:start w:val="1"/>
      <w:numFmt w:val="bullet"/>
      <w:lvlText w:val="•"/>
      <w:lvlJc w:val="left"/>
      <w:pPr>
        <w:tabs>
          <w:tab w:val="num" w:pos="2517"/>
        </w:tabs>
        <w:ind w:left="2517" w:hanging="360"/>
      </w:pPr>
      <w:rPr>
        <w:rFonts w:ascii="Times New Roman" w:hAnsi="Times New Roman" w:hint="default"/>
      </w:rPr>
    </w:lvl>
    <w:lvl w:ilvl="3" w:tplc="FFE8137A" w:tentative="1">
      <w:start w:val="1"/>
      <w:numFmt w:val="bullet"/>
      <w:lvlText w:val="•"/>
      <w:lvlJc w:val="left"/>
      <w:pPr>
        <w:tabs>
          <w:tab w:val="num" w:pos="3237"/>
        </w:tabs>
        <w:ind w:left="3237" w:hanging="360"/>
      </w:pPr>
      <w:rPr>
        <w:rFonts w:ascii="Times New Roman" w:hAnsi="Times New Roman" w:hint="default"/>
      </w:rPr>
    </w:lvl>
    <w:lvl w:ilvl="4" w:tplc="B19C1AE2" w:tentative="1">
      <w:start w:val="1"/>
      <w:numFmt w:val="bullet"/>
      <w:lvlText w:val="•"/>
      <w:lvlJc w:val="left"/>
      <w:pPr>
        <w:tabs>
          <w:tab w:val="num" w:pos="3957"/>
        </w:tabs>
        <w:ind w:left="3957" w:hanging="360"/>
      </w:pPr>
      <w:rPr>
        <w:rFonts w:ascii="Times New Roman" w:hAnsi="Times New Roman" w:hint="default"/>
      </w:rPr>
    </w:lvl>
    <w:lvl w:ilvl="5" w:tplc="96D4E7CC" w:tentative="1">
      <w:start w:val="1"/>
      <w:numFmt w:val="bullet"/>
      <w:lvlText w:val="•"/>
      <w:lvlJc w:val="left"/>
      <w:pPr>
        <w:tabs>
          <w:tab w:val="num" w:pos="4677"/>
        </w:tabs>
        <w:ind w:left="4677" w:hanging="360"/>
      </w:pPr>
      <w:rPr>
        <w:rFonts w:ascii="Times New Roman" w:hAnsi="Times New Roman" w:hint="default"/>
      </w:rPr>
    </w:lvl>
    <w:lvl w:ilvl="6" w:tplc="36025060" w:tentative="1">
      <w:start w:val="1"/>
      <w:numFmt w:val="bullet"/>
      <w:lvlText w:val="•"/>
      <w:lvlJc w:val="left"/>
      <w:pPr>
        <w:tabs>
          <w:tab w:val="num" w:pos="5397"/>
        </w:tabs>
        <w:ind w:left="5397" w:hanging="360"/>
      </w:pPr>
      <w:rPr>
        <w:rFonts w:ascii="Times New Roman" w:hAnsi="Times New Roman" w:hint="default"/>
      </w:rPr>
    </w:lvl>
    <w:lvl w:ilvl="7" w:tplc="037E7562" w:tentative="1">
      <w:start w:val="1"/>
      <w:numFmt w:val="bullet"/>
      <w:lvlText w:val="•"/>
      <w:lvlJc w:val="left"/>
      <w:pPr>
        <w:tabs>
          <w:tab w:val="num" w:pos="6117"/>
        </w:tabs>
        <w:ind w:left="6117" w:hanging="360"/>
      </w:pPr>
      <w:rPr>
        <w:rFonts w:ascii="Times New Roman" w:hAnsi="Times New Roman" w:hint="default"/>
      </w:rPr>
    </w:lvl>
    <w:lvl w:ilvl="8" w:tplc="B4F23D86" w:tentative="1">
      <w:start w:val="1"/>
      <w:numFmt w:val="bullet"/>
      <w:lvlText w:val="•"/>
      <w:lvlJc w:val="left"/>
      <w:pPr>
        <w:tabs>
          <w:tab w:val="num" w:pos="6837"/>
        </w:tabs>
        <w:ind w:left="6837" w:hanging="360"/>
      </w:pPr>
      <w:rPr>
        <w:rFonts w:ascii="Times New Roman" w:hAnsi="Times New Roman" w:hint="default"/>
      </w:rPr>
    </w:lvl>
  </w:abstractNum>
  <w:abstractNum w:abstractNumId="41">
    <w:nsid w:val="1ED34443"/>
    <w:multiLevelType w:val="hybridMultilevel"/>
    <w:tmpl w:val="CFD8170E"/>
    <w:lvl w:ilvl="0" w:tplc="BDB09716">
      <w:start w:val="1"/>
      <w:numFmt w:val="decimal"/>
      <w:lvlText w:val="%1."/>
      <w:lvlJc w:val="left"/>
      <w:pPr>
        <w:ind w:left="720" w:hanging="360"/>
      </w:pPr>
      <w:rPr>
        <w:rFonts w:hint="default"/>
        <w:i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0E23B07"/>
    <w:multiLevelType w:val="multilevel"/>
    <w:tmpl w:val="4C606F88"/>
    <w:lvl w:ilvl="0">
      <w:start w:val="2"/>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2457455A"/>
    <w:multiLevelType w:val="hybridMultilevel"/>
    <w:tmpl w:val="F1BA179A"/>
    <w:lvl w:ilvl="0" w:tplc="E8524E5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24841902"/>
    <w:multiLevelType w:val="singleLevel"/>
    <w:tmpl w:val="0AF0FC64"/>
    <w:lvl w:ilvl="0">
      <w:start w:val="1"/>
      <w:numFmt w:val="bullet"/>
      <w:lvlText w:val=""/>
      <w:lvlJc w:val="left"/>
      <w:pPr>
        <w:ind w:left="720" w:hanging="360"/>
      </w:pPr>
      <w:rPr>
        <w:rFonts w:ascii="Wingdings" w:hAnsi="Wingdings" w:hint="default"/>
        <w:color w:val="0070C0"/>
        <w:sz w:val="20"/>
      </w:rPr>
    </w:lvl>
  </w:abstractNum>
  <w:abstractNum w:abstractNumId="45">
    <w:nsid w:val="26A82F74"/>
    <w:multiLevelType w:val="multilevel"/>
    <w:tmpl w:val="A0486AEA"/>
    <w:lvl w:ilvl="0">
      <w:start w:val="1"/>
      <w:numFmt w:val="decimal"/>
      <w:lvlText w:val="%1."/>
      <w:lvlJc w:val="left"/>
      <w:pPr>
        <w:tabs>
          <w:tab w:val="num" w:pos="360"/>
        </w:tabs>
        <w:ind w:left="360" w:hanging="360"/>
      </w:pPr>
      <w:rPr>
        <w:rFonts w:ascii="Arial" w:hAnsi="Arial" w:hint="default"/>
        <w:b/>
        <w:i w:val="0"/>
        <w:color w:val="97989A"/>
        <w:sz w:val="16"/>
      </w:rPr>
    </w:lvl>
    <w:lvl w:ilvl="1">
      <w:start w:val="1"/>
      <w:numFmt w:val="lowerLetter"/>
      <w:lvlText w:val="%2)"/>
      <w:lvlJc w:val="left"/>
      <w:pPr>
        <w:tabs>
          <w:tab w:val="num" w:pos="720"/>
        </w:tabs>
        <w:ind w:left="720" w:hanging="360"/>
      </w:pPr>
      <w:rPr>
        <w:rFonts w:ascii="Arial" w:hAnsi="Arial" w:hint="default"/>
        <w:b/>
        <w:i w:val="0"/>
        <w:color w:val="97989A"/>
        <w:sz w:val="16"/>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2AA8249E"/>
    <w:multiLevelType w:val="hybridMultilevel"/>
    <w:tmpl w:val="6584E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2D2352F0"/>
    <w:multiLevelType w:val="hybridMultilevel"/>
    <w:tmpl w:val="9F90DE4E"/>
    <w:lvl w:ilvl="0" w:tplc="BF56C882">
      <w:start w:val="1"/>
      <w:numFmt w:val="bullet"/>
      <w:lvlText w:val=""/>
      <w:lvlJc w:val="left"/>
      <w:pPr>
        <w:tabs>
          <w:tab w:val="num" w:pos="357"/>
        </w:tabs>
        <w:ind w:left="357" w:hanging="3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nsid w:val="2D60078B"/>
    <w:multiLevelType w:val="hybridMultilevel"/>
    <w:tmpl w:val="1E34098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9">
    <w:nsid w:val="2ED13742"/>
    <w:multiLevelType w:val="hybridMultilevel"/>
    <w:tmpl w:val="29B6B0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30723B62"/>
    <w:multiLevelType w:val="singleLevel"/>
    <w:tmpl w:val="27509402"/>
    <w:lvl w:ilvl="0">
      <w:start w:val="1"/>
      <w:numFmt w:val="bullet"/>
      <w:lvlText w:val=""/>
      <w:lvlJc w:val="left"/>
      <w:pPr>
        <w:ind w:left="720" w:hanging="360"/>
      </w:pPr>
      <w:rPr>
        <w:rFonts w:ascii="Symbol" w:hAnsi="Symbol" w:hint="default"/>
        <w:color w:val="auto"/>
        <w:sz w:val="22"/>
        <w:szCs w:val="22"/>
      </w:rPr>
    </w:lvl>
  </w:abstractNum>
  <w:abstractNum w:abstractNumId="51">
    <w:nsid w:val="311363BE"/>
    <w:multiLevelType w:val="singleLevel"/>
    <w:tmpl w:val="08090001"/>
    <w:lvl w:ilvl="0">
      <w:start w:val="1"/>
      <w:numFmt w:val="bullet"/>
      <w:lvlText w:val=""/>
      <w:lvlJc w:val="left"/>
      <w:pPr>
        <w:ind w:left="720" w:hanging="360"/>
      </w:pPr>
      <w:rPr>
        <w:rFonts w:ascii="Symbol" w:hAnsi="Symbol" w:hint="default"/>
        <w:color w:val="auto"/>
        <w:sz w:val="20"/>
      </w:rPr>
    </w:lvl>
  </w:abstractNum>
  <w:abstractNum w:abstractNumId="52">
    <w:nsid w:val="32314BA1"/>
    <w:multiLevelType w:val="multilevel"/>
    <w:tmpl w:val="D982DA7C"/>
    <w:lvl w:ilvl="0">
      <w:start w:val="13"/>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26E5758"/>
    <w:multiLevelType w:val="multilevel"/>
    <w:tmpl w:val="9F54F1A6"/>
    <w:lvl w:ilvl="0">
      <w:start w:val="5"/>
      <w:numFmt w:val="decimal"/>
      <w:lvlText w:val="Recommendation %1. "/>
      <w:lvlJc w:val="left"/>
      <w:pPr>
        <w:ind w:left="170" w:hanging="170"/>
      </w:pPr>
      <w:rPr>
        <w:rFonts w:ascii="Times New Roman" w:hAnsi="Times New Roman" w:hint="default"/>
        <w:b/>
        <w:color w:val="002060"/>
        <w:sz w:val="22"/>
        <w:u w:val="single"/>
        <w14:textOutline w14:w="9525" w14:cap="rnd" w14:cmpd="sng" w14:algn="ctr">
          <w14:solidFill>
            <w14:schemeClr w14:val="accent1"/>
          </w14:solid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33A044A6"/>
    <w:multiLevelType w:val="multilevel"/>
    <w:tmpl w:val="05749E0E"/>
    <w:lvl w:ilvl="0">
      <w:start w:val="19"/>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4CF3696"/>
    <w:multiLevelType w:val="multilevel"/>
    <w:tmpl w:val="9356F444"/>
    <w:lvl w:ilvl="0">
      <w:start w:val="8"/>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362C031F"/>
    <w:multiLevelType w:val="hybridMultilevel"/>
    <w:tmpl w:val="20C8FFD4"/>
    <w:lvl w:ilvl="0" w:tplc="1AF811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6A80E96"/>
    <w:multiLevelType w:val="multilevel"/>
    <w:tmpl w:val="621E9614"/>
    <w:lvl w:ilvl="0">
      <w:start w:val="18"/>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36BA3D52"/>
    <w:multiLevelType w:val="multilevel"/>
    <w:tmpl w:val="A4945FF0"/>
    <w:lvl w:ilvl="0">
      <w:start w:val="16"/>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36D13B44"/>
    <w:multiLevelType w:val="multilevel"/>
    <w:tmpl w:val="ADA2A28C"/>
    <w:lvl w:ilvl="0">
      <w:start w:val="5"/>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37F91358"/>
    <w:multiLevelType w:val="hybridMultilevel"/>
    <w:tmpl w:val="86B4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829446F"/>
    <w:multiLevelType w:val="multilevel"/>
    <w:tmpl w:val="E0E086F0"/>
    <w:lvl w:ilvl="0">
      <w:start w:val="28"/>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382D60E2"/>
    <w:multiLevelType w:val="hybridMultilevel"/>
    <w:tmpl w:val="F8AC71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3">
    <w:nsid w:val="38CF1D48"/>
    <w:multiLevelType w:val="multilevel"/>
    <w:tmpl w:val="097C2238"/>
    <w:lvl w:ilvl="0">
      <w:start w:val="31"/>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392620B8"/>
    <w:multiLevelType w:val="multilevel"/>
    <w:tmpl w:val="A5121860"/>
    <w:lvl w:ilvl="0">
      <w:start w:val="23"/>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398F71C2"/>
    <w:multiLevelType w:val="singleLevel"/>
    <w:tmpl w:val="08090001"/>
    <w:lvl w:ilvl="0">
      <w:start w:val="1"/>
      <w:numFmt w:val="bullet"/>
      <w:lvlText w:val=""/>
      <w:lvlJc w:val="left"/>
      <w:pPr>
        <w:ind w:left="783" w:hanging="360"/>
      </w:pPr>
      <w:rPr>
        <w:rFonts w:ascii="Symbol" w:hAnsi="Symbol" w:hint="default"/>
        <w:color w:val="auto"/>
        <w:sz w:val="20"/>
      </w:rPr>
    </w:lvl>
  </w:abstractNum>
  <w:abstractNum w:abstractNumId="66">
    <w:nsid w:val="3B7F49BB"/>
    <w:multiLevelType w:val="multilevel"/>
    <w:tmpl w:val="AED479C0"/>
    <w:lvl w:ilvl="0">
      <w:start w:val="36"/>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3CD6114E"/>
    <w:multiLevelType w:val="hybridMultilevel"/>
    <w:tmpl w:val="2720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3CF96358"/>
    <w:multiLevelType w:val="multilevel"/>
    <w:tmpl w:val="4B764A72"/>
    <w:lvl w:ilvl="0">
      <w:start w:val="47"/>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3D676844"/>
    <w:multiLevelType w:val="hybridMultilevel"/>
    <w:tmpl w:val="1EE23A8E"/>
    <w:lvl w:ilvl="0" w:tplc="DCDA3EB8">
      <w:start w:val="1"/>
      <w:numFmt w:val="bullet"/>
      <w:lvlText w:val=""/>
      <w:lvlJc w:val="left"/>
      <w:pPr>
        <w:ind w:left="720" w:hanging="360"/>
      </w:pPr>
      <w:rPr>
        <w:rFonts w:ascii="Wingdings" w:hAnsi="Wingdings" w:hint="default"/>
        <w:color w:val="0070C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3D826D15"/>
    <w:multiLevelType w:val="multilevel"/>
    <w:tmpl w:val="B0D8E6DC"/>
    <w:lvl w:ilvl="0">
      <w:start w:val="15"/>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3E981D13"/>
    <w:multiLevelType w:val="multilevel"/>
    <w:tmpl w:val="F48068E8"/>
    <w:lvl w:ilvl="0">
      <w:start w:val="42"/>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3F4925CB"/>
    <w:multiLevelType w:val="hybridMultilevel"/>
    <w:tmpl w:val="4EBAB4B2"/>
    <w:lvl w:ilvl="0" w:tplc="1EF62E60">
      <w:start w:val="1"/>
      <w:numFmt w:val="bullet"/>
      <w:lvlText w:val=""/>
      <w:lvlJc w:val="left"/>
      <w:pPr>
        <w:tabs>
          <w:tab w:val="num" w:pos="1077"/>
        </w:tabs>
        <w:ind w:left="1077" w:hanging="360"/>
      </w:pPr>
      <w:rPr>
        <w:rFonts w:ascii="Symbol" w:hAnsi="Symbol" w:hint="default"/>
        <w:color w:val="auto"/>
      </w:rPr>
    </w:lvl>
    <w:lvl w:ilvl="1" w:tplc="08090003">
      <w:start w:val="1"/>
      <w:numFmt w:val="bullet"/>
      <w:lvlText w:val="o"/>
      <w:lvlJc w:val="left"/>
      <w:pPr>
        <w:tabs>
          <w:tab w:val="num" w:pos="1797"/>
        </w:tabs>
        <w:ind w:left="1797" w:hanging="360"/>
      </w:pPr>
      <w:rPr>
        <w:rFonts w:ascii="Courier New" w:hAnsi="Courier New" w:cs="Courier New" w:hint="default"/>
      </w:rPr>
    </w:lvl>
    <w:lvl w:ilvl="2" w:tplc="643604BC" w:tentative="1">
      <w:start w:val="1"/>
      <w:numFmt w:val="bullet"/>
      <w:lvlText w:val="•"/>
      <w:lvlJc w:val="left"/>
      <w:pPr>
        <w:tabs>
          <w:tab w:val="num" w:pos="2517"/>
        </w:tabs>
        <w:ind w:left="2517" w:hanging="360"/>
      </w:pPr>
      <w:rPr>
        <w:rFonts w:ascii="Times New Roman" w:hAnsi="Times New Roman" w:hint="default"/>
      </w:rPr>
    </w:lvl>
    <w:lvl w:ilvl="3" w:tplc="FFE8137A" w:tentative="1">
      <w:start w:val="1"/>
      <w:numFmt w:val="bullet"/>
      <w:lvlText w:val="•"/>
      <w:lvlJc w:val="left"/>
      <w:pPr>
        <w:tabs>
          <w:tab w:val="num" w:pos="3237"/>
        </w:tabs>
        <w:ind w:left="3237" w:hanging="360"/>
      </w:pPr>
      <w:rPr>
        <w:rFonts w:ascii="Times New Roman" w:hAnsi="Times New Roman" w:hint="default"/>
      </w:rPr>
    </w:lvl>
    <w:lvl w:ilvl="4" w:tplc="B19C1AE2" w:tentative="1">
      <w:start w:val="1"/>
      <w:numFmt w:val="bullet"/>
      <w:lvlText w:val="•"/>
      <w:lvlJc w:val="left"/>
      <w:pPr>
        <w:tabs>
          <w:tab w:val="num" w:pos="3957"/>
        </w:tabs>
        <w:ind w:left="3957" w:hanging="360"/>
      </w:pPr>
      <w:rPr>
        <w:rFonts w:ascii="Times New Roman" w:hAnsi="Times New Roman" w:hint="default"/>
      </w:rPr>
    </w:lvl>
    <w:lvl w:ilvl="5" w:tplc="96D4E7CC" w:tentative="1">
      <w:start w:val="1"/>
      <w:numFmt w:val="bullet"/>
      <w:lvlText w:val="•"/>
      <w:lvlJc w:val="left"/>
      <w:pPr>
        <w:tabs>
          <w:tab w:val="num" w:pos="4677"/>
        </w:tabs>
        <w:ind w:left="4677" w:hanging="360"/>
      </w:pPr>
      <w:rPr>
        <w:rFonts w:ascii="Times New Roman" w:hAnsi="Times New Roman" w:hint="default"/>
      </w:rPr>
    </w:lvl>
    <w:lvl w:ilvl="6" w:tplc="36025060" w:tentative="1">
      <w:start w:val="1"/>
      <w:numFmt w:val="bullet"/>
      <w:lvlText w:val="•"/>
      <w:lvlJc w:val="left"/>
      <w:pPr>
        <w:tabs>
          <w:tab w:val="num" w:pos="5397"/>
        </w:tabs>
        <w:ind w:left="5397" w:hanging="360"/>
      </w:pPr>
      <w:rPr>
        <w:rFonts w:ascii="Times New Roman" w:hAnsi="Times New Roman" w:hint="default"/>
      </w:rPr>
    </w:lvl>
    <w:lvl w:ilvl="7" w:tplc="037E7562" w:tentative="1">
      <w:start w:val="1"/>
      <w:numFmt w:val="bullet"/>
      <w:lvlText w:val="•"/>
      <w:lvlJc w:val="left"/>
      <w:pPr>
        <w:tabs>
          <w:tab w:val="num" w:pos="6117"/>
        </w:tabs>
        <w:ind w:left="6117" w:hanging="360"/>
      </w:pPr>
      <w:rPr>
        <w:rFonts w:ascii="Times New Roman" w:hAnsi="Times New Roman" w:hint="default"/>
      </w:rPr>
    </w:lvl>
    <w:lvl w:ilvl="8" w:tplc="B4F23D86" w:tentative="1">
      <w:start w:val="1"/>
      <w:numFmt w:val="bullet"/>
      <w:lvlText w:val="•"/>
      <w:lvlJc w:val="left"/>
      <w:pPr>
        <w:tabs>
          <w:tab w:val="num" w:pos="6837"/>
        </w:tabs>
        <w:ind w:left="6837" w:hanging="360"/>
      </w:pPr>
      <w:rPr>
        <w:rFonts w:ascii="Times New Roman" w:hAnsi="Times New Roman" w:hint="default"/>
      </w:rPr>
    </w:lvl>
  </w:abstractNum>
  <w:abstractNum w:abstractNumId="73">
    <w:nsid w:val="3FA90AB0"/>
    <w:multiLevelType w:val="hybridMultilevel"/>
    <w:tmpl w:val="E940FDD8"/>
    <w:lvl w:ilvl="0" w:tplc="CA26B2E8">
      <w:start w:val="1"/>
      <w:numFmt w:val="bullet"/>
      <w:lvlText w:val=""/>
      <w:lvlJc w:val="left"/>
      <w:pPr>
        <w:ind w:left="720" w:hanging="360"/>
      </w:pPr>
      <w:rPr>
        <w:rFonts w:ascii="Symbol" w:hAnsi="Symbol"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41175ED8"/>
    <w:multiLevelType w:val="hybridMultilevel"/>
    <w:tmpl w:val="BB8C6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nsid w:val="42AB6C2F"/>
    <w:multiLevelType w:val="hybridMultilevel"/>
    <w:tmpl w:val="2E2A83FE"/>
    <w:lvl w:ilvl="0" w:tplc="5E14A26A">
      <w:start w:val="1"/>
      <w:numFmt w:val="decimal"/>
      <w:lvlText w:val="Recommendation %1. "/>
      <w:lvlJc w:val="left"/>
      <w:pPr>
        <w:tabs>
          <w:tab w:val="num" w:pos="3978"/>
        </w:tabs>
        <w:ind w:left="3978" w:hanging="360"/>
      </w:pPr>
      <w:rPr>
        <w:rFonts w:cs="Times New Roman" w:hint="default"/>
        <w:b w:val="0"/>
        <w:bCs w:val="0"/>
        <w:i w:val="0"/>
        <w:iCs w:val="0"/>
        <w:caps w:val="0"/>
        <w:smallCaps w:val="0"/>
        <w:strike w:val="0"/>
        <w:dstrike w:val="0"/>
        <w:noProof w:val="0"/>
        <w:vanish w:val="0"/>
        <w:color w:val="0000F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tabs>
          <w:tab w:val="num" w:pos="3924"/>
        </w:tabs>
        <w:ind w:left="3924" w:hanging="360"/>
      </w:pPr>
      <w:rPr>
        <w:rFonts w:ascii="Symbol" w:hAnsi="Symbol" w:hint="default"/>
        <w:b w:val="0"/>
        <w:bCs w:val="0"/>
        <w:i w:val="0"/>
        <w:iCs w:val="0"/>
        <w:caps w:val="0"/>
        <w:smallCaps w:val="0"/>
        <w:strike w:val="0"/>
        <w:dstrike w:val="0"/>
        <w:noProof w:val="0"/>
        <w:vanish w:val="0"/>
        <w:color w:val="0000F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tabs>
          <w:tab w:val="num" w:pos="4644"/>
        </w:tabs>
        <w:ind w:left="4644" w:hanging="180"/>
      </w:pPr>
    </w:lvl>
    <w:lvl w:ilvl="3" w:tplc="0809000F" w:tentative="1">
      <w:start w:val="1"/>
      <w:numFmt w:val="decimal"/>
      <w:lvlText w:val="%4."/>
      <w:lvlJc w:val="left"/>
      <w:pPr>
        <w:tabs>
          <w:tab w:val="num" w:pos="5364"/>
        </w:tabs>
        <w:ind w:left="5364" w:hanging="360"/>
      </w:pPr>
    </w:lvl>
    <w:lvl w:ilvl="4" w:tplc="08090019" w:tentative="1">
      <w:start w:val="1"/>
      <w:numFmt w:val="lowerLetter"/>
      <w:lvlText w:val="%5."/>
      <w:lvlJc w:val="left"/>
      <w:pPr>
        <w:tabs>
          <w:tab w:val="num" w:pos="6084"/>
        </w:tabs>
        <w:ind w:left="6084" w:hanging="360"/>
      </w:pPr>
    </w:lvl>
    <w:lvl w:ilvl="5" w:tplc="0809001B" w:tentative="1">
      <w:start w:val="1"/>
      <w:numFmt w:val="lowerRoman"/>
      <w:lvlText w:val="%6."/>
      <w:lvlJc w:val="right"/>
      <w:pPr>
        <w:tabs>
          <w:tab w:val="num" w:pos="6804"/>
        </w:tabs>
        <w:ind w:left="6804" w:hanging="180"/>
      </w:pPr>
    </w:lvl>
    <w:lvl w:ilvl="6" w:tplc="0809000F" w:tentative="1">
      <w:start w:val="1"/>
      <w:numFmt w:val="decimal"/>
      <w:lvlText w:val="%7."/>
      <w:lvlJc w:val="left"/>
      <w:pPr>
        <w:tabs>
          <w:tab w:val="num" w:pos="7524"/>
        </w:tabs>
        <w:ind w:left="7524" w:hanging="360"/>
      </w:pPr>
    </w:lvl>
    <w:lvl w:ilvl="7" w:tplc="08090019" w:tentative="1">
      <w:start w:val="1"/>
      <w:numFmt w:val="lowerLetter"/>
      <w:lvlText w:val="%8."/>
      <w:lvlJc w:val="left"/>
      <w:pPr>
        <w:tabs>
          <w:tab w:val="num" w:pos="8244"/>
        </w:tabs>
        <w:ind w:left="8244" w:hanging="360"/>
      </w:pPr>
    </w:lvl>
    <w:lvl w:ilvl="8" w:tplc="0809001B" w:tentative="1">
      <w:start w:val="1"/>
      <w:numFmt w:val="lowerRoman"/>
      <w:lvlText w:val="%9."/>
      <w:lvlJc w:val="right"/>
      <w:pPr>
        <w:tabs>
          <w:tab w:val="num" w:pos="8964"/>
        </w:tabs>
        <w:ind w:left="8964" w:hanging="180"/>
      </w:pPr>
    </w:lvl>
  </w:abstractNum>
  <w:abstractNum w:abstractNumId="76">
    <w:nsid w:val="42E9262D"/>
    <w:multiLevelType w:val="multilevel"/>
    <w:tmpl w:val="08D8A0C4"/>
    <w:lvl w:ilvl="0">
      <w:start w:val="48"/>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436C43DE"/>
    <w:multiLevelType w:val="hybridMultilevel"/>
    <w:tmpl w:val="A8FC644A"/>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4006E49"/>
    <w:multiLevelType w:val="hybridMultilevel"/>
    <w:tmpl w:val="B0DEE472"/>
    <w:lvl w:ilvl="0" w:tplc="AEBE19D0">
      <w:start w:val="1"/>
      <w:numFmt w:val="bullet"/>
      <w:lvlText w:val=""/>
      <w:lvlJc w:val="left"/>
      <w:pPr>
        <w:tabs>
          <w:tab w:val="num" w:pos="720"/>
        </w:tabs>
        <w:ind w:left="720" w:hanging="360"/>
      </w:pPr>
      <w:rPr>
        <w:rFonts w:ascii="Wingdings" w:hAnsi="Wingdings" w:hint="default"/>
        <w:color w:val="0070C0"/>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nsid w:val="452E2F7E"/>
    <w:multiLevelType w:val="multilevel"/>
    <w:tmpl w:val="E676E66C"/>
    <w:lvl w:ilvl="0">
      <w:start w:val="40"/>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45DB1C56"/>
    <w:multiLevelType w:val="hybridMultilevel"/>
    <w:tmpl w:val="AE1884F0"/>
    <w:lvl w:ilvl="0" w:tplc="E8524E5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5E40987"/>
    <w:multiLevelType w:val="singleLevel"/>
    <w:tmpl w:val="1C82EAA6"/>
    <w:lvl w:ilvl="0">
      <w:start w:val="1"/>
      <w:numFmt w:val="bullet"/>
      <w:lvlText w:val=""/>
      <w:lvlJc w:val="left"/>
      <w:pPr>
        <w:tabs>
          <w:tab w:val="num" w:pos="340"/>
        </w:tabs>
        <w:ind w:left="340" w:hanging="340"/>
      </w:pPr>
      <w:rPr>
        <w:rFonts w:ascii="Symbol" w:hAnsi="Symbol" w:hint="default"/>
        <w:color w:val="auto"/>
        <w:sz w:val="22"/>
      </w:rPr>
    </w:lvl>
  </w:abstractNum>
  <w:abstractNum w:abstractNumId="82">
    <w:nsid w:val="484E0947"/>
    <w:multiLevelType w:val="multilevel"/>
    <w:tmpl w:val="B186EE6C"/>
    <w:lvl w:ilvl="0">
      <w:start w:val="38"/>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48AD4B6C"/>
    <w:multiLevelType w:val="multilevel"/>
    <w:tmpl w:val="A10E2864"/>
    <w:lvl w:ilvl="0">
      <w:start w:val="45"/>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4A7A6280"/>
    <w:multiLevelType w:val="hybridMultilevel"/>
    <w:tmpl w:val="BA2CB158"/>
    <w:lvl w:ilvl="0" w:tplc="FCB44D3C">
      <w:start w:val="1"/>
      <w:numFmt w:val="bullet"/>
      <w:lvlText w:val=""/>
      <w:lvlJc w:val="left"/>
      <w:pPr>
        <w:ind w:left="720" w:hanging="360"/>
      </w:pPr>
      <w:rPr>
        <w:rFonts w:ascii="Wingdings" w:hAnsi="Wingdings" w:hint="default"/>
        <w:color w:val="0070C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nsid w:val="4A822553"/>
    <w:multiLevelType w:val="multilevel"/>
    <w:tmpl w:val="BA8E5F30"/>
    <w:lvl w:ilvl="0">
      <w:start w:val="39"/>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527E6846"/>
    <w:multiLevelType w:val="hybridMultilevel"/>
    <w:tmpl w:val="6A48A2E2"/>
    <w:lvl w:ilvl="0" w:tplc="4C142742">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2FC447B"/>
    <w:multiLevelType w:val="multilevel"/>
    <w:tmpl w:val="ECD8B2EA"/>
    <w:lvl w:ilvl="0">
      <w:start w:val="46"/>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54A20AAA"/>
    <w:multiLevelType w:val="hybridMultilevel"/>
    <w:tmpl w:val="356E0CB8"/>
    <w:lvl w:ilvl="0" w:tplc="B1D4B938">
      <w:start w:val="4"/>
      <w:numFmt w:val="decimal"/>
      <w:lvlText w:val="Recommendation %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nsid w:val="54B144F2"/>
    <w:multiLevelType w:val="singleLevel"/>
    <w:tmpl w:val="FCB44D3C"/>
    <w:lvl w:ilvl="0">
      <w:start w:val="1"/>
      <w:numFmt w:val="bullet"/>
      <w:lvlText w:val=""/>
      <w:lvlJc w:val="left"/>
      <w:pPr>
        <w:ind w:left="360" w:hanging="360"/>
      </w:pPr>
      <w:rPr>
        <w:rFonts w:ascii="Wingdings" w:hAnsi="Wingdings" w:hint="default"/>
        <w:color w:val="0070C0"/>
        <w:sz w:val="20"/>
      </w:rPr>
    </w:lvl>
  </w:abstractNum>
  <w:abstractNum w:abstractNumId="90">
    <w:nsid w:val="576464C1"/>
    <w:multiLevelType w:val="hybridMultilevel"/>
    <w:tmpl w:val="6BC8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0B6B47"/>
    <w:multiLevelType w:val="multilevel"/>
    <w:tmpl w:val="AA0AAB90"/>
    <w:lvl w:ilvl="0">
      <w:start w:val="1"/>
      <w:numFmt w:val="decimal"/>
      <w:pStyle w:val="ListParagraph"/>
      <w:lvlText w:val="Recommendation %1. "/>
      <w:lvlJc w:val="left"/>
      <w:pPr>
        <w:ind w:left="170" w:hanging="17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582D07AA"/>
    <w:multiLevelType w:val="hybridMultilevel"/>
    <w:tmpl w:val="98244A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nsid w:val="58A74B39"/>
    <w:multiLevelType w:val="multilevel"/>
    <w:tmpl w:val="1EC49EBA"/>
    <w:lvl w:ilvl="0">
      <w:start w:val="4"/>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58C5427C"/>
    <w:multiLevelType w:val="multilevel"/>
    <w:tmpl w:val="B23AC732"/>
    <w:lvl w:ilvl="0">
      <w:start w:val="9"/>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58E805BF"/>
    <w:multiLevelType w:val="multilevel"/>
    <w:tmpl w:val="CF36C45E"/>
    <w:lvl w:ilvl="0">
      <w:start w:val="12"/>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5BA62AF7"/>
    <w:multiLevelType w:val="hybridMultilevel"/>
    <w:tmpl w:val="B27E145E"/>
    <w:lvl w:ilvl="0" w:tplc="D0A49D2A">
      <w:start w:val="1"/>
      <w:numFmt w:val="bullet"/>
      <w:lvlText w:val=""/>
      <w:lvlJc w:val="left"/>
      <w:pPr>
        <w:tabs>
          <w:tab w:val="num" w:pos="720"/>
        </w:tabs>
        <w:ind w:left="720" w:hanging="360"/>
      </w:pPr>
      <w:rPr>
        <w:rFonts w:ascii="Symbol" w:hAnsi="Symbol" w:hint="default"/>
        <w:color w:val="auto"/>
        <w:sz w:val="20"/>
      </w:rPr>
    </w:lvl>
    <w:lvl w:ilvl="1" w:tplc="7750B8E4">
      <w:start w:val="1156"/>
      <w:numFmt w:val="bullet"/>
      <w:lvlText w:val="–"/>
      <w:lvlJc w:val="left"/>
      <w:pPr>
        <w:tabs>
          <w:tab w:val="num" w:pos="1440"/>
        </w:tabs>
        <w:ind w:left="1440" w:hanging="360"/>
      </w:pPr>
      <w:rPr>
        <w:rFonts w:ascii="Trebuchet MS" w:hAnsi="Trebuchet MS" w:hint="default"/>
      </w:rPr>
    </w:lvl>
    <w:lvl w:ilvl="2" w:tplc="82CA1018" w:tentative="1">
      <w:start w:val="1"/>
      <w:numFmt w:val="bullet"/>
      <w:lvlText w:val="•"/>
      <w:lvlJc w:val="left"/>
      <w:pPr>
        <w:tabs>
          <w:tab w:val="num" w:pos="2160"/>
        </w:tabs>
        <w:ind w:left="2160" w:hanging="360"/>
      </w:pPr>
      <w:rPr>
        <w:rFonts w:ascii="Times New Roman" w:hAnsi="Times New Roman" w:hint="default"/>
      </w:rPr>
    </w:lvl>
    <w:lvl w:ilvl="3" w:tplc="C64E5B24" w:tentative="1">
      <w:start w:val="1"/>
      <w:numFmt w:val="bullet"/>
      <w:lvlText w:val="•"/>
      <w:lvlJc w:val="left"/>
      <w:pPr>
        <w:tabs>
          <w:tab w:val="num" w:pos="2880"/>
        </w:tabs>
        <w:ind w:left="2880" w:hanging="360"/>
      </w:pPr>
      <w:rPr>
        <w:rFonts w:ascii="Times New Roman" w:hAnsi="Times New Roman" w:hint="default"/>
      </w:rPr>
    </w:lvl>
    <w:lvl w:ilvl="4" w:tplc="DC36C00C" w:tentative="1">
      <w:start w:val="1"/>
      <w:numFmt w:val="bullet"/>
      <w:lvlText w:val="•"/>
      <w:lvlJc w:val="left"/>
      <w:pPr>
        <w:tabs>
          <w:tab w:val="num" w:pos="3600"/>
        </w:tabs>
        <w:ind w:left="3600" w:hanging="360"/>
      </w:pPr>
      <w:rPr>
        <w:rFonts w:ascii="Times New Roman" w:hAnsi="Times New Roman" w:hint="default"/>
      </w:rPr>
    </w:lvl>
    <w:lvl w:ilvl="5" w:tplc="27809F0E" w:tentative="1">
      <w:start w:val="1"/>
      <w:numFmt w:val="bullet"/>
      <w:lvlText w:val="•"/>
      <w:lvlJc w:val="left"/>
      <w:pPr>
        <w:tabs>
          <w:tab w:val="num" w:pos="4320"/>
        </w:tabs>
        <w:ind w:left="4320" w:hanging="360"/>
      </w:pPr>
      <w:rPr>
        <w:rFonts w:ascii="Times New Roman" w:hAnsi="Times New Roman" w:hint="default"/>
      </w:rPr>
    </w:lvl>
    <w:lvl w:ilvl="6" w:tplc="49408A62" w:tentative="1">
      <w:start w:val="1"/>
      <w:numFmt w:val="bullet"/>
      <w:lvlText w:val="•"/>
      <w:lvlJc w:val="left"/>
      <w:pPr>
        <w:tabs>
          <w:tab w:val="num" w:pos="5040"/>
        </w:tabs>
        <w:ind w:left="5040" w:hanging="360"/>
      </w:pPr>
      <w:rPr>
        <w:rFonts w:ascii="Times New Roman" w:hAnsi="Times New Roman" w:hint="default"/>
      </w:rPr>
    </w:lvl>
    <w:lvl w:ilvl="7" w:tplc="5748F05A" w:tentative="1">
      <w:start w:val="1"/>
      <w:numFmt w:val="bullet"/>
      <w:lvlText w:val="•"/>
      <w:lvlJc w:val="left"/>
      <w:pPr>
        <w:tabs>
          <w:tab w:val="num" w:pos="5760"/>
        </w:tabs>
        <w:ind w:left="5760" w:hanging="360"/>
      </w:pPr>
      <w:rPr>
        <w:rFonts w:ascii="Times New Roman" w:hAnsi="Times New Roman" w:hint="default"/>
      </w:rPr>
    </w:lvl>
    <w:lvl w:ilvl="8" w:tplc="2C7843E8" w:tentative="1">
      <w:start w:val="1"/>
      <w:numFmt w:val="bullet"/>
      <w:lvlText w:val="•"/>
      <w:lvlJc w:val="left"/>
      <w:pPr>
        <w:tabs>
          <w:tab w:val="num" w:pos="6480"/>
        </w:tabs>
        <w:ind w:left="6480" w:hanging="360"/>
      </w:pPr>
      <w:rPr>
        <w:rFonts w:ascii="Times New Roman" w:hAnsi="Times New Roman" w:hint="default"/>
      </w:rPr>
    </w:lvl>
  </w:abstractNum>
  <w:abstractNum w:abstractNumId="97">
    <w:nsid w:val="5DE4431A"/>
    <w:multiLevelType w:val="singleLevel"/>
    <w:tmpl w:val="AD7A9ABC"/>
    <w:lvl w:ilvl="0">
      <w:start w:val="1"/>
      <w:numFmt w:val="bullet"/>
      <w:lvlText w:val=""/>
      <w:lvlJc w:val="left"/>
      <w:pPr>
        <w:tabs>
          <w:tab w:val="num" w:pos="340"/>
        </w:tabs>
        <w:ind w:left="340" w:hanging="340"/>
      </w:pPr>
      <w:rPr>
        <w:rFonts w:ascii="Symbol" w:hAnsi="Symbol" w:hint="default"/>
        <w:color w:val="auto"/>
        <w:sz w:val="22"/>
      </w:rPr>
    </w:lvl>
  </w:abstractNum>
  <w:abstractNum w:abstractNumId="98">
    <w:nsid w:val="5EF11740"/>
    <w:multiLevelType w:val="multilevel"/>
    <w:tmpl w:val="9BC453B0"/>
    <w:lvl w:ilvl="0">
      <w:start w:val="24"/>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60C24249"/>
    <w:multiLevelType w:val="multilevel"/>
    <w:tmpl w:val="F71C7794"/>
    <w:lvl w:ilvl="0">
      <w:start w:val="41"/>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618A2CEF"/>
    <w:multiLevelType w:val="multilevel"/>
    <w:tmpl w:val="0CAE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nsid w:val="61FE1048"/>
    <w:multiLevelType w:val="hybridMultilevel"/>
    <w:tmpl w:val="7D663350"/>
    <w:lvl w:ilvl="0" w:tplc="A11297EA">
      <w:start w:val="1"/>
      <w:numFmt w:val="bullet"/>
      <w:lvlText w:val=""/>
      <w:lvlJc w:val="left"/>
      <w:pPr>
        <w:ind w:left="720" w:hanging="360"/>
      </w:pPr>
      <w:rPr>
        <w:rFonts w:ascii="Wingdings" w:hAnsi="Wingdings" w:hint="default"/>
        <w:color w:val="0070C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nsid w:val="63D230DE"/>
    <w:multiLevelType w:val="singleLevel"/>
    <w:tmpl w:val="CDBAE940"/>
    <w:lvl w:ilvl="0">
      <w:start w:val="1"/>
      <w:numFmt w:val="bullet"/>
      <w:lvlText w:val=""/>
      <w:lvlJc w:val="left"/>
      <w:pPr>
        <w:tabs>
          <w:tab w:val="num" w:pos="340"/>
        </w:tabs>
        <w:ind w:left="340" w:hanging="340"/>
      </w:pPr>
      <w:rPr>
        <w:rFonts w:ascii="Symbol" w:hAnsi="Symbol" w:hint="default"/>
        <w:color w:val="auto"/>
        <w:sz w:val="22"/>
      </w:rPr>
    </w:lvl>
  </w:abstractNum>
  <w:abstractNum w:abstractNumId="103">
    <w:nsid w:val="66545F84"/>
    <w:multiLevelType w:val="multilevel"/>
    <w:tmpl w:val="1C30C1F2"/>
    <w:lvl w:ilvl="0">
      <w:start w:val="27"/>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669A71D5"/>
    <w:multiLevelType w:val="hybridMultilevel"/>
    <w:tmpl w:val="8A4C2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671012E3"/>
    <w:multiLevelType w:val="hybridMultilevel"/>
    <w:tmpl w:val="7B52887A"/>
    <w:lvl w:ilvl="0" w:tplc="3B84AD22">
      <w:start w:val="1"/>
      <w:numFmt w:val="bullet"/>
      <w:lvlText w:val=""/>
      <w:lvlJc w:val="left"/>
      <w:pPr>
        <w:ind w:left="0" w:hanging="360"/>
      </w:pPr>
      <w:rPr>
        <w:rFonts w:ascii="Symbol" w:hAnsi="Symbol" w:hint="default"/>
        <w:color w:val="auto"/>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6">
    <w:nsid w:val="676C79A1"/>
    <w:multiLevelType w:val="hybridMultilevel"/>
    <w:tmpl w:val="17DCDB98"/>
    <w:lvl w:ilvl="0" w:tplc="97AC05EE">
      <w:start w:val="1"/>
      <w:numFmt w:val="bullet"/>
      <w:lvlText w:val=""/>
      <w:lvlJc w:val="left"/>
      <w:pPr>
        <w:ind w:left="720" w:hanging="360"/>
      </w:pPr>
      <w:rPr>
        <w:rFonts w:ascii="Wingdings" w:hAnsi="Wingdings" w:hint="default"/>
        <w:color w:val="0070C0"/>
        <w:sz w:val="20"/>
        <w:szCs w:val="20"/>
      </w:rPr>
    </w:lvl>
    <w:lvl w:ilvl="1" w:tplc="0F30F742">
      <w:start w:val="1"/>
      <w:numFmt w:val="bullet"/>
      <w:lvlText w:val=""/>
      <w:lvlJc w:val="left"/>
      <w:pPr>
        <w:ind w:left="1440" w:hanging="360"/>
      </w:pPr>
      <w:rPr>
        <w:rFonts w:ascii="Wingdings" w:hAnsi="Wingdings" w:hint="default"/>
        <w:color w:val="0070C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8443CE3"/>
    <w:multiLevelType w:val="multilevel"/>
    <w:tmpl w:val="971EFFD8"/>
    <w:lvl w:ilvl="0">
      <w:start w:val="44"/>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69762C1B"/>
    <w:multiLevelType w:val="multilevel"/>
    <w:tmpl w:val="B954722E"/>
    <w:lvl w:ilvl="0">
      <w:start w:val="34"/>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69930774"/>
    <w:multiLevelType w:val="multilevel"/>
    <w:tmpl w:val="B1022390"/>
    <w:lvl w:ilvl="0">
      <w:start w:val="22"/>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6C833A77"/>
    <w:multiLevelType w:val="hybridMultilevel"/>
    <w:tmpl w:val="603A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70372F1F"/>
    <w:multiLevelType w:val="singleLevel"/>
    <w:tmpl w:val="D74E7DB6"/>
    <w:lvl w:ilvl="0">
      <w:start w:val="1"/>
      <w:numFmt w:val="bullet"/>
      <w:lvlText w:val=""/>
      <w:lvlJc w:val="left"/>
      <w:pPr>
        <w:ind w:left="360" w:hanging="360"/>
      </w:pPr>
      <w:rPr>
        <w:rFonts w:ascii="Wingdings" w:hAnsi="Wingdings" w:hint="default"/>
        <w:color w:val="0070C0"/>
        <w:sz w:val="20"/>
      </w:rPr>
    </w:lvl>
  </w:abstractNum>
  <w:abstractNum w:abstractNumId="112">
    <w:nsid w:val="716801E9"/>
    <w:multiLevelType w:val="hybridMultilevel"/>
    <w:tmpl w:val="765AF368"/>
    <w:lvl w:ilvl="0" w:tplc="7ADA9158">
      <w:start w:val="1"/>
      <w:numFmt w:val="bullet"/>
      <w:lvlText w:val=""/>
      <w:lvlJc w:val="left"/>
      <w:pPr>
        <w:ind w:left="720" w:hanging="360"/>
      </w:pPr>
      <w:rPr>
        <w:rFonts w:ascii="Wingdings" w:hAnsi="Wingdings" w:hint="default"/>
        <w:color w:val="0070C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1D54CAE"/>
    <w:multiLevelType w:val="multilevel"/>
    <w:tmpl w:val="F2F43868"/>
    <w:lvl w:ilvl="0">
      <w:start w:val="32"/>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71E40A90"/>
    <w:multiLevelType w:val="multilevel"/>
    <w:tmpl w:val="780E1966"/>
    <w:lvl w:ilvl="0">
      <w:start w:val="14"/>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72590310"/>
    <w:multiLevelType w:val="multilevel"/>
    <w:tmpl w:val="48D235DE"/>
    <w:lvl w:ilvl="0">
      <w:start w:val="10"/>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734F7C04"/>
    <w:multiLevelType w:val="hybridMultilevel"/>
    <w:tmpl w:val="2CE6F1EE"/>
    <w:lvl w:ilvl="0" w:tplc="CD2C9FA4">
      <w:start w:val="1"/>
      <w:numFmt w:val="bullet"/>
      <w:lvlText w:val=""/>
      <w:lvlJc w:val="left"/>
      <w:pPr>
        <w:ind w:left="720" w:hanging="360"/>
      </w:pPr>
      <w:rPr>
        <w:rFonts w:ascii="Symbol" w:hAnsi="Symbol" w:hint="default"/>
        <w:color w:val="auto"/>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3566E98"/>
    <w:multiLevelType w:val="hybridMultilevel"/>
    <w:tmpl w:val="218074B0"/>
    <w:lvl w:ilvl="0" w:tplc="4C142742">
      <w:start w:val="1"/>
      <w:numFmt w:val="bullet"/>
      <w:lvlText w:val=""/>
      <w:lvlJc w:val="left"/>
      <w:pPr>
        <w:ind w:left="720" w:hanging="360"/>
      </w:pPr>
      <w:rPr>
        <w:rFonts w:ascii="Wingdings" w:hAnsi="Wingdings" w:hint="default"/>
        <w:color w:val="0070C0"/>
      </w:rPr>
    </w:lvl>
    <w:lvl w:ilvl="1" w:tplc="30243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4290CCD"/>
    <w:multiLevelType w:val="hybridMultilevel"/>
    <w:tmpl w:val="03E484BA"/>
    <w:lvl w:ilvl="0" w:tplc="7898CBC6">
      <w:start w:val="1"/>
      <w:numFmt w:val="bullet"/>
      <w:pStyle w:val="bulletbodytex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Wingdings" w:hAnsi="Wingdings" w:hint="default"/>
        <w:color w:val="auto"/>
      </w:rPr>
    </w:lvl>
    <w:lvl w:ilvl="2" w:tplc="96D87078"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9">
    <w:nsid w:val="75575B7A"/>
    <w:multiLevelType w:val="multilevel"/>
    <w:tmpl w:val="8D5A57F0"/>
    <w:lvl w:ilvl="0">
      <w:start w:val="30"/>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nsid w:val="76B13AA1"/>
    <w:multiLevelType w:val="multilevel"/>
    <w:tmpl w:val="B61C041E"/>
    <w:lvl w:ilvl="0">
      <w:start w:val="1"/>
      <w:numFmt w:val="decimal"/>
      <w:lvlText w:val="Recommendation %1. "/>
      <w:lvlJc w:val="left"/>
      <w:pPr>
        <w:ind w:left="170" w:hanging="170"/>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nsid w:val="78AB1CBF"/>
    <w:multiLevelType w:val="hybridMultilevel"/>
    <w:tmpl w:val="886038A0"/>
    <w:lvl w:ilvl="0" w:tplc="E05E1E96">
      <w:start w:val="1"/>
      <w:numFmt w:val="bullet"/>
      <w:lvlText w:val=""/>
      <w:lvlJc w:val="left"/>
      <w:pPr>
        <w:ind w:left="720" w:hanging="360"/>
      </w:pPr>
      <w:rPr>
        <w:rFonts w:ascii="Wingdings" w:hAnsi="Wingdings" w:hint="default"/>
        <w:color w:val="0070C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7A653E3A"/>
    <w:multiLevelType w:val="singleLevel"/>
    <w:tmpl w:val="98AC913A"/>
    <w:lvl w:ilvl="0">
      <w:start w:val="1"/>
      <w:numFmt w:val="bullet"/>
      <w:lvlText w:val=""/>
      <w:lvlJc w:val="left"/>
      <w:pPr>
        <w:tabs>
          <w:tab w:val="num" w:pos="340"/>
        </w:tabs>
        <w:ind w:left="340" w:hanging="340"/>
      </w:pPr>
      <w:rPr>
        <w:rFonts w:ascii="Symbol" w:hAnsi="Symbol" w:hint="default"/>
        <w:color w:val="auto"/>
        <w:sz w:val="22"/>
      </w:rPr>
    </w:lvl>
  </w:abstractNum>
  <w:abstractNum w:abstractNumId="123">
    <w:nsid w:val="7B4A1453"/>
    <w:multiLevelType w:val="multilevel"/>
    <w:tmpl w:val="6B16C7BA"/>
    <w:lvl w:ilvl="0">
      <w:start w:val="21"/>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nsid w:val="7BAC54B5"/>
    <w:multiLevelType w:val="multilevel"/>
    <w:tmpl w:val="A942E692"/>
    <w:lvl w:ilvl="0">
      <w:start w:val="6"/>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nsid w:val="7C064FEB"/>
    <w:multiLevelType w:val="hybridMultilevel"/>
    <w:tmpl w:val="E152B620"/>
    <w:lvl w:ilvl="0" w:tplc="69BA7A2E">
      <w:start w:val="1"/>
      <w:numFmt w:val="bullet"/>
      <w:lvlText w:val=""/>
      <w:lvlJc w:val="left"/>
      <w:pPr>
        <w:tabs>
          <w:tab w:val="num" w:pos="1080"/>
        </w:tabs>
        <w:ind w:left="1080" w:hanging="360"/>
      </w:pPr>
      <w:rPr>
        <w:rFonts w:ascii="Wingdings" w:hAnsi="Wingdings" w:hint="default"/>
        <w:color w:val="0070C0"/>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6">
    <w:nsid w:val="7D602980"/>
    <w:multiLevelType w:val="hybridMultilevel"/>
    <w:tmpl w:val="AE86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7D8E7327"/>
    <w:multiLevelType w:val="hybridMultilevel"/>
    <w:tmpl w:val="DB840028"/>
    <w:lvl w:ilvl="0" w:tplc="A11297EA">
      <w:start w:val="1"/>
      <w:numFmt w:val="bullet"/>
      <w:lvlText w:val=""/>
      <w:lvlJc w:val="left"/>
      <w:pPr>
        <w:ind w:left="720" w:hanging="360"/>
      </w:pPr>
      <w:rPr>
        <w:rFonts w:ascii="Wingdings" w:hAnsi="Wingdings" w:hint="default"/>
        <w:color w:val="0070C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nsid w:val="7E87577B"/>
    <w:multiLevelType w:val="hybridMultilevel"/>
    <w:tmpl w:val="8AE4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7EB837D6"/>
    <w:multiLevelType w:val="hybridMultilevel"/>
    <w:tmpl w:val="78A6F780"/>
    <w:lvl w:ilvl="0" w:tplc="E8524E5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7EC644F4"/>
    <w:multiLevelType w:val="hybridMultilevel"/>
    <w:tmpl w:val="F9D0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7F7D2FF0"/>
    <w:multiLevelType w:val="hybridMultilevel"/>
    <w:tmpl w:val="8292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7F8A350A"/>
    <w:multiLevelType w:val="multilevel"/>
    <w:tmpl w:val="71BA6C20"/>
    <w:lvl w:ilvl="0">
      <w:start w:val="20"/>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18"/>
  </w:num>
  <w:num w:numId="3">
    <w:abstractNumId w:val="47"/>
  </w:num>
  <w:num w:numId="4">
    <w:abstractNumId w:val="34"/>
  </w:num>
  <w:num w:numId="5">
    <w:abstractNumId w:val="43"/>
  </w:num>
  <w:num w:numId="6">
    <w:abstractNumId w:val="125"/>
  </w:num>
  <w:num w:numId="7">
    <w:abstractNumId w:val="90"/>
  </w:num>
  <w:num w:numId="8">
    <w:abstractNumId w:val="41"/>
  </w:num>
  <w:num w:numId="9">
    <w:abstractNumId w:val="40"/>
  </w:num>
  <w:num w:numId="10">
    <w:abstractNumId w:val="89"/>
  </w:num>
  <w:num w:numId="11">
    <w:abstractNumId w:val="111"/>
  </w:num>
  <w:num w:numId="12">
    <w:abstractNumId w:val="96"/>
  </w:num>
  <w:num w:numId="13">
    <w:abstractNumId w:val="106"/>
  </w:num>
  <w:num w:numId="14">
    <w:abstractNumId w:val="86"/>
  </w:num>
  <w:num w:numId="15">
    <w:abstractNumId w:val="75"/>
  </w:num>
  <w:num w:numId="16">
    <w:abstractNumId w:val="27"/>
  </w:num>
  <w:num w:numId="17">
    <w:abstractNumId w:val="104"/>
  </w:num>
  <w:num w:numId="18">
    <w:abstractNumId w:val="35"/>
  </w:num>
  <w:num w:numId="19">
    <w:abstractNumId w:val="25"/>
  </w:num>
  <w:num w:numId="20">
    <w:abstractNumId w:val="69"/>
  </w:num>
  <w:num w:numId="21">
    <w:abstractNumId w:val="15"/>
  </w:num>
  <w:num w:numId="22">
    <w:abstractNumId w:val="112"/>
  </w:num>
  <w:num w:numId="23">
    <w:abstractNumId w:val="88"/>
  </w:num>
  <w:num w:numId="24">
    <w:abstractNumId w:val="120"/>
  </w:num>
  <w:num w:numId="25">
    <w:abstractNumId w:val="91"/>
  </w:num>
  <w:num w:numId="26">
    <w:abstractNumId w:val="42"/>
  </w:num>
  <w:num w:numId="27">
    <w:abstractNumId w:val="33"/>
  </w:num>
  <w:num w:numId="28">
    <w:abstractNumId w:val="93"/>
  </w:num>
  <w:num w:numId="29">
    <w:abstractNumId w:val="116"/>
  </w:num>
  <w:num w:numId="30">
    <w:abstractNumId w:val="121"/>
  </w:num>
  <w:num w:numId="31">
    <w:abstractNumId w:val="59"/>
  </w:num>
  <w:num w:numId="32">
    <w:abstractNumId w:val="53"/>
  </w:num>
  <w:num w:numId="33">
    <w:abstractNumId w:val="124"/>
  </w:num>
  <w:num w:numId="34">
    <w:abstractNumId w:val="26"/>
  </w:num>
  <w:num w:numId="35">
    <w:abstractNumId w:val="55"/>
  </w:num>
  <w:num w:numId="36">
    <w:abstractNumId w:val="94"/>
  </w:num>
  <w:num w:numId="37">
    <w:abstractNumId w:val="115"/>
  </w:num>
  <w:num w:numId="38">
    <w:abstractNumId w:val="17"/>
  </w:num>
  <w:num w:numId="39">
    <w:abstractNumId w:val="95"/>
  </w:num>
  <w:num w:numId="40">
    <w:abstractNumId w:val="52"/>
  </w:num>
  <w:num w:numId="41">
    <w:abstractNumId w:val="114"/>
  </w:num>
  <w:num w:numId="42">
    <w:abstractNumId w:val="70"/>
  </w:num>
  <w:num w:numId="43">
    <w:abstractNumId w:val="58"/>
  </w:num>
  <w:num w:numId="44">
    <w:abstractNumId w:val="20"/>
  </w:num>
  <w:num w:numId="45">
    <w:abstractNumId w:val="57"/>
  </w:num>
  <w:num w:numId="46">
    <w:abstractNumId w:val="54"/>
  </w:num>
  <w:num w:numId="47">
    <w:abstractNumId w:val="132"/>
  </w:num>
  <w:num w:numId="48">
    <w:abstractNumId w:val="123"/>
  </w:num>
  <w:num w:numId="49">
    <w:abstractNumId w:val="109"/>
  </w:num>
  <w:num w:numId="50">
    <w:abstractNumId w:val="64"/>
  </w:num>
  <w:num w:numId="51">
    <w:abstractNumId w:val="98"/>
  </w:num>
  <w:num w:numId="52">
    <w:abstractNumId w:val="18"/>
  </w:num>
  <w:num w:numId="53">
    <w:abstractNumId w:val="31"/>
  </w:num>
  <w:num w:numId="54">
    <w:abstractNumId w:val="103"/>
  </w:num>
  <w:num w:numId="55">
    <w:abstractNumId w:val="61"/>
  </w:num>
  <w:num w:numId="56">
    <w:abstractNumId w:val="30"/>
  </w:num>
  <w:num w:numId="57">
    <w:abstractNumId w:val="119"/>
  </w:num>
  <w:num w:numId="58">
    <w:abstractNumId w:val="63"/>
  </w:num>
  <w:num w:numId="59">
    <w:abstractNumId w:val="113"/>
  </w:num>
  <w:num w:numId="60">
    <w:abstractNumId w:val="85"/>
  </w:num>
  <w:num w:numId="61">
    <w:abstractNumId w:val="79"/>
  </w:num>
  <w:num w:numId="62">
    <w:abstractNumId w:val="29"/>
  </w:num>
  <w:num w:numId="63">
    <w:abstractNumId w:val="108"/>
  </w:num>
  <w:num w:numId="64">
    <w:abstractNumId w:val="24"/>
  </w:num>
  <w:num w:numId="65">
    <w:abstractNumId w:val="66"/>
  </w:num>
  <w:num w:numId="66">
    <w:abstractNumId w:val="16"/>
  </w:num>
  <w:num w:numId="67">
    <w:abstractNumId w:val="82"/>
  </w:num>
  <w:num w:numId="68">
    <w:abstractNumId w:val="99"/>
  </w:num>
  <w:num w:numId="69">
    <w:abstractNumId w:val="71"/>
  </w:num>
  <w:num w:numId="70">
    <w:abstractNumId w:val="36"/>
  </w:num>
  <w:num w:numId="71">
    <w:abstractNumId w:val="107"/>
  </w:num>
  <w:num w:numId="72">
    <w:abstractNumId w:val="83"/>
  </w:num>
  <w:num w:numId="73">
    <w:abstractNumId w:val="87"/>
  </w:num>
  <w:num w:numId="74">
    <w:abstractNumId w:val="68"/>
  </w:num>
  <w:num w:numId="75">
    <w:abstractNumId w:val="76"/>
  </w:num>
  <w:num w:numId="76">
    <w:abstractNumId w:val="44"/>
  </w:num>
  <w:num w:numId="77">
    <w:abstractNumId w:val="50"/>
  </w:num>
  <w:num w:numId="78">
    <w:abstractNumId w:val="45"/>
  </w:num>
  <w:num w:numId="79">
    <w:abstractNumId w:val="78"/>
  </w:num>
  <w:num w:numId="80">
    <w:abstractNumId w:val="91"/>
  </w:num>
  <w:num w:numId="81">
    <w:abstractNumId w:val="91"/>
  </w:num>
  <w:num w:numId="82">
    <w:abstractNumId w:val="97"/>
  </w:num>
  <w:num w:numId="83">
    <w:abstractNumId w:val="81"/>
  </w:num>
  <w:num w:numId="84">
    <w:abstractNumId w:val="117"/>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2"/>
  </w:num>
  <w:num w:numId="87">
    <w:abstractNumId w:val="84"/>
  </w:num>
  <w:num w:numId="88">
    <w:abstractNumId w:val="65"/>
  </w:num>
  <w:num w:numId="89">
    <w:abstractNumId w:val="51"/>
  </w:num>
  <w:num w:numId="90">
    <w:abstractNumId w:val="122"/>
  </w:num>
  <w:num w:numId="91">
    <w:abstractNumId w:val="102"/>
  </w:num>
  <w:num w:numId="92">
    <w:abstractNumId w:val="127"/>
  </w:num>
  <w:num w:numId="93">
    <w:abstractNumId w:val="101"/>
  </w:num>
  <w:num w:numId="94">
    <w:abstractNumId w:val="86"/>
  </w:num>
  <w:num w:numId="95">
    <w:abstractNumId w:val="48"/>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9"/>
  </w:num>
  <w:num w:numId="99">
    <w:abstractNumId w:val="12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0"/>
  </w:num>
  <w:num w:numId="110">
    <w:abstractNumId w:val="22"/>
  </w:num>
  <w:num w:numId="111">
    <w:abstractNumId w:val="60"/>
  </w:num>
  <w:num w:numId="112">
    <w:abstractNumId w:val="9"/>
  </w:num>
  <w:num w:numId="113">
    <w:abstractNumId w:val="28"/>
  </w:num>
  <w:num w:numId="114">
    <w:abstractNumId w:val="56"/>
  </w:num>
  <w:num w:numId="115">
    <w:abstractNumId w:val="67"/>
  </w:num>
  <w:num w:numId="116">
    <w:abstractNumId w:val="126"/>
  </w:num>
  <w:num w:numId="117">
    <w:abstractNumId w:val="37"/>
  </w:num>
  <w:num w:numId="118">
    <w:abstractNumId w:val="38"/>
  </w:num>
  <w:num w:numId="119">
    <w:abstractNumId w:val="105"/>
  </w:num>
  <w:num w:numId="120">
    <w:abstractNumId w:val="131"/>
  </w:num>
  <w:num w:numId="121">
    <w:abstractNumId w:val="73"/>
  </w:num>
  <w:num w:numId="122">
    <w:abstractNumId w:val="118"/>
  </w:num>
  <w:num w:numId="123">
    <w:abstractNumId w:val="19"/>
  </w:num>
  <w:num w:numId="124">
    <w:abstractNumId w:val="128"/>
  </w:num>
  <w:num w:numId="125">
    <w:abstractNumId w:val="130"/>
  </w:num>
  <w:num w:numId="126">
    <w:abstractNumId w:val="46"/>
  </w:num>
  <w:num w:numId="127">
    <w:abstractNumId w:val="21"/>
  </w:num>
  <w:num w:numId="128">
    <w:abstractNumId w:val="62"/>
  </w:num>
  <w:num w:numId="129">
    <w:abstractNumId w:val="100"/>
  </w:num>
  <w:num w:numId="130">
    <w:abstractNumId w:val="39"/>
  </w:num>
  <w:num w:numId="131">
    <w:abstractNumId w:val="74"/>
  </w:num>
  <w:num w:numId="132">
    <w:abstractNumId w:val="110"/>
  </w:num>
  <w:num w:numId="133">
    <w:abstractNumId w:val="72"/>
  </w:num>
  <w:num w:numId="134">
    <w:abstractNumId w:val="32"/>
  </w:num>
  <w:num w:numId="135">
    <w:abstractNumId w:val="23"/>
  </w:num>
  <w:num w:numId="136">
    <w:abstractNumId w:val="77"/>
  </w:num>
  <w:numIdMacAtCleanup w:val="1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 P">
    <w15:presenceInfo w15:providerId="Windows Live" w15:userId="887b190c449c8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GB" w:vendorID="64" w:dllVersion="131078" w:nlCheck="1" w:checkStyle="1"/>
  <w:activeWritingStyle w:appName="MSWord" w:lang="fr-BE"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AU" w:vendorID="64" w:dllVersion="131078" w:nlCheck="1" w:checkStyle="1"/>
  <w:activeWritingStyle w:appName="MSWord" w:lang="fr-FR" w:vendorID="64" w:dllVersion="131078" w:nlCheck="1" w:checkStyle="1"/>
  <w:activeWritingStyle w:appName="MSWord" w:lang="es-E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ANNEX_NBR_FIRST" w:val="2"/>
    <w:docVar w:name="LW_ANNEX_NBR_LAST" w:val="2"/>
    <w:docVar w:name="LW_CONFIDENCE" w:val=" "/>
    <w:docVar w:name="LW_CONST_RESTREINT_UE" w:val="RESTREINT UE/EU RESTRICTED"/>
    <w:docVar w:name="LW_CORRIGENDUM" w:val="&lt;UNUSED&gt;"/>
    <w:docVar w:name="LW_COVERPAGE_GUID" w:val="12443B2E08BA4778BDD5D87E75C3EF73"/>
    <w:docVar w:name="LW_CROSSREFERENCE" w:val="{SWD(2017) 112 final}_x000b_{SWD(2017) 113 final}"/>
    <w:docVar w:name="LW_DocType" w:val="NORMAL"/>
    <w:docVar w:name="LW_EMISSION" w:val="23.3.2017"/>
    <w:docVar w:name="LW_EMISSION_ISODATE" w:val="2017-03-23"/>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Cadre d\u8217?interopérabilité européen \u8211? Stratégie de mise en oeuvre"/>
    <w:docVar w:name="LW_PART_NBR" w:val="1"/>
    <w:docVar w:name="LW_PART_NBR_TOTAL" w:val="1"/>
    <w:docVar w:name="LW_REF.INST.NEW" w:val="COM"/>
    <w:docVar w:name="LW_REF.INST.NEW_ADOPTED" w:val="final"/>
    <w:docVar w:name="LW_REF.INST.NEW_TEXT" w:val="(2017) 134"/>
    <w:docVar w:name="LW_REF.INTERNE" w:val="&lt;UNUSED&gt;"/>
    <w:docVar w:name="LW_SUPERTITRE" w:val="&lt;UNUSED&gt;"/>
    <w:docVar w:name="LW_TITRE.OBJ.CP" w:val="à la_x000b_COMMUNICATION DE LA COMMISSION AU PARLEMENT EUROPÉEN, _x000b_AU CONSEIL, AU COMITÉ ÉCONOMIQUE ET SOCIAL EUROPÉEN ET _x000b_AU COMITÉ DES RÉGIONS"/>
    <w:docVar w:name="LW_TYPE.DOC.CP" w:val="ANNEXE_x000b_"/>
    <w:docVar w:name="LW_TYPEACTEPRINCIPAL.CP" w:val="&lt;UNUSED&gt;"/>
    <w:docVar w:name="Stamp" w:val="\\dossiers.dgt.cec.eu.int\dossiers\DIGIT\DIGIT-2010-00046\DIGIT-2010-00046-00-01-EN-REV-00.DOC"/>
  </w:docVars>
  <w:rsids>
    <w:rsidRoot w:val="008470FA"/>
    <w:rsid w:val="005A5E6B"/>
    <w:rsid w:val="007E3D47"/>
    <w:rsid w:val="008470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qFormat="1"/>
    <w:lsdException w:name="table of figures"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Univers for KPMG" w:hAnsi="Univers for KPMG"/>
      <w:szCs w:val="24"/>
    </w:rPr>
  </w:style>
  <w:style w:type="paragraph" w:styleId="Heading1">
    <w:name w:val="heading 1"/>
    <w:basedOn w:val="Normal"/>
    <w:next w:val="Normal"/>
    <w:link w:val="Heading1Char"/>
    <w:qFormat/>
    <w:pPr>
      <w:keepNext/>
      <w:pageBreakBefore/>
      <w:tabs>
        <w:tab w:val="left" w:pos="851"/>
      </w:tabs>
      <w:spacing w:before="240" w:after="500" w:line="280" w:lineRule="atLeast"/>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qFormat/>
    <w:pPr>
      <w:keepNext/>
      <w:numPr>
        <w:ilvl w:val="1"/>
        <w:numId w:val="1"/>
      </w:numPr>
      <w:suppressAutoHyphens/>
      <w:spacing w:before="240" w:after="240" w:line="276" w:lineRule="auto"/>
      <w:ind w:left="680" w:hanging="680"/>
      <w:outlineLvl w:val="1"/>
    </w:pPr>
    <w:rPr>
      <w:rFonts w:ascii="Times New Roman" w:eastAsia="Times New Roman" w:hAnsi="Times New Roman"/>
      <w:b/>
      <w:bCs/>
      <w:iCs/>
      <w:color w:val="000000" w:themeColor="text1"/>
      <w:sz w:val="24"/>
      <w:szCs w:val="28"/>
    </w:rPr>
  </w:style>
  <w:style w:type="paragraph" w:styleId="Heading3">
    <w:name w:val="heading 3"/>
    <w:basedOn w:val="Normal"/>
    <w:next w:val="Normal"/>
    <w:link w:val="Heading3Char"/>
    <w:autoRedefine/>
    <w:qFormat/>
    <w:pPr>
      <w:keepNext/>
      <w:numPr>
        <w:ilvl w:val="2"/>
        <w:numId w:val="1"/>
      </w:numPr>
      <w:tabs>
        <w:tab w:val="clear" w:pos="1004"/>
        <w:tab w:val="num" w:pos="2846"/>
      </w:tabs>
      <w:suppressAutoHyphens/>
      <w:spacing w:before="240" w:after="240" w:line="276" w:lineRule="auto"/>
      <w:ind w:left="720"/>
      <w:outlineLvl w:val="2"/>
    </w:pPr>
    <w:rPr>
      <w:rFonts w:ascii="Times New Roman" w:eastAsia="Times New Roman" w:hAnsi="Times New Roman"/>
      <w:bCs/>
      <w:color w:val="000000" w:themeColor="text1"/>
      <w:sz w:val="24"/>
    </w:rPr>
  </w:style>
  <w:style w:type="paragraph" w:styleId="Heading4">
    <w:name w:val="heading 4"/>
    <w:basedOn w:val="Normal"/>
    <w:next w:val="Normal"/>
    <w:link w:val="Heading4Char"/>
    <w:qFormat/>
    <w:pPr>
      <w:keepNext/>
      <w:numPr>
        <w:ilvl w:val="3"/>
        <w:numId w:val="1"/>
      </w:numPr>
      <w:suppressAutoHyphens/>
      <w:spacing w:before="180" w:after="60"/>
      <w:outlineLvl w:val="3"/>
    </w:pPr>
    <w:rPr>
      <w:rFonts w:ascii="Arial Narrow" w:eastAsia="Times New Roman" w:hAnsi="Arial Narrow"/>
      <w:b/>
      <w:bCs/>
      <w:color w:val="000080"/>
      <w:szCs w:val="28"/>
    </w:rPr>
  </w:style>
  <w:style w:type="paragraph" w:styleId="Heading5">
    <w:name w:val="heading 5"/>
    <w:basedOn w:val="Normal"/>
    <w:next w:val="Normal"/>
    <w:link w:val="Heading5Char"/>
    <w:qFormat/>
    <w:pPr>
      <w:tabs>
        <w:tab w:val="num" w:pos="1008"/>
      </w:tabs>
      <w:suppressAutoHyphens/>
      <w:spacing w:before="240" w:after="60"/>
      <w:ind w:left="1008" w:hanging="1008"/>
      <w:outlineLvl w:val="4"/>
    </w:pPr>
    <w:rPr>
      <w:rFonts w:eastAsia="Times New Roman"/>
      <w:b/>
      <w:bCs/>
      <w:i/>
      <w:iCs/>
      <w:sz w:val="26"/>
      <w:szCs w:val="26"/>
    </w:rPr>
  </w:style>
  <w:style w:type="paragraph" w:styleId="Heading6">
    <w:name w:val="heading 6"/>
    <w:basedOn w:val="Normal"/>
    <w:next w:val="Normal"/>
    <w:link w:val="Heading6Char"/>
    <w:qFormat/>
    <w:pPr>
      <w:tabs>
        <w:tab w:val="num" w:pos="1152"/>
      </w:tabs>
      <w:suppressAutoHyphens/>
      <w:spacing w:before="240" w:after="60"/>
      <w:ind w:left="1152" w:hanging="1152"/>
      <w:outlineLvl w:val="5"/>
    </w:pPr>
    <w:rPr>
      <w:rFonts w:eastAsia="Times New Roman"/>
      <w:b/>
      <w:bCs/>
      <w:szCs w:val="22"/>
    </w:rPr>
  </w:style>
  <w:style w:type="paragraph" w:styleId="Heading7">
    <w:name w:val="heading 7"/>
    <w:basedOn w:val="Normal"/>
    <w:next w:val="Normal"/>
    <w:link w:val="Heading7Char"/>
    <w:qFormat/>
    <w:pPr>
      <w:tabs>
        <w:tab w:val="num" w:pos="1296"/>
      </w:tabs>
      <w:suppressAutoHyphens/>
      <w:spacing w:before="240" w:after="60"/>
      <w:ind w:left="1296" w:hanging="1296"/>
      <w:outlineLvl w:val="6"/>
    </w:pPr>
    <w:rPr>
      <w:rFonts w:eastAsia="Times New Roman"/>
    </w:rPr>
  </w:style>
  <w:style w:type="paragraph" w:styleId="Heading8">
    <w:name w:val="heading 8"/>
    <w:basedOn w:val="Normal"/>
    <w:next w:val="Normal"/>
    <w:link w:val="Heading8Char"/>
    <w:qFormat/>
    <w:pPr>
      <w:tabs>
        <w:tab w:val="num" w:pos="1440"/>
      </w:tabs>
      <w:suppressAutoHyphens/>
      <w:spacing w:before="240" w:after="60"/>
      <w:ind w:left="1440" w:hanging="1440"/>
      <w:outlineLvl w:val="7"/>
    </w:pPr>
    <w:rPr>
      <w:rFonts w:eastAsia="Times New Roman"/>
      <w:i/>
      <w:iCs/>
    </w:rPr>
  </w:style>
  <w:style w:type="paragraph" w:styleId="Heading9">
    <w:name w:val="heading 9"/>
    <w:basedOn w:val="Normal"/>
    <w:next w:val="Normal"/>
    <w:link w:val="Heading9Char"/>
    <w:qFormat/>
    <w:pPr>
      <w:tabs>
        <w:tab w:val="num" w:pos="1584"/>
      </w:tabs>
      <w:suppressAutoHyphens/>
      <w:spacing w:before="240" w:after="60"/>
      <w:ind w:left="1584" w:hanging="1584"/>
      <w:outlineLvl w:val="8"/>
    </w:pPr>
    <w:rPr>
      <w:rFonts w:ascii="Arial" w:eastAsia="Times New Roman"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eastAsia="Times New Roman"/>
      <w:b/>
      <w:bCs/>
      <w:kern w:val="32"/>
      <w:sz w:val="24"/>
      <w:szCs w:val="32"/>
      <w:lang w:val="fr-FR" w:eastAsia="fr-FR"/>
    </w:rPr>
  </w:style>
  <w:style w:type="character" w:customStyle="1" w:styleId="Heading2Char">
    <w:name w:val="Heading 2 Char"/>
    <w:link w:val="Heading2"/>
    <w:locked/>
    <w:rPr>
      <w:rFonts w:eastAsia="Times New Roman"/>
      <w:b/>
      <w:bCs/>
      <w:iCs/>
      <w:color w:val="000000" w:themeColor="text1"/>
      <w:sz w:val="24"/>
      <w:szCs w:val="28"/>
      <w:lang w:val="fr-FR" w:eastAsia="fr-FR"/>
    </w:rPr>
  </w:style>
  <w:style w:type="character" w:customStyle="1" w:styleId="Heading3Char">
    <w:name w:val="Heading 3 Char"/>
    <w:link w:val="Heading3"/>
    <w:locked/>
    <w:rPr>
      <w:rFonts w:eastAsia="Times New Roman"/>
      <w:bCs/>
      <w:color w:val="000000" w:themeColor="text1"/>
      <w:sz w:val="24"/>
      <w:szCs w:val="24"/>
      <w:lang w:val="fr-FR" w:eastAsia="fr-FR"/>
    </w:rPr>
  </w:style>
  <w:style w:type="character" w:customStyle="1" w:styleId="Heading4Char">
    <w:name w:val="Heading 4 Char"/>
    <w:link w:val="Heading4"/>
    <w:locked/>
    <w:rPr>
      <w:rFonts w:ascii="Arial Narrow" w:eastAsia="Times New Roman" w:hAnsi="Arial Narrow"/>
      <w:b/>
      <w:bCs/>
      <w:noProof/>
      <w:color w:val="000080"/>
      <w:szCs w:val="28"/>
      <w:lang w:val="fr-FR" w:eastAsia="fr-FR"/>
    </w:rPr>
  </w:style>
  <w:style w:type="character" w:customStyle="1" w:styleId="Heading5Char">
    <w:name w:val="Heading 5 Char"/>
    <w:link w:val="Heading5"/>
    <w:semiHidden/>
    <w:locked/>
    <w:rPr>
      <w:b/>
      <w:bCs/>
      <w:i/>
      <w:iCs/>
      <w:sz w:val="26"/>
      <w:szCs w:val="26"/>
      <w:lang w:val="fr-FR" w:eastAsia="fr-FR" w:bidi="fr-FR"/>
    </w:rPr>
  </w:style>
  <w:style w:type="character" w:customStyle="1" w:styleId="Heading6Char">
    <w:name w:val="Heading 6 Char"/>
    <w:link w:val="Heading6"/>
    <w:semiHidden/>
    <w:locked/>
    <w:rPr>
      <w:b/>
      <w:bCs/>
      <w:sz w:val="22"/>
      <w:szCs w:val="22"/>
      <w:lang w:val="fr-FR" w:eastAsia="fr-FR" w:bidi="fr-FR"/>
    </w:rPr>
  </w:style>
  <w:style w:type="character" w:customStyle="1" w:styleId="Heading7Char">
    <w:name w:val="Heading 7 Char"/>
    <w:link w:val="Heading7"/>
    <w:semiHidden/>
    <w:locked/>
    <w:rPr>
      <w:sz w:val="22"/>
      <w:szCs w:val="24"/>
      <w:lang w:val="fr-FR" w:eastAsia="fr-FR" w:bidi="fr-FR"/>
    </w:rPr>
  </w:style>
  <w:style w:type="character" w:customStyle="1" w:styleId="Heading8Char">
    <w:name w:val="Heading 8 Char"/>
    <w:link w:val="Heading8"/>
    <w:semiHidden/>
    <w:locked/>
    <w:rPr>
      <w:i/>
      <w:iCs/>
      <w:sz w:val="22"/>
      <w:szCs w:val="24"/>
      <w:lang w:val="fr-FR" w:eastAsia="fr-FR" w:bidi="fr-FR"/>
    </w:rPr>
  </w:style>
  <w:style w:type="character" w:customStyle="1" w:styleId="Heading9Char">
    <w:name w:val="Heading 9 Char"/>
    <w:link w:val="Heading9"/>
    <w:semiHidden/>
    <w:locked/>
    <w:rPr>
      <w:rFonts w:ascii="Arial" w:hAnsi="Arial" w:cs="Arial"/>
      <w:sz w:val="22"/>
      <w:szCs w:val="22"/>
      <w:lang w:val="fr-FR" w:eastAsia="fr-FR" w:bidi="fr-FR"/>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noProof/>
      <w:sz w:val="16"/>
      <w:szCs w:val="16"/>
      <w:lang w:val="fr-FR" w:eastAsia="fr-FR"/>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basedOn w:val="DefaultParagraphFont"/>
    <w:link w:val="Header"/>
    <w:rPr>
      <w:rFonts w:ascii="Univers for KPMG" w:hAnsi="Univers for KPMG"/>
      <w:noProof/>
      <w:szCs w:val="24"/>
      <w:lang w:val="fr-FR" w:eastAsia="fr-FR"/>
    </w:rPr>
  </w:style>
  <w:style w:type="paragraph" w:styleId="BodyText">
    <w:name w:val="Body Text"/>
    <w:basedOn w:val="Normal"/>
    <w:link w:val="BodyTextChar1"/>
    <w:pPr>
      <w:suppressAutoHyphens/>
    </w:pPr>
    <w:rPr>
      <w:rFonts w:eastAsia="Times New Roman"/>
    </w:rPr>
  </w:style>
  <w:style w:type="character" w:customStyle="1" w:styleId="BodyTextChar1">
    <w:name w:val="Body Text Char1"/>
    <w:link w:val="BodyText"/>
    <w:locked/>
    <w:rPr>
      <w:sz w:val="22"/>
      <w:szCs w:val="24"/>
      <w:lang w:val="fr-FR" w:eastAsia="fr-FR" w:bidi="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Univers for KPMG" w:hAnsi="Univers for KPMG"/>
      <w:noProof/>
      <w:szCs w:val="24"/>
      <w:lang w:val="fr-FR" w:eastAsia="fr-FR"/>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uiPriority w:val="99"/>
    <w:unhideWhenUsed/>
    <w:qFormat/>
    <w:pPr>
      <w:ind w:left="720" w:hanging="720"/>
    </w:pPr>
    <w:rPr>
      <w:rFonts w:ascii="Times New Roman" w:hAnsi="Times New Roman"/>
      <w:szCs w:val="20"/>
    </w:rPr>
  </w:style>
  <w:style w:type="paragraph" w:styleId="TOC1">
    <w:name w:val="toc 1"/>
    <w:basedOn w:val="Normal"/>
    <w:next w:val="Normal"/>
    <w:autoRedefine/>
    <w:uiPriority w:val="39"/>
    <w:pPr>
      <w:spacing w:before="360"/>
    </w:pPr>
    <w:rPr>
      <w:rFonts w:ascii="Times New Roman" w:hAnsi="Times New Roman"/>
      <w:b/>
      <w:bCs/>
      <w:caps/>
      <w:sz w:val="24"/>
    </w:rPr>
  </w:style>
  <w:style w:type="paragraph" w:styleId="TOC2">
    <w:name w:val="toc 2"/>
    <w:basedOn w:val="Normal"/>
    <w:next w:val="Normal"/>
    <w:autoRedefine/>
    <w:uiPriority w:val="39"/>
    <w:pPr>
      <w:spacing w:before="240"/>
    </w:pPr>
    <w:rPr>
      <w:rFonts w:ascii="Times New Roman" w:hAnsi="Times New Roman"/>
      <w:b/>
      <w:bCs/>
      <w:sz w:val="22"/>
      <w:szCs w:val="20"/>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basedOn w:val="DefaultParagraphFont"/>
    <w:link w:val="FootnotesymbolCarZchn"/>
    <w:uiPriority w:val="99"/>
    <w:unhideWhenUsed/>
    <w:qFormat/>
    <w:rPr>
      <w:vertAlign w:val="superscript"/>
    </w:rPr>
  </w:style>
  <w:style w:type="paragraph" w:styleId="Caption">
    <w:name w:val="caption"/>
    <w:basedOn w:val="Normal"/>
    <w:next w:val="Default"/>
    <w:qFormat/>
    <w:pPr>
      <w:autoSpaceDE w:val="0"/>
      <w:autoSpaceDN w:val="0"/>
      <w:adjustRightInd w:val="0"/>
      <w:spacing w:before="120" w:after="240"/>
      <w:jc w:val="center"/>
    </w:pPr>
    <w:rPr>
      <w:rFonts w:ascii="Times New Roman" w:eastAsia="Times New Roman" w:hAnsi="Times New Roman"/>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link w:val="CommentText"/>
    <w:uiPriority w:val="99"/>
    <w:semiHidden/>
    <w:locked/>
    <w:rPr>
      <w:lang w:val="fr-FR" w:eastAsia="fr-FR" w:bidi="fr-FR"/>
    </w:rPr>
  </w:style>
  <w:style w:type="paragraph" w:customStyle="1" w:styleId="bulletbodytext">
    <w:name w:val="bullet body text"/>
    <w:basedOn w:val="Normal"/>
    <w:pPr>
      <w:numPr>
        <w:numId w:val="2"/>
      </w:numPr>
    </w:pPr>
  </w:style>
  <w:style w:type="character" w:customStyle="1" w:styleId="BodyTextChar">
    <w:name w:val="Body Text Char"/>
    <w:uiPriority w:val="99"/>
    <w:semiHidden/>
    <w:locked/>
    <w:rPr>
      <w:sz w:val="22"/>
      <w:szCs w:val="24"/>
      <w:lang w:val="fr-FR" w:eastAsia="fr-FR" w:bidi="fr-FR"/>
    </w:rPr>
  </w:style>
  <w:style w:type="paragraph" w:styleId="ListParagraph">
    <w:name w:val="List Paragraph"/>
    <w:basedOn w:val="Normal"/>
    <w:link w:val="ListParagraphChar"/>
    <w:uiPriority w:val="34"/>
    <w:qFormat/>
    <w:pPr>
      <w:numPr>
        <w:numId w:val="25"/>
      </w:numPr>
      <w:contextualSpacing/>
    </w:pPr>
    <w:rPr>
      <w:rFonts w:ascii="Candara" w:eastAsia="Times New Roman" w:hAnsi="Candara"/>
      <w:b/>
      <w:sz w:val="22"/>
      <w:u w:val="single"/>
    </w:rPr>
  </w:style>
  <w:style w:type="character" w:customStyle="1" w:styleId="ListParagraphChar">
    <w:name w:val="List Paragraph Char"/>
    <w:basedOn w:val="DefaultParagraphFont"/>
    <w:link w:val="ListParagraph"/>
    <w:uiPriority w:val="34"/>
    <w:rPr>
      <w:rFonts w:ascii="Candara" w:eastAsia="Times New Roman" w:hAnsi="Candara"/>
      <w:b/>
      <w:noProof/>
      <w:sz w:val="22"/>
      <w:szCs w:val="24"/>
      <w:u w:val="single"/>
      <w:lang w:val="fr-FR" w:eastAsia="fr-FR"/>
    </w:rPr>
  </w:style>
  <w:style w:type="paragraph" w:styleId="Revision">
    <w:name w:val="Revision"/>
    <w:hidden/>
    <w:uiPriority w:val="99"/>
    <w:semiHidden/>
    <w:rPr>
      <w:sz w:val="22"/>
      <w:szCs w:val="24"/>
    </w:rPr>
  </w:style>
  <w:style w:type="paragraph" w:styleId="TableofFigures">
    <w:name w:val="table of figures"/>
    <w:basedOn w:val="Normal"/>
    <w:next w:val="Normal"/>
    <w:link w:val="TableofFiguresChar"/>
    <w:uiPriority w:val="99"/>
    <w:unhideWhenUsed/>
    <w:rPr>
      <w:rFonts w:ascii="Times New Roman" w:hAnsi="Times New Roman"/>
      <w:sz w:val="24"/>
    </w:rPr>
  </w:style>
  <w:style w:type="character" w:customStyle="1" w:styleId="TableofFiguresChar">
    <w:name w:val="Table of Figures Char"/>
    <w:basedOn w:val="DefaultParagraphFont"/>
    <w:link w:val="TableofFigures"/>
    <w:uiPriority w:val="99"/>
    <w:rPr>
      <w:sz w:val="24"/>
      <w:szCs w:val="24"/>
      <w:lang w:val="fr-FR" w:eastAsia="fr-FR"/>
    </w:rPr>
  </w:style>
  <w:style w:type="paragraph" w:styleId="Date">
    <w:name w:val="Date"/>
    <w:basedOn w:val="Normal"/>
    <w:next w:val="Normal"/>
    <w:link w:val="DateChar"/>
  </w:style>
  <w:style w:type="character" w:customStyle="1" w:styleId="DateChar">
    <w:name w:val="Date Char"/>
    <w:basedOn w:val="DefaultParagraphFont"/>
    <w:link w:val="Date"/>
    <w:rPr>
      <w:rFonts w:ascii="Univers for KPMG" w:hAnsi="Univers for KPMG"/>
      <w:noProof/>
      <w:szCs w:val="24"/>
      <w:lang w:val="fr-FR" w:eastAsia="fr-FR"/>
    </w:rPr>
  </w:style>
  <w:style w:type="paragraph" w:customStyle="1" w:styleId="Pagedecouverture">
    <w:name w:val="Page de couverture"/>
    <w:basedOn w:val="Normal"/>
    <w:next w:val="Normal"/>
    <w:pPr>
      <w:jc w:val="both"/>
    </w:pPr>
    <w:rPr>
      <w:rFonts w:ascii="Times New Roman" w:eastAsiaTheme="minorHAnsi" w:hAnsi="Times New Roman"/>
      <w:sz w:val="24"/>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Univers for KPMG" w:hAnsi="Univers for KPMG"/>
      <w:b/>
      <w:bCs/>
      <w:noProof/>
      <w:lang w:val="fr-FR" w:eastAsia="fr-FR" w:bidi="fr-FR"/>
    </w:rPr>
  </w:style>
  <w:style w:type="character" w:styleId="FollowedHyperlink">
    <w:name w:val="FollowedHyperlink"/>
    <w:basedOn w:val="DefaultParagraphFont"/>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noProof/>
      <w:color w:val="000000" w:themeColor="text1"/>
      <w:sz w:val="24"/>
    </w:rPr>
  </w:style>
  <w:style w:type="character" w:customStyle="1" w:styleId="FooterCoverPageChar">
    <w:name w:val="Footer Cover Page Char"/>
    <w:basedOn w:val="DateChar"/>
    <w:link w:val="FooterCoverPage"/>
    <w:rPr>
      <w:rFonts w:ascii="Univers for KPMG" w:hAnsi="Univers for KPMG"/>
      <w:noProof/>
      <w:color w:val="000000" w:themeColor="text1"/>
      <w:sz w:val="24"/>
      <w:szCs w:val="24"/>
      <w:lang w:val="fr-FR"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noProof/>
      <w:color w:val="000000" w:themeColor="text1"/>
      <w:sz w:val="24"/>
    </w:rPr>
  </w:style>
  <w:style w:type="character" w:customStyle="1" w:styleId="HeaderCoverPageChar">
    <w:name w:val="Header Cover Page Char"/>
    <w:basedOn w:val="DateChar"/>
    <w:link w:val="HeaderCoverPage"/>
    <w:rPr>
      <w:rFonts w:ascii="Univers for KPMG" w:hAnsi="Univers for KPMG"/>
      <w:noProof/>
      <w:color w:val="000000" w:themeColor="text1"/>
      <w:sz w:val="24"/>
      <w:szCs w:val="24"/>
      <w:lang w:val="fr-FR" w:eastAsia="fr-FR"/>
    </w:rPr>
  </w:style>
  <w:style w:type="character" w:customStyle="1" w:styleId="CommentTextChar1">
    <w:name w:val="Comment Text Char1"/>
    <w:uiPriority w:val="99"/>
    <w:semiHidden/>
    <w:locked/>
    <w:rPr>
      <w:lang w:val="fr-FR" w:eastAsia="fr-FR" w:bidi="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imes New Roman" w:hAnsi="Times New Roman"/>
      <w:szCs w:val="20"/>
      <w:vertAlign w:val="superscript"/>
    </w:rPr>
  </w:style>
  <w:style w:type="paragraph" w:styleId="TOCHeading">
    <w:name w:val="TOC Heading"/>
    <w:basedOn w:val="Heading1"/>
    <w:next w:val="Normal"/>
    <w:uiPriority w:val="39"/>
    <w:semiHidden/>
    <w:unhideWhenUsed/>
    <w:qFormat/>
    <w:pPr>
      <w:keepLines/>
      <w:pageBreakBefore w:val="0"/>
      <w:tabs>
        <w:tab w:val="clear" w:pos="851"/>
      </w:tab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OC3">
    <w:name w:val="toc 3"/>
    <w:basedOn w:val="Normal"/>
    <w:next w:val="Normal"/>
    <w:autoRedefine/>
    <w:uiPriority w:val="39"/>
    <w:unhideWhenUsed/>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qFormat="1"/>
    <w:lsdException w:name="table of figures"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Univers for KPMG" w:hAnsi="Univers for KPMG"/>
      <w:szCs w:val="24"/>
    </w:rPr>
  </w:style>
  <w:style w:type="paragraph" w:styleId="Heading1">
    <w:name w:val="heading 1"/>
    <w:basedOn w:val="Normal"/>
    <w:next w:val="Normal"/>
    <w:link w:val="Heading1Char"/>
    <w:qFormat/>
    <w:pPr>
      <w:keepNext/>
      <w:pageBreakBefore/>
      <w:tabs>
        <w:tab w:val="left" w:pos="851"/>
      </w:tabs>
      <w:spacing w:before="240" w:after="500" w:line="280" w:lineRule="atLeast"/>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qFormat/>
    <w:pPr>
      <w:keepNext/>
      <w:numPr>
        <w:ilvl w:val="1"/>
        <w:numId w:val="1"/>
      </w:numPr>
      <w:suppressAutoHyphens/>
      <w:spacing w:before="240" w:after="240" w:line="276" w:lineRule="auto"/>
      <w:ind w:left="680" w:hanging="680"/>
      <w:outlineLvl w:val="1"/>
    </w:pPr>
    <w:rPr>
      <w:rFonts w:ascii="Times New Roman" w:eastAsia="Times New Roman" w:hAnsi="Times New Roman"/>
      <w:b/>
      <w:bCs/>
      <w:iCs/>
      <w:color w:val="000000" w:themeColor="text1"/>
      <w:sz w:val="24"/>
      <w:szCs w:val="28"/>
    </w:rPr>
  </w:style>
  <w:style w:type="paragraph" w:styleId="Heading3">
    <w:name w:val="heading 3"/>
    <w:basedOn w:val="Normal"/>
    <w:next w:val="Normal"/>
    <w:link w:val="Heading3Char"/>
    <w:autoRedefine/>
    <w:qFormat/>
    <w:pPr>
      <w:keepNext/>
      <w:numPr>
        <w:ilvl w:val="2"/>
        <w:numId w:val="1"/>
      </w:numPr>
      <w:tabs>
        <w:tab w:val="clear" w:pos="1004"/>
        <w:tab w:val="num" w:pos="2846"/>
      </w:tabs>
      <w:suppressAutoHyphens/>
      <w:spacing w:before="240" w:after="240" w:line="276" w:lineRule="auto"/>
      <w:ind w:left="720"/>
      <w:outlineLvl w:val="2"/>
    </w:pPr>
    <w:rPr>
      <w:rFonts w:ascii="Times New Roman" w:eastAsia="Times New Roman" w:hAnsi="Times New Roman"/>
      <w:bCs/>
      <w:color w:val="000000" w:themeColor="text1"/>
      <w:sz w:val="24"/>
    </w:rPr>
  </w:style>
  <w:style w:type="paragraph" w:styleId="Heading4">
    <w:name w:val="heading 4"/>
    <w:basedOn w:val="Normal"/>
    <w:next w:val="Normal"/>
    <w:link w:val="Heading4Char"/>
    <w:qFormat/>
    <w:pPr>
      <w:keepNext/>
      <w:numPr>
        <w:ilvl w:val="3"/>
        <w:numId w:val="1"/>
      </w:numPr>
      <w:suppressAutoHyphens/>
      <w:spacing w:before="180" w:after="60"/>
      <w:outlineLvl w:val="3"/>
    </w:pPr>
    <w:rPr>
      <w:rFonts w:ascii="Arial Narrow" w:eastAsia="Times New Roman" w:hAnsi="Arial Narrow"/>
      <w:b/>
      <w:bCs/>
      <w:color w:val="000080"/>
      <w:szCs w:val="28"/>
    </w:rPr>
  </w:style>
  <w:style w:type="paragraph" w:styleId="Heading5">
    <w:name w:val="heading 5"/>
    <w:basedOn w:val="Normal"/>
    <w:next w:val="Normal"/>
    <w:link w:val="Heading5Char"/>
    <w:qFormat/>
    <w:pPr>
      <w:tabs>
        <w:tab w:val="num" w:pos="1008"/>
      </w:tabs>
      <w:suppressAutoHyphens/>
      <w:spacing w:before="240" w:after="60"/>
      <w:ind w:left="1008" w:hanging="1008"/>
      <w:outlineLvl w:val="4"/>
    </w:pPr>
    <w:rPr>
      <w:rFonts w:eastAsia="Times New Roman"/>
      <w:b/>
      <w:bCs/>
      <w:i/>
      <w:iCs/>
      <w:sz w:val="26"/>
      <w:szCs w:val="26"/>
    </w:rPr>
  </w:style>
  <w:style w:type="paragraph" w:styleId="Heading6">
    <w:name w:val="heading 6"/>
    <w:basedOn w:val="Normal"/>
    <w:next w:val="Normal"/>
    <w:link w:val="Heading6Char"/>
    <w:qFormat/>
    <w:pPr>
      <w:tabs>
        <w:tab w:val="num" w:pos="1152"/>
      </w:tabs>
      <w:suppressAutoHyphens/>
      <w:spacing w:before="240" w:after="60"/>
      <w:ind w:left="1152" w:hanging="1152"/>
      <w:outlineLvl w:val="5"/>
    </w:pPr>
    <w:rPr>
      <w:rFonts w:eastAsia="Times New Roman"/>
      <w:b/>
      <w:bCs/>
      <w:szCs w:val="22"/>
    </w:rPr>
  </w:style>
  <w:style w:type="paragraph" w:styleId="Heading7">
    <w:name w:val="heading 7"/>
    <w:basedOn w:val="Normal"/>
    <w:next w:val="Normal"/>
    <w:link w:val="Heading7Char"/>
    <w:qFormat/>
    <w:pPr>
      <w:tabs>
        <w:tab w:val="num" w:pos="1296"/>
      </w:tabs>
      <w:suppressAutoHyphens/>
      <w:spacing w:before="240" w:after="60"/>
      <w:ind w:left="1296" w:hanging="1296"/>
      <w:outlineLvl w:val="6"/>
    </w:pPr>
    <w:rPr>
      <w:rFonts w:eastAsia="Times New Roman"/>
    </w:rPr>
  </w:style>
  <w:style w:type="paragraph" w:styleId="Heading8">
    <w:name w:val="heading 8"/>
    <w:basedOn w:val="Normal"/>
    <w:next w:val="Normal"/>
    <w:link w:val="Heading8Char"/>
    <w:qFormat/>
    <w:pPr>
      <w:tabs>
        <w:tab w:val="num" w:pos="1440"/>
      </w:tabs>
      <w:suppressAutoHyphens/>
      <w:spacing w:before="240" w:after="60"/>
      <w:ind w:left="1440" w:hanging="1440"/>
      <w:outlineLvl w:val="7"/>
    </w:pPr>
    <w:rPr>
      <w:rFonts w:eastAsia="Times New Roman"/>
      <w:i/>
      <w:iCs/>
    </w:rPr>
  </w:style>
  <w:style w:type="paragraph" w:styleId="Heading9">
    <w:name w:val="heading 9"/>
    <w:basedOn w:val="Normal"/>
    <w:next w:val="Normal"/>
    <w:link w:val="Heading9Char"/>
    <w:qFormat/>
    <w:pPr>
      <w:tabs>
        <w:tab w:val="num" w:pos="1584"/>
      </w:tabs>
      <w:suppressAutoHyphens/>
      <w:spacing w:before="240" w:after="60"/>
      <w:ind w:left="1584" w:hanging="1584"/>
      <w:outlineLvl w:val="8"/>
    </w:pPr>
    <w:rPr>
      <w:rFonts w:ascii="Arial" w:eastAsia="Times New Roman"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eastAsia="Times New Roman"/>
      <w:b/>
      <w:bCs/>
      <w:kern w:val="32"/>
      <w:sz w:val="24"/>
      <w:szCs w:val="32"/>
      <w:lang w:val="fr-FR" w:eastAsia="fr-FR"/>
    </w:rPr>
  </w:style>
  <w:style w:type="character" w:customStyle="1" w:styleId="Heading2Char">
    <w:name w:val="Heading 2 Char"/>
    <w:link w:val="Heading2"/>
    <w:locked/>
    <w:rPr>
      <w:rFonts w:eastAsia="Times New Roman"/>
      <w:b/>
      <w:bCs/>
      <w:iCs/>
      <w:color w:val="000000" w:themeColor="text1"/>
      <w:sz w:val="24"/>
      <w:szCs w:val="28"/>
      <w:lang w:val="fr-FR" w:eastAsia="fr-FR"/>
    </w:rPr>
  </w:style>
  <w:style w:type="character" w:customStyle="1" w:styleId="Heading3Char">
    <w:name w:val="Heading 3 Char"/>
    <w:link w:val="Heading3"/>
    <w:locked/>
    <w:rPr>
      <w:rFonts w:eastAsia="Times New Roman"/>
      <w:bCs/>
      <w:color w:val="000000" w:themeColor="text1"/>
      <w:sz w:val="24"/>
      <w:szCs w:val="24"/>
      <w:lang w:val="fr-FR" w:eastAsia="fr-FR"/>
    </w:rPr>
  </w:style>
  <w:style w:type="character" w:customStyle="1" w:styleId="Heading4Char">
    <w:name w:val="Heading 4 Char"/>
    <w:link w:val="Heading4"/>
    <w:locked/>
    <w:rPr>
      <w:rFonts w:ascii="Arial Narrow" w:eastAsia="Times New Roman" w:hAnsi="Arial Narrow"/>
      <w:b/>
      <w:bCs/>
      <w:noProof/>
      <w:color w:val="000080"/>
      <w:szCs w:val="28"/>
      <w:lang w:val="fr-FR" w:eastAsia="fr-FR"/>
    </w:rPr>
  </w:style>
  <w:style w:type="character" w:customStyle="1" w:styleId="Heading5Char">
    <w:name w:val="Heading 5 Char"/>
    <w:link w:val="Heading5"/>
    <w:semiHidden/>
    <w:locked/>
    <w:rPr>
      <w:b/>
      <w:bCs/>
      <w:i/>
      <w:iCs/>
      <w:sz w:val="26"/>
      <w:szCs w:val="26"/>
      <w:lang w:val="fr-FR" w:eastAsia="fr-FR" w:bidi="fr-FR"/>
    </w:rPr>
  </w:style>
  <w:style w:type="character" w:customStyle="1" w:styleId="Heading6Char">
    <w:name w:val="Heading 6 Char"/>
    <w:link w:val="Heading6"/>
    <w:semiHidden/>
    <w:locked/>
    <w:rPr>
      <w:b/>
      <w:bCs/>
      <w:sz w:val="22"/>
      <w:szCs w:val="22"/>
      <w:lang w:val="fr-FR" w:eastAsia="fr-FR" w:bidi="fr-FR"/>
    </w:rPr>
  </w:style>
  <w:style w:type="character" w:customStyle="1" w:styleId="Heading7Char">
    <w:name w:val="Heading 7 Char"/>
    <w:link w:val="Heading7"/>
    <w:semiHidden/>
    <w:locked/>
    <w:rPr>
      <w:sz w:val="22"/>
      <w:szCs w:val="24"/>
      <w:lang w:val="fr-FR" w:eastAsia="fr-FR" w:bidi="fr-FR"/>
    </w:rPr>
  </w:style>
  <w:style w:type="character" w:customStyle="1" w:styleId="Heading8Char">
    <w:name w:val="Heading 8 Char"/>
    <w:link w:val="Heading8"/>
    <w:semiHidden/>
    <w:locked/>
    <w:rPr>
      <w:i/>
      <w:iCs/>
      <w:sz w:val="22"/>
      <w:szCs w:val="24"/>
      <w:lang w:val="fr-FR" w:eastAsia="fr-FR" w:bidi="fr-FR"/>
    </w:rPr>
  </w:style>
  <w:style w:type="character" w:customStyle="1" w:styleId="Heading9Char">
    <w:name w:val="Heading 9 Char"/>
    <w:link w:val="Heading9"/>
    <w:semiHidden/>
    <w:locked/>
    <w:rPr>
      <w:rFonts w:ascii="Arial" w:hAnsi="Arial" w:cs="Arial"/>
      <w:sz w:val="22"/>
      <w:szCs w:val="22"/>
      <w:lang w:val="fr-FR" w:eastAsia="fr-FR" w:bidi="fr-FR"/>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noProof/>
      <w:sz w:val="16"/>
      <w:szCs w:val="16"/>
      <w:lang w:val="fr-FR" w:eastAsia="fr-FR"/>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basedOn w:val="DefaultParagraphFont"/>
    <w:link w:val="Header"/>
    <w:rPr>
      <w:rFonts w:ascii="Univers for KPMG" w:hAnsi="Univers for KPMG"/>
      <w:noProof/>
      <w:szCs w:val="24"/>
      <w:lang w:val="fr-FR" w:eastAsia="fr-FR"/>
    </w:rPr>
  </w:style>
  <w:style w:type="paragraph" w:styleId="BodyText">
    <w:name w:val="Body Text"/>
    <w:basedOn w:val="Normal"/>
    <w:link w:val="BodyTextChar1"/>
    <w:pPr>
      <w:suppressAutoHyphens/>
    </w:pPr>
    <w:rPr>
      <w:rFonts w:eastAsia="Times New Roman"/>
    </w:rPr>
  </w:style>
  <w:style w:type="character" w:customStyle="1" w:styleId="BodyTextChar1">
    <w:name w:val="Body Text Char1"/>
    <w:link w:val="BodyText"/>
    <w:locked/>
    <w:rPr>
      <w:sz w:val="22"/>
      <w:szCs w:val="24"/>
      <w:lang w:val="fr-FR" w:eastAsia="fr-FR" w:bidi="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Univers for KPMG" w:hAnsi="Univers for KPMG"/>
      <w:noProof/>
      <w:szCs w:val="24"/>
      <w:lang w:val="fr-FR" w:eastAsia="fr-FR"/>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uiPriority w:val="99"/>
    <w:unhideWhenUsed/>
    <w:qFormat/>
    <w:pPr>
      <w:ind w:left="720" w:hanging="720"/>
    </w:pPr>
    <w:rPr>
      <w:rFonts w:ascii="Times New Roman" w:hAnsi="Times New Roman"/>
      <w:szCs w:val="20"/>
    </w:rPr>
  </w:style>
  <w:style w:type="paragraph" w:styleId="TOC1">
    <w:name w:val="toc 1"/>
    <w:basedOn w:val="Normal"/>
    <w:next w:val="Normal"/>
    <w:autoRedefine/>
    <w:uiPriority w:val="39"/>
    <w:pPr>
      <w:spacing w:before="360"/>
    </w:pPr>
    <w:rPr>
      <w:rFonts w:ascii="Times New Roman" w:hAnsi="Times New Roman"/>
      <w:b/>
      <w:bCs/>
      <w:caps/>
      <w:sz w:val="24"/>
    </w:rPr>
  </w:style>
  <w:style w:type="paragraph" w:styleId="TOC2">
    <w:name w:val="toc 2"/>
    <w:basedOn w:val="Normal"/>
    <w:next w:val="Normal"/>
    <w:autoRedefine/>
    <w:uiPriority w:val="39"/>
    <w:pPr>
      <w:spacing w:before="240"/>
    </w:pPr>
    <w:rPr>
      <w:rFonts w:ascii="Times New Roman" w:hAnsi="Times New Roman"/>
      <w:b/>
      <w:bCs/>
      <w:sz w:val="22"/>
      <w:szCs w:val="20"/>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basedOn w:val="DefaultParagraphFont"/>
    <w:link w:val="FootnotesymbolCarZchn"/>
    <w:uiPriority w:val="99"/>
    <w:unhideWhenUsed/>
    <w:qFormat/>
    <w:rPr>
      <w:vertAlign w:val="superscript"/>
    </w:rPr>
  </w:style>
  <w:style w:type="paragraph" w:styleId="Caption">
    <w:name w:val="caption"/>
    <w:basedOn w:val="Normal"/>
    <w:next w:val="Default"/>
    <w:qFormat/>
    <w:pPr>
      <w:autoSpaceDE w:val="0"/>
      <w:autoSpaceDN w:val="0"/>
      <w:adjustRightInd w:val="0"/>
      <w:spacing w:before="120" w:after="240"/>
      <w:jc w:val="center"/>
    </w:pPr>
    <w:rPr>
      <w:rFonts w:ascii="Times New Roman" w:eastAsia="Times New Roman" w:hAnsi="Times New Roman"/>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link w:val="CommentText"/>
    <w:uiPriority w:val="99"/>
    <w:semiHidden/>
    <w:locked/>
    <w:rPr>
      <w:lang w:val="fr-FR" w:eastAsia="fr-FR" w:bidi="fr-FR"/>
    </w:rPr>
  </w:style>
  <w:style w:type="paragraph" w:customStyle="1" w:styleId="bulletbodytext">
    <w:name w:val="bullet body text"/>
    <w:basedOn w:val="Normal"/>
    <w:pPr>
      <w:numPr>
        <w:numId w:val="2"/>
      </w:numPr>
    </w:pPr>
  </w:style>
  <w:style w:type="character" w:customStyle="1" w:styleId="BodyTextChar">
    <w:name w:val="Body Text Char"/>
    <w:uiPriority w:val="99"/>
    <w:semiHidden/>
    <w:locked/>
    <w:rPr>
      <w:sz w:val="22"/>
      <w:szCs w:val="24"/>
      <w:lang w:val="fr-FR" w:eastAsia="fr-FR" w:bidi="fr-FR"/>
    </w:rPr>
  </w:style>
  <w:style w:type="paragraph" w:styleId="ListParagraph">
    <w:name w:val="List Paragraph"/>
    <w:basedOn w:val="Normal"/>
    <w:link w:val="ListParagraphChar"/>
    <w:uiPriority w:val="34"/>
    <w:qFormat/>
    <w:pPr>
      <w:numPr>
        <w:numId w:val="25"/>
      </w:numPr>
      <w:contextualSpacing/>
    </w:pPr>
    <w:rPr>
      <w:rFonts w:ascii="Candara" w:eastAsia="Times New Roman" w:hAnsi="Candara"/>
      <w:b/>
      <w:sz w:val="22"/>
      <w:u w:val="single"/>
    </w:rPr>
  </w:style>
  <w:style w:type="character" w:customStyle="1" w:styleId="ListParagraphChar">
    <w:name w:val="List Paragraph Char"/>
    <w:basedOn w:val="DefaultParagraphFont"/>
    <w:link w:val="ListParagraph"/>
    <w:uiPriority w:val="34"/>
    <w:rPr>
      <w:rFonts w:ascii="Candara" w:eastAsia="Times New Roman" w:hAnsi="Candara"/>
      <w:b/>
      <w:noProof/>
      <w:sz w:val="22"/>
      <w:szCs w:val="24"/>
      <w:u w:val="single"/>
      <w:lang w:val="fr-FR" w:eastAsia="fr-FR"/>
    </w:rPr>
  </w:style>
  <w:style w:type="paragraph" w:styleId="Revision">
    <w:name w:val="Revision"/>
    <w:hidden/>
    <w:uiPriority w:val="99"/>
    <w:semiHidden/>
    <w:rPr>
      <w:sz w:val="22"/>
      <w:szCs w:val="24"/>
    </w:rPr>
  </w:style>
  <w:style w:type="paragraph" w:styleId="TableofFigures">
    <w:name w:val="table of figures"/>
    <w:basedOn w:val="Normal"/>
    <w:next w:val="Normal"/>
    <w:link w:val="TableofFiguresChar"/>
    <w:uiPriority w:val="99"/>
    <w:unhideWhenUsed/>
    <w:rPr>
      <w:rFonts w:ascii="Times New Roman" w:hAnsi="Times New Roman"/>
      <w:sz w:val="24"/>
    </w:rPr>
  </w:style>
  <w:style w:type="character" w:customStyle="1" w:styleId="TableofFiguresChar">
    <w:name w:val="Table of Figures Char"/>
    <w:basedOn w:val="DefaultParagraphFont"/>
    <w:link w:val="TableofFigures"/>
    <w:uiPriority w:val="99"/>
    <w:rPr>
      <w:sz w:val="24"/>
      <w:szCs w:val="24"/>
      <w:lang w:val="fr-FR" w:eastAsia="fr-FR"/>
    </w:rPr>
  </w:style>
  <w:style w:type="paragraph" w:styleId="Date">
    <w:name w:val="Date"/>
    <w:basedOn w:val="Normal"/>
    <w:next w:val="Normal"/>
    <w:link w:val="DateChar"/>
  </w:style>
  <w:style w:type="character" w:customStyle="1" w:styleId="DateChar">
    <w:name w:val="Date Char"/>
    <w:basedOn w:val="DefaultParagraphFont"/>
    <w:link w:val="Date"/>
    <w:rPr>
      <w:rFonts w:ascii="Univers for KPMG" w:hAnsi="Univers for KPMG"/>
      <w:noProof/>
      <w:szCs w:val="24"/>
      <w:lang w:val="fr-FR" w:eastAsia="fr-FR"/>
    </w:rPr>
  </w:style>
  <w:style w:type="paragraph" w:customStyle="1" w:styleId="Pagedecouverture">
    <w:name w:val="Page de couverture"/>
    <w:basedOn w:val="Normal"/>
    <w:next w:val="Normal"/>
    <w:pPr>
      <w:jc w:val="both"/>
    </w:pPr>
    <w:rPr>
      <w:rFonts w:ascii="Times New Roman" w:eastAsiaTheme="minorHAnsi" w:hAnsi="Times New Roman"/>
      <w:sz w:val="24"/>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Univers for KPMG" w:hAnsi="Univers for KPMG"/>
      <w:b/>
      <w:bCs/>
      <w:noProof/>
      <w:lang w:val="fr-FR" w:eastAsia="fr-FR" w:bidi="fr-FR"/>
    </w:rPr>
  </w:style>
  <w:style w:type="character" w:styleId="FollowedHyperlink">
    <w:name w:val="FollowedHyperlink"/>
    <w:basedOn w:val="DefaultParagraphFont"/>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noProof/>
      <w:color w:val="000000" w:themeColor="text1"/>
      <w:sz w:val="24"/>
    </w:rPr>
  </w:style>
  <w:style w:type="character" w:customStyle="1" w:styleId="FooterCoverPageChar">
    <w:name w:val="Footer Cover Page Char"/>
    <w:basedOn w:val="DateChar"/>
    <w:link w:val="FooterCoverPage"/>
    <w:rPr>
      <w:rFonts w:ascii="Univers for KPMG" w:hAnsi="Univers for KPMG"/>
      <w:noProof/>
      <w:color w:val="000000" w:themeColor="text1"/>
      <w:sz w:val="24"/>
      <w:szCs w:val="24"/>
      <w:lang w:val="fr-FR"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noProof/>
      <w:color w:val="000000" w:themeColor="text1"/>
      <w:sz w:val="24"/>
    </w:rPr>
  </w:style>
  <w:style w:type="character" w:customStyle="1" w:styleId="HeaderCoverPageChar">
    <w:name w:val="Header Cover Page Char"/>
    <w:basedOn w:val="DateChar"/>
    <w:link w:val="HeaderCoverPage"/>
    <w:rPr>
      <w:rFonts w:ascii="Univers for KPMG" w:hAnsi="Univers for KPMG"/>
      <w:noProof/>
      <w:color w:val="000000" w:themeColor="text1"/>
      <w:sz w:val="24"/>
      <w:szCs w:val="24"/>
      <w:lang w:val="fr-FR" w:eastAsia="fr-FR"/>
    </w:rPr>
  </w:style>
  <w:style w:type="character" w:customStyle="1" w:styleId="CommentTextChar1">
    <w:name w:val="Comment Text Char1"/>
    <w:uiPriority w:val="99"/>
    <w:semiHidden/>
    <w:locked/>
    <w:rPr>
      <w:lang w:val="fr-FR" w:eastAsia="fr-FR" w:bidi="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imes New Roman" w:hAnsi="Times New Roman"/>
      <w:szCs w:val="20"/>
      <w:vertAlign w:val="superscript"/>
    </w:rPr>
  </w:style>
  <w:style w:type="paragraph" w:styleId="TOCHeading">
    <w:name w:val="TOC Heading"/>
    <w:basedOn w:val="Heading1"/>
    <w:next w:val="Normal"/>
    <w:uiPriority w:val="39"/>
    <w:semiHidden/>
    <w:unhideWhenUsed/>
    <w:qFormat/>
    <w:pPr>
      <w:keepLines/>
      <w:pageBreakBefore w:val="0"/>
      <w:tabs>
        <w:tab w:val="clear" w:pos="851"/>
      </w:tab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OC3">
    <w:name w:val="toc 3"/>
    <w:basedOn w:val="Normal"/>
    <w:next w:val="Normal"/>
    <w:autoRedefine/>
    <w:uiPriority w:val="39"/>
    <w:unhideWhenUsed/>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901">
      <w:bodyDiv w:val="1"/>
      <w:marLeft w:val="0"/>
      <w:marRight w:val="0"/>
      <w:marTop w:val="0"/>
      <w:marBottom w:val="0"/>
      <w:divBdr>
        <w:top w:val="none" w:sz="0" w:space="0" w:color="auto"/>
        <w:left w:val="none" w:sz="0" w:space="0" w:color="auto"/>
        <w:bottom w:val="none" w:sz="0" w:space="0" w:color="auto"/>
        <w:right w:val="none" w:sz="0" w:space="0" w:color="auto"/>
      </w:divBdr>
      <w:divsChild>
        <w:div w:id="741828105">
          <w:marLeft w:val="547"/>
          <w:marRight w:val="0"/>
          <w:marTop w:val="240"/>
          <w:marBottom w:val="0"/>
          <w:divBdr>
            <w:top w:val="none" w:sz="0" w:space="0" w:color="auto"/>
            <w:left w:val="none" w:sz="0" w:space="0" w:color="auto"/>
            <w:bottom w:val="none" w:sz="0" w:space="0" w:color="auto"/>
            <w:right w:val="none" w:sz="0" w:space="0" w:color="auto"/>
          </w:divBdr>
        </w:div>
        <w:div w:id="1571308039">
          <w:marLeft w:val="547"/>
          <w:marRight w:val="0"/>
          <w:marTop w:val="240"/>
          <w:marBottom w:val="0"/>
          <w:divBdr>
            <w:top w:val="none" w:sz="0" w:space="0" w:color="auto"/>
            <w:left w:val="none" w:sz="0" w:space="0" w:color="auto"/>
            <w:bottom w:val="none" w:sz="0" w:space="0" w:color="auto"/>
            <w:right w:val="none" w:sz="0" w:space="0" w:color="auto"/>
          </w:divBdr>
        </w:div>
      </w:divsChild>
    </w:div>
    <w:div w:id="14814081">
      <w:bodyDiv w:val="1"/>
      <w:marLeft w:val="0"/>
      <w:marRight w:val="0"/>
      <w:marTop w:val="0"/>
      <w:marBottom w:val="0"/>
      <w:divBdr>
        <w:top w:val="none" w:sz="0" w:space="0" w:color="auto"/>
        <w:left w:val="none" w:sz="0" w:space="0" w:color="auto"/>
        <w:bottom w:val="none" w:sz="0" w:space="0" w:color="auto"/>
        <w:right w:val="none" w:sz="0" w:space="0" w:color="auto"/>
      </w:divBdr>
      <w:divsChild>
        <w:div w:id="321590614">
          <w:marLeft w:val="547"/>
          <w:marRight w:val="0"/>
          <w:marTop w:val="86"/>
          <w:marBottom w:val="0"/>
          <w:divBdr>
            <w:top w:val="none" w:sz="0" w:space="0" w:color="auto"/>
            <w:left w:val="none" w:sz="0" w:space="0" w:color="auto"/>
            <w:bottom w:val="none" w:sz="0" w:space="0" w:color="auto"/>
            <w:right w:val="none" w:sz="0" w:space="0" w:color="auto"/>
          </w:divBdr>
        </w:div>
        <w:div w:id="544801630">
          <w:marLeft w:val="1166"/>
          <w:marRight w:val="0"/>
          <w:marTop w:val="86"/>
          <w:marBottom w:val="0"/>
          <w:divBdr>
            <w:top w:val="none" w:sz="0" w:space="0" w:color="auto"/>
            <w:left w:val="none" w:sz="0" w:space="0" w:color="auto"/>
            <w:bottom w:val="none" w:sz="0" w:space="0" w:color="auto"/>
            <w:right w:val="none" w:sz="0" w:space="0" w:color="auto"/>
          </w:divBdr>
        </w:div>
        <w:div w:id="893810768">
          <w:marLeft w:val="547"/>
          <w:marRight w:val="0"/>
          <w:marTop w:val="86"/>
          <w:marBottom w:val="0"/>
          <w:divBdr>
            <w:top w:val="none" w:sz="0" w:space="0" w:color="auto"/>
            <w:left w:val="none" w:sz="0" w:space="0" w:color="auto"/>
            <w:bottom w:val="none" w:sz="0" w:space="0" w:color="auto"/>
            <w:right w:val="none" w:sz="0" w:space="0" w:color="auto"/>
          </w:divBdr>
        </w:div>
        <w:div w:id="1022974953">
          <w:marLeft w:val="1166"/>
          <w:marRight w:val="0"/>
          <w:marTop w:val="86"/>
          <w:marBottom w:val="0"/>
          <w:divBdr>
            <w:top w:val="none" w:sz="0" w:space="0" w:color="auto"/>
            <w:left w:val="none" w:sz="0" w:space="0" w:color="auto"/>
            <w:bottom w:val="none" w:sz="0" w:space="0" w:color="auto"/>
            <w:right w:val="none" w:sz="0" w:space="0" w:color="auto"/>
          </w:divBdr>
        </w:div>
        <w:div w:id="1078863518">
          <w:marLeft w:val="1166"/>
          <w:marRight w:val="0"/>
          <w:marTop w:val="86"/>
          <w:marBottom w:val="0"/>
          <w:divBdr>
            <w:top w:val="none" w:sz="0" w:space="0" w:color="auto"/>
            <w:left w:val="none" w:sz="0" w:space="0" w:color="auto"/>
            <w:bottom w:val="none" w:sz="0" w:space="0" w:color="auto"/>
            <w:right w:val="none" w:sz="0" w:space="0" w:color="auto"/>
          </w:divBdr>
        </w:div>
        <w:div w:id="1246573908">
          <w:marLeft w:val="1166"/>
          <w:marRight w:val="0"/>
          <w:marTop w:val="86"/>
          <w:marBottom w:val="0"/>
          <w:divBdr>
            <w:top w:val="none" w:sz="0" w:space="0" w:color="auto"/>
            <w:left w:val="none" w:sz="0" w:space="0" w:color="auto"/>
            <w:bottom w:val="none" w:sz="0" w:space="0" w:color="auto"/>
            <w:right w:val="none" w:sz="0" w:space="0" w:color="auto"/>
          </w:divBdr>
        </w:div>
        <w:div w:id="1767728049">
          <w:marLeft w:val="547"/>
          <w:marRight w:val="0"/>
          <w:marTop w:val="86"/>
          <w:marBottom w:val="0"/>
          <w:divBdr>
            <w:top w:val="none" w:sz="0" w:space="0" w:color="auto"/>
            <w:left w:val="none" w:sz="0" w:space="0" w:color="auto"/>
            <w:bottom w:val="none" w:sz="0" w:space="0" w:color="auto"/>
            <w:right w:val="none" w:sz="0" w:space="0" w:color="auto"/>
          </w:divBdr>
        </w:div>
        <w:div w:id="1987313956">
          <w:marLeft w:val="1166"/>
          <w:marRight w:val="0"/>
          <w:marTop w:val="86"/>
          <w:marBottom w:val="0"/>
          <w:divBdr>
            <w:top w:val="none" w:sz="0" w:space="0" w:color="auto"/>
            <w:left w:val="none" w:sz="0" w:space="0" w:color="auto"/>
            <w:bottom w:val="none" w:sz="0" w:space="0" w:color="auto"/>
            <w:right w:val="none" w:sz="0" w:space="0" w:color="auto"/>
          </w:divBdr>
        </w:div>
        <w:div w:id="2090300529">
          <w:marLeft w:val="547"/>
          <w:marRight w:val="0"/>
          <w:marTop w:val="86"/>
          <w:marBottom w:val="0"/>
          <w:divBdr>
            <w:top w:val="none" w:sz="0" w:space="0" w:color="auto"/>
            <w:left w:val="none" w:sz="0" w:space="0" w:color="auto"/>
            <w:bottom w:val="none" w:sz="0" w:space="0" w:color="auto"/>
            <w:right w:val="none" w:sz="0" w:space="0" w:color="auto"/>
          </w:divBdr>
        </w:div>
      </w:divsChild>
    </w:div>
    <w:div w:id="59716517">
      <w:bodyDiv w:val="1"/>
      <w:marLeft w:val="0"/>
      <w:marRight w:val="0"/>
      <w:marTop w:val="0"/>
      <w:marBottom w:val="0"/>
      <w:divBdr>
        <w:top w:val="none" w:sz="0" w:space="0" w:color="auto"/>
        <w:left w:val="none" w:sz="0" w:space="0" w:color="auto"/>
        <w:bottom w:val="none" w:sz="0" w:space="0" w:color="auto"/>
        <w:right w:val="none" w:sz="0" w:space="0" w:color="auto"/>
      </w:divBdr>
      <w:divsChild>
        <w:div w:id="1479103652">
          <w:marLeft w:val="547"/>
          <w:marRight w:val="0"/>
          <w:marTop w:val="96"/>
          <w:marBottom w:val="0"/>
          <w:divBdr>
            <w:top w:val="none" w:sz="0" w:space="0" w:color="auto"/>
            <w:left w:val="none" w:sz="0" w:space="0" w:color="auto"/>
            <w:bottom w:val="none" w:sz="0" w:space="0" w:color="auto"/>
            <w:right w:val="none" w:sz="0" w:space="0" w:color="auto"/>
          </w:divBdr>
        </w:div>
        <w:div w:id="2015036676">
          <w:marLeft w:val="547"/>
          <w:marRight w:val="0"/>
          <w:marTop w:val="96"/>
          <w:marBottom w:val="0"/>
          <w:divBdr>
            <w:top w:val="none" w:sz="0" w:space="0" w:color="auto"/>
            <w:left w:val="none" w:sz="0" w:space="0" w:color="auto"/>
            <w:bottom w:val="none" w:sz="0" w:space="0" w:color="auto"/>
            <w:right w:val="none" w:sz="0" w:space="0" w:color="auto"/>
          </w:divBdr>
        </w:div>
      </w:divsChild>
    </w:div>
    <w:div w:id="73741253">
      <w:bodyDiv w:val="1"/>
      <w:marLeft w:val="0"/>
      <w:marRight w:val="0"/>
      <w:marTop w:val="0"/>
      <w:marBottom w:val="0"/>
      <w:divBdr>
        <w:top w:val="none" w:sz="0" w:space="0" w:color="auto"/>
        <w:left w:val="none" w:sz="0" w:space="0" w:color="auto"/>
        <w:bottom w:val="none" w:sz="0" w:space="0" w:color="auto"/>
        <w:right w:val="none" w:sz="0" w:space="0" w:color="auto"/>
      </w:divBdr>
    </w:div>
    <w:div w:id="102922522">
      <w:bodyDiv w:val="1"/>
      <w:marLeft w:val="0"/>
      <w:marRight w:val="0"/>
      <w:marTop w:val="0"/>
      <w:marBottom w:val="0"/>
      <w:divBdr>
        <w:top w:val="none" w:sz="0" w:space="0" w:color="auto"/>
        <w:left w:val="none" w:sz="0" w:space="0" w:color="auto"/>
        <w:bottom w:val="none" w:sz="0" w:space="0" w:color="auto"/>
        <w:right w:val="none" w:sz="0" w:space="0" w:color="auto"/>
      </w:divBdr>
      <w:divsChild>
        <w:div w:id="48921669">
          <w:marLeft w:val="547"/>
          <w:marRight w:val="0"/>
          <w:marTop w:val="120"/>
          <w:marBottom w:val="60"/>
          <w:divBdr>
            <w:top w:val="none" w:sz="0" w:space="0" w:color="auto"/>
            <w:left w:val="none" w:sz="0" w:space="0" w:color="auto"/>
            <w:bottom w:val="none" w:sz="0" w:space="0" w:color="auto"/>
            <w:right w:val="none" w:sz="0" w:space="0" w:color="auto"/>
          </w:divBdr>
        </w:div>
      </w:divsChild>
    </w:div>
    <w:div w:id="126974160">
      <w:bodyDiv w:val="1"/>
      <w:marLeft w:val="0"/>
      <w:marRight w:val="0"/>
      <w:marTop w:val="0"/>
      <w:marBottom w:val="0"/>
      <w:divBdr>
        <w:top w:val="none" w:sz="0" w:space="0" w:color="auto"/>
        <w:left w:val="none" w:sz="0" w:space="0" w:color="auto"/>
        <w:bottom w:val="none" w:sz="0" w:space="0" w:color="auto"/>
        <w:right w:val="none" w:sz="0" w:space="0" w:color="auto"/>
      </w:divBdr>
      <w:divsChild>
        <w:div w:id="1270703632">
          <w:marLeft w:val="547"/>
          <w:marRight w:val="0"/>
          <w:marTop w:val="96"/>
          <w:marBottom w:val="0"/>
          <w:divBdr>
            <w:top w:val="none" w:sz="0" w:space="0" w:color="auto"/>
            <w:left w:val="none" w:sz="0" w:space="0" w:color="auto"/>
            <w:bottom w:val="none" w:sz="0" w:space="0" w:color="auto"/>
            <w:right w:val="none" w:sz="0" w:space="0" w:color="auto"/>
          </w:divBdr>
        </w:div>
      </w:divsChild>
    </w:div>
    <w:div w:id="149955366">
      <w:bodyDiv w:val="1"/>
      <w:marLeft w:val="0"/>
      <w:marRight w:val="0"/>
      <w:marTop w:val="0"/>
      <w:marBottom w:val="0"/>
      <w:divBdr>
        <w:top w:val="none" w:sz="0" w:space="0" w:color="auto"/>
        <w:left w:val="none" w:sz="0" w:space="0" w:color="auto"/>
        <w:bottom w:val="none" w:sz="0" w:space="0" w:color="auto"/>
        <w:right w:val="none" w:sz="0" w:space="0" w:color="auto"/>
      </w:divBdr>
      <w:divsChild>
        <w:div w:id="959066696">
          <w:marLeft w:val="0"/>
          <w:marRight w:val="0"/>
          <w:marTop w:val="0"/>
          <w:marBottom w:val="0"/>
          <w:divBdr>
            <w:top w:val="none" w:sz="0" w:space="0" w:color="auto"/>
            <w:left w:val="none" w:sz="0" w:space="0" w:color="auto"/>
            <w:bottom w:val="none" w:sz="0" w:space="0" w:color="auto"/>
            <w:right w:val="none" w:sz="0" w:space="0" w:color="auto"/>
          </w:divBdr>
        </w:div>
      </w:divsChild>
    </w:div>
    <w:div w:id="209806272">
      <w:bodyDiv w:val="1"/>
      <w:marLeft w:val="0"/>
      <w:marRight w:val="0"/>
      <w:marTop w:val="0"/>
      <w:marBottom w:val="0"/>
      <w:divBdr>
        <w:top w:val="none" w:sz="0" w:space="0" w:color="auto"/>
        <w:left w:val="none" w:sz="0" w:space="0" w:color="auto"/>
        <w:bottom w:val="none" w:sz="0" w:space="0" w:color="auto"/>
        <w:right w:val="none" w:sz="0" w:space="0" w:color="auto"/>
      </w:divBdr>
    </w:div>
    <w:div w:id="246813583">
      <w:bodyDiv w:val="1"/>
      <w:marLeft w:val="0"/>
      <w:marRight w:val="0"/>
      <w:marTop w:val="0"/>
      <w:marBottom w:val="0"/>
      <w:divBdr>
        <w:top w:val="none" w:sz="0" w:space="0" w:color="auto"/>
        <w:left w:val="none" w:sz="0" w:space="0" w:color="auto"/>
        <w:bottom w:val="none" w:sz="0" w:space="0" w:color="auto"/>
        <w:right w:val="none" w:sz="0" w:space="0" w:color="auto"/>
      </w:divBdr>
      <w:divsChild>
        <w:div w:id="1214657897">
          <w:marLeft w:val="1166"/>
          <w:marRight w:val="0"/>
          <w:marTop w:val="86"/>
          <w:marBottom w:val="0"/>
          <w:divBdr>
            <w:top w:val="none" w:sz="0" w:space="0" w:color="auto"/>
            <w:left w:val="none" w:sz="0" w:space="0" w:color="auto"/>
            <w:bottom w:val="none" w:sz="0" w:space="0" w:color="auto"/>
            <w:right w:val="none" w:sz="0" w:space="0" w:color="auto"/>
          </w:divBdr>
        </w:div>
      </w:divsChild>
    </w:div>
    <w:div w:id="287707949">
      <w:bodyDiv w:val="1"/>
      <w:marLeft w:val="0"/>
      <w:marRight w:val="0"/>
      <w:marTop w:val="0"/>
      <w:marBottom w:val="0"/>
      <w:divBdr>
        <w:top w:val="none" w:sz="0" w:space="0" w:color="auto"/>
        <w:left w:val="none" w:sz="0" w:space="0" w:color="auto"/>
        <w:bottom w:val="none" w:sz="0" w:space="0" w:color="auto"/>
        <w:right w:val="none" w:sz="0" w:space="0" w:color="auto"/>
      </w:divBdr>
    </w:div>
    <w:div w:id="319768517">
      <w:bodyDiv w:val="1"/>
      <w:marLeft w:val="0"/>
      <w:marRight w:val="0"/>
      <w:marTop w:val="0"/>
      <w:marBottom w:val="0"/>
      <w:divBdr>
        <w:top w:val="none" w:sz="0" w:space="0" w:color="auto"/>
        <w:left w:val="none" w:sz="0" w:space="0" w:color="auto"/>
        <w:bottom w:val="none" w:sz="0" w:space="0" w:color="auto"/>
        <w:right w:val="none" w:sz="0" w:space="0" w:color="auto"/>
      </w:divBdr>
    </w:div>
    <w:div w:id="353267045">
      <w:bodyDiv w:val="1"/>
      <w:marLeft w:val="0"/>
      <w:marRight w:val="0"/>
      <w:marTop w:val="0"/>
      <w:marBottom w:val="0"/>
      <w:divBdr>
        <w:top w:val="none" w:sz="0" w:space="0" w:color="auto"/>
        <w:left w:val="none" w:sz="0" w:space="0" w:color="auto"/>
        <w:bottom w:val="none" w:sz="0" w:space="0" w:color="auto"/>
        <w:right w:val="none" w:sz="0" w:space="0" w:color="auto"/>
      </w:divBdr>
      <w:divsChild>
        <w:div w:id="1065760289">
          <w:marLeft w:val="1166"/>
          <w:marRight w:val="0"/>
          <w:marTop w:val="86"/>
          <w:marBottom w:val="0"/>
          <w:divBdr>
            <w:top w:val="none" w:sz="0" w:space="0" w:color="auto"/>
            <w:left w:val="none" w:sz="0" w:space="0" w:color="auto"/>
            <w:bottom w:val="none" w:sz="0" w:space="0" w:color="auto"/>
            <w:right w:val="none" w:sz="0" w:space="0" w:color="auto"/>
          </w:divBdr>
        </w:div>
      </w:divsChild>
    </w:div>
    <w:div w:id="379213979">
      <w:bodyDiv w:val="1"/>
      <w:marLeft w:val="0"/>
      <w:marRight w:val="0"/>
      <w:marTop w:val="0"/>
      <w:marBottom w:val="0"/>
      <w:divBdr>
        <w:top w:val="none" w:sz="0" w:space="0" w:color="auto"/>
        <w:left w:val="none" w:sz="0" w:space="0" w:color="auto"/>
        <w:bottom w:val="none" w:sz="0" w:space="0" w:color="auto"/>
        <w:right w:val="none" w:sz="0" w:space="0" w:color="auto"/>
      </w:divBdr>
      <w:divsChild>
        <w:div w:id="273513788">
          <w:marLeft w:val="1166"/>
          <w:marRight w:val="0"/>
          <w:marTop w:val="86"/>
          <w:marBottom w:val="0"/>
          <w:divBdr>
            <w:top w:val="none" w:sz="0" w:space="0" w:color="auto"/>
            <w:left w:val="none" w:sz="0" w:space="0" w:color="auto"/>
            <w:bottom w:val="none" w:sz="0" w:space="0" w:color="auto"/>
            <w:right w:val="none" w:sz="0" w:space="0" w:color="auto"/>
          </w:divBdr>
        </w:div>
      </w:divsChild>
    </w:div>
    <w:div w:id="439765868">
      <w:bodyDiv w:val="1"/>
      <w:marLeft w:val="0"/>
      <w:marRight w:val="0"/>
      <w:marTop w:val="0"/>
      <w:marBottom w:val="0"/>
      <w:divBdr>
        <w:top w:val="none" w:sz="0" w:space="0" w:color="auto"/>
        <w:left w:val="none" w:sz="0" w:space="0" w:color="auto"/>
        <w:bottom w:val="none" w:sz="0" w:space="0" w:color="auto"/>
        <w:right w:val="none" w:sz="0" w:space="0" w:color="auto"/>
      </w:divBdr>
      <w:divsChild>
        <w:div w:id="43218439">
          <w:marLeft w:val="1166"/>
          <w:marRight w:val="0"/>
          <w:marTop w:val="96"/>
          <w:marBottom w:val="0"/>
          <w:divBdr>
            <w:top w:val="none" w:sz="0" w:space="0" w:color="auto"/>
            <w:left w:val="none" w:sz="0" w:space="0" w:color="auto"/>
            <w:bottom w:val="none" w:sz="0" w:space="0" w:color="auto"/>
            <w:right w:val="none" w:sz="0" w:space="0" w:color="auto"/>
          </w:divBdr>
        </w:div>
        <w:div w:id="678580881">
          <w:marLeft w:val="1166"/>
          <w:marRight w:val="0"/>
          <w:marTop w:val="96"/>
          <w:marBottom w:val="0"/>
          <w:divBdr>
            <w:top w:val="none" w:sz="0" w:space="0" w:color="auto"/>
            <w:left w:val="none" w:sz="0" w:space="0" w:color="auto"/>
            <w:bottom w:val="none" w:sz="0" w:space="0" w:color="auto"/>
            <w:right w:val="none" w:sz="0" w:space="0" w:color="auto"/>
          </w:divBdr>
        </w:div>
        <w:div w:id="700398510">
          <w:marLeft w:val="1166"/>
          <w:marRight w:val="0"/>
          <w:marTop w:val="96"/>
          <w:marBottom w:val="0"/>
          <w:divBdr>
            <w:top w:val="none" w:sz="0" w:space="0" w:color="auto"/>
            <w:left w:val="none" w:sz="0" w:space="0" w:color="auto"/>
            <w:bottom w:val="none" w:sz="0" w:space="0" w:color="auto"/>
            <w:right w:val="none" w:sz="0" w:space="0" w:color="auto"/>
          </w:divBdr>
        </w:div>
        <w:div w:id="945843731">
          <w:marLeft w:val="547"/>
          <w:marRight w:val="0"/>
          <w:marTop w:val="106"/>
          <w:marBottom w:val="0"/>
          <w:divBdr>
            <w:top w:val="none" w:sz="0" w:space="0" w:color="auto"/>
            <w:left w:val="none" w:sz="0" w:space="0" w:color="auto"/>
            <w:bottom w:val="none" w:sz="0" w:space="0" w:color="auto"/>
            <w:right w:val="none" w:sz="0" w:space="0" w:color="auto"/>
          </w:divBdr>
        </w:div>
        <w:div w:id="982780626">
          <w:marLeft w:val="1166"/>
          <w:marRight w:val="0"/>
          <w:marTop w:val="96"/>
          <w:marBottom w:val="0"/>
          <w:divBdr>
            <w:top w:val="none" w:sz="0" w:space="0" w:color="auto"/>
            <w:left w:val="none" w:sz="0" w:space="0" w:color="auto"/>
            <w:bottom w:val="none" w:sz="0" w:space="0" w:color="auto"/>
            <w:right w:val="none" w:sz="0" w:space="0" w:color="auto"/>
          </w:divBdr>
        </w:div>
        <w:div w:id="1302615145">
          <w:marLeft w:val="1166"/>
          <w:marRight w:val="0"/>
          <w:marTop w:val="96"/>
          <w:marBottom w:val="0"/>
          <w:divBdr>
            <w:top w:val="none" w:sz="0" w:space="0" w:color="auto"/>
            <w:left w:val="none" w:sz="0" w:space="0" w:color="auto"/>
            <w:bottom w:val="none" w:sz="0" w:space="0" w:color="auto"/>
            <w:right w:val="none" w:sz="0" w:space="0" w:color="auto"/>
          </w:divBdr>
        </w:div>
        <w:div w:id="1397431938">
          <w:marLeft w:val="1166"/>
          <w:marRight w:val="0"/>
          <w:marTop w:val="96"/>
          <w:marBottom w:val="0"/>
          <w:divBdr>
            <w:top w:val="none" w:sz="0" w:space="0" w:color="auto"/>
            <w:left w:val="none" w:sz="0" w:space="0" w:color="auto"/>
            <w:bottom w:val="none" w:sz="0" w:space="0" w:color="auto"/>
            <w:right w:val="none" w:sz="0" w:space="0" w:color="auto"/>
          </w:divBdr>
        </w:div>
        <w:div w:id="1706054414">
          <w:marLeft w:val="1166"/>
          <w:marRight w:val="0"/>
          <w:marTop w:val="96"/>
          <w:marBottom w:val="0"/>
          <w:divBdr>
            <w:top w:val="none" w:sz="0" w:space="0" w:color="auto"/>
            <w:left w:val="none" w:sz="0" w:space="0" w:color="auto"/>
            <w:bottom w:val="none" w:sz="0" w:space="0" w:color="auto"/>
            <w:right w:val="none" w:sz="0" w:space="0" w:color="auto"/>
          </w:divBdr>
        </w:div>
        <w:div w:id="1833525724">
          <w:marLeft w:val="547"/>
          <w:marRight w:val="0"/>
          <w:marTop w:val="106"/>
          <w:marBottom w:val="0"/>
          <w:divBdr>
            <w:top w:val="none" w:sz="0" w:space="0" w:color="auto"/>
            <w:left w:val="none" w:sz="0" w:space="0" w:color="auto"/>
            <w:bottom w:val="none" w:sz="0" w:space="0" w:color="auto"/>
            <w:right w:val="none" w:sz="0" w:space="0" w:color="auto"/>
          </w:divBdr>
        </w:div>
      </w:divsChild>
    </w:div>
    <w:div w:id="440301837">
      <w:bodyDiv w:val="1"/>
      <w:marLeft w:val="0"/>
      <w:marRight w:val="0"/>
      <w:marTop w:val="0"/>
      <w:marBottom w:val="0"/>
      <w:divBdr>
        <w:top w:val="none" w:sz="0" w:space="0" w:color="auto"/>
        <w:left w:val="none" w:sz="0" w:space="0" w:color="auto"/>
        <w:bottom w:val="none" w:sz="0" w:space="0" w:color="auto"/>
        <w:right w:val="none" w:sz="0" w:space="0" w:color="auto"/>
      </w:divBdr>
      <w:divsChild>
        <w:div w:id="366487457">
          <w:marLeft w:val="547"/>
          <w:marRight w:val="0"/>
          <w:marTop w:val="77"/>
          <w:marBottom w:val="0"/>
          <w:divBdr>
            <w:top w:val="none" w:sz="0" w:space="0" w:color="auto"/>
            <w:left w:val="none" w:sz="0" w:space="0" w:color="auto"/>
            <w:bottom w:val="none" w:sz="0" w:space="0" w:color="auto"/>
            <w:right w:val="none" w:sz="0" w:space="0" w:color="auto"/>
          </w:divBdr>
        </w:div>
        <w:div w:id="600993574">
          <w:marLeft w:val="547"/>
          <w:marRight w:val="0"/>
          <w:marTop w:val="77"/>
          <w:marBottom w:val="0"/>
          <w:divBdr>
            <w:top w:val="none" w:sz="0" w:space="0" w:color="auto"/>
            <w:left w:val="none" w:sz="0" w:space="0" w:color="auto"/>
            <w:bottom w:val="none" w:sz="0" w:space="0" w:color="auto"/>
            <w:right w:val="none" w:sz="0" w:space="0" w:color="auto"/>
          </w:divBdr>
        </w:div>
        <w:div w:id="856042381">
          <w:marLeft w:val="547"/>
          <w:marRight w:val="0"/>
          <w:marTop w:val="77"/>
          <w:marBottom w:val="0"/>
          <w:divBdr>
            <w:top w:val="none" w:sz="0" w:space="0" w:color="auto"/>
            <w:left w:val="none" w:sz="0" w:space="0" w:color="auto"/>
            <w:bottom w:val="none" w:sz="0" w:space="0" w:color="auto"/>
            <w:right w:val="none" w:sz="0" w:space="0" w:color="auto"/>
          </w:divBdr>
        </w:div>
        <w:div w:id="1916816490">
          <w:marLeft w:val="547"/>
          <w:marRight w:val="0"/>
          <w:marTop w:val="77"/>
          <w:marBottom w:val="0"/>
          <w:divBdr>
            <w:top w:val="none" w:sz="0" w:space="0" w:color="auto"/>
            <w:left w:val="none" w:sz="0" w:space="0" w:color="auto"/>
            <w:bottom w:val="none" w:sz="0" w:space="0" w:color="auto"/>
            <w:right w:val="none" w:sz="0" w:space="0" w:color="auto"/>
          </w:divBdr>
        </w:div>
      </w:divsChild>
    </w:div>
    <w:div w:id="476534422">
      <w:bodyDiv w:val="1"/>
      <w:marLeft w:val="0"/>
      <w:marRight w:val="0"/>
      <w:marTop w:val="0"/>
      <w:marBottom w:val="0"/>
      <w:divBdr>
        <w:top w:val="none" w:sz="0" w:space="0" w:color="auto"/>
        <w:left w:val="none" w:sz="0" w:space="0" w:color="auto"/>
        <w:bottom w:val="none" w:sz="0" w:space="0" w:color="auto"/>
        <w:right w:val="none" w:sz="0" w:space="0" w:color="auto"/>
      </w:divBdr>
    </w:div>
    <w:div w:id="524640748">
      <w:bodyDiv w:val="1"/>
      <w:marLeft w:val="0"/>
      <w:marRight w:val="0"/>
      <w:marTop w:val="0"/>
      <w:marBottom w:val="0"/>
      <w:divBdr>
        <w:top w:val="none" w:sz="0" w:space="0" w:color="auto"/>
        <w:left w:val="none" w:sz="0" w:space="0" w:color="auto"/>
        <w:bottom w:val="none" w:sz="0" w:space="0" w:color="auto"/>
        <w:right w:val="none" w:sz="0" w:space="0" w:color="auto"/>
      </w:divBdr>
    </w:div>
    <w:div w:id="562763803">
      <w:bodyDiv w:val="1"/>
      <w:marLeft w:val="0"/>
      <w:marRight w:val="0"/>
      <w:marTop w:val="0"/>
      <w:marBottom w:val="0"/>
      <w:divBdr>
        <w:top w:val="none" w:sz="0" w:space="0" w:color="auto"/>
        <w:left w:val="none" w:sz="0" w:space="0" w:color="auto"/>
        <w:bottom w:val="none" w:sz="0" w:space="0" w:color="auto"/>
        <w:right w:val="none" w:sz="0" w:space="0" w:color="auto"/>
      </w:divBdr>
      <w:divsChild>
        <w:div w:id="658071803">
          <w:marLeft w:val="547"/>
          <w:marRight w:val="0"/>
          <w:marTop w:val="96"/>
          <w:marBottom w:val="0"/>
          <w:divBdr>
            <w:top w:val="none" w:sz="0" w:space="0" w:color="auto"/>
            <w:left w:val="none" w:sz="0" w:space="0" w:color="auto"/>
            <w:bottom w:val="none" w:sz="0" w:space="0" w:color="auto"/>
            <w:right w:val="none" w:sz="0" w:space="0" w:color="auto"/>
          </w:divBdr>
        </w:div>
        <w:div w:id="1231188693">
          <w:marLeft w:val="547"/>
          <w:marRight w:val="0"/>
          <w:marTop w:val="96"/>
          <w:marBottom w:val="0"/>
          <w:divBdr>
            <w:top w:val="none" w:sz="0" w:space="0" w:color="auto"/>
            <w:left w:val="none" w:sz="0" w:space="0" w:color="auto"/>
            <w:bottom w:val="none" w:sz="0" w:space="0" w:color="auto"/>
            <w:right w:val="none" w:sz="0" w:space="0" w:color="auto"/>
          </w:divBdr>
        </w:div>
      </w:divsChild>
    </w:div>
    <w:div w:id="571156087">
      <w:bodyDiv w:val="1"/>
      <w:marLeft w:val="0"/>
      <w:marRight w:val="0"/>
      <w:marTop w:val="0"/>
      <w:marBottom w:val="0"/>
      <w:divBdr>
        <w:top w:val="none" w:sz="0" w:space="0" w:color="auto"/>
        <w:left w:val="none" w:sz="0" w:space="0" w:color="auto"/>
        <w:bottom w:val="none" w:sz="0" w:space="0" w:color="auto"/>
        <w:right w:val="none" w:sz="0" w:space="0" w:color="auto"/>
      </w:divBdr>
    </w:div>
    <w:div w:id="653918520">
      <w:bodyDiv w:val="1"/>
      <w:marLeft w:val="0"/>
      <w:marRight w:val="0"/>
      <w:marTop w:val="0"/>
      <w:marBottom w:val="0"/>
      <w:divBdr>
        <w:top w:val="none" w:sz="0" w:space="0" w:color="auto"/>
        <w:left w:val="none" w:sz="0" w:space="0" w:color="auto"/>
        <w:bottom w:val="none" w:sz="0" w:space="0" w:color="auto"/>
        <w:right w:val="none" w:sz="0" w:space="0" w:color="auto"/>
      </w:divBdr>
    </w:div>
    <w:div w:id="730809632">
      <w:bodyDiv w:val="1"/>
      <w:marLeft w:val="0"/>
      <w:marRight w:val="0"/>
      <w:marTop w:val="0"/>
      <w:marBottom w:val="0"/>
      <w:divBdr>
        <w:top w:val="none" w:sz="0" w:space="0" w:color="auto"/>
        <w:left w:val="none" w:sz="0" w:space="0" w:color="auto"/>
        <w:bottom w:val="none" w:sz="0" w:space="0" w:color="auto"/>
        <w:right w:val="none" w:sz="0" w:space="0" w:color="auto"/>
      </w:divBdr>
    </w:div>
    <w:div w:id="820386949">
      <w:bodyDiv w:val="1"/>
      <w:marLeft w:val="0"/>
      <w:marRight w:val="0"/>
      <w:marTop w:val="0"/>
      <w:marBottom w:val="0"/>
      <w:divBdr>
        <w:top w:val="none" w:sz="0" w:space="0" w:color="auto"/>
        <w:left w:val="none" w:sz="0" w:space="0" w:color="auto"/>
        <w:bottom w:val="none" w:sz="0" w:space="0" w:color="auto"/>
        <w:right w:val="none" w:sz="0" w:space="0" w:color="auto"/>
      </w:divBdr>
    </w:div>
    <w:div w:id="851070562">
      <w:bodyDiv w:val="1"/>
      <w:marLeft w:val="0"/>
      <w:marRight w:val="0"/>
      <w:marTop w:val="0"/>
      <w:marBottom w:val="0"/>
      <w:divBdr>
        <w:top w:val="none" w:sz="0" w:space="0" w:color="auto"/>
        <w:left w:val="none" w:sz="0" w:space="0" w:color="auto"/>
        <w:bottom w:val="none" w:sz="0" w:space="0" w:color="auto"/>
        <w:right w:val="none" w:sz="0" w:space="0" w:color="auto"/>
      </w:divBdr>
    </w:div>
    <w:div w:id="865410134">
      <w:bodyDiv w:val="1"/>
      <w:marLeft w:val="0"/>
      <w:marRight w:val="0"/>
      <w:marTop w:val="0"/>
      <w:marBottom w:val="0"/>
      <w:divBdr>
        <w:top w:val="none" w:sz="0" w:space="0" w:color="auto"/>
        <w:left w:val="none" w:sz="0" w:space="0" w:color="auto"/>
        <w:bottom w:val="none" w:sz="0" w:space="0" w:color="auto"/>
        <w:right w:val="none" w:sz="0" w:space="0" w:color="auto"/>
      </w:divBdr>
    </w:div>
    <w:div w:id="899290648">
      <w:bodyDiv w:val="1"/>
      <w:marLeft w:val="0"/>
      <w:marRight w:val="0"/>
      <w:marTop w:val="0"/>
      <w:marBottom w:val="0"/>
      <w:divBdr>
        <w:top w:val="none" w:sz="0" w:space="0" w:color="auto"/>
        <w:left w:val="none" w:sz="0" w:space="0" w:color="auto"/>
        <w:bottom w:val="none" w:sz="0" w:space="0" w:color="auto"/>
        <w:right w:val="none" w:sz="0" w:space="0" w:color="auto"/>
      </w:divBdr>
    </w:div>
    <w:div w:id="915669505">
      <w:bodyDiv w:val="1"/>
      <w:marLeft w:val="0"/>
      <w:marRight w:val="0"/>
      <w:marTop w:val="0"/>
      <w:marBottom w:val="0"/>
      <w:divBdr>
        <w:top w:val="none" w:sz="0" w:space="0" w:color="auto"/>
        <w:left w:val="none" w:sz="0" w:space="0" w:color="auto"/>
        <w:bottom w:val="none" w:sz="0" w:space="0" w:color="auto"/>
        <w:right w:val="none" w:sz="0" w:space="0" w:color="auto"/>
      </w:divBdr>
      <w:divsChild>
        <w:div w:id="725954263">
          <w:marLeft w:val="547"/>
          <w:marRight w:val="0"/>
          <w:marTop w:val="115"/>
          <w:marBottom w:val="0"/>
          <w:divBdr>
            <w:top w:val="none" w:sz="0" w:space="0" w:color="auto"/>
            <w:left w:val="none" w:sz="0" w:space="0" w:color="auto"/>
            <w:bottom w:val="none" w:sz="0" w:space="0" w:color="auto"/>
            <w:right w:val="none" w:sz="0" w:space="0" w:color="auto"/>
          </w:divBdr>
        </w:div>
        <w:div w:id="1233930297">
          <w:marLeft w:val="547"/>
          <w:marRight w:val="0"/>
          <w:marTop w:val="115"/>
          <w:marBottom w:val="0"/>
          <w:divBdr>
            <w:top w:val="none" w:sz="0" w:space="0" w:color="auto"/>
            <w:left w:val="none" w:sz="0" w:space="0" w:color="auto"/>
            <w:bottom w:val="none" w:sz="0" w:space="0" w:color="auto"/>
            <w:right w:val="none" w:sz="0" w:space="0" w:color="auto"/>
          </w:divBdr>
        </w:div>
        <w:div w:id="1712001463">
          <w:marLeft w:val="547"/>
          <w:marRight w:val="0"/>
          <w:marTop w:val="115"/>
          <w:marBottom w:val="0"/>
          <w:divBdr>
            <w:top w:val="none" w:sz="0" w:space="0" w:color="auto"/>
            <w:left w:val="none" w:sz="0" w:space="0" w:color="auto"/>
            <w:bottom w:val="none" w:sz="0" w:space="0" w:color="auto"/>
            <w:right w:val="none" w:sz="0" w:space="0" w:color="auto"/>
          </w:divBdr>
        </w:div>
      </w:divsChild>
    </w:div>
    <w:div w:id="916475248">
      <w:bodyDiv w:val="1"/>
      <w:marLeft w:val="0"/>
      <w:marRight w:val="0"/>
      <w:marTop w:val="0"/>
      <w:marBottom w:val="0"/>
      <w:divBdr>
        <w:top w:val="none" w:sz="0" w:space="0" w:color="auto"/>
        <w:left w:val="none" w:sz="0" w:space="0" w:color="auto"/>
        <w:bottom w:val="none" w:sz="0" w:space="0" w:color="auto"/>
        <w:right w:val="none" w:sz="0" w:space="0" w:color="auto"/>
      </w:divBdr>
    </w:div>
    <w:div w:id="924220828">
      <w:bodyDiv w:val="1"/>
      <w:marLeft w:val="0"/>
      <w:marRight w:val="0"/>
      <w:marTop w:val="0"/>
      <w:marBottom w:val="0"/>
      <w:divBdr>
        <w:top w:val="none" w:sz="0" w:space="0" w:color="auto"/>
        <w:left w:val="none" w:sz="0" w:space="0" w:color="auto"/>
        <w:bottom w:val="none" w:sz="0" w:space="0" w:color="auto"/>
        <w:right w:val="none" w:sz="0" w:space="0" w:color="auto"/>
      </w:divBdr>
    </w:div>
    <w:div w:id="1015962963">
      <w:bodyDiv w:val="1"/>
      <w:marLeft w:val="0"/>
      <w:marRight w:val="0"/>
      <w:marTop w:val="0"/>
      <w:marBottom w:val="0"/>
      <w:divBdr>
        <w:top w:val="none" w:sz="0" w:space="0" w:color="auto"/>
        <w:left w:val="none" w:sz="0" w:space="0" w:color="auto"/>
        <w:bottom w:val="none" w:sz="0" w:space="0" w:color="auto"/>
        <w:right w:val="none" w:sz="0" w:space="0" w:color="auto"/>
      </w:divBdr>
      <w:divsChild>
        <w:div w:id="63572261">
          <w:marLeft w:val="1166"/>
          <w:marRight w:val="0"/>
          <w:marTop w:val="77"/>
          <w:marBottom w:val="0"/>
          <w:divBdr>
            <w:top w:val="none" w:sz="0" w:space="0" w:color="auto"/>
            <w:left w:val="none" w:sz="0" w:space="0" w:color="auto"/>
            <w:bottom w:val="none" w:sz="0" w:space="0" w:color="auto"/>
            <w:right w:val="none" w:sz="0" w:space="0" w:color="auto"/>
          </w:divBdr>
        </w:div>
        <w:div w:id="179442280">
          <w:marLeft w:val="1166"/>
          <w:marRight w:val="0"/>
          <w:marTop w:val="77"/>
          <w:marBottom w:val="0"/>
          <w:divBdr>
            <w:top w:val="none" w:sz="0" w:space="0" w:color="auto"/>
            <w:left w:val="none" w:sz="0" w:space="0" w:color="auto"/>
            <w:bottom w:val="none" w:sz="0" w:space="0" w:color="auto"/>
            <w:right w:val="none" w:sz="0" w:space="0" w:color="auto"/>
          </w:divBdr>
        </w:div>
        <w:div w:id="417095365">
          <w:marLeft w:val="1166"/>
          <w:marRight w:val="0"/>
          <w:marTop w:val="77"/>
          <w:marBottom w:val="0"/>
          <w:divBdr>
            <w:top w:val="none" w:sz="0" w:space="0" w:color="auto"/>
            <w:left w:val="none" w:sz="0" w:space="0" w:color="auto"/>
            <w:bottom w:val="none" w:sz="0" w:space="0" w:color="auto"/>
            <w:right w:val="none" w:sz="0" w:space="0" w:color="auto"/>
          </w:divBdr>
        </w:div>
        <w:div w:id="575748820">
          <w:marLeft w:val="547"/>
          <w:marRight w:val="0"/>
          <w:marTop w:val="86"/>
          <w:marBottom w:val="0"/>
          <w:divBdr>
            <w:top w:val="none" w:sz="0" w:space="0" w:color="auto"/>
            <w:left w:val="none" w:sz="0" w:space="0" w:color="auto"/>
            <w:bottom w:val="none" w:sz="0" w:space="0" w:color="auto"/>
            <w:right w:val="none" w:sz="0" w:space="0" w:color="auto"/>
          </w:divBdr>
        </w:div>
        <w:div w:id="1056048250">
          <w:marLeft w:val="1166"/>
          <w:marRight w:val="0"/>
          <w:marTop w:val="77"/>
          <w:marBottom w:val="0"/>
          <w:divBdr>
            <w:top w:val="none" w:sz="0" w:space="0" w:color="auto"/>
            <w:left w:val="none" w:sz="0" w:space="0" w:color="auto"/>
            <w:bottom w:val="none" w:sz="0" w:space="0" w:color="auto"/>
            <w:right w:val="none" w:sz="0" w:space="0" w:color="auto"/>
          </w:divBdr>
        </w:div>
      </w:divsChild>
    </w:div>
    <w:div w:id="1031999219">
      <w:bodyDiv w:val="1"/>
      <w:marLeft w:val="0"/>
      <w:marRight w:val="0"/>
      <w:marTop w:val="0"/>
      <w:marBottom w:val="0"/>
      <w:divBdr>
        <w:top w:val="none" w:sz="0" w:space="0" w:color="auto"/>
        <w:left w:val="none" w:sz="0" w:space="0" w:color="auto"/>
        <w:bottom w:val="none" w:sz="0" w:space="0" w:color="auto"/>
        <w:right w:val="none" w:sz="0" w:space="0" w:color="auto"/>
      </w:divBdr>
      <w:divsChild>
        <w:div w:id="439492933">
          <w:marLeft w:val="547"/>
          <w:marRight w:val="0"/>
          <w:marTop w:val="77"/>
          <w:marBottom w:val="0"/>
          <w:divBdr>
            <w:top w:val="none" w:sz="0" w:space="0" w:color="auto"/>
            <w:left w:val="none" w:sz="0" w:space="0" w:color="auto"/>
            <w:bottom w:val="none" w:sz="0" w:space="0" w:color="auto"/>
            <w:right w:val="none" w:sz="0" w:space="0" w:color="auto"/>
          </w:divBdr>
        </w:div>
        <w:div w:id="678234579">
          <w:marLeft w:val="547"/>
          <w:marRight w:val="0"/>
          <w:marTop w:val="77"/>
          <w:marBottom w:val="0"/>
          <w:divBdr>
            <w:top w:val="none" w:sz="0" w:space="0" w:color="auto"/>
            <w:left w:val="none" w:sz="0" w:space="0" w:color="auto"/>
            <w:bottom w:val="none" w:sz="0" w:space="0" w:color="auto"/>
            <w:right w:val="none" w:sz="0" w:space="0" w:color="auto"/>
          </w:divBdr>
        </w:div>
        <w:div w:id="1373457058">
          <w:marLeft w:val="547"/>
          <w:marRight w:val="0"/>
          <w:marTop w:val="77"/>
          <w:marBottom w:val="0"/>
          <w:divBdr>
            <w:top w:val="none" w:sz="0" w:space="0" w:color="auto"/>
            <w:left w:val="none" w:sz="0" w:space="0" w:color="auto"/>
            <w:bottom w:val="none" w:sz="0" w:space="0" w:color="auto"/>
            <w:right w:val="none" w:sz="0" w:space="0" w:color="auto"/>
          </w:divBdr>
        </w:div>
        <w:div w:id="1399472582">
          <w:marLeft w:val="547"/>
          <w:marRight w:val="0"/>
          <w:marTop w:val="77"/>
          <w:marBottom w:val="0"/>
          <w:divBdr>
            <w:top w:val="none" w:sz="0" w:space="0" w:color="auto"/>
            <w:left w:val="none" w:sz="0" w:space="0" w:color="auto"/>
            <w:bottom w:val="none" w:sz="0" w:space="0" w:color="auto"/>
            <w:right w:val="none" w:sz="0" w:space="0" w:color="auto"/>
          </w:divBdr>
        </w:div>
      </w:divsChild>
    </w:div>
    <w:div w:id="1093089431">
      <w:bodyDiv w:val="1"/>
      <w:marLeft w:val="0"/>
      <w:marRight w:val="0"/>
      <w:marTop w:val="0"/>
      <w:marBottom w:val="0"/>
      <w:divBdr>
        <w:top w:val="none" w:sz="0" w:space="0" w:color="auto"/>
        <w:left w:val="none" w:sz="0" w:space="0" w:color="auto"/>
        <w:bottom w:val="none" w:sz="0" w:space="0" w:color="auto"/>
        <w:right w:val="none" w:sz="0" w:space="0" w:color="auto"/>
      </w:divBdr>
    </w:div>
    <w:div w:id="1110010925">
      <w:bodyDiv w:val="1"/>
      <w:marLeft w:val="0"/>
      <w:marRight w:val="0"/>
      <w:marTop w:val="0"/>
      <w:marBottom w:val="0"/>
      <w:divBdr>
        <w:top w:val="none" w:sz="0" w:space="0" w:color="auto"/>
        <w:left w:val="none" w:sz="0" w:space="0" w:color="auto"/>
        <w:bottom w:val="none" w:sz="0" w:space="0" w:color="auto"/>
        <w:right w:val="none" w:sz="0" w:space="0" w:color="auto"/>
      </w:divBdr>
    </w:div>
    <w:div w:id="1121072369">
      <w:bodyDiv w:val="1"/>
      <w:marLeft w:val="0"/>
      <w:marRight w:val="0"/>
      <w:marTop w:val="0"/>
      <w:marBottom w:val="0"/>
      <w:divBdr>
        <w:top w:val="none" w:sz="0" w:space="0" w:color="auto"/>
        <w:left w:val="none" w:sz="0" w:space="0" w:color="auto"/>
        <w:bottom w:val="none" w:sz="0" w:space="0" w:color="auto"/>
        <w:right w:val="none" w:sz="0" w:space="0" w:color="auto"/>
      </w:divBdr>
      <w:divsChild>
        <w:div w:id="1331330996">
          <w:marLeft w:val="547"/>
          <w:marRight w:val="0"/>
          <w:marTop w:val="240"/>
          <w:marBottom w:val="0"/>
          <w:divBdr>
            <w:top w:val="none" w:sz="0" w:space="0" w:color="auto"/>
            <w:left w:val="none" w:sz="0" w:space="0" w:color="auto"/>
            <w:bottom w:val="none" w:sz="0" w:space="0" w:color="auto"/>
            <w:right w:val="none" w:sz="0" w:space="0" w:color="auto"/>
          </w:divBdr>
        </w:div>
      </w:divsChild>
    </w:div>
    <w:div w:id="1147674367">
      <w:bodyDiv w:val="1"/>
      <w:marLeft w:val="0"/>
      <w:marRight w:val="0"/>
      <w:marTop w:val="0"/>
      <w:marBottom w:val="0"/>
      <w:divBdr>
        <w:top w:val="none" w:sz="0" w:space="0" w:color="auto"/>
        <w:left w:val="none" w:sz="0" w:space="0" w:color="auto"/>
        <w:bottom w:val="none" w:sz="0" w:space="0" w:color="auto"/>
        <w:right w:val="none" w:sz="0" w:space="0" w:color="auto"/>
      </w:divBdr>
    </w:div>
    <w:div w:id="1168977706">
      <w:bodyDiv w:val="1"/>
      <w:marLeft w:val="0"/>
      <w:marRight w:val="0"/>
      <w:marTop w:val="0"/>
      <w:marBottom w:val="0"/>
      <w:divBdr>
        <w:top w:val="none" w:sz="0" w:space="0" w:color="auto"/>
        <w:left w:val="none" w:sz="0" w:space="0" w:color="auto"/>
        <w:bottom w:val="none" w:sz="0" w:space="0" w:color="auto"/>
        <w:right w:val="none" w:sz="0" w:space="0" w:color="auto"/>
      </w:divBdr>
      <w:divsChild>
        <w:div w:id="796023899">
          <w:marLeft w:val="547"/>
          <w:marRight w:val="0"/>
          <w:marTop w:val="96"/>
          <w:marBottom w:val="0"/>
          <w:divBdr>
            <w:top w:val="none" w:sz="0" w:space="0" w:color="auto"/>
            <w:left w:val="none" w:sz="0" w:space="0" w:color="auto"/>
            <w:bottom w:val="none" w:sz="0" w:space="0" w:color="auto"/>
            <w:right w:val="none" w:sz="0" w:space="0" w:color="auto"/>
          </w:divBdr>
        </w:div>
      </w:divsChild>
    </w:div>
    <w:div w:id="1182865584">
      <w:bodyDiv w:val="1"/>
      <w:marLeft w:val="0"/>
      <w:marRight w:val="0"/>
      <w:marTop w:val="0"/>
      <w:marBottom w:val="0"/>
      <w:divBdr>
        <w:top w:val="none" w:sz="0" w:space="0" w:color="auto"/>
        <w:left w:val="none" w:sz="0" w:space="0" w:color="auto"/>
        <w:bottom w:val="none" w:sz="0" w:space="0" w:color="auto"/>
        <w:right w:val="none" w:sz="0" w:space="0" w:color="auto"/>
      </w:divBdr>
    </w:div>
    <w:div w:id="1184517400">
      <w:bodyDiv w:val="1"/>
      <w:marLeft w:val="0"/>
      <w:marRight w:val="0"/>
      <w:marTop w:val="0"/>
      <w:marBottom w:val="0"/>
      <w:divBdr>
        <w:top w:val="none" w:sz="0" w:space="0" w:color="auto"/>
        <w:left w:val="none" w:sz="0" w:space="0" w:color="auto"/>
        <w:bottom w:val="none" w:sz="0" w:space="0" w:color="auto"/>
        <w:right w:val="none" w:sz="0" w:space="0" w:color="auto"/>
      </w:divBdr>
      <w:divsChild>
        <w:div w:id="2114129389">
          <w:marLeft w:val="547"/>
          <w:marRight w:val="0"/>
          <w:marTop w:val="120"/>
          <w:marBottom w:val="60"/>
          <w:divBdr>
            <w:top w:val="none" w:sz="0" w:space="0" w:color="auto"/>
            <w:left w:val="none" w:sz="0" w:space="0" w:color="auto"/>
            <w:bottom w:val="none" w:sz="0" w:space="0" w:color="auto"/>
            <w:right w:val="none" w:sz="0" w:space="0" w:color="auto"/>
          </w:divBdr>
        </w:div>
      </w:divsChild>
    </w:div>
    <w:div w:id="1324579405">
      <w:bodyDiv w:val="1"/>
      <w:marLeft w:val="0"/>
      <w:marRight w:val="0"/>
      <w:marTop w:val="0"/>
      <w:marBottom w:val="0"/>
      <w:divBdr>
        <w:top w:val="none" w:sz="0" w:space="0" w:color="auto"/>
        <w:left w:val="none" w:sz="0" w:space="0" w:color="auto"/>
        <w:bottom w:val="none" w:sz="0" w:space="0" w:color="auto"/>
        <w:right w:val="none" w:sz="0" w:space="0" w:color="auto"/>
      </w:divBdr>
      <w:divsChild>
        <w:div w:id="1297444840">
          <w:marLeft w:val="547"/>
          <w:marRight w:val="0"/>
          <w:marTop w:val="106"/>
          <w:marBottom w:val="0"/>
          <w:divBdr>
            <w:top w:val="none" w:sz="0" w:space="0" w:color="auto"/>
            <w:left w:val="none" w:sz="0" w:space="0" w:color="auto"/>
            <w:bottom w:val="none" w:sz="0" w:space="0" w:color="auto"/>
            <w:right w:val="none" w:sz="0" w:space="0" w:color="auto"/>
          </w:divBdr>
        </w:div>
      </w:divsChild>
    </w:div>
    <w:div w:id="1342127022">
      <w:bodyDiv w:val="1"/>
      <w:marLeft w:val="0"/>
      <w:marRight w:val="0"/>
      <w:marTop w:val="0"/>
      <w:marBottom w:val="0"/>
      <w:divBdr>
        <w:top w:val="none" w:sz="0" w:space="0" w:color="auto"/>
        <w:left w:val="none" w:sz="0" w:space="0" w:color="auto"/>
        <w:bottom w:val="none" w:sz="0" w:space="0" w:color="auto"/>
        <w:right w:val="none" w:sz="0" w:space="0" w:color="auto"/>
      </w:divBdr>
    </w:div>
    <w:div w:id="1371492041">
      <w:bodyDiv w:val="1"/>
      <w:marLeft w:val="0"/>
      <w:marRight w:val="0"/>
      <w:marTop w:val="0"/>
      <w:marBottom w:val="0"/>
      <w:divBdr>
        <w:top w:val="none" w:sz="0" w:space="0" w:color="auto"/>
        <w:left w:val="none" w:sz="0" w:space="0" w:color="auto"/>
        <w:bottom w:val="none" w:sz="0" w:space="0" w:color="auto"/>
        <w:right w:val="none" w:sz="0" w:space="0" w:color="auto"/>
      </w:divBdr>
    </w:div>
    <w:div w:id="1386681295">
      <w:bodyDiv w:val="1"/>
      <w:marLeft w:val="0"/>
      <w:marRight w:val="0"/>
      <w:marTop w:val="0"/>
      <w:marBottom w:val="0"/>
      <w:divBdr>
        <w:top w:val="none" w:sz="0" w:space="0" w:color="auto"/>
        <w:left w:val="none" w:sz="0" w:space="0" w:color="auto"/>
        <w:bottom w:val="none" w:sz="0" w:space="0" w:color="auto"/>
        <w:right w:val="none" w:sz="0" w:space="0" w:color="auto"/>
      </w:divBdr>
    </w:div>
    <w:div w:id="1495991082">
      <w:bodyDiv w:val="1"/>
      <w:marLeft w:val="0"/>
      <w:marRight w:val="0"/>
      <w:marTop w:val="0"/>
      <w:marBottom w:val="0"/>
      <w:divBdr>
        <w:top w:val="none" w:sz="0" w:space="0" w:color="auto"/>
        <w:left w:val="none" w:sz="0" w:space="0" w:color="auto"/>
        <w:bottom w:val="none" w:sz="0" w:space="0" w:color="auto"/>
        <w:right w:val="none" w:sz="0" w:space="0" w:color="auto"/>
      </w:divBdr>
    </w:div>
    <w:div w:id="1501657588">
      <w:bodyDiv w:val="1"/>
      <w:marLeft w:val="0"/>
      <w:marRight w:val="0"/>
      <w:marTop w:val="0"/>
      <w:marBottom w:val="0"/>
      <w:divBdr>
        <w:top w:val="none" w:sz="0" w:space="0" w:color="auto"/>
        <w:left w:val="none" w:sz="0" w:space="0" w:color="auto"/>
        <w:bottom w:val="none" w:sz="0" w:space="0" w:color="auto"/>
        <w:right w:val="none" w:sz="0" w:space="0" w:color="auto"/>
      </w:divBdr>
      <w:divsChild>
        <w:div w:id="182523255">
          <w:marLeft w:val="1166"/>
          <w:marRight w:val="0"/>
          <w:marTop w:val="86"/>
          <w:marBottom w:val="0"/>
          <w:divBdr>
            <w:top w:val="none" w:sz="0" w:space="0" w:color="auto"/>
            <w:left w:val="none" w:sz="0" w:space="0" w:color="auto"/>
            <w:bottom w:val="none" w:sz="0" w:space="0" w:color="auto"/>
            <w:right w:val="none" w:sz="0" w:space="0" w:color="auto"/>
          </w:divBdr>
        </w:div>
        <w:div w:id="871498166">
          <w:marLeft w:val="547"/>
          <w:marRight w:val="0"/>
          <w:marTop w:val="86"/>
          <w:marBottom w:val="0"/>
          <w:divBdr>
            <w:top w:val="none" w:sz="0" w:space="0" w:color="auto"/>
            <w:left w:val="none" w:sz="0" w:space="0" w:color="auto"/>
            <w:bottom w:val="none" w:sz="0" w:space="0" w:color="auto"/>
            <w:right w:val="none" w:sz="0" w:space="0" w:color="auto"/>
          </w:divBdr>
        </w:div>
        <w:div w:id="943074369">
          <w:marLeft w:val="1166"/>
          <w:marRight w:val="0"/>
          <w:marTop w:val="86"/>
          <w:marBottom w:val="0"/>
          <w:divBdr>
            <w:top w:val="none" w:sz="0" w:space="0" w:color="auto"/>
            <w:left w:val="none" w:sz="0" w:space="0" w:color="auto"/>
            <w:bottom w:val="none" w:sz="0" w:space="0" w:color="auto"/>
            <w:right w:val="none" w:sz="0" w:space="0" w:color="auto"/>
          </w:divBdr>
        </w:div>
        <w:div w:id="1039358018">
          <w:marLeft w:val="547"/>
          <w:marRight w:val="0"/>
          <w:marTop w:val="86"/>
          <w:marBottom w:val="0"/>
          <w:divBdr>
            <w:top w:val="none" w:sz="0" w:space="0" w:color="auto"/>
            <w:left w:val="none" w:sz="0" w:space="0" w:color="auto"/>
            <w:bottom w:val="none" w:sz="0" w:space="0" w:color="auto"/>
            <w:right w:val="none" w:sz="0" w:space="0" w:color="auto"/>
          </w:divBdr>
        </w:div>
        <w:div w:id="1346250394">
          <w:marLeft w:val="547"/>
          <w:marRight w:val="0"/>
          <w:marTop w:val="86"/>
          <w:marBottom w:val="0"/>
          <w:divBdr>
            <w:top w:val="none" w:sz="0" w:space="0" w:color="auto"/>
            <w:left w:val="none" w:sz="0" w:space="0" w:color="auto"/>
            <w:bottom w:val="none" w:sz="0" w:space="0" w:color="auto"/>
            <w:right w:val="none" w:sz="0" w:space="0" w:color="auto"/>
          </w:divBdr>
        </w:div>
        <w:div w:id="1681929782">
          <w:marLeft w:val="547"/>
          <w:marRight w:val="0"/>
          <w:marTop w:val="86"/>
          <w:marBottom w:val="0"/>
          <w:divBdr>
            <w:top w:val="none" w:sz="0" w:space="0" w:color="auto"/>
            <w:left w:val="none" w:sz="0" w:space="0" w:color="auto"/>
            <w:bottom w:val="none" w:sz="0" w:space="0" w:color="auto"/>
            <w:right w:val="none" w:sz="0" w:space="0" w:color="auto"/>
          </w:divBdr>
        </w:div>
      </w:divsChild>
    </w:div>
    <w:div w:id="1502037687">
      <w:bodyDiv w:val="1"/>
      <w:marLeft w:val="0"/>
      <w:marRight w:val="0"/>
      <w:marTop w:val="0"/>
      <w:marBottom w:val="0"/>
      <w:divBdr>
        <w:top w:val="none" w:sz="0" w:space="0" w:color="auto"/>
        <w:left w:val="none" w:sz="0" w:space="0" w:color="auto"/>
        <w:bottom w:val="none" w:sz="0" w:space="0" w:color="auto"/>
        <w:right w:val="none" w:sz="0" w:space="0" w:color="auto"/>
      </w:divBdr>
    </w:div>
    <w:div w:id="1562398055">
      <w:bodyDiv w:val="1"/>
      <w:marLeft w:val="0"/>
      <w:marRight w:val="0"/>
      <w:marTop w:val="0"/>
      <w:marBottom w:val="0"/>
      <w:divBdr>
        <w:top w:val="none" w:sz="0" w:space="0" w:color="auto"/>
        <w:left w:val="none" w:sz="0" w:space="0" w:color="auto"/>
        <w:bottom w:val="none" w:sz="0" w:space="0" w:color="auto"/>
        <w:right w:val="none" w:sz="0" w:space="0" w:color="auto"/>
      </w:divBdr>
      <w:divsChild>
        <w:div w:id="1235319226">
          <w:marLeft w:val="446"/>
          <w:marRight w:val="0"/>
          <w:marTop w:val="240"/>
          <w:marBottom w:val="0"/>
          <w:divBdr>
            <w:top w:val="none" w:sz="0" w:space="0" w:color="auto"/>
            <w:left w:val="none" w:sz="0" w:space="0" w:color="auto"/>
            <w:bottom w:val="none" w:sz="0" w:space="0" w:color="auto"/>
            <w:right w:val="none" w:sz="0" w:space="0" w:color="auto"/>
          </w:divBdr>
        </w:div>
        <w:div w:id="1899052092">
          <w:marLeft w:val="446"/>
          <w:marRight w:val="0"/>
          <w:marTop w:val="240"/>
          <w:marBottom w:val="0"/>
          <w:divBdr>
            <w:top w:val="none" w:sz="0" w:space="0" w:color="auto"/>
            <w:left w:val="none" w:sz="0" w:space="0" w:color="auto"/>
            <w:bottom w:val="none" w:sz="0" w:space="0" w:color="auto"/>
            <w:right w:val="none" w:sz="0" w:space="0" w:color="auto"/>
          </w:divBdr>
        </w:div>
      </w:divsChild>
    </w:div>
    <w:div w:id="1584293916">
      <w:bodyDiv w:val="1"/>
      <w:marLeft w:val="0"/>
      <w:marRight w:val="0"/>
      <w:marTop w:val="0"/>
      <w:marBottom w:val="0"/>
      <w:divBdr>
        <w:top w:val="none" w:sz="0" w:space="0" w:color="auto"/>
        <w:left w:val="none" w:sz="0" w:space="0" w:color="auto"/>
        <w:bottom w:val="none" w:sz="0" w:space="0" w:color="auto"/>
        <w:right w:val="none" w:sz="0" w:space="0" w:color="auto"/>
      </w:divBdr>
    </w:div>
    <w:div w:id="1631130406">
      <w:bodyDiv w:val="1"/>
      <w:marLeft w:val="0"/>
      <w:marRight w:val="0"/>
      <w:marTop w:val="0"/>
      <w:marBottom w:val="0"/>
      <w:divBdr>
        <w:top w:val="none" w:sz="0" w:space="0" w:color="auto"/>
        <w:left w:val="none" w:sz="0" w:space="0" w:color="auto"/>
        <w:bottom w:val="none" w:sz="0" w:space="0" w:color="auto"/>
        <w:right w:val="none" w:sz="0" w:space="0" w:color="auto"/>
      </w:divBdr>
      <w:divsChild>
        <w:div w:id="303582739">
          <w:marLeft w:val="0"/>
          <w:marRight w:val="0"/>
          <w:marTop w:val="0"/>
          <w:marBottom w:val="0"/>
          <w:divBdr>
            <w:top w:val="single" w:sz="6" w:space="0" w:color="FFFFFF"/>
            <w:left w:val="single" w:sz="6" w:space="0" w:color="FFFFFF"/>
            <w:bottom w:val="single" w:sz="6" w:space="0" w:color="FFFFFF"/>
            <w:right w:val="single" w:sz="6" w:space="0" w:color="FFFFFF"/>
          </w:divBdr>
          <w:divsChild>
            <w:div w:id="1534033432">
              <w:marLeft w:val="0"/>
              <w:marRight w:val="0"/>
              <w:marTop w:val="0"/>
              <w:marBottom w:val="0"/>
              <w:divBdr>
                <w:top w:val="none" w:sz="0" w:space="0" w:color="auto"/>
                <w:left w:val="none" w:sz="0" w:space="0" w:color="auto"/>
                <w:bottom w:val="none" w:sz="0" w:space="0" w:color="auto"/>
                <w:right w:val="none" w:sz="0" w:space="0" w:color="auto"/>
              </w:divBdr>
              <w:divsChild>
                <w:div w:id="1646542054">
                  <w:marLeft w:val="0"/>
                  <w:marRight w:val="0"/>
                  <w:marTop w:val="0"/>
                  <w:marBottom w:val="0"/>
                  <w:divBdr>
                    <w:top w:val="none" w:sz="0" w:space="0" w:color="auto"/>
                    <w:left w:val="none" w:sz="0" w:space="0" w:color="auto"/>
                    <w:bottom w:val="none" w:sz="0" w:space="0" w:color="auto"/>
                    <w:right w:val="none" w:sz="0" w:space="0" w:color="auto"/>
                  </w:divBdr>
                  <w:divsChild>
                    <w:div w:id="1725828276">
                      <w:marLeft w:val="0"/>
                      <w:marRight w:val="0"/>
                      <w:marTop w:val="0"/>
                      <w:marBottom w:val="0"/>
                      <w:divBdr>
                        <w:top w:val="none" w:sz="0" w:space="0" w:color="auto"/>
                        <w:left w:val="none" w:sz="0" w:space="0" w:color="auto"/>
                        <w:bottom w:val="none" w:sz="0" w:space="0" w:color="auto"/>
                        <w:right w:val="none" w:sz="0" w:space="0" w:color="auto"/>
                      </w:divBdr>
                      <w:divsChild>
                        <w:div w:id="43991424">
                          <w:marLeft w:val="0"/>
                          <w:marRight w:val="0"/>
                          <w:marTop w:val="0"/>
                          <w:marBottom w:val="0"/>
                          <w:divBdr>
                            <w:top w:val="none" w:sz="0" w:space="0" w:color="auto"/>
                            <w:left w:val="none" w:sz="0" w:space="0" w:color="auto"/>
                            <w:bottom w:val="none" w:sz="0" w:space="0" w:color="auto"/>
                            <w:right w:val="none" w:sz="0" w:space="0" w:color="auto"/>
                          </w:divBdr>
                          <w:divsChild>
                            <w:div w:id="1449003819">
                              <w:marLeft w:val="0"/>
                              <w:marRight w:val="0"/>
                              <w:marTop w:val="0"/>
                              <w:marBottom w:val="0"/>
                              <w:divBdr>
                                <w:top w:val="none" w:sz="0" w:space="0" w:color="auto"/>
                                <w:left w:val="none" w:sz="0" w:space="0" w:color="auto"/>
                                <w:bottom w:val="none" w:sz="0" w:space="0" w:color="auto"/>
                                <w:right w:val="none" w:sz="0" w:space="0" w:color="auto"/>
                              </w:divBdr>
                              <w:divsChild>
                                <w:div w:id="1666931640">
                                  <w:marLeft w:val="0"/>
                                  <w:marRight w:val="0"/>
                                  <w:marTop w:val="0"/>
                                  <w:marBottom w:val="0"/>
                                  <w:divBdr>
                                    <w:top w:val="none" w:sz="0" w:space="0" w:color="auto"/>
                                    <w:left w:val="none" w:sz="0" w:space="0" w:color="auto"/>
                                    <w:bottom w:val="none" w:sz="0" w:space="0" w:color="auto"/>
                                    <w:right w:val="none" w:sz="0" w:space="0" w:color="auto"/>
                                  </w:divBdr>
                                  <w:divsChild>
                                    <w:div w:id="155342086">
                                      <w:marLeft w:val="0"/>
                                      <w:marRight w:val="0"/>
                                      <w:marTop w:val="0"/>
                                      <w:marBottom w:val="0"/>
                                      <w:divBdr>
                                        <w:top w:val="none" w:sz="0" w:space="0" w:color="auto"/>
                                        <w:left w:val="none" w:sz="0" w:space="0" w:color="auto"/>
                                        <w:bottom w:val="none" w:sz="0" w:space="0" w:color="auto"/>
                                        <w:right w:val="none" w:sz="0" w:space="0" w:color="auto"/>
                                      </w:divBdr>
                                      <w:divsChild>
                                        <w:div w:id="14813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531794">
      <w:bodyDiv w:val="1"/>
      <w:marLeft w:val="0"/>
      <w:marRight w:val="0"/>
      <w:marTop w:val="0"/>
      <w:marBottom w:val="0"/>
      <w:divBdr>
        <w:top w:val="none" w:sz="0" w:space="0" w:color="auto"/>
        <w:left w:val="none" w:sz="0" w:space="0" w:color="auto"/>
        <w:bottom w:val="none" w:sz="0" w:space="0" w:color="auto"/>
        <w:right w:val="none" w:sz="0" w:space="0" w:color="auto"/>
      </w:divBdr>
      <w:divsChild>
        <w:div w:id="2082367344">
          <w:marLeft w:val="547"/>
          <w:marRight w:val="0"/>
          <w:marTop w:val="120"/>
          <w:marBottom w:val="60"/>
          <w:divBdr>
            <w:top w:val="none" w:sz="0" w:space="0" w:color="auto"/>
            <w:left w:val="none" w:sz="0" w:space="0" w:color="auto"/>
            <w:bottom w:val="none" w:sz="0" w:space="0" w:color="auto"/>
            <w:right w:val="none" w:sz="0" w:space="0" w:color="auto"/>
          </w:divBdr>
        </w:div>
      </w:divsChild>
    </w:div>
    <w:div w:id="1729381317">
      <w:bodyDiv w:val="1"/>
      <w:marLeft w:val="0"/>
      <w:marRight w:val="0"/>
      <w:marTop w:val="0"/>
      <w:marBottom w:val="0"/>
      <w:divBdr>
        <w:top w:val="none" w:sz="0" w:space="0" w:color="auto"/>
        <w:left w:val="none" w:sz="0" w:space="0" w:color="auto"/>
        <w:bottom w:val="none" w:sz="0" w:space="0" w:color="auto"/>
        <w:right w:val="none" w:sz="0" w:space="0" w:color="auto"/>
      </w:divBdr>
    </w:div>
    <w:div w:id="1765802711">
      <w:bodyDiv w:val="1"/>
      <w:marLeft w:val="0"/>
      <w:marRight w:val="0"/>
      <w:marTop w:val="0"/>
      <w:marBottom w:val="0"/>
      <w:divBdr>
        <w:top w:val="none" w:sz="0" w:space="0" w:color="auto"/>
        <w:left w:val="none" w:sz="0" w:space="0" w:color="auto"/>
        <w:bottom w:val="none" w:sz="0" w:space="0" w:color="auto"/>
        <w:right w:val="none" w:sz="0" w:space="0" w:color="auto"/>
      </w:divBdr>
    </w:div>
    <w:div w:id="1778519255">
      <w:bodyDiv w:val="1"/>
      <w:marLeft w:val="0"/>
      <w:marRight w:val="0"/>
      <w:marTop w:val="0"/>
      <w:marBottom w:val="0"/>
      <w:divBdr>
        <w:top w:val="none" w:sz="0" w:space="0" w:color="auto"/>
        <w:left w:val="none" w:sz="0" w:space="0" w:color="auto"/>
        <w:bottom w:val="none" w:sz="0" w:space="0" w:color="auto"/>
        <w:right w:val="none" w:sz="0" w:space="0" w:color="auto"/>
      </w:divBdr>
      <w:divsChild>
        <w:div w:id="320159706">
          <w:marLeft w:val="835"/>
          <w:marRight w:val="0"/>
          <w:marTop w:val="77"/>
          <w:marBottom w:val="0"/>
          <w:divBdr>
            <w:top w:val="none" w:sz="0" w:space="0" w:color="auto"/>
            <w:left w:val="none" w:sz="0" w:space="0" w:color="auto"/>
            <w:bottom w:val="none" w:sz="0" w:space="0" w:color="auto"/>
            <w:right w:val="none" w:sz="0" w:space="0" w:color="auto"/>
          </w:divBdr>
        </w:div>
        <w:div w:id="390858440">
          <w:marLeft w:val="835"/>
          <w:marRight w:val="0"/>
          <w:marTop w:val="77"/>
          <w:marBottom w:val="0"/>
          <w:divBdr>
            <w:top w:val="none" w:sz="0" w:space="0" w:color="auto"/>
            <w:left w:val="none" w:sz="0" w:space="0" w:color="auto"/>
            <w:bottom w:val="none" w:sz="0" w:space="0" w:color="auto"/>
            <w:right w:val="none" w:sz="0" w:space="0" w:color="auto"/>
          </w:divBdr>
        </w:div>
        <w:div w:id="524560773">
          <w:marLeft w:val="835"/>
          <w:marRight w:val="0"/>
          <w:marTop w:val="77"/>
          <w:marBottom w:val="0"/>
          <w:divBdr>
            <w:top w:val="none" w:sz="0" w:space="0" w:color="auto"/>
            <w:left w:val="none" w:sz="0" w:space="0" w:color="auto"/>
            <w:bottom w:val="none" w:sz="0" w:space="0" w:color="auto"/>
            <w:right w:val="none" w:sz="0" w:space="0" w:color="auto"/>
          </w:divBdr>
        </w:div>
        <w:div w:id="650719068">
          <w:marLeft w:val="835"/>
          <w:marRight w:val="0"/>
          <w:marTop w:val="77"/>
          <w:marBottom w:val="0"/>
          <w:divBdr>
            <w:top w:val="none" w:sz="0" w:space="0" w:color="auto"/>
            <w:left w:val="none" w:sz="0" w:space="0" w:color="auto"/>
            <w:bottom w:val="none" w:sz="0" w:space="0" w:color="auto"/>
            <w:right w:val="none" w:sz="0" w:space="0" w:color="auto"/>
          </w:divBdr>
        </w:div>
        <w:div w:id="1326670241">
          <w:marLeft w:val="835"/>
          <w:marRight w:val="0"/>
          <w:marTop w:val="77"/>
          <w:marBottom w:val="0"/>
          <w:divBdr>
            <w:top w:val="none" w:sz="0" w:space="0" w:color="auto"/>
            <w:left w:val="none" w:sz="0" w:space="0" w:color="auto"/>
            <w:bottom w:val="none" w:sz="0" w:space="0" w:color="auto"/>
            <w:right w:val="none" w:sz="0" w:space="0" w:color="auto"/>
          </w:divBdr>
        </w:div>
        <w:div w:id="1576892133">
          <w:marLeft w:val="835"/>
          <w:marRight w:val="0"/>
          <w:marTop w:val="77"/>
          <w:marBottom w:val="0"/>
          <w:divBdr>
            <w:top w:val="none" w:sz="0" w:space="0" w:color="auto"/>
            <w:left w:val="none" w:sz="0" w:space="0" w:color="auto"/>
            <w:bottom w:val="none" w:sz="0" w:space="0" w:color="auto"/>
            <w:right w:val="none" w:sz="0" w:space="0" w:color="auto"/>
          </w:divBdr>
        </w:div>
        <w:div w:id="1944142575">
          <w:marLeft w:val="835"/>
          <w:marRight w:val="0"/>
          <w:marTop w:val="77"/>
          <w:marBottom w:val="0"/>
          <w:divBdr>
            <w:top w:val="none" w:sz="0" w:space="0" w:color="auto"/>
            <w:left w:val="none" w:sz="0" w:space="0" w:color="auto"/>
            <w:bottom w:val="none" w:sz="0" w:space="0" w:color="auto"/>
            <w:right w:val="none" w:sz="0" w:space="0" w:color="auto"/>
          </w:divBdr>
        </w:div>
      </w:divsChild>
    </w:div>
    <w:div w:id="1785348375">
      <w:bodyDiv w:val="1"/>
      <w:marLeft w:val="0"/>
      <w:marRight w:val="0"/>
      <w:marTop w:val="0"/>
      <w:marBottom w:val="0"/>
      <w:divBdr>
        <w:top w:val="none" w:sz="0" w:space="0" w:color="auto"/>
        <w:left w:val="none" w:sz="0" w:space="0" w:color="auto"/>
        <w:bottom w:val="none" w:sz="0" w:space="0" w:color="auto"/>
        <w:right w:val="none" w:sz="0" w:space="0" w:color="auto"/>
      </w:divBdr>
    </w:div>
    <w:div w:id="1797335683">
      <w:bodyDiv w:val="1"/>
      <w:marLeft w:val="0"/>
      <w:marRight w:val="0"/>
      <w:marTop w:val="0"/>
      <w:marBottom w:val="0"/>
      <w:divBdr>
        <w:top w:val="none" w:sz="0" w:space="0" w:color="auto"/>
        <w:left w:val="none" w:sz="0" w:space="0" w:color="auto"/>
        <w:bottom w:val="none" w:sz="0" w:space="0" w:color="auto"/>
        <w:right w:val="none" w:sz="0" w:space="0" w:color="auto"/>
      </w:divBdr>
      <w:divsChild>
        <w:div w:id="394934836">
          <w:marLeft w:val="547"/>
          <w:marRight w:val="0"/>
          <w:marTop w:val="120"/>
          <w:marBottom w:val="60"/>
          <w:divBdr>
            <w:top w:val="none" w:sz="0" w:space="0" w:color="auto"/>
            <w:left w:val="none" w:sz="0" w:space="0" w:color="auto"/>
            <w:bottom w:val="none" w:sz="0" w:space="0" w:color="auto"/>
            <w:right w:val="none" w:sz="0" w:space="0" w:color="auto"/>
          </w:divBdr>
        </w:div>
      </w:divsChild>
    </w:div>
    <w:div w:id="1841191710">
      <w:bodyDiv w:val="1"/>
      <w:marLeft w:val="0"/>
      <w:marRight w:val="0"/>
      <w:marTop w:val="0"/>
      <w:marBottom w:val="0"/>
      <w:divBdr>
        <w:top w:val="none" w:sz="0" w:space="0" w:color="auto"/>
        <w:left w:val="none" w:sz="0" w:space="0" w:color="auto"/>
        <w:bottom w:val="none" w:sz="0" w:space="0" w:color="auto"/>
        <w:right w:val="none" w:sz="0" w:space="0" w:color="auto"/>
      </w:divBdr>
    </w:div>
    <w:div w:id="1883012097">
      <w:bodyDiv w:val="1"/>
      <w:marLeft w:val="0"/>
      <w:marRight w:val="0"/>
      <w:marTop w:val="0"/>
      <w:marBottom w:val="0"/>
      <w:divBdr>
        <w:top w:val="none" w:sz="0" w:space="0" w:color="auto"/>
        <w:left w:val="none" w:sz="0" w:space="0" w:color="auto"/>
        <w:bottom w:val="none" w:sz="0" w:space="0" w:color="auto"/>
        <w:right w:val="none" w:sz="0" w:space="0" w:color="auto"/>
      </w:divBdr>
    </w:div>
    <w:div w:id="1927877410">
      <w:bodyDiv w:val="1"/>
      <w:marLeft w:val="0"/>
      <w:marRight w:val="0"/>
      <w:marTop w:val="0"/>
      <w:marBottom w:val="0"/>
      <w:divBdr>
        <w:top w:val="none" w:sz="0" w:space="0" w:color="auto"/>
        <w:left w:val="none" w:sz="0" w:space="0" w:color="auto"/>
        <w:bottom w:val="none" w:sz="0" w:space="0" w:color="auto"/>
        <w:right w:val="none" w:sz="0" w:space="0" w:color="auto"/>
      </w:divBdr>
      <w:divsChild>
        <w:div w:id="166100063">
          <w:marLeft w:val="1166"/>
          <w:marRight w:val="0"/>
          <w:marTop w:val="77"/>
          <w:marBottom w:val="0"/>
          <w:divBdr>
            <w:top w:val="none" w:sz="0" w:space="0" w:color="auto"/>
            <w:left w:val="none" w:sz="0" w:space="0" w:color="auto"/>
            <w:bottom w:val="none" w:sz="0" w:space="0" w:color="auto"/>
            <w:right w:val="none" w:sz="0" w:space="0" w:color="auto"/>
          </w:divBdr>
        </w:div>
        <w:div w:id="315307551">
          <w:marLeft w:val="547"/>
          <w:marRight w:val="0"/>
          <w:marTop w:val="86"/>
          <w:marBottom w:val="0"/>
          <w:divBdr>
            <w:top w:val="none" w:sz="0" w:space="0" w:color="auto"/>
            <w:left w:val="none" w:sz="0" w:space="0" w:color="auto"/>
            <w:bottom w:val="none" w:sz="0" w:space="0" w:color="auto"/>
            <w:right w:val="none" w:sz="0" w:space="0" w:color="auto"/>
          </w:divBdr>
        </w:div>
        <w:div w:id="1245383222">
          <w:marLeft w:val="1166"/>
          <w:marRight w:val="0"/>
          <w:marTop w:val="77"/>
          <w:marBottom w:val="0"/>
          <w:divBdr>
            <w:top w:val="none" w:sz="0" w:space="0" w:color="auto"/>
            <w:left w:val="none" w:sz="0" w:space="0" w:color="auto"/>
            <w:bottom w:val="none" w:sz="0" w:space="0" w:color="auto"/>
            <w:right w:val="none" w:sz="0" w:space="0" w:color="auto"/>
          </w:divBdr>
        </w:div>
        <w:div w:id="1367562032">
          <w:marLeft w:val="1166"/>
          <w:marRight w:val="0"/>
          <w:marTop w:val="77"/>
          <w:marBottom w:val="0"/>
          <w:divBdr>
            <w:top w:val="none" w:sz="0" w:space="0" w:color="auto"/>
            <w:left w:val="none" w:sz="0" w:space="0" w:color="auto"/>
            <w:bottom w:val="none" w:sz="0" w:space="0" w:color="auto"/>
            <w:right w:val="none" w:sz="0" w:space="0" w:color="auto"/>
          </w:divBdr>
        </w:div>
        <w:div w:id="2075467404">
          <w:marLeft w:val="1166"/>
          <w:marRight w:val="0"/>
          <w:marTop w:val="77"/>
          <w:marBottom w:val="0"/>
          <w:divBdr>
            <w:top w:val="none" w:sz="0" w:space="0" w:color="auto"/>
            <w:left w:val="none" w:sz="0" w:space="0" w:color="auto"/>
            <w:bottom w:val="none" w:sz="0" w:space="0" w:color="auto"/>
            <w:right w:val="none" w:sz="0" w:space="0" w:color="auto"/>
          </w:divBdr>
        </w:div>
      </w:divsChild>
    </w:div>
    <w:div w:id="1956447966">
      <w:bodyDiv w:val="1"/>
      <w:marLeft w:val="0"/>
      <w:marRight w:val="0"/>
      <w:marTop w:val="0"/>
      <w:marBottom w:val="0"/>
      <w:divBdr>
        <w:top w:val="none" w:sz="0" w:space="0" w:color="auto"/>
        <w:left w:val="none" w:sz="0" w:space="0" w:color="auto"/>
        <w:bottom w:val="none" w:sz="0" w:space="0" w:color="auto"/>
        <w:right w:val="none" w:sz="0" w:space="0" w:color="auto"/>
      </w:divBdr>
    </w:div>
    <w:div w:id="2002198381">
      <w:bodyDiv w:val="1"/>
      <w:marLeft w:val="0"/>
      <w:marRight w:val="0"/>
      <w:marTop w:val="0"/>
      <w:marBottom w:val="0"/>
      <w:divBdr>
        <w:top w:val="none" w:sz="0" w:space="0" w:color="auto"/>
        <w:left w:val="none" w:sz="0" w:space="0" w:color="auto"/>
        <w:bottom w:val="none" w:sz="0" w:space="0" w:color="auto"/>
        <w:right w:val="none" w:sz="0" w:space="0" w:color="auto"/>
      </w:divBdr>
      <w:divsChild>
        <w:div w:id="1760329216">
          <w:marLeft w:val="547"/>
          <w:marRight w:val="0"/>
          <w:marTop w:val="96"/>
          <w:marBottom w:val="0"/>
          <w:divBdr>
            <w:top w:val="none" w:sz="0" w:space="0" w:color="auto"/>
            <w:left w:val="none" w:sz="0" w:space="0" w:color="auto"/>
            <w:bottom w:val="none" w:sz="0" w:space="0" w:color="auto"/>
            <w:right w:val="none" w:sz="0" w:space="0" w:color="auto"/>
          </w:divBdr>
        </w:div>
      </w:divsChild>
    </w:div>
    <w:div w:id="2112358018">
      <w:bodyDiv w:val="1"/>
      <w:marLeft w:val="0"/>
      <w:marRight w:val="0"/>
      <w:marTop w:val="0"/>
      <w:marBottom w:val="0"/>
      <w:divBdr>
        <w:top w:val="none" w:sz="0" w:space="0" w:color="auto"/>
        <w:left w:val="none" w:sz="0" w:space="0" w:color="auto"/>
        <w:bottom w:val="none" w:sz="0" w:space="0" w:color="auto"/>
        <w:right w:val="none" w:sz="0" w:space="0" w:color="auto"/>
      </w:divBdr>
      <w:divsChild>
        <w:div w:id="1771463807">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header" Target="header5.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diagramColors" Target="diagrams/colors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theme" Target="theme/theme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diagramQuickStyle" Target="diagrams/quickStyle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joinup.ec.europa.eu/community/isa/document/sharing-and-reuse-framework-fostering-collaboration-among-public-administrati" TargetMode="External"/><Relationship Id="rId2" Type="http://schemas.openxmlformats.org/officeDocument/2006/relationships/hyperlink" Target="http://eur-lex.europa.eu/legal-content/FR/TXT/PDF/?uri=CELEX:12012E/TXT&amp;from=FR" TargetMode="External"/><Relationship Id="rId1" Type="http://schemas.openxmlformats.org/officeDocument/2006/relationships/hyperlink" Target="http://eur-lex.europa.eu/legal-content/FR/TXT/PDF/?uri=CELEX:52010DC0245&amp;from=FR" TargetMode="External"/><Relationship Id="rId4" Type="http://schemas.openxmlformats.org/officeDocument/2006/relationships/hyperlink" Target="https://joinup.ec.europa.eu/"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BBF425-1620-423D-80E3-6E7A8B4B1E70}" type="doc">
      <dgm:prSet loTypeId="urn:microsoft.com/office/officeart/2005/8/layout/list1" loCatId="list" qsTypeId="urn:microsoft.com/office/officeart/2005/8/quickstyle/simple5" qsCatId="simple" csTypeId="urn:microsoft.com/office/officeart/2005/8/colors/accent0_1" csCatId="mainScheme" phldr="1"/>
      <dgm:spPr/>
      <dgm:t>
        <a:bodyPr/>
        <a:lstStyle/>
        <a:p>
          <a:endParaRPr lang="en-GB"/>
        </a:p>
      </dgm:t>
    </dgm:pt>
    <dgm:pt modelId="{8F162D86-0450-47D2-A635-8CC0DEA82821}">
      <dgm:prSet phldrT="[Text]" custT="1"/>
      <dgm:spPr/>
      <dgm:t>
        <a:bodyPr/>
        <a:lstStyle/>
        <a:p>
          <a:r>
            <a:rPr lang="fr-FR" sz="1100"/>
            <a:t>1: Subsidiarité et proportionnalité</a:t>
          </a:r>
        </a:p>
      </dgm:t>
    </dgm:pt>
    <dgm:pt modelId="{71D56487-3CDF-4148-84E5-E18DF12D301A}" type="parTrans" cxnId="{AE3F1393-BCF1-4727-840C-530A5FD381D1}">
      <dgm:prSet/>
      <dgm:spPr/>
      <dgm:t>
        <a:bodyPr/>
        <a:lstStyle/>
        <a:p>
          <a:endParaRPr lang="en-GB"/>
        </a:p>
      </dgm:t>
    </dgm:pt>
    <dgm:pt modelId="{4A93225E-A653-48D5-932E-C359C6E2CD89}" type="sibTrans" cxnId="{AE3F1393-BCF1-4727-840C-530A5FD381D1}">
      <dgm:prSet/>
      <dgm:spPr/>
      <dgm:t>
        <a:bodyPr/>
        <a:lstStyle/>
        <a:p>
          <a:endParaRPr lang="en-GB"/>
        </a:p>
      </dgm:t>
    </dgm:pt>
    <dgm:pt modelId="{A07B1793-1A8A-4C80-9A49-D862E229586A}">
      <dgm:prSet phldrT="[Text]" custT="1"/>
      <dgm:spPr/>
      <dgm:t>
        <a:bodyPr/>
        <a:lstStyle/>
        <a:p>
          <a:r>
            <a:rPr lang="fr-FR" sz="1100"/>
            <a:t>2: Ouverture</a:t>
          </a:r>
        </a:p>
      </dgm:t>
    </dgm:pt>
    <dgm:pt modelId="{2973AD97-CB45-4C75-A1D3-9D1E767B174A}" type="parTrans" cxnId="{CBC4F5D8-F69D-4934-9DFF-CF2D78A97F3D}">
      <dgm:prSet/>
      <dgm:spPr/>
      <dgm:t>
        <a:bodyPr/>
        <a:lstStyle/>
        <a:p>
          <a:endParaRPr lang="en-GB"/>
        </a:p>
      </dgm:t>
    </dgm:pt>
    <dgm:pt modelId="{8371C2A6-16A2-41D5-B121-1CB7C94BA3E3}" type="sibTrans" cxnId="{CBC4F5D8-F69D-4934-9DFF-CF2D78A97F3D}">
      <dgm:prSet/>
      <dgm:spPr/>
      <dgm:t>
        <a:bodyPr/>
        <a:lstStyle/>
        <a:p>
          <a:endParaRPr lang="en-GB"/>
        </a:p>
      </dgm:t>
    </dgm:pt>
    <dgm:pt modelId="{A4CB8959-9F47-4B16-9FD5-25549465168C}">
      <dgm:prSet phldrT="[Text]" custT="1"/>
      <dgm:spPr/>
      <dgm:t>
        <a:bodyPr/>
        <a:lstStyle/>
        <a:p>
          <a:r>
            <a:rPr lang="fr-FR" sz="1100"/>
            <a:t>3: Transparence</a:t>
          </a:r>
        </a:p>
      </dgm:t>
    </dgm:pt>
    <dgm:pt modelId="{E3764455-91D0-454F-897D-E21E407B9186}" type="parTrans" cxnId="{E3F85B27-35B4-4D60-9ACF-FA2739A4B8BB}">
      <dgm:prSet/>
      <dgm:spPr/>
      <dgm:t>
        <a:bodyPr/>
        <a:lstStyle/>
        <a:p>
          <a:endParaRPr lang="en-GB"/>
        </a:p>
      </dgm:t>
    </dgm:pt>
    <dgm:pt modelId="{E73C196A-C762-4C43-BF48-6A0B366C9D12}" type="sibTrans" cxnId="{E3F85B27-35B4-4D60-9ACF-FA2739A4B8BB}">
      <dgm:prSet/>
      <dgm:spPr/>
      <dgm:t>
        <a:bodyPr/>
        <a:lstStyle/>
        <a:p>
          <a:endParaRPr lang="en-GB"/>
        </a:p>
      </dgm:t>
    </dgm:pt>
    <dgm:pt modelId="{40EAA34D-730A-404D-AFBC-CBE52885B6C1}">
      <dgm:prSet custT="1"/>
      <dgm:spPr/>
      <dgm:t>
        <a:bodyPr/>
        <a:lstStyle/>
        <a:p>
          <a:r>
            <a:rPr lang="fr-FR" sz="1100"/>
            <a:t>4: Possibilité de réutilisation</a:t>
          </a:r>
        </a:p>
      </dgm:t>
    </dgm:pt>
    <dgm:pt modelId="{825AF009-318E-452D-8534-52DD6DA9890B}" type="parTrans" cxnId="{F1AC9B25-173F-4D62-9DC1-76623E37B509}">
      <dgm:prSet/>
      <dgm:spPr/>
      <dgm:t>
        <a:bodyPr/>
        <a:lstStyle/>
        <a:p>
          <a:endParaRPr lang="en-GB"/>
        </a:p>
      </dgm:t>
    </dgm:pt>
    <dgm:pt modelId="{1FD21C80-2DC7-4149-8759-6ECE11561931}" type="sibTrans" cxnId="{F1AC9B25-173F-4D62-9DC1-76623E37B509}">
      <dgm:prSet/>
      <dgm:spPr/>
      <dgm:t>
        <a:bodyPr/>
        <a:lstStyle/>
        <a:p>
          <a:endParaRPr lang="en-GB"/>
        </a:p>
      </dgm:t>
    </dgm:pt>
    <dgm:pt modelId="{FEE012CB-9215-4EB9-ADEC-341A5BBED30D}">
      <dgm:prSet custT="1"/>
      <dgm:spPr/>
      <dgm:t>
        <a:bodyPr/>
        <a:lstStyle/>
        <a:p>
          <a:r>
            <a:rPr lang="fr-FR" sz="900"/>
            <a:t>5: Neutralité technologique et portabilité des données</a:t>
          </a:r>
        </a:p>
      </dgm:t>
    </dgm:pt>
    <dgm:pt modelId="{7B59B6AB-0DCC-44D0-BFB4-472A7B9B85D0}" type="parTrans" cxnId="{125735E5-2110-425F-BA1E-1F5E8BA420DF}">
      <dgm:prSet/>
      <dgm:spPr/>
      <dgm:t>
        <a:bodyPr/>
        <a:lstStyle/>
        <a:p>
          <a:endParaRPr lang="en-GB"/>
        </a:p>
      </dgm:t>
    </dgm:pt>
    <dgm:pt modelId="{27C3D06C-F50F-47F5-801D-53F0E13F409C}" type="sibTrans" cxnId="{125735E5-2110-425F-BA1E-1F5E8BA420DF}">
      <dgm:prSet/>
      <dgm:spPr/>
      <dgm:t>
        <a:bodyPr/>
        <a:lstStyle/>
        <a:p>
          <a:endParaRPr lang="en-GB"/>
        </a:p>
      </dgm:t>
    </dgm:pt>
    <dgm:pt modelId="{0C9C2FA1-E1E3-40AB-81B1-69694E3D2DDA}">
      <dgm:prSet custT="1"/>
      <dgm:spPr/>
      <dgm:t>
        <a:bodyPr/>
        <a:lstStyle/>
        <a:p>
          <a:r>
            <a:rPr lang="fr-FR" sz="1100"/>
            <a:t>6: Approche centrée sur l’utilisateur</a:t>
          </a:r>
        </a:p>
      </dgm:t>
    </dgm:pt>
    <dgm:pt modelId="{BD518D90-174D-4A7F-AC99-97C6C795AC36}" type="parTrans" cxnId="{158E4C0A-6CD9-4F8B-A255-B24E13F92F53}">
      <dgm:prSet/>
      <dgm:spPr/>
      <dgm:t>
        <a:bodyPr/>
        <a:lstStyle/>
        <a:p>
          <a:endParaRPr lang="en-GB"/>
        </a:p>
      </dgm:t>
    </dgm:pt>
    <dgm:pt modelId="{EE9A8D48-0306-4CCB-BB9D-8E9773036DF5}" type="sibTrans" cxnId="{158E4C0A-6CD9-4F8B-A255-B24E13F92F53}">
      <dgm:prSet/>
      <dgm:spPr/>
      <dgm:t>
        <a:bodyPr/>
        <a:lstStyle/>
        <a:p>
          <a:endParaRPr lang="en-GB"/>
        </a:p>
      </dgm:t>
    </dgm:pt>
    <dgm:pt modelId="{99A0E951-94B1-4938-A758-B7797E8CB00B}">
      <dgm:prSet custT="1"/>
      <dgm:spPr/>
      <dgm:t>
        <a:bodyPr/>
        <a:lstStyle/>
        <a:p>
          <a:r>
            <a:rPr lang="fr-FR" sz="1100"/>
            <a:t>7: Inclusion et accessibilité</a:t>
          </a:r>
        </a:p>
      </dgm:t>
    </dgm:pt>
    <dgm:pt modelId="{BC0F66F8-0A16-4C60-84A0-A6B14069D00B}" type="parTrans" cxnId="{BDAD0772-293B-455D-8FB8-DB8642104F6E}">
      <dgm:prSet/>
      <dgm:spPr/>
      <dgm:t>
        <a:bodyPr/>
        <a:lstStyle/>
        <a:p>
          <a:endParaRPr lang="en-GB"/>
        </a:p>
      </dgm:t>
    </dgm:pt>
    <dgm:pt modelId="{EC3B84F8-B7F4-4D5A-8E14-2F015A6AB7A8}" type="sibTrans" cxnId="{BDAD0772-293B-455D-8FB8-DB8642104F6E}">
      <dgm:prSet/>
      <dgm:spPr/>
      <dgm:t>
        <a:bodyPr/>
        <a:lstStyle/>
        <a:p>
          <a:endParaRPr lang="en-GB"/>
        </a:p>
      </dgm:t>
    </dgm:pt>
    <dgm:pt modelId="{46EC067F-B4AE-44CA-97CF-77A2399997DF}">
      <dgm:prSet custT="1"/>
      <dgm:spPr/>
      <dgm:t>
        <a:bodyPr/>
        <a:lstStyle/>
        <a:p>
          <a:r>
            <a:rPr lang="fr-FR" sz="1100"/>
            <a:t>8: Sécurité et protection de la vie privée</a:t>
          </a:r>
        </a:p>
      </dgm:t>
    </dgm:pt>
    <dgm:pt modelId="{B2D8D6DC-402B-42F0-B9F5-16AC70CECC06}" type="parTrans" cxnId="{68A5F6DA-591F-4B70-A750-87CD960DA892}">
      <dgm:prSet/>
      <dgm:spPr/>
      <dgm:t>
        <a:bodyPr/>
        <a:lstStyle/>
        <a:p>
          <a:endParaRPr lang="en-GB"/>
        </a:p>
      </dgm:t>
    </dgm:pt>
    <dgm:pt modelId="{442F8369-A61C-4B46-B409-645463956832}" type="sibTrans" cxnId="{68A5F6DA-591F-4B70-A750-87CD960DA892}">
      <dgm:prSet/>
      <dgm:spPr/>
      <dgm:t>
        <a:bodyPr/>
        <a:lstStyle/>
        <a:p>
          <a:endParaRPr lang="en-GB"/>
        </a:p>
      </dgm:t>
    </dgm:pt>
    <dgm:pt modelId="{106BD5F1-95E7-4B0E-AA35-C979CACBE2F9}">
      <dgm:prSet custT="1"/>
      <dgm:spPr/>
      <dgm:t>
        <a:bodyPr/>
        <a:lstStyle/>
        <a:p>
          <a:r>
            <a:rPr lang="fr-FR" sz="1100"/>
            <a:t>9: Multilinguisme</a:t>
          </a:r>
        </a:p>
      </dgm:t>
    </dgm:pt>
    <dgm:pt modelId="{9F9FF23D-8282-43CE-815C-16F8C666A6AF}" type="parTrans" cxnId="{DC1EE015-DF65-4DD9-A147-3BC8282E13ED}">
      <dgm:prSet/>
      <dgm:spPr/>
      <dgm:t>
        <a:bodyPr/>
        <a:lstStyle/>
        <a:p>
          <a:endParaRPr lang="en-GB"/>
        </a:p>
      </dgm:t>
    </dgm:pt>
    <dgm:pt modelId="{C267C6E1-EBE6-477E-9109-4462224D8AEB}" type="sibTrans" cxnId="{DC1EE015-DF65-4DD9-A147-3BC8282E13ED}">
      <dgm:prSet/>
      <dgm:spPr/>
      <dgm:t>
        <a:bodyPr/>
        <a:lstStyle/>
        <a:p>
          <a:endParaRPr lang="en-GB"/>
        </a:p>
      </dgm:t>
    </dgm:pt>
    <dgm:pt modelId="{D388808A-7CF5-4E41-BA32-E0D5BAAB1E4C}">
      <dgm:prSet custT="1"/>
      <dgm:spPr/>
      <dgm:t>
        <a:bodyPr/>
        <a:lstStyle/>
        <a:p>
          <a:r>
            <a:rPr lang="fr-FR" sz="1100"/>
            <a:t>10: Simplification administrative</a:t>
          </a:r>
        </a:p>
      </dgm:t>
    </dgm:pt>
    <dgm:pt modelId="{65CCF1A0-BF76-4FFC-9C37-2277F45935E5}" type="parTrans" cxnId="{DE1E0B39-C3C5-457C-A29C-7412F7C0C281}">
      <dgm:prSet/>
      <dgm:spPr/>
      <dgm:t>
        <a:bodyPr/>
        <a:lstStyle/>
        <a:p>
          <a:endParaRPr lang="en-GB"/>
        </a:p>
      </dgm:t>
    </dgm:pt>
    <dgm:pt modelId="{58DA490B-7B72-4562-A64D-F678E16E0D44}" type="sibTrans" cxnId="{DE1E0B39-C3C5-457C-A29C-7412F7C0C281}">
      <dgm:prSet/>
      <dgm:spPr/>
      <dgm:t>
        <a:bodyPr/>
        <a:lstStyle/>
        <a:p>
          <a:endParaRPr lang="en-GB"/>
        </a:p>
      </dgm:t>
    </dgm:pt>
    <dgm:pt modelId="{F773A548-D8AF-471A-B8CA-B56B6F63EACF}">
      <dgm:prSet custT="1"/>
      <dgm:spPr/>
      <dgm:t>
        <a:bodyPr/>
        <a:lstStyle/>
        <a:p>
          <a:r>
            <a:rPr lang="fr-FR" sz="1100"/>
            <a:t>12: Évaluation de l’efficacité et de l’efficience</a:t>
          </a:r>
        </a:p>
      </dgm:t>
    </dgm:pt>
    <dgm:pt modelId="{5C6E0D3C-062C-46B2-89AD-89FAF75DDF06}" type="parTrans" cxnId="{5918E49B-444C-45E7-BA1B-DFB9C963DEF4}">
      <dgm:prSet/>
      <dgm:spPr/>
      <dgm:t>
        <a:bodyPr/>
        <a:lstStyle/>
        <a:p>
          <a:endParaRPr lang="en-GB"/>
        </a:p>
      </dgm:t>
    </dgm:pt>
    <dgm:pt modelId="{21857345-B177-4B15-BDE3-713F9E67AA91}" type="sibTrans" cxnId="{5918E49B-444C-45E7-BA1B-DFB9C963DEF4}">
      <dgm:prSet/>
      <dgm:spPr/>
      <dgm:t>
        <a:bodyPr/>
        <a:lstStyle/>
        <a:p>
          <a:endParaRPr lang="en-GB"/>
        </a:p>
      </dgm:t>
    </dgm:pt>
    <dgm:pt modelId="{56A69584-BA60-4208-BA7E-86A7811DF628}">
      <dgm:prSet custT="1"/>
      <dgm:spPr/>
      <dgm:t>
        <a:bodyPr/>
        <a:lstStyle/>
        <a:p>
          <a:r>
            <a:rPr lang="fr-FR" sz="1100"/>
            <a:t>11: Préservation des informations</a:t>
          </a:r>
        </a:p>
      </dgm:t>
    </dgm:pt>
    <dgm:pt modelId="{27B6D4A1-A114-4FBD-81FC-335AAC208F1F}" type="parTrans" cxnId="{F8AAFCA3-3B3D-466B-B0A3-7A04B8461945}">
      <dgm:prSet/>
      <dgm:spPr/>
      <dgm:t>
        <a:bodyPr/>
        <a:lstStyle/>
        <a:p>
          <a:endParaRPr lang="en-GB"/>
        </a:p>
      </dgm:t>
    </dgm:pt>
    <dgm:pt modelId="{A8F0B1C4-ACC0-4B0F-AAEE-DF2B716F1477}" type="sibTrans" cxnId="{F8AAFCA3-3B3D-466B-B0A3-7A04B8461945}">
      <dgm:prSet/>
      <dgm:spPr/>
      <dgm:t>
        <a:bodyPr/>
        <a:lstStyle/>
        <a:p>
          <a:endParaRPr lang="en-GB"/>
        </a:p>
      </dgm:t>
    </dgm:pt>
    <dgm:pt modelId="{9AC17ED7-CB41-45D0-B5CB-18CCBC386F47}" type="pres">
      <dgm:prSet presAssocID="{40BBF425-1620-423D-80E3-6E7A8B4B1E70}" presName="linear" presStyleCnt="0">
        <dgm:presLayoutVars>
          <dgm:dir/>
          <dgm:animLvl val="lvl"/>
          <dgm:resizeHandles val="exact"/>
        </dgm:presLayoutVars>
      </dgm:prSet>
      <dgm:spPr/>
      <dgm:t>
        <a:bodyPr/>
        <a:lstStyle/>
        <a:p>
          <a:endParaRPr lang="en-GB"/>
        </a:p>
      </dgm:t>
    </dgm:pt>
    <dgm:pt modelId="{B942AB74-0082-482C-B5D5-A82B246E3374}" type="pres">
      <dgm:prSet presAssocID="{8F162D86-0450-47D2-A635-8CC0DEA82821}" presName="parentLin" presStyleCnt="0"/>
      <dgm:spPr/>
    </dgm:pt>
    <dgm:pt modelId="{F719CFA8-BC0D-43B4-B7EB-F5CCB1A52BDD}" type="pres">
      <dgm:prSet presAssocID="{8F162D86-0450-47D2-A635-8CC0DEA82821}" presName="parentLeftMargin" presStyleLbl="node1" presStyleIdx="0" presStyleCnt="12"/>
      <dgm:spPr/>
      <dgm:t>
        <a:bodyPr/>
        <a:lstStyle/>
        <a:p>
          <a:endParaRPr lang="en-GB"/>
        </a:p>
      </dgm:t>
    </dgm:pt>
    <dgm:pt modelId="{5CC69C72-C02C-4C37-B3DD-F20A26A01F18}" type="pres">
      <dgm:prSet presAssocID="{8F162D86-0450-47D2-A635-8CC0DEA82821}" presName="parentText" presStyleLbl="node1" presStyleIdx="0" presStyleCnt="12" custLinFactX="7316" custLinFactNeighborX="100000" custLinFactNeighborY="12522">
        <dgm:presLayoutVars>
          <dgm:chMax val="0"/>
          <dgm:bulletEnabled val="1"/>
        </dgm:presLayoutVars>
      </dgm:prSet>
      <dgm:spPr/>
      <dgm:t>
        <a:bodyPr/>
        <a:lstStyle/>
        <a:p>
          <a:endParaRPr lang="en-GB"/>
        </a:p>
      </dgm:t>
    </dgm:pt>
    <dgm:pt modelId="{834BD4A5-56B5-4C16-A56F-F5DB6B9BBBD9}" type="pres">
      <dgm:prSet presAssocID="{8F162D86-0450-47D2-A635-8CC0DEA82821}" presName="negativeSpace" presStyleCnt="0"/>
      <dgm:spPr/>
    </dgm:pt>
    <dgm:pt modelId="{87CC4700-6517-469D-BAF3-8C99935C76B3}" type="pres">
      <dgm:prSet presAssocID="{8F162D86-0450-47D2-A635-8CC0DEA82821}" presName="childText" presStyleLbl="conFgAcc1" presStyleIdx="0" presStyleCnt="12">
        <dgm:presLayoutVars>
          <dgm:bulletEnabled val="1"/>
        </dgm:presLayoutVars>
      </dgm:prSet>
      <dgm:spPr/>
    </dgm:pt>
    <dgm:pt modelId="{C694598C-BCFE-4417-BE75-70DBB56D63B9}" type="pres">
      <dgm:prSet presAssocID="{4A93225E-A653-48D5-932E-C359C6E2CD89}" presName="spaceBetweenRectangles" presStyleCnt="0"/>
      <dgm:spPr/>
    </dgm:pt>
    <dgm:pt modelId="{627C6A83-5AD6-47A7-BCC5-4CE8F6523CD4}" type="pres">
      <dgm:prSet presAssocID="{A07B1793-1A8A-4C80-9A49-D862E229586A}" presName="parentLin" presStyleCnt="0"/>
      <dgm:spPr/>
    </dgm:pt>
    <dgm:pt modelId="{FC1E988D-BCE4-4890-972D-915B97C7C018}" type="pres">
      <dgm:prSet presAssocID="{A07B1793-1A8A-4C80-9A49-D862E229586A}" presName="parentLeftMargin" presStyleLbl="node1" presStyleIdx="0" presStyleCnt="12"/>
      <dgm:spPr/>
      <dgm:t>
        <a:bodyPr/>
        <a:lstStyle/>
        <a:p>
          <a:endParaRPr lang="en-GB"/>
        </a:p>
      </dgm:t>
    </dgm:pt>
    <dgm:pt modelId="{7818185B-14D7-4B6E-907F-9187CE2E16EC}" type="pres">
      <dgm:prSet presAssocID="{A07B1793-1A8A-4C80-9A49-D862E229586A}" presName="parentText" presStyleLbl="node1" presStyleIdx="1" presStyleCnt="12" custLinFactX="7316" custLinFactNeighborX="100000" custLinFactNeighborY="12522">
        <dgm:presLayoutVars>
          <dgm:chMax val="0"/>
          <dgm:bulletEnabled val="1"/>
        </dgm:presLayoutVars>
      </dgm:prSet>
      <dgm:spPr/>
      <dgm:t>
        <a:bodyPr/>
        <a:lstStyle/>
        <a:p>
          <a:endParaRPr lang="en-GB"/>
        </a:p>
      </dgm:t>
    </dgm:pt>
    <dgm:pt modelId="{C828802B-EC19-49E5-9F23-CAB07D18B13A}" type="pres">
      <dgm:prSet presAssocID="{A07B1793-1A8A-4C80-9A49-D862E229586A}" presName="negativeSpace" presStyleCnt="0"/>
      <dgm:spPr/>
    </dgm:pt>
    <dgm:pt modelId="{573690BD-7E2B-4D92-8AA0-41B861AFAC30}" type="pres">
      <dgm:prSet presAssocID="{A07B1793-1A8A-4C80-9A49-D862E229586A}" presName="childText" presStyleLbl="conFgAcc1" presStyleIdx="1" presStyleCnt="12">
        <dgm:presLayoutVars>
          <dgm:bulletEnabled val="1"/>
        </dgm:presLayoutVars>
      </dgm:prSet>
      <dgm:spPr/>
    </dgm:pt>
    <dgm:pt modelId="{CEE5F432-3B41-4D19-B558-036480A5D9B1}" type="pres">
      <dgm:prSet presAssocID="{8371C2A6-16A2-41D5-B121-1CB7C94BA3E3}" presName="spaceBetweenRectangles" presStyleCnt="0"/>
      <dgm:spPr/>
    </dgm:pt>
    <dgm:pt modelId="{370C6807-20A9-4361-BF53-4ED105B3E718}" type="pres">
      <dgm:prSet presAssocID="{A4CB8959-9F47-4B16-9FD5-25549465168C}" presName="parentLin" presStyleCnt="0"/>
      <dgm:spPr/>
    </dgm:pt>
    <dgm:pt modelId="{F25B7034-80BC-4C81-9E63-E978E2FD654C}" type="pres">
      <dgm:prSet presAssocID="{A4CB8959-9F47-4B16-9FD5-25549465168C}" presName="parentLeftMargin" presStyleLbl="node1" presStyleIdx="1" presStyleCnt="12"/>
      <dgm:spPr/>
      <dgm:t>
        <a:bodyPr/>
        <a:lstStyle/>
        <a:p>
          <a:endParaRPr lang="en-GB"/>
        </a:p>
      </dgm:t>
    </dgm:pt>
    <dgm:pt modelId="{78BDFD22-C330-40E3-AF59-1CBE4FBD0E40}" type="pres">
      <dgm:prSet presAssocID="{A4CB8959-9F47-4B16-9FD5-25549465168C}" presName="parentText" presStyleLbl="node1" presStyleIdx="2" presStyleCnt="12" custLinFactX="7316" custLinFactNeighborX="100000" custLinFactNeighborY="12522">
        <dgm:presLayoutVars>
          <dgm:chMax val="0"/>
          <dgm:bulletEnabled val="1"/>
        </dgm:presLayoutVars>
      </dgm:prSet>
      <dgm:spPr/>
      <dgm:t>
        <a:bodyPr/>
        <a:lstStyle/>
        <a:p>
          <a:endParaRPr lang="en-GB"/>
        </a:p>
      </dgm:t>
    </dgm:pt>
    <dgm:pt modelId="{26F66048-48FB-41DB-9E4C-5AE46C738D59}" type="pres">
      <dgm:prSet presAssocID="{A4CB8959-9F47-4B16-9FD5-25549465168C}" presName="negativeSpace" presStyleCnt="0"/>
      <dgm:spPr/>
    </dgm:pt>
    <dgm:pt modelId="{49592072-92FD-45E2-BC2C-A87DF0FF5789}" type="pres">
      <dgm:prSet presAssocID="{A4CB8959-9F47-4B16-9FD5-25549465168C}" presName="childText" presStyleLbl="conFgAcc1" presStyleIdx="2" presStyleCnt="12">
        <dgm:presLayoutVars>
          <dgm:bulletEnabled val="1"/>
        </dgm:presLayoutVars>
      </dgm:prSet>
      <dgm:spPr/>
    </dgm:pt>
    <dgm:pt modelId="{60F36BF2-D940-4E3D-B54E-71C5ED2F9F7D}" type="pres">
      <dgm:prSet presAssocID="{E73C196A-C762-4C43-BF48-6A0B366C9D12}" presName="spaceBetweenRectangles" presStyleCnt="0"/>
      <dgm:spPr/>
    </dgm:pt>
    <dgm:pt modelId="{EE2B2EE2-7E15-43CD-A5D8-D97FBAA97D44}" type="pres">
      <dgm:prSet presAssocID="{40EAA34D-730A-404D-AFBC-CBE52885B6C1}" presName="parentLin" presStyleCnt="0"/>
      <dgm:spPr/>
    </dgm:pt>
    <dgm:pt modelId="{DC831FE4-740D-4DE4-A14F-BC150E96D8CF}" type="pres">
      <dgm:prSet presAssocID="{40EAA34D-730A-404D-AFBC-CBE52885B6C1}" presName="parentLeftMargin" presStyleLbl="node1" presStyleIdx="2" presStyleCnt="12"/>
      <dgm:spPr/>
      <dgm:t>
        <a:bodyPr/>
        <a:lstStyle/>
        <a:p>
          <a:endParaRPr lang="en-GB"/>
        </a:p>
      </dgm:t>
    </dgm:pt>
    <dgm:pt modelId="{2DCCAF1E-4E57-4D7E-94E1-0401E763FE61}" type="pres">
      <dgm:prSet presAssocID="{40EAA34D-730A-404D-AFBC-CBE52885B6C1}" presName="parentText" presStyleLbl="node1" presStyleIdx="3" presStyleCnt="12" custLinFactX="7316" custLinFactNeighborX="100000" custLinFactNeighborY="12522">
        <dgm:presLayoutVars>
          <dgm:chMax val="0"/>
          <dgm:bulletEnabled val="1"/>
        </dgm:presLayoutVars>
      </dgm:prSet>
      <dgm:spPr/>
      <dgm:t>
        <a:bodyPr/>
        <a:lstStyle/>
        <a:p>
          <a:endParaRPr lang="en-GB"/>
        </a:p>
      </dgm:t>
    </dgm:pt>
    <dgm:pt modelId="{48EB0E9B-8BB2-40C7-89CE-49DDF3C766B2}" type="pres">
      <dgm:prSet presAssocID="{40EAA34D-730A-404D-AFBC-CBE52885B6C1}" presName="negativeSpace" presStyleCnt="0"/>
      <dgm:spPr/>
    </dgm:pt>
    <dgm:pt modelId="{BCFEAD0D-6FE3-41EB-A7C2-C3DF3C20557B}" type="pres">
      <dgm:prSet presAssocID="{40EAA34D-730A-404D-AFBC-CBE52885B6C1}" presName="childText" presStyleLbl="conFgAcc1" presStyleIdx="3" presStyleCnt="12">
        <dgm:presLayoutVars>
          <dgm:bulletEnabled val="1"/>
        </dgm:presLayoutVars>
      </dgm:prSet>
      <dgm:spPr/>
    </dgm:pt>
    <dgm:pt modelId="{91791AD9-E9B2-4F8E-AB7E-A294EDBE781F}" type="pres">
      <dgm:prSet presAssocID="{1FD21C80-2DC7-4149-8759-6ECE11561931}" presName="spaceBetweenRectangles" presStyleCnt="0"/>
      <dgm:spPr/>
    </dgm:pt>
    <dgm:pt modelId="{A70778C6-BF23-412D-9780-C8164E89D10A}" type="pres">
      <dgm:prSet presAssocID="{FEE012CB-9215-4EB9-ADEC-341A5BBED30D}" presName="parentLin" presStyleCnt="0"/>
      <dgm:spPr/>
    </dgm:pt>
    <dgm:pt modelId="{FA55432F-B374-4163-95C0-9BA654612C65}" type="pres">
      <dgm:prSet presAssocID="{FEE012CB-9215-4EB9-ADEC-341A5BBED30D}" presName="parentLeftMargin" presStyleLbl="node1" presStyleIdx="3" presStyleCnt="12"/>
      <dgm:spPr/>
      <dgm:t>
        <a:bodyPr/>
        <a:lstStyle/>
        <a:p>
          <a:endParaRPr lang="en-GB"/>
        </a:p>
      </dgm:t>
    </dgm:pt>
    <dgm:pt modelId="{ECF11954-4A26-4148-9BE5-54F693DB738B}" type="pres">
      <dgm:prSet presAssocID="{FEE012CB-9215-4EB9-ADEC-341A5BBED30D}" presName="parentText" presStyleLbl="node1" presStyleIdx="4" presStyleCnt="12" custLinFactX="7316" custLinFactNeighborX="100000" custLinFactNeighborY="12522">
        <dgm:presLayoutVars>
          <dgm:chMax val="0"/>
          <dgm:bulletEnabled val="1"/>
        </dgm:presLayoutVars>
      </dgm:prSet>
      <dgm:spPr/>
      <dgm:t>
        <a:bodyPr/>
        <a:lstStyle/>
        <a:p>
          <a:endParaRPr lang="en-GB"/>
        </a:p>
      </dgm:t>
    </dgm:pt>
    <dgm:pt modelId="{5D6F629E-3C56-4D5F-A7E9-8627B05253F4}" type="pres">
      <dgm:prSet presAssocID="{FEE012CB-9215-4EB9-ADEC-341A5BBED30D}" presName="negativeSpace" presStyleCnt="0"/>
      <dgm:spPr/>
    </dgm:pt>
    <dgm:pt modelId="{9268FFAE-5285-41B4-AA9E-ABA44244642A}" type="pres">
      <dgm:prSet presAssocID="{FEE012CB-9215-4EB9-ADEC-341A5BBED30D}" presName="childText" presStyleLbl="conFgAcc1" presStyleIdx="4" presStyleCnt="12">
        <dgm:presLayoutVars>
          <dgm:bulletEnabled val="1"/>
        </dgm:presLayoutVars>
      </dgm:prSet>
      <dgm:spPr/>
    </dgm:pt>
    <dgm:pt modelId="{1E195C3A-F369-4A19-BBE7-4D01AA6644F8}" type="pres">
      <dgm:prSet presAssocID="{27C3D06C-F50F-47F5-801D-53F0E13F409C}" presName="spaceBetweenRectangles" presStyleCnt="0"/>
      <dgm:spPr/>
    </dgm:pt>
    <dgm:pt modelId="{63872229-8139-4BB1-939D-B82584FB6A07}" type="pres">
      <dgm:prSet presAssocID="{0C9C2FA1-E1E3-40AB-81B1-69694E3D2DDA}" presName="parentLin" presStyleCnt="0"/>
      <dgm:spPr/>
    </dgm:pt>
    <dgm:pt modelId="{208CC558-797B-48A6-937E-D8BF75218B96}" type="pres">
      <dgm:prSet presAssocID="{0C9C2FA1-E1E3-40AB-81B1-69694E3D2DDA}" presName="parentLeftMargin" presStyleLbl="node1" presStyleIdx="4" presStyleCnt="12"/>
      <dgm:spPr/>
      <dgm:t>
        <a:bodyPr/>
        <a:lstStyle/>
        <a:p>
          <a:endParaRPr lang="en-GB"/>
        </a:p>
      </dgm:t>
    </dgm:pt>
    <dgm:pt modelId="{4E5A3092-DD0F-4E5A-9669-C5F874766077}" type="pres">
      <dgm:prSet presAssocID="{0C9C2FA1-E1E3-40AB-81B1-69694E3D2DDA}" presName="parentText" presStyleLbl="node1" presStyleIdx="5" presStyleCnt="12" custLinFactX="7316" custLinFactNeighborX="100000" custLinFactNeighborY="12522">
        <dgm:presLayoutVars>
          <dgm:chMax val="0"/>
          <dgm:bulletEnabled val="1"/>
        </dgm:presLayoutVars>
      </dgm:prSet>
      <dgm:spPr/>
      <dgm:t>
        <a:bodyPr/>
        <a:lstStyle/>
        <a:p>
          <a:endParaRPr lang="en-GB"/>
        </a:p>
      </dgm:t>
    </dgm:pt>
    <dgm:pt modelId="{A275B630-BC95-42F7-8585-2098A9491F14}" type="pres">
      <dgm:prSet presAssocID="{0C9C2FA1-E1E3-40AB-81B1-69694E3D2DDA}" presName="negativeSpace" presStyleCnt="0"/>
      <dgm:spPr/>
    </dgm:pt>
    <dgm:pt modelId="{0CAB9CC9-A61F-450E-B2C7-D37855EABD1A}" type="pres">
      <dgm:prSet presAssocID="{0C9C2FA1-E1E3-40AB-81B1-69694E3D2DDA}" presName="childText" presStyleLbl="conFgAcc1" presStyleIdx="5" presStyleCnt="12">
        <dgm:presLayoutVars>
          <dgm:bulletEnabled val="1"/>
        </dgm:presLayoutVars>
      </dgm:prSet>
      <dgm:spPr/>
    </dgm:pt>
    <dgm:pt modelId="{9FD14C97-AE20-47F0-8D41-85E6FC5CC6D7}" type="pres">
      <dgm:prSet presAssocID="{EE9A8D48-0306-4CCB-BB9D-8E9773036DF5}" presName="spaceBetweenRectangles" presStyleCnt="0"/>
      <dgm:spPr/>
    </dgm:pt>
    <dgm:pt modelId="{90D329BE-A7C6-48DE-8FA8-EDB50BB47E8B}" type="pres">
      <dgm:prSet presAssocID="{99A0E951-94B1-4938-A758-B7797E8CB00B}" presName="parentLin" presStyleCnt="0"/>
      <dgm:spPr/>
    </dgm:pt>
    <dgm:pt modelId="{426FC414-C426-47A8-86C7-736EAB9CEE69}" type="pres">
      <dgm:prSet presAssocID="{99A0E951-94B1-4938-A758-B7797E8CB00B}" presName="parentLeftMargin" presStyleLbl="node1" presStyleIdx="5" presStyleCnt="12"/>
      <dgm:spPr/>
      <dgm:t>
        <a:bodyPr/>
        <a:lstStyle/>
        <a:p>
          <a:endParaRPr lang="en-GB"/>
        </a:p>
      </dgm:t>
    </dgm:pt>
    <dgm:pt modelId="{977EB157-7177-423E-A6C9-57C655D0E9A5}" type="pres">
      <dgm:prSet presAssocID="{99A0E951-94B1-4938-A758-B7797E8CB00B}" presName="parentText" presStyleLbl="node1" presStyleIdx="6" presStyleCnt="12" custLinFactX="7316" custLinFactNeighborX="100000" custLinFactNeighborY="12522">
        <dgm:presLayoutVars>
          <dgm:chMax val="0"/>
          <dgm:bulletEnabled val="1"/>
        </dgm:presLayoutVars>
      </dgm:prSet>
      <dgm:spPr/>
      <dgm:t>
        <a:bodyPr/>
        <a:lstStyle/>
        <a:p>
          <a:endParaRPr lang="en-GB"/>
        </a:p>
      </dgm:t>
    </dgm:pt>
    <dgm:pt modelId="{ABAE656F-7EDA-4FCF-A95A-1E91B3FDB1DE}" type="pres">
      <dgm:prSet presAssocID="{99A0E951-94B1-4938-A758-B7797E8CB00B}" presName="negativeSpace" presStyleCnt="0"/>
      <dgm:spPr/>
    </dgm:pt>
    <dgm:pt modelId="{8FF70C78-9C37-4FCB-BDD6-CE9A9418F28F}" type="pres">
      <dgm:prSet presAssocID="{99A0E951-94B1-4938-A758-B7797E8CB00B}" presName="childText" presStyleLbl="conFgAcc1" presStyleIdx="6" presStyleCnt="12">
        <dgm:presLayoutVars>
          <dgm:bulletEnabled val="1"/>
        </dgm:presLayoutVars>
      </dgm:prSet>
      <dgm:spPr/>
    </dgm:pt>
    <dgm:pt modelId="{9A62F480-05B5-4996-9A21-34020C5A54CE}" type="pres">
      <dgm:prSet presAssocID="{EC3B84F8-B7F4-4D5A-8E14-2F015A6AB7A8}" presName="spaceBetweenRectangles" presStyleCnt="0"/>
      <dgm:spPr/>
    </dgm:pt>
    <dgm:pt modelId="{16BCB431-AC23-44FF-9355-7C7BF48ED256}" type="pres">
      <dgm:prSet presAssocID="{46EC067F-B4AE-44CA-97CF-77A2399997DF}" presName="parentLin" presStyleCnt="0"/>
      <dgm:spPr/>
    </dgm:pt>
    <dgm:pt modelId="{4DD5F1E9-18DD-4E9C-9033-A3F0FDDE937B}" type="pres">
      <dgm:prSet presAssocID="{46EC067F-B4AE-44CA-97CF-77A2399997DF}" presName="parentLeftMargin" presStyleLbl="node1" presStyleIdx="6" presStyleCnt="12"/>
      <dgm:spPr/>
      <dgm:t>
        <a:bodyPr/>
        <a:lstStyle/>
        <a:p>
          <a:endParaRPr lang="en-GB"/>
        </a:p>
      </dgm:t>
    </dgm:pt>
    <dgm:pt modelId="{6895C24C-59A3-4734-B2D2-308585D86476}" type="pres">
      <dgm:prSet presAssocID="{46EC067F-B4AE-44CA-97CF-77A2399997DF}" presName="parentText" presStyleLbl="node1" presStyleIdx="7" presStyleCnt="12" custLinFactX="7316" custLinFactNeighborX="100000" custLinFactNeighborY="12522">
        <dgm:presLayoutVars>
          <dgm:chMax val="0"/>
          <dgm:bulletEnabled val="1"/>
        </dgm:presLayoutVars>
      </dgm:prSet>
      <dgm:spPr/>
      <dgm:t>
        <a:bodyPr/>
        <a:lstStyle/>
        <a:p>
          <a:endParaRPr lang="en-GB"/>
        </a:p>
      </dgm:t>
    </dgm:pt>
    <dgm:pt modelId="{A5ADD51D-0BB6-4BE2-A9D7-3B62F84ABFD5}" type="pres">
      <dgm:prSet presAssocID="{46EC067F-B4AE-44CA-97CF-77A2399997DF}" presName="negativeSpace" presStyleCnt="0"/>
      <dgm:spPr/>
    </dgm:pt>
    <dgm:pt modelId="{0AE5073D-8086-4F9F-AB8F-5919E07C5AC1}" type="pres">
      <dgm:prSet presAssocID="{46EC067F-B4AE-44CA-97CF-77A2399997DF}" presName="childText" presStyleLbl="conFgAcc1" presStyleIdx="7" presStyleCnt="12">
        <dgm:presLayoutVars>
          <dgm:bulletEnabled val="1"/>
        </dgm:presLayoutVars>
      </dgm:prSet>
      <dgm:spPr/>
    </dgm:pt>
    <dgm:pt modelId="{A63B554E-B02B-4133-8167-88E1D7193E6F}" type="pres">
      <dgm:prSet presAssocID="{442F8369-A61C-4B46-B409-645463956832}" presName="spaceBetweenRectangles" presStyleCnt="0"/>
      <dgm:spPr/>
    </dgm:pt>
    <dgm:pt modelId="{62547262-6739-48A5-B508-3F56F3E1F9AA}" type="pres">
      <dgm:prSet presAssocID="{106BD5F1-95E7-4B0E-AA35-C979CACBE2F9}" presName="parentLin" presStyleCnt="0"/>
      <dgm:spPr/>
    </dgm:pt>
    <dgm:pt modelId="{F0692670-B03F-4A0D-907C-CC65357E5164}" type="pres">
      <dgm:prSet presAssocID="{106BD5F1-95E7-4B0E-AA35-C979CACBE2F9}" presName="parentLeftMargin" presStyleLbl="node1" presStyleIdx="7" presStyleCnt="12"/>
      <dgm:spPr/>
      <dgm:t>
        <a:bodyPr/>
        <a:lstStyle/>
        <a:p>
          <a:endParaRPr lang="en-GB"/>
        </a:p>
      </dgm:t>
    </dgm:pt>
    <dgm:pt modelId="{D8A6B210-F3AE-4F36-9577-5DF088D6F0BE}" type="pres">
      <dgm:prSet presAssocID="{106BD5F1-95E7-4B0E-AA35-C979CACBE2F9}" presName="parentText" presStyleLbl="node1" presStyleIdx="8" presStyleCnt="12" custLinFactX="7316" custLinFactNeighborX="100000" custLinFactNeighborY="12522">
        <dgm:presLayoutVars>
          <dgm:chMax val="0"/>
          <dgm:bulletEnabled val="1"/>
        </dgm:presLayoutVars>
      </dgm:prSet>
      <dgm:spPr/>
      <dgm:t>
        <a:bodyPr/>
        <a:lstStyle/>
        <a:p>
          <a:endParaRPr lang="en-GB"/>
        </a:p>
      </dgm:t>
    </dgm:pt>
    <dgm:pt modelId="{DA42DCC5-D3C6-458E-8309-AFB96A3DBF86}" type="pres">
      <dgm:prSet presAssocID="{106BD5F1-95E7-4B0E-AA35-C979CACBE2F9}" presName="negativeSpace" presStyleCnt="0"/>
      <dgm:spPr/>
    </dgm:pt>
    <dgm:pt modelId="{2DB57A58-AB2D-4196-9AF6-1C983A1A86B2}" type="pres">
      <dgm:prSet presAssocID="{106BD5F1-95E7-4B0E-AA35-C979CACBE2F9}" presName="childText" presStyleLbl="conFgAcc1" presStyleIdx="8" presStyleCnt="12">
        <dgm:presLayoutVars>
          <dgm:bulletEnabled val="1"/>
        </dgm:presLayoutVars>
      </dgm:prSet>
      <dgm:spPr/>
    </dgm:pt>
    <dgm:pt modelId="{9E4D5C85-E05E-4B8A-AFC6-60D8FDDF0746}" type="pres">
      <dgm:prSet presAssocID="{C267C6E1-EBE6-477E-9109-4462224D8AEB}" presName="spaceBetweenRectangles" presStyleCnt="0"/>
      <dgm:spPr/>
    </dgm:pt>
    <dgm:pt modelId="{48AAF1DA-AD5C-4C0F-8174-311173098756}" type="pres">
      <dgm:prSet presAssocID="{D388808A-7CF5-4E41-BA32-E0D5BAAB1E4C}" presName="parentLin" presStyleCnt="0"/>
      <dgm:spPr/>
    </dgm:pt>
    <dgm:pt modelId="{0027FA7D-6D27-4718-A282-94C638B7D442}" type="pres">
      <dgm:prSet presAssocID="{D388808A-7CF5-4E41-BA32-E0D5BAAB1E4C}" presName="parentLeftMargin" presStyleLbl="node1" presStyleIdx="8" presStyleCnt="12"/>
      <dgm:spPr/>
      <dgm:t>
        <a:bodyPr/>
        <a:lstStyle/>
        <a:p>
          <a:endParaRPr lang="en-GB"/>
        </a:p>
      </dgm:t>
    </dgm:pt>
    <dgm:pt modelId="{6E38C154-3C3F-408E-9B09-CEC49ECF02E7}" type="pres">
      <dgm:prSet presAssocID="{D388808A-7CF5-4E41-BA32-E0D5BAAB1E4C}" presName="parentText" presStyleLbl="node1" presStyleIdx="9" presStyleCnt="12" custLinFactX="7316" custLinFactNeighborX="100000" custLinFactNeighborY="12522">
        <dgm:presLayoutVars>
          <dgm:chMax val="0"/>
          <dgm:bulletEnabled val="1"/>
        </dgm:presLayoutVars>
      </dgm:prSet>
      <dgm:spPr/>
      <dgm:t>
        <a:bodyPr/>
        <a:lstStyle/>
        <a:p>
          <a:endParaRPr lang="en-GB"/>
        </a:p>
      </dgm:t>
    </dgm:pt>
    <dgm:pt modelId="{ACC1F7A8-9E54-4CDA-9A3A-EAE156B94D4F}" type="pres">
      <dgm:prSet presAssocID="{D388808A-7CF5-4E41-BA32-E0D5BAAB1E4C}" presName="negativeSpace" presStyleCnt="0"/>
      <dgm:spPr/>
    </dgm:pt>
    <dgm:pt modelId="{0642850E-E5E6-4EE1-839E-9AE3143DC315}" type="pres">
      <dgm:prSet presAssocID="{D388808A-7CF5-4E41-BA32-E0D5BAAB1E4C}" presName="childText" presStyleLbl="conFgAcc1" presStyleIdx="9" presStyleCnt="12">
        <dgm:presLayoutVars>
          <dgm:bulletEnabled val="1"/>
        </dgm:presLayoutVars>
      </dgm:prSet>
      <dgm:spPr/>
    </dgm:pt>
    <dgm:pt modelId="{CE454A05-F718-4922-BA91-32B9A4213516}" type="pres">
      <dgm:prSet presAssocID="{58DA490B-7B72-4562-A64D-F678E16E0D44}" presName="spaceBetweenRectangles" presStyleCnt="0"/>
      <dgm:spPr/>
    </dgm:pt>
    <dgm:pt modelId="{388FA216-A5C0-4737-807F-B21485548BA6}" type="pres">
      <dgm:prSet presAssocID="{56A69584-BA60-4208-BA7E-86A7811DF628}" presName="parentLin" presStyleCnt="0"/>
      <dgm:spPr/>
    </dgm:pt>
    <dgm:pt modelId="{4FBE1A12-D499-40C9-9519-C85DAF83E699}" type="pres">
      <dgm:prSet presAssocID="{56A69584-BA60-4208-BA7E-86A7811DF628}" presName="parentLeftMargin" presStyleLbl="node1" presStyleIdx="9" presStyleCnt="12"/>
      <dgm:spPr/>
      <dgm:t>
        <a:bodyPr/>
        <a:lstStyle/>
        <a:p>
          <a:endParaRPr lang="en-GB"/>
        </a:p>
      </dgm:t>
    </dgm:pt>
    <dgm:pt modelId="{4B416CFA-3737-4FC9-9ACC-C80B4A14AE09}" type="pres">
      <dgm:prSet presAssocID="{56A69584-BA60-4208-BA7E-86A7811DF628}" presName="parentText" presStyleLbl="node1" presStyleIdx="10" presStyleCnt="12" custLinFactX="7015" custLinFactNeighborX="100000" custLinFactNeighborY="7913">
        <dgm:presLayoutVars>
          <dgm:chMax val="0"/>
          <dgm:bulletEnabled val="1"/>
        </dgm:presLayoutVars>
      </dgm:prSet>
      <dgm:spPr/>
      <dgm:t>
        <a:bodyPr/>
        <a:lstStyle/>
        <a:p>
          <a:endParaRPr lang="en-GB"/>
        </a:p>
      </dgm:t>
    </dgm:pt>
    <dgm:pt modelId="{812F1656-AC8F-4CAA-B200-B0EFE09C00DE}" type="pres">
      <dgm:prSet presAssocID="{56A69584-BA60-4208-BA7E-86A7811DF628}" presName="negativeSpace" presStyleCnt="0"/>
      <dgm:spPr/>
    </dgm:pt>
    <dgm:pt modelId="{404CC5D9-8DBE-48D0-8725-1B14962A54C9}" type="pres">
      <dgm:prSet presAssocID="{56A69584-BA60-4208-BA7E-86A7811DF628}" presName="childText" presStyleLbl="conFgAcc1" presStyleIdx="10" presStyleCnt="12">
        <dgm:presLayoutVars>
          <dgm:bulletEnabled val="1"/>
        </dgm:presLayoutVars>
      </dgm:prSet>
      <dgm:spPr/>
    </dgm:pt>
    <dgm:pt modelId="{292389A7-993E-4FD2-9FD6-1E71277FB30F}" type="pres">
      <dgm:prSet presAssocID="{A8F0B1C4-ACC0-4B0F-AAEE-DF2B716F1477}" presName="spaceBetweenRectangles" presStyleCnt="0"/>
      <dgm:spPr/>
    </dgm:pt>
    <dgm:pt modelId="{1D47DC85-ECAD-4141-939D-92D7DF0B4A25}" type="pres">
      <dgm:prSet presAssocID="{F773A548-D8AF-471A-B8CA-B56B6F63EACF}" presName="parentLin" presStyleCnt="0"/>
      <dgm:spPr/>
    </dgm:pt>
    <dgm:pt modelId="{F552F0C4-9EDB-407F-99EA-C3B335B73F2A}" type="pres">
      <dgm:prSet presAssocID="{F773A548-D8AF-471A-B8CA-B56B6F63EACF}" presName="parentLeftMargin" presStyleLbl="node1" presStyleIdx="10" presStyleCnt="12"/>
      <dgm:spPr/>
      <dgm:t>
        <a:bodyPr/>
        <a:lstStyle/>
        <a:p>
          <a:endParaRPr lang="en-GB"/>
        </a:p>
      </dgm:t>
    </dgm:pt>
    <dgm:pt modelId="{F8B4B203-EEB9-43BD-BD71-90BFE7FFCFC6}" type="pres">
      <dgm:prSet presAssocID="{F773A548-D8AF-471A-B8CA-B56B6F63EACF}" presName="parentText" presStyleLbl="node1" presStyleIdx="11" presStyleCnt="12" custLinFactX="7316" custLinFactNeighborX="100000" custLinFactNeighborY="12522">
        <dgm:presLayoutVars>
          <dgm:chMax val="0"/>
          <dgm:bulletEnabled val="1"/>
        </dgm:presLayoutVars>
      </dgm:prSet>
      <dgm:spPr/>
      <dgm:t>
        <a:bodyPr/>
        <a:lstStyle/>
        <a:p>
          <a:endParaRPr lang="en-GB"/>
        </a:p>
      </dgm:t>
    </dgm:pt>
    <dgm:pt modelId="{F7EF7281-CE44-49B0-855F-7EB78EA18753}" type="pres">
      <dgm:prSet presAssocID="{F773A548-D8AF-471A-B8CA-B56B6F63EACF}" presName="negativeSpace" presStyleCnt="0"/>
      <dgm:spPr/>
    </dgm:pt>
    <dgm:pt modelId="{FDBC6EB5-D91A-4C47-9719-4243CE259AF2}" type="pres">
      <dgm:prSet presAssocID="{F773A548-D8AF-471A-B8CA-B56B6F63EACF}" presName="childText" presStyleLbl="conFgAcc1" presStyleIdx="11" presStyleCnt="12">
        <dgm:presLayoutVars>
          <dgm:bulletEnabled val="1"/>
        </dgm:presLayoutVars>
      </dgm:prSet>
      <dgm:spPr/>
    </dgm:pt>
  </dgm:ptLst>
  <dgm:cxnLst>
    <dgm:cxn modelId="{158E4C0A-6CD9-4F8B-A255-B24E13F92F53}" srcId="{40BBF425-1620-423D-80E3-6E7A8B4B1E70}" destId="{0C9C2FA1-E1E3-40AB-81B1-69694E3D2DDA}" srcOrd="5" destOrd="0" parTransId="{BD518D90-174D-4A7F-AC99-97C6C795AC36}" sibTransId="{EE9A8D48-0306-4CCB-BB9D-8E9773036DF5}"/>
    <dgm:cxn modelId="{AE3F1393-BCF1-4727-840C-530A5FD381D1}" srcId="{40BBF425-1620-423D-80E3-6E7A8B4B1E70}" destId="{8F162D86-0450-47D2-A635-8CC0DEA82821}" srcOrd="0" destOrd="0" parTransId="{71D56487-3CDF-4148-84E5-E18DF12D301A}" sibTransId="{4A93225E-A653-48D5-932E-C359C6E2CD89}"/>
    <dgm:cxn modelId="{CAEB1A86-798D-4A69-917C-82D58C911185}" type="presOf" srcId="{106BD5F1-95E7-4B0E-AA35-C979CACBE2F9}" destId="{D8A6B210-F3AE-4F36-9577-5DF088D6F0BE}" srcOrd="1" destOrd="0" presId="urn:microsoft.com/office/officeart/2005/8/layout/list1"/>
    <dgm:cxn modelId="{B5D6DBB1-F9D7-41A3-9A42-3DF60D7FB807}" type="presOf" srcId="{99A0E951-94B1-4938-A758-B7797E8CB00B}" destId="{977EB157-7177-423E-A6C9-57C655D0E9A5}" srcOrd="1" destOrd="0" presId="urn:microsoft.com/office/officeart/2005/8/layout/list1"/>
    <dgm:cxn modelId="{3E1BE6E4-2505-4A16-BC31-658CDBB47B52}" type="presOf" srcId="{0C9C2FA1-E1E3-40AB-81B1-69694E3D2DDA}" destId="{4E5A3092-DD0F-4E5A-9669-C5F874766077}" srcOrd="1" destOrd="0" presId="urn:microsoft.com/office/officeart/2005/8/layout/list1"/>
    <dgm:cxn modelId="{DE1E0B39-C3C5-457C-A29C-7412F7C0C281}" srcId="{40BBF425-1620-423D-80E3-6E7A8B4B1E70}" destId="{D388808A-7CF5-4E41-BA32-E0D5BAAB1E4C}" srcOrd="9" destOrd="0" parTransId="{65CCF1A0-BF76-4FFC-9C37-2277F45935E5}" sibTransId="{58DA490B-7B72-4562-A64D-F678E16E0D44}"/>
    <dgm:cxn modelId="{DC1EE015-DF65-4DD9-A147-3BC8282E13ED}" srcId="{40BBF425-1620-423D-80E3-6E7A8B4B1E70}" destId="{106BD5F1-95E7-4B0E-AA35-C979CACBE2F9}" srcOrd="8" destOrd="0" parTransId="{9F9FF23D-8282-43CE-815C-16F8C666A6AF}" sibTransId="{C267C6E1-EBE6-477E-9109-4462224D8AEB}"/>
    <dgm:cxn modelId="{68A5F6DA-591F-4B70-A750-87CD960DA892}" srcId="{40BBF425-1620-423D-80E3-6E7A8B4B1E70}" destId="{46EC067F-B4AE-44CA-97CF-77A2399997DF}" srcOrd="7" destOrd="0" parTransId="{B2D8D6DC-402B-42F0-B9F5-16AC70CECC06}" sibTransId="{442F8369-A61C-4B46-B409-645463956832}"/>
    <dgm:cxn modelId="{5BFCB4BF-7ED4-44E2-BE04-D9E1A886D43A}" type="presOf" srcId="{A4CB8959-9F47-4B16-9FD5-25549465168C}" destId="{F25B7034-80BC-4C81-9E63-E978E2FD654C}" srcOrd="0" destOrd="0" presId="urn:microsoft.com/office/officeart/2005/8/layout/list1"/>
    <dgm:cxn modelId="{1477D44F-2F2B-4152-B092-E73136CAD6F5}" type="presOf" srcId="{46EC067F-B4AE-44CA-97CF-77A2399997DF}" destId="{4DD5F1E9-18DD-4E9C-9033-A3F0FDDE937B}" srcOrd="0" destOrd="0" presId="urn:microsoft.com/office/officeart/2005/8/layout/list1"/>
    <dgm:cxn modelId="{1A0722DB-37C1-441C-8593-5FF168E5955F}" type="presOf" srcId="{99A0E951-94B1-4938-A758-B7797E8CB00B}" destId="{426FC414-C426-47A8-86C7-736EAB9CEE69}" srcOrd="0" destOrd="0" presId="urn:microsoft.com/office/officeart/2005/8/layout/list1"/>
    <dgm:cxn modelId="{4D92791C-15D7-4868-BA9D-3CF3E63EFBAA}" type="presOf" srcId="{FEE012CB-9215-4EB9-ADEC-341A5BBED30D}" destId="{ECF11954-4A26-4148-9BE5-54F693DB738B}" srcOrd="1" destOrd="0" presId="urn:microsoft.com/office/officeart/2005/8/layout/list1"/>
    <dgm:cxn modelId="{1E50F22F-1B3C-4B55-BF52-1CCEBB3717A6}" type="presOf" srcId="{FEE012CB-9215-4EB9-ADEC-341A5BBED30D}" destId="{FA55432F-B374-4163-95C0-9BA654612C65}" srcOrd="0" destOrd="0" presId="urn:microsoft.com/office/officeart/2005/8/layout/list1"/>
    <dgm:cxn modelId="{CB8CFDC4-828D-4453-95BE-A043025F8294}" type="presOf" srcId="{106BD5F1-95E7-4B0E-AA35-C979CACBE2F9}" destId="{F0692670-B03F-4A0D-907C-CC65357E5164}" srcOrd="0" destOrd="0" presId="urn:microsoft.com/office/officeart/2005/8/layout/list1"/>
    <dgm:cxn modelId="{D6532044-E95D-49DB-9D49-559E5CC5E58E}" type="presOf" srcId="{46EC067F-B4AE-44CA-97CF-77A2399997DF}" destId="{6895C24C-59A3-4734-B2D2-308585D86476}" srcOrd="1" destOrd="0" presId="urn:microsoft.com/office/officeart/2005/8/layout/list1"/>
    <dgm:cxn modelId="{98231887-3C57-4DD8-8BD3-FD6CF733B1E8}" type="presOf" srcId="{A4CB8959-9F47-4B16-9FD5-25549465168C}" destId="{78BDFD22-C330-40E3-AF59-1CBE4FBD0E40}" srcOrd="1" destOrd="0" presId="urn:microsoft.com/office/officeart/2005/8/layout/list1"/>
    <dgm:cxn modelId="{976D92E1-B46E-462A-AA14-6CE3359F7B00}" type="presOf" srcId="{F773A548-D8AF-471A-B8CA-B56B6F63EACF}" destId="{F552F0C4-9EDB-407F-99EA-C3B335B73F2A}" srcOrd="0" destOrd="0" presId="urn:microsoft.com/office/officeart/2005/8/layout/list1"/>
    <dgm:cxn modelId="{F8AAFCA3-3B3D-466B-B0A3-7A04B8461945}" srcId="{40BBF425-1620-423D-80E3-6E7A8B4B1E70}" destId="{56A69584-BA60-4208-BA7E-86A7811DF628}" srcOrd="10" destOrd="0" parTransId="{27B6D4A1-A114-4FBD-81FC-335AAC208F1F}" sibTransId="{A8F0B1C4-ACC0-4B0F-AAEE-DF2B716F1477}"/>
    <dgm:cxn modelId="{F1AC9B25-173F-4D62-9DC1-76623E37B509}" srcId="{40BBF425-1620-423D-80E3-6E7A8B4B1E70}" destId="{40EAA34D-730A-404D-AFBC-CBE52885B6C1}" srcOrd="3" destOrd="0" parTransId="{825AF009-318E-452D-8534-52DD6DA9890B}" sibTransId="{1FD21C80-2DC7-4149-8759-6ECE11561931}"/>
    <dgm:cxn modelId="{81D92382-EB8B-4673-932F-5D6327AB9C1C}" type="presOf" srcId="{40EAA34D-730A-404D-AFBC-CBE52885B6C1}" destId="{DC831FE4-740D-4DE4-A14F-BC150E96D8CF}" srcOrd="0" destOrd="0" presId="urn:microsoft.com/office/officeart/2005/8/layout/list1"/>
    <dgm:cxn modelId="{77FF89CD-096F-405A-9833-A96355AF9EED}" type="presOf" srcId="{8F162D86-0450-47D2-A635-8CC0DEA82821}" destId="{F719CFA8-BC0D-43B4-B7EB-F5CCB1A52BDD}" srcOrd="0" destOrd="0" presId="urn:microsoft.com/office/officeart/2005/8/layout/list1"/>
    <dgm:cxn modelId="{ACFBD328-984A-4C5E-A2A8-553C9C7F0324}" type="presOf" srcId="{8F162D86-0450-47D2-A635-8CC0DEA82821}" destId="{5CC69C72-C02C-4C37-B3DD-F20A26A01F18}" srcOrd="1" destOrd="0" presId="urn:microsoft.com/office/officeart/2005/8/layout/list1"/>
    <dgm:cxn modelId="{E3F85B27-35B4-4D60-9ACF-FA2739A4B8BB}" srcId="{40BBF425-1620-423D-80E3-6E7A8B4B1E70}" destId="{A4CB8959-9F47-4B16-9FD5-25549465168C}" srcOrd="2" destOrd="0" parTransId="{E3764455-91D0-454F-897D-E21E407B9186}" sibTransId="{E73C196A-C762-4C43-BF48-6A0B366C9D12}"/>
    <dgm:cxn modelId="{125735E5-2110-425F-BA1E-1F5E8BA420DF}" srcId="{40BBF425-1620-423D-80E3-6E7A8B4B1E70}" destId="{FEE012CB-9215-4EB9-ADEC-341A5BBED30D}" srcOrd="4" destOrd="0" parTransId="{7B59B6AB-0DCC-44D0-BFB4-472A7B9B85D0}" sibTransId="{27C3D06C-F50F-47F5-801D-53F0E13F409C}"/>
    <dgm:cxn modelId="{ADF213F5-5792-4058-8E3C-4DE09102337A}" type="presOf" srcId="{40BBF425-1620-423D-80E3-6E7A8B4B1E70}" destId="{9AC17ED7-CB41-45D0-B5CB-18CCBC386F47}" srcOrd="0" destOrd="0" presId="urn:microsoft.com/office/officeart/2005/8/layout/list1"/>
    <dgm:cxn modelId="{1D0F7024-7752-4EFB-9858-173A01F4AC7C}" type="presOf" srcId="{A07B1793-1A8A-4C80-9A49-D862E229586A}" destId="{7818185B-14D7-4B6E-907F-9187CE2E16EC}" srcOrd="1" destOrd="0" presId="urn:microsoft.com/office/officeart/2005/8/layout/list1"/>
    <dgm:cxn modelId="{5918E49B-444C-45E7-BA1B-DFB9C963DEF4}" srcId="{40BBF425-1620-423D-80E3-6E7A8B4B1E70}" destId="{F773A548-D8AF-471A-B8CA-B56B6F63EACF}" srcOrd="11" destOrd="0" parTransId="{5C6E0D3C-062C-46B2-89AD-89FAF75DDF06}" sibTransId="{21857345-B177-4B15-BDE3-713F9E67AA91}"/>
    <dgm:cxn modelId="{88DE48EB-F0B7-44E7-85BD-2C0E0B484EDF}" type="presOf" srcId="{40EAA34D-730A-404D-AFBC-CBE52885B6C1}" destId="{2DCCAF1E-4E57-4D7E-94E1-0401E763FE61}" srcOrd="1" destOrd="0" presId="urn:microsoft.com/office/officeart/2005/8/layout/list1"/>
    <dgm:cxn modelId="{CBC4F5D8-F69D-4934-9DFF-CF2D78A97F3D}" srcId="{40BBF425-1620-423D-80E3-6E7A8B4B1E70}" destId="{A07B1793-1A8A-4C80-9A49-D862E229586A}" srcOrd="1" destOrd="0" parTransId="{2973AD97-CB45-4C75-A1D3-9D1E767B174A}" sibTransId="{8371C2A6-16A2-41D5-B121-1CB7C94BA3E3}"/>
    <dgm:cxn modelId="{BDAD0772-293B-455D-8FB8-DB8642104F6E}" srcId="{40BBF425-1620-423D-80E3-6E7A8B4B1E70}" destId="{99A0E951-94B1-4938-A758-B7797E8CB00B}" srcOrd="6" destOrd="0" parTransId="{BC0F66F8-0A16-4C60-84A0-A6B14069D00B}" sibTransId="{EC3B84F8-B7F4-4D5A-8E14-2F015A6AB7A8}"/>
    <dgm:cxn modelId="{27C433E6-02DF-4DCB-8FB1-4D16DBDA5F8F}" type="presOf" srcId="{D388808A-7CF5-4E41-BA32-E0D5BAAB1E4C}" destId="{0027FA7D-6D27-4718-A282-94C638B7D442}" srcOrd="0" destOrd="0" presId="urn:microsoft.com/office/officeart/2005/8/layout/list1"/>
    <dgm:cxn modelId="{CFDFD9A7-BF98-4D58-B35D-041744FCBC63}" type="presOf" srcId="{56A69584-BA60-4208-BA7E-86A7811DF628}" destId="{4FBE1A12-D499-40C9-9519-C85DAF83E699}" srcOrd="0" destOrd="0" presId="urn:microsoft.com/office/officeart/2005/8/layout/list1"/>
    <dgm:cxn modelId="{22F74E9D-5901-4F8C-8EB1-35FDCD537620}" type="presOf" srcId="{56A69584-BA60-4208-BA7E-86A7811DF628}" destId="{4B416CFA-3737-4FC9-9ACC-C80B4A14AE09}" srcOrd="1" destOrd="0" presId="urn:microsoft.com/office/officeart/2005/8/layout/list1"/>
    <dgm:cxn modelId="{5F26563E-9074-42F6-A1B4-7274BB53A72B}" type="presOf" srcId="{0C9C2FA1-E1E3-40AB-81B1-69694E3D2DDA}" destId="{208CC558-797B-48A6-937E-D8BF75218B96}" srcOrd="0" destOrd="0" presId="urn:microsoft.com/office/officeart/2005/8/layout/list1"/>
    <dgm:cxn modelId="{458C2B13-EE12-47A4-B20C-563A29B52549}" type="presOf" srcId="{A07B1793-1A8A-4C80-9A49-D862E229586A}" destId="{FC1E988D-BCE4-4890-972D-915B97C7C018}" srcOrd="0" destOrd="0" presId="urn:microsoft.com/office/officeart/2005/8/layout/list1"/>
    <dgm:cxn modelId="{48BE1602-3B8F-4554-907F-35F41E6D93B2}" type="presOf" srcId="{F773A548-D8AF-471A-B8CA-B56B6F63EACF}" destId="{F8B4B203-EEB9-43BD-BD71-90BFE7FFCFC6}" srcOrd="1" destOrd="0" presId="urn:microsoft.com/office/officeart/2005/8/layout/list1"/>
    <dgm:cxn modelId="{BF176EEB-C44A-4C7B-8C5F-08D1470B58AD}" type="presOf" srcId="{D388808A-7CF5-4E41-BA32-E0D5BAAB1E4C}" destId="{6E38C154-3C3F-408E-9B09-CEC49ECF02E7}" srcOrd="1" destOrd="0" presId="urn:microsoft.com/office/officeart/2005/8/layout/list1"/>
    <dgm:cxn modelId="{6FAE3CD0-20A3-425E-AA16-5AD4B4853371}" type="presParOf" srcId="{9AC17ED7-CB41-45D0-B5CB-18CCBC386F47}" destId="{B942AB74-0082-482C-B5D5-A82B246E3374}" srcOrd="0" destOrd="0" presId="urn:microsoft.com/office/officeart/2005/8/layout/list1"/>
    <dgm:cxn modelId="{C48F771A-07D0-4494-8783-F7083882714F}" type="presParOf" srcId="{B942AB74-0082-482C-B5D5-A82B246E3374}" destId="{F719CFA8-BC0D-43B4-B7EB-F5CCB1A52BDD}" srcOrd="0" destOrd="0" presId="urn:microsoft.com/office/officeart/2005/8/layout/list1"/>
    <dgm:cxn modelId="{E957D512-847E-4CB9-BE11-65CB76D32A51}" type="presParOf" srcId="{B942AB74-0082-482C-B5D5-A82B246E3374}" destId="{5CC69C72-C02C-4C37-B3DD-F20A26A01F18}" srcOrd="1" destOrd="0" presId="urn:microsoft.com/office/officeart/2005/8/layout/list1"/>
    <dgm:cxn modelId="{939C48CC-B77B-4E83-925A-14E6AE0AF922}" type="presParOf" srcId="{9AC17ED7-CB41-45D0-B5CB-18CCBC386F47}" destId="{834BD4A5-56B5-4C16-A56F-F5DB6B9BBBD9}" srcOrd="1" destOrd="0" presId="urn:microsoft.com/office/officeart/2005/8/layout/list1"/>
    <dgm:cxn modelId="{5A43D158-3AF2-49E6-B065-F23F44E392C6}" type="presParOf" srcId="{9AC17ED7-CB41-45D0-B5CB-18CCBC386F47}" destId="{87CC4700-6517-469D-BAF3-8C99935C76B3}" srcOrd="2" destOrd="0" presId="urn:microsoft.com/office/officeart/2005/8/layout/list1"/>
    <dgm:cxn modelId="{1F4931B4-7380-4705-A4FF-6E5A9D584CF3}" type="presParOf" srcId="{9AC17ED7-CB41-45D0-B5CB-18CCBC386F47}" destId="{C694598C-BCFE-4417-BE75-70DBB56D63B9}" srcOrd="3" destOrd="0" presId="urn:microsoft.com/office/officeart/2005/8/layout/list1"/>
    <dgm:cxn modelId="{5894362A-8D15-46D0-8B85-4AB1BA24A32B}" type="presParOf" srcId="{9AC17ED7-CB41-45D0-B5CB-18CCBC386F47}" destId="{627C6A83-5AD6-47A7-BCC5-4CE8F6523CD4}" srcOrd="4" destOrd="0" presId="urn:microsoft.com/office/officeart/2005/8/layout/list1"/>
    <dgm:cxn modelId="{F777812D-15E8-4C1D-9FC3-5208FDD99C98}" type="presParOf" srcId="{627C6A83-5AD6-47A7-BCC5-4CE8F6523CD4}" destId="{FC1E988D-BCE4-4890-972D-915B97C7C018}" srcOrd="0" destOrd="0" presId="urn:microsoft.com/office/officeart/2005/8/layout/list1"/>
    <dgm:cxn modelId="{78BA9B66-1CBA-44C0-B495-415196A0AE1A}" type="presParOf" srcId="{627C6A83-5AD6-47A7-BCC5-4CE8F6523CD4}" destId="{7818185B-14D7-4B6E-907F-9187CE2E16EC}" srcOrd="1" destOrd="0" presId="urn:microsoft.com/office/officeart/2005/8/layout/list1"/>
    <dgm:cxn modelId="{9B9D5FFA-F6BE-4F8D-A33B-1A5A92298E1B}" type="presParOf" srcId="{9AC17ED7-CB41-45D0-B5CB-18CCBC386F47}" destId="{C828802B-EC19-49E5-9F23-CAB07D18B13A}" srcOrd="5" destOrd="0" presId="urn:microsoft.com/office/officeart/2005/8/layout/list1"/>
    <dgm:cxn modelId="{3E2F0044-E86B-4511-A038-F9766E9984DB}" type="presParOf" srcId="{9AC17ED7-CB41-45D0-B5CB-18CCBC386F47}" destId="{573690BD-7E2B-4D92-8AA0-41B861AFAC30}" srcOrd="6" destOrd="0" presId="urn:microsoft.com/office/officeart/2005/8/layout/list1"/>
    <dgm:cxn modelId="{007BD65B-1D42-423E-B3DE-8FD46B541986}" type="presParOf" srcId="{9AC17ED7-CB41-45D0-B5CB-18CCBC386F47}" destId="{CEE5F432-3B41-4D19-B558-036480A5D9B1}" srcOrd="7" destOrd="0" presId="urn:microsoft.com/office/officeart/2005/8/layout/list1"/>
    <dgm:cxn modelId="{ADF3DD8C-3271-4EB3-BD33-5E7BB963D5C2}" type="presParOf" srcId="{9AC17ED7-CB41-45D0-B5CB-18CCBC386F47}" destId="{370C6807-20A9-4361-BF53-4ED105B3E718}" srcOrd="8" destOrd="0" presId="urn:microsoft.com/office/officeart/2005/8/layout/list1"/>
    <dgm:cxn modelId="{9E23CCAA-5E49-498D-9CD6-9F907FB88830}" type="presParOf" srcId="{370C6807-20A9-4361-BF53-4ED105B3E718}" destId="{F25B7034-80BC-4C81-9E63-E978E2FD654C}" srcOrd="0" destOrd="0" presId="urn:microsoft.com/office/officeart/2005/8/layout/list1"/>
    <dgm:cxn modelId="{2806F969-23F0-424C-AEC1-A1D1C4BA725C}" type="presParOf" srcId="{370C6807-20A9-4361-BF53-4ED105B3E718}" destId="{78BDFD22-C330-40E3-AF59-1CBE4FBD0E40}" srcOrd="1" destOrd="0" presId="urn:microsoft.com/office/officeart/2005/8/layout/list1"/>
    <dgm:cxn modelId="{DA616E75-7269-4148-87DA-CD83F59E0599}" type="presParOf" srcId="{9AC17ED7-CB41-45D0-B5CB-18CCBC386F47}" destId="{26F66048-48FB-41DB-9E4C-5AE46C738D59}" srcOrd="9" destOrd="0" presId="urn:microsoft.com/office/officeart/2005/8/layout/list1"/>
    <dgm:cxn modelId="{4E21A5D3-4B21-44B5-B4A8-C516A19E68BC}" type="presParOf" srcId="{9AC17ED7-CB41-45D0-B5CB-18CCBC386F47}" destId="{49592072-92FD-45E2-BC2C-A87DF0FF5789}" srcOrd="10" destOrd="0" presId="urn:microsoft.com/office/officeart/2005/8/layout/list1"/>
    <dgm:cxn modelId="{901F83E2-04DF-443E-8873-DB2A8368DD52}" type="presParOf" srcId="{9AC17ED7-CB41-45D0-B5CB-18CCBC386F47}" destId="{60F36BF2-D940-4E3D-B54E-71C5ED2F9F7D}" srcOrd="11" destOrd="0" presId="urn:microsoft.com/office/officeart/2005/8/layout/list1"/>
    <dgm:cxn modelId="{CAD48515-0C26-4C0E-8C09-E3C923A06C66}" type="presParOf" srcId="{9AC17ED7-CB41-45D0-B5CB-18CCBC386F47}" destId="{EE2B2EE2-7E15-43CD-A5D8-D97FBAA97D44}" srcOrd="12" destOrd="0" presId="urn:microsoft.com/office/officeart/2005/8/layout/list1"/>
    <dgm:cxn modelId="{E25491C2-5936-4BC9-A05A-57FCB4E1FF43}" type="presParOf" srcId="{EE2B2EE2-7E15-43CD-A5D8-D97FBAA97D44}" destId="{DC831FE4-740D-4DE4-A14F-BC150E96D8CF}" srcOrd="0" destOrd="0" presId="urn:microsoft.com/office/officeart/2005/8/layout/list1"/>
    <dgm:cxn modelId="{B5735758-DC73-4818-BFB2-F2117C94852E}" type="presParOf" srcId="{EE2B2EE2-7E15-43CD-A5D8-D97FBAA97D44}" destId="{2DCCAF1E-4E57-4D7E-94E1-0401E763FE61}" srcOrd="1" destOrd="0" presId="urn:microsoft.com/office/officeart/2005/8/layout/list1"/>
    <dgm:cxn modelId="{16B69CF6-DA08-424C-AE96-6860AFAB7D56}" type="presParOf" srcId="{9AC17ED7-CB41-45D0-B5CB-18CCBC386F47}" destId="{48EB0E9B-8BB2-40C7-89CE-49DDF3C766B2}" srcOrd="13" destOrd="0" presId="urn:microsoft.com/office/officeart/2005/8/layout/list1"/>
    <dgm:cxn modelId="{298A471B-654A-47C4-BB3F-C120B992EA9D}" type="presParOf" srcId="{9AC17ED7-CB41-45D0-B5CB-18CCBC386F47}" destId="{BCFEAD0D-6FE3-41EB-A7C2-C3DF3C20557B}" srcOrd="14" destOrd="0" presId="urn:microsoft.com/office/officeart/2005/8/layout/list1"/>
    <dgm:cxn modelId="{6F755147-7A2E-4C48-828B-CB1765AC1F3D}" type="presParOf" srcId="{9AC17ED7-CB41-45D0-B5CB-18CCBC386F47}" destId="{91791AD9-E9B2-4F8E-AB7E-A294EDBE781F}" srcOrd="15" destOrd="0" presId="urn:microsoft.com/office/officeart/2005/8/layout/list1"/>
    <dgm:cxn modelId="{AEEAA7E6-C99B-45E6-8F73-7783BDC390A3}" type="presParOf" srcId="{9AC17ED7-CB41-45D0-B5CB-18CCBC386F47}" destId="{A70778C6-BF23-412D-9780-C8164E89D10A}" srcOrd="16" destOrd="0" presId="urn:microsoft.com/office/officeart/2005/8/layout/list1"/>
    <dgm:cxn modelId="{C1CD3A39-97E2-4294-85E8-2167A1CF3DB0}" type="presParOf" srcId="{A70778C6-BF23-412D-9780-C8164E89D10A}" destId="{FA55432F-B374-4163-95C0-9BA654612C65}" srcOrd="0" destOrd="0" presId="urn:microsoft.com/office/officeart/2005/8/layout/list1"/>
    <dgm:cxn modelId="{3BDBE41A-B8AD-4C3B-A785-56C5D326304F}" type="presParOf" srcId="{A70778C6-BF23-412D-9780-C8164E89D10A}" destId="{ECF11954-4A26-4148-9BE5-54F693DB738B}" srcOrd="1" destOrd="0" presId="urn:microsoft.com/office/officeart/2005/8/layout/list1"/>
    <dgm:cxn modelId="{DA84AD62-8BEA-43D2-B09B-26AF49959E68}" type="presParOf" srcId="{9AC17ED7-CB41-45D0-B5CB-18CCBC386F47}" destId="{5D6F629E-3C56-4D5F-A7E9-8627B05253F4}" srcOrd="17" destOrd="0" presId="urn:microsoft.com/office/officeart/2005/8/layout/list1"/>
    <dgm:cxn modelId="{70E1E478-5BF9-4F49-BA03-E8170CAAC74A}" type="presParOf" srcId="{9AC17ED7-CB41-45D0-B5CB-18CCBC386F47}" destId="{9268FFAE-5285-41B4-AA9E-ABA44244642A}" srcOrd="18" destOrd="0" presId="urn:microsoft.com/office/officeart/2005/8/layout/list1"/>
    <dgm:cxn modelId="{564EF6A1-89FA-4383-BB89-580B11D792F8}" type="presParOf" srcId="{9AC17ED7-CB41-45D0-B5CB-18CCBC386F47}" destId="{1E195C3A-F369-4A19-BBE7-4D01AA6644F8}" srcOrd="19" destOrd="0" presId="urn:microsoft.com/office/officeart/2005/8/layout/list1"/>
    <dgm:cxn modelId="{2398AEEF-3CC7-4944-923D-808C8193D83E}" type="presParOf" srcId="{9AC17ED7-CB41-45D0-B5CB-18CCBC386F47}" destId="{63872229-8139-4BB1-939D-B82584FB6A07}" srcOrd="20" destOrd="0" presId="urn:microsoft.com/office/officeart/2005/8/layout/list1"/>
    <dgm:cxn modelId="{3063668A-D6E9-40BB-833D-885CC5B4590F}" type="presParOf" srcId="{63872229-8139-4BB1-939D-B82584FB6A07}" destId="{208CC558-797B-48A6-937E-D8BF75218B96}" srcOrd="0" destOrd="0" presId="urn:microsoft.com/office/officeart/2005/8/layout/list1"/>
    <dgm:cxn modelId="{D79F1384-C500-4D24-8899-45C6CAC5645D}" type="presParOf" srcId="{63872229-8139-4BB1-939D-B82584FB6A07}" destId="{4E5A3092-DD0F-4E5A-9669-C5F874766077}" srcOrd="1" destOrd="0" presId="urn:microsoft.com/office/officeart/2005/8/layout/list1"/>
    <dgm:cxn modelId="{6490120C-DA36-46AB-926B-A486BE4A983D}" type="presParOf" srcId="{9AC17ED7-CB41-45D0-B5CB-18CCBC386F47}" destId="{A275B630-BC95-42F7-8585-2098A9491F14}" srcOrd="21" destOrd="0" presId="urn:microsoft.com/office/officeart/2005/8/layout/list1"/>
    <dgm:cxn modelId="{048DDA09-F635-4433-BBB2-32996FDA9EF5}" type="presParOf" srcId="{9AC17ED7-CB41-45D0-B5CB-18CCBC386F47}" destId="{0CAB9CC9-A61F-450E-B2C7-D37855EABD1A}" srcOrd="22" destOrd="0" presId="urn:microsoft.com/office/officeart/2005/8/layout/list1"/>
    <dgm:cxn modelId="{CAB7B504-37F0-4370-84BA-973C0EE9E666}" type="presParOf" srcId="{9AC17ED7-CB41-45D0-B5CB-18CCBC386F47}" destId="{9FD14C97-AE20-47F0-8D41-85E6FC5CC6D7}" srcOrd="23" destOrd="0" presId="urn:microsoft.com/office/officeart/2005/8/layout/list1"/>
    <dgm:cxn modelId="{02E17788-FDB7-414B-8E8C-9A5E5C3759E0}" type="presParOf" srcId="{9AC17ED7-CB41-45D0-B5CB-18CCBC386F47}" destId="{90D329BE-A7C6-48DE-8FA8-EDB50BB47E8B}" srcOrd="24" destOrd="0" presId="urn:microsoft.com/office/officeart/2005/8/layout/list1"/>
    <dgm:cxn modelId="{626A3388-E230-41A4-9439-12A7F5294F06}" type="presParOf" srcId="{90D329BE-A7C6-48DE-8FA8-EDB50BB47E8B}" destId="{426FC414-C426-47A8-86C7-736EAB9CEE69}" srcOrd="0" destOrd="0" presId="urn:microsoft.com/office/officeart/2005/8/layout/list1"/>
    <dgm:cxn modelId="{BD08DD8B-78E8-4673-B6AE-146263EB3B07}" type="presParOf" srcId="{90D329BE-A7C6-48DE-8FA8-EDB50BB47E8B}" destId="{977EB157-7177-423E-A6C9-57C655D0E9A5}" srcOrd="1" destOrd="0" presId="urn:microsoft.com/office/officeart/2005/8/layout/list1"/>
    <dgm:cxn modelId="{6C20DBCF-2127-44FA-B42A-4DFBC4526E63}" type="presParOf" srcId="{9AC17ED7-CB41-45D0-B5CB-18CCBC386F47}" destId="{ABAE656F-7EDA-4FCF-A95A-1E91B3FDB1DE}" srcOrd="25" destOrd="0" presId="urn:microsoft.com/office/officeart/2005/8/layout/list1"/>
    <dgm:cxn modelId="{5A3DD5AD-EE5F-48A0-BBC0-2258CFA53DF3}" type="presParOf" srcId="{9AC17ED7-CB41-45D0-B5CB-18CCBC386F47}" destId="{8FF70C78-9C37-4FCB-BDD6-CE9A9418F28F}" srcOrd="26" destOrd="0" presId="urn:microsoft.com/office/officeart/2005/8/layout/list1"/>
    <dgm:cxn modelId="{CBCE1EEF-2CEF-4AC7-BE61-F067894AE9C0}" type="presParOf" srcId="{9AC17ED7-CB41-45D0-B5CB-18CCBC386F47}" destId="{9A62F480-05B5-4996-9A21-34020C5A54CE}" srcOrd="27" destOrd="0" presId="urn:microsoft.com/office/officeart/2005/8/layout/list1"/>
    <dgm:cxn modelId="{3B97A9C9-0439-4FC8-950C-53D45E23D840}" type="presParOf" srcId="{9AC17ED7-CB41-45D0-B5CB-18CCBC386F47}" destId="{16BCB431-AC23-44FF-9355-7C7BF48ED256}" srcOrd="28" destOrd="0" presId="urn:microsoft.com/office/officeart/2005/8/layout/list1"/>
    <dgm:cxn modelId="{80D2A23C-C577-4CD9-AB7A-BEE138033E9C}" type="presParOf" srcId="{16BCB431-AC23-44FF-9355-7C7BF48ED256}" destId="{4DD5F1E9-18DD-4E9C-9033-A3F0FDDE937B}" srcOrd="0" destOrd="0" presId="urn:microsoft.com/office/officeart/2005/8/layout/list1"/>
    <dgm:cxn modelId="{4A2B18C7-CF70-45F2-96FF-59FBC69233E0}" type="presParOf" srcId="{16BCB431-AC23-44FF-9355-7C7BF48ED256}" destId="{6895C24C-59A3-4734-B2D2-308585D86476}" srcOrd="1" destOrd="0" presId="urn:microsoft.com/office/officeart/2005/8/layout/list1"/>
    <dgm:cxn modelId="{E599100D-A16F-4B31-AD36-718800F0F7A6}" type="presParOf" srcId="{9AC17ED7-CB41-45D0-B5CB-18CCBC386F47}" destId="{A5ADD51D-0BB6-4BE2-A9D7-3B62F84ABFD5}" srcOrd="29" destOrd="0" presId="urn:microsoft.com/office/officeart/2005/8/layout/list1"/>
    <dgm:cxn modelId="{5574FC80-9E74-4C24-BA48-BA43AC951EA5}" type="presParOf" srcId="{9AC17ED7-CB41-45D0-B5CB-18CCBC386F47}" destId="{0AE5073D-8086-4F9F-AB8F-5919E07C5AC1}" srcOrd="30" destOrd="0" presId="urn:microsoft.com/office/officeart/2005/8/layout/list1"/>
    <dgm:cxn modelId="{62726157-920F-4701-9B0F-6D9CEB9A47BA}" type="presParOf" srcId="{9AC17ED7-CB41-45D0-B5CB-18CCBC386F47}" destId="{A63B554E-B02B-4133-8167-88E1D7193E6F}" srcOrd="31" destOrd="0" presId="urn:microsoft.com/office/officeart/2005/8/layout/list1"/>
    <dgm:cxn modelId="{ADA5D6D9-34E1-4D1B-A537-4567EF6BFD67}" type="presParOf" srcId="{9AC17ED7-CB41-45D0-B5CB-18CCBC386F47}" destId="{62547262-6739-48A5-B508-3F56F3E1F9AA}" srcOrd="32" destOrd="0" presId="urn:microsoft.com/office/officeart/2005/8/layout/list1"/>
    <dgm:cxn modelId="{94E22D49-AC9E-4B04-9883-BF1F199185D9}" type="presParOf" srcId="{62547262-6739-48A5-B508-3F56F3E1F9AA}" destId="{F0692670-B03F-4A0D-907C-CC65357E5164}" srcOrd="0" destOrd="0" presId="urn:microsoft.com/office/officeart/2005/8/layout/list1"/>
    <dgm:cxn modelId="{8FCA7BB7-1C6C-4E55-82E0-4C1F25A325C3}" type="presParOf" srcId="{62547262-6739-48A5-B508-3F56F3E1F9AA}" destId="{D8A6B210-F3AE-4F36-9577-5DF088D6F0BE}" srcOrd="1" destOrd="0" presId="urn:microsoft.com/office/officeart/2005/8/layout/list1"/>
    <dgm:cxn modelId="{677E90C0-897D-44A1-84BD-A90B71F3711B}" type="presParOf" srcId="{9AC17ED7-CB41-45D0-B5CB-18CCBC386F47}" destId="{DA42DCC5-D3C6-458E-8309-AFB96A3DBF86}" srcOrd="33" destOrd="0" presId="urn:microsoft.com/office/officeart/2005/8/layout/list1"/>
    <dgm:cxn modelId="{FF7614F5-7CFC-47D6-ABF3-3F0103663150}" type="presParOf" srcId="{9AC17ED7-CB41-45D0-B5CB-18CCBC386F47}" destId="{2DB57A58-AB2D-4196-9AF6-1C983A1A86B2}" srcOrd="34" destOrd="0" presId="urn:microsoft.com/office/officeart/2005/8/layout/list1"/>
    <dgm:cxn modelId="{14038B06-B6A2-4D1B-BA01-AE883A05D772}" type="presParOf" srcId="{9AC17ED7-CB41-45D0-B5CB-18CCBC386F47}" destId="{9E4D5C85-E05E-4B8A-AFC6-60D8FDDF0746}" srcOrd="35" destOrd="0" presId="urn:microsoft.com/office/officeart/2005/8/layout/list1"/>
    <dgm:cxn modelId="{95B18B6E-B078-452F-8BBA-C335D6997370}" type="presParOf" srcId="{9AC17ED7-CB41-45D0-B5CB-18CCBC386F47}" destId="{48AAF1DA-AD5C-4C0F-8174-311173098756}" srcOrd="36" destOrd="0" presId="urn:microsoft.com/office/officeart/2005/8/layout/list1"/>
    <dgm:cxn modelId="{60416CD7-8F98-438A-8D9E-34AD49CF5079}" type="presParOf" srcId="{48AAF1DA-AD5C-4C0F-8174-311173098756}" destId="{0027FA7D-6D27-4718-A282-94C638B7D442}" srcOrd="0" destOrd="0" presId="urn:microsoft.com/office/officeart/2005/8/layout/list1"/>
    <dgm:cxn modelId="{9B780A1F-F05C-4289-93BA-F05E1A83B773}" type="presParOf" srcId="{48AAF1DA-AD5C-4C0F-8174-311173098756}" destId="{6E38C154-3C3F-408E-9B09-CEC49ECF02E7}" srcOrd="1" destOrd="0" presId="urn:microsoft.com/office/officeart/2005/8/layout/list1"/>
    <dgm:cxn modelId="{577405CA-0C5B-4AD8-8AF2-873533C79568}" type="presParOf" srcId="{9AC17ED7-CB41-45D0-B5CB-18CCBC386F47}" destId="{ACC1F7A8-9E54-4CDA-9A3A-EAE156B94D4F}" srcOrd="37" destOrd="0" presId="urn:microsoft.com/office/officeart/2005/8/layout/list1"/>
    <dgm:cxn modelId="{7852A4D0-9381-43AC-9F73-3A13AA22C3D0}" type="presParOf" srcId="{9AC17ED7-CB41-45D0-B5CB-18CCBC386F47}" destId="{0642850E-E5E6-4EE1-839E-9AE3143DC315}" srcOrd="38" destOrd="0" presId="urn:microsoft.com/office/officeart/2005/8/layout/list1"/>
    <dgm:cxn modelId="{9985E31C-C790-483B-B2AE-2806463A83E9}" type="presParOf" srcId="{9AC17ED7-CB41-45D0-B5CB-18CCBC386F47}" destId="{CE454A05-F718-4922-BA91-32B9A4213516}" srcOrd="39" destOrd="0" presId="urn:microsoft.com/office/officeart/2005/8/layout/list1"/>
    <dgm:cxn modelId="{78CD7088-B069-4965-A194-971A946D1FE1}" type="presParOf" srcId="{9AC17ED7-CB41-45D0-B5CB-18CCBC386F47}" destId="{388FA216-A5C0-4737-807F-B21485548BA6}" srcOrd="40" destOrd="0" presId="urn:microsoft.com/office/officeart/2005/8/layout/list1"/>
    <dgm:cxn modelId="{564944D3-C64B-4F4E-967E-18598BC12A23}" type="presParOf" srcId="{388FA216-A5C0-4737-807F-B21485548BA6}" destId="{4FBE1A12-D499-40C9-9519-C85DAF83E699}" srcOrd="0" destOrd="0" presId="urn:microsoft.com/office/officeart/2005/8/layout/list1"/>
    <dgm:cxn modelId="{39960CC1-6C2F-4710-835C-DFE509224ECA}" type="presParOf" srcId="{388FA216-A5C0-4737-807F-B21485548BA6}" destId="{4B416CFA-3737-4FC9-9ACC-C80B4A14AE09}" srcOrd="1" destOrd="0" presId="urn:microsoft.com/office/officeart/2005/8/layout/list1"/>
    <dgm:cxn modelId="{A3C6B849-740B-4A9E-A0E7-19DF98E12020}" type="presParOf" srcId="{9AC17ED7-CB41-45D0-B5CB-18CCBC386F47}" destId="{812F1656-AC8F-4CAA-B200-B0EFE09C00DE}" srcOrd="41" destOrd="0" presId="urn:microsoft.com/office/officeart/2005/8/layout/list1"/>
    <dgm:cxn modelId="{CEE9C760-4023-45EC-ABAE-8FA2D883DF4B}" type="presParOf" srcId="{9AC17ED7-CB41-45D0-B5CB-18CCBC386F47}" destId="{404CC5D9-8DBE-48D0-8725-1B14962A54C9}" srcOrd="42" destOrd="0" presId="urn:microsoft.com/office/officeart/2005/8/layout/list1"/>
    <dgm:cxn modelId="{393B7149-D419-46C1-B3C3-B2BA99E39FB0}" type="presParOf" srcId="{9AC17ED7-CB41-45D0-B5CB-18CCBC386F47}" destId="{292389A7-993E-4FD2-9FD6-1E71277FB30F}" srcOrd="43" destOrd="0" presId="urn:microsoft.com/office/officeart/2005/8/layout/list1"/>
    <dgm:cxn modelId="{B133C752-633D-43A3-A631-19379D449E6A}" type="presParOf" srcId="{9AC17ED7-CB41-45D0-B5CB-18CCBC386F47}" destId="{1D47DC85-ECAD-4141-939D-92D7DF0B4A25}" srcOrd="44" destOrd="0" presId="urn:microsoft.com/office/officeart/2005/8/layout/list1"/>
    <dgm:cxn modelId="{97C406F4-63FF-4A87-995D-019B8B663628}" type="presParOf" srcId="{1D47DC85-ECAD-4141-939D-92D7DF0B4A25}" destId="{F552F0C4-9EDB-407F-99EA-C3B335B73F2A}" srcOrd="0" destOrd="0" presId="urn:microsoft.com/office/officeart/2005/8/layout/list1"/>
    <dgm:cxn modelId="{574A2B4C-8E77-4BC1-A091-34FD61D7581E}" type="presParOf" srcId="{1D47DC85-ECAD-4141-939D-92D7DF0B4A25}" destId="{F8B4B203-EEB9-43BD-BD71-90BFE7FFCFC6}" srcOrd="1" destOrd="0" presId="urn:microsoft.com/office/officeart/2005/8/layout/list1"/>
    <dgm:cxn modelId="{3474511A-4556-4314-8063-7AFC214CCD39}" type="presParOf" srcId="{9AC17ED7-CB41-45D0-B5CB-18CCBC386F47}" destId="{F7EF7281-CE44-49B0-855F-7EB78EA18753}" srcOrd="45" destOrd="0" presId="urn:microsoft.com/office/officeart/2005/8/layout/list1"/>
    <dgm:cxn modelId="{903024F3-BC68-4996-8A9A-3687CB7B0186}" type="presParOf" srcId="{9AC17ED7-CB41-45D0-B5CB-18CCBC386F47}" destId="{FDBC6EB5-D91A-4C47-9719-4243CE259AF2}" srcOrd="46"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CC4700-6517-469D-BAF3-8C99935C76B3}">
      <dsp:nvSpPr>
        <dsp:cNvPr id="0" name=""/>
        <dsp:cNvSpPr/>
      </dsp:nvSpPr>
      <dsp:spPr>
        <a:xfrm>
          <a:off x="0" y="175122"/>
          <a:ext cx="4519929"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5CC69C72-C02C-4C37-B3DD-F20A26A01F18}">
      <dsp:nvSpPr>
        <dsp:cNvPr id="0" name=""/>
        <dsp:cNvSpPr/>
      </dsp:nvSpPr>
      <dsp:spPr>
        <a:xfrm>
          <a:off x="683467" y="97677"/>
          <a:ext cx="3163950"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0" tIns="0" rIns="119590" bIns="0" numCol="1" spcCol="1270" anchor="ctr" anchorCtr="0">
          <a:noAutofit/>
        </a:bodyPr>
        <a:lstStyle/>
        <a:p>
          <a:pPr lvl="0" algn="l" defTabSz="488950">
            <a:lnSpc>
              <a:spcPct val="90000"/>
            </a:lnSpc>
            <a:spcBef>
              <a:spcPct val="0"/>
            </a:spcBef>
            <a:spcAft>
              <a:spcPct val="35000"/>
            </a:spcAft>
          </a:pPr>
          <a:r>
            <a:rPr lang="fr-FR" sz="1100" kern="1200"/>
            <a:t>1: Subsidiarité et proportionnalité</a:t>
          </a:r>
        </a:p>
      </dsp:txBody>
      <dsp:txXfrm>
        <a:off x="693554" y="107764"/>
        <a:ext cx="3143776" cy="186466"/>
      </dsp:txXfrm>
    </dsp:sp>
    <dsp:sp modelId="{573690BD-7E2B-4D92-8AA0-41B861AFAC30}">
      <dsp:nvSpPr>
        <dsp:cNvPr id="0" name=""/>
        <dsp:cNvSpPr/>
      </dsp:nvSpPr>
      <dsp:spPr>
        <a:xfrm>
          <a:off x="0" y="492642"/>
          <a:ext cx="4519929"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7818185B-14D7-4B6E-907F-9187CE2E16EC}">
      <dsp:nvSpPr>
        <dsp:cNvPr id="0" name=""/>
        <dsp:cNvSpPr/>
      </dsp:nvSpPr>
      <dsp:spPr>
        <a:xfrm>
          <a:off x="683467" y="415197"/>
          <a:ext cx="3163950"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0" tIns="0" rIns="119590" bIns="0" numCol="1" spcCol="1270" anchor="ctr" anchorCtr="0">
          <a:noAutofit/>
        </a:bodyPr>
        <a:lstStyle/>
        <a:p>
          <a:pPr lvl="0" algn="l" defTabSz="488950">
            <a:lnSpc>
              <a:spcPct val="90000"/>
            </a:lnSpc>
            <a:spcBef>
              <a:spcPct val="0"/>
            </a:spcBef>
            <a:spcAft>
              <a:spcPct val="35000"/>
            </a:spcAft>
          </a:pPr>
          <a:r>
            <a:rPr lang="fr-FR" sz="1100" kern="1200"/>
            <a:t>2: Ouverture</a:t>
          </a:r>
        </a:p>
      </dsp:txBody>
      <dsp:txXfrm>
        <a:off x="693554" y="425284"/>
        <a:ext cx="3143776" cy="186466"/>
      </dsp:txXfrm>
    </dsp:sp>
    <dsp:sp modelId="{49592072-92FD-45E2-BC2C-A87DF0FF5789}">
      <dsp:nvSpPr>
        <dsp:cNvPr id="0" name=""/>
        <dsp:cNvSpPr/>
      </dsp:nvSpPr>
      <dsp:spPr>
        <a:xfrm>
          <a:off x="0" y="810162"/>
          <a:ext cx="4519929"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78BDFD22-C330-40E3-AF59-1CBE4FBD0E40}">
      <dsp:nvSpPr>
        <dsp:cNvPr id="0" name=""/>
        <dsp:cNvSpPr/>
      </dsp:nvSpPr>
      <dsp:spPr>
        <a:xfrm>
          <a:off x="683467" y="732717"/>
          <a:ext cx="3163950"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0" tIns="0" rIns="119590" bIns="0" numCol="1" spcCol="1270" anchor="ctr" anchorCtr="0">
          <a:noAutofit/>
        </a:bodyPr>
        <a:lstStyle/>
        <a:p>
          <a:pPr lvl="0" algn="l" defTabSz="488950">
            <a:lnSpc>
              <a:spcPct val="90000"/>
            </a:lnSpc>
            <a:spcBef>
              <a:spcPct val="0"/>
            </a:spcBef>
            <a:spcAft>
              <a:spcPct val="35000"/>
            </a:spcAft>
          </a:pPr>
          <a:r>
            <a:rPr lang="fr-FR" sz="1100" kern="1200"/>
            <a:t>3: Transparence</a:t>
          </a:r>
        </a:p>
      </dsp:txBody>
      <dsp:txXfrm>
        <a:off x="693554" y="742804"/>
        <a:ext cx="3143776" cy="186466"/>
      </dsp:txXfrm>
    </dsp:sp>
    <dsp:sp modelId="{BCFEAD0D-6FE3-41EB-A7C2-C3DF3C20557B}">
      <dsp:nvSpPr>
        <dsp:cNvPr id="0" name=""/>
        <dsp:cNvSpPr/>
      </dsp:nvSpPr>
      <dsp:spPr>
        <a:xfrm>
          <a:off x="0" y="1127682"/>
          <a:ext cx="4519929"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2DCCAF1E-4E57-4D7E-94E1-0401E763FE61}">
      <dsp:nvSpPr>
        <dsp:cNvPr id="0" name=""/>
        <dsp:cNvSpPr/>
      </dsp:nvSpPr>
      <dsp:spPr>
        <a:xfrm>
          <a:off x="683467" y="1050237"/>
          <a:ext cx="3163950"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0" tIns="0" rIns="119590" bIns="0" numCol="1" spcCol="1270" anchor="ctr" anchorCtr="0">
          <a:noAutofit/>
        </a:bodyPr>
        <a:lstStyle/>
        <a:p>
          <a:pPr lvl="0" algn="l" defTabSz="488950">
            <a:lnSpc>
              <a:spcPct val="90000"/>
            </a:lnSpc>
            <a:spcBef>
              <a:spcPct val="0"/>
            </a:spcBef>
            <a:spcAft>
              <a:spcPct val="35000"/>
            </a:spcAft>
          </a:pPr>
          <a:r>
            <a:rPr lang="fr-FR" sz="1100" kern="1200"/>
            <a:t>4: Possibilité de réutilisation</a:t>
          </a:r>
        </a:p>
      </dsp:txBody>
      <dsp:txXfrm>
        <a:off x="693554" y="1060324"/>
        <a:ext cx="3143776" cy="186466"/>
      </dsp:txXfrm>
    </dsp:sp>
    <dsp:sp modelId="{9268FFAE-5285-41B4-AA9E-ABA44244642A}">
      <dsp:nvSpPr>
        <dsp:cNvPr id="0" name=""/>
        <dsp:cNvSpPr/>
      </dsp:nvSpPr>
      <dsp:spPr>
        <a:xfrm>
          <a:off x="0" y="1445202"/>
          <a:ext cx="4519929"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ECF11954-4A26-4148-9BE5-54F693DB738B}">
      <dsp:nvSpPr>
        <dsp:cNvPr id="0" name=""/>
        <dsp:cNvSpPr/>
      </dsp:nvSpPr>
      <dsp:spPr>
        <a:xfrm>
          <a:off x="683467" y="1367757"/>
          <a:ext cx="3163950"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0" tIns="0" rIns="119590" bIns="0" numCol="1" spcCol="1270" anchor="ctr" anchorCtr="0">
          <a:noAutofit/>
        </a:bodyPr>
        <a:lstStyle/>
        <a:p>
          <a:pPr lvl="0" algn="l" defTabSz="400050">
            <a:lnSpc>
              <a:spcPct val="90000"/>
            </a:lnSpc>
            <a:spcBef>
              <a:spcPct val="0"/>
            </a:spcBef>
            <a:spcAft>
              <a:spcPct val="35000"/>
            </a:spcAft>
          </a:pPr>
          <a:r>
            <a:rPr lang="fr-FR" sz="900" kern="1200"/>
            <a:t>5: Neutralité technologique et portabilité des données</a:t>
          </a:r>
        </a:p>
      </dsp:txBody>
      <dsp:txXfrm>
        <a:off x="693554" y="1377844"/>
        <a:ext cx="3143776" cy="186466"/>
      </dsp:txXfrm>
    </dsp:sp>
    <dsp:sp modelId="{0CAB9CC9-A61F-450E-B2C7-D37855EABD1A}">
      <dsp:nvSpPr>
        <dsp:cNvPr id="0" name=""/>
        <dsp:cNvSpPr/>
      </dsp:nvSpPr>
      <dsp:spPr>
        <a:xfrm>
          <a:off x="0" y="1762722"/>
          <a:ext cx="4519929"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4E5A3092-DD0F-4E5A-9669-C5F874766077}">
      <dsp:nvSpPr>
        <dsp:cNvPr id="0" name=""/>
        <dsp:cNvSpPr/>
      </dsp:nvSpPr>
      <dsp:spPr>
        <a:xfrm>
          <a:off x="683467" y="1685277"/>
          <a:ext cx="3163950"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0" tIns="0" rIns="119590" bIns="0" numCol="1" spcCol="1270" anchor="ctr" anchorCtr="0">
          <a:noAutofit/>
        </a:bodyPr>
        <a:lstStyle/>
        <a:p>
          <a:pPr lvl="0" algn="l" defTabSz="488950">
            <a:lnSpc>
              <a:spcPct val="90000"/>
            </a:lnSpc>
            <a:spcBef>
              <a:spcPct val="0"/>
            </a:spcBef>
            <a:spcAft>
              <a:spcPct val="35000"/>
            </a:spcAft>
          </a:pPr>
          <a:r>
            <a:rPr lang="fr-FR" sz="1100" kern="1200"/>
            <a:t>6: Approche centrée sur l’utilisateur</a:t>
          </a:r>
        </a:p>
      </dsp:txBody>
      <dsp:txXfrm>
        <a:off x="693554" y="1695364"/>
        <a:ext cx="3143776" cy="186466"/>
      </dsp:txXfrm>
    </dsp:sp>
    <dsp:sp modelId="{8FF70C78-9C37-4FCB-BDD6-CE9A9418F28F}">
      <dsp:nvSpPr>
        <dsp:cNvPr id="0" name=""/>
        <dsp:cNvSpPr/>
      </dsp:nvSpPr>
      <dsp:spPr>
        <a:xfrm>
          <a:off x="0" y="2080242"/>
          <a:ext cx="4519929"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977EB157-7177-423E-A6C9-57C655D0E9A5}">
      <dsp:nvSpPr>
        <dsp:cNvPr id="0" name=""/>
        <dsp:cNvSpPr/>
      </dsp:nvSpPr>
      <dsp:spPr>
        <a:xfrm>
          <a:off x="683467" y="2002797"/>
          <a:ext cx="3163950"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0" tIns="0" rIns="119590" bIns="0" numCol="1" spcCol="1270" anchor="ctr" anchorCtr="0">
          <a:noAutofit/>
        </a:bodyPr>
        <a:lstStyle/>
        <a:p>
          <a:pPr lvl="0" algn="l" defTabSz="488950">
            <a:lnSpc>
              <a:spcPct val="90000"/>
            </a:lnSpc>
            <a:spcBef>
              <a:spcPct val="0"/>
            </a:spcBef>
            <a:spcAft>
              <a:spcPct val="35000"/>
            </a:spcAft>
          </a:pPr>
          <a:r>
            <a:rPr lang="fr-FR" sz="1100" kern="1200"/>
            <a:t>7: Inclusion et accessibilité</a:t>
          </a:r>
        </a:p>
      </dsp:txBody>
      <dsp:txXfrm>
        <a:off x="693554" y="2012884"/>
        <a:ext cx="3143776" cy="186466"/>
      </dsp:txXfrm>
    </dsp:sp>
    <dsp:sp modelId="{0AE5073D-8086-4F9F-AB8F-5919E07C5AC1}">
      <dsp:nvSpPr>
        <dsp:cNvPr id="0" name=""/>
        <dsp:cNvSpPr/>
      </dsp:nvSpPr>
      <dsp:spPr>
        <a:xfrm>
          <a:off x="0" y="2397762"/>
          <a:ext cx="4519929"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6895C24C-59A3-4734-B2D2-308585D86476}">
      <dsp:nvSpPr>
        <dsp:cNvPr id="0" name=""/>
        <dsp:cNvSpPr/>
      </dsp:nvSpPr>
      <dsp:spPr>
        <a:xfrm>
          <a:off x="683467" y="2320317"/>
          <a:ext cx="3163950"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0" tIns="0" rIns="119590" bIns="0" numCol="1" spcCol="1270" anchor="ctr" anchorCtr="0">
          <a:noAutofit/>
        </a:bodyPr>
        <a:lstStyle/>
        <a:p>
          <a:pPr lvl="0" algn="l" defTabSz="488950">
            <a:lnSpc>
              <a:spcPct val="90000"/>
            </a:lnSpc>
            <a:spcBef>
              <a:spcPct val="0"/>
            </a:spcBef>
            <a:spcAft>
              <a:spcPct val="35000"/>
            </a:spcAft>
          </a:pPr>
          <a:r>
            <a:rPr lang="fr-FR" sz="1100" kern="1200"/>
            <a:t>8: Sécurité et protection de la vie privée</a:t>
          </a:r>
        </a:p>
      </dsp:txBody>
      <dsp:txXfrm>
        <a:off x="693554" y="2330404"/>
        <a:ext cx="3143776" cy="186466"/>
      </dsp:txXfrm>
    </dsp:sp>
    <dsp:sp modelId="{2DB57A58-AB2D-4196-9AF6-1C983A1A86B2}">
      <dsp:nvSpPr>
        <dsp:cNvPr id="0" name=""/>
        <dsp:cNvSpPr/>
      </dsp:nvSpPr>
      <dsp:spPr>
        <a:xfrm>
          <a:off x="0" y="2715282"/>
          <a:ext cx="4519929"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D8A6B210-F3AE-4F36-9577-5DF088D6F0BE}">
      <dsp:nvSpPr>
        <dsp:cNvPr id="0" name=""/>
        <dsp:cNvSpPr/>
      </dsp:nvSpPr>
      <dsp:spPr>
        <a:xfrm>
          <a:off x="683467" y="2637837"/>
          <a:ext cx="3163950"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0" tIns="0" rIns="119590" bIns="0" numCol="1" spcCol="1270" anchor="ctr" anchorCtr="0">
          <a:noAutofit/>
        </a:bodyPr>
        <a:lstStyle/>
        <a:p>
          <a:pPr lvl="0" algn="l" defTabSz="488950">
            <a:lnSpc>
              <a:spcPct val="90000"/>
            </a:lnSpc>
            <a:spcBef>
              <a:spcPct val="0"/>
            </a:spcBef>
            <a:spcAft>
              <a:spcPct val="35000"/>
            </a:spcAft>
          </a:pPr>
          <a:r>
            <a:rPr lang="fr-FR" sz="1100" kern="1200"/>
            <a:t>9: Multilinguisme</a:t>
          </a:r>
        </a:p>
      </dsp:txBody>
      <dsp:txXfrm>
        <a:off x="693554" y="2647924"/>
        <a:ext cx="3143776" cy="186466"/>
      </dsp:txXfrm>
    </dsp:sp>
    <dsp:sp modelId="{0642850E-E5E6-4EE1-839E-9AE3143DC315}">
      <dsp:nvSpPr>
        <dsp:cNvPr id="0" name=""/>
        <dsp:cNvSpPr/>
      </dsp:nvSpPr>
      <dsp:spPr>
        <a:xfrm>
          <a:off x="0" y="3032802"/>
          <a:ext cx="4519929"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6E38C154-3C3F-408E-9B09-CEC49ECF02E7}">
      <dsp:nvSpPr>
        <dsp:cNvPr id="0" name=""/>
        <dsp:cNvSpPr/>
      </dsp:nvSpPr>
      <dsp:spPr>
        <a:xfrm>
          <a:off x="683467" y="2955357"/>
          <a:ext cx="3163950"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0" tIns="0" rIns="119590" bIns="0" numCol="1" spcCol="1270" anchor="ctr" anchorCtr="0">
          <a:noAutofit/>
        </a:bodyPr>
        <a:lstStyle/>
        <a:p>
          <a:pPr lvl="0" algn="l" defTabSz="488950">
            <a:lnSpc>
              <a:spcPct val="90000"/>
            </a:lnSpc>
            <a:spcBef>
              <a:spcPct val="0"/>
            </a:spcBef>
            <a:spcAft>
              <a:spcPct val="35000"/>
            </a:spcAft>
          </a:pPr>
          <a:r>
            <a:rPr lang="fr-FR" sz="1100" kern="1200"/>
            <a:t>10: Simplification administrative</a:t>
          </a:r>
        </a:p>
      </dsp:txBody>
      <dsp:txXfrm>
        <a:off x="693554" y="2965444"/>
        <a:ext cx="3143776" cy="186466"/>
      </dsp:txXfrm>
    </dsp:sp>
    <dsp:sp modelId="{404CC5D9-8DBE-48D0-8725-1B14962A54C9}">
      <dsp:nvSpPr>
        <dsp:cNvPr id="0" name=""/>
        <dsp:cNvSpPr/>
      </dsp:nvSpPr>
      <dsp:spPr>
        <a:xfrm>
          <a:off x="0" y="3350322"/>
          <a:ext cx="4519929"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4B416CFA-3737-4FC9-9ACC-C80B4A14AE09}">
      <dsp:nvSpPr>
        <dsp:cNvPr id="0" name=""/>
        <dsp:cNvSpPr/>
      </dsp:nvSpPr>
      <dsp:spPr>
        <a:xfrm>
          <a:off x="673944" y="3263353"/>
          <a:ext cx="3163950"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0" tIns="0" rIns="119590" bIns="0" numCol="1" spcCol="1270" anchor="ctr" anchorCtr="0">
          <a:noAutofit/>
        </a:bodyPr>
        <a:lstStyle/>
        <a:p>
          <a:pPr lvl="0" algn="l" defTabSz="488950">
            <a:lnSpc>
              <a:spcPct val="90000"/>
            </a:lnSpc>
            <a:spcBef>
              <a:spcPct val="0"/>
            </a:spcBef>
            <a:spcAft>
              <a:spcPct val="35000"/>
            </a:spcAft>
          </a:pPr>
          <a:r>
            <a:rPr lang="fr-FR" sz="1100" kern="1200"/>
            <a:t>11: Préservation des informations</a:t>
          </a:r>
        </a:p>
      </dsp:txBody>
      <dsp:txXfrm>
        <a:off x="684031" y="3273440"/>
        <a:ext cx="3143776" cy="186466"/>
      </dsp:txXfrm>
    </dsp:sp>
    <dsp:sp modelId="{FDBC6EB5-D91A-4C47-9719-4243CE259AF2}">
      <dsp:nvSpPr>
        <dsp:cNvPr id="0" name=""/>
        <dsp:cNvSpPr/>
      </dsp:nvSpPr>
      <dsp:spPr>
        <a:xfrm>
          <a:off x="0" y="3667842"/>
          <a:ext cx="4519929"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F8B4B203-EEB9-43BD-BD71-90BFE7FFCFC6}">
      <dsp:nvSpPr>
        <dsp:cNvPr id="0" name=""/>
        <dsp:cNvSpPr/>
      </dsp:nvSpPr>
      <dsp:spPr>
        <a:xfrm>
          <a:off x="683467" y="3590397"/>
          <a:ext cx="3163950"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0" tIns="0" rIns="119590" bIns="0" numCol="1" spcCol="1270" anchor="ctr" anchorCtr="0">
          <a:noAutofit/>
        </a:bodyPr>
        <a:lstStyle/>
        <a:p>
          <a:pPr lvl="0" algn="l" defTabSz="488950">
            <a:lnSpc>
              <a:spcPct val="90000"/>
            </a:lnSpc>
            <a:spcBef>
              <a:spcPct val="0"/>
            </a:spcBef>
            <a:spcAft>
              <a:spcPct val="35000"/>
            </a:spcAft>
          </a:pPr>
          <a:r>
            <a:rPr lang="fr-FR" sz="1100" kern="1200"/>
            <a:t>12: Évaluation de l’efficacité et de l’efficience</a:t>
          </a:r>
        </a:p>
      </dsp:txBody>
      <dsp:txXfrm>
        <a:off x="693554" y="3600484"/>
        <a:ext cx="3143776" cy="18646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EBEBE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7C686-08A2-4301-BB1D-B8ED1FC5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10905</Words>
  <Characters>67291</Characters>
  <Application>Microsoft Office Word</Application>
  <DocSecurity>0</DocSecurity>
  <Lines>1140</Lines>
  <Paragraphs>429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Revised EIF version</vt:lpstr>
      <vt:lpstr>3rd Intermediate EIF version</vt:lpstr>
    </vt:vector>
  </TitlesOfParts>
  <Company>EC</Company>
  <LinksUpToDate>false</LinksUpToDate>
  <CharactersWithSpaces>77767</CharactersWithSpaces>
  <SharedDoc>false</SharedDoc>
  <HLinks>
    <vt:vector size="504" baseType="variant">
      <vt:variant>
        <vt:i4>852032</vt:i4>
      </vt:variant>
      <vt:variant>
        <vt:i4>516</vt:i4>
      </vt:variant>
      <vt:variant>
        <vt:i4>0</vt:i4>
      </vt:variant>
      <vt:variant>
        <vt:i4>5</vt:i4>
      </vt:variant>
      <vt:variant>
        <vt:lpwstr>http://www.oasis-open.org/committees/download.php/19679/soa-rm-cs.pdf</vt:lpwstr>
      </vt:variant>
      <vt:variant>
        <vt:lpwstr/>
      </vt:variant>
      <vt:variant>
        <vt:i4>1835015</vt:i4>
      </vt:variant>
      <vt:variant>
        <vt:i4>513</vt:i4>
      </vt:variant>
      <vt:variant>
        <vt:i4>0</vt:i4>
      </vt:variant>
      <vt:variant>
        <vt:i4>5</vt:i4>
      </vt:variant>
      <vt:variant>
        <vt:lpwstr>http://www.semic.eu/</vt:lpwstr>
      </vt:variant>
      <vt:variant>
        <vt:lpwstr/>
      </vt:variant>
      <vt:variant>
        <vt:i4>3080233</vt:i4>
      </vt:variant>
      <vt:variant>
        <vt:i4>510</vt:i4>
      </vt:variant>
      <vt:variant>
        <vt:i4>0</vt:i4>
      </vt:variant>
      <vt:variant>
        <vt:i4>5</vt:i4>
      </vt:variant>
      <vt:variant>
        <vt:lpwstr>http://ec.europa.eu/transparency/archival_policy/moreq/doc/moreq2_spec.pdf</vt:lpwstr>
      </vt:variant>
      <vt:variant>
        <vt:lpwstr/>
      </vt:variant>
      <vt:variant>
        <vt:i4>5701636</vt:i4>
      </vt:variant>
      <vt:variant>
        <vt:i4>507</vt:i4>
      </vt:variant>
      <vt:variant>
        <vt:i4>0</vt:i4>
      </vt:variant>
      <vt:variant>
        <vt:i4>5</vt:i4>
      </vt:variant>
      <vt:variant>
        <vt:lpwstr>http://ec.europa.eu/internal_market/services/services-dir/index_en.htm</vt:lpwstr>
      </vt:variant>
      <vt:variant>
        <vt:lpwstr/>
      </vt:variant>
      <vt:variant>
        <vt:i4>7340084</vt:i4>
      </vt:variant>
      <vt:variant>
        <vt:i4>504</vt:i4>
      </vt:variant>
      <vt:variant>
        <vt:i4>0</vt:i4>
      </vt:variant>
      <vt:variant>
        <vt:i4>5</vt:i4>
      </vt:variant>
      <vt:variant>
        <vt:lpwstr>http://www.osor.eu/</vt:lpwstr>
      </vt:variant>
      <vt:variant>
        <vt:lpwstr/>
      </vt:variant>
      <vt:variant>
        <vt:i4>3997807</vt:i4>
      </vt:variant>
      <vt:variant>
        <vt:i4>501</vt:i4>
      </vt:variant>
      <vt:variant>
        <vt:i4>0</vt:i4>
      </vt:variant>
      <vt:variant>
        <vt:i4>5</vt:i4>
      </vt:variant>
      <vt:variant>
        <vt:lpwstr>http://www.gnu.org/philosophy/free-sw.html</vt:lpwstr>
      </vt:variant>
      <vt:variant>
        <vt:lpwstr/>
      </vt:variant>
      <vt:variant>
        <vt:i4>2097253</vt:i4>
      </vt:variant>
      <vt:variant>
        <vt:i4>498</vt:i4>
      </vt:variant>
      <vt:variant>
        <vt:i4>0</vt:i4>
      </vt:variant>
      <vt:variant>
        <vt:i4>5</vt:i4>
      </vt:variant>
      <vt:variant>
        <vt:lpwstr>http://www.opensource.org/docs/osd</vt:lpwstr>
      </vt:variant>
      <vt:variant>
        <vt:lpwstr/>
      </vt:variant>
      <vt:variant>
        <vt:i4>3080233</vt:i4>
      </vt:variant>
      <vt:variant>
        <vt:i4>495</vt:i4>
      </vt:variant>
      <vt:variant>
        <vt:i4>0</vt:i4>
      </vt:variant>
      <vt:variant>
        <vt:i4>5</vt:i4>
      </vt:variant>
      <vt:variant>
        <vt:lpwstr>http://ec.europa.eu/transparency/archival_policy/moreq/doc/moreq2_spec.pdf</vt:lpwstr>
      </vt:variant>
      <vt:variant>
        <vt:lpwstr/>
      </vt:variant>
      <vt:variant>
        <vt:i4>3080233</vt:i4>
      </vt:variant>
      <vt:variant>
        <vt:i4>492</vt:i4>
      </vt:variant>
      <vt:variant>
        <vt:i4>0</vt:i4>
      </vt:variant>
      <vt:variant>
        <vt:i4>5</vt:i4>
      </vt:variant>
      <vt:variant>
        <vt:lpwstr>http://ec.europa.eu/transparency/archival_policy/moreq/doc/moreq2_spec.pdf</vt:lpwstr>
      </vt:variant>
      <vt:variant>
        <vt:lpwstr/>
      </vt:variant>
      <vt:variant>
        <vt:i4>7340123</vt:i4>
      </vt:variant>
      <vt:variant>
        <vt:i4>489</vt:i4>
      </vt:variant>
      <vt:variant>
        <vt:i4>0</vt:i4>
      </vt:variant>
      <vt:variant>
        <vt:i4>5</vt:i4>
      </vt:variant>
      <vt:variant>
        <vt:lpwstr>http://ec.europa.eu/enterprise/policies/better-regulation/glossary/index_en.htm</vt:lpwstr>
      </vt:variant>
      <vt:variant>
        <vt:lpwstr/>
      </vt:variant>
      <vt:variant>
        <vt:i4>7340131</vt:i4>
      </vt:variant>
      <vt:variant>
        <vt:i4>486</vt:i4>
      </vt:variant>
      <vt:variant>
        <vt:i4>0</vt:i4>
      </vt:variant>
      <vt:variant>
        <vt:i4>5</vt:i4>
      </vt:variant>
      <vt:variant>
        <vt:lpwstr>http://ec.europa.eu/information_society/policy/accessibility/index_en.htm</vt:lpwstr>
      </vt:variant>
      <vt:variant>
        <vt:lpwstr/>
      </vt:variant>
      <vt:variant>
        <vt:i4>1114172</vt:i4>
      </vt:variant>
      <vt:variant>
        <vt:i4>413</vt:i4>
      </vt:variant>
      <vt:variant>
        <vt:i4>0</vt:i4>
      </vt:variant>
      <vt:variant>
        <vt:i4>5</vt:i4>
      </vt:variant>
      <vt:variant>
        <vt:lpwstr/>
      </vt:variant>
      <vt:variant>
        <vt:lpwstr>_Toc432525851</vt:lpwstr>
      </vt:variant>
      <vt:variant>
        <vt:i4>1114172</vt:i4>
      </vt:variant>
      <vt:variant>
        <vt:i4>407</vt:i4>
      </vt:variant>
      <vt:variant>
        <vt:i4>0</vt:i4>
      </vt:variant>
      <vt:variant>
        <vt:i4>5</vt:i4>
      </vt:variant>
      <vt:variant>
        <vt:lpwstr/>
      </vt:variant>
      <vt:variant>
        <vt:lpwstr>_Toc432525850</vt:lpwstr>
      </vt:variant>
      <vt:variant>
        <vt:i4>1048636</vt:i4>
      </vt:variant>
      <vt:variant>
        <vt:i4>401</vt:i4>
      </vt:variant>
      <vt:variant>
        <vt:i4>0</vt:i4>
      </vt:variant>
      <vt:variant>
        <vt:i4>5</vt:i4>
      </vt:variant>
      <vt:variant>
        <vt:lpwstr/>
      </vt:variant>
      <vt:variant>
        <vt:lpwstr>_Toc432525849</vt:lpwstr>
      </vt:variant>
      <vt:variant>
        <vt:i4>1048636</vt:i4>
      </vt:variant>
      <vt:variant>
        <vt:i4>395</vt:i4>
      </vt:variant>
      <vt:variant>
        <vt:i4>0</vt:i4>
      </vt:variant>
      <vt:variant>
        <vt:i4>5</vt:i4>
      </vt:variant>
      <vt:variant>
        <vt:lpwstr/>
      </vt:variant>
      <vt:variant>
        <vt:lpwstr>_Toc432525848</vt:lpwstr>
      </vt:variant>
      <vt:variant>
        <vt:i4>1048636</vt:i4>
      </vt:variant>
      <vt:variant>
        <vt:i4>389</vt:i4>
      </vt:variant>
      <vt:variant>
        <vt:i4>0</vt:i4>
      </vt:variant>
      <vt:variant>
        <vt:i4>5</vt:i4>
      </vt:variant>
      <vt:variant>
        <vt:lpwstr/>
      </vt:variant>
      <vt:variant>
        <vt:lpwstr>_Toc432525847</vt:lpwstr>
      </vt:variant>
      <vt:variant>
        <vt:i4>1048636</vt:i4>
      </vt:variant>
      <vt:variant>
        <vt:i4>383</vt:i4>
      </vt:variant>
      <vt:variant>
        <vt:i4>0</vt:i4>
      </vt:variant>
      <vt:variant>
        <vt:i4>5</vt:i4>
      </vt:variant>
      <vt:variant>
        <vt:lpwstr/>
      </vt:variant>
      <vt:variant>
        <vt:lpwstr>_Toc432525846</vt:lpwstr>
      </vt:variant>
      <vt:variant>
        <vt:i4>1048636</vt:i4>
      </vt:variant>
      <vt:variant>
        <vt:i4>377</vt:i4>
      </vt:variant>
      <vt:variant>
        <vt:i4>0</vt:i4>
      </vt:variant>
      <vt:variant>
        <vt:i4>5</vt:i4>
      </vt:variant>
      <vt:variant>
        <vt:lpwstr/>
      </vt:variant>
      <vt:variant>
        <vt:lpwstr>_Toc432525845</vt:lpwstr>
      </vt:variant>
      <vt:variant>
        <vt:i4>1048636</vt:i4>
      </vt:variant>
      <vt:variant>
        <vt:i4>371</vt:i4>
      </vt:variant>
      <vt:variant>
        <vt:i4>0</vt:i4>
      </vt:variant>
      <vt:variant>
        <vt:i4>5</vt:i4>
      </vt:variant>
      <vt:variant>
        <vt:lpwstr/>
      </vt:variant>
      <vt:variant>
        <vt:lpwstr>_Toc432525844</vt:lpwstr>
      </vt:variant>
      <vt:variant>
        <vt:i4>1048636</vt:i4>
      </vt:variant>
      <vt:variant>
        <vt:i4>365</vt:i4>
      </vt:variant>
      <vt:variant>
        <vt:i4>0</vt:i4>
      </vt:variant>
      <vt:variant>
        <vt:i4>5</vt:i4>
      </vt:variant>
      <vt:variant>
        <vt:lpwstr/>
      </vt:variant>
      <vt:variant>
        <vt:lpwstr>_Toc432525843</vt:lpwstr>
      </vt:variant>
      <vt:variant>
        <vt:i4>1048636</vt:i4>
      </vt:variant>
      <vt:variant>
        <vt:i4>359</vt:i4>
      </vt:variant>
      <vt:variant>
        <vt:i4>0</vt:i4>
      </vt:variant>
      <vt:variant>
        <vt:i4>5</vt:i4>
      </vt:variant>
      <vt:variant>
        <vt:lpwstr/>
      </vt:variant>
      <vt:variant>
        <vt:lpwstr>_Toc432525842</vt:lpwstr>
      </vt:variant>
      <vt:variant>
        <vt:i4>1048636</vt:i4>
      </vt:variant>
      <vt:variant>
        <vt:i4>353</vt:i4>
      </vt:variant>
      <vt:variant>
        <vt:i4>0</vt:i4>
      </vt:variant>
      <vt:variant>
        <vt:i4>5</vt:i4>
      </vt:variant>
      <vt:variant>
        <vt:lpwstr/>
      </vt:variant>
      <vt:variant>
        <vt:lpwstr>_Toc432525841</vt:lpwstr>
      </vt:variant>
      <vt:variant>
        <vt:i4>1048636</vt:i4>
      </vt:variant>
      <vt:variant>
        <vt:i4>347</vt:i4>
      </vt:variant>
      <vt:variant>
        <vt:i4>0</vt:i4>
      </vt:variant>
      <vt:variant>
        <vt:i4>5</vt:i4>
      </vt:variant>
      <vt:variant>
        <vt:lpwstr/>
      </vt:variant>
      <vt:variant>
        <vt:lpwstr>_Toc432525840</vt:lpwstr>
      </vt:variant>
      <vt:variant>
        <vt:i4>1507388</vt:i4>
      </vt:variant>
      <vt:variant>
        <vt:i4>341</vt:i4>
      </vt:variant>
      <vt:variant>
        <vt:i4>0</vt:i4>
      </vt:variant>
      <vt:variant>
        <vt:i4>5</vt:i4>
      </vt:variant>
      <vt:variant>
        <vt:lpwstr/>
      </vt:variant>
      <vt:variant>
        <vt:lpwstr>_Toc432525839</vt:lpwstr>
      </vt:variant>
      <vt:variant>
        <vt:i4>1507388</vt:i4>
      </vt:variant>
      <vt:variant>
        <vt:i4>335</vt:i4>
      </vt:variant>
      <vt:variant>
        <vt:i4>0</vt:i4>
      </vt:variant>
      <vt:variant>
        <vt:i4>5</vt:i4>
      </vt:variant>
      <vt:variant>
        <vt:lpwstr/>
      </vt:variant>
      <vt:variant>
        <vt:lpwstr>_Toc432525838</vt:lpwstr>
      </vt:variant>
      <vt:variant>
        <vt:i4>1507388</vt:i4>
      </vt:variant>
      <vt:variant>
        <vt:i4>329</vt:i4>
      </vt:variant>
      <vt:variant>
        <vt:i4>0</vt:i4>
      </vt:variant>
      <vt:variant>
        <vt:i4>5</vt:i4>
      </vt:variant>
      <vt:variant>
        <vt:lpwstr/>
      </vt:variant>
      <vt:variant>
        <vt:lpwstr>_Toc432525837</vt:lpwstr>
      </vt:variant>
      <vt:variant>
        <vt:i4>1507388</vt:i4>
      </vt:variant>
      <vt:variant>
        <vt:i4>323</vt:i4>
      </vt:variant>
      <vt:variant>
        <vt:i4>0</vt:i4>
      </vt:variant>
      <vt:variant>
        <vt:i4>5</vt:i4>
      </vt:variant>
      <vt:variant>
        <vt:lpwstr/>
      </vt:variant>
      <vt:variant>
        <vt:lpwstr>_Toc432525836</vt:lpwstr>
      </vt:variant>
      <vt:variant>
        <vt:i4>1507388</vt:i4>
      </vt:variant>
      <vt:variant>
        <vt:i4>317</vt:i4>
      </vt:variant>
      <vt:variant>
        <vt:i4>0</vt:i4>
      </vt:variant>
      <vt:variant>
        <vt:i4>5</vt:i4>
      </vt:variant>
      <vt:variant>
        <vt:lpwstr/>
      </vt:variant>
      <vt:variant>
        <vt:lpwstr>_Toc432525835</vt:lpwstr>
      </vt:variant>
      <vt:variant>
        <vt:i4>1507388</vt:i4>
      </vt:variant>
      <vt:variant>
        <vt:i4>311</vt:i4>
      </vt:variant>
      <vt:variant>
        <vt:i4>0</vt:i4>
      </vt:variant>
      <vt:variant>
        <vt:i4>5</vt:i4>
      </vt:variant>
      <vt:variant>
        <vt:lpwstr/>
      </vt:variant>
      <vt:variant>
        <vt:lpwstr>_Toc432525834</vt:lpwstr>
      </vt:variant>
      <vt:variant>
        <vt:i4>1507388</vt:i4>
      </vt:variant>
      <vt:variant>
        <vt:i4>305</vt:i4>
      </vt:variant>
      <vt:variant>
        <vt:i4>0</vt:i4>
      </vt:variant>
      <vt:variant>
        <vt:i4>5</vt:i4>
      </vt:variant>
      <vt:variant>
        <vt:lpwstr/>
      </vt:variant>
      <vt:variant>
        <vt:lpwstr>_Toc432525833</vt:lpwstr>
      </vt:variant>
      <vt:variant>
        <vt:i4>1507388</vt:i4>
      </vt:variant>
      <vt:variant>
        <vt:i4>299</vt:i4>
      </vt:variant>
      <vt:variant>
        <vt:i4>0</vt:i4>
      </vt:variant>
      <vt:variant>
        <vt:i4>5</vt:i4>
      </vt:variant>
      <vt:variant>
        <vt:lpwstr/>
      </vt:variant>
      <vt:variant>
        <vt:lpwstr>_Toc432525832</vt:lpwstr>
      </vt:variant>
      <vt:variant>
        <vt:i4>1507388</vt:i4>
      </vt:variant>
      <vt:variant>
        <vt:i4>293</vt:i4>
      </vt:variant>
      <vt:variant>
        <vt:i4>0</vt:i4>
      </vt:variant>
      <vt:variant>
        <vt:i4>5</vt:i4>
      </vt:variant>
      <vt:variant>
        <vt:lpwstr/>
      </vt:variant>
      <vt:variant>
        <vt:lpwstr>_Toc432525831</vt:lpwstr>
      </vt:variant>
      <vt:variant>
        <vt:i4>1507388</vt:i4>
      </vt:variant>
      <vt:variant>
        <vt:i4>287</vt:i4>
      </vt:variant>
      <vt:variant>
        <vt:i4>0</vt:i4>
      </vt:variant>
      <vt:variant>
        <vt:i4>5</vt:i4>
      </vt:variant>
      <vt:variant>
        <vt:lpwstr/>
      </vt:variant>
      <vt:variant>
        <vt:lpwstr>_Toc432525830</vt:lpwstr>
      </vt:variant>
      <vt:variant>
        <vt:i4>1441852</vt:i4>
      </vt:variant>
      <vt:variant>
        <vt:i4>281</vt:i4>
      </vt:variant>
      <vt:variant>
        <vt:i4>0</vt:i4>
      </vt:variant>
      <vt:variant>
        <vt:i4>5</vt:i4>
      </vt:variant>
      <vt:variant>
        <vt:lpwstr/>
      </vt:variant>
      <vt:variant>
        <vt:lpwstr>_Toc432525829</vt:lpwstr>
      </vt:variant>
      <vt:variant>
        <vt:i4>1441852</vt:i4>
      </vt:variant>
      <vt:variant>
        <vt:i4>275</vt:i4>
      </vt:variant>
      <vt:variant>
        <vt:i4>0</vt:i4>
      </vt:variant>
      <vt:variant>
        <vt:i4>5</vt:i4>
      </vt:variant>
      <vt:variant>
        <vt:lpwstr/>
      </vt:variant>
      <vt:variant>
        <vt:lpwstr>_Toc432525828</vt:lpwstr>
      </vt:variant>
      <vt:variant>
        <vt:i4>1441852</vt:i4>
      </vt:variant>
      <vt:variant>
        <vt:i4>269</vt:i4>
      </vt:variant>
      <vt:variant>
        <vt:i4>0</vt:i4>
      </vt:variant>
      <vt:variant>
        <vt:i4>5</vt:i4>
      </vt:variant>
      <vt:variant>
        <vt:lpwstr/>
      </vt:variant>
      <vt:variant>
        <vt:lpwstr>_Toc432525827</vt:lpwstr>
      </vt:variant>
      <vt:variant>
        <vt:i4>1441852</vt:i4>
      </vt:variant>
      <vt:variant>
        <vt:i4>263</vt:i4>
      </vt:variant>
      <vt:variant>
        <vt:i4>0</vt:i4>
      </vt:variant>
      <vt:variant>
        <vt:i4>5</vt:i4>
      </vt:variant>
      <vt:variant>
        <vt:lpwstr/>
      </vt:variant>
      <vt:variant>
        <vt:lpwstr>_Toc432525826</vt:lpwstr>
      </vt:variant>
      <vt:variant>
        <vt:i4>1441852</vt:i4>
      </vt:variant>
      <vt:variant>
        <vt:i4>257</vt:i4>
      </vt:variant>
      <vt:variant>
        <vt:i4>0</vt:i4>
      </vt:variant>
      <vt:variant>
        <vt:i4>5</vt:i4>
      </vt:variant>
      <vt:variant>
        <vt:lpwstr/>
      </vt:variant>
      <vt:variant>
        <vt:lpwstr>_Toc432525825</vt:lpwstr>
      </vt:variant>
      <vt:variant>
        <vt:i4>1441852</vt:i4>
      </vt:variant>
      <vt:variant>
        <vt:i4>251</vt:i4>
      </vt:variant>
      <vt:variant>
        <vt:i4>0</vt:i4>
      </vt:variant>
      <vt:variant>
        <vt:i4>5</vt:i4>
      </vt:variant>
      <vt:variant>
        <vt:lpwstr/>
      </vt:variant>
      <vt:variant>
        <vt:lpwstr>_Toc432525824</vt:lpwstr>
      </vt:variant>
      <vt:variant>
        <vt:i4>1441852</vt:i4>
      </vt:variant>
      <vt:variant>
        <vt:i4>245</vt:i4>
      </vt:variant>
      <vt:variant>
        <vt:i4>0</vt:i4>
      </vt:variant>
      <vt:variant>
        <vt:i4>5</vt:i4>
      </vt:variant>
      <vt:variant>
        <vt:lpwstr/>
      </vt:variant>
      <vt:variant>
        <vt:lpwstr>_Toc432525823</vt:lpwstr>
      </vt:variant>
      <vt:variant>
        <vt:i4>1441852</vt:i4>
      </vt:variant>
      <vt:variant>
        <vt:i4>239</vt:i4>
      </vt:variant>
      <vt:variant>
        <vt:i4>0</vt:i4>
      </vt:variant>
      <vt:variant>
        <vt:i4>5</vt:i4>
      </vt:variant>
      <vt:variant>
        <vt:lpwstr/>
      </vt:variant>
      <vt:variant>
        <vt:lpwstr>_Toc432525822</vt:lpwstr>
      </vt:variant>
      <vt:variant>
        <vt:i4>1441852</vt:i4>
      </vt:variant>
      <vt:variant>
        <vt:i4>233</vt:i4>
      </vt:variant>
      <vt:variant>
        <vt:i4>0</vt:i4>
      </vt:variant>
      <vt:variant>
        <vt:i4>5</vt:i4>
      </vt:variant>
      <vt:variant>
        <vt:lpwstr/>
      </vt:variant>
      <vt:variant>
        <vt:lpwstr>_Toc432525821</vt:lpwstr>
      </vt:variant>
      <vt:variant>
        <vt:i4>1441852</vt:i4>
      </vt:variant>
      <vt:variant>
        <vt:i4>227</vt:i4>
      </vt:variant>
      <vt:variant>
        <vt:i4>0</vt:i4>
      </vt:variant>
      <vt:variant>
        <vt:i4>5</vt:i4>
      </vt:variant>
      <vt:variant>
        <vt:lpwstr/>
      </vt:variant>
      <vt:variant>
        <vt:lpwstr>_Toc432525820</vt:lpwstr>
      </vt:variant>
      <vt:variant>
        <vt:i4>1376316</vt:i4>
      </vt:variant>
      <vt:variant>
        <vt:i4>221</vt:i4>
      </vt:variant>
      <vt:variant>
        <vt:i4>0</vt:i4>
      </vt:variant>
      <vt:variant>
        <vt:i4>5</vt:i4>
      </vt:variant>
      <vt:variant>
        <vt:lpwstr/>
      </vt:variant>
      <vt:variant>
        <vt:lpwstr>_Toc432525819</vt:lpwstr>
      </vt:variant>
      <vt:variant>
        <vt:i4>1376316</vt:i4>
      </vt:variant>
      <vt:variant>
        <vt:i4>215</vt:i4>
      </vt:variant>
      <vt:variant>
        <vt:i4>0</vt:i4>
      </vt:variant>
      <vt:variant>
        <vt:i4>5</vt:i4>
      </vt:variant>
      <vt:variant>
        <vt:lpwstr/>
      </vt:variant>
      <vt:variant>
        <vt:lpwstr>_Toc432525818</vt:lpwstr>
      </vt:variant>
      <vt:variant>
        <vt:i4>1376316</vt:i4>
      </vt:variant>
      <vt:variant>
        <vt:i4>209</vt:i4>
      </vt:variant>
      <vt:variant>
        <vt:i4>0</vt:i4>
      </vt:variant>
      <vt:variant>
        <vt:i4>5</vt:i4>
      </vt:variant>
      <vt:variant>
        <vt:lpwstr/>
      </vt:variant>
      <vt:variant>
        <vt:lpwstr>_Toc432525817</vt:lpwstr>
      </vt:variant>
      <vt:variant>
        <vt:i4>1376316</vt:i4>
      </vt:variant>
      <vt:variant>
        <vt:i4>203</vt:i4>
      </vt:variant>
      <vt:variant>
        <vt:i4>0</vt:i4>
      </vt:variant>
      <vt:variant>
        <vt:i4>5</vt:i4>
      </vt:variant>
      <vt:variant>
        <vt:lpwstr/>
      </vt:variant>
      <vt:variant>
        <vt:lpwstr>_Toc432525816</vt:lpwstr>
      </vt:variant>
      <vt:variant>
        <vt:i4>1376316</vt:i4>
      </vt:variant>
      <vt:variant>
        <vt:i4>197</vt:i4>
      </vt:variant>
      <vt:variant>
        <vt:i4>0</vt:i4>
      </vt:variant>
      <vt:variant>
        <vt:i4>5</vt:i4>
      </vt:variant>
      <vt:variant>
        <vt:lpwstr/>
      </vt:variant>
      <vt:variant>
        <vt:lpwstr>_Toc432525815</vt:lpwstr>
      </vt:variant>
      <vt:variant>
        <vt:i4>1376316</vt:i4>
      </vt:variant>
      <vt:variant>
        <vt:i4>191</vt:i4>
      </vt:variant>
      <vt:variant>
        <vt:i4>0</vt:i4>
      </vt:variant>
      <vt:variant>
        <vt:i4>5</vt:i4>
      </vt:variant>
      <vt:variant>
        <vt:lpwstr/>
      </vt:variant>
      <vt:variant>
        <vt:lpwstr>_Toc432525814</vt:lpwstr>
      </vt:variant>
      <vt:variant>
        <vt:i4>1376316</vt:i4>
      </vt:variant>
      <vt:variant>
        <vt:i4>185</vt:i4>
      </vt:variant>
      <vt:variant>
        <vt:i4>0</vt:i4>
      </vt:variant>
      <vt:variant>
        <vt:i4>5</vt:i4>
      </vt:variant>
      <vt:variant>
        <vt:lpwstr/>
      </vt:variant>
      <vt:variant>
        <vt:lpwstr>_Toc432525813</vt:lpwstr>
      </vt:variant>
      <vt:variant>
        <vt:i4>1376316</vt:i4>
      </vt:variant>
      <vt:variant>
        <vt:i4>179</vt:i4>
      </vt:variant>
      <vt:variant>
        <vt:i4>0</vt:i4>
      </vt:variant>
      <vt:variant>
        <vt:i4>5</vt:i4>
      </vt:variant>
      <vt:variant>
        <vt:lpwstr/>
      </vt:variant>
      <vt:variant>
        <vt:lpwstr>_Toc432525812</vt:lpwstr>
      </vt:variant>
      <vt:variant>
        <vt:i4>1376316</vt:i4>
      </vt:variant>
      <vt:variant>
        <vt:i4>173</vt:i4>
      </vt:variant>
      <vt:variant>
        <vt:i4>0</vt:i4>
      </vt:variant>
      <vt:variant>
        <vt:i4>5</vt:i4>
      </vt:variant>
      <vt:variant>
        <vt:lpwstr/>
      </vt:variant>
      <vt:variant>
        <vt:lpwstr>_Toc432525811</vt:lpwstr>
      </vt:variant>
      <vt:variant>
        <vt:i4>1376316</vt:i4>
      </vt:variant>
      <vt:variant>
        <vt:i4>167</vt:i4>
      </vt:variant>
      <vt:variant>
        <vt:i4>0</vt:i4>
      </vt:variant>
      <vt:variant>
        <vt:i4>5</vt:i4>
      </vt:variant>
      <vt:variant>
        <vt:lpwstr/>
      </vt:variant>
      <vt:variant>
        <vt:lpwstr>_Toc432525810</vt:lpwstr>
      </vt:variant>
      <vt:variant>
        <vt:i4>1310780</vt:i4>
      </vt:variant>
      <vt:variant>
        <vt:i4>161</vt:i4>
      </vt:variant>
      <vt:variant>
        <vt:i4>0</vt:i4>
      </vt:variant>
      <vt:variant>
        <vt:i4>5</vt:i4>
      </vt:variant>
      <vt:variant>
        <vt:lpwstr/>
      </vt:variant>
      <vt:variant>
        <vt:lpwstr>_Toc432525809</vt:lpwstr>
      </vt:variant>
      <vt:variant>
        <vt:i4>1310780</vt:i4>
      </vt:variant>
      <vt:variant>
        <vt:i4>155</vt:i4>
      </vt:variant>
      <vt:variant>
        <vt:i4>0</vt:i4>
      </vt:variant>
      <vt:variant>
        <vt:i4>5</vt:i4>
      </vt:variant>
      <vt:variant>
        <vt:lpwstr/>
      </vt:variant>
      <vt:variant>
        <vt:lpwstr>_Toc432525808</vt:lpwstr>
      </vt:variant>
      <vt:variant>
        <vt:i4>1310780</vt:i4>
      </vt:variant>
      <vt:variant>
        <vt:i4>149</vt:i4>
      </vt:variant>
      <vt:variant>
        <vt:i4>0</vt:i4>
      </vt:variant>
      <vt:variant>
        <vt:i4>5</vt:i4>
      </vt:variant>
      <vt:variant>
        <vt:lpwstr/>
      </vt:variant>
      <vt:variant>
        <vt:lpwstr>_Toc432525807</vt:lpwstr>
      </vt:variant>
      <vt:variant>
        <vt:i4>1310780</vt:i4>
      </vt:variant>
      <vt:variant>
        <vt:i4>143</vt:i4>
      </vt:variant>
      <vt:variant>
        <vt:i4>0</vt:i4>
      </vt:variant>
      <vt:variant>
        <vt:i4>5</vt:i4>
      </vt:variant>
      <vt:variant>
        <vt:lpwstr/>
      </vt:variant>
      <vt:variant>
        <vt:lpwstr>_Toc432525806</vt:lpwstr>
      </vt:variant>
      <vt:variant>
        <vt:i4>1310780</vt:i4>
      </vt:variant>
      <vt:variant>
        <vt:i4>137</vt:i4>
      </vt:variant>
      <vt:variant>
        <vt:i4>0</vt:i4>
      </vt:variant>
      <vt:variant>
        <vt:i4>5</vt:i4>
      </vt:variant>
      <vt:variant>
        <vt:lpwstr/>
      </vt:variant>
      <vt:variant>
        <vt:lpwstr>_Toc432525805</vt:lpwstr>
      </vt:variant>
      <vt:variant>
        <vt:i4>1310780</vt:i4>
      </vt:variant>
      <vt:variant>
        <vt:i4>131</vt:i4>
      </vt:variant>
      <vt:variant>
        <vt:i4>0</vt:i4>
      </vt:variant>
      <vt:variant>
        <vt:i4>5</vt:i4>
      </vt:variant>
      <vt:variant>
        <vt:lpwstr/>
      </vt:variant>
      <vt:variant>
        <vt:lpwstr>_Toc432525804</vt:lpwstr>
      </vt:variant>
      <vt:variant>
        <vt:i4>1310780</vt:i4>
      </vt:variant>
      <vt:variant>
        <vt:i4>125</vt:i4>
      </vt:variant>
      <vt:variant>
        <vt:i4>0</vt:i4>
      </vt:variant>
      <vt:variant>
        <vt:i4>5</vt:i4>
      </vt:variant>
      <vt:variant>
        <vt:lpwstr/>
      </vt:variant>
      <vt:variant>
        <vt:lpwstr>_Toc432525803</vt:lpwstr>
      </vt:variant>
      <vt:variant>
        <vt:i4>1310780</vt:i4>
      </vt:variant>
      <vt:variant>
        <vt:i4>119</vt:i4>
      </vt:variant>
      <vt:variant>
        <vt:i4>0</vt:i4>
      </vt:variant>
      <vt:variant>
        <vt:i4>5</vt:i4>
      </vt:variant>
      <vt:variant>
        <vt:lpwstr/>
      </vt:variant>
      <vt:variant>
        <vt:lpwstr>_Toc432525802</vt:lpwstr>
      </vt:variant>
      <vt:variant>
        <vt:i4>1310780</vt:i4>
      </vt:variant>
      <vt:variant>
        <vt:i4>113</vt:i4>
      </vt:variant>
      <vt:variant>
        <vt:i4>0</vt:i4>
      </vt:variant>
      <vt:variant>
        <vt:i4>5</vt:i4>
      </vt:variant>
      <vt:variant>
        <vt:lpwstr/>
      </vt:variant>
      <vt:variant>
        <vt:lpwstr>_Toc432525801</vt:lpwstr>
      </vt:variant>
      <vt:variant>
        <vt:i4>1310780</vt:i4>
      </vt:variant>
      <vt:variant>
        <vt:i4>107</vt:i4>
      </vt:variant>
      <vt:variant>
        <vt:i4>0</vt:i4>
      </vt:variant>
      <vt:variant>
        <vt:i4>5</vt:i4>
      </vt:variant>
      <vt:variant>
        <vt:lpwstr/>
      </vt:variant>
      <vt:variant>
        <vt:lpwstr>_Toc432525800</vt:lpwstr>
      </vt:variant>
      <vt:variant>
        <vt:i4>1900595</vt:i4>
      </vt:variant>
      <vt:variant>
        <vt:i4>101</vt:i4>
      </vt:variant>
      <vt:variant>
        <vt:i4>0</vt:i4>
      </vt:variant>
      <vt:variant>
        <vt:i4>5</vt:i4>
      </vt:variant>
      <vt:variant>
        <vt:lpwstr/>
      </vt:variant>
      <vt:variant>
        <vt:lpwstr>_Toc432525799</vt:lpwstr>
      </vt:variant>
      <vt:variant>
        <vt:i4>1900595</vt:i4>
      </vt:variant>
      <vt:variant>
        <vt:i4>95</vt:i4>
      </vt:variant>
      <vt:variant>
        <vt:i4>0</vt:i4>
      </vt:variant>
      <vt:variant>
        <vt:i4>5</vt:i4>
      </vt:variant>
      <vt:variant>
        <vt:lpwstr/>
      </vt:variant>
      <vt:variant>
        <vt:lpwstr>_Toc432525798</vt:lpwstr>
      </vt:variant>
      <vt:variant>
        <vt:i4>1900595</vt:i4>
      </vt:variant>
      <vt:variant>
        <vt:i4>89</vt:i4>
      </vt:variant>
      <vt:variant>
        <vt:i4>0</vt:i4>
      </vt:variant>
      <vt:variant>
        <vt:i4>5</vt:i4>
      </vt:variant>
      <vt:variant>
        <vt:lpwstr/>
      </vt:variant>
      <vt:variant>
        <vt:lpwstr>_Toc432525797</vt:lpwstr>
      </vt:variant>
      <vt:variant>
        <vt:i4>1900595</vt:i4>
      </vt:variant>
      <vt:variant>
        <vt:i4>83</vt:i4>
      </vt:variant>
      <vt:variant>
        <vt:i4>0</vt:i4>
      </vt:variant>
      <vt:variant>
        <vt:i4>5</vt:i4>
      </vt:variant>
      <vt:variant>
        <vt:lpwstr/>
      </vt:variant>
      <vt:variant>
        <vt:lpwstr>_Toc432525796</vt:lpwstr>
      </vt:variant>
      <vt:variant>
        <vt:i4>1900595</vt:i4>
      </vt:variant>
      <vt:variant>
        <vt:i4>77</vt:i4>
      </vt:variant>
      <vt:variant>
        <vt:i4>0</vt:i4>
      </vt:variant>
      <vt:variant>
        <vt:i4>5</vt:i4>
      </vt:variant>
      <vt:variant>
        <vt:lpwstr/>
      </vt:variant>
      <vt:variant>
        <vt:lpwstr>_Toc432525795</vt:lpwstr>
      </vt:variant>
      <vt:variant>
        <vt:i4>1900595</vt:i4>
      </vt:variant>
      <vt:variant>
        <vt:i4>71</vt:i4>
      </vt:variant>
      <vt:variant>
        <vt:i4>0</vt:i4>
      </vt:variant>
      <vt:variant>
        <vt:i4>5</vt:i4>
      </vt:variant>
      <vt:variant>
        <vt:lpwstr/>
      </vt:variant>
      <vt:variant>
        <vt:lpwstr>_Toc432525794</vt:lpwstr>
      </vt:variant>
      <vt:variant>
        <vt:i4>1900595</vt:i4>
      </vt:variant>
      <vt:variant>
        <vt:i4>65</vt:i4>
      </vt:variant>
      <vt:variant>
        <vt:i4>0</vt:i4>
      </vt:variant>
      <vt:variant>
        <vt:i4>5</vt:i4>
      </vt:variant>
      <vt:variant>
        <vt:lpwstr/>
      </vt:variant>
      <vt:variant>
        <vt:lpwstr>_Toc432525793</vt:lpwstr>
      </vt:variant>
      <vt:variant>
        <vt:i4>1900595</vt:i4>
      </vt:variant>
      <vt:variant>
        <vt:i4>59</vt:i4>
      </vt:variant>
      <vt:variant>
        <vt:i4>0</vt:i4>
      </vt:variant>
      <vt:variant>
        <vt:i4>5</vt:i4>
      </vt:variant>
      <vt:variant>
        <vt:lpwstr/>
      </vt:variant>
      <vt:variant>
        <vt:lpwstr>_Toc432525792</vt:lpwstr>
      </vt:variant>
      <vt:variant>
        <vt:i4>1900595</vt:i4>
      </vt:variant>
      <vt:variant>
        <vt:i4>53</vt:i4>
      </vt:variant>
      <vt:variant>
        <vt:i4>0</vt:i4>
      </vt:variant>
      <vt:variant>
        <vt:i4>5</vt:i4>
      </vt:variant>
      <vt:variant>
        <vt:lpwstr/>
      </vt:variant>
      <vt:variant>
        <vt:lpwstr>_Toc432525791</vt:lpwstr>
      </vt:variant>
      <vt:variant>
        <vt:i4>1900595</vt:i4>
      </vt:variant>
      <vt:variant>
        <vt:i4>47</vt:i4>
      </vt:variant>
      <vt:variant>
        <vt:i4>0</vt:i4>
      </vt:variant>
      <vt:variant>
        <vt:i4>5</vt:i4>
      </vt:variant>
      <vt:variant>
        <vt:lpwstr/>
      </vt:variant>
      <vt:variant>
        <vt:lpwstr>_Toc432525790</vt:lpwstr>
      </vt:variant>
      <vt:variant>
        <vt:i4>1835059</vt:i4>
      </vt:variant>
      <vt:variant>
        <vt:i4>41</vt:i4>
      </vt:variant>
      <vt:variant>
        <vt:i4>0</vt:i4>
      </vt:variant>
      <vt:variant>
        <vt:i4>5</vt:i4>
      </vt:variant>
      <vt:variant>
        <vt:lpwstr/>
      </vt:variant>
      <vt:variant>
        <vt:lpwstr>_Toc432525789</vt:lpwstr>
      </vt:variant>
      <vt:variant>
        <vt:i4>1835059</vt:i4>
      </vt:variant>
      <vt:variant>
        <vt:i4>35</vt:i4>
      </vt:variant>
      <vt:variant>
        <vt:i4>0</vt:i4>
      </vt:variant>
      <vt:variant>
        <vt:i4>5</vt:i4>
      </vt:variant>
      <vt:variant>
        <vt:lpwstr/>
      </vt:variant>
      <vt:variant>
        <vt:lpwstr>_Toc432525788</vt:lpwstr>
      </vt:variant>
      <vt:variant>
        <vt:i4>1835059</vt:i4>
      </vt:variant>
      <vt:variant>
        <vt:i4>29</vt:i4>
      </vt:variant>
      <vt:variant>
        <vt:i4>0</vt:i4>
      </vt:variant>
      <vt:variant>
        <vt:i4>5</vt:i4>
      </vt:variant>
      <vt:variant>
        <vt:lpwstr/>
      </vt:variant>
      <vt:variant>
        <vt:lpwstr>_Toc432525787</vt:lpwstr>
      </vt:variant>
      <vt:variant>
        <vt:i4>1835059</vt:i4>
      </vt:variant>
      <vt:variant>
        <vt:i4>23</vt:i4>
      </vt:variant>
      <vt:variant>
        <vt:i4>0</vt:i4>
      </vt:variant>
      <vt:variant>
        <vt:i4>5</vt:i4>
      </vt:variant>
      <vt:variant>
        <vt:lpwstr/>
      </vt:variant>
      <vt:variant>
        <vt:lpwstr>_Toc432525786</vt:lpwstr>
      </vt:variant>
      <vt:variant>
        <vt:i4>1835059</vt:i4>
      </vt:variant>
      <vt:variant>
        <vt:i4>17</vt:i4>
      </vt:variant>
      <vt:variant>
        <vt:i4>0</vt:i4>
      </vt:variant>
      <vt:variant>
        <vt:i4>5</vt:i4>
      </vt:variant>
      <vt:variant>
        <vt:lpwstr/>
      </vt:variant>
      <vt:variant>
        <vt:lpwstr>_Toc432525785</vt:lpwstr>
      </vt:variant>
      <vt:variant>
        <vt:i4>1835059</vt:i4>
      </vt:variant>
      <vt:variant>
        <vt:i4>11</vt:i4>
      </vt:variant>
      <vt:variant>
        <vt:i4>0</vt:i4>
      </vt:variant>
      <vt:variant>
        <vt:i4>5</vt:i4>
      </vt:variant>
      <vt:variant>
        <vt:lpwstr/>
      </vt:variant>
      <vt:variant>
        <vt:lpwstr>_Toc432525784</vt:lpwstr>
      </vt:variant>
      <vt:variant>
        <vt:i4>1835059</vt:i4>
      </vt:variant>
      <vt:variant>
        <vt:i4>5</vt:i4>
      </vt:variant>
      <vt:variant>
        <vt:i4>0</vt:i4>
      </vt:variant>
      <vt:variant>
        <vt:i4>5</vt:i4>
      </vt:variant>
      <vt:variant>
        <vt:lpwstr/>
      </vt:variant>
      <vt:variant>
        <vt:lpwstr>_Toc432525783</vt:lpwstr>
      </vt:variant>
      <vt:variant>
        <vt:i4>1507373</vt:i4>
      </vt:variant>
      <vt:variant>
        <vt:i4>9</vt:i4>
      </vt:variant>
      <vt:variant>
        <vt:i4>0</vt:i4>
      </vt:variant>
      <vt:variant>
        <vt:i4>5</vt:i4>
      </vt:variant>
      <vt:variant>
        <vt:lpwstr>http://ec.europa.eu/information_society/activities/einclusion/archive/deploy/pubproc/eso-m376/a_documents/m376_en.pdf</vt:lpwstr>
      </vt:variant>
      <vt:variant>
        <vt:lpwstr/>
      </vt:variant>
      <vt:variant>
        <vt:i4>6094918</vt:i4>
      </vt:variant>
      <vt:variant>
        <vt:i4>6</vt:i4>
      </vt:variant>
      <vt:variant>
        <vt:i4>0</vt:i4>
      </vt:variant>
      <vt:variant>
        <vt:i4>5</vt:i4>
      </vt:variant>
      <vt:variant>
        <vt:lpwstr>http://ec.europa.eu/information_society/activities/einclusion/policy/accessibility/index_en.htm</vt:lpwstr>
      </vt:variant>
      <vt:variant>
        <vt:lpwstr/>
      </vt:variant>
      <vt:variant>
        <vt:i4>7012448</vt:i4>
      </vt:variant>
      <vt:variant>
        <vt:i4>3</vt:i4>
      </vt:variant>
      <vt:variant>
        <vt:i4>0</vt:i4>
      </vt:variant>
      <vt:variant>
        <vt:i4>5</vt:i4>
      </vt:variant>
      <vt:variant>
        <vt:lpwstr>../AppData/Local/Microsoft/Windows/Temporary Internet Files/Content.Outlook/Downloads/ec.europa.eu/isa/actions/documents/isa_1.2_d3.1_final_report.pdf</vt:lpwstr>
      </vt:variant>
      <vt:variant>
        <vt:lpwstr/>
      </vt:variant>
      <vt:variant>
        <vt:i4>1769540</vt:i4>
      </vt:variant>
      <vt:variant>
        <vt:i4>0</vt:i4>
      </vt:variant>
      <vt:variant>
        <vt:i4>0</vt:i4>
      </vt:variant>
      <vt:variant>
        <vt:i4>5</vt:i4>
      </vt:variant>
      <vt:variant>
        <vt:lpwstr>http://eur-lex.europa.eu/JOHtml.do?uri=OJ:L:2009:260:SOM:EN:HTML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EIF version</dc:title>
  <dc:creator>ABECASIS Margarida (DIGIT)</dc:creator>
  <cp:lastModifiedBy>LAGES CARVALHO Patrick (SG)</cp:lastModifiedBy>
  <cp:revision>15</cp:revision>
  <cp:lastPrinted>2016-12-07T12:59:00Z</cp:lastPrinted>
  <dcterms:created xsi:type="dcterms:W3CDTF">2017-02-13T14:23:00Z</dcterms:created>
  <dcterms:modified xsi:type="dcterms:W3CDTF">2017-03-15T11:43:00Z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_AdHocReviewCycleID">
    <vt:i4>1472895931</vt:i4>
  </property>
  <property fmtid="{D5CDD505-2E9C-101B-9397-08002B2CF9AE}" pid="7" name="_EmailSubject">
    <vt:lpwstr>21 11 03 COM interoperability Annex2 EIF v1 32 including EN-REV.docx</vt:lpwstr>
  </property>
  <property fmtid="{D5CDD505-2E9C-101B-9397-08002B2CF9AE}" pid="8" name="_AuthorEmail">
    <vt:lpwstr>Margarida.Abecasis@ec.europa.eu</vt:lpwstr>
  </property>
  <property fmtid="{D5CDD505-2E9C-101B-9397-08002B2CF9AE}" pid="9" name="_AuthorEmailDisplayName">
    <vt:lpwstr>ABECASIS Margarida (DIGIT)</vt:lpwstr>
  </property>
  <property fmtid="{D5CDD505-2E9C-101B-9397-08002B2CF9AE}" pid="10" name="_ReviewingToolsShownOnce">
    <vt:lpwstr/>
  </property>
  <property fmtid="{D5CDD505-2E9C-101B-9397-08002B2CF9AE}" pid="11" name="First annex">
    <vt:lpwstr>2</vt:lpwstr>
  </property>
  <property fmtid="{D5CDD505-2E9C-101B-9397-08002B2CF9AE}" pid="12" name="Last annex">
    <vt:lpwstr>2</vt:lpwstr>
  </property>
  <property fmtid="{D5CDD505-2E9C-101B-9397-08002B2CF9AE}" pid="13" name="DocStatus">
    <vt:lpwstr>Green</vt:lpwstr>
  </property>
</Properties>
</file>